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778D" w14:textId="77777777" w:rsidR="00EA4BEA" w:rsidRDefault="00EA4BEA" w:rsidP="00C3221F">
      <w:pPr>
        <w:spacing w:line="360" w:lineRule="auto"/>
        <w:jc w:val="center"/>
        <w:rPr>
          <w:rFonts w:ascii="Times New Roman" w:hAnsi="Times New Roman" w:cs="Times New Roman"/>
          <w:b/>
          <w:sz w:val="36"/>
          <w:lang w:val="en-US"/>
        </w:rPr>
      </w:pPr>
    </w:p>
    <w:p w14:paraId="4A7B537B" w14:textId="1DBB0621" w:rsidR="000B4A27" w:rsidRPr="007112F7" w:rsidRDefault="000B4A27" w:rsidP="00C3221F">
      <w:pPr>
        <w:spacing w:line="360" w:lineRule="auto"/>
        <w:jc w:val="center"/>
        <w:rPr>
          <w:rFonts w:ascii="Times New Roman" w:hAnsi="Times New Roman" w:cs="Times New Roman"/>
          <w:b/>
          <w:sz w:val="36"/>
          <w:lang w:val="en-US"/>
        </w:rPr>
      </w:pPr>
      <w:r w:rsidRPr="007112F7">
        <w:rPr>
          <w:rFonts w:ascii="Times New Roman" w:hAnsi="Times New Roman" w:cs="Times New Roman"/>
          <w:b/>
          <w:sz w:val="36"/>
          <w:lang w:val="en-US"/>
        </w:rPr>
        <w:t>Insider Trading and Networked Directors</w:t>
      </w:r>
    </w:p>
    <w:p w14:paraId="1A55BD1A" w14:textId="77777777" w:rsidR="000B4A27" w:rsidRPr="007112F7" w:rsidRDefault="000B4A27" w:rsidP="000B4A27">
      <w:pPr>
        <w:spacing w:line="360" w:lineRule="auto"/>
        <w:jc w:val="center"/>
        <w:rPr>
          <w:rFonts w:ascii="Times New Roman" w:hAnsi="Times New Roman" w:cs="Times New Roman"/>
          <w:sz w:val="28"/>
          <w:lang w:val="en-US"/>
        </w:rPr>
      </w:pPr>
    </w:p>
    <w:p w14:paraId="17CD69E0" w14:textId="37FB3269" w:rsidR="00B971A1" w:rsidRPr="007112F7" w:rsidRDefault="002249EA" w:rsidP="00B971A1">
      <w:pPr>
        <w:spacing w:line="360" w:lineRule="auto"/>
        <w:jc w:val="center"/>
        <w:rPr>
          <w:rFonts w:ascii="Times New Roman" w:hAnsi="Times New Roman" w:cs="Times New Roman"/>
          <w:b/>
          <w:sz w:val="24"/>
          <w:szCs w:val="24"/>
          <w:lang w:val="en-US"/>
        </w:rPr>
      </w:pPr>
      <w:r w:rsidRPr="007112F7">
        <w:rPr>
          <w:rFonts w:ascii="Times New Roman" w:hAnsi="Times New Roman" w:cs="Times New Roman"/>
          <w:b/>
          <w:sz w:val="24"/>
          <w:szCs w:val="24"/>
          <w:lang w:val="en-US"/>
        </w:rPr>
        <w:t>Ma</w:t>
      </w:r>
      <w:r w:rsidR="00B971A1" w:rsidRPr="007112F7">
        <w:rPr>
          <w:rFonts w:ascii="Times New Roman" w:hAnsi="Times New Roman" w:cs="Times New Roman"/>
          <w:b/>
          <w:sz w:val="24"/>
          <w:szCs w:val="24"/>
          <w:lang w:val="en-US"/>
        </w:rPr>
        <w:t>rc Goergen</w:t>
      </w:r>
      <w:r w:rsidR="00B971A1" w:rsidRPr="007112F7">
        <w:rPr>
          <w:rStyle w:val="FootnoteReference"/>
          <w:rFonts w:ascii="Times New Roman" w:hAnsi="Times New Roman" w:cs="Times New Roman"/>
          <w:b/>
          <w:sz w:val="24"/>
          <w:szCs w:val="24"/>
          <w:lang w:val="en-US"/>
        </w:rPr>
        <w:footnoteReference w:id="1"/>
      </w:r>
    </w:p>
    <w:p w14:paraId="3E638739" w14:textId="58AB117A" w:rsidR="003B77D5" w:rsidRPr="007112F7" w:rsidRDefault="004850E3" w:rsidP="00B971A1">
      <w:pPr>
        <w:spacing w:line="360" w:lineRule="auto"/>
        <w:jc w:val="center"/>
        <w:rPr>
          <w:rFonts w:ascii="Times New Roman" w:hAnsi="Times New Roman" w:cs="Times New Roman"/>
          <w:sz w:val="22"/>
          <w:lang w:val="en-US"/>
        </w:rPr>
      </w:pPr>
      <w:r>
        <w:rPr>
          <w:rFonts w:ascii="Times New Roman" w:hAnsi="Times New Roman" w:cs="Times New Roman"/>
          <w:lang w:val="en-US"/>
        </w:rPr>
        <w:t>IE Business School</w:t>
      </w:r>
      <w:r w:rsidR="000A0648" w:rsidRPr="007112F7">
        <w:rPr>
          <w:rFonts w:ascii="Times New Roman" w:hAnsi="Times New Roman" w:cs="Times New Roman"/>
          <w:lang w:val="en-US"/>
        </w:rPr>
        <w:t xml:space="preserve"> and European Corporate Governance Institute (ECGI)</w:t>
      </w:r>
    </w:p>
    <w:p w14:paraId="0B476F2D" w14:textId="77777777" w:rsidR="00B971A1" w:rsidRPr="007112F7" w:rsidRDefault="00B971A1" w:rsidP="00B971A1">
      <w:pPr>
        <w:spacing w:line="360" w:lineRule="auto"/>
        <w:jc w:val="center"/>
        <w:rPr>
          <w:rFonts w:ascii="Times New Roman" w:hAnsi="Times New Roman" w:cs="Times New Roman"/>
          <w:b/>
          <w:sz w:val="24"/>
          <w:szCs w:val="24"/>
          <w:lang w:val="en-US"/>
        </w:rPr>
      </w:pPr>
      <w:r w:rsidRPr="007112F7">
        <w:rPr>
          <w:rFonts w:ascii="Times New Roman" w:hAnsi="Times New Roman" w:cs="Times New Roman"/>
          <w:b/>
          <w:sz w:val="24"/>
          <w:szCs w:val="24"/>
          <w:lang w:val="en-US"/>
        </w:rPr>
        <w:t>Luc Renneboog</w:t>
      </w:r>
      <w:r w:rsidRPr="007112F7">
        <w:rPr>
          <w:rStyle w:val="FootnoteReference"/>
          <w:rFonts w:ascii="Times New Roman" w:hAnsi="Times New Roman" w:cs="Times New Roman"/>
          <w:b/>
          <w:sz w:val="24"/>
          <w:szCs w:val="24"/>
          <w:lang w:val="en-US"/>
        </w:rPr>
        <w:footnoteReference w:id="2"/>
      </w:r>
    </w:p>
    <w:p w14:paraId="70A50FCE" w14:textId="77777777" w:rsidR="000A0648" w:rsidRPr="007112F7" w:rsidRDefault="000A0648" w:rsidP="000A0648">
      <w:pPr>
        <w:spacing w:line="360" w:lineRule="auto"/>
        <w:jc w:val="center"/>
        <w:rPr>
          <w:rFonts w:ascii="Times New Roman" w:hAnsi="Times New Roman" w:cs="Times New Roman"/>
          <w:sz w:val="22"/>
          <w:lang w:val="en-US"/>
        </w:rPr>
      </w:pPr>
      <w:r w:rsidRPr="007112F7">
        <w:rPr>
          <w:rFonts w:ascii="Times New Roman" w:hAnsi="Times New Roman" w:cs="Times New Roman"/>
          <w:sz w:val="22"/>
          <w:lang w:val="en-US"/>
        </w:rPr>
        <w:t xml:space="preserve">Tilburg University and </w:t>
      </w:r>
      <w:r w:rsidRPr="007112F7">
        <w:rPr>
          <w:rFonts w:ascii="Times New Roman" w:hAnsi="Times New Roman" w:cs="Times New Roman"/>
          <w:lang w:val="en-US"/>
        </w:rPr>
        <w:t>European Corporate Governance Institute (ECGI)</w:t>
      </w:r>
    </w:p>
    <w:p w14:paraId="3C596C58" w14:textId="77777777" w:rsidR="00B971A1" w:rsidRPr="007112F7" w:rsidRDefault="00B971A1" w:rsidP="003B77D5">
      <w:pPr>
        <w:spacing w:line="360" w:lineRule="auto"/>
        <w:jc w:val="center"/>
        <w:rPr>
          <w:rFonts w:ascii="Times New Roman" w:hAnsi="Times New Roman" w:cs="Times New Roman"/>
          <w:b/>
          <w:sz w:val="24"/>
          <w:szCs w:val="24"/>
          <w:lang w:val="en-US"/>
        </w:rPr>
      </w:pPr>
      <w:r w:rsidRPr="007112F7">
        <w:rPr>
          <w:rFonts w:ascii="Times New Roman" w:hAnsi="Times New Roman" w:cs="Times New Roman"/>
          <w:b/>
          <w:sz w:val="24"/>
          <w:szCs w:val="24"/>
          <w:lang w:val="en-US"/>
        </w:rPr>
        <w:t>Yang Zhao</w:t>
      </w:r>
      <w:r w:rsidRPr="007112F7">
        <w:rPr>
          <w:rStyle w:val="FootnoteReference"/>
          <w:rFonts w:ascii="Times New Roman" w:hAnsi="Times New Roman" w:cs="Times New Roman"/>
          <w:b/>
          <w:sz w:val="24"/>
          <w:szCs w:val="24"/>
          <w:lang w:val="en-US"/>
        </w:rPr>
        <w:footnoteReference w:id="3"/>
      </w:r>
    </w:p>
    <w:p w14:paraId="4D9E3852" w14:textId="04BAA413" w:rsidR="00B971A1" w:rsidRPr="007112F7" w:rsidRDefault="00372972" w:rsidP="00B971A1">
      <w:pPr>
        <w:spacing w:line="360" w:lineRule="auto"/>
        <w:jc w:val="center"/>
        <w:rPr>
          <w:rFonts w:ascii="Times New Roman" w:hAnsi="Times New Roman" w:cs="Times New Roman"/>
          <w:sz w:val="22"/>
          <w:lang w:val="en-US"/>
        </w:rPr>
      </w:pPr>
      <w:r w:rsidRPr="007112F7">
        <w:rPr>
          <w:rFonts w:ascii="Times New Roman" w:hAnsi="Times New Roman" w:cs="Times New Roman"/>
          <w:sz w:val="22"/>
          <w:lang w:val="en-US"/>
        </w:rPr>
        <w:t>Newcastle University Business School</w:t>
      </w:r>
    </w:p>
    <w:p w14:paraId="49E37F26" w14:textId="77777777" w:rsidR="00B971A1" w:rsidRPr="007112F7" w:rsidRDefault="00B971A1" w:rsidP="00B971A1">
      <w:pPr>
        <w:spacing w:line="360" w:lineRule="auto"/>
        <w:jc w:val="center"/>
        <w:rPr>
          <w:rFonts w:ascii="Times New Roman" w:hAnsi="Times New Roman" w:cs="Times New Roman"/>
          <w:sz w:val="22"/>
          <w:lang w:val="en-US"/>
        </w:rPr>
      </w:pPr>
    </w:p>
    <w:p w14:paraId="6CC2EC25" w14:textId="4B8F01FE" w:rsidR="00B971A1" w:rsidRPr="007112F7" w:rsidRDefault="00B971A1" w:rsidP="00FE01F9">
      <w:pPr>
        <w:spacing w:line="360" w:lineRule="auto"/>
        <w:jc w:val="center"/>
        <w:rPr>
          <w:rFonts w:ascii="Times New Roman" w:hAnsi="Times New Roman" w:cs="Times New Roman"/>
          <w:b/>
          <w:sz w:val="22"/>
          <w:lang w:val="en-US"/>
        </w:rPr>
      </w:pPr>
      <w:r w:rsidRPr="007112F7">
        <w:rPr>
          <w:rFonts w:ascii="Times New Roman" w:hAnsi="Times New Roman" w:cs="Times New Roman"/>
          <w:b/>
          <w:sz w:val="22"/>
          <w:lang w:val="en-US"/>
        </w:rPr>
        <w:t>Abstract</w:t>
      </w:r>
    </w:p>
    <w:p w14:paraId="1343BA2A" w14:textId="125974C5" w:rsidR="000A0648" w:rsidRPr="007112F7" w:rsidRDefault="004B617C" w:rsidP="004B617C">
      <w:pPr>
        <w:rPr>
          <w:rFonts w:ascii="Times New Roman" w:hAnsi="Times New Roman" w:cs="Times New Roman"/>
          <w:sz w:val="22"/>
          <w:lang w:val="en-US"/>
        </w:rPr>
      </w:pPr>
      <w:r w:rsidRPr="007112F7">
        <w:rPr>
          <w:rFonts w:ascii="Times New Roman" w:hAnsi="Times New Roman" w:cs="Times New Roman"/>
          <w:sz w:val="22"/>
          <w:lang w:val="en-US"/>
        </w:rPr>
        <w:t>We analyze the relation</w:t>
      </w:r>
      <w:r w:rsidR="00C40EF2" w:rsidRPr="007112F7">
        <w:rPr>
          <w:rFonts w:ascii="Times New Roman" w:hAnsi="Times New Roman" w:cs="Times New Roman"/>
          <w:sz w:val="22"/>
          <w:lang w:val="en-US"/>
        </w:rPr>
        <w:t xml:space="preserve"> between insider trading and </w:t>
      </w:r>
      <w:r w:rsidR="00E85ECA">
        <w:rPr>
          <w:rFonts w:ascii="Times New Roman" w:hAnsi="Times New Roman" w:cs="Times New Roman"/>
          <w:sz w:val="22"/>
          <w:lang w:val="en-US"/>
        </w:rPr>
        <w:t xml:space="preserve">the </w:t>
      </w:r>
      <w:r w:rsidR="00C40EF2" w:rsidRPr="007112F7">
        <w:rPr>
          <w:rFonts w:ascii="Times New Roman" w:hAnsi="Times New Roman" w:cs="Times New Roman"/>
          <w:sz w:val="22"/>
          <w:lang w:val="en-US"/>
        </w:rPr>
        <w:t xml:space="preserve">networks </w:t>
      </w:r>
      <w:r w:rsidR="00E85ECA">
        <w:rPr>
          <w:rFonts w:ascii="Times New Roman" w:hAnsi="Times New Roman" w:cs="Times New Roman"/>
          <w:sz w:val="22"/>
          <w:lang w:val="en-US"/>
        </w:rPr>
        <w:t xml:space="preserve">of </w:t>
      </w:r>
      <w:r w:rsidRPr="007112F7">
        <w:rPr>
          <w:rFonts w:ascii="Times New Roman" w:hAnsi="Times New Roman" w:cs="Times New Roman"/>
          <w:sz w:val="22"/>
          <w:lang w:val="en-US"/>
        </w:rPr>
        <w:t xml:space="preserve">executive and non-executive </w:t>
      </w:r>
      <w:r w:rsidR="00C40EF2" w:rsidRPr="007112F7">
        <w:rPr>
          <w:rFonts w:ascii="Times New Roman" w:hAnsi="Times New Roman" w:cs="Times New Roman"/>
          <w:sz w:val="22"/>
          <w:lang w:val="en-US"/>
        </w:rPr>
        <w:t xml:space="preserve">directors in </w:t>
      </w:r>
      <w:r w:rsidRPr="007112F7">
        <w:rPr>
          <w:rFonts w:ascii="Times New Roman" w:hAnsi="Times New Roman" w:cs="Times New Roman"/>
          <w:sz w:val="22"/>
          <w:lang w:val="en-US"/>
        </w:rPr>
        <w:t xml:space="preserve">UK </w:t>
      </w:r>
      <w:r w:rsidR="003556EF" w:rsidRPr="007112F7">
        <w:rPr>
          <w:rFonts w:ascii="Times New Roman" w:hAnsi="Times New Roman" w:cs="Times New Roman"/>
          <w:sz w:val="22"/>
          <w:lang w:val="en-US"/>
        </w:rPr>
        <w:t xml:space="preserve">listed </w:t>
      </w:r>
      <w:r w:rsidR="00C40EF2" w:rsidRPr="007112F7">
        <w:rPr>
          <w:rFonts w:ascii="Times New Roman" w:hAnsi="Times New Roman" w:cs="Times New Roman"/>
          <w:sz w:val="22"/>
          <w:lang w:val="en-US"/>
        </w:rPr>
        <w:t xml:space="preserve">companies. </w:t>
      </w:r>
      <w:r w:rsidR="00FE01F9" w:rsidRPr="007112F7">
        <w:rPr>
          <w:rFonts w:ascii="Times New Roman" w:hAnsi="Times New Roman" w:cs="Times New Roman"/>
          <w:sz w:val="22"/>
          <w:lang w:val="en-US"/>
        </w:rPr>
        <w:t xml:space="preserve">While most existing studies focus on firm-specific private information, we find </w:t>
      </w:r>
      <w:r w:rsidRPr="007112F7">
        <w:rPr>
          <w:rFonts w:ascii="Times New Roman" w:hAnsi="Times New Roman" w:cs="Times New Roman"/>
          <w:sz w:val="22"/>
          <w:lang w:val="en-US"/>
        </w:rPr>
        <w:t xml:space="preserve">that </w:t>
      </w:r>
      <w:r w:rsidR="00FE01F9" w:rsidRPr="007112F7">
        <w:rPr>
          <w:rFonts w:ascii="Times New Roman" w:hAnsi="Times New Roman" w:cs="Times New Roman"/>
          <w:sz w:val="22"/>
          <w:lang w:val="en-US"/>
        </w:rPr>
        <w:t>non-firm-specific information</w:t>
      </w:r>
      <w:r w:rsidR="003556EF" w:rsidRPr="007112F7">
        <w:rPr>
          <w:rFonts w:ascii="Times New Roman" w:hAnsi="Times New Roman" w:cs="Times New Roman"/>
          <w:sz w:val="22"/>
          <w:lang w:val="en-US"/>
        </w:rPr>
        <w:t xml:space="preserve"> – such as information on </w:t>
      </w:r>
      <w:r w:rsidR="003A50FF">
        <w:rPr>
          <w:rFonts w:ascii="Times New Roman" w:hAnsi="Times New Roman" w:cs="Times New Roman"/>
          <w:sz w:val="22"/>
          <w:lang w:val="en-US"/>
        </w:rPr>
        <w:t xml:space="preserve">other </w:t>
      </w:r>
      <w:r w:rsidR="003556EF" w:rsidRPr="007112F7">
        <w:rPr>
          <w:rFonts w:ascii="Times New Roman" w:hAnsi="Times New Roman" w:cs="Times New Roman"/>
          <w:sz w:val="22"/>
          <w:lang w:val="en-US"/>
        </w:rPr>
        <w:t>companies and information on industry</w:t>
      </w:r>
      <w:r w:rsidR="003A50FF">
        <w:rPr>
          <w:rFonts w:ascii="Times New Roman" w:hAnsi="Times New Roman" w:cs="Times New Roman"/>
          <w:sz w:val="22"/>
          <w:lang w:val="en-US"/>
        </w:rPr>
        <w:t xml:space="preserve"> and market</w:t>
      </w:r>
      <w:r w:rsidR="003556EF" w:rsidRPr="007112F7">
        <w:rPr>
          <w:rFonts w:ascii="Times New Roman" w:hAnsi="Times New Roman" w:cs="Times New Roman"/>
          <w:sz w:val="22"/>
          <w:lang w:val="en-US"/>
        </w:rPr>
        <w:t xml:space="preserve"> trends</w:t>
      </w:r>
      <w:r w:rsidR="00FE01F9" w:rsidRPr="007112F7">
        <w:rPr>
          <w:rFonts w:ascii="Times New Roman" w:hAnsi="Times New Roman" w:cs="Times New Roman"/>
          <w:sz w:val="22"/>
          <w:lang w:val="en-US"/>
        </w:rPr>
        <w:t xml:space="preserve"> </w:t>
      </w:r>
      <w:r w:rsidR="003556EF" w:rsidRPr="007112F7">
        <w:rPr>
          <w:rFonts w:ascii="Times New Roman" w:hAnsi="Times New Roman" w:cs="Times New Roman"/>
          <w:sz w:val="22"/>
          <w:lang w:val="en-US"/>
        </w:rPr>
        <w:t xml:space="preserve">– </w:t>
      </w:r>
      <w:r w:rsidR="00FE01F9" w:rsidRPr="007112F7">
        <w:rPr>
          <w:rFonts w:ascii="Times New Roman" w:hAnsi="Times New Roman" w:cs="Times New Roman"/>
          <w:sz w:val="22"/>
          <w:lang w:val="en-US"/>
        </w:rPr>
        <w:t xml:space="preserve">plays an important role in insider trading </w:t>
      </w:r>
      <w:r w:rsidRPr="007112F7">
        <w:rPr>
          <w:rFonts w:ascii="Times New Roman" w:hAnsi="Times New Roman" w:cs="Times New Roman"/>
          <w:sz w:val="22"/>
          <w:lang w:val="en-US"/>
        </w:rPr>
        <w:t>behavior</w:t>
      </w:r>
      <w:r w:rsidR="00FE01F9" w:rsidRPr="007112F7">
        <w:rPr>
          <w:rFonts w:ascii="Times New Roman" w:hAnsi="Times New Roman" w:cs="Times New Roman"/>
          <w:sz w:val="22"/>
          <w:lang w:val="en-US"/>
        </w:rPr>
        <w:t xml:space="preserve"> and </w:t>
      </w:r>
      <w:r w:rsidR="009517F3" w:rsidRPr="007112F7">
        <w:rPr>
          <w:rFonts w:ascii="Times New Roman" w:hAnsi="Times New Roman" w:cs="Times New Roman"/>
          <w:sz w:val="22"/>
          <w:lang w:val="en-US"/>
        </w:rPr>
        <w:t>performance</w:t>
      </w:r>
      <w:r w:rsidR="00FE01F9" w:rsidRPr="007112F7">
        <w:rPr>
          <w:rFonts w:ascii="Times New Roman" w:hAnsi="Times New Roman" w:cs="Times New Roman"/>
          <w:sz w:val="22"/>
          <w:lang w:val="en-US"/>
        </w:rPr>
        <w:t xml:space="preserve">. Well-connected directors trade shares less frequently and </w:t>
      </w:r>
      <w:r w:rsidR="003556EF" w:rsidRPr="007112F7">
        <w:rPr>
          <w:rFonts w:ascii="Times New Roman" w:hAnsi="Times New Roman" w:cs="Times New Roman"/>
          <w:sz w:val="22"/>
          <w:lang w:val="en-US"/>
        </w:rPr>
        <w:t xml:space="preserve">for </w:t>
      </w:r>
      <w:r w:rsidR="00FE01F9" w:rsidRPr="007112F7">
        <w:rPr>
          <w:rFonts w:ascii="Times New Roman" w:hAnsi="Times New Roman" w:cs="Times New Roman"/>
          <w:sz w:val="22"/>
          <w:lang w:val="en-US"/>
        </w:rPr>
        <w:t>smaller value</w:t>
      </w:r>
      <w:r w:rsidR="003556EF" w:rsidRPr="007112F7">
        <w:rPr>
          <w:rFonts w:ascii="Times New Roman" w:hAnsi="Times New Roman" w:cs="Times New Roman"/>
          <w:sz w:val="22"/>
          <w:lang w:val="en-US"/>
        </w:rPr>
        <w:t>s. However</w:t>
      </w:r>
      <w:r w:rsidR="00FE01F9" w:rsidRPr="007112F7">
        <w:rPr>
          <w:rFonts w:ascii="Times New Roman" w:hAnsi="Times New Roman" w:cs="Times New Roman"/>
          <w:sz w:val="22"/>
          <w:lang w:val="en-US"/>
        </w:rPr>
        <w:t xml:space="preserve">, their transactions </w:t>
      </w:r>
      <w:r w:rsidRPr="007112F7">
        <w:rPr>
          <w:rFonts w:ascii="Times New Roman" w:hAnsi="Times New Roman" w:cs="Times New Roman"/>
          <w:sz w:val="22"/>
          <w:lang w:val="en-US"/>
        </w:rPr>
        <w:t>are more profitable</w:t>
      </w:r>
      <w:r w:rsidR="00FE01F9" w:rsidRPr="007112F7">
        <w:rPr>
          <w:rFonts w:ascii="Times New Roman" w:hAnsi="Times New Roman" w:cs="Times New Roman"/>
          <w:sz w:val="22"/>
          <w:lang w:val="en-US"/>
        </w:rPr>
        <w:t xml:space="preserve">, especially when they </w:t>
      </w:r>
      <w:r w:rsidR="00E85ECA">
        <w:rPr>
          <w:rFonts w:ascii="Times New Roman" w:hAnsi="Times New Roman" w:cs="Times New Roman"/>
          <w:sz w:val="22"/>
          <w:lang w:val="en-US"/>
        </w:rPr>
        <w:t xml:space="preserve">make consecutive </w:t>
      </w:r>
      <w:r w:rsidR="008220ED" w:rsidRPr="007112F7">
        <w:rPr>
          <w:rFonts w:ascii="Times New Roman" w:hAnsi="Times New Roman" w:cs="Times New Roman"/>
          <w:sz w:val="22"/>
          <w:lang w:val="en-US"/>
        </w:rPr>
        <w:t xml:space="preserve">opportunistic purchases </w:t>
      </w:r>
      <w:r w:rsidR="00FE01F9" w:rsidRPr="007112F7">
        <w:rPr>
          <w:rFonts w:ascii="Times New Roman" w:hAnsi="Times New Roman" w:cs="Times New Roman"/>
          <w:sz w:val="22"/>
          <w:lang w:val="en-US"/>
        </w:rPr>
        <w:t xml:space="preserve">in </w:t>
      </w:r>
      <w:r w:rsidR="00301AF8">
        <w:rPr>
          <w:rFonts w:ascii="Times New Roman" w:hAnsi="Times New Roman" w:cs="Times New Roman"/>
          <w:sz w:val="22"/>
          <w:lang w:val="en-US"/>
        </w:rPr>
        <w:t xml:space="preserve">the </w:t>
      </w:r>
      <w:r w:rsidR="00FE01F9" w:rsidRPr="007112F7">
        <w:rPr>
          <w:rFonts w:ascii="Times New Roman" w:hAnsi="Times New Roman" w:cs="Times New Roman"/>
          <w:sz w:val="22"/>
          <w:lang w:val="en-US"/>
        </w:rPr>
        <w:t xml:space="preserve">multiple companies </w:t>
      </w:r>
      <w:r w:rsidR="00E85ECA">
        <w:rPr>
          <w:rFonts w:ascii="Times New Roman" w:hAnsi="Times New Roman" w:cs="Times New Roman"/>
          <w:sz w:val="22"/>
          <w:lang w:val="en-US"/>
        </w:rPr>
        <w:t xml:space="preserve">on whose boards </w:t>
      </w:r>
      <w:r w:rsidR="00FE01F9" w:rsidRPr="007112F7">
        <w:rPr>
          <w:rFonts w:ascii="Times New Roman" w:hAnsi="Times New Roman" w:cs="Times New Roman"/>
          <w:sz w:val="22"/>
          <w:lang w:val="en-US"/>
        </w:rPr>
        <w:t xml:space="preserve">they </w:t>
      </w:r>
      <w:r w:rsidR="00A15402">
        <w:rPr>
          <w:rFonts w:ascii="Times New Roman" w:hAnsi="Times New Roman" w:cs="Times New Roman"/>
          <w:sz w:val="22"/>
          <w:lang w:val="en-US"/>
        </w:rPr>
        <w:t>sit</w:t>
      </w:r>
      <w:r w:rsidR="00FE01F9" w:rsidRPr="007112F7">
        <w:rPr>
          <w:rFonts w:ascii="Times New Roman" w:hAnsi="Times New Roman" w:cs="Times New Roman"/>
          <w:sz w:val="22"/>
          <w:lang w:val="en-US"/>
        </w:rPr>
        <w:t xml:space="preserve">. Taken together, well-connected directors </w:t>
      </w:r>
      <w:r w:rsidR="008220ED" w:rsidRPr="007112F7">
        <w:rPr>
          <w:rFonts w:ascii="Times New Roman" w:hAnsi="Times New Roman" w:cs="Times New Roman"/>
          <w:sz w:val="22"/>
          <w:lang w:val="en-US"/>
        </w:rPr>
        <w:t xml:space="preserve">are likely to outperform their peers with inferior </w:t>
      </w:r>
      <w:r w:rsidR="004850E3">
        <w:rPr>
          <w:rFonts w:ascii="Times New Roman" w:hAnsi="Times New Roman" w:cs="Times New Roman"/>
          <w:sz w:val="22"/>
          <w:lang w:val="en-US"/>
        </w:rPr>
        <w:t>connections</w:t>
      </w:r>
      <w:r w:rsidR="00E671C5" w:rsidRPr="007112F7">
        <w:rPr>
          <w:rFonts w:ascii="Times New Roman" w:hAnsi="Times New Roman" w:cs="Times New Roman"/>
          <w:sz w:val="22"/>
          <w:lang w:val="en-US"/>
        </w:rPr>
        <w:t>.</w:t>
      </w:r>
      <w:r w:rsidR="00FE01F9" w:rsidRPr="007112F7">
        <w:rPr>
          <w:rFonts w:ascii="Times New Roman" w:hAnsi="Times New Roman" w:cs="Times New Roman"/>
          <w:sz w:val="22"/>
          <w:lang w:val="en-US"/>
        </w:rPr>
        <w:t xml:space="preserve"> </w:t>
      </w:r>
    </w:p>
    <w:p w14:paraId="2C86C856" w14:textId="77777777" w:rsidR="000A0648" w:rsidRPr="007112F7" w:rsidRDefault="000A0648" w:rsidP="00B971A1">
      <w:pPr>
        <w:spacing w:line="360" w:lineRule="auto"/>
        <w:rPr>
          <w:rFonts w:ascii="Times New Roman" w:hAnsi="Times New Roman" w:cs="Times New Roman"/>
          <w:sz w:val="22"/>
          <w:lang w:val="en-US"/>
        </w:rPr>
      </w:pPr>
    </w:p>
    <w:p w14:paraId="7E5416BD" w14:textId="77777777" w:rsidR="00EA4BEA" w:rsidRDefault="00EA4BEA" w:rsidP="00B971A1">
      <w:pPr>
        <w:spacing w:line="360" w:lineRule="auto"/>
        <w:rPr>
          <w:rFonts w:ascii="Times New Roman" w:hAnsi="Times New Roman" w:cs="Times New Roman"/>
          <w:sz w:val="22"/>
          <w:lang w:val="en-US"/>
        </w:rPr>
      </w:pPr>
    </w:p>
    <w:p w14:paraId="7AF94B8A" w14:textId="77777777" w:rsidR="00EA4BEA" w:rsidRDefault="00EA4BEA" w:rsidP="00B971A1">
      <w:pPr>
        <w:spacing w:line="360" w:lineRule="auto"/>
        <w:rPr>
          <w:rFonts w:ascii="Times New Roman" w:hAnsi="Times New Roman" w:cs="Times New Roman"/>
          <w:sz w:val="22"/>
          <w:lang w:val="en-US"/>
        </w:rPr>
      </w:pPr>
    </w:p>
    <w:p w14:paraId="49C05AAA" w14:textId="0B222456" w:rsidR="000A0648" w:rsidRPr="00EA4BEA" w:rsidRDefault="000A0648" w:rsidP="00B971A1">
      <w:pPr>
        <w:spacing w:line="360" w:lineRule="auto"/>
        <w:rPr>
          <w:rFonts w:ascii="Times New Roman" w:hAnsi="Times New Roman" w:cs="Times New Roman"/>
          <w:sz w:val="22"/>
          <w:lang w:val="fr-FR"/>
        </w:rPr>
      </w:pPr>
      <w:r w:rsidRPr="00EA4BEA">
        <w:rPr>
          <w:rFonts w:ascii="Times New Roman" w:hAnsi="Times New Roman" w:cs="Times New Roman"/>
          <w:sz w:val="22"/>
          <w:lang w:val="fr-FR"/>
        </w:rPr>
        <w:t xml:space="preserve">JEL Codes: </w:t>
      </w:r>
      <w:r w:rsidR="00372972" w:rsidRPr="00EA4BEA">
        <w:rPr>
          <w:rFonts w:ascii="Times New Roman" w:hAnsi="Times New Roman" w:cs="Times New Roman"/>
          <w:sz w:val="22"/>
          <w:lang w:val="fr-FR"/>
        </w:rPr>
        <w:t>G14, G34, G39</w:t>
      </w:r>
    </w:p>
    <w:p w14:paraId="436FEE46" w14:textId="1248EEC5" w:rsidR="009A5403" w:rsidRDefault="000A0648" w:rsidP="00971B6F">
      <w:pPr>
        <w:spacing w:line="360" w:lineRule="auto"/>
        <w:rPr>
          <w:rFonts w:ascii="Times New Roman" w:hAnsi="Times New Roman" w:cs="Times New Roman"/>
          <w:sz w:val="22"/>
          <w:lang w:val="en-US"/>
        </w:rPr>
      </w:pPr>
      <w:r w:rsidRPr="007112F7">
        <w:rPr>
          <w:rFonts w:ascii="Times New Roman" w:hAnsi="Times New Roman" w:cs="Times New Roman"/>
          <w:sz w:val="22"/>
          <w:lang w:val="en-US"/>
        </w:rPr>
        <w:t xml:space="preserve">Keywords: </w:t>
      </w:r>
      <w:r w:rsidR="00372972" w:rsidRPr="007112F7">
        <w:rPr>
          <w:rFonts w:ascii="Times New Roman" w:hAnsi="Times New Roman" w:cs="Times New Roman"/>
          <w:sz w:val="22"/>
          <w:lang w:val="en-US"/>
        </w:rPr>
        <w:t xml:space="preserve">Insider </w:t>
      </w:r>
      <w:r w:rsidR="00C57E59" w:rsidRPr="007112F7">
        <w:rPr>
          <w:rFonts w:ascii="Times New Roman" w:hAnsi="Times New Roman" w:cs="Times New Roman"/>
          <w:sz w:val="22"/>
          <w:lang w:val="en-US"/>
        </w:rPr>
        <w:t>T</w:t>
      </w:r>
      <w:r w:rsidR="00372972" w:rsidRPr="007112F7">
        <w:rPr>
          <w:rFonts w:ascii="Times New Roman" w:hAnsi="Times New Roman" w:cs="Times New Roman"/>
          <w:sz w:val="22"/>
          <w:lang w:val="en-US"/>
        </w:rPr>
        <w:t xml:space="preserve">rading, </w:t>
      </w:r>
      <w:r w:rsidR="00C57590" w:rsidRPr="007112F7">
        <w:rPr>
          <w:rFonts w:ascii="Times New Roman" w:hAnsi="Times New Roman" w:cs="Times New Roman"/>
          <w:sz w:val="22"/>
          <w:lang w:val="en-US"/>
        </w:rPr>
        <w:t xml:space="preserve">Director </w:t>
      </w:r>
      <w:r w:rsidR="00C57E59" w:rsidRPr="007112F7">
        <w:rPr>
          <w:rFonts w:ascii="Times New Roman" w:hAnsi="Times New Roman" w:cs="Times New Roman"/>
          <w:sz w:val="22"/>
          <w:lang w:val="en-US"/>
        </w:rPr>
        <w:t>N</w:t>
      </w:r>
      <w:r w:rsidR="00C57590" w:rsidRPr="007112F7">
        <w:rPr>
          <w:rFonts w:ascii="Times New Roman" w:hAnsi="Times New Roman" w:cs="Times New Roman"/>
          <w:sz w:val="22"/>
          <w:lang w:val="en-US"/>
        </w:rPr>
        <w:t>etworks</w:t>
      </w:r>
      <w:r w:rsidR="00931A2A" w:rsidRPr="007112F7">
        <w:rPr>
          <w:rFonts w:ascii="Times New Roman" w:hAnsi="Times New Roman" w:cs="Times New Roman"/>
          <w:sz w:val="22"/>
          <w:lang w:val="en-US"/>
        </w:rPr>
        <w:t xml:space="preserve">, </w:t>
      </w:r>
      <w:r w:rsidR="00C57E59" w:rsidRPr="007112F7">
        <w:rPr>
          <w:rFonts w:ascii="Times New Roman" w:hAnsi="Times New Roman" w:cs="Times New Roman"/>
          <w:sz w:val="22"/>
          <w:lang w:val="en-US"/>
        </w:rPr>
        <w:t xml:space="preserve">Network </w:t>
      </w:r>
      <w:r w:rsidR="006A1712">
        <w:rPr>
          <w:rFonts w:ascii="Times New Roman" w:hAnsi="Times New Roman" w:cs="Times New Roman"/>
          <w:sz w:val="22"/>
          <w:lang w:val="en-US"/>
        </w:rPr>
        <w:t>A</w:t>
      </w:r>
      <w:r w:rsidR="006A1712" w:rsidRPr="007112F7">
        <w:rPr>
          <w:rFonts w:ascii="Times New Roman" w:hAnsi="Times New Roman" w:cs="Times New Roman"/>
          <w:sz w:val="22"/>
          <w:lang w:val="en-US"/>
        </w:rPr>
        <w:t>nalysis</w:t>
      </w:r>
      <w:r w:rsidR="004B617C" w:rsidRPr="007112F7">
        <w:rPr>
          <w:rFonts w:ascii="Times New Roman" w:hAnsi="Times New Roman" w:cs="Times New Roman"/>
          <w:sz w:val="22"/>
          <w:lang w:val="en-US"/>
        </w:rPr>
        <w:t xml:space="preserve">, Centrality, Opportunistic </w:t>
      </w:r>
      <w:r w:rsidR="00755136">
        <w:rPr>
          <w:rFonts w:ascii="Times New Roman" w:hAnsi="Times New Roman" w:cs="Times New Roman"/>
          <w:sz w:val="22"/>
          <w:lang w:val="en-US"/>
        </w:rPr>
        <w:t>T</w:t>
      </w:r>
      <w:r w:rsidR="00755136" w:rsidRPr="007112F7">
        <w:rPr>
          <w:rFonts w:ascii="Times New Roman" w:hAnsi="Times New Roman" w:cs="Times New Roman"/>
          <w:sz w:val="22"/>
          <w:lang w:val="en-US"/>
        </w:rPr>
        <w:t>rading</w:t>
      </w:r>
      <w:r w:rsidR="004B617C" w:rsidRPr="007112F7">
        <w:rPr>
          <w:rFonts w:ascii="Times New Roman" w:hAnsi="Times New Roman" w:cs="Times New Roman"/>
          <w:sz w:val="22"/>
          <w:lang w:val="en-US"/>
        </w:rPr>
        <w:t xml:space="preserve">, Routine Trading.  </w:t>
      </w:r>
    </w:p>
    <w:p w14:paraId="12FCC3E0" w14:textId="77777777" w:rsidR="00971B6F" w:rsidRDefault="00971B6F" w:rsidP="00971B6F">
      <w:pPr>
        <w:spacing w:line="360" w:lineRule="auto"/>
        <w:rPr>
          <w:rFonts w:ascii="Times New Roman" w:hAnsi="Times New Roman" w:cs="Times New Roman"/>
          <w:sz w:val="22"/>
          <w:lang w:val="en-US"/>
        </w:rPr>
      </w:pPr>
    </w:p>
    <w:p w14:paraId="05F326B8" w14:textId="77777777" w:rsidR="00971B6F" w:rsidRDefault="00971B6F" w:rsidP="00971B6F">
      <w:pPr>
        <w:spacing w:line="360" w:lineRule="auto"/>
        <w:rPr>
          <w:rFonts w:ascii="Times New Roman" w:hAnsi="Times New Roman" w:cs="Times New Roman"/>
          <w:sz w:val="22"/>
          <w:lang w:val="en-US"/>
        </w:rPr>
      </w:pPr>
    </w:p>
    <w:p w14:paraId="5C21191D" w14:textId="77777777" w:rsidR="00971B6F" w:rsidRDefault="00971B6F" w:rsidP="00971B6F">
      <w:pPr>
        <w:spacing w:line="360" w:lineRule="auto"/>
        <w:rPr>
          <w:rFonts w:ascii="Times New Roman" w:hAnsi="Times New Roman" w:cs="Times New Roman"/>
          <w:sz w:val="22"/>
          <w:lang w:val="en-US"/>
        </w:rPr>
      </w:pPr>
    </w:p>
    <w:p w14:paraId="7CCD572E" w14:textId="77777777" w:rsidR="00971B6F" w:rsidRDefault="00971B6F" w:rsidP="00971B6F">
      <w:pPr>
        <w:spacing w:line="360" w:lineRule="auto"/>
        <w:rPr>
          <w:rFonts w:ascii="Times New Roman" w:hAnsi="Times New Roman" w:cs="Times New Roman"/>
          <w:sz w:val="22"/>
          <w:lang w:val="en-US"/>
        </w:rPr>
      </w:pPr>
    </w:p>
    <w:p w14:paraId="6C968442" w14:textId="77777777" w:rsidR="00971B6F" w:rsidRDefault="00971B6F" w:rsidP="00971B6F">
      <w:pPr>
        <w:spacing w:line="360" w:lineRule="auto"/>
        <w:rPr>
          <w:rFonts w:ascii="Times New Roman" w:hAnsi="Times New Roman" w:cs="Times New Roman"/>
          <w:sz w:val="22"/>
          <w:lang w:val="en-US"/>
        </w:rPr>
      </w:pPr>
    </w:p>
    <w:p w14:paraId="655CBE40" w14:textId="77777777" w:rsidR="00971B6F" w:rsidRDefault="00971B6F" w:rsidP="00971B6F">
      <w:pPr>
        <w:spacing w:line="360" w:lineRule="auto"/>
        <w:rPr>
          <w:rFonts w:ascii="Times New Roman" w:hAnsi="Times New Roman" w:cs="Times New Roman"/>
          <w:sz w:val="22"/>
          <w:lang w:val="en-US"/>
        </w:rPr>
      </w:pPr>
    </w:p>
    <w:p w14:paraId="31FB9B35" w14:textId="77777777" w:rsidR="00971B6F" w:rsidRDefault="00971B6F" w:rsidP="00971B6F">
      <w:pPr>
        <w:spacing w:line="360" w:lineRule="auto"/>
        <w:rPr>
          <w:rFonts w:ascii="Times New Roman" w:hAnsi="Times New Roman" w:cs="Times New Roman"/>
          <w:sz w:val="22"/>
          <w:lang w:val="en-US"/>
        </w:rPr>
      </w:pPr>
    </w:p>
    <w:p w14:paraId="1C7E00B2" w14:textId="77777777" w:rsidR="00971B6F" w:rsidRDefault="00971B6F" w:rsidP="00971B6F">
      <w:pPr>
        <w:spacing w:line="360" w:lineRule="auto"/>
        <w:rPr>
          <w:rFonts w:ascii="Times New Roman" w:hAnsi="Times New Roman" w:cs="Times New Roman"/>
          <w:sz w:val="22"/>
          <w:lang w:val="en-US"/>
        </w:rPr>
      </w:pPr>
    </w:p>
    <w:p w14:paraId="76805A59" w14:textId="77777777" w:rsidR="000D59F3" w:rsidRDefault="000D59F3">
      <w:pPr>
        <w:widowControl/>
        <w:jc w:val="left"/>
        <w:rPr>
          <w:rFonts w:ascii="Times New Roman" w:hAnsi="Times New Roman" w:cs="Times New Roman"/>
          <w:b/>
          <w:sz w:val="36"/>
          <w:lang w:val="en-US"/>
        </w:rPr>
      </w:pPr>
      <w:r>
        <w:rPr>
          <w:rFonts w:ascii="Times New Roman" w:hAnsi="Times New Roman" w:cs="Times New Roman"/>
          <w:b/>
          <w:sz w:val="36"/>
          <w:lang w:val="en-US"/>
        </w:rPr>
        <w:br w:type="page"/>
      </w:r>
    </w:p>
    <w:p w14:paraId="7766A4FA" w14:textId="2BF5245A" w:rsidR="00FE1467" w:rsidRDefault="00FE1467" w:rsidP="00FE1467">
      <w:pPr>
        <w:spacing w:line="360" w:lineRule="auto"/>
        <w:jc w:val="center"/>
        <w:rPr>
          <w:rFonts w:ascii="Times New Roman" w:hAnsi="Times New Roman" w:cs="Times New Roman"/>
          <w:b/>
          <w:sz w:val="36"/>
          <w:lang w:val="en-US"/>
        </w:rPr>
      </w:pPr>
      <w:r w:rsidRPr="007112F7">
        <w:rPr>
          <w:rFonts w:ascii="Times New Roman" w:hAnsi="Times New Roman" w:cs="Times New Roman"/>
          <w:b/>
          <w:sz w:val="36"/>
          <w:lang w:val="en-US"/>
        </w:rPr>
        <w:lastRenderedPageBreak/>
        <w:t>Insider Trading and Networked Directors</w:t>
      </w:r>
    </w:p>
    <w:p w14:paraId="26490AD5" w14:textId="77777777" w:rsidR="00EA4BEA" w:rsidRDefault="00EA4BEA" w:rsidP="00FE1467">
      <w:pPr>
        <w:spacing w:line="360" w:lineRule="auto"/>
        <w:jc w:val="center"/>
        <w:rPr>
          <w:rFonts w:ascii="Times New Roman" w:hAnsi="Times New Roman" w:cs="Times New Roman"/>
          <w:b/>
          <w:sz w:val="36"/>
          <w:lang w:val="en-US"/>
        </w:rPr>
      </w:pPr>
    </w:p>
    <w:p w14:paraId="5B314247" w14:textId="42900A3B" w:rsidR="00EA4BEA" w:rsidRPr="007112F7" w:rsidRDefault="00EA4BEA" w:rsidP="00EA4BEA">
      <w:pPr>
        <w:rPr>
          <w:rFonts w:ascii="Times New Roman" w:hAnsi="Times New Roman" w:cs="Times New Roman"/>
          <w:b/>
          <w:sz w:val="36"/>
          <w:lang w:val="en-US"/>
        </w:rPr>
      </w:pPr>
      <w:r w:rsidRPr="00EA4BEA">
        <w:rPr>
          <w:rFonts w:ascii="Times New Roman" w:hAnsi="Times New Roman" w:cs="Times New Roman"/>
          <w:b/>
          <w:sz w:val="22"/>
          <w:lang w:val="en-US"/>
        </w:rPr>
        <w:t>Abstract:</w:t>
      </w:r>
      <w:r>
        <w:rPr>
          <w:rFonts w:ascii="Times New Roman" w:hAnsi="Times New Roman" w:cs="Times New Roman"/>
          <w:sz w:val="22"/>
          <w:lang w:val="en-US"/>
        </w:rPr>
        <w:t xml:space="preserve"> </w:t>
      </w:r>
      <w:r w:rsidRPr="007112F7">
        <w:rPr>
          <w:rFonts w:ascii="Times New Roman" w:hAnsi="Times New Roman" w:cs="Times New Roman"/>
          <w:sz w:val="22"/>
          <w:lang w:val="en-US"/>
        </w:rPr>
        <w:t xml:space="preserve">We analyze the relation between insider trading and </w:t>
      </w:r>
      <w:r>
        <w:rPr>
          <w:rFonts w:ascii="Times New Roman" w:hAnsi="Times New Roman" w:cs="Times New Roman"/>
          <w:sz w:val="22"/>
          <w:lang w:val="en-US"/>
        </w:rPr>
        <w:t xml:space="preserve">the </w:t>
      </w:r>
      <w:r w:rsidRPr="007112F7">
        <w:rPr>
          <w:rFonts w:ascii="Times New Roman" w:hAnsi="Times New Roman" w:cs="Times New Roman"/>
          <w:sz w:val="22"/>
          <w:lang w:val="en-US"/>
        </w:rPr>
        <w:t xml:space="preserve">networks </w:t>
      </w:r>
      <w:r>
        <w:rPr>
          <w:rFonts w:ascii="Times New Roman" w:hAnsi="Times New Roman" w:cs="Times New Roman"/>
          <w:sz w:val="22"/>
          <w:lang w:val="en-US"/>
        </w:rPr>
        <w:t xml:space="preserve">of </w:t>
      </w:r>
      <w:r w:rsidRPr="007112F7">
        <w:rPr>
          <w:rFonts w:ascii="Times New Roman" w:hAnsi="Times New Roman" w:cs="Times New Roman"/>
          <w:sz w:val="22"/>
          <w:lang w:val="en-US"/>
        </w:rPr>
        <w:t xml:space="preserve">executive and non-executive directors in UK listed companies. While most existing studies focus on firm-specific private information, we find that non-firm-specific information – such as information on </w:t>
      </w:r>
      <w:r>
        <w:rPr>
          <w:rFonts w:ascii="Times New Roman" w:hAnsi="Times New Roman" w:cs="Times New Roman"/>
          <w:sz w:val="22"/>
          <w:lang w:val="en-US"/>
        </w:rPr>
        <w:t xml:space="preserve">other </w:t>
      </w:r>
      <w:r w:rsidRPr="007112F7">
        <w:rPr>
          <w:rFonts w:ascii="Times New Roman" w:hAnsi="Times New Roman" w:cs="Times New Roman"/>
          <w:sz w:val="22"/>
          <w:lang w:val="en-US"/>
        </w:rPr>
        <w:t>companies and information on industry</w:t>
      </w:r>
      <w:r>
        <w:rPr>
          <w:rFonts w:ascii="Times New Roman" w:hAnsi="Times New Roman" w:cs="Times New Roman"/>
          <w:sz w:val="22"/>
          <w:lang w:val="en-US"/>
        </w:rPr>
        <w:t xml:space="preserve"> and market</w:t>
      </w:r>
      <w:r w:rsidRPr="007112F7">
        <w:rPr>
          <w:rFonts w:ascii="Times New Roman" w:hAnsi="Times New Roman" w:cs="Times New Roman"/>
          <w:sz w:val="22"/>
          <w:lang w:val="en-US"/>
        </w:rPr>
        <w:t xml:space="preserve"> trends – plays an important role in insider trading behavior and performance. Well-connected directors trade shares less frequently and for smaller values. However, their transactions are more profitable, especially when they </w:t>
      </w:r>
      <w:r>
        <w:rPr>
          <w:rFonts w:ascii="Times New Roman" w:hAnsi="Times New Roman" w:cs="Times New Roman"/>
          <w:sz w:val="22"/>
          <w:lang w:val="en-US"/>
        </w:rPr>
        <w:t xml:space="preserve">make consecutive </w:t>
      </w:r>
      <w:r w:rsidRPr="007112F7">
        <w:rPr>
          <w:rFonts w:ascii="Times New Roman" w:hAnsi="Times New Roman" w:cs="Times New Roman"/>
          <w:sz w:val="22"/>
          <w:lang w:val="en-US"/>
        </w:rPr>
        <w:t xml:space="preserve">opportunistic purchases in </w:t>
      </w:r>
      <w:r>
        <w:rPr>
          <w:rFonts w:ascii="Times New Roman" w:hAnsi="Times New Roman" w:cs="Times New Roman"/>
          <w:sz w:val="22"/>
          <w:lang w:val="en-US"/>
        </w:rPr>
        <w:t xml:space="preserve">the </w:t>
      </w:r>
      <w:r w:rsidRPr="007112F7">
        <w:rPr>
          <w:rFonts w:ascii="Times New Roman" w:hAnsi="Times New Roman" w:cs="Times New Roman"/>
          <w:sz w:val="22"/>
          <w:lang w:val="en-US"/>
        </w:rPr>
        <w:t xml:space="preserve">multiple companies </w:t>
      </w:r>
      <w:r>
        <w:rPr>
          <w:rFonts w:ascii="Times New Roman" w:hAnsi="Times New Roman" w:cs="Times New Roman"/>
          <w:sz w:val="22"/>
          <w:lang w:val="en-US"/>
        </w:rPr>
        <w:t xml:space="preserve">on whose boards </w:t>
      </w:r>
      <w:r w:rsidRPr="007112F7">
        <w:rPr>
          <w:rFonts w:ascii="Times New Roman" w:hAnsi="Times New Roman" w:cs="Times New Roman"/>
          <w:sz w:val="22"/>
          <w:lang w:val="en-US"/>
        </w:rPr>
        <w:t xml:space="preserve">they </w:t>
      </w:r>
      <w:r>
        <w:rPr>
          <w:rFonts w:ascii="Times New Roman" w:hAnsi="Times New Roman" w:cs="Times New Roman"/>
          <w:sz w:val="22"/>
          <w:lang w:val="en-US"/>
        </w:rPr>
        <w:t>sit</w:t>
      </w:r>
      <w:r w:rsidRPr="007112F7">
        <w:rPr>
          <w:rFonts w:ascii="Times New Roman" w:hAnsi="Times New Roman" w:cs="Times New Roman"/>
          <w:sz w:val="22"/>
          <w:lang w:val="en-US"/>
        </w:rPr>
        <w:t xml:space="preserve">. Taken together, well-connected directors are likely to outperform their peers with inferior </w:t>
      </w:r>
      <w:r>
        <w:rPr>
          <w:rFonts w:ascii="Times New Roman" w:hAnsi="Times New Roman" w:cs="Times New Roman"/>
          <w:sz w:val="22"/>
          <w:lang w:val="en-US"/>
        </w:rPr>
        <w:t>connections</w:t>
      </w:r>
      <w:r>
        <w:rPr>
          <w:rFonts w:ascii="Times New Roman" w:hAnsi="Times New Roman" w:cs="Times New Roman"/>
          <w:sz w:val="22"/>
          <w:lang w:val="en-US"/>
        </w:rPr>
        <w:t>.</w:t>
      </w:r>
    </w:p>
    <w:p w14:paraId="03583222" w14:textId="0EE67657" w:rsidR="000A0648" w:rsidRPr="00476DAE" w:rsidRDefault="000A0648" w:rsidP="00007A0E">
      <w:pPr>
        <w:pStyle w:val="ListParagraph"/>
        <w:widowControl/>
        <w:numPr>
          <w:ilvl w:val="0"/>
          <w:numId w:val="6"/>
        </w:numPr>
        <w:spacing w:before="480"/>
        <w:ind w:left="357" w:hanging="357"/>
        <w:jc w:val="left"/>
        <w:rPr>
          <w:rFonts w:ascii="Times New Roman" w:hAnsi="Times New Roman" w:cs="Times New Roman"/>
          <w:b/>
          <w:sz w:val="22"/>
          <w:lang w:val="en-US"/>
        </w:rPr>
      </w:pPr>
      <w:r w:rsidRPr="00476DAE">
        <w:rPr>
          <w:rFonts w:ascii="Times New Roman" w:hAnsi="Times New Roman" w:cs="Times New Roman"/>
          <w:b/>
          <w:sz w:val="22"/>
          <w:lang w:val="en-US"/>
        </w:rPr>
        <w:t>Introduction</w:t>
      </w:r>
    </w:p>
    <w:p w14:paraId="12FCC579" w14:textId="77777777" w:rsidR="00E12913" w:rsidRPr="00476DAE" w:rsidRDefault="00E12913" w:rsidP="00E12913">
      <w:pPr>
        <w:pStyle w:val="ListParagraph"/>
        <w:widowControl/>
        <w:ind w:left="360"/>
        <w:jc w:val="left"/>
        <w:rPr>
          <w:rFonts w:ascii="Times New Roman" w:hAnsi="Times New Roman" w:cs="Times New Roman"/>
          <w:b/>
          <w:sz w:val="22"/>
          <w:lang w:val="en-US"/>
        </w:rPr>
      </w:pPr>
    </w:p>
    <w:p w14:paraId="59B21012" w14:textId="3917BE5E" w:rsidR="00EB2DC3" w:rsidRPr="00476DAE" w:rsidRDefault="00464AEF" w:rsidP="007B6FF4">
      <w:pPr>
        <w:widowControl/>
        <w:spacing w:line="360" w:lineRule="auto"/>
        <w:ind w:firstLine="360"/>
        <w:rPr>
          <w:rFonts w:ascii="Times New Roman" w:hAnsi="Times New Roman" w:cs="Times New Roman"/>
          <w:sz w:val="22"/>
          <w:lang w:val="en-US"/>
        </w:rPr>
      </w:pPr>
      <w:r w:rsidRPr="00476DAE">
        <w:rPr>
          <w:rFonts w:ascii="Times New Roman" w:hAnsi="Times New Roman" w:cs="Times New Roman"/>
          <w:sz w:val="22"/>
          <w:lang w:val="en-US"/>
        </w:rPr>
        <w:t>As d</w:t>
      </w:r>
      <w:r w:rsidR="00E352CE" w:rsidRPr="00476DAE">
        <w:rPr>
          <w:rFonts w:ascii="Times New Roman" w:hAnsi="Times New Roman" w:cs="Times New Roman"/>
          <w:sz w:val="22"/>
          <w:lang w:val="en-US"/>
        </w:rPr>
        <w:t>irectors with access to private</w:t>
      </w:r>
      <w:r w:rsidR="008F093A" w:rsidRPr="00476DAE">
        <w:rPr>
          <w:rFonts w:ascii="Times New Roman" w:hAnsi="Times New Roman" w:cs="Times New Roman"/>
          <w:sz w:val="22"/>
          <w:lang w:val="en-US"/>
        </w:rPr>
        <w:t>,</w:t>
      </w:r>
      <w:r w:rsidR="00E352CE" w:rsidRPr="00476DAE">
        <w:rPr>
          <w:rFonts w:ascii="Times New Roman" w:hAnsi="Times New Roman" w:cs="Times New Roman"/>
          <w:sz w:val="22"/>
          <w:lang w:val="en-US"/>
        </w:rPr>
        <w:t xml:space="preserve"> </w:t>
      </w:r>
      <w:r w:rsidR="008F093A" w:rsidRPr="00476DAE">
        <w:rPr>
          <w:rFonts w:ascii="Times New Roman" w:hAnsi="Times New Roman" w:cs="Times New Roman"/>
          <w:sz w:val="22"/>
          <w:lang w:val="en-US"/>
        </w:rPr>
        <w:t>price-</w:t>
      </w:r>
      <w:r w:rsidR="00E352CE" w:rsidRPr="00476DAE">
        <w:rPr>
          <w:rFonts w:ascii="Times New Roman" w:hAnsi="Times New Roman" w:cs="Times New Roman"/>
          <w:sz w:val="22"/>
          <w:lang w:val="en-US"/>
        </w:rPr>
        <w:t xml:space="preserve">sensitive information </w:t>
      </w:r>
      <w:r w:rsidR="00F975A5" w:rsidRPr="00476DAE">
        <w:rPr>
          <w:rFonts w:ascii="Times New Roman" w:hAnsi="Times New Roman" w:cs="Times New Roman"/>
          <w:sz w:val="22"/>
          <w:lang w:val="en-US"/>
        </w:rPr>
        <w:t xml:space="preserve">have </w:t>
      </w:r>
      <w:r w:rsidR="008F093A" w:rsidRPr="00476DAE">
        <w:rPr>
          <w:rFonts w:ascii="Times New Roman" w:hAnsi="Times New Roman" w:cs="Times New Roman"/>
          <w:sz w:val="22"/>
          <w:lang w:val="en-US"/>
        </w:rPr>
        <w:t xml:space="preserve">an </w:t>
      </w:r>
      <w:r w:rsidR="00F975A5" w:rsidRPr="00476DAE">
        <w:rPr>
          <w:rFonts w:ascii="Times New Roman" w:hAnsi="Times New Roman" w:cs="Times New Roman"/>
          <w:sz w:val="22"/>
          <w:lang w:val="en-US"/>
        </w:rPr>
        <w:t>advantage over other investors when trading their shares</w:t>
      </w:r>
      <w:r w:rsidR="00F83A53" w:rsidRPr="00476DAE">
        <w:rPr>
          <w:rFonts w:ascii="Times New Roman" w:hAnsi="Times New Roman" w:cs="Times New Roman"/>
          <w:sz w:val="22"/>
          <w:lang w:val="en-US"/>
        </w:rPr>
        <w:t xml:space="preserve"> (</w:t>
      </w:r>
      <w:r w:rsidR="00C07BF0" w:rsidRPr="00476DAE">
        <w:rPr>
          <w:rFonts w:ascii="Times New Roman" w:hAnsi="Times New Roman" w:cs="Times New Roman"/>
          <w:sz w:val="22"/>
          <w:lang w:val="en-US"/>
        </w:rPr>
        <w:t>e.g.</w:t>
      </w:r>
      <w:r w:rsidR="00EC7B50">
        <w:rPr>
          <w:rFonts w:ascii="Times New Roman" w:hAnsi="Times New Roman" w:cs="Times New Roman"/>
          <w:sz w:val="22"/>
          <w:lang w:val="en-US"/>
        </w:rPr>
        <w:t>,</w:t>
      </w:r>
      <w:r w:rsidR="00C07BF0" w:rsidRPr="00476DAE">
        <w:rPr>
          <w:rFonts w:ascii="Times New Roman" w:hAnsi="Times New Roman" w:cs="Times New Roman"/>
          <w:sz w:val="22"/>
          <w:lang w:val="en-US"/>
        </w:rPr>
        <w:t xml:space="preserve"> </w:t>
      </w:r>
      <w:r w:rsidR="00C015BD" w:rsidRPr="00476DAE">
        <w:rPr>
          <w:rFonts w:ascii="Times New Roman" w:hAnsi="Times New Roman" w:cs="Times New Roman"/>
          <w:sz w:val="22"/>
          <w:lang w:val="en-US"/>
        </w:rPr>
        <w:t>Jaffe, 1974</w:t>
      </w:r>
      <w:r w:rsidR="00C362AF" w:rsidRPr="00476DAE">
        <w:rPr>
          <w:rFonts w:ascii="Times New Roman" w:hAnsi="Times New Roman" w:cs="Times New Roman"/>
          <w:sz w:val="22"/>
          <w:lang w:val="en-US"/>
        </w:rPr>
        <w:t>; Elliott, Morse and Richardson 1984</w:t>
      </w:r>
      <w:r w:rsidR="00F83A53"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w:t>
      </w:r>
      <w:r w:rsidR="00F975A5" w:rsidRPr="00476DAE">
        <w:rPr>
          <w:rFonts w:ascii="Times New Roman" w:hAnsi="Times New Roman" w:cs="Times New Roman"/>
          <w:sz w:val="22"/>
          <w:lang w:val="en-US"/>
        </w:rPr>
        <w:t xml:space="preserve">the exploitation of </w:t>
      </w:r>
      <w:r w:rsidR="00DD1612" w:rsidRPr="00476DAE">
        <w:rPr>
          <w:rFonts w:ascii="Times New Roman" w:hAnsi="Times New Roman" w:cs="Times New Roman"/>
          <w:sz w:val="22"/>
          <w:lang w:val="en-US"/>
        </w:rPr>
        <w:t xml:space="preserve">this type of </w:t>
      </w:r>
      <w:r w:rsidR="00F975A5" w:rsidRPr="00476DAE">
        <w:rPr>
          <w:rFonts w:ascii="Times New Roman" w:hAnsi="Times New Roman" w:cs="Times New Roman"/>
          <w:sz w:val="22"/>
          <w:lang w:val="en-US"/>
        </w:rPr>
        <w:t>inside</w:t>
      </w:r>
      <w:r w:rsidR="008F093A" w:rsidRPr="00476DAE">
        <w:rPr>
          <w:rFonts w:ascii="Times New Roman" w:hAnsi="Times New Roman" w:cs="Times New Roman"/>
          <w:sz w:val="22"/>
          <w:lang w:val="en-US"/>
        </w:rPr>
        <w:t>r</w:t>
      </w:r>
      <w:r w:rsidR="00F975A5" w:rsidRPr="00476DAE">
        <w:rPr>
          <w:rFonts w:ascii="Times New Roman" w:hAnsi="Times New Roman" w:cs="Times New Roman"/>
          <w:sz w:val="22"/>
          <w:lang w:val="en-US"/>
        </w:rPr>
        <w:t xml:space="preserve"> information for personal benefit is </w:t>
      </w:r>
      <w:r w:rsidR="008F093A" w:rsidRPr="00476DAE">
        <w:rPr>
          <w:rFonts w:ascii="Times New Roman" w:hAnsi="Times New Roman" w:cs="Times New Roman"/>
          <w:sz w:val="22"/>
          <w:lang w:val="en-US"/>
        </w:rPr>
        <w:t xml:space="preserve">deemed to be </w:t>
      </w:r>
      <w:r w:rsidR="00DD1612" w:rsidRPr="00476DAE">
        <w:rPr>
          <w:rFonts w:ascii="Times New Roman" w:hAnsi="Times New Roman" w:cs="Times New Roman"/>
          <w:sz w:val="22"/>
          <w:lang w:val="en-US"/>
        </w:rPr>
        <w:t xml:space="preserve">unfair and hence </w:t>
      </w:r>
      <w:r w:rsidR="00F975A5" w:rsidRPr="00476DAE">
        <w:rPr>
          <w:rFonts w:ascii="Times New Roman" w:hAnsi="Times New Roman" w:cs="Times New Roman"/>
          <w:sz w:val="22"/>
          <w:lang w:val="en-US"/>
        </w:rPr>
        <w:t>illegal in most countries</w:t>
      </w:r>
      <w:r w:rsidR="00F83A53" w:rsidRPr="00476DAE">
        <w:rPr>
          <w:rFonts w:ascii="Times New Roman" w:hAnsi="Times New Roman" w:cs="Times New Roman"/>
          <w:sz w:val="22"/>
          <w:lang w:val="en-US"/>
        </w:rPr>
        <w:t xml:space="preserve"> (</w:t>
      </w:r>
      <w:r w:rsidR="00C362AF" w:rsidRPr="00476DAE">
        <w:rPr>
          <w:rFonts w:ascii="Times New Roman" w:hAnsi="Times New Roman" w:cs="Times New Roman"/>
          <w:sz w:val="22"/>
          <w:lang w:val="en-US"/>
        </w:rPr>
        <w:t>Meulbroek, 1992; Fernandes and Ferreira, 2009</w:t>
      </w:r>
      <w:r w:rsidR="00F83A53" w:rsidRPr="00476DAE">
        <w:rPr>
          <w:rFonts w:ascii="Times New Roman" w:hAnsi="Times New Roman" w:cs="Times New Roman"/>
          <w:sz w:val="22"/>
          <w:lang w:val="en-US"/>
        </w:rPr>
        <w:t>)</w:t>
      </w:r>
      <w:r w:rsidR="00F975A5" w:rsidRPr="00476DAE">
        <w:rPr>
          <w:rFonts w:ascii="Times New Roman" w:hAnsi="Times New Roman" w:cs="Times New Roman"/>
          <w:sz w:val="22"/>
          <w:lang w:val="en-US"/>
        </w:rPr>
        <w:t xml:space="preserve">. </w:t>
      </w:r>
      <w:r w:rsidR="008C57CF" w:rsidRPr="00476DAE">
        <w:rPr>
          <w:rFonts w:ascii="Times New Roman" w:hAnsi="Times New Roman" w:cs="Times New Roman"/>
          <w:sz w:val="22"/>
          <w:lang w:val="en-US"/>
        </w:rPr>
        <w:t>Even if insiders (</w:t>
      </w:r>
      <w:r w:rsidRPr="00476DAE">
        <w:rPr>
          <w:rFonts w:ascii="Times New Roman" w:hAnsi="Times New Roman" w:cs="Times New Roman"/>
          <w:sz w:val="22"/>
          <w:lang w:val="en-US"/>
        </w:rPr>
        <w:t>who</w:t>
      </w:r>
      <w:r w:rsidR="00851D20" w:rsidRPr="00476DAE">
        <w:rPr>
          <w:rFonts w:ascii="Times New Roman" w:hAnsi="Times New Roman" w:cs="Times New Roman"/>
          <w:sz w:val="22"/>
          <w:lang w:val="en-US"/>
        </w:rPr>
        <w:t>m</w:t>
      </w:r>
      <w:r w:rsidRPr="00476DAE">
        <w:rPr>
          <w:rFonts w:ascii="Times New Roman" w:hAnsi="Times New Roman" w:cs="Times New Roman"/>
          <w:sz w:val="22"/>
          <w:lang w:val="en-US"/>
        </w:rPr>
        <w:t xml:space="preserve"> we </w:t>
      </w:r>
      <w:r w:rsidR="008C57CF" w:rsidRPr="00476DAE">
        <w:rPr>
          <w:rFonts w:ascii="Times New Roman" w:hAnsi="Times New Roman" w:cs="Times New Roman"/>
          <w:sz w:val="22"/>
          <w:lang w:val="en-US"/>
        </w:rPr>
        <w:t>define</w:t>
      </w:r>
      <w:r w:rsidRPr="00476DAE">
        <w:rPr>
          <w:rFonts w:ascii="Times New Roman" w:hAnsi="Times New Roman" w:cs="Times New Roman"/>
          <w:sz w:val="22"/>
          <w:lang w:val="en-US"/>
        </w:rPr>
        <w:t xml:space="preserve"> </w:t>
      </w:r>
      <w:r w:rsidR="008C57CF" w:rsidRPr="00476DAE">
        <w:rPr>
          <w:rFonts w:ascii="Times New Roman" w:hAnsi="Times New Roman" w:cs="Times New Roman"/>
          <w:sz w:val="22"/>
          <w:lang w:val="en-US"/>
        </w:rPr>
        <w:t>as executive and non-executive members of the board of directors</w:t>
      </w:r>
      <w:r w:rsidR="00667008">
        <w:rPr>
          <w:rFonts w:ascii="Times New Roman" w:hAnsi="Times New Roman" w:cs="Times New Roman"/>
          <w:sz w:val="22"/>
          <w:lang w:val="en-US"/>
        </w:rPr>
        <w:t>)</w:t>
      </w:r>
      <w:r w:rsidR="008C57CF" w:rsidRPr="00476DAE">
        <w:rPr>
          <w:rFonts w:ascii="Times New Roman" w:hAnsi="Times New Roman" w:cs="Times New Roman"/>
          <w:sz w:val="22"/>
          <w:lang w:val="en-US"/>
        </w:rPr>
        <w:t xml:space="preserve"> trade </w:t>
      </w:r>
      <w:r w:rsidR="003556EF" w:rsidRPr="00476DAE">
        <w:rPr>
          <w:rFonts w:ascii="Times New Roman" w:hAnsi="Times New Roman" w:cs="Times New Roman"/>
          <w:sz w:val="22"/>
          <w:lang w:val="en-US"/>
        </w:rPr>
        <w:t xml:space="preserve">during </w:t>
      </w:r>
      <w:r w:rsidR="008C57CF" w:rsidRPr="00476DAE">
        <w:rPr>
          <w:rFonts w:ascii="Times New Roman" w:hAnsi="Times New Roman" w:cs="Times New Roman"/>
          <w:sz w:val="22"/>
          <w:lang w:val="en-US"/>
        </w:rPr>
        <w:t xml:space="preserve">periods after the release of </w:t>
      </w:r>
      <w:r w:rsidR="00B7595A" w:rsidRPr="00476DAE">
        <w:rPr>
          <w:rFonts w:ascii="Times New Roman" w:hAnsi="Times New Roman" w:cs="Times New Roman"/>
          <w:sz w:val="22"/>
          <w:lang w:val="en-US"/>
        </w:rPr>
        <w:t xml:space="preserve">price-sensitive </w:t>
      </w:r>
      <w:r w:rsidR="008C57CF" w:rsidRPr="00476DAE">
        <w:rPr>
          <w:rFonts w:ascii="Times New Roman" w:hAnsi="Times New Roman" w:cs="Times New Roman"/>
          <w:sz w:val="22"/>
          <w:lang w:val="en-US"/>
        </w:rPr>
        <w:t xml:space="preserve">information </w:t>
      </w:r>
      <w:r w:rsidRPr="00476DAE">
        <w:rPr>
          <w:rFonts w:ascii="Times New Roman" w:hAnsi="Times New Roman" w:cs="Times New Roman"/>
          <w:sz w:val="22"/>
          <w:lang w:val="en-US"/>
        </w:rPr>
        <w:t xml:space="preserve">on </w:t>
      </w:r>
      <w:r w:rsidR="00E157DE" w:rsidRPr="00476DAE">
        <w:rPr>
          <w:rFonts w:ascii="Times New Roman" w:hAnsi="Times New Roman" w:cs="Times New Roman"/>
          <w:sz w:val="22"/>
          <w:lang w:val="en-US"/>
        </w:rPr>
        <w:t>e.g.</w:t>
      </w:r>
      <w:r w:rsidR="00EC7B50">
        <w:rPr>
          <w:rFonts w:ascii="Times New Roman" w:hAnsi="Times New Roman" w:cs="Times New Roman"/>
          <w:sz w:val="22"/>
          <w:lang w:val="en-US"/>
        </w:rPr>
        <w:t>,</w:t>
      </w:r>
      <w:r w:rsidR="00E157DE" w:rsidRPr="00476DAE">
        <w:rPr>
          <w:rFonts w:ascii="Times New Roman" w:hAnsi="Times New Roman" w:cs="Times New Roman"/>
          <w:sz w:val="22"/>
          <w:lang w:val="en-US"/>
        </w:rPr>
        <w:t xml:space="preserve"> </w:t>
      </w:r>
      <w:r w:rsidR="008C57CF" w:rsidRPr="00476DAE">
        <w:rPr>
          <w:rFonts w:ascii="Times New Roman" w:hAnsi="Times New Roman" w:cs="Times New Roman"/>
          <w:sz w:val="22"/>
          <w:lang w:val="en-US"/>
        </w:rPr>
        <w:t>earnings and dividend</w:t>
      </w:r>
      <w:r w:rsidR="00E157DE" w:rsidRPr="00476DAE">
        <w:rPr>
          <w:rFonts w:ascii="Times New Roman" w:hAnsi="Times New Roman" w:cs="Times New Roman"/>
          <w:sz w:val="22"/>
          <w:lang w:val="en-US"/>
        </w:rPr>
        <w:t>s</w:t>
      </w:r>
      <w:r w:rsidR="008C57CF" w:rsidRPr="00476DAE">
        <w:rPr>
          <w:rFonts w:ascii="Times New Roman" w:hAnsi="Times New Roman" w:cs="Times New Roman"/>
          <w:sz w:val="22"/>
          <w:lang w:val="en-US"/>
        </w:rPr>
        <w:t xml:space="preserve">, their trades </w:t>
      </w:r>
      <w:r w:rsidR="00E157DE" w:rsidRPr="00476DAE">
        <w:rPr>
          <w:rFonts w:ascii="Times New Roman" w:hAnsi="Times New Roman" w:cs="Times New Roman"/>
          <w:sz w:val="22"/>
          <w:lang w:val="en-US"/>
        </w:rPr>
        <w:t xml:space="preserve">may </w:t>
      </w:r>
      <w:r w:rsidR="008C57CF" w:rsidRPr="00476DAE">
        <w:rPr>
          <w:rFonts w:ascii="Times New Roman" w:hAnsi="Times New Roman" w:cs="Times New Roman"/>
          <w:sz w:val="22"/>
          <w:lang w:val="en-US"/>
        </w:rPr>
        <w:t xml:space="preserve">still contain information about the </w:t>
      </w:r>
      <w:r w:rsidR="00851D20" w:rsidRPr="00476DAE">
        <w:rPr>
          <w:rFonts w:ascii="Times New Roman" w:hAnsi="Times New Roman" w:cs="Times New Roman"/>
          <w:sz w:val="22"/>
          <w:lang w:val="en-US"/>
        </w:rPr>
        <w:t xml:space="preserve">firm’s </w:t>
      </w:r>
      <w:r w:rsidR="008C57CF" w:rsidRPr="00476DAE">
        <w:rPr>
          <w:rFonts w:ascii="Times New Roman" w:hAnsi="Times New Roman" w:cs="Times New Roman"/>
          <w:sz w:val="22"/>
          <w:lang w:val="en-US"/>
        </w:rPr>
        <w:t xml:space="preserve">prospects </w:t>
      </w:r>
      <w:r w:rsidR="00F975A5" w:rsidRPr="00476DAE">
        <w:rPr>
          <w:rFonts w:ascii="Times New Roman" w:hAnsi="Times New Roman" w:cs="Times New Roman"/>
          <w:sz w:val="22"/>
          <w:lang w:val="en-US"/>
        </w:rPr>
        <w:t>(</w:t>
      </w:r>
      <w:r w:rsidR="00E85ABF" w:rsidRPr="00476DAE">
        <w:rPr>
          <w:rFonts w:ascii="Times New Roman" w:hAnsi="Times New Roman" w:cs="Times New Roman"/>
          <w:sz w:val="22"/>
          <w:lang w:val="en-US"/>
        </w:rPr>
        <w:t>Seyhun</w:t>
      </w:r>
      <w:r w:rsidR="00F975A5" w:rsidRPr="00476DAE">
        <w:rPr>
          <w:rFonts w:ascii="Times New Roman" w:hAnsi="Times New Roman" w:cs="Times New Roman"/>
          <w:sz w:val="22"/>
          <w:lang w:val="en-US"/>
        </w:rPr>
        <w:t>, 1986).</w:t>
      </w:r>
      <w:r w:rsidR="008C57CF" w:rsidRPr="00476DAE">
        <w:rPr>
          <w:rFonts w:ascii="Times New Roman" w:hAnsi="Times New Roman" w:cs="Times New Roman"/>
          <w:sz w:val="22"/>
          <w:lang w:val="en-US"/>
        </w:rPr>
        <w:t xml:space="preserve"> One aspect of insider trades that has been </w:t>
      </w:r>
      <w:r w:rsidR="00542AAF" w:rsidRPr="00476DAE">
        <w:rPr>
          <w:rFonts w:ascii="Times New Roman" w:hAnsi="Times New Roman" w:cs="Times New Roman"/>
          <w:sz w:val="22"/>
          <w:lang w:val="en-US"/>
        </w:rPr>
        <w:t xml:space="preserve">largely </w:t>
      </w:r>
      <w:r w:rsidR="008C57CF" w:rsidRPr="00476DAE">
        <w:rPr>
          <w:rFonts w:ascii="Times New Roman" w:hAnsi="Times New Roman" w:cs="Times New Roman"/>
          <w:sz w:val="22"/>
          <w:lang w:val="en-US"/>
        </w:rPr>
        <w:t xml:space="preserve">ignored in the academic literature is that these trades may also reflect </w:t>
      </w:r>
      <w:r w:rsidR="00A25F02" w:rsidRPr="00476DAE">
        <w:rPr>
          <w:rFonts w:ascii="Times New Roman" w:hAnsi="Times New Roman" w:cs="Times New Roman"/>
          <w:sz w:val="22"/>
          <w:lang w:val="en-US"/>
        </w:rPr>
        <w:t>non-firm-specific information</w:t>
      </w:r>
      <w:r w:rsidR="00EB2DC3" w:rsidRPr="00476DAE">
        <w:rPr>
          <w:rFonts w:ascii="Times New Roman" w:hAnsi="Times New Roman" w:cs="Times New Roman"/>
          <w:sz w:val="22"/>
          <w:lang w:val="en-US"/>
        </w:rPr>
        <w:t>. Such information would be e.g.</w:t>
      </w:r>
      <w:r w:rsidR="00EC7B50">
        <w:rPr>
          <w:rFonts w:ascii="Times New Roman" w:hAnsi="Times New Roman" w:cs="Times New Roman"/>
          <w:sz w:val="22"/>
          <w:lang w:val="en-US"/>
        </w:rPr>
        <w:t>,</w:t>
      </w:r>
      <w:r w:rsidR="00EB2DC3" w:rsidRPr="00476DAE">
        <w:rPr>
          <w:rFonts w:ascii="Times New Roman" w:hAnsi="Times New Roman" w:cs="Times New Roman"/>
          <w:sz w:val="22"/>
          <w:lang w:val="en-US"/>
        </w:rPr>
        <w:t xml:space="preserve"> </w:t>
      </w:r>
      <w:r w:rsidR="00A25F02" w:rsidRPr="00476DAE">
        <w:rPr>
          <w:rFonts w:ascii="Times New Roman" w:hAnsi="Times New Roman" w:cs="Times New Roman"/>
          <w:sz w:val="22"/>
          <w:lang w:val="en-US"/>
        </w:rPr>
        <w:t xml:space="preserve">information on peer companies and competitors, </w:t>
      </w:r>
      <w:r w:rsidR="008C57CF" w:rsidRPr="00476DAE">
        <w:rPr>
          <w:rFonts w:ascii="Times New Roman" w:hAnsi="Times New Roman" w:cs="Times New Roman"/>
          <w:sz w:val="22"/>
          <w:lang w:val="en-US"/>
        </w:rPr>
        <w:t xml:space="preserve">and </w:t>
      </w:r>
      <w:r w:rsidR="00E157DE" w:rsidRPr="00476DAE">
        <w:rPr>
          <w:rFonts w:ascii="Times New Roman" w:hAnsi="Times New Roman" w:cs="Times New Roman"/>
          <w:sz w:val="22"/>
          <w:lang w:val="en-US"/>
        </w:rPr>
        <w:t xml:space="preserve">information </w:t>
      </w:r>
      <w:r w:rsidR="008C57CF" w:rsidRPr="00476DAE">
        <w:rPr>
          <w:rFonts w:ascii="Times New Roman" w:hAnsi="Times New Roman" w:cs="Times New Roman"/>
          <w:sz w:val="22"/>
          <w:lang w:val="en-US"/>
        </w:rPr>
        <w:t xml:space="preserve">on </w:t>
      </w:r>
      <w:r w:rsidR="00A25F02" w:rsidRPr="00476DAE">
        <w:rPr>
          <w:rFonts w:ascii="Times New Roman" w:hAnsi="Times New Roman" w:cs="Times New Roman"/>
          <w:sz w:val="22"/>
          <w:lang w:val="en-US"/>
        </w:rPr>
        <w:t xml:space="preserve">industry </w:t>
      </w:r>
      <w:r w:rsidR="008C57CF" w:rsidRPr="00476DAE">
        <w:rPr>
          <w:rFonts w:ascii="Times New Roman" w:hAnsi="Times New Roman" w:cs="Times New Roman"/>
          <w:sz w:val="22"/>
          <w:lang w:val="en-US"/>
        </w:rPr>
        <w:t xml:space="preserve">trends </w:t>
      </w:r>
      <w:r w:rsidR="00EB2DC3" w:rsidRPr="00476DAE">
        <w:rPr>
          <w:rFonts w:ascii="Times New Roman" w:hAnsi="Times New Roman" w:cs="Times New Roman"/>
          <w:sz w:val="22"/>
          <w:lang w:val="en-US"/>
        </w:rPr>
        <w:t xml:space="preserve">that </w:t>
      </w:r>
      <w:r w:rsidR="008C57CF" w:rsidRPr="00476DAE">
        <w:rPr>
          <w:rFonts w:ascii="Times New Roman" w:hAnsi="Times New Roman" w:cs="Times New Roman"/>
          <w:sz w:val="22"/>
          <w:lang w:val="en-US"/>
        </w:rPr>
        <w:t xml:space="preserve">insiders may </w:t>
      </w:r>
      <w:r w:rsidR="00EB2DC3" w:rsidRPr="00476DAE">
        <w:rPr>
          <w:rFonts w:ascii="Times New Roman" w:hAnsi="Times New Roman" w:cs="Times New Roman"/>
          <w:sz w:val="22"/>
          <w:lang w:val="en-US"/>
        </w:rPr>
        <w:t xml:space="preserve">hold given their </w:t>
      </w:r>
      <w:r w:rsidR="008C57CF" w:rsidRPr="00476DAE">
        <w:rPr>
          <w:rFonts w:ascii="Times New Roman" w:hAnsi="Times New Roman" w:cs="Times New Roman"/>
          <w:sz w:val="22"/>
          <w:lang w:val="en-US"/>
        </w:rPr>
        <w:t xml:space="preserve">direct or indirect </w:t>
      </w:r>
      <w:r w:rsidR="00EB2DC3" w:rsidRPr="00476DAE">
        <w:rPr>
          <w:rFonts w:ascii="Times New Roman" w:hAnsi="Times New Roman" w:cs="Times New Roman"/>
          <w:sz w:val="22"/>
          <w:lang w:val="en-US"/>
        </w:rPr>
        <w:t xml:space="preserve">connections </w:t>
      </w:r>
      <w:r w:rsidR="008C57CF" w:rsidRPr="00476DAE">
        <w:rPr>
          <w:rFonts w:ascii="Times New Roman" w:hAnsi="Times New Roman" w:cs="Times New Roman"/>
          <w:sz w:val="22"/>
          <w:lang w:val="en-US"/>
        </w:rPr>
        <w:t>to other corporate boards</w:t>
      </w:r>
      <w:r w:rsidR="00A25F02" w:rsidRPr="00476DAE">
        <w:rPr>
          <w:rFonts w:ascii="Times New Roman" w:hAnsi="Times New Roman" w:cs="Times New Roman"/>
          <w:sz w:val="22"/>
          <w:lang w:val="en-US"/>
        </w:rPr>
        <w:t>.</w:t>
      </w:r>
      <w:r w:rsidR="00EB2DC3" w:rsidRPr="00476DAE">
        <w:rPr>
          <w:rFonts w:ascii="Times New Roman" w:hAnsi="Times New Roman" w:cs="Times New Roman"/>
          <w:sz w:val="22"/>
          <w:lang w:val="en-US"/>
        </w:rPr>
        <w:t xml:space="preserve"> </w:t>
      </w:r>
      <w:r w:rsidR="00126ADD" w:rsidRPr="00476DAE">
        <w:rPr>
          <w:rFonts w:ascii="Times New Roman" w:hAnsi="Times New Roman" w:cs="Times New Roman"/>
          <w:sz w:val="22"/>
          <w:lang w:val="en-US"/>
        </w:rPr>
        <w:t>T</w:t>
      </w:r>
      <w:r w:rsidR="00EB2DC3" w:rsidRPr="00476DAE">
        <w:rPr>
          <w:rFonts w:ascii="Times New Roman" w:hAnsi="Times New Roman" w:cs="Times New Roman"/>
          <w:sz w:val="22"/>
          <w:lang w:val="en-US"/>
        </w:rPr>
        <w:t>his information is likely to generate</w:t>
      </w:r>
      <w:r w:rsidR="00AC4EE3">
        <w:rPr>
          <w:rFonts w:ascii="Times New Roman" w:hAnsi="Times New Roman" w:cs="Times New Roman"/>
          <w:sz w:val="22"/>
          <w:lang w:val="en-US"/>
        </w:rPr>
        <w:t xml:space="preserve"> gains for those trading on it.</w:t>
      </w:r>
    </w:p>
    <w:p w14:paraId="42DF2C29" w14:textId="377D9896" w:rsidR="001B5449" w:rsidRPr="00476DAE" w:rsidRDefault="008C57CF" w:rsidP="007B6FF4">
      <w:pPr>
        <w:widowControl/>
        <w:spacing w:line="360" w:lineRule="auto"/>
        <w:ind w:firstLine="360"/>
        <w:rPr>
          <w:rFonts w:ascii="Times New Roman" w:hAnsi="Times New Roman" w:cs="Times New Roman"/>
          <w:sz w:val="22"/>
          <w:lang w:val="en-US"/>
        </w:rPr>
      </w:pPr>
      <w:r w:rsidRPr="00476DAE">
        <w:rPr>
          <w:rFonts w:ascii="Times New Roman" w:hAnsi="Times New Roman" w:cs="Times New Roman"/>
          <w:sz w:val="22"/>
          <w:lang w:val="en-US"/>
        </w:rPr>
        <w:t xml:space="preserve">To capture </w:t>
      </w:r>
      <w:r w:rsidR="00EB3E0E" w:rsidRPr="00476DAE">
        <w:rPr>
          <w:rFonts w:ascii="Times New Roman" w:hAnsi="Times New Roman" w:cs="Times New Roman"/>
          <w:sz w:val="22"/>
          <w:lang w:val="en-US"/>
        </w:rPr>
        <w:t xml:space="preserve">insiders’ </w:t>
      </w:r>
      <w:r w:rsidR="00860783" w:rsidRPr="00476DAE">
        <w:rPr>
          <w:rFonts w:ascii="Times New Roman" w:hAnsi="Times New Roman" w:cs="Times New Roman"/>
          <w:sz w:val="22"/>
          <w:lang w:val="en-US"/>
        </w:rPr>
        <w:t>access to non-firm-specific information</w:t>
      </w:r>
      <w:r w:rsidRPr="00476DAE">
        <w:rPr>
          <w:rFonts w:ascii="Times New Roman" w:hAnsi="Times New Roman" w:cs="Times New Roman"/>
          <w:sz w:val="22"/>
          <w:lang w:val="en-US"/>
        </w:rPr>
        <w:t xml:space="preserve">, </w:t>
      </w:r>
      <w:r w:rsidR="00E85ABF" w:rsidRPr="00476DAE">
        <w:rPr>
          <w:rFonts w:ascii="Times New Roman" w:hAnsi="Times New Roman" w:cs="Times New Roman"/>
          <w:sz w:val="22"/>
          <w:lang w:val="en-US"/>
        </w:rPr>
        <w:t xml:space="preserve">we apply </w:t>
      </w:r>
      <w:r w:rsidRPr="00476DAE">
        <w:rPr>
          <w:rFonts w:ascii="Times New Roman" w:hAnsi="Times New Roman" w:cs="Times New Roman"/>
          <w:sz w:val="22"/>
          <w:lang w:val="en-US"/>
        </w:rPr>
        <w:t xml:space="preserve">graph theory and </w:t>
      </w:r>
      <w:r w:rsidR="00E85ABF" w:rsidRPr="00476DAE">
        <w:rPr>
          <w:rFonts w:ascii="Times New Roman" w:hAnsi="Times New Roman" w:cs="Times New Roman"/>
          <w:sz w:val="22"/>
          <w:lang w:val="en-US"/>
        </w:rPr>
        <w:t xml:space="preserve">network analysis </w:t>
      </w:r>
      <w:r w:rsidR="00C07BF0" w:rsidRPr="00476DAE">
        <w:rPr>
          <w:rFonts w:ascii="Times New Roman" w:hAnsi="Times New Roman" w:cs="Times New Roman"/>
          <w:sz w:val="22"/>
          <w:lang w:val="en-US"/>
        </w:rPr>
        <w:t>to map</w:t>
      </w:r>
      <w:r w:rsidR="00B7595A" w:rsidRPr="00476DAE">
        <w:rPr>
          <w:rFonts w:ascii="Times New Roman" w:hAnsi="Times New Roman" w:cs="Times New Roman"/>
          <w:sz w:val="22"/>
          <w:lang w:val="en-US"/>
        </w:rPr>
        <w:t xml:space="preserve"> corporate connections of </w:t>
      </w:r>
      <w:r w:rsidRPr="00476DAE">
        <w:rPr>
          <w:rFonts w:ascii="Times New Roman" w:hAnsi="Times New Roman" w:cs="Times New Roman"/>
          <w:sz w:val="22"/>
          <w:lang w:val="en-US"/>
        </w:rPr>
        <w:t xml:space="preserve">executive and non-executive </w:t>
      </w:r>
      <w:r w:rsidR="00A25F02" w:rsidRPr="00476DAE">
        <w:rPr>
          <w:rFonts w:ascii="Times New Roman" w:hAnsi="Times New Roman" w:cs="Times New Roman"/>
          <w:sz w:val="22"/>
          <w:lang w:val="en-US"/>
        </w:rPr>
        <w:t>director</w:t>
      </w:r>
      <w:r w:rsidRPr="00476DAE">
        <w:rPr>
          <w:rFonts w:ascii="Times New Roman" w:hAnsi="Times New Roman" w:cs="Times New Roman"/>
          <w:sz w:val="22"/>
          <w:lang w:val="en-US"/>
        </w:rPr>
        <w:t>s</w:t>
      </w:r>
      <w:r w:rsidR="00A25F02" w:rsidRPr="00476DAE">
        <w:rPr>
          <w:rFonts w:ascii="Times New Roman" w:hAnsi="Times New Roman" w:cs="Times New Roman"/>
          <w:sz w:val="22"/>
          <w:lang w:val="en-US"/>
        </w:rPr>
        <w:t>.</w:t>
      </w:r>
      <w:r w:rsidR="00EB2DC3" w:rsidRPr="00476DAE">
        <w:rPr>
          <w:rFonts w:ascii="Times New Roman" w:hAnsi="Times New Roman" w:cs="Times New Roman"/>
          <w:sz w:val="22"/>
          <w:lang w:val="en-US"/>
        </w:rPr>
        <w:t xml:space="preserve"> </w:t>
      </w:r>
      <w:r w:rsidR="0026374C" w:rsidRPr="00476DAE">
        <w:rPr>
          <w:rFonts w:ascii="Times New Roman" w:hAnsi="Times New Roman" w:cs="Times New Roman"/>
          <w:sz w:val="22"/>
          <w:lang w:val="en-US"/>
        </w:rPr>
        <w:t xml:space="preserve">By means </w:t>
      </w:r>
      <w:r w:rsidR="00471B2E" w:rsidRPr="00476DAE">
        <w:rPr>
          <w:rFonts w:ascii="Times New Roman" w:hAnsi="Times New Roman" w:cs="Times New Roman"/>
          <w:sz w:val="22"/>
          <w:lang w:val="en-US"/>
        </w:rPr>
        <w:t xml:space="preserve">of </w:t>
      </w:r>
      <w:r w:rsidR="006305FE" w:rsidRPr="00476DAE">
        <w:rPr>
          <w:rFonts w:ascii="Times New Roman" w:hAnsi="Times New Roman" w:cs="Times New Roman"/>
          <w:sz w:val="22"/>
          <w:lang w:val="en-US"/>
        </w:rPr>
        <w:t>network centrality measures, w</w:t>
      </w:r>
      <w:r w:rsidR="00E85ABF" w:rsidRPr="00476DAE">
        <w:rPr>
          <w:rFonts w:ascii="Times New Roman" w:hAnsi="Times New Roman" w:cs="Times New Roman"/>
          <w:sz w:val="22"/>
          <w:lang w:val="en-US"/>
        </w:rPr>
        <w:t>e examine</w:t>
      </w:r>
      <w:r w:rsidR="00AA255B" w:rsidRPr="00476DAE">
        <w:rPr>
          <w:rFonts w:ascii="Times New Roman" w:hAnsi="Times New Roman" w:cs="Times New Roman"/>
          <w:sz w:val="22"/>
          <w:lang w:val="en-US"/>
        </w:rPr>
        <w:t xml:space="preserve"> the </w:t>
      </w:r>
      <w:r w:rsidR="00E85ABF" w:rsidRPr="00476DAE">
        <w:rPr>
          <w:rFonts w:ascii="Times New Roman" w:hAnsi="Times New Roman" w:cs="Times New Roman"/>
          <w:sz w:val="22"/>
          <w:lang w:val="en-US"/>
        </w:rPr>
        <w:t>relation between</w:t>
      </w:r>
      <w:r w:rsidR="00AA255B" w:rsidRPr="00476DAE">
        <w:rPr>
          <w:rFonts w:ascii="Times New Roman" w:hAnsi="Times New Roman" w:cs="Times New Roman"/>
          <w:sz w:val="22"/>
          <w:lang w:val="en-US"/>
        </w:rPr>
        <w:t xml:space="preserve"> </w:t>
      </w:r>
      <w:r w:rsidR="00E85ABF" w:rsidRPr="00476DAE">
        <w:rPr>
          <w:rFonts w:ascii="Times New Roman" w:hAnsi="Times New Roman" w:cs="Times New Roman"/>
          <w:sz w:val="22"/>
          <w:lang w:val="en-US"/>
        </w:rPr>
        <w:t>director networks and</w:t>
      </w:r>
      <w:r w:rsidR="00482E82" w:rsidRPr="00476DAE">
        <w:rPr>
          <w:rFonts w:ascii="Times New Roman" w:hAnsi="Times New Roman" w:cs="Times New Roman"/>
          <w:sz w:val="22"/>
          <w:lang w:val="en-US"/>
        </w:rPr>
        <w:t xml:space="preserve"> insider trading</w:t>
      </w:r>
      <w:r w:rsidR="00D70FFC" w:rsidRPr="00476DAE">
        <w:rPr>
          <w:rFonts w:ascii="Times New Roman" w:hAnsi="Times New Roman" w:cs="Times New Roman"/>
          <w:sz w:val="22"/>
          <w:lang w:val="en-US"/>
        </w:rPr>
        <w:t xml:space="preserve"> in the UK</w:t>
      </w:r>
      <w:r w:rsidR="00482E82" w:rsidRPr="00476DAE">
        <w:rPr>
          <w:rFonts w:ascii="Times New Roman" w:hAnsi="Times New Roman" w:cs="Times New Roman"/>
          <w:sz w:val="22"/>
          <w:lang w:val="en-US"/>
        </w:rPr>
        <w:t xml:space="preserve">. </w:t>
      </w:r>
      <w:r w:rsidR="00D70FFC" w:rsidRPr="00476DAE">
        <w:rPr>
          <w:rFonts w:ascii="Times New Roman" w:hAnsi="Times New Roman" w:cs="Times New Roman"/>
          <w:sz w:val="22"/>
          <w:lang w:val="en-US"/>
        </w:rPr>
        <w:t>W</w:t>
      </w:r>
      <w:r w:rsidR="00482E82" w:rsidRPr="00476DAE">
        <w:rPr>
          <w:rFonts w:ascii="Times New Roman" w:hAnsi="Times New Roman" w:cs="Times New Roman"/>
          <w:sz w:val="22"/>
          <w:lang w:val="en-US"/>
        </w:rPr>
        <w:t xml:space="preserve">e </w:t>
      </w:r>
      <w:r w:rsidR="00384B9E" w:rsidRPr="00476DAE">
        <w:rPr>
          <w:rFonts w:ascii="Times New Roman" w:hAnsi="Times New Roman" w:cs="Times New Roman"/>
          <w:sz w:val="22"/>
          <w:lang w:val="en-US"/>
        </w:rPr>
        <w:t>analyze</w:t>
      </w:r>
      <w:r w:rsidR="00482E82" w:rsidRPr="00476DAE">
        <w:rPr>
          <w:rFonts w:ascii="Times New Roman" w:hAnsi="Times New Roman" w:cs="Times New Roman"/>
          <w:sz w:val="22"/>
          <w:lang w:val="en-US"/>
        </w:rPr>
        <w:t xml:space="preserve"> </w:t>
      </w:r>
      <w:r w:rsidR="00D70FFC" w:rsidRPr="00476DAE">
        <w:rPr>
          <w:rFonts w:ascii="Times New Roman" w:hAnsi="Times New Roman" w:cs="Times New Roman"/>
          <w:sz w:val="22"/>
          <w:lang w:val="en-US"/>
        </w:rPr>
        <w:t xml:space="preserve">the </w:t>
      </w:r>
      <w:r w:rsidR="00482E82" w:rsidRPr="00476DAE">
        <w:rPr>
          <w:rFonts w:ascii="Times New Roman" w:hAnsi="Times New Roman" w:cs="Times New Roman"/>
          <w:sz w:val="22"/>
          <w:lang w:val="en-US"/>
        </w:rPr>
        <w:t>share transactions</w:t>
      </w:r>
      <w:r w:rsidR="00861930" w:rsidRPr="00476DAE">
        <w:rPr>
          <w:rStyle w:val="FootnoteReference"/>
          <w:rFonts w:ascii="Times New Roman" w:hAnsi="Times New Roman" w:cs="Times New Roman"/>
          <w:sz w:val="22"/>
          <w:lang w:val="en-US"/>
        </w:rPr>
        <w:footnoteReference w:id="4"/>
      </w:r>
      <w:r w:rsidR="00482E82" w:rsidRPr="00476DAE">
        <w:rPr>
          <w:rFonts w:ascii="Times New Roman" w:hAnsi="Times New Roman" w:cs="Times New Roman"/>
          <w:sz w:val="22"/>
          <w:lang w:val="en-US"/>
        </w:rPr>
        <w:t xml:space="preserve"> </w:t>
      </w:r>
      <w:r w:rsidR="00E6311D" w:rsidRPr="00476DAE">
        <w:rPr>
          <w:rFonts w:ascii="Times New Roman" w:hAnsi="Times New Roman" w:cs="Times New Roman"/>
          <w:sz w:val="22"/>
          <w:lang w:val="en-US"/>
        </w:rPr>
        <w:t xml:space="preserve">carried out </w:t>
      </w:r>
      <w:r w:rsidR="00482E82" w:rsidRPr="00476DAE">
        <w:rPr>
          <w:rFonts w:ascii="Times New Roman" w:hAnsi="Times New Roman" w:cs="Times New Roman"/>
          <w:sz w:val="22"/>
          <w:lang w:val="en-US"/>
        </w:rPr>
        <w:t xml:space="preserve">by </w:t>
      </w:r>
      <w:r w:rsidR="00471B2E" w:rsidRPr="00476DAE">
        <w:rPr>
          <w:rFonts w:ascii="Times New Roman" w:hAnsi="Times New Roman" w:cs="Times New Roman"/>
          <w:sz w:val="22"/>
          <w:lang w:val="en-US"/>
        </w:rPr>
        <w:t xml:space="preserve">the </w:t>
      </w:r>
      <w:r w:rsidR="00482E82" w:rsidRPr="00476DAE">
        <w:rPr>
          <w:rFonts w:ascii="Times New Roman" w:hAnsi="Times New Roman" w:cs="Times New Roman"/>
          <w:sz w:val="22"/>
          <w:lang w:val="en-US"/>
        </w:rPr>
        <w:t xml:space="preserve">CEO, </w:t>
      </w:r>
      <w:r w:rsidR="0053751E">
        <w:rPr>
          <w:rFonts w:ascii="Times New Roman" w:hAnsi="Times New Roman" w:cs="Times New Roman"/>
          <w:sz w:val="22"/>
          <w:lang w:val="en-US"/>
        </w:rPr>
        <w:t xml:space="preserve">the </w:t>
      </w:r>
      <w:r w:rsidR="00482E82" w:rsidRPr="00476DAE">
        <w:rPr>
          <w:rFonts w:ascii="Times New Roman" w:hAnsi="Times New Roman" w:cs="Times New Roman"/>
          <w:sz w:val="22"/>
          <w:lang w:val="en-US"/>
        </w:rPr>
        <w:t xml:space="preserve">chairman, </w:t>
      </w:r>
      <w:r w:rsidR="00471B2E" w:rsidRPr="00476DAE">
        <w:rPr>
          <w:rFonts w:ascii="Times New Roman" w:hAnsi="Times New Roman" w:cs="Times New Roman"/>
          <w:sz w:val="22"/>
          <w:lang w:val="en-US"/>
        </w:rPr>
        <w:t xml:space="preserve">the </w:t>
      </w:r>
      <w:r w:rsidR="00482E82" w:rsidRPr="00476DAE">
        <w:rPr>
          <w:rFonts w:ascii="Times New Roman" w:hAnsi="Times New Roman" w:cs="Times New Roman"/>
          <w:sz w:val="22"/>
          <w:lang w:val="en-US"/>
        </w:rPr>
        <w:t>other</w:t>
      </w:r>
      <w:r w:rsidR="008D6D73" w:rsidRPr="00476DAE">
        <w:rPr>
          <w:rFonts w:ascii="Times New Roman" w:hAnsi="Times New Roman" w:cs="Times New Roman"/>
          <w:sz w:val="22"/>
          <w:lang w:val="en-US"/>
        </w:rPr>
        <w:t xml:space="preserve"> executive and non-executive</w:t>
      </w:r>
      <w:r w:rsidR="005A769F" w:rsidRPr="00476DAE">
        <w:rPr>
          <w:rFonts w:ascii="Times New Roman" w:hAnsi="Times New Roman" w:cs="Times New Roman"/>
          <w:sz w:val="22"/>
          <w:lang w:val="en-US"/>
        </w:rPr>
        <w:t xml:space="preserve"> directors, </w:t>
      </w:r>
      <w:r w:rsidR="004850E3">
        <w:rPr>
          <w:rFonts w:ascii="Times New Roman" w:hAnsi="Times New Roman" w:cs="Times New Roman"/>
          <w:sz w:val="22"/>
          <w:lang w:val="en-US"/>
        </w:rPr>
        <w:t xml:space="preserve">as well as </w:t>
      </w:r>
      <w:r w:rsidR="00E6311D" w:rsidRPr="00476DAE">
        <w:rPr>
          <w:rFonts w:ascii="Times New Roman" w:hAnsi="Times New Roman" w:cs="Times New Roman"/>
          <w:sz w:val="22"/>
          <w:lang w:val="en-US"/>
        </w:rPr>
        <w:t xml:space="preserve">the </w:t>
      </w:r>
      <w:r w:rsidR="005A769F" w:rsidRPr="00476DAE">
        <w:rPr>
          <w:rFonts w:ascii="Times New Roman" w:hAnsi="Times New Roman" w:cs="Times New Roman"/>
          <w:sz w:val="22"/>
          <w:lang w:val="en-US"/>
        </w:rPr>
        <w:t>former director</w:t>
      </w:r>
      <w:r w:rsidR="00E6311D" w:rsidRPr="00476DAE">
        <w:rPr>
          <w:rFonts w:ascii="Times New Roman" w:hAnsi="Times New Roman" w:cs="Times New Roman"/>
          <w:sz w:val="22"/>
          <w:lang w:val="en-US"/>
        </w:rPr>
        <w:t>s</w:t>
      </w:r>
      <w:r w:rsidR="005A769F" w:rsidRPr="00476DAE">
        <w:rPr>
          <w:rFonts w:ascii="Times New Roman" w:hAnsi="Times New Roman" w:cs="Times New Roman"/>
          <w:sz w:val="22"/>
          <w:lang w:val="en-US"/>
        </w:rPr>
        <w:t xml:space="preserve"> and</w:t>
      </w:r>
      <w:r w:rsidR="00482E82" w:rsidRPr="00476DAE">
        <w:rPr>
          <w:rFonts w:ascii="Times New Roman" w:hAnsi="Times New Roman" w:cs="Times New Roman"/>
          <w:sz w:val="22"/>
          <w:lang w:val="en-US"/>
        </w:rPr>
        <w:t xml:space="preserve"> </w:t>
      </w:r>
      <w:r w:rsidR="00E6311D" w:rsidRPr="00476DAE">
        <w:rPr>
          <w:rFonts w:ascii="Times New Roman" w:hAnsi="Times New Roman" w:cs="Times New Roman"/>
          <w:sz w:val="22"/>
          <w:lang w:val="en-US"/>
        </w:rPr>
        <w:t xml:space="preserve">the </w:t>
      </w:r>
      <w:r w:rsidR="005A769F" w:rsidRPr="00476DAE">
        <w:rPr>
          <w:rFonts w:ascii="Times New Roman" w:hAnsi="Times New Roman" w:cs="Times New Roman"/>
          <w:sz w:val="22"/>
          <w:lang w:val="en-US"/>
        </w:rPr>
        <w:t xml:space="preserve">incoming </w:t>
      </w:r>
      <w:r w:rsidR="00A61CB1" w:rsidRPr="00476DAE">
        <w:rPr>
          <w:rFonts w:ascii="Times New Roman" w:hAnsi="Times New Roman" w:cs="Times New Roman"/>
          <w:sz w:val="22"/>
          <w:lang w:val="en-US"/>
        </w:rPr>
        <w:t>ones</w:t>
      </w:r>
      <w:r w:rsidR="001A7939" w:rsidRPr="00476DAE">
        <w:rPr>
          <w:rFonts w:ascii="Times New Roman" w:hAnsi="Times New Roman" w:cs="Times New Roman"/>
          <w:sz w:val="22"/>
          <w:lang w:val="en-US"/>
        </w:rPr>
        <w:t>.</w:t>
      </w:r>
      <w:r w:rsidR="005A769F" w:rsidRPr="00476DAE">
        <w:rPr>
          <w:rStyle w:val="FootnoteReference"/>
          <w:rFonts w:ascii="Times New Roman" w:hAnsi="Times New Roman" w:cs="Times New Roman"/>
          <w:sz w:val="22"/>
          <w:lang w:val="en-US"/>
        </w:rPr>
        <w:footnoteReference w:id="5"/>
      </w:r>
      <w:r w:rsidR="00482E82" w:rsidRPr="00476DAE">
        <w:rPr>
          <w:rFonts w:ascii="Times New Roman" w:hAnsi="Times New Roman" w:cs="Times New Roman"/>
          <w:sz w:val="22"/>
          <w:lang w:val="en-US"/>
        </w:rPr>
        <w:t xml:space="preserve"> We focus on </w:t>
      </w:r>
      <w:r w:rsidR="00E6311D" w:rsidRPr="00476DAE">
        <w:rPr>
          <w:rFonts w:ascii="Times New Roman" w:hAnsi="Times New Roman" w:cs="Times New Roman"/>
          <w:sz w:val="22"/>
          <w:lang w:val="en-US"/>
        </w:rPr>
        <w:t xml:space="preserve">how director centrality within </w:t>
      </w:r>
      <w:r w:rsidR="0026374C" w:rsidRPr="00476DAE">
        <w:rPr>
          <w:rFonts w:ascii="Times New Roman" w:hAnsi="Times New Roman" w:cs="Times New Roman"/>
          <w:sz w:val="22"/>
          <w:lang w:val="en-US"/>
        </w:rPr>
        <w:t xml:space="preserve">director </w:t>
      </w:r>
      <w:r w:rsidR="00E6311D" w:rsidRPr="00476DAE">
        <w:rPr>
          <w:rFonts w:ascii="Times New Roman" w:hAnsi="Times New Roman" w:cs="Times New Roman"/>
          <w:sz w:val="22"/>
          <w:lang w:val="en-US"/>
        </w:rPr>
        <w:t>networks affects the following</w:t>
      </w:r>
      <w:r w:rsidR="00471B2E" w:rsidRPr="00476DAE">
        <w:rPr>
          <w:rFonts w:ascii="Times New Roman" w:hAnsi="Times New Roman" w:cs="Times New Roman"/>
          <w:sz w:val="22"/>
          <w:lang w:val="en-US"/>
        </w:rPr>
        <w:t xml:space="preserve"> </w:t>
      </w:r>
      <w:r w:rsidR="00482E82" w:rsidRPr="00476DAE">
        <w:rPr>
          <w:rFonts w:ascii="Times New Roman" w:hAnsi="Times New Roman" w:cs="Times New Roman"/>
          <w:sz w:val="22"/>
          <w:lang w:val="en-US"/>
        </w:rPr>
        <w:t xml:space="preserve">two </w:t>
      </w:r>
      <w:r w:rsidR="009733D7" w:rsidRPr="00476DAE">
        <w:rPr>
          <w:rFonts w:ascii="Times New Roman" w:hAnsi="Times New Roman" w:cs="Times New Roman"/>
          <w:sz w:val="22"/>
          <w:lang w:val="en-US"/>
        </w:rPr>
        <w:t xml:space="preserve">fundamental </w:t>
      </w:r>
      <w:r w:rsidR="00471B2E" w:rsidRPr="00476DAE">
        <w:rPr>
          <w:rFonts w:ascii="Times New Roman" w:hAnsi="Times New Roman" w:cs="Times New Roman"/>
          <w:sz w:val="22"/>
          <w:lang w:val="en-US"/>
        </w:rPr>
        <w:t xml:space="preserve">aspects </w:t>
      </w:r>
      <w:r w:rsidR="00482E82" w:rsidRPr="00476DAE">
        <w:rPr>
          <w:rFonts w:ascii="Times New Roman" w:hAnsi="Times New Roman" w:cs="Times New Roman"/>
          <w:sz w:val="22"/>
          <w:lang w:val="en-US"/>
        </w:rPr>
        <w:t xml:space="preserve">of insider trading: (1) </w:t>
      </w:r>
      <w:r w:rsidR="00E6311D" w:rsidRPr="00476DAE">
        <w:rPr>
          <w:rFonts w:ascii="Times New Roman" w:hAnsi="Times New Roman" w:cs="Times New Roman"/>
          <w:sz w:val="22"/>
          <w:lang w:val="en-US"/>
        </w:rPr>
        <w:t>the</w:t>
      </w:r>
      <w:r w:rsidR="00D70FFC" w:rsidRPr="00476DAE">
        <w:rPr>
          <w:rFonts w:ascii="Times New Roman" w:hAnsi="Times New Roman" w:cs="Times New Roman"/>
          <w:sz w:val="22"/>
          <w:lang w:val="en-US"/>
        </w:rPr>
        <w:t xml:space="preserve"> </w:t>
      </w:r>
      <w:r w:rsidR="00482E82" w:rsidRPr="00476DAE">
        <w:rPr>
          <w:rFonts w:ascii="Times New Roman" w:hAnsi="Times New Roman" w:cs="Times New Roman"/>
          <w:sz w:val="22"/>
          <w:lang w:val="en-US"/>
        </w:rPr>
        <w:t xml:space="preserve">market reaction </w:t>
      </w:r>
      <w:r w:rsidR="006305FE" w:rsidRPr="00476DAE">
        <w:rPr>
          <w:rFonts w:ascii="Times New Roman" w:hAnsi="Times New Roman" w:cs="Times New Roman"/>
          <w:sz w:val="22"/>
          <w:lang w:val="en-US"/>
        </w:rPr>
        <w:t>around</w:t>
      </w:r>
      <w:r w:rsidR="00482E82" w:rsidRPr="00476DAE">
        <w:rPr>
          <w:rFonts w:ascii="Times New Roman" w:hAnsi="Times New Roman" w:cs="Times New Roman"/>
          <w:sz w:val="22"/>
          <w:lang w:val="en-US"/>
        </w:rPr>
        <w:t xml:space="preserve"> </w:t>
      </w:r>
      <w:r w:rsidR="001E0183" w:rsidRPr="00476DAE">
        <w:rPr>
          <w:rFonts w:ascii="Times New Roman" w:hAnsi="Times New Roman" w:cs="Times New Roman"/>
          <w:sz w:val="22"/>
          <w:lang w:val="en-US"/>
        </w:rPr>
        <w:t xml:space="preserve">the </w:t>
      </w:r>
      <w:r w:rsidR="00482E82" w:rsidRPr="00476DAE">
        <w:rPr>
          <w:rFonts w:ascii="Times New Roman" w:hAnsi="Times New Roman" w:cs="Times New Roman"/>
          <w:sz w:val="22"/>
          <w:lang w:val="en-US"/>
        </w:rPr>
        <w:t xml:space="preserve">insider trading announcement day; and (2) </w:t>
      </w:r>
      <w:r w:rsidR="00E6311D" w:rsidRPr="00476DAE">
        <w:rPr>
          <w:rFonts w:ascii="Times New Roman" w:hAnsi="Times New Roman" w:cs="Times New Roman"/>
          <w:sz w:val="22"/>
          <w:lang w:val="en-US"/>
        </w:rPr>
        <w:t>the frequency</w:t>
      </w:r>
      <w:r w:rsidR="00DE2DCC" w:rsidRPr="00476DAE">
        <w:rPr>
          <w:rFonts w:ascii="Times New Roman" w:hAnsi="Times New Roman" w:cs="Times New Roman"/>
          <w:sz w:val="22"/>
          <w:lang w:val="en-US"/>
        </w:rPr>
        <w:t xml:space="preserve">, </w:t>
      </w:r>
      <w:r w:rsidR="00E6311D" w:rsidRPr="00476DAE">
        <w:rPr>
          <w:rFonts w:ascii="Times New Roman" w:hAnsi="Times New Roman" w:cs="Times New Roman"/>
          <w:sz w:val="22"/>
          <w:lang w:val="en-US"/>
        </w:rPr>
        <w:t>value</w:t>
      </w:r>
      <w:r w:rsidR="00DE2DCC" w:rsidRPr="00476DAE">
        <w:rPr>
          <w:rFonts w:ascii="Times New Roman" w:hAnsi="Times New Roman" w:cs="Times New Roman"/>
          <w:sz w:val="22"/>
          <w:lang w:val="en-US"/>
        </w:rPr>
        <w:t>, and profitability</w:t>
      </w:r>
      <w:r w:rsidR="00E6311D" w:rsidRPr="00476DAE">
        <w:rPr>
          <w:rFonts w:ascii="Times New Roman" w:hAnsi="Times New Roman" w:cs="Times New Roman"/>
          <w:sz w:val="22"/>
          <w:lang w:val="en-US"/>
        </w:rPr>
        <w:t xml:space="preserve"> of </w:t>
      </w:r>
      <w:r w:rsidR="00166F57" w:rsidRPr="00476DAE">
        <w:rPr>
          <w:rFonts w:ascii="Times New Roman" w:hAnsi="Times New Roman" w:cs="Times New Roman"/>
          <w:sz w:val="22"/>
          <w:lang w:val="en-US"/>
        </w:rPr>
        <w:t>insider trading</w:t>
      </w:r>
      <w:r w:rsidR="00482E82" w:rsidRPr="00476DAE">
        <w:rPr>
          <w:rFonts w:ascii="Times New Roman" w:hAnsi="Times New Roman" w:cs="Times New Roman"/>
          <w:sz w:val="22"/>
          <w:lang w:val="en-US"/>
        </w:rPr>
        <w:t xml:space="preserve">. </w:t>
      </w:r>
      <w:r w:rsidR="00D70FFC" w:rsidRPr="00476DAE">
        <w:rPr>
          <w:rFonts w:ascii="Times New Roman" w:hAnsi="Times New Roman" w:cs="Times New Roman"/>
          <w:sz w:val="22"/>
          <w:lang w:val="en-US"/>
        </w:rPr>
        <w:t>W</w:t>
      </w:r>
      <w:r w:rsidR="009F218B" w:rsidRPr="00476DAE">
        <w:rPr>
          <w:rFonts w:ascii="Times New Roman" w:hAnsi="Times New Roman" w:cs="Times New Roman"/>
          <w:sz w:val="22"/>
          <w:lang w:val="en-US"/>
        </w:rPr>
        <w:t xml:space="preserve">e </w:t>
      </w:r>
      <w:r w:rsidR="006305FE" w:rsidRPr="00476DAE">
        <w:rPr>
          <w:rFonts w:ascii="Times New Roman" w:hAnsi="Times New Roman" w:cs="Times New Roman"/>
          <w:sz w:val="22"/>
          <w:lang w:val="en-US"/>
        </w:rPr>
        <w:t>distinguish</w:t>
      </w:r>
      <w:r w:rsidR="00E85ABF" w:rsidRPr="00476DAE">
        <w:rPr>
          <w:rFonts w:ascii="Times New Roman" w:hAnsi="Times New Roman" w:cs="Times New Roman"/>
          <w:sz w:val="22"/>
          <w:lang w:val="en-US"/>
        </w:rPr>
        <w:t xml:space="preserve"> </w:t>
      </w:r>
      <w:r w:rsidR="001E0183" w:rsidRPr="00476DAE">
        <w:rPr>
          <w:rFonts w:ascii="Times New Roman" w:hAnsi="Times New Roman" w:cs="Times New Roman"/>
          <w:sz w:val="22"/>
          <w:lang w:val="en-US"/>
        </w:rPr>
        <w:t xml:space="preserve">between </w:t>
      </w:r>
      <w:r w:rsidR="006305FE" w:rsidRPr="00476DAE">
        <w:rPr>
          <w:rFonts w:ascii="Times New Roman" w:hAnsi="Times New Roman" w:cs="Times New Roman"/>
          <w:sz w:val="22"/>
          <w:lang w:val="en-US"/>
        </w:rPr>
        <w:t xml:space="preserve">insider </w:t>
      </w:r>
      <w:r w:rsidR="009F218B" w:rsidRPr="00476DAE">
        <w:rPr>
          <w:rFonts w:ascii="Times New Roman" w:hAnsi="Times New Roman" w:cs="Times New Roman"/>
          <w:sz w:val="22"/>
          <w:lang w:val="en-US"/>
        </w:rPr>
        <w:t xml:space="preserve">transactions </w:t>
      </w:r>
      <w:r w:rsidR="00E63E84" w:rsidRPr="00476DAE">
        <w:rPr>
          <w:rFonts w:ascii="Times New Roman" w:hAnsi="Times New Roman" w:cs="Times New Roman"/>
          <w:sz w:val="22"/>
          <w:lang w:val="en-US"/>
        </w:rPr>
        <w:t xml:space="preserve">of </w:t>
      </w:r>
      <w:r w:rsidR="00E77BB6" w:rsidRPr="00476DAE">
        <w:rPr>
          <w:rFonts w:ascii="Times New Roman" w:hAnsi="Times New Roman" w:cs="Times New Roman"/>
          <w:sz w:val="22"/>
          <w:lang w:val="en-US"/>
        </w:rPr>
        <w:t xml:space="preserve">the following </w:t>
      </w:r>
      <w:r w:rsidR="00E63E84" w:rsidRPr="00476DAE">
        <w:rPr>
          <w:rFonts w:ascii="Times New Roman" w:hAnsi="Times New Roman" w:cs="Times New Roman"/>
          <w:sz w:val="22"/>
          <w:lang w:val="en-US"/>
        </w:rPr>
        <w:t>types</w:t>
      </w:r>
      <w:r w:rsidR="0026374C" w:rsidRPr="00476DAE">
        <w:rPr>
          <w:rFonts w:ascii="Times New Roman" w:hAnsi="Times New Roman" w:cs="Times New Roman"/>
          <w:sz w:val="22"/>
          <w:lang w:val="en-US"/>
        </w:rPr>
        <w:t>:</w:t>
      </w:r>
      <w:r w:rsidR="00E63E84" w:rsidRPr="00476DAE">
        <w:rPr>
          <w:rFonts w:ascii="Times New Roman" w:hAnsi="Times New Roman" w:cs="Times New Roman"/>
          <w:sz w:val="22"/>
          <w:lang w:val="en-US"/>
        </w:rPr>
        <w:t xml:space="preserve"> purchases </w:t>
      </w:r>
      <w:r w:rsidR="00B7595A" w:rsidRPr="00476DAE">
        <w:rPr>
          <w:rFonts w:ascii="Times New Roman" w:hAnsi="Times New Roman" w:cs="Times New Roman"/>
          <w:sz w:val="22"/>
          <w:lang w:val="en-US"/>
        </w:rPr>
        <w:t xml:space="preserve">and </w:t>
      </w:r>
      <w:r w:rsidR="00E63E84" w:rsidRPr="00476DAE">
        <w:rPr>
          <w:rFonts w:ascii="Times New Roman" w:hAnsi="Times New Roman" w:cs="Times New Roman"/>
          <w:sz w:val="22"/>
          <w:lang w:val="en-US"/>
        </w:rPr>
        <w:t xml:space="preserve">sales, </w:t>
      </w:r>
      <w:r w:rsidR="0026374C" w:rsidRPr="00476DAE">
        <w:rPr>
          <w:rFonts w:ascii="Times New Roman" w:hAnsi="Times New Roman" w:cs="Times New Roman"/>
          <w:sz w:val="22"/>
          <w:lang w:val="en-US"/>
        </w:rPr>
        <w:t xml:space="preserve">transactions partitioned by </w:t>
      </w:r>
      <w:r w:rsidR="00DB0098" w:rsidRPr="00476DAE">
        <w:rPr>
          <w:rFonts w:ascii="Times New Roman" w:hAnsi="Times New Roman" w:cs="Times New Roman"/>
          <w:sz w:val="22"/>
          <w:lang w:val="en-US"/>
        </w:rPr>
        <w:t xml:space="preserve">the </w:t>
      </w:r>
      <w:r w:rsidR="00B7595A" w:rsidRPr="00476DAE">
        <w:rPr>
          <w:rFonts w:ascii="Times New Roman" w:hAnsi="Times New Roman" w:cs="Times New Roman"/>
          <w:sz w:val="22"/>
          <w:lang w:val="en-US"/>
        </w:rPr>
        <w:t xml:space="preserve">insider’s </w:t>
      </w:r>
      <w:r w:rsidR="0069078E" w:rsidRPr="00476DAE">
        <w:rPr>
          <w:rFonts w:ascii="Times New Roman" w:hAnsi="Times New Roman" w:cs="Times New Roman"/>
          <w:sz w:val="22"/>
          <w:lang w:val="en-US"/>
        </w:rPr>
        <w:t xml:space="preserve">position </w:t>
      </w:r>
      <w:r w:rsidR="0026374C" w:rsidRPr="00476DAE">
        <w:rPr>
          <w:rFonts w:ascii="Times New Roman" w:hAnsi="Times New Roman" w:cs="Times New Roman"/>
          <w:sz w:val="22"/>
          <w:lang w:val="en-US"/>
        </w:rPr>
        <w:t>(</w:t>
      </w:r>
      <w:r w:rsidR="00EB2DC3" w:rsidRPr="00476DAE">
        <w:rPr>
          <w:rFonts w:ascii="Times New Roman" w:hAnsi="Times New Roman" w:cs="Times New Roman"/>
          <w:sz w:val="22"/>
          <w:lang w:val="en-US"/>
        </w:rPr>
        <w:t>e.g.</w:t>
      </w:r>
      <w:r w:rsidR="00EC7B50">
        <w:rPr>
          <w:rFonts w:ascii="Times New Roman" w:hAnsi="Times New Roman" w:cs="Times New Roman"/>
          <w:sz w:val="22"/>
          <w:lang w:val="en-US"/>
        </w:rPr>
        <w:t>,</w:t>
      </w:r>
      <w:r w:rsidR="00EB2DC3" w:rsidRPr="00476DAE">
        <w:rPr>
          <w:rFonts w:ascii="Times New Roman" w:hAnsi="Times New Roman" w:cs="Times New Roman"/>
          <w:sz w:val="22"/>
          <w:lang w:val="en-US"/>
        </w:rPr>
        <w:t xml:space="preserve"> </w:t>
      </w:r>
      <w:r w:rsidR="0026374C" w:rsidRPr="00476DAE">
        <w:rPr>
          <w:rFonts w:ascii="Times New Roman" w:hAnsi="Times New Roman" w:cs="Times New Roman"/>
          <w:sz w:val="22"/>
          <w:lang w:val="en-US"/>
        </w:rPr>
        <w:t xml:space="preserve">CEO, </w:t>
      </w:r>
      <w:r w:rsidR="00EB2DC3" w:rsidRPr="00476DAE">
        <w:rPr>
          <w:rFonts w:ascii="Times New Roman" w:hAnsi="Times New Roman" w:cs="Times New Roman"/>
          <w:sz w:val="22"/>
          <w:lang w:val="en-US"/>
        </w:rPr>
        <w:t xml:space="preserve">or </w:t>
      </w:r>
      <w:r w:rsidR="0026374C" w:rsidRPr="00476DAE">
        <w:rPr>
          <w:rFonts w:ascii="Times New Roman" w:hAnsi="Times New Roman" w:cs="Times New Roman"/>
          <w:sz w:val="22"/>
          <w:lang w:val="en-US"/>
        </w:rPr>
        <w:t>chairman)</w:t>
      </w:r>
      <w:r w:rsidR="006017C1" w:rsidRPr="00476DAE">
        <w:rPr>
          <w:rFonts w:ascii="Times New Roman" w:hAnsi="Times New Roman" w:cs="Times New Roman"/>
          <w:sz w:val="22"/>
          <w:lang w:val="en-US"/>
        </w:rPr>
        <w:t>,</w:t>
      </w:r>
      <w:r w:rsidR="009F218B" w:rsidRPr="00476DAE">
        <w:rPr>
          <w:rFonts w:ascii="Times New Roman" w:hAnsi="Times New Roman" w:cs="Times New Roman"/>
          <w:sz w:val="22"/>
          <w:lang w:val="en-US"/>
        </w:rPr>
        <w:t xml:space="preserve"> </w:t>
      </w:r>
      <w:r w:rsidR="004026E0" w:rsidRPr="00476DAE">
        <w:rPr>
          <w:rFonts w:ascii="Times New Roman" w:hAnsi="Times New Roman" w:cs="Times New Roman"/>
          <w:sz w:val="22"/>
          <w:lang w:val="en-US"/>
        </w:rPr>
        <w:t xml:space="preserve">as well as routine </w:t>
      </w:r>
      <w:r w:rsidR="00D017F6" w:rsidRPr="00476DAE">
        <w:rPr>
          <w:rFonts w:ascii="Times New Roman" w:hAnsi="Times New Roman" w:cs="Times New Roman"/>
          <w:sz w:val="22"/>
          <w:lang w:val="en-US"/>
        </w:rPr>
        <w:t>versus non-routine or opportunistic trades</w:t>
      </w:r>
      <w:r w:rsidR="007A35B3" w:rsidRPr="00476DAE">
        <w:rPr>
          <w:rFonts w:ascii="Times New Roman" w:hAnsi="Times New Roman" w:cs="Times New Roman"/>
          <w:sz w:val="22"/>
          <w:lang w:val="en-US"/>
        </w:rPr>
        <w:t>.</w:t>
      </w:r>
      <w:r w:rsidR="0069078E" w:rsidRPr="00476DAE">
        <w:rPr>
          <w:rFonts w:ascii="Times New Roman" w:hAnsi="Times New Roman" w:cs="Times New Roman"/>
          <w:sz w:val="22"/>
          <w:lang w:val="en-US"/>
        </w:rPr>
        <w:t xml:space="preserve"> </w:t>
      </w:r>
      <w:r w:rsidR="00E63E84" w:rsidRPr="00476DAE">
        <w:rPr>
          <w:rFonts w:ascii="Times New Roman" w:hAnsi="Times New Roman" w:cs="Times New Roman"/>
          <w:sz w:val="22"/>
          <w:lang w:val="en-US"/>
        </w:rPr>
        <w:t>Since this study focus</w:t>
      </w:r>
      <w:r w:rsidR="001E0183" w:rsidRPr="00476DAE">
        <w:rPr>
          <w:rFonts w:ascii="Times New Roman" w:hAnsi="Times New Roman" w:cs="Times New Roman"/>
          <w:sz w:val="22"/>
          <w:lang w:val="en-US"/>
        </w:rPr>
        <w:t>es</w:t>
      </w:r>
      <w:r w:rsidR="00E63E84" w:rsidRPr="00476DAE">
        <w:rPr>
          <w:rFonts w:ascii="Times New Roman" w:hAnsi="Times New Roman" w:cs="Times New Roman"/>
          <w:sz w:val="22"/>
          <w:lang w:val="en-US"/>
        </w:rPr>
        <w:t xml:space="preserve"> on the information content of insider trading, we are particularly interested in non-routine </w:t>
      </w:r>
      <w:r w:rsidR="00D017F6" w:rsidRPr="00476DAE">
        <w:rPr>
          <w:rFonts w:ascii="Times New Roman" w:hAnsi="Times New Roman" w:cs="Times New Roman"/>
          <w:sz w:val="22"/>
          <w:lang w:val="en-US"/>
        </w:rPr>
        <w:t>trades</w:t>
      </w:r>
      <w:r w:rsidR="007A35B3" w:rsidRPr="00476DAE">
        <w:rPr>
          <w:rFonts w:ascii="Times New Roman" w:hAnsi="Times New Roman" w:cs="Times New Roman"/>
          <w:sz w:val="22"/>
          <w:lang w:val="en-US"/>
        </w:rPr>
        <w:t xml:space="preserve"> (Cohen, Malloy and Pomorski, 2012)</w:t>
      </w:r>
      <w:r w:rsidR="00E63E84" w:rsidRPr="00476DAE">
        <w:rPr>
          <w:rFonts w:ascii="Times New Roman" w:hAnsi="Times New Roman" w:cs="Times New Roman"/>
          <w:sz w:val="22"/>
          <w:lang w:val="en-US"/>
        </w:rPr>
        <w:t>.</w:t>
      </w:r>
      <w:r w:rsidR="0069078E" w:rsidRPr="00476DAE">
        <w:rPr>
          <w:rFonts w:ascii="Times New Roman" w:hAnsi="Times New Roman" w:cs="Times New Roman"/>
          <w:sz w:val="22"/>
          <w:lang w:val="en-US"/>
        </w:rPr>
        <w:t xml:space="preserve"> </w:t>
      </w:r>
    </w:p>
    <w:p w14:paraId="53350594" w14:textId="1CBBFE82" w:rsidR="00F66468" w:rsidRPr="00476DAE" w:rsidRDefault="007A35B3" w:rsidP="00E12913">
      <w:pPr>
        <w:widowControl/>
        <w:spacing w:line="360" w:lineRule="auto"/>
        <w:ind w:firstLine="357"/>
        <w:rPr>
          <w:rFonts w:ascii="Times New Roman" w:hAnsi="Times New Roman" w:cs="Times New Roman"/>
          <w:sz w:val="22"/>
          <w:lang w:val="en-US"/>
        </w:rPr>
      </w:pPr>
      <w:r w:rsidRPr="00476DAE">
        <w:rPr>
          <w:rFonts w:ascii="Times New Roman" w:hAnsi="Times New Roman" w:cs="Times New Roman"/>
          <w:sz w:val="22"/>
          <w:lang w:val="en-US"/>
        </w:rPr>
        <w:lastRenderedPageBreak/>
        <w:t>W</w:t>
      </w:r>
      <w:r w:rsidR="00E85ABF" w:rsidRPr="00476DAE">
        <w:rPr>
          <w:rFonts w:ascii="Times New Roman" w:hAnsi="Times New Roman" w:cs="Times New Roman"/>
          <w:sz w:val="22"/>
          <w:lang w:val="en-US"/>
        </w:rPr>
        <w:t>e find that directors with superior network</w:t>
      </w:r>
      <w:r w:rsidR="00013D6B" w:rsidRPr="00476DAE">
        <w:rPr>
          <w:rFonts w:ascii="Times New Roman" w:hAnsi="Times New Roman" w:cs="Times New Roman"/>
          <w:sz w:val="22"/>
          <w:lang w:val="en-US"/>
        </w:rPr>
        <w:t>s and</w:t>
      </w:r>
      <w:r w:rsidR="00E85ABF" w:rsidRPr="00476DAE">
        <w:rPr>
          <w:rFonts w:ascii="Times New Roman" w:hAnsi="Times New Roman" w:cs="Times New Roman"/>
          <w:sz w:val="22"/>
          <w:lang w:val="en-US"/>
        </w:rPr>
        <w:t xml:space="preserve"> </w:t>
      </w:r>
      <w:r w:rsidR="00013D6B" w:rsidRPr="00476DAE">
        <w:rPr>
          <w:rFonts w:ascii="Times New Roman" w:hAnsi="Times New Roman" w:cs="Times New Roman"/>
          <w:sz w:val="22"/>
          <w:lang w:val="en-US"/>
        </w:rPr>
        <w:t xml:space="preserve">superior </w:t>
      </w:r>
      <w:r w:rsidR="00E85ABF" w:rsidRPr="00476DAE">
        <w:rPr>
          <w:rFonts w:ascii="Times New Roman" w:hAnsi="Times New Roman" w:cs="Times New Roman"/>
          <w:sz w:val="22"/>
          <w:lang w:val="en-US"/>
        </w:rPr>
        <w:t>positions</w:t>
      </w:r>
      <w:r w:rsidR="00D26141" w:rsidRPr="00476DAE">
        <w:rPr>
          <w:rFonts w:ascii="Times New Roman" w:hAnsi="Times New Roman" w:cs="Times New Roman"/>
          <w:sz w:val="22"/>
          <w:lang w:val="en-US"/>
        </w:rPr>
        <w:t xml:space="preserve"> </w:t>
      </w:r>
      <w:r w:rsidR="00013D6B" w:rsidRPr="00476DAE">
        <w:rPr>
          <w:rFonts w:ascii="Times New Roman" w:hAnsi="Times New Roman" w:cs="Times New Roman"/>
          <w:sz w:val="22"/>
          <w:lang w:val="en-US"/>
        </w:rPr>
        <w:t xml:space="preserve">within their networks </w:t>
      </w:r>
      <w:r w:rsidRPr="00476DAE">
        <w:rPr>
          <w:rFonts w:ascii="Times New Roman" w:hAnsi="Times New Roman" w:cs="Times New Roman"/>
          <w:sz w:val="22"/>
          <w:lang w:val="en-US"/>
        </w:rPr>
        <w:t xml:space="preserve">are </w:t>
      </w:r>
      <w:r w:rsidR="00F64B4B" w:rsidRPr="00476DAE">
        <w:rPr>
          <w:rFonts w:ascii="Times New Roman" w:hAnsi="Times New Roman" w:cs="Times New Roman"/>
          <w:sz w:val="22"/>
          <w:lang w:val="en-US"/>
        </w:rPr>
        <w:t>deemed to</w:t>
      </w:r>
      <w:r w:rsidRPr="00476DAE">
        <w:rPr>
          <w:rFonts w:ascii="Times New Roman" w:hAnsi="Times New Roman" w:cs="Times New Roman"/>
          <w:sz w:val="22"/>
          <w:lang w:val="en-US"/>
        </w:rPr>
        <w:t xml:space="preserve"> </w:t>
      </w:r>
      <w:r w:rsidR="0069078E" w:rsidRPr="00476DAE">
        <w:rPr>
          <w:rFonts w:ascii="Times New Roman" w:hAnsi="Times New Roman" w:cs="Times New Roman"/>
          <w:sz w:val="22"/>
          <w:lang w:val="en-US"/>
        </w:rPr>
        <w:t xml:space="preserve">hold more information </w:t>
      </w:r>
      <w:r w:rsidR="001B5449" w:rsidRPr="00476DAE">
        <w:rPr>
          <w:rFonts w:ascii="Times New Roman" w:hAnsi="Times New Roman" w:cs="Times New Roman"/>
          <w:sz w:val="22"/>
          <w:lang w:val="en-US"/>
        </w:rPr>
        <w:t xml:space="preserve">because </w:t>
      </w:r>
      <w:r w:rsidR="00F66468" w:rsidRPr="00476DAE">
        <w:rPr>
          <w:rFonts w:ascii="Times New Roman" w:hAnsi="Times New Roman" w:cs="Times New Roman"/>
          <w:sz w:val="22"/>
          <w:lang w:val="en-US"/>
        </w:rPr>
        <w:t>t</w:t>
      </w:r>
      <w:r w:rsidR="00E85ABF" w:rsidRPr="00476DAE">
        <w:rPr>
          <w:rFonts w:ascii="Times New Roman" w:hAnsi="Times New Roman" w:cs="Times New Roman"/>
          <w:sz w:val="22"/>
          <w:lang w:val="en-US"/>
        </w:rPr>
        <w:t xml:space="preserve">heir </w:t>
      </w:r>
      <w:r w:rsidR="00CD525B" w:rsidRPr="00476DAE">
        <w:rPr>
          <w:rFonts w:ascii="Times New Roman" w:hAnsi="Times New Roman" w:cs="Times New Roman"/>
          <w:sz w:val="22"/>
          <w:lang w:val="en-US"/>
        </w:rPr>
        <w:t xml:space="preserve">share </w:t>
      </w:r>
      <w:r w:rsidR="00E85ABF" w:rsidRPr="00476DAE">
        <w:rPr>
          <w:rFonts w:ascii="Times New Roman" w:hAnsi="Times New Roman" w:cs="Times New Roman"/>
          <w:sz w:val="22"/>
          <w:lang w:val="en-US"/>
        </w:rPr>
        <w:t xml:space="preserve">purchases </w:t>
      </w:r>
      <w:r w:rsidR="00CD525B" w:rsidRPr="00476DAE">
        <w:rPr>
          <w:rFonts w:ascii="Times New Roman" w:hAnsi="Times New Roman" w:cs="Times New Roman"/>
          <w:sz w:val="22"/>
          <w:lang w:val="en-US"/>
        </w:rPr>
        <w:t xml:space="preserve">trigger </w:t>
      </w:r>
      <w:r w:rsidR="00180E6C" w:rsidRPr="00476DAE">
        <w:rPr>
          <w:rFonts w:ascii="Times New Roman" w:hAnsi="Times New Roman" w:cs="Times New Roman"/>
          <w:sz w:val="22"/>
          <w:lang w:val="en-US"/>
        </w:rPr>
        <w:t>significant</w:t>
      </w:r>
      <w:r w:rsidRPr="00476DAE">
        <w:rPr>
          <w:rFonts w:ascii="Times New Roman" w:hAnsi="Times New Roman" w:cs="Times New Roman"/>
          <w:sz w:val="22"/>
          <w:lang w:val="en-US"/>
        </w:rPr>
        <w:t>ly</w:t>
      </w:r>
      <w:r w:rsidR="00E85ABF" w:rsidRPr="00476DAE">
        <w:rPr>
          <w:rFonts w:ascii="Times New Roman" w:hAnsi="Times New Roman" w:cs="Times New Roman"/>
          <w:sz w:val="22"/>
          <w:lang w:val="en-US"/>
        </w:rPr>
        <w:t xml:space="preserve"> </w:t>
      </w:r>
      <w:r w:rsidR="003D5D6E" w:rsidRPr="00476DAE">
        <w:rPr>
          <w:rFonts w:ascii="Times New Roman" w:hAnsi="Times New Roman" w:cs="Times New Roman"/>
          <w:sz w:val="22"/>
          <w:lang w:val="en-US"/>
        </w:rPr>
        <w:t>higher</w:t>
      </w:r>
      <w:r w:rsidR="00E85ABF" w:rsidRPr="00476DAE">
        <w:rPr>
          <w:rFonts w:ascii="Times New Roman" w:hAnsi="Times New Roman" w:cs="Times New Roman"/>
          <w:sz w:val="22"/>
          <w:lang w:val="en-US"/>
        </w:rPr>
        <w:t xml:space="preserve"> </w:t>
      </w:r>
      <w:r w:rsidR="00F66468" w:rsidRPr="00476DAE">
        <w:rPr>
          <w:rFonts w:ascii="Times New Roman" w:hAnsi="Times New Roman" w:cs="Times New Roman"/>
          <w:sz w:val="22"/>
          <w:lang w:val="en-US"/>
        </w:rPr>
        <w:t xml:space="preserve">abnormal returns. This implies that director </w:t>
      </w:r>
      <w:r w:rsidR="004850E3">
        <w:rPr>
          <w:rFonts w:ascii="Times New Roman" w:hAnsi="Times New Roman" w:cs="Times New Roman"/>
          <w:sz w:val="22"/>
          <w:lang w:val="en-US"/>
        </w:rPr>
        <w:t>connections</w:t>
      </w:r>
      <w:r w:rsidR="004850E3"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yield an </w:t>
      </w:r>
      <w:r w:rsidR="00F66468" w:rsidRPr="00476DAE">
        <w:rPr>
          <w:rFonts w:ascii="Times New Roman" w:hAnsi="Times New Roman" w:cs="Times New Roman"/>
          <w:sz w:val="22"/>
          <w:lang w:val="en-US"/>
        </w:rPr>
        <w:t>information</w:t>
      </w:r>
      <w:r w:rsidR="008F0AE8" w:rsidRPr="00476DAE">
        <w:rPr>
          <w:rFonts w:ascii="Times New Roman" w:hAnsi="Times New Roman" w:cs="Times New Roman"/>
          <w:sz w:val="22"/>
          <w:lang w:val="en-US"/>
        </w:rPr>
        <w:t>al</w:t>
      </w:r>
      <w:r w:rsidR="00F66468" w:rsidRPr="00476DAE">
        <w:rPr>
          <w:rFonts w:ascii="Times New Roman" w:hAnsi="Times New Roman" w:cs="Times New Roman"/>
          <w:sz w:val="22"/>
          <w:lang w:val="en-US"/>
        </w:rPr>
        <w:t xml:space="preserve"> advantage</w:t>
      </w:r>
      <w:r w:rsidR="00E63E84" w:rsidRPr="00476DAE">
        <w:rPr>
          <w:rFonts w:ascii="Times New Roman" w:hAnsi="Times New Roman" w:cs="Times New Roman"/>
          <w:sz w:val="22"/>
          <w:lang w:val="en-US"/>
        </w:rPr>
        <w:t xml:space="preserve"> and </w:t>
      </w:r>
      <w:r w:rsidR="0069078E" w:rsidRPr="00476DAE">
        <w:rPr>
          <w:rFonts w:ascii="Times New Roman" w:hAnsi="Times New Roman" w:cs="Times New Roman"/>
          <w:sz w:val="22"/>
          <w:lang w:val="en-US"/>
        </w:rPr>
        <w:t xml:space="preserve">increase </w:t>
      </w:r>
      <w:r w:rsidRPr="00476DAE">
        <w:rPr>
          <w:rFonts w:ascii="Times New Roman" w:hAnsi="Times New Roman" w:cs="Times New Roman"/>
          <w:sz w:val="22"/>
          <w:lang w:val="en-US"/>
        </w:rPr>
        <w:t xml:space="preserve">the </w:t>
      </w:r>
      <w:r w:rsidR="0069078E" w:rsidRPr="00476DAE">
        <w:rPr>
          <w:rFonts w:ascii="Times New Roman" w:hAnsi="Times New Roman" w:cs="Times New Roman"/>
          <w:sz w:val="22"/>
          <w:lang w:val="en-US"/>
        </w:rPr>
        <w:t>market reaction to</w:t>
      </w:r>
      <w:r w:rsidRPr="00476DAE">
        <w:rPr>
          <w:rFonts w:ascii="Times New Roman" w:hAnsi="Times New Roman" w:cs="Times New Roman"/>
          <w:sz w:val="22"/>
          <w:lang w:val="en-US"/>
        </w:rPr>
        <w:t xml:space="preserve"> </w:t>
      </w:r>
      <w:r w:rsidR="00F66468" w:rsidRPr="00476DAE">
        <w:rPr>
          <w:rFonts w:ascii="Times New Roman" w:hAnsi="Times New Roman" w:cs="Times New Roman"/>
          <w:sz w:val="22"/>
          <w:lang w:val="en-US"/>
        </w:rPr>
        <w:t xml:space="preserve">director trading. </w:t>
      </w:r>
      <w:r w:rsidR="00E83B14" w:rsidRPr="00476DAE">
        <w:rPr>
          <w:rFonts w:ascii="Times New Roman" w:hAnsi="Times New Roman" w:cs="Times New Roman"/>
          <w:sz w:val="22"/>
          <w:lang w:val="en-US"/>
        </w:rPr>
        <w:t xml:space="preserve">Furthermore, this positive relation between </w:t>
      </w:r>
      <w:r w:rsidR="004850E3">
        <w:rPr>
          <w:rFonts w:ascii="Times New Roman" w:hAnsi="Times New Roman" w:cs="Times New Roman"/>
          <w:sz w:val="22"/>
          <w:lang w:val="en-US"/>
        </w:rPr>
        <w:t>director connections</w:t>
      </w:r>
      <w:r w:rsidR="00E83B14" w:rsidRPr="00476DAE">
        <w:rPr>
          <w:rFonts w:ascii="Times New Roman" w:hAnsi="Times New Roman" w:cs="Times New Roman"/>
          <w:sz w:val="22"/>
          <w:lang w:val="en-US"/>
        </w:rPr>
        <w:t xml:space="preserve"> and </w:t>
      </w:r>
      <w:r w:rsidR="006D4BD4" w:rsidRPr="00476DAE">
        <w:rPr>
          <w:rFonts w:ascii="Times New Roman" w:hAnsi="Times New Roman" w:cs="Times New Roman"/>
          <w:sz w:val="22"/>
          <w:lang w:val="en-US"/>
        </w:rPr>
        <w:t xml:space="preserve">the </w:t>
      </w:r>
      <w:r w:rsidR="00E83B14" w:rsidRPr="00476DAE">
        <w:rPr>
          <w:rFonts w:ascii="Times New Roman" w:hAnsi="Times New Roman" w:cs="Times New Roman"/>
          <w:sz w:val="22"/>
          <w:lang w:val="en-US"/>
        </w:rPr>
        <w:t xml:space="preserve">market reaction </w:t>
      </w:r>
      <w:r w:rsidR="004850E3">
        <w:rPr>
          <w:rFonts w:ascii="Times New Roman" w:hAnsi="Times New Roman" w:cs="Times New Roman"/>
          <w:sz w:val="22"/>
          <w:lang w:val="en-US"/>
        </w:rPr>
        <w:t xml:space="preserve">to insider trading </w:t>
      </w:r>
      <w:r w:rsidR="00E83B14" w:rsidRPr="00476DAE">
        <w:rPr>
          <w:rFonts w:ascii="Times New Roman" w:hAnsi="Times New Roman" w:cs="Times New Roman"/>
          <w:sz w:val="22"/>
          <w:lang w:val="en-US"/>
        </w:rPr>
        <w:t xml:space="preserve">is </w:t>
      </w:r>
      <w:r w:rsidR="00F64B4B" w:rsidRPr="00476DAE">
        <w:rPr>
          <w:rFonts w:ascii="Times New Roman" w:hAnsi="Times New Roman" w:cs="Times New Roman"/>
          <w:sz w:val="22"/>
          <w:lang w:val="en-US"/>
        </w:rPr>
        <w:t xml:space="preserve">only observed </w:t>
      </w:r>
      <w:r w:rsidR="00CD525B" w:rsidRPr="00476DAE">
        <w:rPr>
          <w:rFonts w:ascii="Times New Roman" w:hAnsi="Times New Roman" w:cs="Times New Roman"/>
          <w:sz w:val="22"/>
          <w:lang w:val="en-US"/>
        </w:rPr>
        <w:t xml:space="preserve">for </w:t>
      </w:r>
      <w:r w:rsidR="00E83B14" w:rsidRPr="00476DAE">
        <w:rPr>
          <w:rFonts w:ascii="Times New Roman" w:hAnsi="Times New Roman" w:cs="Times New Roman"/>
          <w:sz w:val="22"/>
          <w:lang w:val="en-US"/>
        </w:rPr>
        <w:t xml:space="preserve">opportunistic purchase transactions. </w:t>
      </w:r>
      <w:r w:rsidR="00D26141" w:rsidRPr="00476DAE">
        <w:rPr>
          <w:rFonts w:ascii="Times New Roman" w:hAnsi="Times New Roman" w:cs="Times New Roman"/>
          <w:sz w:val="22"/>
          <w:lang w:val="en-US"/>
        </w:rPr>
        <w:t xml:space="preserve">Our results are </w:t>
      </w:r>
      <w:r w:rsidR="00A758BD" w:rsidRPr="00476DAE">
        <w:rPr>
          <w:rFonts w:ascii="Times New Roman" w:hAnsi="Times New Roman" w:cs="Times New Roman"/>
          <w:sz w:val="22"/>
          <w:lang w:val="en-US"/>
        </w:rPr>
        <w:t xml:space="preserve">proven to be </w:t>
      </w:r>
      <w:r w:rsidR="00D26141" w:rsidRPr="00476DAE">
        <w:rPr>
          <w:rFonts w:ascii="Times New Roman" w:hAnsi="Times New Roman" w:cs="Times New Roman"/>
          <w:sz w:val="22"/>
          <w:lang w:val="en-US"/>
        </w:rPr>
        <w:t xml:space="preserve">robust </w:t>
      </w:r>
      <w:r w:rsidR="00A758BD" w:rsidRPr="00476DAE">
        <w:rPr>
          <w:rFonts w:ascii="Times New Roman" w:hAnsi="Times New Roman" w:cs="Times New Roman"/>
          <w:sz w:val="22"/>
          <w:lang w:val="en-US"/>
        </w:rPr>
        <w:t xml:space="preserve">via </w:t>
      </w:r>
      <w:r w:rsidR="00D26141" w:rsidRPr="00476DAE">
        <w:rPr>
          <w:rFonts w:ascii="Times New Roman" w:hAnsi="Times New Roman" w:cs="Times New Roman"/>
          <w:sz w:val="22"/>
          <w:lang w:val="en-US"/>
        </w:rPr>
        <w:t>a number of further analys</w:t>
      </w:r>
      <w:r w:rsidR="00CD525B" w:rsidRPr="00476DAE">
        <w:rPr>
          <w:rFonts w:ascii="Times New Roman" w:hAnsi="Times New Roman" w:cs="Times New Roman"/>
          <w:sz w:val="22"/>
          <w:lang w:val="en-US"/>
        </w:rPr>
        <w:t>e</w:t>
      </w:r>
      <w:r w:rsidR="00D26141" w:rsidRPr="00476DAE">
        <w:rPr>
          <w:rFonts w:ascii="Times New Roman" w:hAnsi="Times New Roman" w:cs="Times New Roman"/>
          <w:sz w:val="22"/>
          <w:lang w:val="en-US"/>
        </w:rPr>
        <w:t xml:space="preserve">s </w:t>
      </w:r>
      <w:r w:rsidR="00CD525B" w:rsidRPr="00476DAE">
        <w:rPr>
          <w:rFonts w:ascii="Times New Roman" w:hAnsi="Times New Roman" w:cs="Times New Roman"/>
          <w:sz w:val="22"/>
          <w:lang w:val="en-US"/>
        </w:rPr>
        <w:t xml:space="preserve">that </w:t>
      </w:r>
      <w:r w:rsidR="00D26141" w:rsidRPr="00476DAE">
        <w:rPr>
          <w:rFonts w:ascii="Times New Roman" w:hAnsi="Times New Roman" w:cs="Times New Roman"/>
          <w:sz w:val="22"/>
          <w:lang w:val="en-US"/>
        </w:rPr>
        <w:t>includ</w:t>
      </w:r>
      <w:r w:rsidR="00CD525B" w:rsidRPr="00476DAE">
        <w:rPr>
          <w:rFonts w:ascii="Times New Roman" w:hAnsi="Times New Roman" w:cs="Times New Roman"/>
          <w:sz w:val="22"/>
          <w:lang w:val="en-US"/>
        </w:rPr>
        <w:t>e</w:t>
      </w:r>
      <w:r w:rsidR="00C17991" w:rsidRPr="00476DAE">
        <w:rPr>
          <w:rFonts w:ascii="Times New Roman" w:hAnsi="Times New Roman" w:cs="Times New Roman"/>
          <w:sz w:val="22"/>
          <w:lang w:val="en-US"/>
        </w:rPr>
        <w:t xml:space="preserve"> alternative network</w:t>
      </w:r>
      <w:r w:rsidR="00D26141" w:rsidRPr="00476DAE">
        <w:rPr>
          <w:rFonts w:ascii="Times New Roman" w:hAnsi="Times New Roman" w:cs="Times New Roman"/>
          <w:sz w:val="22"/>
          <w:lang w:val="en-US"/>
        </w:rPr>
        <w:t xml:space="preserve"> measures (</w:t>
      </w:r>
      <w:r w:rsidR="00DE2DCC" w:rsidRPr="00476DAE">
        <w:rPr>
          <w:rFonts w:ascii="Times New Roman" w:hAnsi="Times New Roman" w:cs="Times New Roman"/>
          <w:sz w:val="22"/>
          <w:lang w:val="en-US"/>
        </w:rPr>
        <w:t xml:space="preserve">normalized </w:t>
      </w:r>
      <w:r w:rsidR="00D26141" w:rsidRPr="00476DAE">
        <w:rPr>
          <w:rFonts w:ascii="Times New Roman" w:hAnsi="Times New Roman" w:cs="Times New Roman"/>
          <w:sz w:val="22"/>
          <w:lang w:val="en-US"/>
        </w:rPr>
        <w:t>degree and betweenness</w:t>
      </w:r>
      <w:r w:rsidR="00DE2DCC" w:rsidRPr="00476DAE">
        <w:rPr>
          <w:rFonts w:ascii="Times New Roman" w:hAnsi="Times New Roman" w:cs="Times New Roman"/>
          <w:sz w:val="22"/>
          <w:lang w:val="en-US"/>
        </w:rPr>
        <w:t xml:space="preserve"> as alternatives to </w:t>
      </w:r>
      <w:r w:rsidR="00384B9E" w:rsidRPr="00476DAE">
        <w:rPr>
          <w:rFonts w:ascii="Times New Roman" w:hAnsi="Times New Roman" w:cs="Times New Roman"/>
          <w:sz w:val="22"/>
          <w:lang w:val="en-US"/>
        </w:rPr>
        <w:t>normalized</w:t>
      </w:r>
      <w:r w:rsidR="00DE2DCC" w:rsidRPr="00476DAE">
        <w:rPr>
          <w:rFonts w:ascii="Times New Roman" w:hAnsi="Times New Roman" w:cs="Times New Roman"/>
          <w:sz w:val="22"/>
          <w:lang w:val="en-US"/>
        </w:rPr>
        <w:t xml:space="preserve"> eigenvector centrality</w:t>
      </w:r>
      <w:r w:rsidR="00D26141" w:rsidRPr="00476DAE">
        <w:rPr>
          <w:rFonts w:ascii="Times New Roman" w:hAnsi="Times New Roman" w:cs="Times New Roman"/>
          <w:sz w:val="22"/>
          <w:lang w:val="en-US"/>
        </w:rPr>
        <w:t>)</w:t>
      </w:r>
      <w:r w:rsidR="00CD525B" w:rsidRPr="00476DAE">
        <w:rPr>
          <w:rFonts w:ascii="Times New Roman" w:hAnsi="Times New Roman" w:cs="Times New Roman"/>
          <w:sz w:val="22"/>
          <w:lang w:val="en-US"/>
        </w:rPr>
        <w:t xml:space="preserve"> and </w:t>
      </w:r>
      <w:r w:rsidR="003351BE" w:rsidRPr="00476DAE">
        <w:rPr>
          <w:rFonts w:ascii="Times New Roman" w:hAnsi="Times New Roman" w:cs="Times New Roman"/>
          <w:sz w:val="22"/>
          <w:lang w:val="en-US"/>
        </w:rPr>
        <w:t xml:space="preserve">alternative </w:t>
      </w:r>
      <w:r w:rsidR="00C17991" w:rsidRPr="00476DAE">
        <w:rPr>
          <w:rFonts w:ascii="Times New Roman" w:hAnsi="Times New Roman" w:cs="Times New Roman"/>
          <w:sz w:val="22"/>
          <w:lang w:val="en-US"/>
        </w:rPr>
        <w:t>insider trading measures</w:t>
      </w:r>
      <w:r w:rsidR="00D26141" w:rsidRPr="00476DAE">
        <w:rPr>
          <w:rFonts w:ascii="Times New Roman" w:hAnsi="Times New Roman" w:cs="Times New Roman"/>
          <w:sz w:val="22"/>
          <w:lang w:val="en-US"/>
        </w:rPr>
        <w:t xml:space="preserve"> (</w:t>
      </w:r>
      <w:r w:rsidR="00CD525B" w:rsidRPr="00476DAE">
        <w:rPr>
          <w:rFonts w:ascii="Times New Roman" w:hAnsi="Times New Roman" w:cs="Times New Roman"/>
          <w:sz w:val="22"/>
          <w:lang w:val="en-US"/>
        </w:rPr>
        <w:t xml:space="preserve">transaction sequences, </w:t>
      </w:r>
      <w:r w:rsidR="00DE2DCC" w:rsidRPr="00476DAE">
        <w:rPr>
          <w:rFonts w:ascii="Times New Roman" w:hAnsi="Times New Roman" w:cs="Times New Roman"/>
          <w:sz w:val="22"/>
          <w:lang w:val="en-US"/>
        </w:rPr>
        <w:t>clustered transactions</w:t>
      </w:r>
      <w:r w:rsidR="00CD525B" w:rsidRPr="00476DAE">
        <w:rPr>
          <w:rFonts w:ascii="Times New Roman" w:hAnsi="Times New Roman" w:cs="Times New Roman"/>
          <w:sz w:val="22"/>
          <w:lang w:val="en-US"/>
        </w:rPr>
        <w:t xml:space="preserve">, </w:t>
      </w:r>
      <w:r w:rsidR="00D26141" w:rsidRPr="00476DAE">
        <w:rPr>
          <w:rFonts w:ascii="Times New Roman" w:hAnsi="Times New Roman" w:cs="Times New Roman"/>
          <w:sz w:val="22"/>
          <w:lang w:val="en-US"/>
        </w:rPr>
        <w:t>alternative event windows)</w:t>
      </w:r>
      <w:r w:rsidR="00F3671E" w:rsidRPr="00476DAE">
        <w:rPr>
          <w:rFonts w:ascii="Times New Roman" w:hAnsi="Times New Roman" w:cs="Times New Roman"/>
          <w:sz w:val="22"/>
          <w:lang w:val="en-US"/>
        </w:rPr>
        <w:t>. They are also robust to</w:t>
      </w:r>
      <w:r w:rsidR="005F63BA" w:rsidRPr="00476DAE">
        <w:rPr>
          <w:rFonts w:ascii="Times New Roman" w:hAnsi="Times New Roman" w:cs="Times New Roman"/>
          <w:sz w:val="22"/>
          <w:lang w:val="en-US"/>
        </w:rPr>
        <w:t xml:space="preserve"> further</w:t>
      </w:r>
      <w:r w:rsidR="00C17991" w:rsidRPr="00476DAE">
        <w:rPr>
          <w:rFonts w:ascii="Times New Roman" w:hAnsi="Times New Roman" w:cs="Times New Roman"/>
          <w:sz w:val="22"/>
          <w:lang w:val="en-US"/>
        </w:rPr>
        <w:t xml:space="preserve"> </w:t>
      </w:r>
      <w:r w:rsidR="00F64B4B" w:rsidRPr="00476DAE">
        <w:rPr>
          <w:rFonts w:ascii="Times New Roman" w:hAnsi="Times New Roman" w:cs="Times New Roman"/>
          <w:sz w:val="22"/>
          <w:lang w:val="en-US"/>
        </w:rPr>
        <w:t xml:space="preserve">analyses </w:t>
      </w:r>
      <w:r w:rsidR="00CD525B" w:rsidRPr="00476DAE">
        <w:rPr>
          <w:rFonts w:ascii="Times New Roman" w:hAnsi="Times New Roman" w:cs="Times New Roman"/>
          <w:sz w:val="22"/>
          <w:lang w:val="en-US"/>
        </w:rPr>
        <w:t xml:space="preserve">that are based on </w:t>
      </w:r>
      <w:r w:rsidR="00C17991" w:rsidRPr="00476DAE">
        <w:rPr>
          <w:rFonts w:ascii="Times New Roman" w:hAnsi="Times New Roman" w:cs="Times New Roman"/>
          <w:sz w:val="22"/>
          <w:lang w:val="en-US"/>
        </w:rPr>
        <w:t>a variety of subsamples</w:t>
      </w:r>
      <w:r w:rsidR="00D26141" w:rsidRPr="00476DAE">
        <w:rPr>
          <w:rFonts w:ascii="Times New Roman" w:hAnsi="Times New Roman" w:cs="Times New Roman"/>
          <w:sz w:val="22"/>
          <w:lang w:val="en-US"/>
        </w:rPr>
        <w:t xml:space="preserve"> (option-related transaction</w:t>
      </w:r>
      <w:r w:rsidR="00CD525B" w:rsidRPr="00476DAE">
        <w:rPr>
          <w:rFonts w:ascii="Times New Roman" w:hAnsi="Times New Roman" w:cs="Times New Roman"/>
          <w:sz w:val="22"/>
          <w:lang w:val="en-US"/>
        </w:rPr>
        <w:t>s</w:t>
      </w:r>
      <w:r w:rsidR="00DE2DCC" w:rsidRPr="00476DAE">
        <w:rPr>
          <w:rFonts w:ascii="Times New Roman" w:hAnsi="Times New Roman" w:cs="Times New Roman"/>
          <w:sz w:val="22"/>
          <w:lang w:val="en-US"/>
        </w:rPr>
        <w:t>, unique daily transactions</w:t>
      </w:r>
      <w:r w:rsidR="00D26141" w:rsidRPr="00476DAE">
        <w:rPr>
          <w:rFonts w:ascii="Times New Roman" w:hAnsi="Times New Roman" w:cs="Times New Roman"/>
          <w:sz w:val="22"/>
          <w:lang w:val="en-US"/>
        </w:rPr>
        <w:t>)</w:t>
      </w:r>
      <w:r w:rsidR="00CD525B" w:rsidRPr="00476DAE">
        <w:rPr>
          <w:rFonts w:ascii="Times New Roman" w:hAnsi="Times New Roman" w:cs="Times New Roman"/>
          <w:sz w:val="22"/>
          <w:lang w:val="en-US"/>
        </w:rPr>
        <w:t>,</w:t>
      </w:r>
      <w:r w:rsidR="00F64B4B" w:rsidRPr="00476DAE">
        <w:rPr>
          <w:rFonts w:ascii="Times New Roman" w:hAnsi="Times New Roman" w:cs="Times New Roman"/>
          <w:sz w:val="22"/>
          <w:lang w:val="en-US"/>
        </w:rPr>
        <w:t xml:space="preserve"> </w:t>
      </w:r>
      <w:r w:rsidR="00CD525B" w:rsidRPr="00476DAE">
        <w:rPr>
          <w:rFonts w:ascii="Times New Roman" w:hAnsi="Times New Roman" w:cs="Times New Roman"/>
          <w:sz w:val="22"/>
          <w:lang w:val="en-US"/>
        </w:rPr>
        <w:t xml:space="preserve">and </w:t>
      </w:r>
      <w:r w:rsidR="00F64B4B" w:rsidRPr="00476DAE">
        <w:rPr>
          <w:rFonts w:ascii="Times New Roman" w:hAnsi="Times New Roman" w:cs="Times New Roman"/>
          <w:sz w:val="22"/>
          <w:lang w:val="en-US"/>
        </w:rPr>
        <w:t xml:space="preserve">those </w:t>
      </w:r>
      <w:r w:rsidR="00066F5A" w:rsidRPr="00476DAE">
        <w:rPr>
          <w:rFonts w:ascii="Times New Roman" w:hAnsi="Times New Roman" w:cs="Times New Roman"/>
          <w:sz w:val="22"/>
          <w:lang w:val="en-US"/>
        </w:rPr>
        <w:t xml:space="preserve">that address </w:t>
      </w:r>
      <w:r w:rsidR="00CD525B" w:rsidRPr="00476DAE">
        <w:rPr>
          <w:rFonts w:ascii="Times New Roman" w:hAnsi="Times New Roman" w:cs="Times New Roman"/>
          <w:sz w:val="22"/>
          <w:lang w:val="en-US"/>
        </w:rPr>
        <w:t xml:space="preserve">endogeneity </w:t>
      </w:r>
      <w:r w:rsidR="00066F5A" w:rsidRPr="00476DAE">
        <w:rPr>
          <w:rFonts w:ascii="Times New Roman" w:hAnsi="Times New Roman" w:cs="Times New Roman"/>
          <w:sz w:val="22"/>
          <w:lang w:val="en-US"/>
        </w:rPr>
        <w:t>concerns</w:t>
      </w:r>
      <w:r w:rsidR="00C17991" w:rsidRPr="00476DAE">
        <w:rPr>
          <w:rFonts w:ascii="Times New Roman" w:hAnsi="Times New Roman" w:cs="Times New Roman"/>
          <w:sz w:val="22"/>
          <w:lang w:val="en-US"/>
        </w:rPr>
        <w:t>. Moreover, w</w:t>
      </w:r>
      <w:r w:rsidR="0080005B" w:rsidRPr="00476DAE">
        <w:rPr>
          <w:rFonts w:ascii="Times New Roman" w:hAnsi="Times New Roman" w:cs="Times New Roman"/>
          <w:sz w:val="22"/>
          <w:lang w:val="en-US"/>
        </w:rPr>
        <w:t>hen directors</w:t>
      </w:r>
      <w:r w:rsidR="005F63BA" w:rsidRPr="00476DAE">
        <w:rPr>
          <w:rFonts w:ascii="Times New Roman" w:hAnsi="Times New Roman" w:cs="Times New Roman"/>
          <w:sz w:val="22"/>
          <w:lang w:val="en-US"/>
        </w:rPr>
        <w:t>,</w:t>
      </w:r>
      <w:r w:rsidR="0080005B" w:rsidRPr="00476DAE">
        <w:rPr>
          <w:rFonts w:ascii="Times New Roman" w:hAnsi="Times New Roman" w:cs="Times New Roman"/>
          <w:sz w:val="22"/>
          <w:lang w:val="en-US"/>
        </w:rPr>
        <w:t xml:space="preserve"> </w:t>
      </w:r>
      <w:r w:rsidR="0058298A" w:rsidRPr="00476DAE">
        <w:rPr>
          <w:rFonts w:ascii="Times New Roman" w:hAnsi="Times New Roman" w:cs="Times New Roman"/>
          <w:sz w:val="22"/>
          <w:lang w:val="en-US"/>
        </w:rPr>
        <w:t xml:space="preserve">who </w:t>
      </w:r>
      <w:r w:rsidR="001C7D05" w:rsidRPr="00476DAE">
        <w:rPr>
          <w:rFonts w:ascii="Times New Roman" w:hAnsi="Times New Roman" w:cs="Times New Roman"/>
          <w:sz w:val="22"/>
          <w:lang w:val="en-US"/>
        </w:rPr>
        <w:t xml:space="preserve">sit </w:t>
      </w:r>
      <w:r w:rsidR="0058298A" w:rsidRPr="00476DAE">
        <w:rPr>
          <w:rFonts w:ascii="Times New Roman" w:hAnsi="Times New Roman" w:cs="Times New Roman"/>
          <w:sz w:val="22"/>
          <w:lang w:val="en-US"/>
        </w:rPr>
        <w:t>as executive</w:t>
      </w:r>
      <w:r w:rsidR="00792FE9" w:rsidRPr="00476DAE">
        <w:rPr>
          <w:rFonts w:ascii="Times New Roman" w:hAnsi="Times New Roman" w:cs="Times New Roman"/>
          <w:sz w:val="22"/>
          <w:lang w:val="en-US"/>
        </w:rPr>
        <w:t>s</w:t>
      </w:r>
      <w:r w:rsidR="0058298A" w:rsidRPr="00476DAE">
        <w:rPr>
          <w:rFonts w:ascii="Times New Roman" w:hAnsi="Times New Roman" w:cs="Times New Roman"/>
          <w:sz w:val="22"/>
          <w:lang w:val="en-US"/>
        </w:rPr>
        <w:t xml:space="preserve"> or non-executives on the boards of </w:t>
      </w:r>
      <w:r w:rsidR="0080005B" w:rsidRPr="00476DAE">
        <w:rPr>
          <w:rFonts w:ascii="Times New Roman" w:hAnsi="Times New Roman" w:cs="Times New Roman"/>
          <w:sz w:val="22"/>
          <w:lang w:val="en-US"/>
        </w:rPr>
        <w:t>multiple companies</w:t>
      </w:r>
      <w:r w:rsidR="005F63BA" w:rsidRPr="00476DAE">
        <w:rPr>
          <w:rFonts w:ascii="Times New Roman" w:hAnsi="Times New Roman" w:cs="Times New Roman"/>
          <w:sz w:val="22"/>
          <w:lang w:val="en-US"/>
        </w:rPr>
        <w:t>,</w:t>
      </w:r>
      <w:r w:rsidR="003E0DFE" w:rsidRPr="00476DAE">
        <w:rPr>
          <w:rFonts w:ascii="Times New Roman" w:hAnsi="Times New Roman" w:cs="Times New Roman"/>
          <w:sz w:val="22"/>
          <w:lang w:val="en-US"/>
        </w:rPr>
        <w:t xml:space="preserve"> </w:t>
      </w:r>
      <w:r w:rsidR="004A13F9" w:rsidRPr="00476DAE">
        <w:rPr>
          <w:rFonts w:ascii="Times New Roman" w:hAnsi="Times New Roman" w:cs="Times New Roman"/>
          <w:sz w:val="22"/>
          <w:lang w:val="en-US"/>
        </w:rPr>
        <w:t xml:space="preserve">carry out a sequence of </w:t>
      </w:r>
      <w:r w:rsidR="003E0DFE" w:rsidRPr="00476DAE">
        <w:rPr>
          <w:rFonts w:ascii="Times New Roman" w:hAnsi="Times New Roman" w:cs="Times New Roman"/>
          <w:sz w:val="22"/>
          <w:lang w:val="en-US"/>
        </w:rPr>
        <w:t>trade</w:t>
      </w:r>
      <w:r w:rsidR="004A13F9" w:rsidRPr="00476DAE">
        <w:rPr>
          <w:rFonts w:ascii="Times New Roman" w:hAnsi="Times New Roman" w:cs="Times New Roman"/>
          <w:sz w:val="22"/>
          <w:lang w:val="en-US"/>
        </w:rPr>
        <w:t>s</w:t>
      </w:r>
      <w:r w:rsidR="00A172A8" w:rsidRPr="00476DAE">
        <w:rPr>
          <w:rFonts w:ascii="Times New Roman" w:hAnsi="Times New Roman" w:cs="Times New Roman"/>
          <w:sz w:val="22"/>
          <w:lang w:val="en-US"/>
        </w:rPr>
        <w:t xml:space="preserve"> in the shares of these companies</w:t>
      </w:r>
      <w:r w:rsidR="0080005B" w:rsidRPr="00476DAE">
        <w:rPr>
          <w:rFonts w:ascii="Times New Roman" w:hAnsi="Times New Roman" w:cs="Times New Roman"/>
          <w:sz w:val="22"/>
          <w:lang w:val="en-US"/>
        </w:rPr>
        <w:t xml:space="preserve">, the market reacts </w:t>
      </w:r>
      <w:r w:rsidR="00667008">
        <w:rPr>
          <w:rFonts w:ascii="Times New Roman" w:hAnsi="Times New Roman" w:cs="Times New Roman"/>
          <w:sz w:val="22"/>
          <w:lang w:val="en-US"/>
        </w:rPr>
        <w:t xml:space="preserve">more </w:t>
      </w:r>
      <w:r w:rsidR="00667008" w:rsidRPr="00476DAE">
        <w:rPr>
          <w:rFonts w:ascii="Times New Roman" w:hAnsi="Times New Roman" w:cs="Times New Roman"/>
          <w:sz w:val="22"/>
          <w:lang w:val="en-US"/>
        </w:rPr>
        <w:t>strong</w:t>
      </w:r>
      <w:r w:rsidR="00667008">
        <w:rPr>
          <w:rFonts w:ascii="Times New Roman" w:hAnsi="Times New Roman" w:cs="Times New Roman"/>
          <w:sz w:val="22"/>
          <w:lang w:val="en-US"/>
        </w:rPr>
        <w:t>ly</w:t>
      </w:r>
      <w:r w:rsidR="00667008" w:rsidRPr="00476DAE">
        <w:rPr>
          <w:rFonts w:ascii="Times New Roman" w:hAnsi="Times New Roman" w:cs="Times New Roman"/>
          <w:sz w:val="22"/>
          <w:lang w:val="en-US"/>
        </w:rPr>
        <w:t xml:space="preserve"> </w:t>
      </w:r>
      <w:r w:rsidR="0080005B" w:rsidRPr="00476DAE">
        <w:rPr>
          <w:rFonts w:ascii="Times New Roman" w:hAnsi="Times New Roman" w:cs="Times New Roman"/>
          <w:sz w:val="22"/>
          <w:lang w:val="en-US"/>
        </w:rPr>
        <w:t xml:space="preserve">to </w:t>
      </w:r>
      <w:r w:rsidR="003E0DFE" w:rsidRPr="00476DAE">
        <w:rPr>
          <w:rFonts w:ascii="Times New Roman" w:hAnsi="Times New Roman" w:cs="Times New Roman"/>
          <w:sz w:val="22"/>
          <w:lang w:val="en-US"/>
        </w:rPr>
        <w:t xml:space="preserve">the later transactions </w:t>
      </w:r>
      <w:r w:rsidR="0080005B" w:rsidRPr="00476DAE">
        <w:rPr>
          <w:rFonts w:ascii="Times New Roman" w:hAnsi="Times New Roman" w:cs="Times New Roman"/>
          <w:sz w:val="22"/>
          <w:lang w:val="en-US"/>
        </w:rPr>
        <w:t xml:space="preserve">than to the initial transaction. </w:t>
      </w:r>
      <w:r w:rsidR="00D844F5" w:rsidRPr="00476DAE">
        <w:rPr>
          <w:rFonts w:ascii="Times New Roman" w:hAnsi="Times New Roman" w:cs="Times New Roman"/>
          <w:sz w:val="22"/>
          <w:lang w:val="en-US"/>
        </w:rPr>
        <w:t>Surprisingly</w:t>
      </w:r>
      <w:r w:rsidR="004A13F9" w:rsidRPr="00476DAE">
        <w:rPr>
          <w:rFonts w:ascii="Times New Roman" w:hAnsi="Times New Roman" w:cs="Times New Roman"/>
          <w:sz w:val="22"/>
          <w:lang w:val="en-US"/>
        </w:rPr>
        <w:t>, well</w:t>
      </w:r>
      <w:r w:rsidRPr="00476DAE">
        <w:rPr>
          <w:rFonts w:ascii="Times New Roman" w:hAnsi="Times New Roman" w:cs="Times New Roman"/>
          <w:sz w:val="22"/>
          <w:lang w:val="en-US"/>
        </w:rPr>
        <w:t>-</w:t>
      </w:r>
      <w:r w:rsidR="00F66468" w:rsidRPr="00476DAE">
        <w:rPr>
          <w:rFonts w:ascii="Times New Roman" w:hAnsi="Times New Roman" w:cs="Times New Roman"/>
          <w:sz w:val="22"/>
          <w:lang w:val="en-US"/>
        </w:rPr>
        <w:t>connected directors trade less</w:t>
      </w:r>
      <w:r w:rsidR="00E1552E" w:rsidRPr="00476DAE">
        <w:rPr>
          <w:rFonts w:ascii="Times New Roman" w:hAnsi="Times New Roman" w:cs="Times New Roman"/>
          <w:sz w:val="22"/>
          <w:lang w:val="en-US"/>
        </w:rPr>
        <w:t xml:space="preserve"> </w:t>
      </w:r>
      <w:r w:rsidR="00F66468" w:rsidRPr="00476DAE">
        <w:rPr>
          <w:rFonts w:ascii="Times New Roman" w:hAnsi="Times New Roman" w:cs="Times New Roman"/>
          <w:sz w:val="22"/>
          <w:lang w:val="en-US"/>
        </w:rPr>
        <w:t>frequen</w:t>
      </w:r>
      <w:r w:rsidR="00E1552E" w:rsidRPr="00476DAE">
        <w:rPr>
          <w:rFonts w:ascii="Times New Roman" w:hAnsi="Times New Roman" w:cs="Times New Roman"/>
          <w:sz w:val="22"/>
          <w:lang w:val="en-US"/>
        </w:rPr>
        <w:t xml:space="preserve">tly and </w:t>
      </w:r>
      <w:r w:rsidR="0012759B" w:rsidRPr="00476DAE">
        <w:rPr>
          <w:rFonts w:ascii="Times New Roman" w:hAnsi="Times New Roman" w:cs="Times New Roman"/>
          <w:sz w:val="22"/>
          <w:lang w:val="en-US"/>
        </w:rPr>
        <w:t xml:space="preserve">for </w:t>
      </w:r>
      <w:r w:rsidR="00F34A60" w:rsidRPr="00476DAE">
        <w:rPr>
          <w:rFonts w:ascii="Times New Roman" w:hAnsi="Times New Roman" w:cs="Times New Roman"/>
          <w:sz w:val="22"/>
          <w:lang w:val="en-US"/>
        </w:rPr>
        <w:t>smaller total value</w:t>
      </w:r>
      <w:r w:rsidR="0012759B" w:rsidRPr="00476DAE">
        <w:rPr>
          <w:rFonts w:ascii="Times New Roman" w:hAnsi="Times New Roman" w:cs="Times New Roman"/>
          <w:sz w:val="22"/>
          <w:lang w:val="en-US"/>
        </w:rPr>
        <w:t>s</w:t>
      </w:r>
      <w:r w:rsidR="00F34A60" w:rsidRPr="00476DAE">
        <w:rPr>
          <w:rFonts w:ascii="Times New Roman" w:hAnsi="Times New Roman" w:cs="Times New Roman"/>
          <w:sz w:val="22"/>
          <w:lang w:val="en-US"/>
        </w:rPr>
        <w:t xml:space="preserve"> annually</w:t>
      </w:r>
      <w:r w:rsidR="0080005B" w:rsidRPr="00476DAE">
        <w:rPr>
          <w:rFonts w:ascii="Times New Roman" w:hAnsi="Times New Roman" w:cs="Times New Roman"/>
          <w:sz w:val="22"/>
          <w:lang w:val="en-US"/>
        </w:rPr>
        <w:t xml:space="preserve">. </w:t>
      </w:r>
      <w:r w:rsidR="00D844F5" w:rsidRPr="00476DAE">
        <w:rPr>
          <w:rFonts w:ascii="Times New Roman" w:hAnsi="Times New Roman" w:cs="Times New Roman"/>
          <w:sz w:val="22"/>
          <w:lang w:val="en-US"/>
        </w:rPr>
        <w:t>However</w:t>
      </w:r>
      <w:r w:rsidR="004A13F9" w:rsidRPr="00476DAE">
        <w:rPr>
          <w:rFonts w:ascii="Times New Roman" w:hAnsi="Times New Roman" w:cs="Times New Roman"/>
          <w:sz w:val="22"/>
          <w:lang w:val="en-US"/>
        </w:rPr>
        <w:t xml:space="preserve">, </w:t>
      </w:r>
      <w:r w:rsidR="00C03848">
        <w:rPr>
          <w:rFonts w:ascii="Times New Roman" w:hAnsi="Times New Roman" w:cs="Times New Roman"/>
          <w:sz w:val="22"/>
          <w:lang w:val="en-US"/>
        </w:rPr>
        <w:t>they also earn</w:t>
      </w:r>
      <w:r w:rsidR="00E1552E" w:rsidRPr="00476DAE">
        <w:rPr>
          <w:rFonts w:ascii="Times New Roman" w:hAnsi="Times New Roman" w:cs="Times New Roman"/>
          <w:sz w:val="22"/>
          <w:lang w:val="en-US"/>
        </w:rPr>
        <w:t xml:space="preserve"> higher trading </w:t>
      </w:r>
      <w:r w:rsidR="0080005B" w:rsidRPr="00476DAE">
        <w:rPr>
          <w:rFonts w:ascii="Times New Roman" w:hAnsi="Times New Roman" w:cs="Times New Roman"/>
          <w:sz w:val="22"/>
          <w:lang w:val="en-US"/>
        </w:rPr>
        <w:t>profit</w:t>
      </w:r>
      <w:r w:rsidR="00E1552E" w:rsidRPr="00476DAE">
        <w:rPr>
          <w:rFonts w:ascii="Times New Roman" w:hAnsi="Times New Roman" w:cs="Times New Roman"/>
          <w:sz w:val="22"/>
          <w:lang w:val="en-US"/>
        </w:rPr>
        <w:t>s</w:t>
      </w:r>
      <w:r w:rsidR="008220ED" w:rsidRPr="00476DAE">
        <w:rPr>
          <w:rFonts w:ascii="Times New Roman" w:hAnsi="Times New Roman" w:cs="Times New Roman"/>
          <w:sz w:val="22"/>
          <w:lang w:val="en-US"/>
        </w:rPr>
        <w:t xml:space="preserve"> (</w:t>
      </w:r>
      <w:r w:rsidR="00E1552E" w:rsidRPr="00476DAE">
        <w:rPr>
          <w:rFonts w:ascii="Times New Roman" w:hAnsi="Times New Roman" w:cs="Times New Roman"/>
          <w:sz w:val="22"/>
          <w:lang w:val="en-US"/>
        </w:rPr>
        <w:t xml:space="preserve">mainly </w:t>
      </w:r>
      <w:r w:rsidR="008220ED" w:rsidRPr="00476DAE">
        <w:rPr>
          <w:rFonts w:ascii="Times New Roman" w:hAnsi="Times New Roman" w:cs="Times New Roman"/>
          <w:sz w:val="22"/>
          <w:lang w:val="en-US"/>
        </w:rPr>
        <w:t>by purchasing shares opportunistically</w:t>
      </w:r>
      <w:r w:rsidR="002A6874" w:rsidRPr="00476DAE">
        <w:rPr>
          <w:rFonts w:ascii="Times New Roman" w:hAnsi="Times New Roman" w:cs="Times New Roman"/>
          <w:sz w:val="22"/>
          <w:lang w:val="en-US"/>
        </w:rPr>
        <w:t xml:space="preserve"> rather than routinely</w:t>
      </w:r>
      <w:r w:rsidR="008220ED" w:rsidRPr="00476DAE">
        <w:rPr>
          <w:rFonts w:ascii="Times New Roman" w:hAnsi="Times New Roman" w:cs="Times New Roman"/>
          <w:sz w:val="22"/>
          <w:lang w:val="en-US"/>
        </w:rPr>
        <w:t>)</w:t>
      </w:r>
      <w:r w:rsidR="0080005B" w:rsidRPr="00476DAE">
        <w:rPr>
          <w:rFonts w:ascii="Times New Roman" w:hAnsi="Times New Roman" w:cs="Times New Roman"/>
          <w:sz w:val="22"/>
          <w:lang w:val="en-US"/>
        </w:rPr>
        <w:t xml:space="preserve"> </w:t>
      </w:r>
      <w:r w:rsidR="008220ED" w:rsidRPr="00476DAE">
        <w:rPr>
          <w:rFonts w:ascii="Times New Roman" w:hAnsi="Times New Roman" w:cs="Times New Roman"/>
          <w:sz w:val="22"/>
          <w:lang w:val="en-US"/>
        </w:rPr>
        <w:t>than</w:t>
      </w:r>
      <w:r w:rsidR="00E1552E" w:rsidRPr="00476DAE">
        <w:rPr>
          <w:rFonts w:ascii="Times New Roman" w:hAnsi="Times New Roman" w:cs="Times New Roman"/>
          <w:sz w:val="22"/>
          <w:lang w:val="en-US"/>
        </w:rPr>
        <w:t xml:space="preserve"> </w:t>
      </w:r>
      <w:r w:rsidR="004A13F9" w:rsidRPr="00476DAE">
        <w:rPr>
          <w:rFonts w:ascii="Times New Roman" w:hAnsi="Times New Roman" w:cs="Times New Roman"/>
          <w:sz w:val="22"/>
          <w:lang w:val="en-US"/>
        </w:rPr>
        <w:t xml:space="preserve">the </w:t>
      </w:r>
      <w:r w:rsidR="00E1552E" w:rsidRPr="00476DAE">
        <w:rPr>
          <w:rFonts w:ascii="Times New Roman" w:hAnsi="Times New Roman" w:cs="Times New Roman"/>
          <w:sz w:val="22"/>
          <w:lang w:val="en-US"/>
        </w:rPr>
        <w:t xml:space="preserve">less-connected </w:t>
      </w:r>
      <w:r w:rsidR="004A13F9" w:rsidRPr="00476DAE">
        <w:rPr>
          <w:rFonts w:ascii="Times New Roman" w:hAnsi="Times New Roman" w:cs="Times New Roman"/>
          <w:sz w:val="22"/>
          <w:lang w:val="en-US"/>
        </w:rPr>
        <w:t>directors</w:t>
      </w:r>
      <w:r w:rsidR="0080005B" w:rsidRPr="00476DAE">
        <w:rPr>
          <w:rFonts w:ascii="Times New Roman" w:hAnsi="Times New Roman" w:cs="Times New Roman"/>
          <w:sz w:val="22"/>
          <w:lang w:val="en-US"/>
        </w:rPr>
        <w:t>.</w:t>
      </w:r>
    </w:p>
    <w:p w14:paraId="19A465D3" w14:textId="68B71360" w:rsidR="006305FE" w:rsidRPr="00476DAE" w:rsidRDefault="00880465" w:rsidP="00E12913">
      <w:pPr>
        <w:widowControl/>
        <w:spacing w:line="360" w:lineRule="auto"/>
        <w:ind w:firstLine="357"/>
        <w:rPr>
          <w:rFonts w:ascii="Times New Roman" w:hAnsi="Times New Roman" w:cs="Times New Roman"/>
          <w:sz w:val="22"/>
          <w:lang w:val="en-US"/>
        </w:rPr>
      </w:pPr>
      <w:r w:rsidRPr="00476DAE">
        <w:rPr>
          <w:rFonts w:ascii="Times New Roman" w:hAnsi="Times New Roman" w:cs="Times New Roman"/>
          <w:sz w:val="22"/>
          <w:lang w:val="en-US"/>
        </w:rPr>
        <w:t>This paper make</w:t>
      </w:r>
      <w:r w:rsidR="00DA6EB3" w:rsidRPr="00476DAE">
        <w:rPr>
          <w:rFonts w:ascii="Times New Roman" w:hAnsi="Times New Roman" w:cs="Times New Roman"/>
          <w:sz w:val="22"/>
          <w:lang w:val="en-US"/>
        </w:rPr>
        <w:t>s</w:t>
      </w:r>
      <w:r w:rsidR="00C32463" w:rsidRPr="00476DAE">
        <w:rPr>
          <w:rFonts w:ascii="Times New Roman" w:hAnsi="Times New Roman" w:cs="Times New Roman"/>
          <w:sz w:val="22"/>
          <w:lang w:val="en-US"/>
        </w:rPr>
        <w:t xml:space="preserve"> the</w:t>
      </w:r>
      <w:r w:rsidRPr="00476DAE">
        <w:rPr>
          <w:rFonts w:ascii="Times New Roman" w:hAnsi="Times New Roman" w:cs="Times New Roman"/>
          <w:sz w:val="22"/>
          <w:lang w:val="en-US"/>
        </w:rPr>
        <w:t xml:space="preserve"> following</w:t>
      </w:r>
      <w:r w:rsidR="009A1C21" w:rsidRPr="00476DAE">
        <w:rPr>
          <w:rFonts w:ascii="Times New Roman" w:hAnsi="Times New Roman" w:cs="Times New Roman"/>
          <w:sz w:val="22"/>
          <w:lang w:val="en-US"/>
        </w:rPr>
        <w:t xml:space="preserve"> </w:t>
      </w:r>
      <w:r w:rsidR="004A13F9" w:rsidRPr="00476DAE">
        <w:rPr>
          <w:rFonts w:ascii="Times New Roman" w:hAnsi="Times New Roman" w:cs="Times New Roman"/>
          <w:sz w:val="22"/>
          <w:lang w:val="en-US"/>
        </w:rPr>
        <w:t xml:space="preserve">four major </w:t>
      </w:r>
      <w:r w:rsidRPr="00476DAE">
        <w:rPr>
          <w:rFonts w:ascii="Times New Roman" w:hAnsi="Times New Roman" w:cs="Times New Roman"/>
          <w:sz w:val="22"/>
          <w:lang w:val="en-US"/>
        </w:rPr>
        <w:t>contributions</w:t>
      </w:r>
      <w:r w:rsidR="00DA6EB3" w:rsidRPr="00476DAE">
        <w:rPr>
          <w:rFonts w:ascii="Times New Roman" w:hAnsi="Times New Roman" w:cs="Times New Roman"/>
          <w:sz w:val="22"/>
          <w:lang w:val="en-US"/>
        </w:rPr>
        <w:t xml:space="preserve"> to the literature</w:t>
      </w:r>
      <w:r w:rsidRPr="00476DAE">
        <w:rPr>
          <w:rFonts w:ascii="Times New Roman" w:hAnsi="Times New Roman" w:cs="Times New Roman"/>
          <w:sz w:val="22"/>
          <w:lang w:val="en-US"/>
        </w:rPr>
        <w:t xml:space="preserve">. First, </w:t>
      </w:r>
      <w:r w:rsidR="009A1C21" w:rsidRPr="00476DAE">
        <w:rPr>
          <w:rFonts w:ascii="Times New Roman" w:hAnsi="Times New Roman" w:cs="Times New Roman"/>
          <w:sz w:val="22"/>
          <w:lang w:val="en-US"/>
        </w:rPr>
        <w:t>the paper</w:t>
      </w:r>
      <w:r w:rsidRPr="00476DAE">
        <w:rPr>
          <w:rFonts w:ascii="Times New Roman" w:hAnsi="Times New Roman" w:cs="Times New Roman"/>
          <w:sz w:val="22"/>
          <w:lang w:val="en-US"/>
        </w:rPr>
        <w:t xml:space="preserve"> </w:t>
      </w:r>
      <w:r w:rsidR="00C03848">
        <w:rPr>
          <w:rFonts w:ascii="Times New Roman" w:hAnsi="Times New Roman" w:cs="Times New Roman"/>
          <w:sz w:val="22"/>
          <w:lang w:val="en-US"/>
        </w:rPr>
        <w:t xml:space="preserve">conducts a </w:t>
      </w:r>
      <w:r w:rsidRPr="00476DAE">
        <w:rPr>
          <w:rFonts w:ascii="Times New Roman" w:hAnsi="Times New Roman" w:cs="Times New Roman"/>
          <w:sz w:val="22"/>
          <w:lang w:val="en-US"/>
        </w:rPr>
        <w:t xml:space="preserve">systematic </w:t>
      </w:r>
      <w:r w:rsidR="00C03848" w:rsidRPr="00476DAE">
        <w:rPr>
          <w:rFonts w:ascii="Times New Roman" w:hAnsi="Times New Roman" w:cs="Times New Roman"/>
          <w:sz w:val="22"/>
          <w:lang w:val="en-US"/>
        </w:rPr>
        <w:t>examin</w:t>
      </w:r>
      <w:r w:rsidR="00C03848">
        <w:rPr>
          <w:rFonts w:ascii="Times New Roman" w:hAnsi="Times New Roman" w:cs="Times New Roman"/>
          <w:sz w:val="22"/>
          <w:lang w:val="en-US"/>
        </w:rPr>
        <w:t>ation of</w:t>
      </w:r>
      <w:r w:rsidR="00C03848"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the relation between insider trading</w:t>
      </w:r>
      <w:r w:rsidR="00ED6353" w:rsidRPr="00476DAE">
        <w:rPr>
          <w:rFonts w:ascii="Times New Roman" w:hAnsi="Times New Roman" w:cs="Times New Roman"/>
          <w:sz w:val="22"/>
          <w:lang w:val="en-US"/>
        </w:rPr>
        <w:t xml:space="preserve"> and director networks </w:t>
      </w:r>
      <w:r w:rsidR="00E1552E" w:rsidRPr="00476DAE">
        <w:rPr>
          <w:rFonts w:ascii="Times New Roman" w:hAnsi="Times New Roman" w:cs="Times New Roman"/>
          <w:sz w:val="22"/>
          <w:lang w:val="en-US"/>
        </w:rPr>
        <w:t>captured by graph-theoretical measures</w:t>
      </w:r>
      <w:r w:rsidRPr="00476DAE">
        <w:rPr>
          <w:rFonts w:ascii="Times New Roman" w:hAnsi="Times New Roman" w:cs="Times New Roman"/>
          <w:sz w:val="22"/>
          <w:lang w:val="en-US"/>
        </w:rPr>
        <w:t xml:space="preserve">. </w:t>
      </w:r>
      <w:r w:rsidR="00D26141" w:rsidRPr="00476DAE">
        <w:rPr>
          <w:rFonts w:ascii="Times New Roman" w:hAnsi="Times New Roman" w:cs="Times New Roman"/>
          <w:sz w:val="22"/>
          <w:lang w:val="en-US"/>
        </w:rPr>
        <w:t xml:space="preserve">Our </w:t>
      </w:r>
      <w:r w:rsidR="00397A47" w:rsidRPr="00476DAE">
        <w:rPr>
          <w:rFonts w:ascii="Times New Roman" w:hAnsi="Times New Roman" w:cs="Times New Roman"/>
          <w:sz w:val="22"/>
          <w:lang w:val="en-US"/>
        </w:rPr>
        <w:t xml:space="preserve">study </w:t>
      </w:r>
      <w:r w:rsidR="004A13F9" w:rsidRPr="00476DAE">
        <w:rPr>
          <w:rFonts w:ascii="Times New Roman" w:hAnsi="Times New Roman" w:cs="Times New Roman"/>
          <w:sz w:val="22"/>
          <w:lang w:val="en-US"/>
        </w:rPr>
        <w:t xml:space="preserve">is related </w:t>
      </w:r>
      <w:r w:rsidR="00397A47" w:rsidRPr="00476DAE">
        <w:rPr>
          <w:rFonts w:ascii="Times New Roman" w:hAnsi="Times New Roman" w:cs="Times New Roman"/>
          <w:sz w:val="22"/>
          <w:lang w:val="en-US"/>
        </w:rPr>
        <w:t xml:space="preserve">to recent literature on sophisticated investors: </w:t>
      </w:r>
      <w:r w:rsidR="005C3201" w:rsidRPr="00476DAE">
        <w:rPr>
          <w:rFonts w:ascii="Times New Roman" w:hAnsi="Times New Roman" w:cs="Times New Roman"/>
          <w:sz w:val="22"/>
          <w:lang w:val="en-US"/>
        </w:rPr>
        <w:t xml:space="preserve">Akbas, Meschke and Wintoki (2016) </w:t>
      </w:r>
      <w:r w:rsidR="00397A47" w:rsidRPr="00476DAE">
        <w:rPr>
          <w:rFonts w:ascii="Times New Roman" w:hAnsi="Times New Roman" w:cs="Times New Roman"/>
          <w:sz w:val="22"/>
          <w:lang w:val="en-US"/>
        </w:rPr>
        <w:t xml:space="preserve">report that </w:t>
      </w:r>
      <w:r w:rsidR="005C3201" w:rsidRPr="00476DAE">
        <w:rPr>
          <w:rFonts w:ascii="Times New Roman" w:hAnsi="Times New Roman" w:cs="Times New Roman"/>
          <w:sz w:val="22"/>
          <w:lang w:val="en-US"/>
        </w:rPr>
        <w:t xml:space="preserve">sophisticated institutions achieve </w:t>
      </w:r>
      <w:r w:rsidR="00397A47" w:rsidRPr="00476DAE">
        <w:rPr>
          <w:rFonts w:ascii="Times New Roman" w:hAnsi="Times New Roman" w:cs="Times New Roman"/>
          <w:sz w:val="22"/>
          <w:lang w:val="en-US"/>
        </w:rPr>
        <w:t xml:space="preserve">higher </w:t>
      </w:r>
      <w:r w:rsidR="005C3201" w:rsidRPr="00476DAE">
        <w:rPr>
          <w:rFonts w:ascii="Times New Roman" w:hAnsi="Times New Roman" w:cs="Times New Roman"/>
          <w:sz w:val="22"/>
          <w:lang w:val="en-US"/>
        </w:rPr>
        <w:t>return</w:t>
      </w:r>
      <w:r w:rsidR="007D3937" w:rsidRPr="00476DAE">
        <w:rPr>
          <w:rFonts w:ascii="Times New Roman" w:hAnsi="Times New Roman" w:cs="Times New Roman"/>
          <w:sz w:val="22"/>
          <w:lang w:val="en-US"/>
        </w:rPr>
        <w:t>s</w:t>
      </w:r>
      <w:r w:rsidR="005C3201" w:rsidRPr="00476DAE">
        <w:rPr>
          <w:rFonts w:ascii="Times New Roman" w:hAnsi="Times New Roman" w:cs="Times New Roman"/>
          <w:sz w:val="22"/>
          <w:lang w:val="en-US"/>
        </w:rPr>
        <w:t xml:space="preserve"> when they trade </w:t>
      </w:r>
      <w:r w:rsidR="007D3937" w:rsidRPr="00476DAE">
        <w:rPr>
          <w:rFonts w:ascii="Times New Roman" w:hAnsi="Times New Roman" w:cs="Times New Roman"/>
          <w:sz w:val="22"/>
          <w:lang w:val="en-US"/>
        </w:rPr>
        <w:t xml:space="preserve">shares of </w:t>
      </w:r>
      <w:r w:rsidR="00F9442F" w:rsidRPr="00476DAE">
        <w:rPr>
          <w:rFonts w:ascii="Times New Roman" w:hAnsi="Times New Roman" w:cs="Times New Roman"/>
          <w:sz w:val="22"/>
          <w:lang w:val="en-US"/>
        </w:rPr>
        <w:t>companies with large director networks</w:t>
      </w:r>
      <w:r w:rsidR="00397A47" w:rsidRPr="00476DAE">
        <w:rPr>
          <w:rFonts w:ascii="Times New Roman" w:hAnsi="Times New Roman" w:cs="Times New Roman"/>
          <w:sz w:val="22"/>
          <w:lang w:val="en-US"/>
        </w:rPr>
        <w:t>,</w:t>
      </w:r>
      <w:r w:rsidR="005C3201" w:rsidRPr="00476DAE">
        <w:rPr>
          <w:rFonts w:ascii="Times New Roman" w:hAnsi="Times New Roman" w:cs="Times New Roman"/>
          <w:sz w:val="22"/>
          <w:lang w:val="en-US"/>
        </w:rPr>
        <w:t xml:space="preserve"> and Ahern (2017)</w:t>
      </w:r>
      <w:r w:rsidR="00397A47" w:rsidRPr="00476DAE">
        <w:rPr>
          <w:rFonts w:ascii="Times New Roman" w:hAnsi="Times New Roman" w:cs="Times New Roman"/>
          <w:sz w:val="22"/>
          <w:lang w:val="en-US"/>
        </w:rPr>
        <w:t xml:space="preserve"> find</w:t>
      </w:r>
      <w:r w:rsidR="001072BA" w:rsidRPr="00476DAE">
        <w:rPr>
          <w:rFonts w:ascii="Times New Roman" w:hAnsi="Times New Roman" w:cs="Times New Roman"/>
          <w:sz w:val="22"/>
          <w:lang w:val="en-US"/>
        </w:rPr>
        <w:t>s</w:t>
      </w:r>
      <w:r w:rsidR="00397A47" w:rsidRPr="00476DAE">
        <w:rPr>
          <w:rFonts w:ascii="Times New Roman" w:hAnsi="Times New Roman" w:cs="Times New Roman"/>
          <w:sz w:val="22"/>
          <w:lang w:val="en-US"/>
        </w:rPr>
        <w:t xml:space="preserve"> </w:t>
      </w:r>
      <w:r w:rsidR="005C3201" w:rsidRPr="00476DAE">
        <w:rPr>
          <w:rFonts w:ascii="Times New Roman" w:hAnsi="Times New Roman" w:cs="Times New Roman"/>
          <w:sz w:val="22"/>
          <w:lang w:val="en-US"/>
        </w:rPr>
        <w:t xml:space="preserve">that investors </w:t>
      </w:r>
      <w:r w:rsidR="007D3937" w:rsidRPr="00476DAE">
        <w:rPr>
          <w:rFonts w:ascii="Times New Roman" w:hAnsi="Times New Roman" w:cs="Times New Roman"/>
          <w:sz w:val="22"/>
          <w:lang w:val="en-US"/>
        </w:rPr>
        <w:t>with</w:t>
      </w:r>
      <w:r w:rsidR="005C3201" w:rsidRPr="00476DAE">
        <w:rPr>
          <w:rFonts w:ascii="Times New Roman" w:hAnsi="Times New Roman" w:cs="Times New Roman"/>
          <w:sz w:val="22"/>
          <w:lang w:val="en-US"/>
        </w:rPr>
        <w:t xml:space="preserve"> access to valuable inside</w:t>
      </w:r>
      <w:r w:rsidR="004A13F9" w:rsidRPr="00476DAE">
        <w:rPr>
          <w:rFonts w:ascii="Times New Roman" w:hAnsi="Times New Roman" w:cs="Times New Roman"/>
          <w:sz w:val="22"/>
          <w:lang w:val="en-US"/>
        </w:rPr>
        <w:t>r</w:t>
      </w:r>
      <w:r w:rsidR="005C3201" w:rsidRPr="00476DAE">
        <w:rPr>
          <w:rFonts w:ascii="Times New Roman" w:hAnsi="Times New Roman" w:cs="Times New Roman"/>
          <w:sz w:val="22"/>
          <w:lang w:val="en-US"/>
        </w:rPr>
        <w:t xml:space="preserve"> </w:t>
      </w:r>
      <w:r w:rsidR="007D3937" w:rsidRPr="00476DAE">
        <w:rPr>
          <w:rFonts w:ascii="Times New Roman" w:hAnsi="Times New Roman" w:cs="Times New Roman"/>
          <w:sz w:val="22"/>
          <w:lang w:val="en-US"/>
        </w:rPr>
        <w:t>tips from executives</w:t>
      </w:r>
      <w:r w:rsidR="00A921E4" w:rsidRPr="00476DAE">
        <w:rPr>
          <w:rFonts w:ascii="Times New Roman" w:hAnsi="Times New Roman" w:cs="Times New Roman"/>
          <w:sz w:val="22"/>
          <w:lang w:val="en-US"/>
        </w:rPr>
        <w:t xml:space="preserve"> via strong social connections</w:t>
      </w:r>
      <w:r w:rsidR="005C3201" w:rsidRPr="00476DAE">
        <w:rPr>
          <w:rFonts w:ascii="Times New Roman" w:hAnsi="Times New Roman" w:cs="Times New Roman"/>
          <w:sz w:val="22"/>
          <w:lang w:val="en-US"/>
        </w:rPr>
        <w:t xml:space="preserve"> </w:t>
      </w:r>
      <w:r w:rsidR="007D3937" w:rsidRPr="00476DAE">
        <w:rPr>
          <w:rFonts w:ascii="Times New Roman" w:hAnsi="Times New Roman" w:cs="Times New Roman"/>
          <w:sz w:val="22"/>
          <w:lang w:val="en-US"/>
        </w:rPr>
        <w:t>earn abnormal return</w:t>
      </w:r>
      <w:r w:rsidR="00275BE8" w:rsidRPr="00476DAE">
        <w:rPr>
          <w:rFonts w:ascii="Times New Roman" w:hAnsi="Times New Roman" w:cs="Times New Roman"/>
          <w:sz w:val="22"/>
          <w:lang w:val="en-US"/>
        </w:rPr>
        <w:t>s</w:t>
      </w:r>
      <w:r w:rsidR="007D3937"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Second, our results imply that the </w:t>
      </w:r>
      <w:r w:rsidR="000B07B0" w:rsidRPr="00476DAE">
        <w:rPr>
          <w:rFonts w:ascii="Times New Roman" w:hAnsi="Times New Roman" w:cs="Times New Roman"/>
          <w:sz w:val="22"/>
          <w:lang w:val="en-US"/>
        </w:rPr>
        <w:t>gains from</w:t>
      </w:r>
      <w:r w:rsidRPr="00476DAE">
        <w:rPr>
          <w:rFonts w:ascii="Times New Roman" w:hAnsi="Times New Roman" w:cs="Times New Roman"/>
          <w:sz w:val="22"/>
          <w:lang w:val="en-US"/>
        </w:rPr>
        <w:t xml:space="preserve"> insider trading </w:t>
      </w:r>
      <w:r w:rsidR="000B07B0" w:rsidRPr="00476DAE">
        <w:rPr>
          <w:rFonts w:ascii="Times New Roman" w:hAnsi="Times New Roman" w:cs="Times New Roman"/>
          <w:sz w:val="22"/>
          <w:lang w:val="en-US"/>
        </w:rPr>
        <w:t xml:space="preserve">are </w:t>
      </w:r>
      <w:r w:rsidRPr="00476DAE">
        <w:rPr>
          <w:rFonts w:ascii="Times New Roman" w:hAnsi="Times New Roman" w:cs="Times New Roman"/>
          <w:sz w:val="22"/>
          <w:lang w:val="en-US"/>
        </w:rPr>
        <w:t>not only determined by access to firm-specific information</w:t>
      </w:r>
      <w:r w:rsidR="00C32463" w:rsidRPr="00476DAE">
        <w:rPr>
          <w:rFonts w:ascii="Times New Roman" w:hAnsi="Times New Roman" w:cs="Times New Roman"/>
          <w:sz w:val="22"/>
          <w:lang w:val="en-US"/>
        </w:rPr>
        <w:t xml:space="preserve"> as documented </w:t>
      </w:r>
      <w:r w:rsidR="000B07B0" w:rsidRPr="00476DAE">
        <w:rPr>
          <w:rFonts w:ascii="Times New Roman" w:hAnsi="Times New Roman" w:cs="Times New Roman"/>
          <w:sz w:val="22"/>
          <w:lang w:val="en-US"/>
        </w:rPr>
        <w:t xml:space="preserve">by </w:t>
      </w:r>
      <w:r w:rsidR="00C32463" w:rsidRPr="00476DAE">
        <w:rPr>
          <w:rFonts w:ascii="Times New Roman" w:hAnsi="Times New Roman" w:cs="Times New Roman"/>
          <w:sz w:val="22"/>
          <w:lang w:val="en-US"/>
        </w:rPr>
        <w:t>the existing literature</w:t>
      </w:r>
      <w:r w:rsidR="009A1C21" w:rsidRPr="00476DAE">
        <w:rPr>
          <w:rFonts w:ascii="Times New Roman" w:hAnsi="Times New Roman" w:cs="Times New Roman"/>
          <w:sz w:val="22"/>
          <w:lang w:val="en-US"/>
        </w:rPr>
        <w:t xml:space="preserve">, but also by </w:t>
      </w:r>
      <w:r w:rsidR="004A13F9" w:rsidRPr="00476DAE">
        <w:rPr>
          <w:rFonts w:ascii="Times New Roman" w:hAnsi="Times New Roman" w:cs="Times New Roman"/>
          <w:sz w:val="22"/>
          <w:lang w:val="en-US"/>
        </w:rPr>
        <w:t xml:space="preserve">access to </w:t>
      </w:r>
      <w:r w:rsidR="009A1C21" w:rsidRPr="00476DAE">
        <w:rPr>
          <w:rFonts w:ascii="Times New Roman" w:hAnsi="Times New Roman" w:cs="Times New Roman"/>
          <w:sz w:val="22"/>
          <w:lang w:val="en-US"/>
        </w:rPr>
        <w:t>i</w:t>
      </w:r>
      <w:r w:rsidR="00780018" w:rsidRPr="00476DAE">
        <w:rPr>
          <w:rFonts w:ascii="Times New Roman" w:hAnsi="Times New Roman" w:cs="Times New Roman"/>
          <w:sz w:val="22"/>
          <w:lang w:val="en-US"/>
        </w:rPr>
        <w:t>nformation that is not firm-specific</w:t>
      </w:r>
      <w:r w:rsidR="004A13F9" w:rsidRPr="00476DAE">
        <w:rPr>
          <w:rFonts w:ascii="Times New Roman" w:hAnsi="Times New Roman" w:cs="Times New Roman"/>
          <w:sz w:val="22"/>
          <w:lang w:val="en-US"/>
        </w:rPr>
        <w:t>, such as information</w:t>
      </w:r>
      <w:r w:rsidR="00E1552E" w:rsidRPr="00476DAE">
        <w:rPr>
          <w:rFonts w:ascii="Times New Roman" w:hAnsi="Times New Roman" w:cs="Times New Roman"/>
          <w:sz w:val="22"/>
          <w:lang w:val="en-US"/>
        </w:rPr>
        <w:t xml:space="preserve"> </w:t>
      </w:r>
      <w:r w:rsidR="004A13F9" w:rsidRPr="00476DAE">
        <w:rPr>
          <w:rFonts w:ascii="Times New Roman" w:hAnsi="Times New Roman" w:cs="Times New Roman"/>
          <w:sz w:val="22"/>
          <w:lang w:val="en-US"/>
        </w:rPr>
        <w:t>on</w:t>
      </w:r>
      <w:r w:rsidR="00E1552E" w:rsidRPr="00476DAE">
        <w:rPr>
          <w:rFonts w:ascii="Times New Roman" w:hAnsi="Times New Roman" w:cs="Times New Roman"/>
          <w:sz w:val="22"/>
          <w:lang w:val="en-US"/>
        </w:rPr>
        <w:t xml:space="preserve"> peer companies </w:t>
      </w:r>
      <w:r w:rsidR="0089730F" w:rsidRPr="00476DAE">
        <w:rPr>
          <w:rFonts w:ascii="Times New Roman" w:hAnsi="Times New Roman" w:cs="Times New Roman"/>
          <w:sz w:val="22"/>
          <w:lang w:val="en-US"/>
        </w:rPr>
        <w:t xml:space="preserve">and </w:t>
      </w:r>
      <w:r w:rsidR="00E1552E" w:rsidRPr="00476DAE">
        <w:rPr>
          <w:rFonts w:ascii="Times New Roman" w:hAnsi="Times New Roman" w:cs="Times New Roman"/>
          <w:sz w:val="22"/>
          <w:lang w:val="en-US"/>
        </w:rPr>
        <w:t xml:space="preserve">the </w:t>
      </w:r>
      <w:r w:rsidR="004A13F9" w:rsidRPr="00476DAE">
        <w:rPr>
          <w:rFonts w:ascii="Times New Roman" w:hAnsi="Times New Roman" w:cs="Times New Roman"/>
          <w:sz w:val="22"/>
          <w:lang w:val="en-US"/>
        </w:rPr>
        <w:t xml:space="preserve">broader </w:t>
      </w:r>
      <w:r w:rsidR="00E1552E" w:rsidRPr="00476DAE">
        <w:rPr>
          <w:rFonts w:ascii="Times New Roman" w:hAnsi="Times New Roman" w:cs="Times New Roman"/>
          <w:sz w:val="22"/>
          <w:lang w:val="en-US"/>
        </w:rPr>
        <w:t>industry</w:t>
      </w:r>
      <w:r w:rsidRPr="00476DAE">
        <w:rPr>
          <w:rFonts w:ascii="Times New Roman" w:hAnsi="Times New Roman" w:cs="Times New Roman"/>
          <w:sz w:val="22"/>
          <w:lang w:val="en-US"/>
        </w:rPr>
        <w:t>.</w:t>
      </w:r>
      <w:r w:rsidR="00A25F02" w:rsidRPr="00476DAE">
        <w:rPr>
          <w:rFonts w:ascii="Times New Roman" w:hAnsi="Times New Roman" w:cs="Times New Roman"/>
          <w:sz w:val="22"/>
          <w:lang w:val="en-US"/>
        </w:rPr>
        <w:t xml:space="preserve"> </w:t>
      </w:r>
      <w:r w:rsidR="00E1552E" w:rsidRPr="00476DAE">
        <w:rPr>
          <w:rFonts w:ascii="Times New Roman" w:hAnsi="Times New Roman" w:cs="Times New Roman"/>
          <w:sz w:val="22"/>
          <w:lang w:val="en-US"/>
        </w:rPr>
        <w:t>N</w:t>
      </w:r>
      <w:r w:rsidR="009A1C21" w:rsidRPr="00476DAE">
        <w:rPr>
          <w:rFonts w:ascii="Times New Roman" w:hAnsi="Times New Roman" w:cs="Times New Roman"/>
          <w:sz w:val="22"/>
          <w:lang w:val="en-US"/>
        </w:rPr>
        <w:t xml:space="preserve">etworks </w:t>
      </w:r>
      <w:r w:rsidR="00E1552E" w:rsidRPr="00476DAE">
        <w:rPr>
          <w:rFonts w:ascii="Times New Roman" w:hAnsi="Times New Roman" w:cs="Times New Roman"/>
          <w:sz w:val="22"/>
          <w:lang w:val="en-US"/>
        </w:rPr>
        <w:t xml:space="preserve">enable directors to collect that type of </w:t>
      </w:r>
      <w:r w:rsidR="00A25F02" w:rsidRPr="00476DAE">
        <w:rPr>
          <w:rFonts w:ascii="Times New Roman" w:hAnsi="Times New Roman" w:cs="Times New Roman"/>
          <w:sz w:val="22"/>
          <w:lang w:val="en-US"/>
        </w:rPr>
        <w:t>information, and ultimately improve</w:t>
      </w:r>
      <w:r w:rsidR="009A2C95" w:rsidRPr="00476DAE">
        <w:rPr>
          <w:rFonts w:ascii="Times New Roman" w:hAnsi="Times New Roman" w:cs="Times New Roman"/>
          <w:sz w:val="22"/>
          <w:lang w:val="en-US"/>
        </w:rPr>
        <w:t xml:space="preserve"> their</w:t>
      </w:r>
      <w:r w:rsidR="00A25F02" w:rsidRPr="00476DAE">
        <w:rPr>
          <w:rFonts w:ascii="Times New Roman" w:hAnsi="Times New Roman" w:cs="Times New Roman"/>
          <w:sz w:val="22"/>
          <w:lang w:val="en-US"/>
        </w:rPr>
        <w:t xml:space="preserve"> insider trading performance.</w:t>
      </w:r>
      <w:r w:rsidRPr="00476DAE">
        <w:rPr>
          <w:rFonts w:ascii="Times New Roman" w:hAnsi="Times New Roman" w:cs="Times New Roman"/>
          <w:sz w:val="22"/>
          <w:lang w:val="en-US"/>
        </w:rPr>
        <w:t xml:space="preserve"> Third</w:t>
      </w:r>
      <w:r w:rsidR="00C32463" w:rsidRPr="00476DAE">
        <w:rPr>
          <w:rFonts w:ascii="Times New Roman" w:hAnsi="Times New Roman" w:cs="Times New Roman"/>
          <w:sz w:val="22"/>
          <w:lang w:val="en-US"/>
        </w:rPr>
        <w:t>, while most studies on insider trading focus on trading performance, we also investigate the trading pattern</w:t>
      </w:r>
      <w:r w:rsidR="000B07B0" w:rsidRPr="00476DAE">
        <w:rPr>
          <w:rFonts w:ascii="Times New Roman" w:hAnsi="Times New Roman" w:cs="Times New Roman"/>
          <w:sz w:val="22"/>
          <w:lang w:val="en-US"/>
        </w:rPr>
        <w:t>s</w:t>
      </w:r>
      <w:r w:rsidR="00066F5A" w:rsidRPr="00476DAE">
        <w:rPr>
          <w:rFonts w:ascii="Times New Roman" w:hAnsi="Times New Roman" w:cs="Times New Roman"/>
          <w:sz w:val="22"/>
          <w:lang w:val="en-US"/>
        </w:rPr>
        <w:t xml:space="preserve"> (trading frequency, </w:t>
      </w:r>
      <w:r w:rsidR="00765039">
        <w:rPr>
          <w:rFonts w:ascii="Times New Roman" w:hAnsi="Times New Roman" w:cs="Times New Roman"/>
          <w:sz w:val="22"/>
          <w:lang w:val="en-US"/>
        </w:rPr>
        <w:t>sequenced</w:t>
      </w:r>
      <w:r w:rsidR="00765039" w:rsidRPr="00476DAE">
        <w:rPr>
          <w:rFonts w:ascii="Times New Roman" w:hAnsi="Times New Roman" w:cs="Times New Roman"/>
          <w:sz w:val="22"/>
          <w:lang w:val="en-US"/>
        </w:rPr>
        <w:t xml:space="preserve"> </w:t>
      </w:r>
      <w:r w:rsidR="00066F5A" w:rsidRPr="00476DAE">
        <w:rPr>
          <w:rFonts w:ascii="Times New Roman" w:hAnsi="Times New Roman" w:cs="Times New Roman"/>
          <w:sz w:val="22"/>
          <w:lang w:val="en-US"/>
        </w:rPr>
        <w:t>transactions, clustered transactions</w:t>
      </w:r>
      <w:r w:rsidR="00040FDE" w:rsidRPr="00476DAE">
        <w:rPr>
          <w:rFonts w:ascii="Times New Roman" w:hAnsi="Times New Roman" w:cs="Times New Roman"/>
          <w:sz w:val="22"/>
          <w:lang w:val="en-US"/>
        </w:rPr>
        <w:t>, and</w:t>
      </w:r>
      <w:r w:rsidR="00066F5A" w:rsidRPr="00476DAE">
        <w:rPr>
          <w:rFonts w:ascii="Times New Roman" w:hAnsi="Times New Roman" w:cs="Times New Roman"/>
          <w:sz w:val="22"/>
          <w:lang w:val="en-US"/>
        </w:rPr>
        <w:t xml:space="preserve"> the direction of sequenced transactions)</w:t>
      </w:r>
      <w:r w:rsidR="00C32463" w:rsidRPr="00476DAE">
        <w:rPr>
          <w:rFonts w:ascii="Times New Roman" w:hAnsi="Times New Roman" w:cs="Times New Roman"/>
          <w:sz w:val="22"/>
          <w:lang w:val="en-US"/>
        </w:rPr>
        <w:t xml:space="preserve">. </w:t>
      </w:r>
      <w:r w:rsidR="000B07B0" w:rsidRPr="00476DAE">
        <w:rPr>
          <w:rFonts w:ascii="Times New Roman" w:hAnsi="Times New Roman" w:cs="Times New Roman"/>
          <w:sz w:val="22"/>
          <w:lang w:val="en-US"/>
        </w:rPr>
        <w:t>We find</w:t>
      </w:r>
      <w:r w:rsidR="00C32463" w:rsidRPr="00476DAE">
        <w:rPr>
          <w:rFonts w:ascii="Times New Roman" w:hAnsi="Times New Roman" w:cs="Times New Roman"/>
          <w:sz w:val="22"/>
          <w:lang w:val="en-US"/>
        </w:rPr>
        <w:t xml:space="preserve"> that </w:t>
      </w:r>
      <w:r w:rsidR="00806DFC" w:rsidRPr="00476DAE">
        <w:rPr>
          <w:rFonts w:ascii="Times New Roman" w:hAnsi="Times New Roman" w:cs="Times New Roman"/>
          <w:sz w:val="22"/>
          <w:lang w:val="en-US"/>
        </w:rPr>
        <w:t xml:space="preserve">better-connected </w:t>
      </w:r>
      <w:r w:rsidR="0070163C" w:rsidRPr="00476DAE">
        <w:rPr>
          <w:rFonts w:ascii="Times New Roman" w:hAnsi="Times New Roman" w:cs="Times New Roman"/>
          <w:sz w:val="22"/>
          <w:lang w:val="en-US"/>
        </w:rPr>
        <w:t>insider</w:t>
      </w:r>
      <w:r w:rsidR="006B3C2C" w:rsidRPr="00476DAE">
        <w:rPr>
          <w:rFonts w:ascii="Times New Roman" w:hAnsi="Times New Roman" w:cs="Times New Roman"/>
          <w:sz w:val="22"/>
          <w:lang w:val="en-US"/>
        </w:rPr>
        <w:t>s</w:t>
      </w:r>
      <w:r w:rsidR="00F34D7D" w:rsidRPr="00476DAE">
        <w:rPr>
          <w:rFonts w:ascii="Times New Roman" w:hAnsi="Times New Roman" w:cs="Times New Roman"/>
          <w:sz w:val="22"/>
          <w:lang w:val="en-US"/>
        </w:rPr>
        <w:t xml:space="preserve">, </w:t>
      </w:r>
      <w:r w:rsidR="00E1552E" w:rsidRPr="00476DAE">
        <w:rPr>
          <w:rFonts w:ascii="Times New Roman" w:hAnsi="Times New Roman" w:cs="Times New Roman"/>
          <w:sz w:val="22"/>
          <w:lang w:val="en-US"/>
        </w:rPr>
        <w:t xml:space="preserve">whose transactions induce </w:t>
      </w:r>
      <w:r w:rsidR="00F34D7D" w:rsidRPr="00476DAE">
        <w:rPr>
          <w:rFonts w:ascii="Times New Roman" w:hAnsi="Times New Roman" w:cs="Times New Roman"/>
          <w:sz w:val="22"/>
          <w:lang w:val="en-US"/>
        </w:rPr>
        <w:t xml:space="preserve">strong positive market reactions </w:t>
      </w:r>
      <w:r w:rsidR="00E1552E" w:rsidRPr="00476DAE">
        <w:rPr>
          <w:rFonts w:ascii="Times New Roman" w:hAnsi="Times New Roman" w:cs="Times New Roman"/>
          <w:sz w:val="22"/>
          <w:lang w:val="en-US"/>
        </w:rPr>
        <w:t xml:space="preserve">at </w:t>
      </w:r>
      <w:r w:rsidR="007112F7" w:rsidRPr="00476DAE">
        <w:rPr>
          <w:rFonts w:ascii="Times New Roman" w:hAnsi="Times New Roman" w:cs="Times New Roman"/>
          <w:sz w:val="22"/>
          <w:lang w:val="en-US"/>
        </w:rPr>
        <w:t xml:space="preserve">the </w:t>
      </w:r>
      <w:r w:rsidR="00F34D7D" w:rsidRPr="00476DAE">
        <w:rPr>
          <w:rFonts w:ascii="Times New Roman" w:hAnsi="Times New Roman" w:cs="Times New Roman"/>
          <w:sz w:val="22"/>
          <w:lang w:val="en-US"/>
        </w:rPr>
        <w:t>announcement,</w:t>
      </w:r>
      <w:r w:rsidR="00C32463" w:rsidRPr="00476DAE">
        <w:rPr>
          <w:rFonts w:ascii="Times New Roman" w:hAnsi="Times New Roman" w:cs="Times New Roman"/>
          <w:sz w:val="22"/>
          <w:lang w:val="en-US"/>
        </w:rPr>
        <w:t xml:space="preserve"> are not necessarily the most active </w:t>
      </w:r>
      <w:r w:rsidR="0070163C" w:rsidRPr="00476DAE">
        <w:rPr>
          <w:rFonts w:ascii="Times New Roman" w:hAnsi="Times New Roman" w:cs="Times New Roman"/>
          <w:sz w:val="22"/>
          <w:lang w:val="en-US"/>
        </w:rPr>
        <w:t>ones</w:t>
      </w:r>
      <w:r w:rsidR="00C32463" w:rsidRPr="00476DAE">
        <w:rPr>
          <w:rFonts w:ascii="Times New Roman" w:hAnsi="Times New Roman" w:cs="Times New Roman"/>
          <w:sz w:val="22"/>
          <w:lang w:val="en-US"/>
        </w:rPr>
        <w:t xml:space="preserve">. </w:t>
      </w:r>
      <w:r w:rsidR="007F457C" w:rsidRPr="00476DAE">
        <w:rPr>
          <w:rFonts w:ascii="Times New Roman" w:hAnsi="Times New Roman" w:cs="Times New Roman"/>
          <w:sz w:val="22"/>
          <w:lang w:val="en-US"/>
        </w:rPr>
        <w:t>A</w:t>
      </w:r>
      <w:r w:rsidR="002A30DA" w:rsidRPr="00476DAE">
        <w:rPr>
          <w:rFonts w:ascii="Times New Roman" w:hAnsi="Times New Roman" w:cs="Times New Roman"/>
          <w:sz w:val="22"/>
          <w:lang w:val="en-US"/>
        </w:rPr>
        <w:t xml:space="preserve">s </w:t>
      </w:r>
      <w:r w:rsidR="00806DFC" w:rsidRPr="00476DAE">
        <w:rPr>
          <w:rFonts w:ascii="Times New Roman" w:hAnsi="Times New Roman" w:cs="Times New Roman"/>
          <w:sz w:val="22"/>
          <w:lang w:val="en-US"/>
        </w:rPr>
        <w:t xml:space="preserve">they </w:t>
      </w:r>
      <w:r w:rsidR="002A30DA" w:rsidRPr="00476DAE">
        <w:rPr>
          <w:rFonts w:ascii="Times New Roman" w:hAnsi="Times New Roman" w:cs="Times New Roman"/>
          <w:sz w:val="22"/>
          <w:lang w:val="en-US"/>
        </w:rPr>
        <w:t>have an</w:t>
      </w:r>
      <w:r w:rsidR="00806DFC" w:rsidRPr="00476DAE">
        <w:rPr>
          <w:rFonts w:ascii="Times New Roman" w:hAnsi="Times New Roman" w:cs="Times New Roman"/>
          <w:sz w:val="22"/>
          <w:lang w:val="en-US"/>
        </w:rPr>
        <w:t xml:space="preserve"> informational advantage, they purchase more selectively</w:t>
      </w:r>
      <w:r w:rsidR="00A016AC" w:rsidRPr="00476DAE">
        <w:rPr>
          <w:rFonts w:ascii="Times New Roman" w:hAnsi="Times New Roman" w:cs="Times New Roman"/>
          <w:sz w:val="22"/>
          <w:lang w:val="en-US"/>
        </w:rPr>
        <w:t>,</w:t>
      </w:r>
      <w:r w:rsidR="00806DFC" w:rsidRPr="00476DAE">
        <w:rPr>
          <w:rFonts w:ascii="Times New Roman" w:hAnsi="Times New Roman" w:cs="Times New Roman"/>
          <w:sz w:val="22"/>
          <w:lang w:val="en-US"/>
        </w:rPr>
        <w:t xml:space="preserve"> </w:t>
      </w:r>
      <w:r w:rsidR="00A016AC" w:rsidRPr="00476DAE">
        <w:rPr>
          <w:rFonts w:ascii="Times New Roman" w:hAnsi="Times New Roman" w:cs="Times New Roman"/>
          <w:sz w:val="22"/>
          <w:lang w:val="en-US"/>
        </w:rPr>
        <w:t>i.e.</w:t>
      </w:r>
      <w:r w:rsidR="00BC5EE7" w:rsidRPr="00476DAE">
        <w:rPr>
          <w:rFonts w:ascii="Times New Roman" w:hAnsi="Times New Roman" w:cs="Times New Roman"/>
          <w:sz w:val="22"/>
          <w:lang w:val="en-US"/>
        </w:rPr>
        <w:t>,</w:t>
      </w:r>
      <w:r w:rsidR="00A016AC" w:rsidRPr="00476DAE">
        <w:rPr>
          <w:rFonts w:ascii="Times New Roman" w:hAnsi="Times New Roman" w:cs="Times New Roman"/>
          <w:sz w:val="22"/>
          <w:lang w:val="en-US"/>
        </w:rPr>
        <w:t xml:space="preserve"> </w:t>
      </w:r>
      <w:r w:rsidR="00806DFC" w:rsidRPr="00476DAE">
        <w:rPr>
          <w:rFonts w:ascii="Times New Roman" w:hAnsi="Times New Roman" w:cs="Times New Roman"/>
          <w:sz w:val="22"/>
          <w:lang w:val="en-US"/>
        </w:rPr>
        <w:t xml:space="preserve">less frequently and lower </w:t>
      </w:r>
      <w:r w:rsidR="00A44602">
        <w:rPr>
          <w:rFonts w:ascii="Times New Roman" w:hAnsi="Times New Roman" w:cs="Times New Roman"/>
          <w:sz w:val="22"/>
          <w:lang w:val="en-US"/>
        </w:rPr>
        <w:t>transaction</w:t>
      </w:r>
      <w:r w:rsidR="00A44602" w:rsidRPr="00476DAE">
        <w:rPr>
          <w:rFonts w:ascii="Times New Roman" w:hAnsi="Times New Roman" w:cs="Times New Roman"/>
          <w:sz w:val="22"/>
          <w:lang w:val="en-US"/>
        </w:rPr>
        <w:t xml:space="preserve"> </w:t>
      </w:r>
      <w:r w:rsidR="00806DFC" w:rsidRPr="00476DAE">
        <w:rPr>
          <w:rFonts w:ascii="Times New Roman" w:hAnsi="Times New Roman" w:cs="Times New Roman"/>
          <w:sz w:val="22"/>
          <w:lang w:val="en-US"/>
        </w:rPr>
        <w:t xml:space="preserve">values than the less well-connected directors. </w:t>
      </w:r>
      <w:r w:rsidR="004A13F9" w:rsidRPr="00476DAE">
        <w:rPr>
          <w:rFonts w:ascii="Times New Roman" w:hAnsi="Times New Roman" w:cs="Times New Roman"/>
          <w:sz w:val="22"/>
          <w:lang w:val="en-US"/>
        </w:rPr>
        <w:t>Finally</w:t>
      </w:r>
      <w:r w:rsidR="00ED231A" w:rsidRPr="00476DAE">
        <w:rPr>
          <w:rFonts w:ascii="Times New Roman" w:hAnsi="Times New Roman" w:cs="Times New Roman"/>
          <w:sz w:val="22"/>
          <w:lang w:val="en-US"/>
        </w:rPr>
        <w:t xml:space="preserve">, our analysis </w:t>
      </w:r>
      <w:r w:rsidR="00372C5A" w:rsidRPr="00476DAE">
        <w:rPr>
          <w:rFonts w:ascii="Times New Roman" w:hAnsi="Times New Roman" w:cs="Times New Roman"/>
          <w:sz w:val="22"/>
          <w:lang w:val="en-US"/>
        </w:rPr>
        <w:t xml:space="preserve">uses </w:t>
      </w:r>
      <w:r w:rsidR="00B36E68" w:rsidRPr="00476DAE">
        <w:rPr>
          <w:rFonts w:ascii="Times New Roman" w:hAnsi="Times New Roman" w:cs="Times New Roman"/>
          <w:sz w:val="22"/>
          <w:lang w:val="en-US"/>
        </w:rPr>
        <w:t xml:space="preserve">the </w:t>
      </w:r>
      <w:r w:rsidR="00372C5A" w:rsidRPr="00476DAE">
        <w:rPr>
          <w:rFonts w:ascii="Times New Roman" w:hAnsi="Times New Roman" w:cs="Times New Roman"/>
          <w:sz w:val="22"/>
          <w:lang w:val="en-US"/>
        </w:rPr>
        <w:t xml:space="preserve">partitioning of </w:t>
      </w:r>
      <w:r w:rsidR="0070163C" w:rsidRPr="00476DAE">
        <w:rPr>
          <w:rFonts w:ascii="Times New Roman" w:hAnsi="Times New Roman" w:cs="Times New Roman"/>
          <w:sz w:val="22"/>
          <w:lang w:val="en-US"/>
        </w:rPr>
        <w:t>insider transaction</w:t>
      </w:r>
      <w:r w:rsidR="00372C5A" w:rsidRPr="00476DAE">
        <w:rPr>
          <w:rFonts w:ascii="Times New Roman" w:hAnsi="Times New Roman" w:cs="Times New Roman"/>
          <w:sz w:val="22"/>
          <w:lang w:val="en-US"/>
        </w:rPr>
        <w:t>s</w:t>
      </w:r>
      <w:r w:rsidR="0070163C" w:rsidRPr="00476DAE">
        <w:rPr>
          <w:rFonts w:ascii="Times New Roman" w:hAnsi="Times New Roman" w:cs="Times New Roman"/>
          <w:sz w:val="22"/>
          <w:lang w:val="en-US"/>
        </w:rPr>
        <w:t xml:space="preserve"> into </w:t>
      </w:r>
      <w:r w:rsidR="00B36E68" w:rsidRPr="00476DAE">
        <w:rPr>
          <w:rFonts w:ascii="Times New Roman" w:hAnsi="Times New Roman" w:cs="Times New Roman"/>
          <w:sz w:val="22"/>
          <w:lang w:val="en-US"/>
        </w:rPr>
        <w:t xml:space="preserve">opportunistic and routine </w:t>
      </w:r>
      <w:r w:rsidR="0070163C" w:rsidRPr="00476DAE">
        <w:rPr>
          <w:rFonts w:ascii="Times New Roman" w:hAnsi="Times New Roman" w:cs="Times New Roman"/>
          <w:sz w:val="22"/>
          <w:lang w:val="en-US"/>
        </w:rPr>
        <w:t>trades</w:t>
      </w:r>
      <w:r w:rsidR="00B36E68" w:rsidRPr="00476DAE">
        <w:rPr>
          <w:rFonts w:ascii="Times New Roman" w:hAnsi="Times New Roman" w:cs="Times New Roman"/>
          <w:sz w:val="22"/>
          <w:lang w:val="en-US"/>
        </w:rPr>
        <w:t xml:space="preserve"> </w:t>
      </w:r>
      <w:r w:rsidR="00BF2EBC" w:rsidRPr="00476DAE">
        <w:rPr>
          <w:rFonts w:ascii="Times New Roman" w:hAnsi="Times New Roman" w:cs="Times New Roman"/>
          <w:sz w:val="22"/>
          <w:lang w:val="en-US"/>
        </w:rPr>
        <w:t xml:space="preserve">as proposed by </w:t>
      </w:r>
      <w:r w:rsidR="00B36E68" w:rsidRPr="00476DAE">
        <w:rPr>
          <w:rFonts w:ascii="Times New Roman" w:hAnsi="Times New Roman" w:cs="Times New Roman"/>
          <w:sz w:val="22"/>
          <w:lang w:val="en-US"/>
        </w:rPr>
        <w:t>Cohen et al.</w:t>
      </w:r>
      <w:r w:rsidR="00BF2EBC" w:rsidRPr="00476DAE">
        <w:rPr>
          <w:rFonts w:ascii="Times New Roman" w:hAnsi="Times New Roman" w:cs="Times New Roman"/>
          <w:sz w:val="22"/>
          <w:lang w:val="en-US"/>
        </w:rPr>
        <w:t xml:space="preserve"> (</w:t>
      </w:r>
      <w:r w:rsidR="00B36E68" w:rsidRPr="00476DAE">
        <w:rPr>
          <w:rFonts w:ascii="Times New Roman" w:hAnsi="Times New Roman" w:cs="Times New Roman"/>
          <w:sz w:val="22"/>
          <w:lang w:val="en-US"/>
        </w:rPr>
        <w:t>2012)</w:t>
      </w:r>
      <w:r w:rsidR="0082110F" w:rsidRPr="00476DAE">
        <w:rPr>
          <w:rFonts w:ascii="Times New Roman" w:hAnsi="Times New Roman" w:cs="Times New Roman"/>
          <w:sz w:val="22"/>
          <w:lang w:val="en-US"/>
        </w:rPr>
        <w:t>.</w:t>
      </w:r>
      <w:r w:rsidR="0070163C" w:rsidRPr="00476DAE">
        <w:rPr>
          <w:rFonts w:ascii="Times New Roman" w:hAnsi="Times New Roman" w:cs="Times New Roman"/>
          <w:sz w:val="22"/>
          <w:lang w:val="en-US"/>
        </w:rPr>
        <w:t xml:space="preserve"> </w:t>
      </w:r>
      <w:r w:rsidR="00111E70" w:rsidRPr="00476DAE">
        <w:rPr>
          <w:rFonts w:ascii="Times New Roman" w:hAnsi="Times New Roman" w:cs="Times New Roman"/>
          <w:sz w:val="22"/>
          <w:lang w:val="en-US"/>
        </w:rPr>
        <w:t>More specifically</w:t>
      </w:r>
      <w:r w:rsidR="00066F5A" w:rsidRPr="00476DAE">
        <w:rPr>
          <w:rFonts w:ascii="Times New Roman" w:hAnsi="Times New Roman" w:cs="Times New Roman"/>
          <w:sz w:val="22"/>
          <w:lang w:val="en-US"/>
        </w:rPr>
        <w:t xml:space="preserve">, </w:t>
      </w:r>
      <w:r w:rsidR="004E2527">
        <w:rPr>
          <w:rFonts w:ascii="Times New Roman" w:hAnsi="Times New Roman" w:cs="Times New Roman"/>
          <w:sz w:val="22"/>
          <w:lang w:val="en-US"/>
        </w:rPr>
        <w:t xml:space="preserve">we find that </w:t>
      </w:r>
      <w:r w:rsidR="00066F5A" w:rsidRPr="00476DAE">
        <w:rPr>
          <w:rFonts w:ascii="Times New Roman" w:hAnsi="Times New Roman" w:cs="Times New Roman"/>
          <w:sz w:val="22"/>
          <w:lang w:val="en-US"/>
        </w:rPr>
        <w:t>opportunistic purchases by well-connected directors do not only trigger the largest market reaction</w:t>
      </w:r>
      <w:r w:rsidR="0082110F" w:rsidRPr="00476DAE">
        <w:rPr>
          <w:rFonts w:ascii="Times New Roman" w:hAnsi="Times New Roman" w:cs="Times New Roman"/>
          <w:sz w:val="22"/>
          <w:lang w:val="en-US"/>
        </w:rPr>
        <w:t>s</w:t>
      </w:r>
      <w:r w:rsidR="00111E70" w:rsidRPr="00476DAE">
        <w:rPr>
          <w:rFonts w:ascii="Times New Roman" w:hAnsi="Times New Roman" w:cs="Times New Roman"/>
          <w:sz w:val="22"/>
          <w:lang w:val="en-US"/>
        </w:rPr>
        <w:t>,</w:t>
      </w:r>
      <w:r w:rsidR="00066F5A" w:rsidRPr="00476DAE">
        <w:rPr>
          <w:rFonts w:ascii="Times New Roman" w:hAnsi="Times New Roman" w:cs="Times New Roman"/>
          <w:sz w:val="22"/>
          <w:lang w:val="en-US"/>
        </w:rPr>
        <w:t xml:space="preserve"> but </w:t>
      </w:r>
      <w:r w:rsidR="000D0048" w:rsidRPr="00476DAE">
        <w:rPr>
          <w:rFonts w:ascii="Times New Roman" w:hAnsi="Times New Roman" w:cs="Times New Roman"/>
          <w:sz w:val="22"/>
          <w:lang w:val="en-US"/>
        </w:rPr>
        <w:t xml:space="preserve">they </w:t>
      </w:r>
      <w:r w:rsidR="00066F5A" w:rsidRPr="00476DAE">
        <w:rPr>
          <w:rFonts w:ascii="Times New Roman" w:hAnsi="Times New Roman" w:cs="Times New Roman"/>
          <w:sz w:val="22"/>
          <w:lang w:val="en-US"/>
        </w:rPr>
        <w:t xml:space="preserve">are also </w:t>
      </w:r>
      <w:r w:rsidR="00111E70" w:rsidRPr="00476DAE">
        <w:rPr>
          <w:rFonts w:ascii="Times New Roman" w:hAnsi="Times New Roman" w:cs="Times New Roman"/>
          <w:sz w:val="22"/>
          <w:lang w:val="en-US"/>
        </w:rPr>
        <w:t xml:space="preserve">the </w:t>
      </w:r>
      <w:r w:rsidR="00066F5A" w:rsidRPr="00476DAE">
        <w:rPr>
          <w:rFonts w:ascii="Times New Roman" w:hAnsi="Times New Roman" w:cs="Times New Roman"/>
          <w:sz w:val="22"/>
          <w:lang w:val="en-US"/>
        </w:rPr>
        <w:t>most profitable</w:t>
      </w:r>
      <w:r w:rsidR="00111E70" w:rsidRPr="00476DAE">
        <w:rPr>
          <w:rFonts w:ascii="Times New Roman" w:hAnsi="Times New Roman" w:cs="Times New Roman"/>
          <w:sz w:val="22"/>
          <w:lang w:val="en-US"/>
        </w:rPr>
        <w:t xml:space="preserve"> ones</w:t>
      </w:r>
      <w:r w:rsidR="00066F5A" w:rsidRPr="00476DAE">
        <w:rPr>
          <w:rFonts w:ascii="Times New Roman" w:hAnsi="Times New Roman" w:cs="Times New Roman"/>
          <w:sz w:val="22"/>
          <w:lang w:val="en-US"/>
        </w:rPr>
        <w:t>.</w:t>
      </w:r>
      <w:r w:rsidR="00111E70" w:rsidRPr="00476DAE">
        <w:rPr>
          <w:rFonts w:ascii="Times New Roman" w:hAnsi="Times New Roman" w:cs="Times New Roman"/>
          <w:sz w:val="22"/>
          <w:lang w:val="en-US"/>
        </w:rPr>
        <w:t xml:space="preserve"> We extend Cohen et al.’s (2012) partitioning by </w:t>
      </w:r>
      <w:r w:rsidR="005C7F53" w:rsidRPr="00476DAE">
        <w:rPr>
          <w:rFonts w:ascii="Times New Roman" w:hAnsi="Times New Roman" w:cs="Times New Roman"/>
          <w:sz w:val="22"/>
          <w:lang w:val="en-US"/>
        </w:rPr>
        <w:t>distin</w:t>
      </w:r>
      <w:r w:rsidR="00186CA9" w:rsidRPr="00476DAE">
        <w:rPr>
          <w:rFonts w:ascii="Times New Roman" w:hAnsi="Times New Roman" w:cs="Times New Roman"/>
          <w:sz w:val="22"/>
          <w:lang w:val="en-US"/>
        </w:rPr>
        <w:t>guishing</w:t>
      </w:r>
      <w:r w:rsidR="005C7F53" w:rsidRPr="00476DAE">
        <w:rPr>
          <w:rFonts w:ascii="Times New Roman" w:hAnsi="Times New Roman" w:cs="Times New Roman"/>
          <w:sz w:val="22"/>
          <w:lang w:val="en-US"/>
        </w:rPr>
        <w:t xml:space="preserve"> </w:t>
      </w:r>
      <w:r w:rsidR="00111E70" w:rsidRPr="00476DAE">
        <w:rPr>
          <w:rFonts w:ascii="Times New Roman" w:hAnsi="Times New Roman" w:cs="Times New Roman"/>
          <w:sz w:val="22"/>
          <w:lang w:val="en-US"/>
        </w:rPr>
        <w:t xml:space="preserve">transaction sequences </w:t>
      </w:r>
      <w:r w:rsidR="00186CA9" w:rsidRPr="00476DAE">
        <w:rPr>
          <w:rFonts w:ascii="Times New Roman" w:hAnsi="Times New Roman" w:cs="Times New Roman"/>
          <w:sz w:val="22"/>
          <w:lang w:val="en-US"/>
        </w:rPr>
        <w:t>from single transactions</w:t>
      </w:r>
      <w:r w:rsidR="00111E70" w:rsidRPr="00476DAE">
        <w:rPr>
          <w:rFonts w:ascii="Times New Roman" w:hAnsi="Times New Roman" w:cs="Times New Roman"/>
          <w:sz w:val="22"/>
          <w:lang w:val="en-US"/>
        </w:rPr>
        <w:t xml:space="preserve">. As stated above, </w:t>
      </w:r>
      <w:r w:rsidR="00111E70" w:rsidRPr="00566269">
        <w:rPr>
          <w:rFonts w:ascii="Times New Roman" w:hAnsi="Times New Roman" w:cs="Times New Roman"/>
          <w:sz w:val="22"/>
          <w:lang w:val="en-US"/>
        </w:rPr>
        <w:t>we find that the timing of a trade within a sequence of trades matters.</w:t>
      </w:r>
      <w:r w:rsidR="00066F5A" w:rsidRPr="00476DAE">
        <w:rPr>
          <w:rFonts w:ascii="Times New Roman" w:hAnsi="Times New Roman" w:cs="Times New Roman"/>
          <w:sz w:val="22"/>
          <w:lang w:val="en-US"/>
        </w:rPr>
        <w:t xml:space="preserve">  </w:t>
      </w:r>
    </w:p>
    <w:p w14:paraId="14A78A1B" w14:textId="25D3941D" w:rsidR="000A0648" w:rsidRPr="00476DAE" w:rsidRDefault="00806D66" w:rsidP="00007A0E">
      <w:pPr>
        <w:pStyle w:val="ListParagraph"/>
        <w:keepNext/>
        <w:widowControl/>
        <w:numPr>
          <w:ilvl w:val="0"/>
          <w:numId w:val="6"/>
        </w:numPr>
        <w:spacing w:before="480"/>
        <w:ind w:left="357" w:hanging="357"/>
        <w:jc w:val="left"/>
        <w:rPr>
          <w:rFonts w:ascii="Times New Roman" w:hAnsi="Times New Roman" w:cs="Times New Roman"/>
          <w:b/>
          <w:sz w:val="22"/>
          <w:lang w:val="en-US"/>
        </w:rPr>
      </w:pPr>
      <w:r w:rsidRPr="00476DAE">
        <w:rPr>
          <w:rFonts w:ascii="Times New Roman" w:hAnsi="Times New Roman" w:cs="Times New Roman"/>
          <w:b/>
          <w:sz w:val="22"/>
          <w:lang w:val="en-US"/>
        </w:rPr>
        <w:lastRenderedPageBreak/>
        <w:t xml:space="preserve">Literature and </w:t>
      </w:r>
      <w:r w:rsidR="001813FE" w:rsidRPr="00476DAE">
        <w:rPr>
          <w:rFonts w:ascii="Times New Roman" w:hAnsi="Times New Roman" w:cs="Times New Roman"/>
          <w:b/>
          <w:sz w:val="22"/>
          <w:lang w:val="en-US"/>
        </w:rPr>
        <w:t>conjectures</w:t>
      </w:r>
    </w:p>
    <w:p w14:paraId="3A9FDD5F" w14:textId="653E1A94" w:rsidR="00B551FE" w:rsidRPr="00476DAE" w:rsidRDefault="00382429" w:rsidP="00007A0E">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 xml:space="preserve">2.1 </w:t>
      </w:r>
      <w:r w:rsidR="00B551FE" w:rsidRPr="00476DAE">
        <w:rPr>
          <w:rFonts w:ascii="Times New Roman" w:hAnsi="Times New Roman" w:cs="Times New Roman"/>
          <w:b/>
          <w:i/>
          <w:sz w:val="22"/>
          <w:lang w:val="en-US"/>
        </w:rPr>
        <w:t xml:space="preserve">The information content of insider </w:t>
      </w:r>
      <w:r w:rsidR="0044761B" w:rsidRPr="00476DAE">
        <w:rPr>
          <w:rFonts w:ascii="Times New Roman" w:hAnsi="Times New Roman" w:cs="Times New Roman"/>
          <w:b/>
          <w:i/>
          <w:sz w:val="22"/>
          <w:lang w:val="en-US"/>
        </w:rPr>
        <w:t>trades</w:t>
      </w:r>
    </w:p>
    <w:p w14:paraId="3A6E9055" w14:textId="499A4C4F" w:rsidR="00724052" w:rsidRPr="00476DAE" w:rsidRDefault="000A0648"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That i</w:t>
      </w:r>
      <w:r w:rsidR="00724052" w:rsidRPr="00476DAE">
        <w:rPr>
          <w:rFonts w:ascii="Times New Roman" w:hAnsi="Times New Roman" w:cs="Times New Roman"/>
          <w:sz w:val="22"/>
          <w:lang w:val="en-US"/>
        </w:rPr>
        <w:t xml:space="preserve">nsider </w:t>
      </w:r>
      <w:r w:rsidRPr="00476DAE">
        <w:rPr>
          <w:rFonts w:ascii="Times New Roman" w:hAnsi="Times New Roman" w:cs="Times New Roman"/>
          <w:sz w:val="22"/>
          <w:lang w:val="en-US"/>
        </w:rPr>
        <w:t xml:space="preserve">purchases (sales) trigger positive (negative) </w:t>
      </w:r>
      <w:r w:rsidR="00111E70" w:rsidRPr="00476DAE">
        <w:rPr>
          <w:rFonts w:ascii="Times New Roman" w:hAnsi="Times New Roman" w:cs="Times New Roman"/>
          <w:sz w:val="22"/>
          <w:lang w:val="en-US"/>
        </w:rPr>
        <w:t xml:space="preserve">abnormal </w:t>
      </w:r>
      <w:r w:rsidR="00724052" w:rsidRPr="00476DAE">
        <w:rPr>
          <w:rFonts w:ascii="Times New Roman" w:hAnsi="Times New Roman" w:cs="Times New Roman"/>
          <w:sz w:val="22"/>
          <w:lang w:val="en-US"/>
        </w:rPr>
        <w:t xml:space="preserve">stock </w:t>
      </w:r>
      <w:r w:rsidRPr="00476DAE">
        <w:rPr>
          <w:rFonts w:ascii="Times New Roman" w:hAnsi="Times New Roman" w:cs="Times New Roman"/>
          <w:sz w:val="22"/>
          <w:lang w:val="en-US"/>
        </w:rPr>
        <w:t xml:space="preserve">returns </w:t>
      </w:r>
      <w:r w:rsidR="00E1552E" w:rsidRPr="00476DAE">
        <w:rPr>
          <w:rFonts w:ascii="Times New Roman" w:hAnsi="Times New Roman" w:cs="Times New Roman"/>
          <w:sz w:val="22"/>
          <w:lang w:val="en-US"/>
        </w:rPr>
        <w:t xml:space="preserve">at announcement and </w:t>
      </w:r>
      <w:r w:rsidR="00B871C2" w:rsidRPr="00476DAE">
        <w:rPr>
          <w:rFonts w:ascii="Times New Roman" w:hAnsi="Times New Roman" w:cs="Times New Roman"/>
          <w:sz w:val="22"/>
          <w:lang w:val="en-US"/>
        </w:rPr>
        <w:t xml:space="preserve">even over longer </w:t>
      </w:r>
      <w:r w:rsidR="00E1552E" w:rsidRPr="00476DAE">
        <w:rPr>
          <w:rFonts w:ascii="Times New Roman" w:hAnsi="Times New Roman" w:cs="Times New Roman"/>
          <w:sz w:val="22"/>
          <w:lang w:val="en-US"/>
        </w:rPr>
        <w:t xml:space="preserve">time </w:t>
      </w:r>
      <w:r w:rsidR="00D0400B" w:rsidRPr="00476DAE">
        <w:rPr>
          <w:rFonts w:ascii="Times New Roman" w:hAnsi="Times New Roman" w:cs="Times New Roman"/>
          <w:sz w:val="22"/>
          <w:lang w:val="en-US"/>
        </w:rPr>
        <w:t xml:space="preserve">intervals </w:t>
      </w:r>
      <w:r w:rsidRPr="00476DAE">
        <w:rPr>
          <w:rFonts w:ascii="Times New Roman" w:hAnsi="Times New Roman" w:cs="Times New Roman"/>
          <w:sz w:val="22"/>
          <w:lang w:val="en-US"/>
        </w:rPr>
        <w:t xml:space="preserve">has been </w:t>
      </w:r>
      <w:r w:rsidR="00B12AEB" w:rsidRPr="00476DAE">
        <w:rPr>
          <w:rFonts w:ascii="Times New Roman" w:hAnsi="Times New Roman" w:cs="Times New Roman"/>
          <w:sz w:val="22"/>
          <w:lang w:val="en-US"/>
        </w:rPr>
        <w:t xml:space="preserve">extensively </w:t>
      </w:r>
      <w:r w:rsidR="0044761B" w:rsidRPr="00476DAE">
        <w:rPr>
          <w:rFonts w:ascii="Times New Roman" w:hAnsi="Times New Roman" w:cs="Times New Roman"/>
          <w:sz w:val="22"/>
          <w:lang w:val="en-US"/>
        </w:rPr>
        <w:t xml:space="preserve">documented </w:t>
      </w:r>
      <w:r w:rsidR="00724052" w:rsidRPr="00476DAE">
        <w:rPr>
          <w:rFonts w:ascii="Times New Roman" w:hAnsi="Times New Roman" w:cs="Times New Roman"/>
          <w:sz w:val="22"/>
          <w:lang w:val="en-US"/>
        </w:rPr>
        <w:t xml:space="preserve">by a </w:t>
      </w:r>
      <w:r w:rsidR="00E07666" w:rsidRPr="00476DAE">
        <w:rPr>
          <w:rFonts w:ascii="Times New Roman" w:hAnsi="Times New Roman" w:cs="Times New Roman"/>
          <w:sz w:val="22"/>
          <w:lang w:val="en-US"/>
        </w:rPr>
        <w:t xml:space="preserve">number </w:t>
      </w:r>
      <w:r w:rsidR="00724052" w:rsidRPr="00476DAE">
        <w:rPr>
          <w:rFonts w:ascii="Times New Roman" w:hAnsi="Times New Roman" w:cs="Times New Roman"/>
          <w:sz w:val="22"/>
          <w:lang w:val="en-US"/>
        </w:rPr>
        <w:t>of studies</w:t>
      </w:r>
      <w:r w:rsidR="0070163C" w:rsidRPr="00476DAE">
        <w:rPr>
          <w:rFonts w:ascii="Times New Roman" w:hAnsi="Times New Roman" w:cs="Times New Roman"/>
          <w:sz w:val="22"/>
          <w:lang w:val="en-US"/>
        </w:rPr>
        <w:t>.</w:t>
      </w:r>
      <w:r w:rsidR="00F26BC9" w:rsidRPr="00476DAE">
        <w:rPr>
          <w:rStyle w:val="FootnoteReference"/>
          <w:rFonts w:ascii="Times New Roman" w:hAnsi="Times New Roman" w:cs="Times New Roman"/>
          <w:sz w:val="22"/>
          <w:lang w:val="en-US"/>
        </w:rPr>
        <w:footnoteReference w:id="6"/>
      </w:r>
      <w:r w:rsidR="00724052" w:rsidRPr="00476DAE">
        <w:rPr>
          <w:rFonts w:ascii="Times New Roman" w:hAnsi="Times New Roman" w:cs="Times New Roman"/>
          <w:sz w:val="22"/>
          <w:lang w:val="en-US"/>
        </w:rPr>
        <w:t xml:space="preserve"> The reason why </w:t>
      </w:r>
      <w:r w:rsidR="00363D38" w:rsidRPr="00476DAE">
        <w:rPr>
          <w:rFonts w:ascii="Times New Roman" w:hAnsi="Times New Roman" w:cs="Times New Roman"/>
          <w:sz w:val="22"/>
          <w:lang w:val="en-US"/>
        </w:rPr>
        <w:t xml:space="preserve">the disclosure </w:t>
      </w:r>
      <w:r w:rsidR="00255D1B" w:rsidRPr="00476DAE">
        <w:rPr>
          <w:rFonts w:ascii="Times New Roman" w:hAnsi="Times New Roman" w:cs="Times New Roman"/>
          <w:sz w:val="22"/>
          <w:lang w:val="en-US"/>
        </w:rPr>
        <w:t xml:space="preserve">of </w:t>
      </w:r>
      <w:r w:rsidR="00363D38" w:rsidRPr="00476DAE">
        <w:rPr>
          <w:rFonts w:ascii="Times New Roman" w:hAnsi="Times New Roman" w:cs="Times New Roman"/>
          <w:sz w:val="22"/>
          <w:lang w:val="en-US"/>
        </w:rPr>
        <w:t xml:space="preserve">an </w:t>
      </w:r>
      <w:r w:rsidR="00724052" w:rsidRPr="00476DAE">
        <w:rPr>
          <w:rFonts w:ascii="Times New Roman" w:hAnsi="Times New Roman" w:cs="Times New Roman"/>
          <w:sz w:val="22"/>
          <w:lang w:val="en-US"/>
        </w:rPr>
        <w:t>insider trad</w:t>
      </w:r>
      <w:r w:rsidR="00363D38" w:rsidRPr="00476DAE">
        <w:rPr>
          <w:rFonts w:ascii="Times New Roman" w:hAnsi="Times New Roman" w:cs="Times New Roman"/>
          <w:sz w:val="22"/>
          <w:lang w:val="en-US"/>
        </w:rPr>
        <w:t xml:space="preserve">e causes the market to react is that an insider </w:t>
      </w:r>
      <w:r w:rsidR="00724052" w:rsidRPr="00476DAE">
        <w:rPr>
          <w:rFonts w:ascii="Times New Roman" w:hAnsi="Times New Roman" w:cs="Times New Roman"/>
          <w:sz w:val="22"/>
          <w:lang w:val="en-US"/>
        </w:rPr>
        <w:t>purchasing</w:t>
      </w:r>
      <w:r w:rsidR="00011943" w:rsidRPr="00476DAE">
        <w:rPr>
          <w:rFonts w:ascii="Times New Roman" w:hAnsi="Times New Roman" w:cs="Times New Roman"/>
          <w:sz w:val="22"/>
          <w:lang w:val="en-US"/>
        </w:rPr>
        <w:t xml:space="preserve"> </w:t>
      </w:r>
      <w:r w:rsidR="002E66C3" w:rsidRPr="00476DAE">
        <w:rPr>
          <w:rFonts w:ascii="Times New Roman" w:hAnsi="Times New Roman" w:cs="Times New Roman"/>
          <w:sz w:val="22"/>
          <w:lang w:val="en-US"/>
        </w:rPr>
        <w:t xml:space="preserve">or </w:t>
      </w:r>
      <w:r w:rsidR="00724052" w:rsidRPr="00476DAE">
        <w:rPr>
          <w:rFonts w:ascii="Times New Roman" w:hAnsi="Times New Roman" w:cs="Times New Roman"/>
          <w:sz w:val="22"/>
          <w:lang w:val="en-US"/>
        </w:rPr>
        <w:t xml:space="preserve">selling </w:t>
      </w:r>
      <w:r w:rsidR="00011943" w:rsidRPr="00476DAE">
        <w:rPr>
          <w:rFonts w:ascii="Times New Roman" w:hAnsi="Times New Roman" w:cs="Times New Roman"/>
          <w:sz w:val="22"/>
          <w:lang w:val="en-US"/>
        </w:rPr>
        <w:t>shares</w:t>
      </w:r>
      <w:r w:rsidR="002E66C3" w:rsidRPr="00476DAE">
        <w:rPr>
          <w:rFonts w:ascii="Times New Roman" w:hAnsi="Times New Roman" w:cs="Times New Roman"/>
          <w:sz w:val="22"/>
          <w:lang w:val="en-US"/>
        </w:rPr>
        <w:t xml:space="preserve"> or</w:t>
      </w:r>
      <w:r w:rsidR="00724052" w:rsidRPr="00476DAE">
        <w:rPr>
          <w:rFonts w:ascii="Times New Roman" w:hAnsi="Times New Roman" w:cs="Times New Roman"/>
          <w:sz w:val="22"/>
          <w:lang w:val="en-US"/>
        </w:rPr>
        <w:t xml:space="preserve"> exercising options (followed by either share retention or </w:t>
      </w:r>
      <w:r w:rsidR="0044761B" w:rsidRPr="00476DAE">
        <w:rPr>
          <w:rFonts w:ascii="Times New Roman" w:hAnsi="Times New Roman" w:cs="Times New Roman"/>
          <w:sz w:val="22"/>
          <w:lang w:val="en-US"/>
        </w:rPr>
        <w:t>selling</w:t>
      </w:r>
      <w:r w:rsidR="00724052" w:rsidRPr="00476DAE">
        <w:rPr>
          <w:rFonts w:ascii="Times New Roman" w:hAnsi="Times New Roman" w:cs="Times New Roman"/>
          <w:sz w:val="22"/>
          <w:lang w:val="en-US"/>
        </w:rPr>
        <w:t>) is costly</w:t>
      </w:r>
      <w:r w:rsidR="00363D38" w:rsidRPr="00476DAE">
        <w:rPr>
          <w:rFonts w:ascii="Times New Roman" w:hAnsi="Times New Roman" w:cs="Times New Roman"/>
          <w:sz w:val="22"/>
          <w:lang w:val="en-US"/>
        </w:rPr>
        <w:t xml:space="preserve"> to the insider </w:t>
      </w:r>
      <w:r w:rsidR="002E66C3" w:rsidRPr="00476DAE">
        <w:rPr>
          <w:rFonts w:ascii="Times New Roman" w:hAnsi="Times New Roman" w:cs="Times New Roman"/>
          <w:sz w:val="22"/>
          <w:lang w:val="en-US"/>
        </w:rPr>
        <w:t xml:space="preserve">if he gets it wrong </w:t>
      </w:r>
      <w:r w:rsidR="00363D38" w:rsidRPr="00476DAE">
        <w:rPr>
          <w:rFonts w:ascii="Times New Roman" w:hAnsi="Times New Roman" w:cs="Times New Roman"/>
          <w:sz w:val="22"/>
          <w:lang w:val="en-US"/>
        </w:rPr>
        <w:t xml:space="preserve">and </w:t>
      </w:r>
      <w:r w:rsidR="00F84ECD" w:rsidRPr="00476DAE">
        <w:rPr>
          <w:rFonts w:ascii="Times New Roman" w:hAnsi="Times New Roman" w:cs="Times New Roman"/>
          <w:sz w:val="22"/>
          <w:lang w:val="en-US"/>
        </w:rPr>
        <w:t xml:space="preserve">is therefore </w:t>
      </w:r>
      <w:r w:rsidR="00363D38" w:rsidRPr="00476DAE">
        <w:rPr>
          <w:rFonts w:ascii="Times New Roman" w:hAnsi="Times New Roman" w:cs="Times New Roman"/>
          <w:sz w:val="22"/>
          <w:lang w:val="en-US"/>
        </w:rPr>
        <w:t>a credible signal</w:t>
      </w:r>
      <w:r w:rsidR="00AF5225" w:rsidRPr="00476DAE">
        <w:rPr>
          <w:rFonts w:ascii="Times New Roman" w:hAnsi="Times New Roman" w:cs="Times New Roman"/>
          <w:sz w:val="22"/>
          <w:lang w:val="en-US"/>
        </w:rPr>
        <w:t xml:space="preserve"> to the market. </w:t>
      </w:r>
    </w:p>
    <w:p w14:paraId="63D98427" w14:textId="40AB3E26" w:rsidR="008A3958" w:rsidRPr="00476DAE" w:rsidRDefault="00AF5225"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Some early studies, such as </w:t>
      </w:r>
      <w:r w:rsidR="00944D8A" w:rsidRPr="00476DAE">
        <w:rPr>
          <w:rFonts w:ascii="Times New Roman" w:hAnsi="Times New Roman" w:cs="Times New Roman"/>
          <w:sz w:val="22"/>
          <w:lang w:val="en-US"/>
        </w:rPr>
        <w:t>Lorie and Niederhoffer (1968) and Jaffe (1974)</w:t>
      </w:r>
      <w:r w:rsidRPr="00476DAE">
        <w:rPr>
          <w:rFonts w:ascii="Times New Roman" w:hAnsi="Times New Roman" w:cs="Times New Roman"/>
          <w:sz w:val="22"/>
          <w:lang w:val="en-US"/>
        </w:rPr>
        <w:t xml:space="preserve">, </w:t>
      </w:r>
      <w:r w:rsidR="0044761B" w:rsidRPr="00476DAE">
        <w:rPr>
          <w:rFonts w:ascii="Times New Roman" w:hAnsi="Times New Roman" w:cs="Times New Roman"/>
          <w:sz w:val="22"/>
          <w:lang w:val="en-US"/>
        </w:rPr>
        <w:t xml:space="preserve">show </w:t>
      </w:r>
      <w:r w:rsidRPr="00476DAE">
        <w:rPr>
          <w:rFonts w:ascii="Times New Roman" w:hAnsi="Times New Roman" w:cs="Times New Roman"/>
          <w:sz w:val="22"/>
          <w:lang w:val="en-US"/>
        </w:rPr>
        <w:t xml:space="preserve">that </w:t>
      </w:r>
      <w:r w:rsidR="0008023C" w:rsidRPr="00476DAE">
        <w:rPr>
          <w:rFonts w:ascii="Times New Roman" w:hAnsi="Times New Roman" w:cs="Times New Roman"/>
          <w:sz w:val="22"/>
          <w:lang w:val="en-US"/>
        </w:rPr>
        <w:t xml:space="preserve">insiders </w:t>
      </w:r>
      <w:r w:rsidR="00EF4617" w:rsidRPr="00476DAE">
        <w:rPr>
          <w:rFonts w:ascii="Times New Roman" w:hAnsi="Times New Roman" w:cs="Times New Roman"/>
          <w:sz w:val="22"/>
          <w:lang w:val="en-US"/>
        </w:rPr>
        <w:t>trade on</w:t>
      </w:r>
      <w:r w:rsidR="00013CDE" w:rsidRPr="00476DAE">
        <w:rPr>
          <w:rFonts w:ascii="Times New Roman" w:hAnsi="Times New Roman" w:cs="Times New Roman"/>
          <w:sz w:val="22"/>
          <w:lang w:val="en-US"/>
        </w:rPr>
        <w:t xml:space="preserve"> </w:t>
      </w:r>
      <w:r w:rsidR="00DD4839" w:rsidRPr="00476DAE">
        <w:rPr>
          <w:rFonts w:ascii="Times New Roman" w:hAnsi="Times New Roman" w:cs="Times New Roman"/>
          <w:sz w:val="22"/>
          <w:lang w:val="en-US"/>
        </w:rPr>
        <w:t>privileged</w:t>
      </w:r>
      <w:r w:rsidR="0008023C" w:rsidRPr="00476DAE">
        <w:rPr>
          <w:rFonts w:ascii="Times New Roman" w:hAnsi="Times New Roman" w:cs="Times New Roman"/>
          <w:sz w:val="22"/>
          <w:lang w:val="en-US"/>
        </w:rPr>
        <w:t xml:space="preserve"> information</w:t>
      </w:r>
      <w:r w:rsidR="00111E70" w:rsidRPr="00476DAE">
        <w:rPr>
          <w:rFonts w:ascii="Times New Roman" w:hAnsi="Times New Roman" w:cs="Times New Roman"/>
          <w:sz w:val="22"/>
          <w:lang w:val="en-US"/>
        </w:rPr>
        <w:t>,</w:t>
      </w:r>
      <w:r w:rsidR="0008023C" w:rsidRPr="00476DAE">
        <w:rPr>
          <w:rFonts w:ascii="Times New Roman" w:hAnsi="Times New Roman" w:cs="Times New Roman"/>
          <w:sz w:val="22"/>
          <w:lang w:val="en-US"/>
        </w:rPr>
        <w:t xml:space="preserve"> </w:t>
      </w:r>
      <w:r w:rsidR="00F84ECD" w:rsidRPr="00476DAE">
        <w:rPr>
          <w:rFonts w:ascii="Times New Roman" w:hAnsi="Times New Roman" w:cs="Times New Roman"/>
          <w:sz w:val="22"/>
          <w:lang w:val="en-US"/>
        </w:rPr>
        <w:t xml:space="preserve">which moves </w:t>
      </w:r>
      <w:r w:rsidR="00166F57" w:rsidRPr="00476DAE">
        <w:rPr>
          <w:rFonts w:ascii="Times New Roman" w:hAnsi="Times New Roman" w:cs="Times New Roman"/>
          <w:sz w:val="22"/>
          <w:lang w:val="en-US"/>
        </w:rPr>
        <w:t>the share price more than when</w:t>
      </w:r>
      <w:r w:rsidR="0008023C" w:rsidRPr="00476DAE">
        <w:rPr>
          <w:rFonts w:ascii="Times New Roman" w:hAnsi="Times New Roman" w:cs="Times New Roman"/>
          <w:sz w:val="22"/>
          <w:lang w:val="en-US"/>
        </w:rPr>
        <w:t xml:space="preserve"> other market participants</w:t>
      </w:r>
      <w:r w:rsidR="00F84ECD" w:rsidRPr="00476DAE">
        <w:rPr>
          <w:rFonts w:ascii="Times New Roman" w:hAnsi="Times New Roman" w:cs="Times New Roman"/>
          <w:sz w:val="22"/>
          <w:lang w:val="en-US"/>
        </w:rPr>
        <w:t xml:space="preserve"> trade</w:t>
      </w:r>
      <w:r w:rsidR="00201BED" w:rsidRPr="00476DAE">
        <w:rPr>
          <w:rFonts w:ascii="Times New Roman" w:hAnsi="Times New Roman" w:cs="Times New Roman"/>
          <w:sz w:val="22"/>
          <w:lang w:val="en-US"/>
        </w:rPr>
        <w:t xml:space="preserve">. </w:t>
      </w:r>
      <w:r w:rsidR="00F84ECD" w:rsidRPr="00476DAE">
        <w:rPr>
          <w:rFonts w:ascii="Times New Roman" w:hAnsi="Times New Roman" w:cs="Times New Roman"/>
          <w:sz w:val="22"/>
          <w:lang w:val="en-US"/>
        </w:rPr>
        <w:t xml:space="preserve">Insiders are believed by market </w:t>
      </w:r>
      <w:r w:rsidR="008337E5" w:rsidRPr="00476DAE">
        <w:rPr>
          <w:rFonts w:ascii="Times New Roman" w:hAnsi="Times New Roman" w:cs="Times New Roman"/>
          <w:sz w:val="22"/>
          <w:lang w:val="en-US"/>
        </w:rPr>
        <w:t xml:space="preserve">participants </w:t>
      </w:r>
      <w:r w:rsidR="00F84ECD" w:rsidRPr="00476DAE">
        <w:rPr>
          <w:rFonts w:ascii="Times New Roman" w:hAnsi="Times New Roman" w:cs="Times New Roman"/>
          <w:sz w:val="22"/>
          <w:lang w:val="en-US"/>
        </w:rPr>
        <w:t xml:space="preserve">to possess superior </w:t>
      </w:r>
      <w:r w:rsidR="00166F57" w:rsidRPr="00476DAE">
        <w:rPr>
          <w:rFonts w:ascii="Times New Roman" w:hAnsi="Times New Roman" w:cs="Times New Roman"/>
          <w:sz w:val="22"/>
          <w:lang w:val="en-US"/>
        </w:rPr>
        <w:t>information about</w:t>
      </w:r>
      <w:r w:rsidR="0044761B"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future earnings and cash flow realizations, as shown by Ke</w:t>
      </w:r>
      <w:r w:rsidR="0044699C">
        <w:rPr>
          <w:rFonts w:ascii="Times New Roman" w:hAnsi="Times New Roman" w:cs="Times New Roman"/>
          <w:sz w:val="22"/>
          <w:lang w:val="en-US"/>
        </w:rPr>
        <w:t>, Huddart and Petroni</w:t>
      </w:r>
      <w:r w:rsidRPr="00476DAE">
        <w:rPr>
          <w:rFonts w:ascii="Times New Roman" w:hAnsi="Times New Roman" w:cs="Times New Roman"/>
          <w:sz w:val="22"/>
          <w:lang w:val="en-US"/>
        </w:rPr>
        <w:t xml:space="preserve"> (2003) and Piotroski and Roulstone (2005). </w:t>
      </w:r>
      <w:r w:rsidR="00724052" w:rsidRPr="00476DAE">
        <w:rPr>
          <w:rFonts w:ascii="Times New Roman" w:hAnsi="Times New Roman" w:cs="Times New Roman"/>
          <w:sz w:val="22"/>
          <w:lang w:val="en-US"/>
        </w:rPr>
        <w:t>I</w:t>
      </w:r>
      <w:r w:rsidR="00823E1E" w:rsidRPr="00476DAE">
        <w:rPr>
          <w:rFonts w:ascii="Times New Roman" w:hAnsi="Times New Roman" w:cs="Times New Roman"/>
          <w:sz w:val="22"/>
          <w:lang w:val="en-US"/>
        </w:rPr>
        <w:t xml:space="preserve">nsiders </w:t>
      </w:r>
      <w:r w:rsidR="005F58A8" w:rsidRPr="00476DAE">
        <w:rPr>
          <w:rFonts w:ascii="Times New Roman" w:hAnsi="Times New Roman" w:cs="Times New Roman"/>
          <w:sz w:val="22"/>
          <w:lang w:val="en-US"/>
        </w:rPr>
        <w:t xml:space="preserve">also </w:t>
      </w:r>
      <w:r w:rsidR="00823E1E" w:rsidRPr="00476DAE">
        <w:rPr>
          <w:rFonts w:ascii="Times New Roman" w:hAnsi="Times New Roman" w:cs="Times New Roman"/>
          <w:sz w:val="22"/>
          <w:lang w:val="en-US"/>
        </w:rPr>
        <w:t xml:space="preserve">trade </w:t>
      </w:r>
      <w:r w:rsidR="00EF4617" w:rsidRPr="00476DAE">
        <w:rPr>
          <w:rFonts w:ascii="Times New Roman" w:hAnsi="Times New Roman" w:cs="Times New Roman"/>
          <w:sz w:val="22"/>
          <w:lang w:val="en-US"/>
        </w:rPr>
        <w:t xml:space="preserve">more </w:t>
      </w:r>
      <w:r w:rsidR="00724052" w:rsidRPr="00476DAE">
        <w:rPr>
          <w:rFonts w:ascii="Times New Roman" w:hAnsi="Times New Roman" w:cs="Times New Roman"/>
          <w:sz w:val="22"/>
          <w:lang w:val="en-US"/>
        </w:rPr>
        <w:t>eff</w:t>
      </w:r>
      <w:r w:rsidR="00F84ECD" w:rsidRPr="00476DAE">
        <w:rPr>
          <w:rFonts w:ascii="Times New Roman" w:hAnsi="Times New Roman" w:cs="Times New Roman"/>
          <w:sz w:val="22"/>
          <w:lang w:val="en-US"/>
        </w:rPr>
        <w:t>ectively</w:t>
      </w:r>
      <w:r w:rsidR="00823E1E" w:rsidRPr="00476DAE">
        <w:rPr>
          <w:rFonts w:ascii="Times New Roman" w:hAnsi="Times New Roman" w:cs="Times New Roman"/>
          <w:sz w:val="22"/>
          <w:lang w:val="en-US"/>
        </w:rPr>
        <w:t xml:space="preserve"> </w:t>
      </w:r>
      <w:r w:rsidR="009112F0" w:rsidRPr="00476DAE">
        <w:rPr>
          <w:rFonts w:ascii="Times New Roman" w:hAnsi="Times New Roman" w:cs="Times New Roman"/>
          <w:sz w:val="22"/>
          <w:lang w:val="en-US"/>
        </w:rPr>
        <w:t xml:space="preserve">by </w:t>
      </w:r>
      <w:r w:rsidR="00823E1E" w:rsidRPr="00476DAE">
        <w:rPr>
          <w:rFonts w:ascii="Times New Roman" w:hAnsi="Times New Roman" w:cs="Times New Roman"/>
          <w:sz w:val="22"/>
          <w:lang w:val="en-US"/>
        </w:rPr>
        <w:t>tim</w:t>
      </w:r>
      <w:r w:rsidR="009112F0" w:rsidRPr="00476DAE">
        <w:rPr>
          <w:rFonts w:ascii="Times New Roman" w:hAnsi="Times New Roman" w:cs="Times New Roman"/>
          <w:sz w:val="22"/>
          <w:lang w:val="en-US"/>
        </w:rPr>
        <w:t>ing</w:t>
      </w:r>
      <w:r w:rsidR="00823E1E" w:rsidRPr="00476DAE">
        <w:rPr>
          <w:rFonts w:ascii="Times New Roman" w:hAnsi="Times New Roman" w:cs="Times New Roman"/>
          <w:sz w:val="22"/>
          <w:lang w:val="en-US"/>
        </w:rPr>
        <w:t xml:space="preserve"> their trades: </w:t>
      </w:r>
      <w:r w:rsidR="0079435C">
        <w:rPr>
          <w:rFonts w:ascii="Times New Roman" w:hAnsi="Times New Roman" w:cs="Times New Roman"/>
          <w:sz w:val="22"/>
          <w:lang w:val="en-US"/>
        </w:rPr>
        <w:t>T</w:t>
      </w:r>
      <w:r w:rsidR="000B035F" w:rsidRPr="00476DAE">
        <w:rPr>
          <w:rFonts w:ascii="Times New Roman" w:hAnsi="Times New Roman" w:cs="Times New Roman"/>
          <w:sz w:val="22"/>
          <w:lang w:val="en-US"/>
        </w:rPr>
        <w:t xml:space="preserve">heir </w:t>
      </w:r>
      <w:r w:rsidR="00823E1E" w:rsidRPr="00476DAE">
        <w:rPr>
          <w:rFonts w:ascii="Times New Roman" w:hAnsi="Times New Roman" w:cs="Times New Roman"/>
          <w:sz w:val="22"/>
          <w:lang w:val="en-US"/>
        </w:rPr>
        <w:t xml:space="preserve">sales often occur after the share price </w:t>
      </w:r>
      <w:r w:rsidRPr="00476DAE">
        <w:rPr>
          <w:rFonts w:ascii="Times New Roman" w:hAnsi="Times New Roman" w:cs="Times New Roman"/>
          <w:sz w:val="22"/>
          <w:lang w:val="en-US"/>
        </w:rPr>
        <w:t xml:space="preserve">has </w:t>
      </w:r>
      <w:r w:rsidR="00823E1E" w:rsidRPr="00476DAE">
        <w:rPr>
          <w:rFonts w:ascii="Times New Roman" w:hAnsi="Times New Roman" w:cs="Times New Roman"/>
          <w:sz w:val="22"/>
          <w:lang w:val="en-US"/>
        </w:rPr>
        <w:t>increased (</w:t>
      </w:r>
      <w:r w:rsidRPr="00476DAE">
        <w:rPr>
          <w:rFonts w:ascii="Times New Roman" w:hAnsi="Times New Roman" w:cs="Times New Roman"/>
          <w:sz w:val="22"/>
          <w:lang w:val="en-US"/>
        </w:rPr>
        <w:t xml:space="preserve">by </w:t>
      </w:r>
      <w:r w:rsidR="00823E1E" w:rsidRPr="00476DAE">
        <w:rPr>
          <w:rFonts w:ascii="Times New Roman" w:hAnsi="Times New Roman" w:cs="Times New Roman"/>
          <w:sz w:val="22"/>
          <w:lang w:val="en-US"/>
        </w:rPr>
        <w:t>on average 3%</w:t>
      </w:r>
      <w:r w:rsidR="009112F0" w:rsidRPr="00476DAE">
        <w:rPr>
          <w:rFonts w:ascii="Times New Roman" w:hAnsi="Times New Roman" w:cs="Times New Roman"/>
          <w:sz w:val="22"/>
          <w:lang w:val="en-US"/>
        </w:rPr>
        <w:t xml:space="preserve"> over the preceding month</w:t>
      </w:r>
      <w:r w:rsidR="00823E1E" w:rsidRPr="00476DAE">
        <w:rPr>
          <w:rFonts w:ascii="Times New Roman" w:hAnsi="Times New Roman" w:cs="Times New Roman"/>
          <w:sz w:val="22"/>
          <w:lang w:val="en-US"/>
        </w:rPr>
        <w:t xml:space="preserve">) and purchases </w:t>
      </w:r>
      <w:r w:rsidR="00A45630" w:rsidRPr="00476DAE">
        <w:rPr>
          <w:rFonts w:ascii="Times New Roman" w:hAnsi="Times New Roman" w:cs="Times New Roman"/>
          <w:sz w:val="22"/>
          <w:lang w:val="en-US"/>
        </w:rPr>
        <w:t>occur</w:t>
      </w:r>
      <w:r w:rsidRPr="00476DAE">
        <w:rPr>
          <w:rFonts w:ascii="Times New Roman" w:hAnsi="Times New Roman" w:cs="Times New Roman"/>
          <w:sz w:val="22"/>
          <w:lang w:val="en-US"/>
        </w:rPr>
        <w:t xml:space="preserve"> </w:t>
      </w:r>
      <w:r w:rsidR="00E161C9" w:rsidRPr="00476DAE">
        <w:rPr>
          <w:rFonts w:ascii="Times New Roman" w:hAnsi="Times New Roman" w:cs="Times New Roman"/>
          <w:sz w:val="22"/>
          <w:lang w:val="en-US"/>
        </w:rPr>
        <w:t xml:space="preserve">after the </w:t>
      </w:r>
      <w:r w:rsidR="00823E1E" w:rsidRPr="00476DAE">
        <w:rPr>
          <w:rFonts w:ascii="Times New Roman" w:hAnsi="Times New Roman" w:cs="Times New Roman"/>
          <w:sz w:val="22"/>
          <w:lang w:val="en-US"/>
        </w:rPr>
        <w:t xml:space="preserve">share price </w:t>
      </w:r>
      <w:r w:rsidR="00B871C2" w:rsidRPr="00476DAE">
        <w:rPr>
          <w:rFonts w:ascii="Times New Roman" w:hAnsi="Times New Roman" w:cs="Times New Roman"/>
          <w:sz w:val="22"/>
          <w:lang w:val="en-US"/>
        </w:rPr>
        <w:t xml:space="preserve">has decreased </w:t>
      </w:r>
      <w:r w:rsidR="00823E1E" w:rsidRPr="00476DAE">
        <w:rPr>
          <w:rFonts w:ascii="Times New Roman" w:hAnsi="Times New Roman" w:cs="Times New Roman"/>
          <w:sz w:val="22"/>
          <w:lang w:val="en-US"/>
        </w:rPr>
        <w:t xml:space="preserve">(by </w:t>
      </w:r>
      <w:r w:rsidR="00A45630" w:rsidRPr="00476DAE">
        <w:rPr>
          <w:rFonts w:ascii="Times New Roman" w:hAnsi="Times New Roman" w:cs="Times New Roman"/>
          <w:sz w:val="22"/>
          <w:lang w:val="en-US"/>
        </w:rPr>
        <w:t>-</w:t>
      </w:r>
      <w:r w:rsidR="00985F84" w:rsidRPr="00476DAE">
        <w:rPr>
          <w:rFonts w:ascii="Times New Roman" w:hAnsi="Times New Roman" w:cs="Times New Roman"/>
          <w:sz w:val="22"/>
          <w:lang w:val="en-US"/>
        </w:rPr>
        <w:t>1.27%</w:t>
      </w:r>
      <w:r w:rsidR="00823E1E" w:rsidRPr="00476DAE">
        <w:rPr>
          <w:rFonts w:ascii="Times New Roman" w:hAnsi="Times New Roman" w:cs="Times New Roman"/>
          <w:sz w:val="22"/>
          <w:lang w:val="en-US"/>
        </w:rPr>
        <w:t xml:space="preserve"> over </w:t>
      </w:r>
      <w:r w:rsidR="00B871C2" w:rsidRPr="00476DAE">
        <w:rPr>
          <w:rFonts w:ascii="Times New Roman" w:hAnsi="Times New Roman" w:cs="Times New Roman"/>
          <w:sz w:val="22"/>
          <w:lang w:val="en-US"/>
        </w:rPr>
        <w:t xml:space="preserve">the </w:t>
      </w:r>
      <w:r w:rsidR="009112F0" w:rsidRPr="00476DAE">
        <w:rPr>
          <w:rFonts w:ascii="Times New Roman" w:hAnsi="Times New Roman" w:cs="Times New Roman"/>
          <w:sz w:val="22"/>
          <w:lang w:val="en-US"/>
        </w:rPr>
        <w:t xml:space="preserve">preceding month) </w:t>
      </w:r>
      <w:r w:rsidR="00823E1E" w:rsidRPr="00476DAE">
        <w:rPr>
          <w:rFonts w:ascii="Times New Roman" w:hAnsi="Times New Roman" w:cs="Times New Roman"/>
          <w:sz w:val="22"/>
          <w:lang w:val="en-US"/>
        </w:rPr>
        <w:t>(Fid</w:t>
      </w:r>
      <w:r w:rsidR="00011943" w:rsidRPr="00476DAE">
        <w:rPr>
          <w:rFonts w:ascii="Times New Roman" w:hAnsi="Times New Roman" w:cs="Times New Roman"/>
          <w:sz w:val="22"/>
          <w:lang w:val="en-US"/>
        </w:rPr>
        <w:t>r</w:t>
      </w:r>
      <w:r w:rsidR="00823E1E" w:rsidRPr="00476DAE">
        <w:rPr>
          <w:rFonts w:ascii="Times New Roman" w:hAnsi="Times New Roman" w:cs="Times New Roman"/>
          <w:sz w:val="22"/>
          <w:lang w:val="en-US"/>
        </w:rPr>
        <w:t>muc</w:t>
      </w:r>
      <w:r w:rsidR="0044699C">
        <w:rPr>
          <w:rFonts w:ascii="Times New Roman" w:hAnsi="Times New Roman" w:cs="Times New Roman"/>
          <w:sz w:val="22"/>
          <w:lang w:val="en-US"/>
        </w:rPr>
        <w:t>, Goergen and Renneboog</w:t>
      </w:r>
      <w:r w:rsidR="00823E1E" w:rsidRPr="00476DAE">
        <w:rPr>
          <w:rFonts w:ascii="Times New Roman" w:hAnsi="Times New Roman" w:cs="Times New Roman"/>
          <w:sz w:val="22"/>
          <w:lang w:val="en-US"/>
        </w:rPr>
        <w:t xml:space="preserve">, 2006). </w:t>
      </w:r>
      <w:r w:rsidR="00A45630" w:rsidRPr="00476DAE">
        <w:rPr>
          <w:rFonts w:ascii="Times New Roman" w:hAnsi="Times New Roman" w:cs="Times New Roman"/>
          <w:sz w:val="22"/>
          <w:lang w:val="en-US"/>
        </w:rPr>
        <w:t>T</w:t>
      </w:r>
      <w:r w:rsidR="00C726F2" w:rsidRPr="00476DAE">
        <w:rPr>
          <w:rFonts w:ascii="Times New Roman" w:hAnsi="Times New Roman" w:cs="Times New Roman"/>
          <w:sz w:val="22"/>
          <w:lang w:val="en-US"/>
        </w:rPr>
        <w:t xml:space="preserve">he above studies </w:t>
      </w:r>
      <w:r w:rsidR="005E0945">
        <w:rPr>
          <w:rFonts w:ascii="Times New Roman" w:hAnsi="Times New Roman" w:cs="Times New Roman"/>
          <w:sz w:val="22"/>
          <w:lang w:val="en-US"/>
        </w:rPr>
        <w:t xml:space="preserve">and </w:t>
      </w:r>
      <w:r w:rsidR="005E0945" w:rsidRPr="00B37F7A">
        <w:rPr>
          <w:rFonts w:ascii="Times New Roman" w:hAnsi="Times New Roman" w:cs="Times New Roman"/>
          <w:sz w:val="22"/>
          <w:lang w:val="en-US"/>
        </w:rPr>
        <w:t>Berkman</w:t>
      </w:r>
      <w:r w:rsidR="0044699C">
        <w:rPr>
          <w:rFonts w:ascii="Times New Roman" w:hAnsi="Times New Roman" w:cs="Times New Roman"/>
          <w:sz w:val="22"/>
          <w:lang w:val="en-US"/>
        </w:rPr>
        <w:t>, Koch and Westerholm</w:t>
      </w:r>
      <w:r w:rsidR="005E0945">
        <w:rPr>
          <w:rFonts w:ascii="Times New Roman" w:hAnsi="Times New Roman" w:cs="Times New Roman"/>
          <w:sz w:val="22"/>
          <w:lang w:val="en-US"/>
        </w:rPr>
        <w:t xml:space="preserve"> (2017) </w:t>
      </w:r>
      <w:r w:rsidR="00201BED" w:rsidRPr="00476DAE">
        <w:rPr>
          <w:rFonts w:ascii="Times New Roman" w:hAnsi="Times New Roman" w:cs="Times New Roman"/>
          <w:sz w:val="22"/>
          <w:lang w:val="en-US"/>
        </w:rPr>
        <w:t xml:space="preserve">agree on the </w:t>
      </w:r>
      <w:r w:rsidR="00F51D81" w:rsidRPr="00476DAE">
        <w:rPr>
          <w:rFonts w:ascii="Times New Roman" w:hAnsi="Times New Roman" w:cs="Times New Roman"/>
          <w:sz w:val="22"/>
          <w:lang w:val="en-US"/>
        </w:rPr>
        <w:t>differ</w:t>
      </w:r>
      <w:r w:rsidR="00506576" w:rsidRPr="00476DAE">
        <w:rPr>
          <w:rFonts w:ascii="Times New Roman" w:hAnsi="Times New Roman" w:cs="Times New Roman"/>
          <w:sz w:val="22"/>
          <w:lang w:val="en-US"/>
        </w:rPr>
        <w:t>ential</w:t>
      </w:r>
      <w:r w:rsidR="00F51D81" w:rsidRPr="00476DAE">
        <w:rPr>
          <w:rFonts w:ascii="Times New Roman" w:hAnsi="Times New Roman" w:cs="Times New Roman"/>
          <w:sz w:val="22"/>
          <w:lang w:val="en-US"/>
        </w:rPr>
        <w:t xml:space="preserve"> </w:t>
      </w:r>
      <w:r w:rsidR="00201BED" w:rsidRPr="00476DAE">
        <w:rPr>
          <w:rFonts w:ascii="Times New Roman" w:hAnsi="Times New Roman" w:cs="Times New Roman"/>
          <w:sz w:val="22"/>
          <w:lang w:val="en-US"/>
        </w:rPr>
        <w:t xml:space="preserve">informativeness of insider </w:t>
      </w:r>
      <w:r w:rsidR="00915FDB" w:rsidRPr="00476DAE">
        <w:rPr>
          <w:rFonts w:ascii="Times New Roman" w:hAnsi="Times New Roman" w:cs="Times New Roman"/>
          <w:sz w:val="22"/>
          <w:lang w:val="en-US"/>
        </w:rPr>
        <w:t xml:space="preserve">purchases and sales, </w:t>
      </w:r>
      <w:r w:rsidR="00C726F2" w:rsidRPr="00476DAE">
        <w:rPr>
          <w:rFonts w:ascii="Times New Roman" w:hAnsi="Times New Roman" w:cs="Times New Roman"/>
          <w:sz w:val="22"/>
          <w:lang w:val="en-US"/>
        </w:rPr>
        <w:t xml:space="preserve">with </w:t>
      </w:r>
      <w:r w:rsidR="00B871C2" w:rsidRPr="00476DAE">
        <w:rPr>
          <w:rFonts w:ascii="Times New Roman" w:hAnsi="Times New Roman" w:cs="Times New Roman"/>
          <w:sz w:val="22"/>
          <w:lang w:val="en-US"/>
        </w:rPr>
        <w:t>insider purchases</w:t>
      </w:r>
      <w:r w:rsidR="00915FDB" w:rsidRPr="00476DAE">
        <w:rPr>
          <w:rFonts w:ascii="Times New Roman" w:hAnsi="Times New Roman" w:cs="Times New Roman"/>
          <w:sz w:val="22"/>
          <w:lang w:val="en-US"/>
        </w:rPr>
        <w:t xml:space="preserve"> </w:t>
      </w:r>
      <w:r w:rsidR="00C726F2" w:rsidRPr="00476DAE">
        <w:rPr>
          <w:rFonts w:ascii="Times New Roman" w:hAnsi="Times New Roman" w:cs="Times New Roman"/>
          <w:sz w:val="22"/>
          <w:lang w:val="en-US"/>
        </w:rPr>
        <w:t>trigger</w:t>
      </w:r>
      <w:r w:rsidR="00B20F90" w:rsidRPr="00476DAE">
        <w:rPr>
          <w:rFonts w:ascii="Times New Roman" w:hAnsi="Times New Roman" w:cs="Times New Roman"/>
          <w:sz w:val="22"/>
          <w:lang w:val="en-US"/>
        </w:rPr>
        <w:t>ing</w:t>
      </w:r>
      <w:r w:rsidR="00C726F2" w:rsidRPr="00476DAE">
        <w:rPr>
          <w:rFonts w:ascii="Times New Roman" w:hAnsi="Times New Roman" w:cs="Times New Roman"/>
          <w:sz w:val="22"/>
          <w:lang w:val="en-US"/>
        </w:rPr>
        <w:t xml:space="preserve"> stronger price reactions </w:t>
      </w:r>
      <w:r w:rsidR="00B871C2" w:rsidRPr="00476DAE">
        <w:rPr>
          <w:rFonts w:ascii="Times New Roman" w:hAnsi="Times New Roman" w:cs="Times New Roman"/>
          <w:sz w:val="22"/>
          <w:lang w:val="en-US"/>
        </w:rPr>
        <w:t xml:space="preserve">– in absolute value – </w:t>
      </w:r>
      <w:r w:rsidR="00201BED" w:rsidRPr="00476DAE">
        <w:rPr>
          <w:rFonts w:ascii="Times New Roman" w:hAnsi="Times New Roman" w:cs="Times New Roman"/>
          <w:sz w:val="22"/>
          <w:lang w:val="en-US"/>
        </w:rPr>
        <w:t xml:space="preserve">than </w:t>
      </w:r>
      <w:r w:rsidR="00B871C2" w:rsidRPr="00476DAE">
        <w:rPr>
          <w:rFonts w:ascii="Times New Roman" w:hAnsi="Times New Roman" w:cs="Times New Roman"/>
          <w:sz w:val="22"/>
          <w:lang w:val="en-US"/>
        </w:rPr>
        <w:t>insider sales</w:t>
      </w:r>
      <w:r w:rsidR="00B20F90" w:rsidRPr="00476DAE">
        <w:rPr>
          <w:rFonts w:ascii="Times New Roman" w:hAnsi="Times New Roman" w:cs="Times New Roman"/>
          <w:sz w:val="22"/>
          <w:lang w:val="en-US"/>
        </w:rPr>
        <w:t>. Indeed,</w:t>
      </w:r>
      <w:r w:rsidR="00201BED" w:rsidRPr="00476DAE">
        <w:rPr>
          <w:rFonts w:ascii="Times New Roman" w:hAnsi="Times New Roman" w:cs="Times New Roman"/>
          <w:sz w:val="22"/>
          <w:lang w:val="en-US"/>
        </w:rPr>
        <w:t xml:space="preserve"> </w:t>
      </w:r>
      <w:r w:rsidR="0041527A" w:rsidRPr="00476DAE">
        <w:rPr>
          <w:rFonts w:ascii="Times New Roman" w:hAnsi="Times New Roman" w:cs="Times New Roman"/>
          <w:sz w:val="22"/>
          <w:lang w:val="en-US"/>
        </w:rPr>
        <w:t>sales</w:t>
      </w:r>
      <w:r w:rsidR="00B20F90" w:rsidRPr="00476DAE">
        <w:rPr>
          <w:rFonts w:ascii="Times New Roman" w:hAnsi="Times New Roman" w:cs="Times New Roman"/>
          <w:sz w:val="22"/>
          <w:lang w:val="en-US"/>
        </w:rPr>
        <w:t xml:space="preserve"> </w:t>
      </w:r>
      <w:r w:rsidR="00C726F2" w:rsidRPr="00476DAE">
        <w:rPr>
          <w:rFonts w:ascii="Times New Roman" w:hAnsi="Times New Roman" w:cs="Times New Roman"/>
          <w:sz w:val="22"/>
          <w:lang w:val="en-US"/>
        </w:rPr>
        <w:t xml:space="preserve">may not only </w:t>
      </w:r>
      <w:r w:rsidR="00201BED" w:rsidRPr="00476DAE">
        <w:rPr>
          <w:rFonts w:ascii="Times New Roman" w:hAnsi="Times New Roman" w:cs="Times New Roman"/>
          <w:sz w:val="22"/>
          <w:lang w:val="en-US"/>
        </w:rPr>
        <w:t xml:space="preserve">be driven by </w:t>
      </w:r>
      <w:r w:rsidR="00C726F2" w:rsidRPr="00476DAE">
        <w:rPr>
          <w:rFonts w:ascii="Times New Roman" w:hAnsi="Times New Roman" w:cs="Times New Roman"/>
          <w:sz w:val="22"/>
          <w:lang w:val="en-US"/>
        </w:rPr>
        <w:t xml:space="preserve">information </w:t>
      </w:r>
      <w:r w:rsidR="00B20F90" w:rsidRPr="00476DAE">
        <w:rPr>
          <w:rFonts w:ascii="Times New Roman" w:hAnsi="Times New Roman" w:cs="Times New Roman"/>
          <w:sz w:val="22"/>
          <w:lang w:val="en-US"/>
        </w:rPr>
        <w:t xml:space="preserve">on </w:t>
      </w:r>
      <w:r w:rsidR="00C726F2" w:rsidRPr="00476DAE">
        <w:rPr>
          <w:rFonts w:ascii="Times New Roman" w:hAnsi="Times New Roman" w:cs="Times New Roman"/>
          <w:sz w:val="22"/>
          <w:lang w:val="en-US"/>
        </w:rPr>
        <w:t>the company’s future profitability</w:t>
      </w:r>
      <w:r w:rsidR="00B871C2" w:rsidRPr="00476DAE">
        <w:rPr>
          <w:rFonts w:ascii="Times New Roman" w:hAnsi="Times New Roman" w:cs="Times New Roman"/>
          <w:sz w:val="22"/>
          <w:lang w:val="en-US"/>
        </w:rPr>
        <w:t>,</w:t>
      </w:r>
      <w:r w:rsidR="00C726F2" w:rsidRPr="00476DAE">
        <w:rPr>
          <w:rFonts w:ascii="Times New Roman" w:hAnsi="Times New Roman" w:cs="Times New Roman"/>
          <w:sz w:val="22"/>
          <w:lang w:val="en-US"/>
        </w:rPr>
        <w:t xml:space="preserve"> but also by insiders’ </w:t>
      </w:r>
      <w:r w:rsidR="00011943" w:rsidRPr="00476DAE">
        <w:rPr>
          <w:rFonts w:ascii="Times New Roman" w:hAnsi="Times New Roman" w:cs="Times New Roman"/>
          <w:sz w:val="22"/>
          <w:lang w:val="en-US"/>
        </w:rPr>
        <w:t>need</w:t>
      </w:r>
      <w:r w:rsidR="00506576" w:rsidRPr="00476DAE">
        <w:rPr>
          <w:rFonts w:ascii="Times New Roman" w:hAnsi="Times New Roman" w:cs="Times New Roman"/>
          <w:sz w:val="22"/>
          <w:lang w:val="en-US"/>
        </w:rPr>
        <w:t>s</w:t>
      </w:r>
      <w:r w:rsidR="00011943" w:rsidRPr="00476DAE">
        <w:rPr>
          <w:rFonts w:ascii="Times New Roman" w:hAnsi="Times New Roman" w:cs="Times New Roman"/>
          <w:sz w:val="22"/>
          <w:lang w:val="en-US"/>
        </w:rPr>
        <w:t xml:space="preserve"> for </w:t>
      </w:r>
      <w:r w:rsidR="00201BED" w:rsidRPr="00476DAE">
        <w:rPr>
          <w:rFonts w:ascii="Times New Roman" w:hAnsi="Times New Roman" w:cs="Times New Roman"/>
          <w:sz w:val="22"/>
          <w:lang w:val="en-US"/>
        </w:rPr>
        <w:t xml:space="preserve">liquidity and diversification </w:t>
      </w:r>
      <w:r w:rsidR="00C726F2" w:rsidRPr="00476DAE">
        <w:rPr>
          <w:rFonts w:ascii="Times New Roman" w:hAnsi="Times New Roman" w:cs="Times New Roman"/>
          <w:sz w:val="22"/>
          <w:lang w:val="en-US"/>
        </w:rPr>
        <w:t xml:space="preserve">of their personal wealth, reasons which </w:t>
      </w:r>
      <w:r w:rsidR="00B20F90" w:rsidRPr="00476DAE">
        <w:rPr>
          <w:rFonts w:ascii="Times New Roman" w:hAnsi="Times New Roman" w:cs="Times New Roman"/>
          <w:sz w:val="22"/>
          <w:lang w:val="en-US"/>
        </w:rPr>
        <w:t xml:space="preserve">are </w:t>
      </w:r>
      <w:r w:rsidR="00C726F2" w:rsidRPr="00476DAE">
        <w:rPr>
          <w:rFonts w:ascii="Times New Roman" w:hAnsi="Times New Roman" w:cs="Times New Roman"/>
          <w:sz w:val="22"/>
          <w:lang w:val="en-US"/>
        </w:rPr>
        <w:t>not informative to the market</w:t>
      </w:r>
      <w:r w:rsidR="00201BED" w:rsidRPr="00476DAE">
        <w:rPr>
          <w:rFonts w:ascii="Times New Roman" w:hAnsi="Times New Roman" w:cs="Times New Roman"/>
          <w:sz w:val="22"/>
          <w:lang w:val="en-US"/>
        </w:rPr>
        <w:t xml:space="preserve">. </w:t>
      </w:r>
      <w:r w:rsidR="00C726F2" w:rsidRPr="00476DAE">
        <w:rPr>
          <w:rFonts w:ascii="Times New Roman" w:hAnsi="Times New Roman" w:cs="Times New Roman"/>
          <w:sz w:val="22"/>
          <w:lang w:val="en-US"/>
        </w:rPr>
        <w:t>Consequently</w:t>
      </w:r>
      <w:r w:rsidR="00201BED" w:rsidRPr="00476DAE">
        <w:rPr>
          <w:rFonts w:ascii="Times New Roman" w:hAnsi="Times New Roman" w:cs="Times New Roman"/>
          <w:sz w:val="22"/>
          <w:lang w:val="en-US"/>
        </w:rPr>
        <w:t xml:space="preserve">, </w:t>
      </w:r>
      <w:r w:rsidR="00A45630" w:rsidRPr="00476DAE">
        <w:rPr>
          <w:rFonts w:ascii="Times New Roman" w:hAnsi="Times New Roman" w:cs="Times New Roman"/>
          <w:sz w:val="22"/>
          <w:lang w:val="en-US"/>
        </w:rPr>
        <w:t xml:space="preserve">insider </w:t>
      </w:r>
      <w:r w:rsidR="00B20F90" w:rsidRPr="00476DAE">
        <w:rPr>
          <w:rFonts w:ascii="Times New Roman" w:hAnsi="Times New Roman" w:cs="Times New Roman"/>
          <w:sz w:val="22"/>
          <w:lang w:val="en-US"/>
        </w:rPr>
        <w:t xml:space="preserve">sales have </w:t>
      </w:r>
      <w:r w:rsidR="00201BED" w:rsidRPr="00476DAE">
        <w:rPr>
          <w:rFonts w:ascii="Times New Roman" w:hAnsi="Times New Roman" w:cs="Times New Roman"/>
          <w:sz w:val="22"/>
          <w:lang w:val="en-US"/>
        </w:rPr>
        <w:t xml:space="preserve">weaker </w:t>
      </w:r>
      <w:r w:rsidR="00A45630" w:rsidRPr="00476DAE">
        <w:rPr>
          <w:rFonts w:ascii="Times New Roman" w:hAnsi="Times New Roman" w:cs="Times New Roman"/>
          <w:sz w:val="22"/>
          <w:lang w:val="en-US"/>
        </w:rPr>
        <w:t>information value</w:t>
      </w:r>
      <w:r w:rsidR="00201BED" w:rsidRPr="00476DAE">
        <w:rPr>
          <w:rFonts w:ascii="Times New Roman" w:hAnsi="Times New Roman" w:cs="Times New Roman"/>
          <w:sz w:val="22"/>
          <w:lang w:val="en-US"/>
        </w:rPr>
        <w:t xml:space="preserve"> than purchases (Lakonishok and Lee, 2001; Friederich</w:t>
      </w:r>
      <w:r w:rsidR="0044699C">
        <w:rPr>
          <w:rFonts w:ascii="Times New Roman" w:hAnsi="Times New Roman" w:cs="Times New Roman"/>
          <w:sz w:val="22"/>
          <w:lang w:val="en-US"/>
        </w:rPr>
        <w:t>, Gregory, Matatko and Tonks</w:t>
      </w:r>
      <w:r w:rsidR="00201BED" w:rsidRPr="00476DAE">
        <w:rPr>
          <w:rFonts w:ascii="Times New Roman" w:hAnsi="Times New Roman" w:cs="Times New Roman"/>
          <w:sz w:val="22"/>
          <w:lang w:val="en-US"/>
        </w:rPr>
        <w:t>, 2002</w:t>
      </w:r>
      <w:r w:rsidR="0070163C" w:rsidRPr="00476DAE">
        <w:rPr>
          <w:rFonts w:ascii="Times New Roman" w:hAnsi="Times New Roman" w:cs="Times New Roman"/>
          <w:sz w:val="22"/>
          <w:lang w:val="en-US"/>
        </w:rPr>
        <w:t>; Cohen et al., 2012</w:t>
      </w:r>
      <w:r w:rsidR="00201BED" w:rsidRPr="00476DAE">
        <w:rPr>
          <w:rFonts w:ascii="Times New Roman" w:hAnsi="Times New Roman" w:cs="Times New Roman"/>
          <w:sz w:val="22"/>
          <w:lang w:val="en-US"/>
        </w:rPr>
        <w:t xml:space="preserve">). </w:t>
      </w:r>
    </w:p>
    <w:p w14:paraId="2846091A" w14:textId="23D25A3D" w:rsidR="001310BD" w:rsidRPr="00476DAE" w:rsidRDefault="00D65B03"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S</w:t>
      </w:r>
      <w:r w:rsidR="005758CB" w:rsidRPr="00476DAE">
        <w:rPr>
          <w:rFonts w:ascii="Times New Roman" w:hAnsi="Times New Roman" w:cs="Times New Roman"/>
          <w:sz w:val="22"/>
          <w:lang w:val="en-US"/>
        </w:rPr>
        <w:t xml:space="preserve">pecific types of insiders, such as </w:t>
      </w:r>
      <w:r w:rsidR="00A45630" w:rsidRPr="00476DAE">
        <w:rPr>
          <w:rFonts w:ascii="Times New Roman" w:hAnsi="Times New Roman" w:cs="Times New Roman"/>
          <w:sz w:val="22"/>
          <w:lang w:val="en-US"/>
        </w:rPr>
        <w:t xml:space="preserve">the </w:t>
      </w:r>
      <w:r w:rsidR="005758CB" w:rsidRPr="00476DAE">
        <w:rPr>
          <w:rFonts w:ascii="Times New Roman" w:hAnsi="Times New Roman" w:cs="Times New Roman"/>
          <w:sz w:val="22"/>
          <w:lang w:val="en-US"/>
        </w:rPr>
        <w:t xml:space="preserve">CEO and </w:t>
      </w:r>
      <w:r w:rsidR="00A45630" w:rsidRPr="00476DAE">
        <w:rPr>
          <w:rFonts w:ascii="Times New Roman" w:hAnsi="Times New Roman" w:cs="Times New Roman"/>
          <w:sz w:val="22"/>
          <w:lang w:val="en-US"/>
        </w:rPr>
        <w:t xml:space="preserve">the </w:t>
      </w:r>
      <w:r w:rsidR="005758CB" w:rsidRPr="00476DAE">
        <w:rPr>
          <w:rFonts w:ascii="Times New Roman" w:hAnsi="Times New Roman" w:cs="Times New Roman"/>
          <w:sz w:val="22"/>
          <w:lang w:val="en-US"/>
        </w:rPr>
        <w:t xml:space="preserve">executive </w:t>
      </w:r>
      <w:r w:rsidR="006476A8" w:rsidRPr="00476DAE">
        <w:rPr>
          <w:rFonts w:ascii="Times New Roman" w:hAnsi="Times New Roman" w:cs="Times New Roman"/>
          <w:sz w:val="22"/>
          <w:lang w:val="en-US"/>
        </w:rPr>
        <w:t>chairman</w:t>
      </w:r>
      <w:r w:rsidR="005758CB" w:rsidRPr="00476DAE">
        <w:rPr>
          <w:rFonts w:ascii="Times New Roman" w:hAnsi="Times New Roman" w:cs="Times New Roman"/>
          <w:sz w:val="22"/>
          <w:lang w:val="en-US"/>
        </w:rPr>
        <w:t xml:space="preserve">, may </w:t>
      </w:r>
      <w:r w:rsidR="0041527A" w:rsidRPr="00476DAE">
        <w:rPr>
          <w:rFonts w:ascii="Times New Roman" w:hAnsi="Times New Roman" w:cs="Times New Roman"/>
          <w:sz w:val="22"/>
          <w:lang w:val="en-US"/>
        </w:rPr>
        <w:t xml:space="preserve">be </w:t>
      </w:r>
      <w:r w:rsidRPr="00476DAE">
        <w:rPr>
          <w:rFonts w:ascii="Times New Roman" w:hAnsi="Times New Roman" w:cs="Times New Roman"/>
          <w:sz w:val="22"/>
          <w:lang w:val="en-US"/>
        </w:rPr>
        <w:t xml:space="preserve">better informed about the firm as they are involved in the operational side of the business, </w:t>
      </w:r>
      <w:r w:rsidR="00BE1352" w:rsidRPr="00476DAE">
        <w:rPr>
          <w:rFonts w:ascii="Times New Roman" w:hAnsi="Times New Roman" w:cs="Times New Roman"/>
          <w:sz w:val="22"/>
          <w:lang w:val="en-US"/>
        </w:rPr>
        <w:t xml:space="preserve">including </w:t>
      </w:r>
      <w:r w:rsidRPr="00476DAE">
        <w:rPr>
          <w:rFonts w:ascii="Times New Roman" w:hAnsi="Times New Roman" w:cs="Times New Roman"/>
          <w:sz w:val="22"/>
          <w:lang w:val="en-US"/>
        </w:rPr>
        <w:t>capital budgeting</w:t>
      </w:r>
      <w:r w:rsidR="00BE1352" w:rsidRPr="00476DAE">
        <w:rPr>
          <w:rFonts w:ascii="Times New Roman" w:hAnsi="Times New Roman" w:cs="Times New Roman"/>
          <w:sz w:val="22"/>
          <w:lang w:val="en-US"/>
        </w:rPr>
        <w:t xml:space="preserve"> and</w:t>
      </w:r>
      <w:r w:rsidRPr="00476DAE">
        <w:rPr>
          <w:rFonts w:ascii="Times New Roman" w:hAnsi="Times New Roman" w:cs="Times New Roman"/>
          <w:sz w:val="22"/>
          <w:lang w:val="en-US"/>
        </w:rPr>
        <w:t xml:space="preserve"> forecasting</w:t>
      </w:r>
      <w:r w:rsidR="00BE1352" w:rsidRPr="00476DAE">
        <w:rPr>
          <w:rFonts w:ascii="Times New Roman" w:hAnsi="Times New Roman" w:cs="Times New Roman"/>
          <w:sz w:val="22"/>
          <w:lang w:val="en-US"/>
        </w:rPr>
        <w:t xml:space="preserve"> future cash flows. Hence,</w:t>
      </w:r>
      <w:r w:rsidR="005758CB" w:rsidRPr="00476DAE">
        <w:rPr>
          <w:rFonts w:ascii="Times New Roman" w:hAnsi="Times New Roman" w:cs="Times New Roman"/>
          <w:sz w:val="22"/>
          <w:lang w:val="en-US"/>
        </w:rPr>
        <w:t xml:space="preserve"> it is </w:t>
      </w:r>
      <w:r w:rsidR="00BE1352" w:rsidRPr="00476DAE">
        <w:rPr>
          <w:rFonts w:ascii="Times New Roman" w:hAnsi="Times New Roman" w:cs="Times New Roman"/>
          <w:sz w:val="22"/>
          <w:lang w:val="en-US"/>
        </w:rPr>
        <w:t xml:space="preserve">likely </w:t>
      </w:r>
      <w:r w:rsidR="005758CB" w:rsidRPr="00476DAE">
        <w:rPr>
          <w:rFonts w:ascii="Times New Roman" w:hAnsi="Times New Roman" w:cs="Times New Roman"/>
          <w:sz w:val="22"/>
          <w:lang w:val="en-US"/>
        </w:rPr>
        <w:t xml:space="preserve">that the market </w:t>
      </w:r>
      <w:r w:rsidRPr="00476DAE">
        <w:rPr>
          <w:rFonts w:ascii="Times New Roman" w:hAnsi="Times New Roman" w:cs="Times New Roman"/>
          <w:sz w:val="22"/>
          <w:lang w:val="en-US"/>
        </w:rPr>
        <w:t xml:space="preserve">gives </w:t>
      </w:r>
      <w:r w:rsidR="005758CB" w:rsidRPr="00476DAE">
        <w:rPr>
          <w:rFonts w:ascii="Times New Roman" w:hAnsi="Times New Roman" w:cs="Times New Roman"/>
          <w:sz w:val="22"/>
          <w:lang w:val="en-US"/>
        </w:rPr>
        <w:t xml:space="preserve">more weight to transactions by </w:t>
      </w:r>
      <w:r w:rsidR="00BE1352" w:rsidRPr="00476DAE">
        <w:rPr>
          <w:rFonts w:ascii="Times New Roman" w:hAnsi="Times New Roman" w:cs="Times New Roman"/>
          <w:sz w:val="22"/>
          <w:lang w:val="en-US"/>
        </w:rPr>
        <w:t xml:space="preserve">such </w:t>
      </w:r>
      <w:r w:rsidRPr="00476DAE">
        <w:rPr>
          <w:rFonts w:ascii="Times New Roman" w:hAnsi="Times New Roman" w:cs="Times New Roman"/>
          <w:sz w:val="22"/>
          <w:lang w:val="en-US"/>
        </w:rPr>
        <w:t>insiders</w:t>
      </w:r>
      <w:r w:rsidR="005758CB" w:rsidRPr="00476DAE">
        <w:rPr>
          <w:rFonts w:ascii="Times New Roman" w:hAnsi="Times New Roman" w:cs="Times New Roman"/>
          <w:sz w:val="22"/>
          <w:lang w:val="en-US"/>
        </w:rPr>
        <w:t xml:space="preserve">. This </w:t>
      </w:r>
      <w:r w:rsidR="00B616D9" w:rsidRPr="00476DAE">
        <w:rPr>
          <w:rFonts w:ascii="Times New Roman" w:hAnsi="Times New Roman" w:cs="Times New Roman"/>
          <w:sz w:val="22"/>
          <w:lang w:val="en-US"/>
        </w:rPr>
        <w:t>argument underlies</w:t>
      </w:r>
      <w:r w:rsidR="005758CB" w:rsidRPr="00476DAE">
        <w:rPr>
          <w:rFonts w:ascii="Times New Roman" w:hAnsi="Times New Roman" w:cs="Times New Roman"/>
          <w:sz w:val="22"/>
          <w:lang w:val="en-US"/>
        </w:rPr>
        <w:t xml:space="preserve"> </w:t>
      </w:r>
      <w:r w:rsidR="00647E1D" w:rsidRPr="00476DAE">
        <w:rPr>
          <w:rFonts w:ascii="Times New Roman" w:hAnsi="Times New Roman" w:cs="Times New Roman"/>
          <w:sz w:val="22"/>
          <w:lang w:val="en-US"/>
        </w:rPr>
        <w:t>Seyhun</w:t>
      </w:r>
      <w:r w:rsidR="00B616D9" w:rsidRPr="00476DAE">
        <w:rPr>
          <w:rFonts w:ascii="Times New Roman" w:hAnsi="Times New Roman" w:cs="Times New Roman"/>
          <w:sz w:val="22"/>
          <w:lang w:val="en-US"/>
        </w:rPr>
        <w:t>’s</w:t>
      </w:r>
      <w:r w:rsidR="00647E1D" w:rsidRPr="00476DAE">
        <w:rPr>
          <w:rFonts w:ascii="Times New Roman" w:hAnsi="Times New Roman" w:cs="Times New Roman"/>
          <w:sz w:val="22"/>
          <w:lang w:val="en-US"/>
        </w:rPr>
        <w:t xml:space="preserve"> (1986)</w:t>
      </w:r>
      <w:r w:rsidR="005758CB" w:rsidRPr="00476DAE">
        <w:rPr>
          <w:rFonts w:ascii="Times New Roman" w:hAnsi="Times New Roman" w:cs="Times New Roman"/>
          <w:sz w:val="22"/>
          <w:lang w:val="en-US"/>
        </w:rPr>
        <w:t xml:space="preserve"> </w:t>
      </w:r>
      <w:r w:rsidR="00647E1D" w:rsidRPr="00476DAE">
        <w:rPr>
          <w:rFonts w:ascii="Times New Roman" w:hAnsi="Times New Roman" w:cs="Times New Roman"/>
          <w:sz w:val="22"/>
          <w:lang w:val="en-US"/>
        </w:rPr>
        <w:t>information hierarchy</w:t>
      </w:r>
      <w:r w:rsidR="00A45510" w:rsidRPr="00476DAE">
        <w:rPr>
          <w:rFonts w:ascii="Times New Roman" w:hAnsi="Times New Roman" w:cs="Times New Roman"/>
          <w:sz w:val="22"/>
          <w:lang w:val="en-US"/>
        </w:rPr>
        <w:t xml:space="preserve"> hypothesis</w:t>
      </w:r>
      <w:r w:rsidR="005758CB" w:rsidRPr="00476DAE">
        <w:rPr>
          <w:rFonts w:ascii="Times New Roman" w:hAnsi="Times New Roman" w:cs="Times New Roman"/>
          <w:i/>
          <w:sz w:val="22"/>
          <w:lang w:val="en-US"/>
        </w:rPr>
        <w:t xml:space="preserve">, </w:t>
      </w:r>
      <w:r w:rsidR="005758CB" w:rsidRPr="00476DAE">
        <w:rPr>
          <w:rFonts w:ascii="Times New Roman" w:hAnsi="Times New Roman" w:cs="Times New Roman"/>
          <w:sz w:val="22"/>
          <w:lang w:val="en-US"/>
        </w:rPr>
        <w:t xml:space="preserve">whereby </w:t>
      </w:r>
      <w:r w:rsidR="005D3084" w:rsidRPr="00476DAE">
        <w:rPr>
          <w:rFonts w:ascii="Times New Roman" w:hAnsi="Times New Roman" w:cs="Times New Roman"/>
          <w:sz w:val="22"/>
          <w:lang w:val="en-US"/>
        </w:rPr>
        <w:t>the</w:t>
      </w:r>
      <w:r w:rsidR="00083E97"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trades of </w:t>
      </w:r>
      <w:r w:rsidR="00136684" w:rsidRPr="00476DAE">
        <w:rPr>
          <w:rFonts w:ascii="Times New Roman" w:hAnsi="Times New Roman" w:cs="Times New Roman"/>
          <w:sz w:val="22"/>
          <w:lang w:val="en-US"/>
        </w:rPr>
        <w:t xml:space="preserve">the CEO </w:t>
      </w:r>
      <w:r w:rsidR="00083E97" w:rsidRPr="00476DAE">
        <w:rPr>
          <w:rFonts w:ascii="Times New Roman" w:hAnsi="Times New Roman" w:cs="Times New Roman"/>
          <w:sz w:val="22"/>
          <w:lang w:val="en-US"/>
        </w:rPr>
        <w:t>and the</w:t>
      </w:r>
      <w:r w:rsidR="00A45510" w:rsidRPr="00476DAE">
        <w:rPr>
          <w:rFonts w:ascii="Times New Roman" w:hAnsi="Times New Roman" w:cs="Times New Roman"/>
          <w:sz w:val="22"/>
          <w:lang w:val="en-US"/>
        </w:rPr>
        <w:t xml:space="preserve"> executive </w:t>
      </w:r>
      <w:r w:rsidR="00136684" w:rsidRPr="00476DAE">
        <w:rPr>
          <w:rFonts w:ascii="Times New Roman" w:hAnsi="Times New Roman" w:cs="Times New Roman"/>
          <w:sz w:val="22"/>
          <w:lang w:val="en-US"/>
        </w:rPr>
        <w:t xml:space="preserve">chairman </w:t>
      </w:r>
      <w:r w:rsidR="005D3084" w:rsidRPr="00476DAE">
        <w:rPr>
          <w:rFonts w:ascii="Times New Roman" w:hAnsi="Times New Roman" w:cs="Times New Roman"/>
          <w:sz w:val="22"/>
          <w:lang w:val="en-US"/>
        </w:rPr>
        <w:t xml:space="preserve">generate stronger abnormal returns </w:t>
      </w:r>
      <w:r w:rsidR="00136684" w:rsidRPr="00476DAE">
        <w:rPr>
          <w:rFonts w:ascii="Times New Roman" w:hAnsi="Times New Roman" w:cs="Times New Roman"/>
          <w:sz w:val="22"/>
          <w:lang w:val="en-US"/>
        </w:rPr>
        <w:t xml:space="preserve">than </w:t>
      </w:r>
      <w:r w:rsidR="00A45510" w:rsidRPr="00476DAE">
        <w:rPr>
          <w:rFonts w:ascii="Times New Roman" w:hAnsi="Times New Roman" w:cs="Times New Roman"/>
          <w:sz w:val="22"/>
          <w:lang w:val="en-US"/>
        </w:rPr>
        <w:t>those</w:t>
      </w:r>
      <w:r w:rsidR="00136684" w:rsidRPr="00476DAE">
        <w:rPr>
          <w:rFonts w:ascii="Times New Roman" w:hAnsi="Times New Roman" w:cs="Times New Roman"/>
          <w:sz w:val="22"/>
          <w:lang w:val="en-US"/>
        </w:rPr>
        <w:t xml:space="preserve"> by </w:t>
      </w:r>
      <w:r w:rsidR="00083E97" w:rsidRPr="00476DAE">
        <w:rPr>
          <w:rFonts w:ascii="Times New Roman" w:hAnsi="Times New Roman" w:cs="Times New Roman"/>
          <w:sz w:val="22"/>
          <w:lang w:val="en-US"/>
        </w:rPr>
        <w:t xml:space="preserve">the </w:t>
      </w:r>
      <w:r w:rsidR="00136684" w:rsidRPr="00476DAE">
        <w:rPr>
          <w:rFonts w:ascii="Times New Roman" w:hAnsi="Times New Roman" w:cs="Times New Roman"/>
          <w:sz w:val="22"/>
          <w:lang w:val="en-US"/>
        </w:rPr>
        <w:t>other executive directors</w:t>
      </w:r>
      <w:r w:rsidR="005D3084" w:rsidRPr="00476DAE">
        <w:rPr>
          <w:rFonts w:ascii="Times New Roman" w:hAnsi="Times New Roman" w:cs="Times New Roman"/>
          <w:sz w:val="22"/>
          <w:lang w:val="en-US"/>
        </w:rPr>
        <w:t>.</w:t>
      </w:r>
      <w:r w:rsidR="00136684" w:rsidRPr="00476DAE">
        <w:rPr>
          <w:rFonts w:ascii="Times New Roman" w:hAnsi="Times New Roman" w:cs="Times New Roman"/>
          <w:sz w:val="22"/>
          <w:lang w:val="en-US"/>
        </w:rPr>
        <w:t xml:space="preserve"> </w:t>
      </w:r>
      <w:r w:rsidR="005D3084" w:rsidRPr="00476DAE">
        <w:rPr>
          <w:rFonts w:ascii="Times New Roman" w:hAnsi="Times New Roman" w:cs="Times New Roman"/>
          <w:sz w:val="22"/>
          <w:lang w:val="en-US"/>
        </w:rPr>
        <w:t>I</w:t>
      </w:r>
      <w:r w:rsidR="00136684" w:rsidRPr="00476DAE">
        <w:rPr>
          <w:rFonts w:ascii="Times New Roman" w:hAnsi="Times New Roman" w:cs="Times New Roman"/>
          <w:sz w:val="22"/>
          <w:lang w:val="en-US"/>
        </w:rPr>
        <w:t>n turn</w:t>
      </w:r>
      <w:r w:rsidR="005D3084" w:rsidRPr="00476DAE">
        <w:rPr>
          <w:rFonts w:ascii="Times New Roman" w:hAnsi="Times New Roman" w:cs="Times New Roman"/>
          <w:sz w:val="22"/>
          <w:lang w:val="en-US"/>
        </w:rPr>
        <w:t>, the trades of the latter generate stronger abnormal return</w:t>
      </w:r>
      <w:r w:rsidR="00A5434B" w:rsidRPr="00476DAE">
        <w:rPr>
          <w:rFonts w:ascii="Times New Roman" w:hAnsi="Times New Roman" w:cs="Times New Roman"/>
          <w:sz w:val="22"/>
          <w:lang w:val="en-US"/>
        </w:rPr>
        <w:t>s</w:t>
      </w:r>
      <w:r w:rsidR="005D3084" w:rsidRPr="00476DAE">
        <w:rPr>
          <w:rFonts w:ascii="Times New Roman" w:hAnsi="Times New Roman" w:cs="Times New Roman"/>
          <w:sz w:val="22"/>
          <w:lang w:val="en-US"/>
        </w:rPr>
        <w:t xml:space="preserve"> than those by the non-executive directors</w:t>
      </w:r>
      <w:r w:rsidR="00136684" w:rsidRPr="00476DAE">
        <w:rPr>
          <w:rFonts w:ascii="Times New Roman" w:hAnsi="Times New Roman" w:cs="Times New Roman"/>
          <w:sz w:val="22"/>
          <w:lang w:val="en-US"/>
        </w:rPr>
        <w:t xml:space="preserve">. Seyhun (1986) </w:t>
      </w:r>
      <w:r w:rsidR="005758CB" w:rsidRPr="00476DAE">
        <w:rPr>
          <w:rFonts w:ascii="Times New Roman" w:hAnsi="Times New Roman" w:cs="Times New Roman"/>
          <w:sz w:val="22"/>
          <w:lang w:val="en-US"/>
        </w:rPr>
        <w:t>and Tavakoli</w:t>
      </w:r>
      <w:r w:rsidR="0044699C">
        <w:rPr>
          <w:rFonts w:ascii="Times New Roman" w:hAnsi="Times New Roman" w:cs="Times New Roman"/>
          <w:sz w:val="22"/>
          <w:lang w:val="en-US"/>
        </w:rPr>
        <w:t>, McMillan and McKnight</w:t>
      </w:r>
      <w:r w:rsidR="005758CB" w:rsidRPr="00476DAE">
        <w:rPr>
          <w:rFonts w:ascii="Times New Roman" w:hAnsi="Times New Roman" w:cs="Times New Roman"/>
          <w:sz w:val="22"/>
          <w:lang w:val="en-US"/>
        </w:rPr>
        <w:t xml:space="preserve"> (2012) observe </w:t>
      </w:r>
      <w:r w:rsidR="00136684" w:rsidRPr="00476DAE">
        <w:rPr>
          <w:rFonts w:ascii="Times New Roman" w:hAnsi="Times New Roman" w:cs="Times New Roman"/>
          <w:sz w:val="22"/>
          <w:lang w:val="en-US"/>
        </w:rPr>
        <w:t xml:space="preserve">market reactions </w:t>
      </w:r>
      <w:r w:rsidR="005758CB" w:rsidRPr="00476DAE">
        <w:rPr>
          <w:rFonts w:ascii="Times New Roman" w:hAnsi="Times New Roman" w:cs="Times New Roman"/>
          <w:sz w:val="22"/>
          <w:lang w:val="en-US"/>
        </w:rPr>
        <w:t xml:space="preserve">congruent </w:t>
      </w:r>
      <w:r w:rsidR="00136684" w:rsidRPr="00476DAE">
        <w:rPr>
          <w:rFonts w:ascii="Times New Roman" w:hAnsi="Times New Roman" w:cs="Times New Roman"/>
          <w:sz w:val="22"/>
          <w:lang w:val="en-US"/>
        </w:rPr>
        <w:t xml:space="preserve">with </w:t>
      </w:r>
      <w:r w:rsidR="00B616D9" w:rsidRPr="00476DAE">
        <w:rPr>
          <w:rFonts w:ascii="Times New Roman" w:hAnsi="Times New Roman" w:cs="Times New Roman"/>
          <w:sz w:val="22"/>
          <w:lang w:val="en-US"/>
        </w:rPr>
        <w:t xml:space="preserve">the </w:t>
      </w:r>
      <w:r w:rsidR="00E20B17" w:rsidRPr="00476DAE">
        <w:rPr>
          <w:rFonts w:ascii="Times New Roman" w:hAnsi="Times New Roman" w:cs="Times New Roman"/>
          <w:sz w:val="22"/>
          <w:lang w:val="en-US"/>
        </w:rPr>
        <w:t>information hierarchy</w:t>
      </w:r>
      <w:r w:rsidR="005758CB" w:rsidRPr="00476DAE">
        <w:rPr>
          <w:rFonts w:ascii="Times New Roman" w:hAnsi="Times New Roman" w:cs="Times New Roman"/>
          <w:sz w:val="22"/>
          <w:lang w:val="en-US"/>
        </w:rPr>
        <w:t>, but m</w:t>
      </w:r>
      <w:r w:rsidR="000E4392" w:rsidRPr="00476DAE">
        <w:rPr>
          <w:rFonts w:ascii="Times New Roman" w:hAnsi="Times New Roman" w:cs="Times New Roman"/>
          <w:sz w:val="22"/>
          <w:lang w:val="en-US"/>
        </w:rPr>
        <w:t xml:space="preserve">ost </w:t>
      </w:r>
      <w:r w:rsidR="005758CB" w:rsidRPr="00476DAE">
        <w:rPr>
          <w:rFonts w:ascii="Times New Roman" w:hAnsi="Times New Roman" w:cs="Times New Roman"/>
          <w:sz w:val="22"/>
          <w:lang w:val="en-US"/>
        </w:rPr>
        <w:t xml:space="preserve">other studies </w:t>
      </w:r>
      <w:r w:rsidR="005D3084" w:rsidRPr="00476DAE">
        <w:rPr>
          <w:rFonts w:ascii="Times New Roman" w:hAnsi="Times New Roman" w:cs="Times New Roman"/>
          <w:sz w:val="22"/>
          <w:lang w:val="en-US"/>
        </w:rPr>
        <w:t>fail to find supporting</w:t>
      </w:r>
      <w:r w:rsidR="00916453" w:rsidRPr="00476DAE">
        <w:rPr>
          <w:rFonts w:ascii="Times New Roman" w:hAnsi="Times New Roman" w:cs="Times New Roman"/>
          <w:sz w:val="22"/>
          <w:lang w:val="en-US"/>
        </w:rPr>
        <w:t xml:space="preserve"> evidence</w:t>
      </w:r>
      <w:r w:rsidR="00481528" w:rsidRPr="00476DAE">
        <w:rPr>
          <w:rFonts w:ascii="Times New Roman" w:hAnsi="Times New Roman" w:cs="Times New Roman"/>
          <w:sz w:val="22"/>
          <w:lang w:val="en-US"/>
        </w:rPr>
        <w:t xml:space="preserve">. </w:t>
      </w:r>
      <w:r w:rsidR="00B616D9" w:rsidRPr="00476DAE">
        <w:rPr>
          <w:rFonts w:ascii="Times New Roman" w:hAnsi="Times New Roman" w:cs="Times New Roman"/>
          <w:sz w:val="22"/>
          <w:lang w:val="en-US"/>
        </w:rPr>
        <w:t>For example</w:t>
      </w:r>
      <w:r w:rsidR="00B616D9" w:rsidRPr="006D1C17">
        <w:rPr>
          <w:rFonts w:ascii="Times New Roman" w:hAnsi="Times New Roman" w:cs="Times New Roman"/>
          <w:sz w:val="22"/>
          <w:lang w:val="en-US"/>
        </w:rPr>
        <w:t xml:space="preserve">, </w:t>
      </w:r>
      <w:r w:rsidR="00373276" w:rsidRPr="006D1C17">
        <w:rPr>
          <w:rFonts w:ascii="Times New Roman" w:hAnsi="Times New Roman" w:cs="Times New Roman"/>
          <w:sz w:val="22"/>
          <w:lang w:val="en-US"/>
        </w:rPr>
        <w:t>Jeng</w:t>
      </w:r>
      <w:r w:rsidR="0044699C">
        <w:rPr>
          <w:rFonts w:ascii="Times New Roman" w:hAnsi="Times New Roman" w:cs="Times New Roman"/>
          <w:sz w:val="22"/>
          <w:lang w:val="en-US"/>
        </w:rPr>
        <w:t>, Metrick and Zeckhauser</w:t>
      </w:r>
      <w:r w:rsidR="00373276" w:rsidRPr="006D1C17">
        <w:rPr>
          <w:rFonts w:ascii="Times New Roman" w:hAnsi="Times New Roman" w:cs="Times New Roman"/>
          <w:sz w:val="22"/>
          <w:lang w:val="en-US"/>
        </w:rPr>
        <w:t xml:space="preserve"> (</w:t>
      </w:r>
      <w:r w:rsidR="006D1C17" w:rsidRPr="00D15112">
        <w:rPr>
          <w:rFonts w:ascii="Times New Roman" w:hAnsi="Times New Roman" w:cs="Times New Roman"/>
          <w:sz w:val="22"/>
          <w:lang w:val="en-US"/>
        </w:rPr>
        <w:t>2003</w:t>
      </w:r>
      <w:r w:rsidR="00373276" w:rsidRPr="006D1C17">
        <w:rPr>
          <w:rFonts w:ascii="Times New Roman" w:hAnsi="Times New Roman" w:cs="Times New Roman"/>
          <w:sz w:val="22"/>
          <w:lang w:val="en-US"/>
        </w:rPr>
        <w:t>)</w:t>
      </w:r>
      <w:r w:rsidR="00481528" w:rsidRPr="006D1C17">
        <w:rPr>
          <w:rFonts w:ascii="Times New Roman" w:hAnsi="Times New Roman" w:cs="Times New Roman"/>
          <w:sz w:val="22"/>
          <w:lang w:val="en-US"/>
        </w:rPr>
        <w:t xml:space="preserve"> demonstrate </w:t>
      </w:r>
      <w:r w:rsidR="00654129" w:rsidRPr="006D1C17">
        <w:rPr>
          <w:rFonts w:ascii="Times New Roman" w:hAnsi="Times New Roman" w:cs="Times New Roman"/>
          <w:sz w:val="22"/>
          <w:lang w:val="en-US"/>
        </w:rPr>
        <w:t xml:space="preserve">that </w:t>
      </w:r>
      <w:r w:rsidR="007F160B" w:rsidRPr="006D1C17">
        <w:rPr>
          <w:rFonts w:ascii="Times New Roman" w:hAnsi="Times New Roman" w:cs="Times New Roman"/>
          <w:sz w:val="22"/>
          <w:lang w:val="en-US"/>
        </w:rPr>
        <w:t xml:space="preserve">trading by </w:t>
      </w:r>
      <w:r w:rsidR="00654129" w:rsidRPr="006D1C17">
        <w:rPr>
          <w:rFonts w:ascii="Times New Roman" w:hAnsi="Times New Roman" w:cs="Times New Roman"/>
          <w:sz w:val="22"/>
          <w:lang w:val="en-US"/>
        </w:rPr>
        <w:t>senior managers (e.g.</w:t>
      </w:r>
      <w:r w:rsidR="00EC7B50" w:rsidRPr="006D1C17">
        <w:rPr>
          <w:rFonts w:ascii="Times New Roman" w:hAnsi="Times New Roman" w:cs="Times New Roman"/>
          <w:sz w:val="22"/>
          <w:lang w:val="en-US"/>
        </w:rPr>
        <w:t>,</w:t>
      </w:r>
      <w:r w:rsidR="00654129" w:rsidRPr="006D1C17">
        <w:rPr>
          <w:rFonts w:ascii="Times New Roman" w:hAnsi="Times New Roman" w:cs="Times New Roman"/>
          <w:sz w:val="22"/>
          <w:lang w:val="en-US"/>
        </w:rPr>
        <w:t xml:space="preserve"> the CEO) triggers</w:t>
      </w:r>
      <w:r w:rsidR="00654129" w:rsidRPr="00476DAE">
        <w:rPr>
          <w:rFonts w:ascii="Times New Roman" w:hAnsi="Times New Roman" w:cs="Times New Roman"/>
          <w:sz w:val="22"/>
          <w:lang w:val="en-US"/>
        </w:rPr>
        <w:t xml:space="preserve"> </w:t>
      </w:r>
      <w:r w:rsidR="0070163C" w:rsidRPr="00476DAE">
        <w:rPr>
          <w:rFonts w:ascii="Times New Roman" w:hAnsi="Times New Roman" w:cs="Times New Roman"/>
          <w:sz w:val="22"/>
          <w:lang w:val="en-US"/>
        </w:rPr>
        <w:t>smaller</w:t>
      </w:r>
      <w:r w:rsidR="00654129" w:rsidRPr="00476DAE">
        <w:rPr>
          <w:rFonts w:ascii="Times New Roman" w:hAnsi="Times New Roman" w:cs="Times New Roman"/>
          <w:sz w:val="22"/>
          <w:lang w:val="en-US"/>
        </w:rPr>
        <w:t xml:space="preserve"> </w:t>
      </w:r>
      <w:r w:rsidR="00CA43A1" w:rsidRPr="00476DAE">
        <w:rPr>
          <w:rFonts w:ascii="Times New Roman" w:hAnsi="Times New Roman" w:cs="Times New Roman"/>
          <w:sz w:val="22"/>
          <w:lang w:val="en-US"/>
        </w:rPr>
        <w:t xml:space="preserve">rather than larger </w:t>
      </w:r>
      <w:r w:rsidR="00654129" w:rsidRPr="00476DAE">
        <w:rPr>
          <w:rFonts w:ascii="Times New Roman" w:hAnsi="Times New Roman" w:cs="Times New Roman"/>
          <w:sz w:val="22"/>
          <w:lang w:val="en-US"/>
        </w:rPr>
        <w:t>market reactions</w:t>
      </w:r>
      <w:r w:rsidR="00B00CBB" w:rsidRPr="00476DAE">
        <w:rPr>
          <w:rFonts w:ascii="Times New Roman" w:hAnsi="Times New Roman" w:cs="Times New Roman"/>
          <w:sz w:val="22"/>
          <w:lang w:val="en-US"/>
        </w:rPr>
        <w:t xml:space="preserve">. The reason they provide is that the </w:t>
      </w:r>
      <w:r w:rsidR="00F4410C" w:rsidRPr="00476DAE">
        <w:rPr>
          <w:rFonts w:ascii="Times New Roman" w:hAnsi="Times New Roman" w:cs="Times New Roman"/>
          <w:sz w:val="22"/>
          <w:lang w:val="en-US"/>
        </w:rPr>
        <w:t xml:space="preserve">CEO’s </w:t>
      </w:r>
      <w:r w:rsidR="00654129" w:rsidRPr="00476DAE">
        <w:rPr>
          <w:rFonts w:ascii="Times New Roman" w:hAnsi="Times New Roman" w:cs="Times New Roman"/>
          <w:sz w:val="22"/>
          <w:lang w:val="en-US"/>
        </w:rPr>
        <w:t xml:space="preserve">trading is </w:t>
      </w:r>
      <w:r w:rsidR="00F4410C" w:rsidRPr="00476DAE">
        <w:rPr>
          <w:rFonts w:ascii="Times New Roman" w:hAnsi="Times New Roman" w:cs="Times New Roman"/>
          <w:sz w:val="22"/>
          <w:lang w:val="en-US"/>
        </w:rPr>
        <w:t xml:space="preserve">likely </w:t>
      </w:r>
      <w:r w:rsidR="00654129" w:rsidRPr="00476DAE">
        <w:rPr>
          <w:rFonts w:ascii="Times New Roman" w:hAnsi="Times New Roman" w:cs="Times New Roman"/>
          <w:sz w:val="22"/>
          <w:lang w:val="en-US"/>
        </w:rPr>
        <w:t xml:space="preserve">more </w:t>
      </w:r>
      <w:r w:rsidR="001310BD" w:rsidRPr="00476DAE">
        <w:rPr>
          <w:rFonts w:ascii="Times New Roman" w:hAnsi="Times New Roman" w:cs="Times New Roman"/>
          <w:sz w:val="22"/>
          <w:lang w:val="en-US"/>
        </w:rPr>
        <w:t xml:space="preserve">closely </w:t>
      </w:r>
      <w:r w:rsidR="00B00CBB" w:rsidRPr="00476DAE">
        <w:rPr>
          <w:rFonts w:ascii="Times New Roman" w:hAnsi="Times New Roman" w:cs="Times New Roman"/>
          <w:sz w:val="22"/>
          <w:lang w:val="en-US"/>
        </w:rPr>
        <w:t xml:space="preserve">scrutinized </w:t>
      </w:r>
      <w:r w:rsidR="00654129" w:rsidRPr="00476DAE">
        <w:rPr>
          <w:rFonts w:ascii="Times New Roman" w:hAnsi="Times New Roman" w:cs="Times New Roman"/>
          <w:sz w:val="22"/>
          <w:lang w:val="en-US"/>
        </w:rPr>
        <w:t xml:space="preserve">by the </w:t>
      </w:r>
      <w:r w:rsidR="009C3561" w:rsidRPr="00476DAE">
        <w:rPr>
          <w:rFonts w:ascii="Times New Roman" w:hAnsi="Times New Roman" w:cs="Times New Roman"/>
          <w:sz w:val="22"/>
          <w:lang w:val="en-US"/>
        </w:rPr>
        <w:t>regulator</w:t>
      </w:r>
      <w:r w:rsidR="00654129" w:rsidRPr="00476DAE">
        <w:rPr>
          <w:rFonts w:ascii="Times New Roman" w:hAnsi="Times New Roman" w:cs="Times New Roman"/>
          <w:sz w:val="22"/>
          <w:lang w:val="en-US"/>
        </w:rPr>
        <w:t xml:space="preserve"> </w:t>
      </w:r>
      <w:r w:rsidR="00A45510" w:rsidRPr="00476DAE">
        <w:rPr>
          <w:rFonts w:ascii="Times New Roman" w:hAnsi="Times New Roman" w:cs="Times New Roman"/>
          <w:sz w:val="22"/>
          <w:lang w:val="en-US"/>
        </w:rPr>
        <w:t>and the market</w:t>
      </w:r>
      <w:r w:rsidR="000F4A97" w:rsidRPr="00476DAE">
        <w:rPr>
          <w:rFonts w:ascii="Times New Roman" w:hAnsi="Times New Roman" w:cs="Times New Roman"/>
          <w:sz w:val="22"/>
          <w:lang w:val="en-US"/>
        </w:rPr>
        <w:t>,</w:t>
      </w:r>
      <w:r w:rsidR="00A45510" w:rsidRPr="00476DAE">
        <w:rPr>
          <w:rFonts w:ascii="Times New Roman" w:hAnsi="Times New Roman" w:cs="Times New Roman"/>
          <w:sz w:val="22"/>
          <w:lang w:val="en-US"/>
        </w:rPr>
        <w:t xml:space="preserve"> which </w:t>
      </w:r>
      <w:r w:rsidR="000E4392" w:rsidRPr="00476DAE">
        <w:rPr>
          <w:rFonts w:ascii="Times New Roman" w:hAnsi="Times New Roman" w:cs="Times New Roman"/>
          <w:sz w:val="22"/>
          <w:lang w:val="en-US"/>
        </w:rPr>
        <w:t xml:space="preserve">induces </w:t>
      </w:r>
      <w:r w:rsidR="009A2C95" w:rsidRPr="00476DAE">
        <w:rPr>
          <w:rFonts w:ascii="Times New Roman" w:hAnsi="Times New Roman" w:cs="Times New Roman"/>
          <w:sz w:val="22"/>
          <w:lang w:val="en-US"/>
        </w:rPr>
        <w:t xml:space="preserve">the </w:t>
      </w:r>
      <w:r w:rsidR="00A45510" w:rsidRPr="00476DAE">
        <w:rPr>
          <w:rFonts w:ascii="Times New Roman" w:hAnsi="Times New Roman" w:cs="Times New Roman"/>
          <w:sz w:val="22"/>
          <w:lang w:val="en-US"/>
        </w:rPr>
        <w:t xml:space="preserve">CEO </w:t>
      </w:r>
      <w:r w:rsidR="000E4392" w:rsidRPr="00476DAE">
        <w:rPr>
          <w:rFonts w:ascii="Times New Roman" w:hAnsi="Times New Roman" w:cs="Times New Roman"/>
          <w:sz w:val="22"/>
          <w:lang w:val="en-US"/>
        </w:rPr>
        <w:t xml:space="preserve">to </w:t>
      </w:r>
      <w:r w:rsidR="00654129" w:rsidRPr="00476DAE">
        <w:rPr>
          <w:rFonts w:ascii="Times New Roman" w:hAnsi="Times New Roman" w:cs="Times New Roman"/>
          <w:sz w:val="22"/>
          <w:lang w:val="en-US"/>
        </w:rPr>
        <w:t>trad</w:t>
      </w:r>
      <w:r w:rsidR="007F160B" w:rsidRPr="00476DAE">
        <w:rPr>
          <w:rFonts w:ascii="Times New Roman" w:hAnsi="Times New Roman" w:cs="Times New Roman"/>
          <w:sz w:val="22"/>
          <w:lang w:val="en-US"/>
        </w:rPr>
        <w:t>e</w:t>
      </w:r>
      <w:r w:rsidR="00654129" w:rsidRPr="00476DAE">
        <w:rPr>
          <w:rFonts w:ascii="Times New Roman" w:hAnsi="Times New Roman" w:cs="Times New Roman"/>
          <w:sz w:val="22"/>
          <w:lang w:val="en-US"/>
        </w:rPr>
        <w:t xml:space="preserve"> more cautiously. </w:t>
      </w:r>
      <w:r w:rsidR="00A2404B" w:rsidRPr="00476DAE">
        <w:rPr>
          <w:rFonts w:ascii="Times New Roman" w:hAnsi="Times New Roman" w:cs="Times New Roman"/>
          <w:sz w:val="22"/>
          <w:lang w:val="en-US"/>
        </w:rPr>
        <w:t>Further</w:t>
      </w:r>
      <w:r w:rsidR="005E0945">
        <w:rPr>
          <w:rFonts w:ascii="Times New Roman" w:hAnsi="Times New Roman" w:cs="Times New Roman"/>
          <w:sz w:val="22"/>
          <w:lang w:val="en-US"/>
        </w:rPr>
        <w:t>more</w:t>
      </w:r>
      <w:r w:rsidR="00A2404B" w:rsidRPr="00476DAE">
        <w:rPr>
          <w:rFonts w:ascii="Times New Roman" w:hAnsi="Times New Roman" w:cs="Times New Roman"/>
          <w:sz w:val="22"/>
          <w:lang w:val="en-US"/>
        </w:rPr>
        <w:t xml:space="preserve">, </w:t>
      </w:r>
      <w:r w:rsidR="003C056B" w:rsidRPr="00476DAE">
        <w:rPr>
          <w:rFonts w:ascii="Times New Roman" w:hAnsi="Times New Roman" w:cs="Times New Roman"/>
          <w:sz w:val="22"/>
          <w:lang w:val="en-US"/>
        </w:rPr>
        <w:t xml:space="preserve">Fidrmuc et al. (2006) </w:t>
      </w:r>
      <w:r w:rsidR="00F4410C" w:rsidRPr="00476DAE">
        <w:rPr>
          <w:rFonts w:ascii="Times New Roman" w:hAnsi="Times New Roman" w:cs="Times New Roman"/>
          <w:sz w:val="22"/>
          <w:lang w:val="en-US"/>
        </w:rPr>
        <w:t xml:space="preserve">report </w:t>
      </w:r>
      <w:r w:rsidR="003C056B" w:rsidRPr="00476DAE">
        <w:rPr>
          <w:rFonts w:ascii="Times New Roman" w:hAnsi="Times New Roman" w:cs="Times New Roman"/>
          <w:sz w:val="22"/>
          <w:lang w:val="en-US"/>
        </w:rPr>
        <w:t xml:space="preserve">that the </w:t>
      </w:r>
      <w:r w:rsidR="001310BD" w:rsidRPr="00476DAE">
        <w:rPr>
          <w:rFonts w:ascii="Times New Roman" w:hAnsi="Times New Roman" w:cs="Times New Roman"/>
          <w:sz w:val="22"/>
          <w:lang w:val="en-US"/>
        </w:rPr>
        <w:t xml:space="preserve">strength </w:t>
      </w:r>
      <w:r w:rsidR="00205A7E" w:rsidRPr="00476DAE">
        <w:rPr>
          <w:rFonts w:ascii="Times New Roman" w:hAnsi="Times New Roman" w:cs="Times New Roman"/>
          <w:sz w:val="22"/>
          <w:lang w:val="en-US"/>
        </w:rPr>
        <w:t xml:space="preserve">of the </w:t>
      </w:r>
      <w:r w:rsidR="001310BD" w:rsidRPr="00476DAE">
        <w:rPr>
          <w:rFonts w:ascii="Times New Roman" w:hAnsi="Times New Roman" w:cs="Times New Roman"/>
          <w:sz w:val="22"/>
          <w:lang w:val="en-US"/>
        </w:rPr>
        <w:lastRenderedPageBreak/>
        <w:t xml:space="preserve">market reaction to </w:t>
      </w:r>
      <w:r w:rsidR="00205A7E" w:rsidRPr="00476DAE">
        <w:rPr>
          <w:rFonts w:ascii="Times New Roman" w:hAnsi="Times New Roman" w:cs="Times New Roman"/>
          <w:sz w:val="22"/>
          <w:lang w:val="en-US"/>
        </w:rPr>
        <w:t xml:space="preserve">insider trading is affected by the </w:t>
      </w:r>
      <w:r w:rsidR="003C056B" w:rsidRPr="00476DAE">
        <w:rPr>
          <w:rFonts w:ascii="Times New Roman" w:hAnsi="Times New Roman" w:cs="Times New Roman"/>
          <w:sz w:val="22"/>
          <w:lang w:val="en-US"/>
        </w:rPr>
        <w:t xml:space="preserve">ownership and control structure </w:t>
      </w:r>
      <w:r w:rsidR="009A2C95" w:rsidRPr="00476DAE">
        <w:rPr>
          <w:rFonts w:ascii="Times New Roman" w:hAnsi="Times New Roman" w:cs="Times New Roman"/>
          <w:sz w:val="22"/>
          <w:lang w:val="en-US"/>
        </w:rPr>
        <w:t>of the firm</w:t>
      </w:r>
      <w:r w:rsidR="003C056B" w:rsidRPr="00476DAE">
        <w:rPr>
          <w:rFonts w:ascii="Times New Roman" w:hAnsi="Times New Roman" w:cs="Times New Roman"/>
          <w:sz w:val="22"/>
          <w:lang w:val="en-US"/>
        </w:rPr>
        <w:t xml:space="preserve">: </w:t>
      </w:r>
      <w:r w:rsidR="0079435C">
        <w:rPr>
          <w:rFonts w:ascii="Times New Roman" w:hAnsi="Times New Roman" w:cs="Times New Roman"/>
          <w:sz w:val="22"/>
          <w:lang w:val="en-US"/>
        </w:rPr>
        <w:t>F</w:t>
      </w:r>
      <w:r w:rsidR="001310BD" w:rsidRPr="00476DAE">
        <w:rPr>
          <w:rFonts w:ascii="Times New Roman" w:hAnsi="Times New Roman" w:cs="Times New Roman"/>
          <w:sz w:val="22"/>
          <w:lang w:val="en-US"/>
        </w:rPr>
        <w:t xml:space="preserve">or </w:t>
      </w:r>
      <w:r w:rsidR="003C056B" w:rsidRPr="00476DAE">
        <w:rPr>
          <w:rFonts w:ascii="Times New Roman" w:hAnsi="Times New Roman" w:cs="Times New Roman"/>
          <w:sz w:val="22"/>
          <w:lang w:val="en-US"/>
        </w:rPr>
        <w:t xml:space="preserve">firms with </w:t>
      </w:r>
      <w:r w:rsidR="00782378" w:rsidRPr="00476DAE">
        <w:rPr>
          <w:rFonts w:ascii="Times New Roman" w:hAnsi="Times New Roman" w:cs="Times New Roman"/>
          <w:sz w:val="22"/>
          <w:lang w:val="en-US"/>
        </w:rPr>
        <w:t xml:space="preserve">large </w:t>
      </w:r>
      <w:r w:rsidR="00205A7E" w:rsidRPr="00476DAE">
        <w:rPr>
          <w:rFonts w:ascii="Times New Roman" w:hAnsi="Times New Roman" w:cs="Times New Roman"/>
          <w:sz w:val="22"/>
          <w:lang w:val="en-US"/>
        </w:rPr>
        <w:t xml:space="preserve">equity </w:t>
      </w:r>
      <w:r w:rsidR="003C056B" w:rsidRPr="00476DAE">
        <w:rPr>
          <w:rFonts w:ascii="Times New Roman" w:hAnsi="Times New Roman" w:cs="Times New Roman"/>
          <w:sz w:val="22"/>
          <w:lang w:val="en-US"/>
        </w:rPr>
        <w:t>block</w:t>
      </w:r>
      <w:r w:rsidR="00205A7E" w:rsidRPr="00476DAE">
        <w:rPr>
          <w:rFonts w:ascii="Times New Roman" w:hAnsi="Times New Roman" w:cs="Times New Roman"/>
          <w:sz w:val="22"/>
          <w:lang w:val="en-US"/>
        </w:rPr>
        <w:t xml:space="preserve">s held </w:t>
      </w:r>
      <w:r w:rsidR="003C056B" w:rsidRPr="00476DAE">
        <w:rPr>
          <w:rFonts w:ascii="Times New Roman" w:hAnsi="Times New Roman" w:cs="Times New Roman"/>
          <w:sz w:val="22"/>
          <w:lang w:val="en-US"/>
        </w:rPr>
        <w:t xml:space="preserve">by </w:t>
      </w:r>
      <w:r w:rsidR="00782378" w:rsidRPr="00476DAE">
        <w:rPr>
          <w:rFonts w:ascii="Times New Roman" w:hAnsi="Times New Roman" w:cs="Times New Roman"/>
          <w:sz w:val="22"/>
          <w:lang w:val="en-US"/>
        </w:rPr>
        <w:t>corporations</w:t>
      </w:r>
      <w:r w:rsidR="003C056B" w:rsidRPr="00476DAE">
        <w:rPr>
          <w:rFonts w:ascii="Times New Roman" w:hAnsi="Times New Roman" w:cs="Times New Roman"/>
          <w:sz w:val="22"/>
          <w:lang w:val="en-US"/>
        </w:rPr>
        <w:t xml:space="preserve"> </w:t>
      </w:r>
      <w:r w:rsidR="0009562B" w:rsidRPr="00476DAE">
        <w:rPr>
          <w:rFonts w:ascii="Times New Roman" w:hAnsi="Times New Roman" w:cs="Times New Roman"/>
          <w:sz w:val="22"/>
          <w:lang w:val="en-US"/>
        </w:rPr>
        <w:t xml:space="preserve">or by </w:t>
      </w:r>
      <w:r w:rsidR="003C056B" w:rsidRPr="00476DAE">
        <w:rPr>
          <w:rFonts w:ascii="Times New Roman" w:hAnsi="Times New Roman" w:cs="Times New Roman"/>
          <w:sz w:val="22"/>
          <w:lang w:val="en-US"/>
        </w:rPr>
        <w:t xml:space="preserve">individuals and families not related to </w:t>
      </w:r>
      <w:r w:rsidR="00EA6900" w:rsidRPr="00476DAE">
        <w:rPr>
          <w:rFonts w:ascii="Times New Roman" w:hAnsi="Times New Roman" w:cs="Times New Roman"/>
          <w:sz w:val="22"/>
          <w:lang w:val="en-US"/>
        </w:rPr>
        <w:t xml:space="preserve">the </w:t>
      </w:r>
      <w:r w:rsidR="003C056B" w:rsidRPr="00476DAE">
        <w:rPr>
          <w:rFonts w:ascii="Times New Roman" w:hAnsi="Times New Roman" w:cs="Times New Roman"/>
          <w:sz w:val="22"/>
          <w:lang w:val="en-US"/>
        </w:rPr>
        <w:t>director</w:t>
      </w:r>
      <w:r w:rsidR="00EA6900" w:rsidRPr="00476DAE">
        <w:rPr>
          <w:rFonts w:ascii="Times New Roman" w:hAnsi="Times New Roman" w:cs="Times New Roman"/>
          <w:sz w:val="22"/>
          <w:lang w:val="en-US"/>
        </w:rPr>
        <w:t>s</w:t>
      </w:r>
      <w:r w:rsidR="0009562B" w:rsidRPr="00476DAE">
        <w:rPr>
          <w:rFonts w:ascii="Times New Roman" w:hAnsi="Times New Roman" w:cs="Times New Roman"/>
          <w:sz w:val="22"/>
          <w:lang w:val="en-US"/>
        </w:rPr>
        <w:t>, the market reaction is smaller than for firms with widely-held ownership</w:t>
      </w:r>
      <w:r w:rsidR="00D72068" w:rsidRPr="00476DAE">
        <w:rPr>
          <w:rFonts w:ascii="Times New Roman" w:hAnsi="Times New Roman" w:cs="Times New Roman"/>
          <w:sz w:val="22"/>
          <w:lang w:val="en-US"/>
        </w:rPr>
        <w:t xml:space="preserve"> </w:t>
      </w:r>
      <w:r w:rsidR="00A12D78" w:rsidRPr="00476DAE">
        <w:rPr>
          <w:rFonts w:ascii="Times New Roman" w:hAnsi="Times New Roman" w:cs="Times New Roman"/>
          <w:sz w:val="22"/>
          <w:lang w:val="en-US"/>
        </w:rPr>
        <w:t xml:space="preserve">or </w:t>
      </w:r>
      <w:r w:rsidR="00D1239B" w:rsidRPr="00476DAE">
        <w:rPr>
          <w:rFonts w:ascii="Times New Roman" w:hAnsi="Times New Roman" w:cs="Times New Roman"/>
          <w:sz w:val="22"/>
          <w:lang w:val="en-US"/>
        </w:rPr>
        <w:t>large equity blocks</w:t>
      </w:r>
      <w:r w:rsidR="00A12D78" w:rsidRPr="00476DAE">
        <w:rPr>
          <w:rFonts w:ascii="Times New Roman" w:hAnsi="Times New Roman" w:cs="Times New Roman"/>
          <w:sz w:val="22"/>
          <w:lang w:val="en-US"/>
        </w:rPr>
        <w:t xml:space="preserve"> </w:t>
      </w:r>
      <w:r w:rsidR="00205A7E" w:rsidRPr="00476DAE">
        <w:rPr>
          <w:rFonts w:ascii="Times New Roman" w:hAnsi="Times New Roman" w:cs="Times New Roman"/>
          <w:sz w:val="22"/>
          <w:lang w:val="en-US"/>
        </w:rPr>
        <w:t xml:space="preserve">held </w:t>
      </w:r>
      <w:r w:rsidR="00A12D78" w:rsidRPr="00476DAE">
        <w:rPr>
          <w:rFonts w:ascii="Times New Roman" w:hAnsi="Times New Roman" w:cs="Times New Roman"/>
          <w:sz w:val="22"/>
          <w:lang w:val="en-US"/>
        </w:rPr>
        <w:t xml:space="preserve">by institutional investors. </w:t>
      </w:r>
      <w:r w:rsidR="00A5434B" w:rsidRPr="00476DAE">
        <w:rPr>
          <w:rFonts w:ascii="Times New Roman" w:hAnsi="Times New Roman" w:cs="Times New Roman"/>
          <w:sz w:val="22"/>
          <w:lang w:val="en-US"/>
        </w:rPr>
        <w:t>The authors</w:t>
      </w:r>
      <w:r w:rsidR="001310BD" w:rsidRPr="00476DAE">
        <w:rPr>
          <w:rFonts w:ascii="Times New Roman" w:hAnsi="Times New Roman" w:cs="Times New Roman"/>
          <w:sz w:val="22"/>
          <w:lang w:val="en-US"/>
        </w:rPr>
        <w:t xml:space="preserve"> argue</w:t>
      </w:r>
      <w:r w:rsidR="0070163C" w:rsidRPr="00476DAE">
        <w:rPr>
          <w:rFonts w:ascii="Times New Roman" w:hAnsi="Times New Roman" w:cs="Times New Roman"/>
          <w:sz w:val="22"/>
          <w:lang w:val="en-US"/>
        </w:rPr>
        <w:t xml:space="preserve"> </w:t>
      </w:r>
      <w:r w:rsidR="00A12D78" w:rsidRPr="00476DAE">
        <w:rPr>
          <w:rFonts w:ascii="Times New Roman" w:hAnsi="Times New Roman" w:cs="Times New Roman"/>
          <w:sz w:val="22"/>
          <w:lang w:val="en-US"/>
        </w:rPr>
        <w:t>that corporations and families are more likely to be active shareholders</w:t>
      </w:r>
      <w:r w:rsidR="00196757" w:rsidRPr="00476DAE">
        <w:rPr>
          <w:rFonts w:ascii="Times New Roman" w:hAnsi="Times New Roman" w:cs="Times New Roman"/>
          <w:sz w:val="22"/>
          <w:lang w:val="en-US"/>
        </w:rPr>
        <w:t xml:space="preserve"> </w:t>
      </w:r>
      <w:r w:rsidR="00C22AB7">
        <w:rPr>
          <w:rFonts w:ascii="Times New Roman" w:hAnsi="Times New Roman" w:cs="Times New Roman"/>
          <w:sz w:val="22"/>
          <w:lang w:val="en-US"/>
        </w:rPr>
        <w:t xml:space="preserve">who </w:t>
      </w:r>
      <w:r w:rsidR="00196757" w:rsidRPr="00476DAE">
        <w:rPr>
          <w:rFonts w:ascii="Times New Roman" w:hAnsi="Times New Roman" w:cs="Times New Roman"/>
          <w:sz w:val="22"/>
          <w:lang w:val="en-US"/>
        </w:rPr>
        <w:t>monitor their investee firms</w:t>
      </w:r>
      <w:r w:rsidR="00A12D78" w:rsidRPr="00476DAE">
        <w:rPr>
          <w:rFonts w:ascii="Times New Roman" w:hAnsi="Times New Roman" w:cs="Times New Roman"/>
          <w:sz w:val="22"/>
          <w:lang w:val="en-US"/>
        </w:rPr>
        <w:t>,</w:t>
      </w:r>
      <w:r w:rsidR="00196757" w:rsidRPr="00476DAE">
        <w:rPr>
          <w:rFonts w:ascii="Times New Roman" w:hAnsi="Times New Roman" w:cs="Times New Roman"/>
          <w:sz w:val="22"/>
          <w:lang w:val="en-US"/>
        </w:rPr>
        <w:t xml:space="preserve"> in contrast to institutional shareholders</w:t>
      </w:r>
      <w:r w:rsidR="009002DF" w:rsidRPr="00476DAE">
        <w:rPr>
          <w:rFonts w:ascii="Times New Roman" w:hAnsi="Times New Roman" w:cs="Times New Roman"/>
          <w:sz w:val="22"/>
          <w:lang w:val="en-US"/>
        </w:rPr>
        <w:t>,</w:t>
      </w:r>
      <w:r w:rsidR="00205A7E" w:rsidRPr="00476DAE">
        <w:rPr>
          <w:rFonts w:ascii="Times New Roman" w:hAnsi="Times New Roman" w:cs="Times New Roman"/>
          <w:sz w:val="22"/>
          <w:lang w:val="en-US"/>
        </w:rPr>
        <w:t xml:space="preserve"> </w:t>
      </w:r>
      <w:r w:rsidR="00A03D4C" w:rsidRPr="00476DAE">
        <w:rPr>
          <w:rFonts w:ascii="Times New Roman" w:hAnsi="Times New Roman" w:cs="Times New Roman"/>
          <w:sz w:val="22"/>
          <w:lang w:val="en-US"/>
        </w:rPr>
        <w:t xml:space="preserve">which </w:t>
      </w:r>
      <w:r w:rsidR="00205A7E" w:rsidRPr="00476DAE">
        <w:rPr>
          <w:rFonts w:ascii="Times New Roman" w:hAnsi="Times New Roman" w:cs="Times New Roman"/>
          <w:sz w:val="22"/>
          <w:lang w:val="en-US"/>
        </w:rPr>
        <w:t xml:space="preserve">in the UK </w:t>
      </w:r>
      <w:r w:rsidR="00C22AB7">
        <w:rPr>
          <w:rFonts w:ascii="Times New Roman" w:hAnsi="Times New Roman" w:cs="Times New Roman"/>
          <w:sz w:val="22"/>
          <w:lang w:val="en-US"/>
        </w:rPr>
        <w:t xml:space="preserve">generally </w:t>
      </w:r>
      <w:r w:rsidR="001310BD" w:rsidRPr="00476DAE">
        <w:rPr>
          <w:rFonts w:ascii="Times New Roman" w:hAnsi="Times New Roman" w:cs="Times New Roman"/>
          <w:sz w:val="22"/>
          <w:lang w:val="en-US"/>
        </w:rPr>
        <w:t>tend to be</w:t>
      </w:r>
      <w:r w:rsidR="00205A7E" w:rsidRPr="00476DAE">
        <w:rPr>
          <w:rFonts w:ascii="Times New Roman" w:hAnsi="Times New Roman" w:cs="Times New Roman"/>
          <w:sz w:val="22"/>
          <w:lang w:val="en-US"/>
        </w:rPr>
        <w:t xml:space="preserve"> passive. </w:t>
      </w:r>
      <w:r w:rsidR="001310BD" w:rsidRPr="00476DAE">
        <w:rPr>
          <w:rFonts w:ascii="Times New Roman" w:hAnsi="Times New Roman" w:cs="Times New Roman"/>
          <w:sz w:val="22"/>
          <w:lang w:val="en-US"/>
        </w:rPr>
        <w:t>As t</w:t>
      </w:r>
      <w:r w:rsidR="00D72068" w:rsidRPr="00476DAE">
        <w:rPr>
          <w:rFonts w:ascii="Times New Roman" w:hAnsi="Times New Roman" w:cs="Times New Roman"/>
          <w:sz w:val="22"/>
          <w:lang w:val="en-US"/>
        </w:rPr>
        <w:t xml:space="preserve">he </w:t>
      </w:r>
      <w:r w:rsidR="00205A7E" w:rsidRPr="00476DAE">
        <w:rPr>
          <w:rFonts w:ascii="Times New Roman" w:hAnsi="Times New Roman" w:cs="Times New Roman"/>
          <w:sz w:val="22"/>
          <w:lang w:val="en-US"/>
        </w:rPr>
        <w:t xml:space="preserve">presence of active owners reduces the </w:t>
      </w:r>
      <w:r w:rsidR="00D72068" w:rsidRPr="00476DAE">
        <w:rPr>
          <w:rFonts w:ascii="Times New Roman" w:hAnsi="Times New Roman" w:cs="Times New Roman"/>
          <w:sz w:val="22"/>
          <w:lang w:val="en-US"/>
        </w:rPr>
        <w:t xml:space="preserve">information asymmetry </w:t>
      </w:r>
      <w:r w:rsidR="00196757" w:rsidRPr="00476DAE">
        <w:rPr>
          <w:rFonts w:ascii="Times New Roman" w:hAnsi="Times New Roman" w:cs="Times New Roman"/>
          <w:sz w:val="22"/>
          <w:lang w:val="en-US"/>
        </w:rPr>
        <w:t xml:space="preserve">between the management and the </w:t>
      </w:r>
      <w:r w:rsidR="00205A7E" w:rsidRPr="00476DAE">
        <w:rPr>
          <w:rFonts w:ascii="Times New Roman" w:hAnsi="Times New Roman" w:cs="Times New Roman"/>
          <w:sz w:val="22"/>
          <w:lang w:val="en-US"/>
        </w:rPr>
        <w:t>market</w:t>
      </w:r>
      <w:r w:rsidR="001310BD" w:rsidRPr="00476DAE">
        <w:rPr>
          <w:rFonts w:ascii="Times New Roman" w:hAnsi="Times New Roman" w:cs="Times New Roman"/>
          <w:sz w:val="22"/>
          <w:lang w:val="en-US"/>
        </w:rPr>
        <w:t>,</w:t>
      </w:r>
      <w:r w:rsidR="00205A7E" w:rsidRPr="00476DAE">
        <w:rPr>
          <w:rFonts w:ascii="Times New Roman" w:hAnsi="Times New Roman" w:cs="Times New Roman"/>
          <w:sz w:val="22"/>
          <w:lang w:val="en-US"/>
        </w:rPr>
        <w:t xml:space="preserve"> </w:t>
      </w:r>
      <w:r w:rsidR="00196757" w:rsidRPr="00476DAE">
        <w:rPr>
          <w:rFonts w:ascii="Times New Roman" w:hAnsi="Times New Roman" w:cs="Times New Roman"/>
          <w:sz w:val="22"/>
          <w:lang w:val="en-US"/>
        </w:rPr>
        <w:t>the informational content of insider trades</w:t>
      </w:r>
      <w:r w:rsidR="001310BD" w:rsidRPr="00476DAE">
        <w:rPr>
          <w:rFonts w:ascii="Times New Roman" w:hAnsi="Times New Roman" w:cs="Times New Roman"/>
          <w:sz w:val="22"/>
          <w:lang w:val="en-US"/>
        </w:rPr>
        <w:t xml:space="preserve"> is also reduced</w:t>
      </w:r>
      <w:r w:rsidR="0009562B" w:rsidRPr="00476DAE">
        <w:rPr>
          <w:rFonts w:ascii="Times New Roman" w:hAnsi="Times New Roman" w:cs="Times New Roman"/>
          <w:sz w:val="22"/>
          <w:lang w:val="en-US"/>
        </w:rPr>
        <w:t xml:space="preserve">. </w:t>
      </w:r>
      <w:r w:rsidR="000E77C4" w:rsidRPr="00476DAE">
        <w:rPr>
          <w:rFonts w:ascii="Times New Roman" w:hAnsi="Times New Roman" w:cs="Times New Roman"/>
          <w:sz w:val="22"/>
          <w:lang w:val="en-US"/>
        </w:rPr>
        <w:t>In contrast,</w:t>
      </w:r>
      <w:r w:rsidR="00782378" w:rsidRPr="00476DAE">
        <w:rPr>
          <w:rFonts w:ascii="Times New Roman" w:hAnsi="Times New Roman" w:cs="Times New Roman"/>
          <w:sz w:val="22"/>
          <w:lang w:val="en-US"/>
        </w:rPr>
        <w:t xml:space="preserve"> </w:t>
      </w:r>
      <w:r w:rsidR="000E77C4" w:rsidRPr="00476DAE">
        <w:rPr>
          <w:rFonts w:ascii="Times New Roman" w:hAnsi="Times New Roman" w:cs="Times New Roman"/>
          <w:sz w:val="22"/>
          <w:lang w:val="en-US"/>
        </w:rPr>
        <w:t>the market reaction is stronger</w:t>
      </w:r>
      <w:r w:rsidR="00205A7E" w:rsidRPr="00476DAE">
        <w:rPr>
          <w:rFonts w:ascii="Times New Roman" w:hAnsi="Times New Roman" w:cs="Times New Roman"/>
          <w:sz w:val="22"/>
          <w:lang w:val="en-US"/>
        </w:rPr>
        <w:t xml:space="preserve"> </w:t>
      </w:r>
      <w:r w:rsidR="001310BD" w:rsidRPr="00476DAE">
        <w:rPr>
          <w:rFonts w:ascii="Times New Roman" w:hAnsi="Times New Roman" w:cs="Times New Roman"/>
          <w:sz w:val="22"/>
          <w:lang w:val="en-US"/>
        </w:rPr>
        <w:t xml:space="preserve">in the presence of large institutional investors. Similarly, </w:t>
      </w:r>
      <w:r w:rsidR="00897115" w:rsidRPr="00476DAE">
        <w:rPr>
          <w:rFonts w:ascii="Times New Roman" w:hAnsi="Times New Roman" w:cs="Times New Roman"/>
          <w:sz w:val="22"/>
          <w:lang w:val="en-US"/>
        </w:rPr>
        <w:t>Ravina and Sapienza (2010)</w:t>
      </w:r>
      <w:r w:rsidR="000E4392" w:rsidRPr="00476DAE">
        <w:rPr>
          <w:rFonts w:ascii="Times New Roman" w:hAnsi="Times New Roman" w:cs="Times New Roman"/>
          <w:sz w:val="22"/>
          <w:lang w:val="en-US"/>
        </w:rPr>
        <w:t xml:space="preserve"> </w:t>
      </w:r>
      <w:r w:rsidR="001310BD" w:rsidRPr="00476DAE">
        <w:rPr>
          <w:rFonts w:ascii="Times New Roman" w:hAnsi="Times New Roman" w:cs="Times New Roman"/>
          <w:sz w:val="22"/>
          <w:lang w:val="en-US"/>
        </w:rPr>
        <w:t xml:space="preserve">find </w:t>
      </w:r>
      <w:r w:rsidR="002F2A2F" w:rsidRPr="00476DAE">
        <w:rPr>
          <w:rFonts w:ascii="Times New Roman" w:hAnsi="Times New Roman" w:cs="Times New Roman"/>
          <w:sz w:val="22"/>
          <w:lang w:val="en-US"/>
        </w:rPr>
        <w:t xml:space="preserve">that insider trades are more informative </w:t>
      </w:r>
      <w:r w:rsidR="000E4392" w:rsidRPr="00476DAE">
        <w:rPr>
          <w:rFonts w:ascii="Times New Roman" w:hAnsi="Times New Roman" w:cs="Times New Roman"/>
          <w:sz w:val="22"/>
          <w:lang w:val="en-US"/>
        </w:rPr>
        <w:t>for firms with weaker corporate governance.</w:t>
      </w:r>
      <w:r w:rsidR="0005736A" w:rsidRPr="00476DAE">
        <w:rPr>
          <w:rFonts w:ascii="Times New Roman" w:hAnsi="Times New Roman" w:cs="Times New Roman"/>
          <w:sz w:val="22"/>
          <w:lang w:val="en-US"/>
        </w:rPr>
        <w:t xml:space="preserve"> </w:t>
      </w:r>
    </w:p>
    <w:p w14:paraId="7861FCF0" w14:textId="4696DB41" w:rsidR="00201BED" w:rsidRPr="00476DAE" w:rsidRDefault="009C3561"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Furthermore, smaller companies </w:t>
      </w:r>
      <w:r w:rsidR="00B72545" w:rsidRPr="00476DAE">
        <w:rPr>
          <w:rFonts w:ascii="Times New Roman" w:hAnsi="Times New Roman" w:cs="Times New Roman"/>
          <w:sz w:val="22"/>
          <w:lang w:val="en-US"/>
        </w:rPr>
        <w:t xml:space="preserve">disclose </w:t>
      </w:r>
      <w:r w:rsidRPr="00476DAE">
        <w:rPr>
          <w:rFonts w:ascii="Times New Roman" w:hAnsi="Times New Roman" w:cs="Times New Roman"/>
          <w:sz w:val="22"/>
          <w:lang w:val="en-US"/>
        </w:rPr>
        <w:t>less information</w:t>
      </w:r>
      <w:r w:rsidR="00306258"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w:t>
      </w:r>
      <w:r w:rsidR="00B72545" w:rsidRPr="00476DAE">
        <w:rPr>
          <w:rFonts w:ascii="Times New Roman" w:hAnsi="Times New Roman" w:cs="Times New Roman"/>
          <w:sz w:val="22"/>
          <w:lang w:val="en-US"/>
        </w:rPr>
        <w:t xml:space="preserve">which makes </w:t>
      </w:r>
      <w:r w:rsidRPr="00476DAE">
        <w:rPr>
          <w:rFonts w:ascii="Times New Roman" w:hAnsi="Times New Roman" w:cs="Times New Roman"/>
          <w:sz w:val="22"/>
          <w:lang w:val="en-US"/>
        </w:rPr>
        <w:t>information asymmetry more severe</w:t>
      </w:r>
      <w:r w:rsidR="00B72545" w:rsidRPr="00476DAE">
        <w:rPr>
          <w:rFonts w:ascii="Times New Roman" w:hAnsi="Times New Roman" w:cs="Times New Roman"/>
          <w:sz w:val="22"/>
          <w:lang w:val="en-US"/>
        </w:rPr>
        <w:t xml:space="preserve"> and hence </w:t>
      </w:r>
      <w:r w:rsidRPr="00476DAE">
        <w:rPr>
          <w:rFonts w:ascii="Times New Roman" w:hAnsi="Times New Roman" w:cs="Times New Roman"/>
          <w:sz w:val="22"/>
          <w:lang w:val="en-US"/>
        </w:rPr>
        <w:t>enhances the informational content of insider transactions</w:t>
      </w:r>
      <w:r w:rsidR="0083582E"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Lakonishok and Lee</w:t>
      </w:r>
      <w:r w:rsidR="0083582E"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2001</w:t>
      </w:r>
      <w:r w:rsidR="0083582E" w:rsidRPr="00476DAE">
        <w:rPr>
          <w:rFonts w:ascii="Times New Roman" w:hAnsi="Times New Roman" w:cs="Times New Roman"/>
          <w:sz w:val="22"/>
          <w:lang w:val="en-US"/>
        </w:rPr>
        <w:t>;</w:t>
      </w:r>
      <w:r w:rsidR="009B3445" w:rsidRPr="00476DAE">
        <w:rPr>
          <w:rFonts w:ascii="Times New Roman" w:hAnsi="Times New Roman" w:cs="Times New Roman"/>
          <w:sz w:val="22"/>
          <w:lang w:val="en-US"/>
        </w:rPr>
        <w:t xml:space="preserve"> Tavakoli et al.</w:t>
      </w:r>
      <w:r w:rsidR="000607A5">
        <w:rPr>
          <w:rFonts w:ascii="Times New Roman" w:hAnsi="Times New Roman" w:cs="Times New Roman"/>
          <w:sz w:val="22"/>
          <w:lang w:val="en-US"/>
        </w:rPr>
        <w:t>,</w:t>
      </w:r>
      <w:r w:rsidR="009B3445" w:rsidRPr="00476DAE">
        <w:rPr>
          <w:rFonts w:ascii="Times New Roman" w:hAnsi="Times New Roman" w:cs="Times New Roman"/>
          <w:sz w:val="22"/>
          <w:lang w:val="en-US"/>
        </w:rPr>
        <w:t xml:space="preserve"> 2012)</w:t>
      </w:r>
      <w:r w:rsidRPr="00476DAE">
        <w:rPr>
          <w:rFonts w:ascii="Times New Roman" w:hAnsi="Times New Roman" w:cs="Times New Roman"/>
          <w:sz w:val="22"/>
          <w:lang w:val="en-US"/>
        </w:rPr>
        <w:t>.</w:t>
      </w:r>
    </w:p>
    <w:p w14:paraId="5A9A4610" w14:textId="229F81C4" w:rsidR="006E3210" w:rsidRPr="00476DAE" w:rsidRDefault="003C0BAC"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In sum</w:t>
      </w:r>
      <w:r w:rsidR="00ED2533" w:rsidRPr="00476DAE">
        <w:rPr>
          <w:rFonts w:ascii="Times New Roman" w:hAnsi="Times New Roman" w:cs="Times New Roman"/>
          <w:sz w:val="22"/>
          <w:lang w:val="en-US"/>
        </w:rPr>
        <w:t>,</w:t>
      </w:r>
      <w:r w:rsidR="00F14C77" w:rsidRPr="00476DAE">
        <w:rPr>
          <w:rFonts w:ascii="Times New Roman" w:hAnsi="Times New Roman" w:cs="Times New Roman"/>
          <w:sz w:val="22"/>
          <w:lang w:val="en-US"/>
        </w:rPr>
        <w:t xml:space="preserve"> insider trades </w:t>
      </w:r>
      <w:r w:rsidR="00BC0494" w:rsidRPr="00476DAE">
        <w:rPr>
          <w:rFonts w:ascii="Times New Roman" w:hAnsi="Times New Roman" w:cs="Times New Roman"/>
          <w:sz w:val="22"/>
          <w:lang w:val="en-US"/>
        </w:rPr>
        <w:t xml:space="preserve">convey </w:t>
      </w:r>
      <w:r w:rsidR="00AC4B14" w:rsidRPr="00476DAE">
        <w:rPr>
          <w:rFonts w:ascii="Times New Roman" w:hAnsi="Times New Roman" w:cs="Times New Roman"/>
          <w:sz w:val="22"/>
          <w:lang w:val="en-US"/>
        </w:rPr>
        <w:t>information</w:t>
      </w:r>
      <w:r w:rsidR="00684D8A" w:rsidRPr="00476DAE">
        <w:rPr>
          <w:rFonts w:ascii="Times New Roman" w:hAnsi="Times New Roman" w:cs="Times New Roman"/>
          <w:sz w:val="22"/>
          <w:lang w:val="en-US"/>
        </w:rPr>
        <w:t>al</w:t>
      </w:r>
      <w:r w:rsidR="00AC4B14" w:rsidRPr="00476DAE">
        <w:rPr>
          <w:rFonts w:ascii="Times New Roman" w:hAnsi="Times New Roman" w:cs="Times New Roman"/>
          <w:sz w:val="22"/>
          <w:lang w:val="en-US"/>
        </w:rPr>
        <w:t xml:space="preserve"> value</w:t>
      </w:r>
      <w:r w:rsidR="00306258" w:rsidRPr="00476DAE">
        <w:rPr>
          <w:rFonts w:ascii="Times New Roman" w:hAnsi="Times New Roman" w:cs="Times New Roman"/>
          <w:sz w:val="22"/>
          <w:lang w:val="en-US"/>
        </w:rPr>
        <w:t>,</w:t>
      </w:r>
      <w:r w:rsidR="00AC4B14"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which </w:t>
      </w:r>
      <w:r w:rsidR="00F14C77" w:rsidRPr="00476DAE">
        <w:rPr>
          <w:rFonts w:ascii="Times New Roman" w:hAnsi="Times New Roman" w:cs="Times New Roman"/>
          <w:sz w:val="22"/>
          <w:lang w:val="en-US"/>
        </w:rPr>
        <w:t>depend</w:t>
      </w:r>
      <w:r w:rsidRPr="00476DAE">
        <w:rPr>
          <w:rFonts w:ascii="Times New Roman" w:hAnsi="Times New Roman" w:cs="Times New Roman"/>
          <w:sz w:val="22"/>
          <w:lang w:val="en-US"/>
        </w:rPr>
        <w:t>s</w:t>
      </w:r>
      <w:r w:rsidR="00F14C77" w:rsidRPr="00476DAE">
        <w:rPr>
          <w:rFonts w:ascii="Times New Roman" w:hAnsi="Times New Roman" w:cs="Times New Roman"/>
          <w:sz w:val="22"/>
          <w:lang w:val="en-US"/>
        </w:rPr>
        <w:t xml:space="preserve"> on </w:t>
      </w:r>
      <w:r w:rsidR="00AC4B14" w:rsidRPr="00476DAE">
        <w:rPr>
          <w:rFonts w:ascii="Times New Roman" w:hAnsi="Times New Roman" w:cs="Times New Roman"/>
          <w:sz w:val="22"/>
          <w:lang w:val="en-US"/>
        </w:rPr>
        <w:t xml:space="preserve">the </w:t>
      </w:r>
      <w:r w:rsidRPr="00476DAE">
        <w:rPr>
          <w:rFonts w:ascii="Times New Roman" w:hAnsi="Times New Roman" w:cs="Times New Roman"/>
          <w:sz w:val="22"/>
          <w:lang w:val="en-US"/>
        </w:rPr>
        <w:t>traits</w:t>
      </w:r>
      <w:r w:rsidR="00A104E5" w:rsidRPr="00476DAE">
        <w:rPr>
          <w:rFonts w:ascii="Times New Roman" w:hAnsi="Times New Roman" w:cs="Times New Roman"/>
          <w:sz w:val="22"/>
          <w:lang w:val="en-US"/>
        </w:rPr>
        <w:t xml:space="preserve"> </w:t>
      </w:r>
      <w:r w:rsidR="00306258" w:rsidRPr="00476DAE">
        <w:rPr>
          <w:rFonts w:ascii="Times New Roman" w:hAnsi="Times New Roman" w:cs="Times New Roman"/>
          <w:sz w:val="22"/>
          <w:lang w:val="en-US"/>
        </w:rPr>
        <w:t xml:space="preserve">of the insider </w:t>
      </w:r>
      <w:r w:rsidR="00AC4B14" w:rsidRPr="00476DAE">
        <w:rPr>
          <w:rFonts w:ascii="Times New Roman" w:hAnsi="Times New Roman" w:cs="Times New Roman"/>
          <w:sz w:val="22"/>
          <w:lang w:val="en-US"/>
        </w:rPr>
        <w:t>(</w:t>
      </w:r>
      <w:r w:rsidRPr="00476DAE">
        <w:rPr>
          <w:rFonts w:ascii="Times New Roman" w:hAnsi="Times New Roman" w:cs="Times New Roman"/>
          <w:sz w:val="22"/>
          <w:lang w:val="en-US"/>
        </w:rPr>
        <w:t>e.g.</w:t>
      </w:r>
      <w:r w:rsidR="00AC4B14" w:rsidRPr="00476DAE">
        <w:rPr>
          <w:rFonts w:ascii="Times New Roman" w:hAnsi="Times New Roman" w:cs="Times New Roman"/>
          <w:sz w:val="22"/>
          <w:lang w:val="en-US"/>
        </w:rPr>
        <w:t xml:space="preserve">, </w:t>
      </w:r>
      <w:r w:rsidR="00B551FE" w:rsidRPr="00476DAE">
        <w:rPr>
          <w:rFonts w:ascii="Times New Roman" w:hAnsi="Times New Roman" w:cs="Times New Roman"/>
          <w:sz w:val="22"/>
          <w:lang w:val="en-US"/>
        </w:rPr>
        <w:t xml:space="preserve">their </w:t>
      </w:r>
      <w:r w:rsidR="00AC4B14" w:rsidRPr="00476DAE">
        <w:rPr>
          <w:rFonts w:ascii="Times New Roman" w:hAnsi="Times New Roman" w:cs="Times New Roman"/>
          <w:sz w:val="22"/>
          <w:lang w:val="en-US"/>
        </w:rPr>
        <w:t>position</w:t>
      </w:r>
      <w:r w:rsidR="00F14C77" w:rsidRPr="00476DAE">
        <w:rPr>
          <w:rFonts w:ascii="Times New Roman" w:hAnsi="Times New Roman" w:cs="Times New Roman"/>
          <w:sz w:val="22"/>
          <w:lang w:val="en-US"/>
        </w:rPr>
        <w:t xml:space="preserve"> </w:t>
      </w:r>
      <w:r w:rsidR="00684D8A" w:rsidRPr="00476DAE">
        <w:rPr>
          <w:rFonts w:ascii="Times New Roman" w:hAnsi="Times New Roman" w:cs="Times New Roman"/>
          <w:sz w:val="22"/>
          <w:lang w:val="en-US"/>
        </w:rPr>
        <w:t>with</w:t>
      </w:r>
      <w:r w:rsidR="00F14C77" w:rsidRPr="00476DAE">
        <w:rPr>
          <w:rFonts w:ascii="Times New Roman" w:hAnsi="Times New Roman" w:cs="Times New Roman"/>
          <w:sz w:val="22"/>
          <w:lang w:val="en-US"/>
        </w:rPr>
        <w:t>in the firm</w:t>
      </w:r>
      <w:r w:rsidR="00AC4B14"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and on</w:t>
      </w:r>
      <w:r w:rsidR="00492869" w:rsidRPr="00476DAE">
        <w:rPr>
          <w:rFonts w:ascii="Times New Roman" w:hAnsi="Times New Roman" w:cs="Times New Roman"/>
          <w:sz w:val="22"/>
          <w:lang w:val="en-US"/>
        </w:rPr>
        <w:t xml:space="preserve"> </w:t>
      </w:r>
      <w:r w:rsidR="00AC4B14" w:rsidRPr="00476DAE">
        <w:rPr>
          <w:rFonts w:ascii="Times New Roman" w:hAnsi="Times New Roman" w:cs="Times New Roman"/>
          <w:sz w:val="22"/>
          <w:lang w:val="en-US"/>
        </w:rPr>
        <w:t xml:space="preserve">firm </w:t>
      </w:r>
      <w:r w:rsidRPr="00476DAE">
        <w:rPr>
          <w:rFonts w:ascii="Times New Roman" w:hAnsi="Times New Roman" w:cs="Times New Roman"/>
          <w:sz w:val="22"/>
          <w:lang w:val="en-US"/>
        </w:rPr>
        <w:t xml:space="preserve">characteristics </w:t>
      </w:r>
      <w:r w:rsidR="00AC4B14" w:rsidRPr="00476DAE">
        <w:rPr>
          <w:rFonts w:ascii="Times New Roman" w:hAnsi="Times New Roman" w:cs="Times New Roman"/>
          <w:sz w:val="22"/>
          <w:lang w:val="en-US"/>
        </w:rPr>
        <w:t>(e.g., size</w:t>
      </w:r>
      <w:r w:rsidR="00F14C77" w:rsidRPr="00476DAE">
        <w:rPr>
          <w:rFonts w:ascii="Times New Roman" w:hAnsi="Times New Roman" w:cs="Times New Roman"/>
          <w:sz w:val="22"/>
          <w:lang w:val="en-US"/>
        </w:rPr>
        <w:t xml:space="preserve">, </w:t>
      </w:r>
      <w:r w:rsidR="00696282" w:rsidRPr="00476DAE">
        <w:rPr>
          <w:rFonts w:ascii="Times New Roman" w:hAnsi="Times New Roman" w:cs="Times New Roman"/>
          <w:sz w:val="22"/>
          <w:lang w:val="en-US"/>
        </w:rPr>
        <w:t xml:space="preserve">ownership </w:t>
      </w:r>
      <w:r w:rsidRPr="00476DAE">
        <w:rPr>
          <w:rFonts w:ascii="Times New Roman" w:hAnsi="Times New Roman" w:cs="Times New Roman"/>
          <w:sz w:val="22"/>
          <w:lang w:val="en-US"/>
        </w:rPr>
        <w:t xml:space="preserve">and control </w:t>
      </w:r>
      <w:r w:rsidR="00696282" w:rsidRPr="00476DAE">
        <w:rPr>
          <w:rFonts w:ascii="Times New Roman" w:hAnsi="Times New Roman" w:cs="Times New Roman"/>
          <w:sz w:val="22"/>
          <w:lang w:val="en-US"/>
        </w:rPr>
        <w:t xml:space="preserve">structure, </w:t>
      </w:r>
      <w:r w:rsidR="003B40C6">
        <w:rPr>
          <w:rFonts w:ascii="Times New Roman" w:hAnsi="Times New Roman" w:cs="Times New Roman"/>
          <w:sz w:val="22"/>
          <w:lang w:val="en-US"/>
        </w:rPr>
        <w:t xml:space="preserve">as well as </w:t>
      </w:r>
      <w:r w:rsidR="00F14C77" w:rsidRPr="00476DAE">
        <w:rPr>
          <w:rFonts w:ascii="Times New Roman" w:hAnsi="Times New Roman" w:cs="Times New Roman"/>
          <w:sz w:val="22"/>
          <w:lang w:val="en-US"/>
        </w:rPr>
        <w:t xml:space="preserve">degree of informational transparency, </w:t>
      </w:r>
      <w:r w:rsidR="00C13006" w:rsidRPr="00476DAE">
        <w:rPr>
          <w:rFonts w:ascii="Times New Roman" w:hAnsi="Times New Roman" w:cs="Times New Roman"/>
          <w:sz w:val="22"/>
          <w:lang w:val="en-US"/>
        </w:rPr>
        <w:t>and governance characteristics</w:t>
      </w:r>
      <w:r w:rsidR="00AC4B14" w:rsidRPr="00476DAE">
        <w:rPr>
          <w:rFonts w:ascii="Times New Roman" w:hAnsi="Times New Roman" w:cs="Times New Roman"/>
          <w:sz w:val="22"/>
          <w:lang w:val="en-US"/>
        </w:rPr>
        <w:t>)</w:t>
      </w:r>
      <w:r w:rsidR="00063D76" w:rsidRPr="00476DAE">
        <w:rPr>
          <w:rFonts w:ascii="Times New Roman" w:hAnsi="Times New Roman" w:cs="Times New Roman"/>
          <w:sz w:val="22"/>
          <w:lang w:val="en-US"/>
        </w:rPr>
        <w:t xml:space="preserve">. </w:t>
      </w:r>
      <w:r w:rsidR="00655A3D" w:rsidRPr="00476DAE">
        <w:rPr>
          <w:rFonts w:ascii="Times New Roman" w:hAnsi="Times New Roman" w:cs="Times New Roman"/>
          <w:sz w:val="22"/>
          <w:lang w:val="en-US"/>
        </w:rPr>
        <w:t>Since</w:t>
      </w:r>
      <w:r w:rsidR="007F7BE6" w:rsidRPr="00476DAE">
        <w:rPr>
          <w:rFonts w:ascii="Times New Roman" w:hAnsi="Times New Roman" w:cs="Times New Roman"/>
          <w:sz w:val="22"/>
          <w:lang w:val="en-US"/>
        </w:rPr>
        <w:t xml:space="preserve"> information plays a key role </w:t>
      </w:r>
      <w:r w:rsidR="003B40C6">
        <w:rPr>
          <w:rFonts w:ascii="Times New Roman" w:hAnsi="Times New Roman" w:cs="Times New Roman"/>
          <w:sz w:val="22"/>
          <w:lang w:val="en-US"/>
        </w:rPr>
        <w:t>for</w:t>
      </w:r>
      <w:r w:rsidR="003B40C6" w:rsidRPr="00476DAE">
        <w:rPr>
          <w:rFonts w:ascii="Times New Roman" w:hAnsi="Times New Roman" w:cs="Times New Roman"/>
          <w:sz w:val="22"/>
          <w:lang w:val="en-US"/>
        </w:rPr>
        <w:t xml:space="preserve"> </w:t>
      </w:r>
      <w:r w:rsidR="007F7BE6" w:rsidRPr="00476DAE">
        <w:rPr>
          <w:rFonts w:ascii="Times New Roman" w:hAnsi="Times New Roman" w:cs="Times New Roman"/>
          <w:sz w:val="22"/>
          <w:lang w:val="en-US"/>
        </w:rPr>
        <w:t>insider trading</w:t>
      </w:r>
      <w:r w:rsidR="00655A3D" w:rsidRPr="00476DAE">
        <w:rPr>
          <w:rFonts w:ascii="Times New Roman" w:hAnsi="Times New Roman" w:cs="Times New Roman"/>
          <w:sz w:val="22"/>
          <w:lang w:val="en-US"/>
        </w:rPr>
        <w:t>,</w:t>
      </w:r>
      <w:r w:rsidR="007F7BE6" w:rsidRPr="00476DAE">
        <w:rPr>
          <w:rFonts w:ascii="Times New Roman" w:hAnsi="Times New Roman" w:cs="Times New Roman"/>
          <w:sz w:val="22"/>
          <w:lang w:val="en-US"/>
        </w:rPr>
        <w:t xml:space="preserve"> </w:t>
      </w:r>
      <w:r w:rsidR="00F14C77" w:rsidRPr="00476DAE">
        <w:rPr>
          <w:rFonts w:ascii="Times New Roman" w:hAnsi="Times New Roman" w:cs="Times New Roman"/>
          <w:sz w:val="22"/>
          <w:lang w:val="en-US"/>
        </w:rPr>
        <w:t xml:space="preserve">we </w:t>
      </w:r>
      <w:r w:rsidR="00DD302E" w:rsidRPr="00476DAE">
        <w:rPr>
          <w:rFonts w:ascii="Times New Roman" w:hAnsi="Times New Roman" w:cs="Times New Roman"/>
          <w:sz w:val="22"/>
          <w:lang w:val="en-US"/>
        </w:rPr>
        <w:t xml:space="preserve">now </w:t>
      </w:r>
      <w:r w:rsidR="00F14C77" w:rsidRPr="00476DAE">
        <w:rPr>
          <w:rFonts w:ascii="Times New Roman" w:hAnsi="Times New Roman" w:cs="Times New Roman"/>
          <w:sz w:val="22"/>
          <w:lang w:val="en-US"/>
        </w:rPr>
        <w:t xml:space="preserve">turn to the information gathering potential of </w:t>
      </w:r>
      <w:r w:rsidR="00EC45A1" w:rsidRPr="00476DAE">
        <w:rPr>
          <w:rFonts w:ascii="Times New Roman" w:hAnsi="Times New Roman" w:cs="Times New Roman"/>
          <w:sz w:val="22"/>
          <w:lang w:val="en-US"/>
        </w:rPr>
        <w:t xml:space="preserve">director </w:t>
      </w:r>
      <w:r w:rsidR="009171DC" w:rsidRPr="00476DAE">
        <w:rPr>
          <w:rFonts w:ascii="Times New Roman" w:hAnsi="Times New Roman" w:cs="Times New Roman"/>
          <w:sz w:val="22"/>
          <w:lang w:val="en-US"/>
        </w:rPr>
        <w:t>networks,</w:t>
      </w:r>
      <w:r w:rsidR="00063D76" w:rsidRPr="00476DAE">
        <w:rPr>
          <w:rFonts w:ascii="Times New Roman" w:hAnsi="Times New Roman" w:cs="Times New Roman"/>
          <w:sz w:val="22"/>
          <w:lang w:val="en-US"/>
        </w:rPr>
        <w:t xml:space="preserve"> </w:t>
      </w:r>
      <w:r w:rsidR="00F14C77" w:rsidRPr="00476DAE">
        <w:rPr>
          <w:rFonts w:ascii="Times New Roman" w:hAnsi="Times New Roman" w:cs="Times New Roman"/>
          <w:sz w:val="22"/>
          <w:lang w:val="en-US"/>
        </w:rPr>
        <w:t xml:space="preserve">which </w:t>
      </w:r>
      <w:r w:rsidR="00FA7FD8" w:rsidRPr="00476DAE">
        <w:rPr>
          <w:rFonts w:ascii="Times New Roman" w:hAnsi="Times New Roman" w:cs="Times New Roman"/>
          <w:sz w:val="22"/>
          <w:lang w:val="en-US"/>
        </w:rPr>
        <w:t xml:space="preserve">may </w:t>
      </w:r>
      <w:r w:rsidR="00DD302E" w:rsidRPr="00476DAE">
        <w:rPr>
          <w:rFonts w:ascii="Times New Roman" w:hAnsi="Times New Roman" w:cs="Times New Roman"/>
          <w:sz w:val="22"/>
          <w:lang w:val="en-US"/>
        </w:rPr>
        <w:t>affect</w:t>
      </w:r>
      <w:r w:rsidR="00F14C77" w:rsidRPr="00476DAE">
        <w:rPr>
          <w:rFonts w:ascii="Times New Roman" w:hAnsi="Times New Roman" w:cs="Times New Roman"/>
          <w:sz w:val="22"/>
          <w:lang w:val="en-US"/>
        </w:rPr>
        <w:t xml:space="preserve"> </w:t>
      </w:r>
      <w:r w:rsidR="00207849" w:rsidRPr="00476DAE">
        <w:rPr>
          <w:rFonts w:ascii="Times New Roman" w:hAnsi="Times New Roman" w:cs="Times New Roman"/>
          <w:sz w:val="22"/>
          <w:lang w:val="en-US"/>
        </w:rPr>
        <w:t>a</w:t>
      </w:r>
      <w:r w:rsidR="00356E3B" w:rsidRPr="00476DAE">
        <w:rPr>
          <w:rFonts w:ascii="Times New Roman" w:hAnsi="Times New Roman" w:cs="Times New Roman"/>
          <w:sz w:val="22"/>
          <w:lang w:val="en-US"/>
        </w:rPr>
        <w:t xml:space="preserve"> director’s </w:t>
      </w:r>
      <w:r w:rsidR="003111F8" w:rsidRPr="00476DAE">
        <w:rPr>
          <w:rFonts w:ascii="Times New Roman" w:hAnsi="Times New Roman" w:cs="Times New Roman"/>
          <w:sz w:val="22"/>
          <w:lang w:val="en-US"/>
        </w:rPr>
        <w:t>access</w:t>
      </w:r>
      <w:r w:rsidR="00063D76" w:rsidRPr="00476DAE">
        <w:rPr>
          <w:rFonts w:ascii="Times New Roman" w:hAnsi="Times New Roman" w:cs="Times New Roman"/>
          <w:sz w:val="22"/>
          <w:lang w:val="en-US"/>
        </w:rPr>
        <w:t xml:space="preserve"> </w:t>
      </w:r>
      <w:r w:rsidR="00DD302E" w:rsidRPr="00476DAE">
        <w:rPr>
          <w:rFonts w:ascii="Times New Roman" w:hAnsi="Times New Roman" w:cs="Times New Roman"/>
          <w:sz w:val="22"/>
          <w:lang w:val="en-US"/>
        </w:rPr>
        <w:t xml:space="preserve">to </w:t>
      </w:r>
      <w:r w:rsidR="00A07843" w:rsidRPr="00476DAE">
        <w:rPr>
          <w:rFonts w:ascii="Times New Roman" w:hAnsi="Times New Roman" w:cs="Times New Roman"/>
          <w:sz w:val="22"/>
          <w:lang w:val="en-US"/>
        </w:rPr>
        <w:t xml:space="preserve">information </w:t>
      </w:r>
      <w:r w:rsidR="00FA7FD8" w:rsidRPr="00476DAE">
        <w:rPr>
          <w:rFonts w:ascii="Times New Roman" w:hAnsi="Times New Roman" w:cs="Times New Roman"/>
          <w:sz w:val="22"/>
          <w:lang w:val="en-US"/>
        </w:rPr>
        <w:t xml:space="preserve">as well as </w:t>
      </w:r>
      <w:r w:rsidR="00A07843" w:rsidRPr="00476DAE">
        <w:rPr>
          <w:rFonts w:ascii="Times New Roman" w:hAnsi="Times New Roman" w:cs="Times New Roman"/>
          <w:sz w:val="22"/>
          <w:lang w:val="en-US"/>
        </w:rPr>
        <w:t xml:space="preserve">the </w:t>
      </w:r>
      <w:r w:rsidR="00063D76" w:rsidRPr="00476DAE">
        <w:rPr>
          <w:rFonts w:ascii="Times New Roman" w:hAnsi="Times New Roman" w:cs="Times New Roman"/>
          <w:sz w:val="22"/>
          <w:lang w:val="en-US"/>
        </w:rPr>
        <w:t>dissemination of</w:t>
      </w:r>
      <w:r w:rsidR="00617E7F" w:rsidRPr="00476DAE">
        <w:rPr>
          <w:rFonts w:ascii="Times New Roman" w:hAnsi="Times New Roman" w:cs="Times New Roman"/>
          <w:sz w:val="22"/>
          <w:lang w:val="en-US"/>
        </w:rPr>
        <w:t xml:space="preserve"> information.</w:t>
      </w:r>
    </w:p>
    <w:p w14:paraId="63114BBB" w14:textId="57241451" w:rsidR="000760A2" w:rsidRPr="00476DAE" w:rsidRDefault="00382429" w:rsidP="000A5DB9">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 xml:space="preserve">2.2 </w:t>
      </w:r>
      <w:r w:rsidR="00356E3B" w:rsidRPr="00476DAE">
        <w:rPr>
          <w:rFonts w:ascii="Times New Roman" w:hAnsi="Times New Roman" w:cs="Times New Roman"/>
          <w:b/>
          <w:i/>
          <w:sz w:val="22"/>
          <w:lang w:val="en-US"/>
        </w:rPr>
        <w:t xml:space="preserve">Director networks </w:t>
      </w:r>
      <w:r w:rsidR="00B551FE" w:rsidRPr="00476DAE">
        <w:rPr>
          <w:rFonts w:ascii="Times New Roman" w:hAnsi="Times New Roman" w:cs="Times New Roman"/>
          <w:b/>
          <w:i/>
          <w:sz w:val="22"/>
          <w:lang w:val="en-US"/>
        </w:rPr>
        <w:t>and the dissemination of information</w:t>
      </w:r>
    </w:p>
    <w:p w14:paraId="72A7932B" w14:textId="57DCACDA" w:rsidR="00200AD4" w:rsidRPr="00476DAE" w:rsidRDefault="000760A2"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Information dissemination </w:t>
      </w:r>
      <w:r w:rsidR="005442F4" w:rsidRPr="00476DAE">
        <w:rPr>
          <w:rFonts w:ascii="Times New Roman" w:hAnsi="Times New Roman" w:cs="Times New Roman"/>
          <w:sz w:val="22"/>
          <w:lang w:val="en-US"/>
        </w:rPr>
        <w:t xml:space="preserve">across </w:t>
      </w:r>
      <w:r w:rsidRPr="00476DAE">
        <w:rPr>
          <w:rFonts w:ascii="Times New Roman" w:hAnsi="Times New Roman" w:cs="Times New Roman"/>
          <w:sz w:val="22"/>
          <w:lang w:val="en-US"/>
        </w:rPr>
        <w:t xml:space="preserve">networks </w:t>
      </w:r>
      <w:r w:rsidR="00B43F5C" w:rsidRPr="00476DAE">
        <w:rPr>
          <w:rFonts w:ascii="Times New Roman" w:hAnsi="Times New Roman" w:cs="Times New Roman"/>
          <w:sz w:val="22"/>
          <w:lang w:val="en-US"/>
        </w:rPr>
        <w:t>was</w:t>
      </w:r>
      <w:r w:rsidRPr="00476DAE">
        <w:rPr>
          <w:rFonts w:ascii="Times New Roman" w:hAnsi="Times New Roman" w:cs="Times New Roman"/>
          <w:sz w:val="22"/>
          <w:lang w:val="en-US"/>
        </w:rPr>
        <w:t xml:space="preserve"> </w:t>
      </w:r>
      <w:r w:rsidR="00DF340E" w:rsidRPr="00476DAE">
        <w:rPr>
          <w:rFonts w:ascii="Times New Roman" w:hAnsi="Times New Roman" w:cs="Times New Roman"/>
          <w:sz w:val="22"/>
          <w:lang w:val="en-US"/>
        </w:rPr>
        <w:t xml:space="preserve">first </w:t>
      </w:r>
      <w:r w:rsidRPr="00476DAE">
        <w:rPr>
          <w:rFonts w:ascii="Times New Roman" w:hAnsi="Times New Roman" w:cs="Times New Roman"/>
          <w:sz w:val="22"/>
          <w:lang w:val="en-US"/>
        </w:rPr>
        <w:t xml:space="preserve">studied in </w:t>
      </w:r>
      <w:r w:rsidR="00540AEC" w:rsidRPr="00476DAE">
        <w:rPr>
          <w:rFonts w:ascii="Times New Roman" w:hAnsi="Times New Roman" w:cs="Times New Roman"/>
          <w:sz w:val="22"/>
          <w:lang w:val="en-US"/>
        </w:rPr>
        <w:t>sociology</w:t>
      </w:r>
      <w:r w:rsidR="00F14C77" w:rsidRPr="00476DAE">
        <w:rPr>
          <w:rFonts w:ascii="Times New Roman" w:hAnsi="Times New Roman" w:cs="Times New Roman"/>
          <w:sz w:val="22"/>
          <w:lang w:val="en-US"/>
        </w:rPr>
        <w:t xml:space="preserve"> by means of graph theory</w:t>
      </w:r>
      <w:r w:rsidRPr="00476DAE">
        <w:rPr>
          <w:rFonts w:ascii="Times New Roman" w:hAnsi="Times New Roman" w:cs="Times New Roman"/>
          <w:sz w:val="22"/>
          <w:lang w:val="en-US"/>
        </w:rPr>
        <w:t xml:space="preserve">. </w:t>
      </w:r>
      <w:r w:rsidR="009171DC" w:rsidRPr="00476DAE">
        <w:rPr>
          <w:rFonts w:ascii="Times New Roman" w:hAnsi="Times New Roman" w:cs="Times New Roman"/>
          <w:sz w:val="22"/>
          <w:lang w:val="en-US"/>
        </w:rPr>
        <w:t>E</w:t>
      </w:r>
      <w:r w:rsidRPr="00476DAE">
        <w:rPr>
          <w:rFonts w:ascii="Times New Roman" w:hAnsi="Times New Roman" w:cs="Times New Roman"/>
          <w:sz w:val="22"/>
          <w:lang w:val="en-US"/>
        </w:rPr>
        <w:t xml:space="preserve">arly </w:t>
      </w:r>
      <w:r w:rsidR="005442F4" w:rsidRPr="006D1C17">
        <w:rPr>
          <w:rFonts w:ascii="Times New Roman" w:hAnsi="Times New Roman" w:cs="Times New Roman"/>
          <w:sz w:val="22"/>
          <w:lang w:val="en-US"/>
        </w:rPr>
        <w:t>stud</w:t>
      </w:r>
      <w:r w:rsidR="009171DC" w:rsidRPr="006D1C17">
        <w:rPr>
          <w:rFonts w:ascii="Times New Roman" w:hAnsi="Times New Roman" w:cs="Times New Roman"/>
          <w:sz w:val="22"/>
          <w:lang w:val="en-US"/>
        </w:rPr>
        <w:t>ies</w:t>
      </w:r>
      <w:r w:rsidR="005442F4" w:rsidRPr="006D1C17">
        <w:rPr>
          <w:rFonts w:ascii="Times New Roman" w:hAnsi="Times New Roman" w:cs="Times New Roman"/>
          <w:sz w:val="22"/>
          <w:lang w:val="en-US"/>
        </w:rPr>
        <w:t xml:space="preserve"> </w:t>
      </w:r>
      <w:r w:rsidR="00EC45A1" w:rsidRPr="006D1C17">
        <w:rPr>
          <w:rFonts w:ascii="Times New Roman" w:hAnsi="Times New Roman" w:cs="Times New Roman"/>
          <w:sz w:val="22"/>
          <w:lang w:val="en-US"/>
        </w:rPr>
        <w:t xml:space="preserve">in economics </w:t>
      </w:r>
      <w:r w:rsidR="00B510E5" w:rsidRPr="006D1C17">
        <w:rPr>
          <w:rFonts w:ascii="Times New Roman" w:hAnsi="Times New Roman" w:cs="Times New Roman"/>
          <w:sz w:val="22"/>
          <w:lang w:val="en-US"/>
        </w:rPr>
        <w:t>investigate</w:t>
      </w:r>
      <w:r w:rsidRPr="00A90436">
        <w:rPr>
          <w:rFonts w:ascii="Times New Roman" w:hAnsi="Times New Roman" w:cs="Times New Roman"/>
          <w:sz w:val="22"/>
          <w:lang w:val="en-US"/>
        </w:rPr>
        <w:t xml:space="preserve"> the </w:t>
      </w:r>
      <w:r w:rsidR="00454A3B" w:rsidRPr="00A90436">
        <w:rPr>
          <w:rFonts w:ascii="Times New Roman" w:hAnsi="Times New Roman" w:cs="Times New Roman"/>
          <w:sz w:val="22"/>
          <w:lang w:val="en-US"/>
        </w:rPr>
        <w:t xml:space="preserve">role </w:t>
      </w:r>
      <w:r w:rsidR="00524852" w:rsidRPr="00A90436">
        <w:rPr>
          <w:rFonts w:ascii="Times New Roman" w:hAnsi="Times New Roman" w:cs="Times New Roman"/>
          <w:sz w:val="22"/>
          <w:lang w:val="en-US"/>
        </w:rPr>
        <w:t xml:space="preserve">of networks </w:t>
      </w:r>
      <w:r w:rsidR="00454A3B" w:rsidRPr="00A90436">
        <w:rPr>
          <w:rFonts w:ascii="Times New Roman" w:hAnsi="Times New Roman" w:cs="Times New Roman"/>
          <w:sz w:val="22"/>
          <w:lang w:val="en-US"/>
        </w:rPr>
        <w:t xml:space="preserve">in </w:t>
      </w:r>
      <w:r w:rsidR="0076085E" w:rsidRPr="00A90436">
        <w:rPr>
          <w:rFonts w:ascii="Times New Roman" w:hAnsi="Times New Roman" w:cs="Times New Roman"/>
          <w:sz w:val="22"/>
          <w:lang w:val="en-US"/>
        </w:rPr>
        <w:t xml:space="preserve">individuals’ </w:t>
      </w:r>
      <w:r w:rsidR="009171DC" w:rsidRPr="00A90436">
        <w:rPr>
          <w:rFonts w:ascii="Times New Roman" w:hAnsi="Times New Roman" w:cs="Times New Roman"/>
          <w:sz w:val="22"/>
          <w:lang w:val="en-US"/>
        </w:rPr>
        <w:t>search for</w:t>
      </w:r>
      <w:r w:rsidR="00454A3B" w:rsidRPr="00A90436">
        <w:rPr>
          <w:rFonts w:ascii="Times New Roman" w:hAnsi="Times New Roman" w:cs="Times New Roman"/>
          <w:sz w:val="22"/>
          <w:lang w:val="en-US"/>
        </w:rPr>
        <w:t xml:space="preserve"> jobs (</w:t>
      </w:r>
      <w:r w:rsidR="009B4031" w:rsidRPr="00A90436">
        <w:rPr>
          <w:rFonts w:ascii="Times New Roman" w:hAnsi="Times New Roman" w:cs="Times New Roman"/>
          <w:sz w:val="22"/>
          <w:lang w:val="en-US"/>
        </w:rPr>
        <w:t>e.g.</w:t>
      </w:r>
      <w:r w:rsidR="00EC7B50" w:rsidRPr="00A90436">
        <w:rPr>
          <w:rFonts w:ascii="Times New Roman" w:hAnsi="Times New Roman" w:cs="Times New Roman"/>
          <w:sz w:val="22"/>
          <w:lang w:val="en-US"/>
        </w:rPr>
        <w:t>,</w:t>
      </w:r>
      <w:r w:rsidR="009B4031" w:rsidRPr="00A90436">
        <w:rPr>
          <w:rFonts w:ascii="Times New Roman" w:hAnsi="Times New Roman" w:cs="Times New Roman"/>
          <w:sz w:val="22"/>
          <w:lang w:val="en-US"/>
        </w:rPr>
        <w:t xml:space="preserve"> </w:t>
      </w:r>
      <w:r w:rsidR="00F17214" w:rsidRPr="00A90436">
        <w:rPr>
          <w:rFonts w:ascii="Times New Roman" w:hAnsi="Times New Roman" w:cs="Times New Roman"/>
          <w:sz w:val="22"/>
          <w:lang w:val="en-US"/>
        </w:rPr>
        <w:t>Granovetter</w:t>
      </w:r>
      <w:r w:rsidR="00454A3B" w:rsidRPr="006D1C17">
        <w:rPr>
          <w:rFonts w:ascii="Times New Roman" w:hAnsi="Times New Roman" w:cs="Times New Roman"/>
          <w:sz w:val="22"/>
          <w:lang w:val="en-US"/>
        </w:rPr>
        <w:t>,</w:t>
      </w:r>
      <w:r w:rsidR="00F17214" w:rsidRPr="006D1C17">
        <w:rPr>
          <w:rFonts w:ascii="Times New Roman" w:hAnsi="Times New Roman" w:cs="Times New Roman"/>
          <w:sz w:val="22"/>
          <w:lang w:val="en-US"/>
        </w:rPr>
        <w:t xml:space="preserve"> 197</w:t>
      </w:r>
      <w:r w:rsidR="0011463E" w:rsidRPr="006D1C17">
        <w:rPr>
          <w:rFonts w:ascii="Times New Roman" w:hAnsi="Times New Roman" w:cs="Times New Roman"/>
          <w:sz w:val="22"/>
          <w:lang w:val="en-US"/>
        </w:rPr>
        <w:t>7</w:t>
      </w:r>
      <w:r w:rsidR="00F17214" w:rsidRPr="006D1C17">
        <w:rPr>
          <w:rFonts w:ascii="Times New Roman" w:hAnsi="Times New Roman" w:cs="Times New Roman"/>
          <w:sz w:val="22"/>
          <w:lang w:val="en-US"/>
        </w:rPr>
        <w:t>)</w:t>
      </w:r>
      <w:r w:rsidR="00173E48" w:rsidRPr="006D1C17">
        <w:rPr>
          <w:rFonts w:ascii="Times New Roman" w:hAnsi="Times New Roman" w:cs="Times New Roman"/>
          <w:sz w:val="22"/>
          <w:lang w:val="en-US"/>
        </w:rPr>
        <w:t>.</w:t>
      </w:r>
      <w:r w:rsidR="00173E48" w:rsidRPr="00476DAE">
        <w:rPr>
          <w:rFonts w:ascii="Times New Roman" w:hAnsi="Times New Roman" w:cs="Times New Roman"/>
          <w:sz w:val="22"/>
          <w:lang w:val="en-US"/>
        </w:rPr>
        <w:t xml:space="preserve"> </w:t>
      </w:r>
      <w:r w:rsidR="009A1947" w:rsidRPr="009A1947">
        <w:rPr>
          <w:rFonts w:ascii="Times New Roman" w:hAnsi="Times New Roman" w:cs="Times New Roman"/>
          <w:sz w:val="22"/>
          <w:lang w:val="en-US"/>
        </w:rPr>
        <w:t>I</w:t>
      </w:r>
      <w:r w:rsidR="009A1947">
        <w:rPr>
          <w:rFonts w:ascii="Times New Roman" w:hAnsi="Times New Roman" w:cs="Times New Roman"/>
          <w:sz w:val="22"/>
          <w:lang w:val="en-US"/>
        </w:rPr>
        <w:t>n the finance literature, Cohen et al.</w:t>
      </w:r>
      <w:r w:rsidR="009A1947" w:rsidRPr="009A1947">
        <w:rPr>
          <w:rFonts w:ascii="Times New Roman" w:hAnsi="Times New Roman" w:cs="Times New Roman"/>
          <w:sz w:val="22"/>
          <w:lang w:val="en-US"/>
        </w:rPr>
        <w:t xml:space="preserve"> (2008) find that board connections may be an important mechanism for information flows between mutual fund managers. Similar evi</w:t>
      </w:r>
      <w:r w:rsidR="009A1947">
        <w:rPr>
          <w:rFonts w:ascii="Times New Roman" w:hAnsi="Times New Roman" w:cs="Times New Roman"/>
          <w:sz w:val="22"/>
          <w:lang w:val="en-US"/>
        </w:rPr>
        <w:t xml:space="preserve">dence is documented </w:t>
      </w:r>
      <w:r w:rsidR="009A1947" w:rsidRPr="00A90436">
        <w:rPr>
          <w:rFonts w:ascii="Times New Roman" w:hAnsi="Times New Roman" w:cs="Times New Roman"/>
          <w:sz w:val="22"/>
          <w:lang w:val="en-US"/>
        </w:rPr>
        <w:t>by Hochberg</w:t>
      </w:r>
      <w:r w:rsidR="00900158">
        <w:rPr>
          <w:rFonts w:ascii="Times New Roman" w:hAnsi="Times New Roman" w:cs="Times New Roman"/>
          <w:sz w:val="22"/>
          <w:lang w:val="en-US"/>
        </w:rPr>
        <w:t>, Ljungqvist and Lu</w:t>
      </w:r>
      <w:r w:rsidR="009A1947" w:rsidRPr="00A90436">
        <w:rPr>
          <w:rFonts w:ascii="Times New Roman" w:hAnsi="Times New Roman" w:cs="Times New Roman"/>
          <w:sz w:val="22"/>
          <w:lang w:val="en-US"/>
        </w:rPr>
        <w:t xml:space="preserve"> (2007) </w:t>
      </w:r>
      <w:r w:rsidR="003B40C6">
        <w:rPr>
          <w:rFonts w:ascii="Times New Roman" w:hAnsi="Times New Roman" w:cs="Times New Roman"/>
          <w:sz w:val="22"/>
          <w:lang w:val="en-US"/>
        </w:rPr>
        <w:t>for</w:t>
      </w:r>
      <w:r w:rsidR="003B40C6" w:rsidRPr="00A90436">
        <w:rPr>
          <w:rFonts w:ascii="Times New Roman" w:hAnsi="Times New Roman" w:cs="Times New Roman"/>
          <w:sz w:val="22"/>
          <w:lang w:val="en-US"/>
        </w:rPr>
        <w:t xml:space="preserve"> </w:t>
      </w:r>
      <w:r w:rsidR="009A1947" w:rsidRPr="00A90436">
        <w:rPr>
          <w:rFonts w:ascii="Times New Roman" w:hAnsi="Times New Roman" w:cs="Times New Roman"/>
          <w:sz w:val="22"/>
          <w:lang w:val="en-US"/>
        </w:rPr>
        <w:t>the</w:t>
      </w:r>
      <w:r w:rsidR="009A1947" w:rsidRPr="009A1947">
        <w:rPr>
          <w:rFonts w:ascii="Times New Roman" w:hAnsi="Times New Roman" w:cs="Times New Roman"/>
          <w:sz w:val="22"/>
          <w:lang w:val="en-US"/>
        </w:rPr>
        <w:t xml:space="preserve"> venture capital market.</w:t>
      </w:r>
      <w:r w:rsidR="00DB1C91">
        <w:rPr>
          <w:rFonts w:ascii="Times New Roman" w:hAnsi="Times New Roman" w:cs="Times New Roman"/>
          <w:sz w:val="22"/>
          <w:lang w:val="en-US"/>
        </w:rPr>
        <w:t xml:space="preserve"> </w:t>
      </w:r>
      <w:r w:rsidR="005442F4" w:rsidRPr="00476DAE">
        <w:rPr>
          <w:rFonts w:ascii="Times New Roman" w:hAnsi="Times New Roman" w:cs="Times New Roman"/>
          <w:sz w:val="22"/>
          <w:lang w:val="en-US"/>
        </w:rPr>
        <w:t>R</w:t>
      </w:r>
      <w:r w:rsidR="002B5E69" w:rsidRPr="00476DAE">
        <w:rPr>
          <w:rFonts w:ascii="Times New Roman" w:hAnsi="Times New Roman" w:cs="Times New Roman"/>
          <w:sz w:val="22"/>
          <w:lang w:val="en-US"/>
        </w:rPr>
        <w:t xml:space="preserve">ecent studies </w:t>
      </w:r>
      <w:r w:rsidR="00F17214" w:rsidRPr="00476DAE">
        <w:rPr>
          <w:rFonts w:ascii="Times New Roman" w:hAnsi="Times New Roman" w:cs="Times New Roman"/>
          <w:sz w:val="22"/>
          <w:lang w:val="en-US"/>
        </w:rPr>
        <w:t xml:space="preserve">in </w:t>
      </w:r>
      <w:r w:rsidR="00DB1C91">
        <w:rPr>
          <w:rFonts w:ascii="Times New Roman" w:hAnsi="Times New Roman" w:cs="Times New Roman"/>
          <w:sz w:val="22"/>
          <w:lang w:val="en-US"/>
        </w:rPr>
        <w:t>corporate finance</w:t>
      </w:r>
      <w:r w:rsidR="00DB1C91" w:rsidRPr="00476DAE">
        <w:rPr>
          <w:rFonts w:ascii="Times New Roman" w:hAnsi="Times New Roman" w:cs="Times New Roman"/>
          <w:sz w:val="22"/>
          <w:lang w:val="en-US"/>
        </w:rPr>
        <w:t xml:space="preserve"> </w:t>
      </w:r>
      <w:r w:rsidR="00CD3798" w:rsidRPr="00476DAE">
        <w:rPr>
          <w:rFonts w:ascii="Times New Roman" w:hAnsi="Times New Roman" w:cs="Times New Roman"/>
          <w:sz w:val="22"/>
          <w:lang w:val="en-US"/>
        </w:rPr>
        <w:t>(e.g., Re</w:t>
      </w:r>
      <w:r w:rsidR="000B0483" w:rsidRPr="00476DAE">
        <w:rPr>
          <w:rFonts w:ascii="Times New Roman" w:hAnsi="Times New Roman" w:cs="Times New Roman"/>
          <w:sz w:val="22"/>
          <w:lang w:val="en-US"/>
        </w:rPr>
        <w:t>nneboog and Zhao, 2014</w:t>
      </w:r>
      <w:r w:rsidR="00CD3798" w:rsidRPr="00476DAE">
        <w:rPr>
          <w:rFonts w:ascii="Times New Roman" w:hAnsi="Times New Roman" w:cs="Times New Roman"/>
          <w:sz w:val="22"/>
          <w:lang w:val="en-US"/>
        </w:rPr>
        <w:t xml:space="preserve">) </w:t>
      </w:r>
      <w:r w:rsidR="00DF340E" w:rsidRPr="00476DAE">
        <w:rPr>
          <w:rFonts w:ascii="Times New Roman" w:hAnsi="Times New Roman" w:cs="Times New Roman"/>
          <w:sz w:val="22"/>
          <w:lang w:val="en-US"/>
        </w:rPr>
        <w:t xml:space="preserve">suggest </w:t>
      </w:r>
      <w:r w:rsidR="002B5E69" w:rsidRPr="00476DAE">
        <w:rPr>
          <w:rFonts w:ascii="Times New Roman" w:hAnsi="Times New Roman" w:cs="Times New Roman"/>
          <w:sz w:val="22"/>
          <w:lang w:val="en-US"/>
        </w:rPr>
        <w:t xml:space="preserve">that networks </w:t>
      </w:r>
      <w:r w:rsidR="00FA7FD8" w:rsidRPr="00476DAE">
        <w:rPr>
          <w:rFonts w:ascii="Times New Roman" w:hAnsi="Times New Roman" w:cs="Times New Roman"/>
          <w:sz w:val="22"/>
          <w:lang w:val="en-US"/>
        </w:rPr>
        <w:t>are</w:t>
      </w:r>
      <w:r w:rsidR="00B51A8E" w:rsidRPr="00476DAE">
        <w:rPr>
          <w:rFonts w:ascii="Times New Roman" w:hAnsi="Times New Roman" w:cs="Times New Roman"/>
          <w:sz w:val="22"/>
          <w:lang w:val="en-US"/>
        </w:rPr>
        <w:t xml:space="preserve"> instrumental </w:t>
      </w:r>
      <w:r w:rsidR="00EC45A1" w:rsidRPr="00476DAE">
        <w:rPr>
          <w:rFonts w:ascii="Times New Roman" w:hAnsi="Times New Roman" w:cs="Times New Roman"/>
          <w:sz w:val="22"/>
          <w:lang w:val="en-US"/>
        </w:rPr>
        <w:t>for corporate decision</w:t>
      </w:r>
      <w:r w:rsidR="00FA7FD8" w:rsidRPr="00476DAE">
        <w:rPr>
          <w:rFonts w:ascii="Times New Roman" w:hAnsi="Times New Roman" w:cs="Times New Roman"/>
          <w:sz w:val="22"/>
          <w:lang w:val="en-US"/>
        </w:rPr>
        <w:t xml:space="preserve"> making</w:t>
      </w:r>
      <w:r w:rsidR="00EC45A1" w:rsidRPr="00476DAE">
        <w:rPr>
          <w:rFonts w:ascii="Times New Roman" w:hAnsi="Times New Roman" w:cs="Times New Roman"/>
          <w:sz w:val="22"/>
          <w:lang w:val="en-US"/>
        </w:rPr>
        <w:t xml:space="preserve"> </w:t>
      </w:r>
      <w:r w:rsidR="00524852" w:rsidRPr="00476DAE">
        <w:rPr>
          <w:rFonts w:ascii="Times New Roman" w:hAnsi="Times New Roman" w:cs="Times New Roman"/>
          <w:sz w:val="22"/>
          <w:lang w:val="en-US"/>
        </w:rPr>
        <w:t xml:space="preserve">as </w:t>
      </w:r>
      <w:r w:rsidR="00FA7FD8" w:rsidRPr="00476DAE">
        <w:rPr>
          <w:rFonts w:ascii="Times New Roman" w:hAnsi="Times New Roman" w:cs="Times New Roman"/>
          <w:sz w:val="22"/>
          <w:lang w:val="en-US"/>
        </w:rPr>
        <w:t xml:space="preserve">they </w:t>
      </w:r>
      <w:r w:rsidR="00524852" w:rsidRPr="00476DAE">
        <w:rPr>
          <w:rFonts w:ascii="Times New Roman" w:hAnsi="Times New Roman" w:cs="Times New Roman"/>
          <w:sz w:val="22"/>
          <w:lang w:val="en-US"/>
        </w:rPr>
        <w:t xml:space="preserve">provide </w:t>
      </w:r>
      <w:r w:rsidR="002B5E69" w:rsidRPr="00476DAE">
        <w:rPr>
          <w:rFonts w:ascii="Times New Roman" w:hAnsi="Times New Roman" w:cs="Times New Roman"/>
          <w:sz w:val="22"/>
          <w:lang w:val="en-US"/>
        </w:rPr>
        <w:t xml:space="preserve">access to </w:t>
      </w:r>
      <w:r w:rsidR="00FA7FD8" w:rsidRPr="00476DAE">
        <w:rPr>
          <w:rFonts w:ascii="Times New Roman" w:hAnsi="Times New Roman" w:cs="Times New Roman"/>
          <w:sz w:val="22"/>
          <w:lang w:val="en-US"/>
        </w:rPr>
        <w:t xml:space="preserve">important </w:t>
      </w:r>
      <w:r w:rsidR="002B5E69" w:rsidRPr="00476DAE">
        <w:rPr>
          <w:rFonts w:ascii="Times New Roman" w:hAnsi="Times New Roman" w:cs="Times New Roman"/>
          <w:sz w:val="22"/>
          <w:lang w:val="en-US"/>
        </w:rPr>
        <w:t>information</w:t>
      </w:r>
      <w:r w:rsidR="00907AAB" w:rsidRPr="00476DAE">
        <w:rPr>
          <w:rFonts w:ascii="Times New Roman" w:hAnsi="Times New Roman" w:cs="Times New Roman"/>
          <w:sz w:val="22"/>
          <w:lang w:val="en-US"/>
        </w:rPr>
        <w:t xml:space="preserve">. </w:t>
      </w:r>
      <w:r w:rsidR="003A3FC1" w:rsidRPr="00476DAE">
        <w:rPr>
          <w:rFonts w:ascii="Times New Roman" w:hAnsi="Times New Roman" w:cs="Times New Roman"/>
          <w:sz w:val="22"/>
          <w:lang w:val="en-US"/>
        </w:rPr>
        <w:t xml:space="preserve">Such information </w:t>
      </w:r>
      <w:r w:rsidR="0088027C" w:rsidRPr="00476DAE">
        <w:rPr>
          <w:rFonts w:ascii="Times New Roman" w:hAnsi="Times New Roman" w:cs="Times New Roman"/>
          <w:sz w:val="22"/>
          <w:lang w:val="en-US"/>
        </w:rPr>
        <w:t xml:space="preserve">is generated </w:t>
      </w:r>
      <w:r w:rsidR="007F3036" w:rsidRPr="00476DAE">
        <w:rPr>
          <w:rFonts w:ascii="Times New Roman" w:hAnsi="Times New Roman" w:cs="Times New Roman"/>
          <w:sz w:val="22"/>
          <w:lang w:val="en-US"/>
        </w:rPr>
        <w:t xml:space="preserve">by </w:t>
      </w:r>
      <w:r w:rsidR="0088027C" w:rsidRPr="00476DAE">
        <w:rPr>
          <w:rFonts w:ascii="Times New Roman" w:hAnsi="Times New Roman" w:cs="Times New Roman"/>
          <w:sz w:val="22"/>
          <w:lang w:val="en-US"/>
        </w:rPr>
        <w:t xml:space="preserve">an individual (or firm) in the network </w:t>
      </w:r>
      <w:r w:rsidR="003A3FC1" w:rsidRPr="00476DAE">
        <w:rPr>
          <w:rFonts w:ascii="Times New Roman" w:hAnsi="Times New Roman" w:cs="Times New Roman"/>
          <w:sz w:val="22"/>
          <w:lang w:val="en-US"/>
        </w:rPr>
        <w:t xml:space="preserve">and it then </w:t>
      </w:r>
      <w:r w:rsidR="0088027C" w:rsidRPr="00476DAE">
        <w:rPr>
          <w:rFonts w:ascii="Times New Roman" w:hAnsi="Times New Roman" w:cs="Times New Roman"/>
          <w:sz w:val="22"/>
          <w:lang w:val="en-US"/>
        </w:rPr>
        <w:t>spread</w:t>
      </w:r>
      <w:r w:rsidR="003A3FC1" w:rsidRPr="00476DAE">
        <w:rPr>
          <w:rFonts w:ascii="Times New Roman" w:hAnsi="Times New Roman" w:cs="Times New Roman"/>
          <w:sz w:val="22"/>
          <w:lang w:val="en-US"/>
        </w:rPr>
        <w:t>s</w:t>
      </w:r>
      <w:r w:rsidR="0088027C" w:rsidRPr="00476DAE">
        <w:rPr>
          <w:rFonts w:ascii="Times New Roman" w:hAnsi="Times New Roman" w:cs="Times New Roman"/>
          <w:sz w:val="22"/>
          <w:lang w:val="en-US"/>
        </w:rPr>
        <w:t xml:space="preserve"> </w:t>
      </w:r>
      <w:r w:rsidR="00AF1AD6" w:rsidRPr="00476DAE">
        <w:rPr>
          <w:rFonts w:ascii="Times New Roman" w:hAnsi="Times New Roman" w:cs="Times New Roman"/>
          <w:sz w:val="22"/>
          <w:lang w:val="en-US"/>
        </w:rPr>
        <w:t xml:space="preserve">across </w:t>
      </w:r>
      <w:r w:rsidR="003A3FC1" w:rsidRPr="00476DAE">
        <w:rPr>
          <w:rFonts w:ascii="Times New Roman" w:hAnsi="Times New Roman" w:cs="Times New Roman"/>
          <w:sz w:val="22"/>
          <w:lang w:val="en-US"/>
        </w:rPr>
        <w:t xml:space="preserve">the </w:t>
      </w:r>
      <w:r w:rsidR="007F3036" w:rsidRPr="00476DAE">
        <w:rPr>
          <w:rFonts w:ascii="Times New Roman" w:hAnsi="Times New Roman" w:cs="Times New Roman"/>
          <w:sz w:val="22"/>
          <w:lang w:val="en-US"/>
        </w:rPr>
        <w:t xml:space="preserve">individual’s </w:t>
      </w:r>
      <w:r w:rsidR="003A3FC1" w:rsidRPr="00476DAE">
        <w:rPr>
          <w:rFonts w:ascii="Times New Roman" w:hAnsi="Times New Roman" w:cs="Times New Roman"/>
          <w:sz w:val="22"/>
          <w:lang w:val="en-US"/>
        </w:rPr>
        <w:t>(</w:t>
      </w:r>
      <w:r w:rsidR="0083582E" w:rsidRPr="00476DAE">
        <w:rPr>
          <w:rFonts w:ascii="Times New Roman" w:hAnsi="Times New Roman" w:cs="Times New Roman"/>
          <w:sz w:val="22"/>
          <w:lang w:val="en-US"/>
        </w:rPr>
        <w:t>or firm’s</w:t>
      </w:r>
      <w:r w:rsidR="003A3FC1" w:rsidRPr="00476DAE">
        <w:rPr>
          <w:rFonts w:ascii="Times New Roman" w:hAnsi="Times New Roman" w:cs="Times New Roman"/>
          <w:sz w:val="22"/>
          <w:lang w:val="en-US"/>
        </w:rPr>
        <w:t>)</w:t>
      </w:r>
      <w:r w:rsidR="0083582E" w:rsidRPr="00476DAE">
        <w:rPr>
          <w:rFonts w:ascii="Times New Roman" w:hAnsi="Times New Roman" w:cs="Times New Roman"/>
          <w:sz w:val="22"/>
          <w:lang w:val="en-US"/>
        </w:rPr>
        <w:t xml:space="preserve"> </w:t>
      </w:r>
      <w:r w:rsidR="0088027C" w:rsidRPr="00476DAE">
        <w:rPr>
          <w:rFonts w:ascii="Times New Roman" w:hAnsi="Times New Roman" w:cs="Times New Roman"/>
          <w:sz w:val="22"/>
          <w:lang w:val="en-US"/>
        </w:rPr>
        <w:t xml:space="preserve">connections. </w:t>
      </w:r>
      <w:r w:rsidR="00E13E74" w:rsidRPr="00476DAE">
        <w:rPr>
          <w:rFonts w:ascii="Times New Roman" w:hAnsi="Times New Roman" w:cs="Times New Roman"/>
          <w:sz w:val="22"/>
          <w:lang w:val="en-US"/>
        </w:rPr>
        <w:t>O</w:t>
      </w:r>
      <w:r w:rsidR="00B05C82" w:rsidRPr="00476DAE">
        <w:rPr>
          <w:rFonts w:ascii="Times New Roman" w:hAnsi="Times New Roman" w:cs="Times New Roman"/>
          <w:sz w:val="22"/>
          <w:lang w:val="en-US"/>
        </w:rPr>
        <w:t xml:space="preserve">ther </w:t>
      </w:r>
      <w:r w:rsidR="0088027C" w:rsidRPr="00476DAE">
        <w:rPr>
          <w:rFonts w:ascii="Times New Roman" w:hAnsi="Times New Roman" w:cs="Times New Roman"/>
          <w:sz w:val="22"/>
          <w:lang w:val="en-US"/>
        </w:rPr>
        <w:t>individuals</w:t>
      </w:r>
      <w:r w:rsidR="003A3FC1" w:rsidRPr="00476DAE">
        <w:rPr>
          <w:rFonts w:ascii="Times New Roman" w:hAnsi="Times New Roman" w:cs="Times New Roman"/>
          <w:sz w:val="22"/>
          <w:lang w:val="en-US"/>
        </w:rPr>
        <w:t xml:space="preserve"> (</w:t>
      </w:r>
      <w:r w:rsidR="0088027C" w:rsidRPr="00476DAE">
        <w:rPr>
          <w:rFonts w:ascii="Times New Roman" w:hAnsi="Times New Roman" w:cs="Times New Roman"/>
          <w:sz w:val="22"/>
          <w:lang w:val="en-US"/>
        </w:rPr>
        <w:t>firms</w:t>
      </w:r>
      <w:r w:rsidR="003A3FC1" w:rsidRPr="00476DAE">
        <w:rPr>
          <w:rFonts w:ascii="Times New Roman" w:hAnsi="Times New Roman" w:cs="Times New Roman"/>
          <w:sz w:val="22"/>
          <w:lang w:val="en-US"/>
        </w:rPr>
        <w:t>)</w:t>
      </w:r>
      <w:r w:rsidR="00B05C82" w:rsidRPr="00476DAE">
        <w:rPr>
          <w:rFonts w:ascii="Times New Roman" w:hAnsi="Times New Roman" w:cs="Times New Roman"/>
          <w:sz w:val="22"/>
          <w:lang w:val="en-US"/>
        </w:rPr>
        <w:t xml:space="preserve"> </w:t>
      </w:r>
      <w:r w:rsidR="00E13E74" w:rsidRPr="00476DAE">
        <w:rPr>
          <w:rFonts w:ascii="Times New Roman" w:hAnsi="Times New Roman" w:cs="Times New Roman"/>
          <w:sz w:val="22"/>
          <w:lang w:val="en-US"/>
        </w:rPr>
        <w:t xml:space="preserve">with connections </w:t>
      </w:r>
      <w:r w:rsidR="00B05C82" w:rsidRPr="00476DAE">
        <w:rPr>
          <w:rFonts w:ascii="Times New Roman" w:hAnsi="Times New Roman" w:cs="Times New Roman"/>
          <w:sz w:val="22"/>
          <w:lang w:val="en-US"/>
        </w:rPr>
        <w:t xml:space="preserve">to the information </w:t>
      </w:r>
      <w:r w:rsidR="00386F18" w:rsidRPr="00476DAE">
        <w:rPr>
          <w:rFonts w:ascii="Times New Roman" w:hAnsi="Times New Roman" w:cs="Times New Roman"/>
          <w:sz w:val="22"/>
          <w:lang w:val="en-US"/>
        </w:rPr>
        <w:t xml:space="preserve">source </w:t>
      </w:r>
      <w:r w:rsidR="003A3FC1" w:rsidRPr="00476DAE">
        <w:rPr>
          <w:rFonts w:ascii="Times New Roman" w:hAnsi="Times New Roman" w:cs="Times New Roman"/>
          <w:sz w:val="22"/>
          <w:lang w:val="en-US"/>
        </w:rPr>
        <w:t xml:space="preserve">are </w:t>
      </w:r>
      <w:r w:rsidR="00E13E74" w:rsidRPr="00476DAE">
        <w:rPr>
          <w:rFonts w:ascii="Times New Roman" w:hAnsi="Times New Roman" w:cs="Times New Roman"/>
          <w:sz w:val="22"/>
          <w:lang w:val="en-US"/>
        </w:rPr>
        <w:t xml:space="preserve">also </w:t>
      </w:r>
      <w:r w:rsidR="003A3FC1" w:rsidRPr="00476DAE">
        <w:rPr>
          <w:rFonts w:ascii="Times New Roman" w:hAnsi="Times New Roman" w:cs="Times New Roman"/>
          <w:sz w:val="22"/>
          <w:lang w:val="en-US"/>
        </w:rPr>
        <w:t xml:space="preserve">able to </w:t>
      </w:r>
      <w:r w:rsidR="0088027C" w:rsidRPr="00476DAE">
        <w:rPr>
          <w:rFonts w:ascii="Times New Roman" w:hAnsi="Times New Roman" w:cs="Times New Roman"/>
          <w:sz w:val="22"/>
          <w:lang w:val="en-US"/>
        </w:rPr>
        <w:t>take advantage of the information.</w:t>
      </w:r>
      <w:r w:rsidR="00B05C82" w:rsidRPr="00476DAE">
        <w:rPr>
          <w:rFonts w:ascii="Times New Roman" w:hAnsi="Times New Roman" w:cs="Times New Roman"/>
          <w:sz w:val="22"/>
          <w:lang w:val="en-US"/>
        </w:rPr>
        <w:t xml:space="preserve"> </w:t>
      </w:r>
      <w:r w:rsidR="00620F91" w:rsidRPr="00476DAE">
        <w:rPr>
          <w:rFonts w:ascii="Times New Roman" w:hAnsi="Times New Roman" w:cs="Times New Roman"/>
          <w:sz w:val="22"/>
          <w:lang w:val="en-US"/>
        </w:rPr>
        <w:t>I</w:t>
      </w:r>
      <w:r w:rsidR="00B05C82" w:rsidRPr="00476DAE">
        <w:rPr>
          <w:rFonts w:ascii="Times New Roman" w:hAnsi="Times New Roman" w:cs="Times New Roman"/>
          <w:sz w:val="22"/>
          <w:lang w:val="en-US"/>
        </w:rPr>
        <w:t xml:space="preserve">ndividuals </w:t>
      </w:r>
      <w:r w:rsidR="00A5434B" w:rsidRPr="00476DAE">
        <w:rPr>
          <w:rFonts w:ascii="Times New Roman" w:hAnsi="Times New Roman" w:cs="Times New Roman"/>
          <w:sz w:val="22"/>
          <w:lang w:val="en-US"/>
        </w:rPr>
        <w:t xml:space="preserve">who </w:t>
      </w:r>
      <w:r w:rsidR="00B05C82" w:rsidRPr="00476DAE">
        <w:rPr>
          <w:rFonts w:ascii="Times New Roman" w:hAnsi="Times New Roman" w:cs="Times New Roman"/>
          <w:sz w:val="22"/>
          <w:lang w:val="en-US"/>
        </w:rPr>
        <w:t xml:space="preserve">are more </w:t>
      </w:r>
      <w:r w:rsidR="00CA24AE" w:rsidRPr="00476DAE">
        <w:rPr>
          <w:rFonts w:ascii="Times New Roman" w:hAnsi="Times New Roman" w:cs="Times New Roman"/>
          <w:sz w:val="22"/>
          <w:lang w:val="en-US"/>
        </w:rPr>
        <w:t>“</w:t>
      </w:r>
      <w:r w:rsidR="00B05C82" w:rsidRPr="00476DAE">
        <w:rPr>
          <w:rFonts w:ascii="Times New Roman" w:hAnsi="Times New Roman" w:cs="Times New Roman"/>
          <w:sz w:val="22"/>
          <w:lang w:val="en-US"/>
        </w:rPr>
        <w:t>central</w:t>
      </w:r>
      <w:r w:rsidR="00CA24AE" w:rsidRPr="00476DAE">
        <w:rPr>
          <w:rFonts w:ascii="Times New Roman" w:hAnsi="Times New Roman" w:cs="Times New Roman"/>
          <w:sz w:val="22"/>
          <w:lang w:val="en-US"/>
        </w:rPr>
        <w:t>”</w:t>
      </w:r>
      <w:r w:rsidR="00B05C82" w:rsidRPr="00476DAE">
        <w:rPr>
          <w:rFonts w:ascii="Times New Roman" w:hAnsi="Times New Roman" w:cs="Times New Roman"/>
          <w:sz w:val="22"/>
          <w:lang w:val="en-US"/>
        </w:rPr>
        <w:t xml:space="preserve"> in th</w:t>
      </w:r>
      <w:r w:rsidR="00CA24AE" w:rsidRPr="00476DAE">
        <w:rPr>
          <w:rFonts w:ascii="Times New Roman" w:hAnsi="Times New Roman" w:cs="Times New Roman"/>
          <w:sz w:val="22"/>
          <w:lang w:val="en-US"/>
        </w:rPr>
        <w:t xml:space="preserve">e network are </w:t>
      </w:r>
      <w:r w:rsidR="00247A58" w:rsidRPr="00476DAE">
        <w:rPr>
          <w:rFonts w:ascii="Times New Roman" w:hAnsi="Times New Roman" w:cs="Times New Roman"/>
          <w:sz w:val="22"/>
          <w:lang w:val="en-US"/>
        </w:rPr>
        <w:t xml:space="preserve">on average </w:t>
      </w:r>
      <w:r w:rsidR="00CA24AE" w:rsidRPr="00476DAE">
        <w:rPr>
          <w:rFonts w:ascii="Times New Roman" w:hAnsi="Times New Roman" w:cs="Times New Roman"/>
          <w:sz w:val="22"/>
          <w:lang w:val="en-US"/>
        </w:rPr>
        <w:t>more likely to have better access to information.</w:t>
      </w:r>
      <w:r w:rsidR="0088027C" w:rsidRPr="00476DAE">
        <w:rPr>
          <w:rFonts w:ascii="Times New Roman" w:hAnsi="Times New Roman" w:cs="Times New Roman"/>
          <w:sz w:val="22"/>
          <w:lang w:val="en-US"/>
        </w:rPr>
        <w:t xml:space="preserve"> </w:t>
      </w:r>
      <w:r w:rsidR="00247A58" w:rsidRPr="00476DAE">
        <w:rPr>
          <w:rFonts w:ascii="Times New Roman" w:hAnsi="Times New Roman" w:cs="Times New Roman"/>
          <w:sz w:val="22"/>
          <w:lang w:val="en-US"/>
        </w:rPr>
        <w:t>Further</w:t>
      </w:r>
      <w:r w:rsidR="0088027C" w:rsidRPr="00476DAE">
        <w:rPr>
          <w:rFonts w:ascii="Times New Roman" w:hAnsi="Times New Roman" w:cs="Times New Roman"/>
          <w:sz w:val="22"/>
          <w:lang w:val="en-US"/>
        </w:rPr>
        <w:t>, individual</w:t>
      </w:r>
      <w:r w:rsidR="003C0BAC" w:rsidRPr="00476DAE">
        <w:rPr>
          <w:rFonts w:ascii="Times New Roman" w:hAnsi="Times New Roman" w:cs="Times New Roman"/>
          <w:sz w:val="22"/>
          <w:lang w:val="en-US"/>
        </w:rPr>
        <w:t xml:space="preserve">s </w:t>
      </w:r>
      <w:r w:rsidR="003A3FC1" w:rsidRPr="00476DAE">
        <w:rPr>
          <w:rFonts w:ascii="Times New Roman" w:hAnsi="Times New Roman" w:cs="Times New Roman"/>
          <w:sz w:val="22"/>
          <w:lang w:val="en-US"/>
        </w:rPr>
        <w:t>with</w:t>
      </w:r>
      <w:r w:rsidR="0088027C" w:rsidRPr="00476DAE">
        <w:rPr>
          <w:rFonts w:ascii="Times New Roman" w:hAnsi="Times New Roman" w:cs="Times New Roman"/>
          <w:sz w:val="22"/>
          <w:lang w:val="en-US"/>
        </w:rPr>
        <w:t xml:space="preserve"> </w:t>
      </w:r>
      <w:r w:rsidR="003A3FC1" w:rsidRPr="00476DAE">
        <w:rPr>
          <w:rFonts w:ascii="Times New Roman" w:hAnsi="Times New Roman" w:cs="Times New Roman"/>
          <w:sz w:val="22"/>
          <w:lang w:val="en-US"/>
        </w:rPr>
        <w:t xml:space="preserve">connections </w:t>
      </w:r>
      <w:r w:rsidR="0088027C" w:rsidRPr="00476DAE">
        <w:rPr>
          <w:rFonts w:ascii="Times New Roman" w:hAnsi="Times New Roman" w:cs="Times New Roman"/>
          <w:sz w:val="22"/>
          <w:lang w:val="en-US"/>
        </w:rPr>
        <w:t xml:space="preserve">to other well-connected </w:t>
      </w:r>
      <w:r w:rsidR="007F3036" w:rsidRPr="00476DAE">
        <w:rPr>
          <w:rFonts w:ascii="Times New Roman" w:hAnsi="Times New Roman" w:cs="Times New Roman"/>
          <w:sz w:val="22"/>
          <w:lang w:val="en-US"/>
        </w:rPr>
        <w:t>individuals</w:t>
      </w:r>
      <w:r w:rsidR="00247A58" w:rsidRPr="00476DAE">
        <w:rPr>
          <w:rFonts w:ascii="Times New Roman" w:hAnsi="Times New Roman" w:cs="Times New Roman"/>
          <w:sz w:val="22"/>
          <w:lang w:val="en-US"/>
        </w:rPr>
        <w:t xml:space="preserve"> </w:t>
      </w:r>
      <w:r w:rsidR="0088027C" w:rsidRPr="00476DAE">
        <w:rPr>
          <w:rFonts w:ascii="Times New Roman" w:hAnsi="Times New Roman" w:cs="Times New Roman"/>
          <w:sz w:val="22"/>
          <w:lang w:val="en-US"/>
        </w:rPr>
        <w:t xml:space="preserve">will </w:t>
      </w:r>
      <w:r w:rsidR="00247A58" w:rsidRPr="00476DAE">
        <w:rPr>
          <w:rFonts w:ascii="Times New Roman" w:hAnsi="Times New Roman" w:cs="Times New Roman"/>
          <w:sz w:val="22"/>
          <w:lang w:val="en-US"/>
        </w:rPr>
        <w:t xml:space="preserve">have </w:t>
      </w:r>
      <w:r w:rsidR="0088027C" w:rsidRPr="00476DAE">
        <w:rPr>
          <w:rFonts w:ascii="Times New Roman" w:hAnsi="Times New Roman" w:cs="Times New Roman"/>
          <w:sz w:val="22"/>
          <w:lang w:val="en-US"/>
        </w:rPr>
        <w:t xml:space="preserve">markedly better </w:t>
      </w:r>
      <w:r w:rsidR="00247A58" w:rsidRPr="00476DAE">
        <w:rPr>
          <w:rFonts w:ascii="Times New Roman" w:hAnsi="Times New Roman" w:cs="Times New Roman"/>
          <w:sz w:val="22"/>
          <w:lang w:val="en-US"/>
        </w:rPr>
        <w:t xml:space="preserve">access to information </w:t>
      </w:r>
      <w:r w:rsidR="0088027C" w:rsidRPr="00476DAE">
        <w:rPr>
          <w:rFonts w:ascii="Times New Roman" w:hAnsi="Times New Roman" w:cs="Times New Roman"/>
          <w:sz w:val="22"/>
          <w:lang w:val="en-US"/>
        </w:rPr>
        <w:t xml:space="preserve">than </w:t>
      </w:r>
      <w:r w:rsidR="003C0BAC" w:rsidRPr="00476DAE">
        <w:rPr>
          <w:rFonts w:ascii="Times New Roman" w:hAnsi="Times New Roman" w:cs="Times New Roman"/>
          <w:sz w:val="22"/>
          <w:lang w:val="en-US"/>
        </w:rPr>
        <w:t xml:space="preserve">more isolated </w:t>
      </w:r>
      <w:r w:rsidR="003A3FC1" w:rsidRPr="00476DAE">
        <w:rPr>
          <w:rFonts w:ascii="Times New Roman" w:hAnsi="Times New Roman" w:cs="Times New Roman"/>
          <w:sz w:val="22"/>
          <w:lang w:val="en-US"/>
        </w:rPr>
        <w:t>individuals</w:t>
      </w:r>
      <w:r w:rsidR="0088027C" w:rsidRPr="00476DAE">
        <w:rPr>
          <w:rFonts w:ascii="Times New Roman" w:hAnsi="Times New Roman" w:cs="Times New Roman"/>
          <w:sz w:val="22"/>
          <w:lang w:val="en-US"/>
        </w:rPr>
        <w:t xml:space="preserve">. </w:t>
      </w:r>
    </w:p>
    <w:p w14:paraId="3316D26B" w14:textId="0FECA95A" w:rsidR="00864850" w:rsidRDefault="00894A14" w:rsidP="00864850">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More specifically, the </w:t>
      </w:r>
      <w:r w:rsidR="006C0000" w:rsidRPr="00476DAE">
        <w:rPr>
          <w:rFonts w:ascii="Times New Roman" w:hAnsi="Times New Roman" w:cs="Times New Roman"/>
          <w:sz w:val="22"/>
          <w:lang w:val="en-US"/>
        </w:rPr>
        <w:t>benefit</w:t>
      </w:r>
      <w:r w:rsidR="009424A5" w:rsidRPr="00476DAE">
        <w:rPr>
          <w:rFonts w:ascii="Times New Roman" w:hAnsi="Times New Roman" w:cs="Times New Roman"/>
          <w:sz w:val="22"/>
          <w:lang w:val="en-US"/>
        </w:rPr>
        <w:t>s</w:t>
      </w:r>
      <w:r w:rsidR="006C0000" w:rsidRPr="00476DAE">
        <w:rPr>
          <w:rFonts w:ascii="Times New Roman" w:hAnsi="Times New Roman" w:cs="Times New Roman"/>
          <w:sz w:val="22"/>
          <w:lang w:val="en-US"/>
        </w:rPr>
        <w:t xml:space="preserve"> of networks in </w:t>
      </w:r>
      <w:r w:rsidR="009424A5" w:rsidRPr="00476DAE">
        <w:rPr>
          <w:rFonts w:ascii="Times New Roman" w:hAnsi="Times New Roman" w:cs="Times New Roman"/>
          <w:sz w:val="22"/>
          <w:lang w:val="en-US"/>
        </w:rPr>
        <w:t xml:space="preserve">terms of </w:t>
      </w:r>
      <w:r w:rsidR="00DC5CE5" w:rsidRPr="00476DAE">
        <w:rPr>
          <w:rFonts w:ascii="Times New Roman" w:hAnsi="Times New Roman" w:cs="Times New Roman"/>
          <w:sz w:val="22"/>
          <w:lang w:val="en-US"/>
        </w:rPr>
        <w:t xml:space="preserve">their </w:t>
      </w:r>
      <w:r w:rsidR="006C0000" w:rsidRPr="00476DAE">
        <w:rPr>
          <w:rFonts w:ascii="Times New Roman" w:hAnsi="Times New Roman" w:cs="Times New Roman"/>
          <w:sz w:val="22"/>
          <w:lang w:val="en-US"/>
        </w:rPr>
        <w:t xml:space="preserve">information value </w:t>
      </w:r>
      <w:r w:rsidR="00FA7FD8" w:rsidRPr="00476DAE">
        <w:rPr>
          <w:rFonts w:ascii="Times New Roman" w:hAnsi="Times New Roman" w:cs="Times New Roman"/>
          <w:sz w:val="22"/>
          <w:lang w:val="en-US"/>
        </w:rPr>
        <w:t>have been highlighted for</w:t>
      </w:r>
      <w:r w:rsidR="006C0000" w:rsidRPr="00476DAE">
        <w:rPr>
          <w:rFonts w:ascii="Times New Roman" w:hAnsi="Times New Roman" w:cs="Times New Roman"/>
          <w:sz w:val="22"/>
          <w:lang w:val="en-US"/>
        </w:rPr>
        <w:t xml:space="preserve"> </w:t>
      </w:r>
      <w:r w:rsidR="005B2732" w:rsidRPr="00476DAE">
        <w:rPr>
          <w:rFonts w:ascii="Times New Roman" w:hAnsi="Times New Roman" w:cs="Times New Roman"/>
          <w:sz w:val="22"/>
          <w:lang w:val="en-US"/>
        </w:rPr>
        <w:t xml:space="preserve">corporate </w:t>
      </w:r>
      <w:r w:rsidR="003A1256" w:rsidRPr="00476DAE">
        <w:rPr>
          <w:rFonts w:ascii="Times New Roman" w:hAnsi="Times New Roman" w:cs="Times New Roman"/>
          <w:sz w:val="22"/>
          <w:lang w:val="en-US"/>
        </w:rPr>
        <w:t>decision-making</w:t>
      </w:r>
      <w:r w:rsidR="006C0000" w:rsidRPr="00476DAE">
        <w:rPr>
          <w:rFonts w:ascii="Times New Roman" w:hAnsi="Times New Roman" w:cs="Times New Roman"/>
          <w:sz w:val="22"/>
          <w:lang w:val="en-US"/>
        </w:rPr>
        <w:t xml:space="preserve">. </w:t>
      </w:r>
      <w:r w:rsidR="006446E5" w:rsidRPr="00476DAE">
        <w:rPr>
          <w:rFonts w:ascii="Times New Roman" w:hAnsi="Times New Roman" w:cs="Times New Roman"/>
          <w:sz w:val="22"/>
          <w:lang w:val="en-US"/>
        </w:rPr>
        <w:t xml:space="preserve">For example, </w:t>
      </w:r>
      <w:r w:rsidR="00ED7CD0" w:rsidRPr="00476DAE">
        <w:rPr>
          <w:rFonts w:ascii="Times New Roman" w:hAnsi="Times New Roman" w:cs="Times New Roman"/>
          <w:sz w:val="22"/>
          <w:lang w:val="en-US"/>
        </w:rPr>
        <w:t>Davis</w:t>
      </w:r>
      <w:r w:rsidR="00900158">
        <w:rPr>
          <w:rFonts w:ascii="Times New Roman" w:hAnsi="Times New Roman" w:cs="Times New Roman"/>
          <w:sz w:val="22"/>
          <w:lang w:val="en-US"/>
        </w:rPr>
        <w:t>, Yoo and Baker</w:t>
      </w:r>
      <w:r w:rsidR="00ED7CD0" w:rsidRPr="00476DAE">
        <w:rPr>
          <w:rFonts w:ascii="Times New Roman" w:hAnsi="Times New Roman" w:cs="Times New Roman"/>
          <w:sz w:val="22"/>
          <w:lang w:val="en-US"/>
        </w:rPr>
        <w:t xml:space="preserve"> (2003) </w:t>
      </w:r>
      <w:r w:rsidR="00B46308" w:rsidRPr="00476DAE">
        <w:rPr>
          <w:rFonts w:ascii="Times New Roman" w:hAnsi="Times New Roman" w:cs="Times New Roman"/>
          <w:sz w:val="22"/>
          <w:lang w:val="en-US"/>
        </w:rPr>
        <w:t xml:space="preserve">describe the information flow </w:t>
      </w:r>
      <w:r w:rsidRPr="00476DAE">
        <w:rPr>
          <w:rFonts w:ascii="Times New Roman" w:hAnsi="Times New Roman" w:cs="Times New Roman"/>
          <w:sz w:val="22"/>
          <w:lang w:val="en-US"/>
        </w:rPr>
        <w:t xml:space="preserve">across </w:t>
      </w:r>
      <w:r w:rsidR="00B46308" w:rsidRPr="00476DAE">
        <w:rPr>
          <w:rFonts w:ascii="Times New Roman" w:hAnsi="Times New Roman" w:cs="Times New Roman"/>
          <w:sz w:val="22"/>
          <w:lang w:val="en-US"/>
        </w:rPr>
        <w:t>boards</w:t>
      </w:r>
      <w:r w:rsidRPr="00476DAE">
        <w:rPr>
          <w:rFonts w:ascii="Times New Roman" w:hAnsi="Times New Roman" w:cs="Times New Roman"/>
          <w:sz w:val="22"/>
          <w:lang w:val="en-US"/>
        </w:rPr>
        <w:t xml:space="preserve"> of directors</w:t>
      </w:r>
      <w:r w:rsidR="00B46308" w:rsidRPr="00476DAE">
        <w:rPr>
          <w:rFonts w:ascii="Times New Roman" w:hAnsi="Times New Roman" w:cs="Times New Roman"/>
          <w:sz w:val="22"/>
          <w:lang w:val="en-US"/>
        </w:rPr>
        <w:t xml:space="preserve"> as a </w:t>
      </w:r>
      <w:r w:rsidR="00CF223A" w:rsidRPr="00476DAE">
        <w:rPr>
          <w:rFonts w:ascii="Times New Roman" w:hAnsi="Times New Roman" w:cs="Times New Roman"/>
          <w:sz w:val="22"/>
          <w:lang w:val="en-US"/>
        </w:rPr>
        <w:t>point-to-</w:t>
      </w:r>
      <w:r w:rsidR="00B46308" w:rsidRPr="00476DAE">
        <w:rPr>
          <w:rFonts w:ascii="Times New Roman" w:hAnsi="Times New Roman" w:cs="Times New Roman"/>
          <w:sz w:val="22"/>
          <w:lang w:val="en-US"/>
        </w:rPr>
        <w:t xml:space="preserve">point contagion process, </w:t>
      </w:r>
      <w:r w:rsidR="00CF223A" w:rsidRPr="00476DAE">
        <w:rPr>
          <w:rFonts w:ascii="Times New Roman" w:hAnsi="Times New Roman" w:cs="Times New Roman"/>
          <w:sz w:val="22"/>
          <w:lang w:val="en-US"/>
        </w:rPr>
        <w:t>whereby</w:t>
      </w:r>
      <w:r w:rsidR="00B46308" w:rsidRPr="00476DAE">
        <w:rPr>
          <w:rFonts w:ascii="Times New Roman" w:hAnsi="Times New Roman" w:cs="Times New Roman"/>
          <w:sz w:val="22"/>
          <w:lang w:val="en-US"/>
        </w:rPr>
        <w:t xml:space="preserve"> directors share </w:t>
      </w:r>
      <w:r w:rsidR="003C0BAC" w:rsidRPr="00476DAE">
        <w:rPr>
          <w:rFonts w:ascii="Times New Roman" w:hAnsi="Times New Roman" w:cs="Times New Roman"/>
          <w:sz w:val="22"/>
          <w:lang w:val="en-US"/>
        </w:rPr>
        <w:t xml:space="preserve">the </w:t>
      </w:r>
      <w:r w:rsidR="00B46308" w:rsidRPr="00476DAE">
        <w:rPr>
          <w:rFonts w:ascii="Times New Roman" w:hAnsi="Times New Roman" w:cs="Times New Roman"/>
          <w:sz w:val="22"/>
          <w:lang w:val="en-US"/>
        </w:rPr>
        <w:t xml:space="preserve">information </w:t>
      </w:r>
      <w:r w:rsidR="007828CC" w:rsidRPr="00476DAE">
        <w:rPr>
          <w:rFonts w:ascii="Times New Roman" w:hAnsi="Times New Roman" w:cs="Times New Roman"/>
          <w:sz w:val="22"/>
          <w:lang w:val="en-US"/>
        </w:rPr>
        <w:t>obtained via</w:t>
      </w:r>
      <w:r w:rsidR="00BE0CAA" w:rsidRPr="00476DAE">
        <w:rPr>
          <w:rFonts w:ascii="Times New Roman" w:hAnsi="Times New Roman" w:cs="Times New Roman"/>
          <w:sz w:val="22"/>
          <w:lang w:val="en-US"/>
        </w:rPr>
        <w:t xml:space="preserve"> their</w:t>
      </w:r>
      <w:r w:rsidR="007828CC" w:rsidRPr="00476DAE">
        <w:rPr>
          <w:rFonts w:ascii="Times New Roman" w:hAnsi="Times New Roman" w:cs="Times New Roman"/>
          <w:sz w:val="22"/>
          <w:lang w:val="en-US"/>
        </w:rPr>
        <w:t xml:space="preserve"> </w:t>
      </w:r>
      <w:r w:rsidR="000363C2" w:rsidRPr="00476DAE">
        <w:rPr>
          <w:rFonts w:ascii="Times New Roman" w:hAnsi="Times New Roman" w:cs="Times New Roman"/>
          <w:sz w:val="22"/>
          <w:lang w:val="en-US"/>
        </w:rPr>
        <w:t xml:space="preserve">other board </w:t>
      </w:r>
      <w:r w:rsidR="00B75A05" w:rsidRPr="00476DAE">
        <w:rPr>
          <w:rFonts w:ascii="Times New Roman" w:hAnsi="Times New Roman" w:cs="Times New Roman"/>
          <w:sz w:val="22"/>
          <w:lang w:val="en-US"/>
        </w:rPr>
        <w:t>seats</w:t>
      </w:r>
      <w:r w:rsidR="00B46308" w:rsidRPr="00476DAE">
        <w:rPr>
          <w:rFonts w:ascii="Times New Roman" w:hAnsi="Times New Roman" w:cs="Times New Roman"/>
          <w:sz w:val="22"/>
          <w:lang w:val="en-US"/>
        </w:rPr>
        <w:t xml:space="preserve">. </w:t>
      </w:r>
      <w:r w:rsidR="0050246A" w:rsidRPr="00476DAE">
        <w:rPr>
          <w:rFonts w:ascii="Times New Roman" w:hAnsi="Times New Roman" w:cs="Times New Roman"/>
          <w:sz w:val="22"/>
          <w:lang w:val="en-US"/>
        </w:rPr>
        <w:t xml:space="preserve">By means of a case study </w:t>
      </w:r>
      <w:r w:rsidR="0007377C" w:rsidRPr="00476DAE">
        <w:rPr>
          <w:rFonts w:ascii="Times New Roman" w:hAnsi="Times New Roman" w:cs="Times New Roman"/>
          <w:sz w:val="22"/>
          <w:lang w:val="en-US"/>
        </w:rPr>
        <w:t xml:space="preserve">of </w:t>
      </w:r>
      <w:r w:rsidR="0050246A" w:rsidRPr="00476DAE">
        <w:rPr>
          <w:rFonts w:ascii="Times New Roman" w:hAnsi="Times New Roman" w:cs="Times New Roman"/>
          <w:sz w:val="22"/>
          <w:lang w:val="en-US"/>
        </w:rPr>
        <w:t xml:space="preserve">the Cambridge hi-tech cluster, </w:t>
      </w:r>
      <w:r w:rsidR="00ED7CD0" w:rsidRPr="00476DAE">
        <w:rPr>
          <w:rFonts w:ascii="Times New Roman" w:hAnsi="Times New Roman" w:cs="Times New Roman"/>
          <w:sz w:val="22"/>
          <w:lang w:val="en-US"/>
        </w:rPr>
        <w:t>Myint</w:t>
      </w:r>
      <w:r w:rsidR="00900158">
        <w:rPr>
          <w:rFonts w:ascii="Times New Roman" w:hAnsi="Times New Roman" w:cs="Times New Roman"/>
          <w:sz w:val="22"/>
          <w:lang w:val="en-US"/>
        </w:rPr>
        <w:t>, Vyakarnam and New</w:t>
      </w:r>
      <w:r w:rsidR="00ED7CD0" w:rsidRPr="00476DAE">
        <w:rPr>
          <w:rFonts w:ascii="Times New Roman" w:hAnsi="Times New Roman" w:cs="Times New Roman"/>
          <w:sz w:val="22"/>
          <w:lang w:val="en-US"/>
        </w:rPr>
        <w:t xml:space="preserve"> (200</w:t>
      </w:r>
      <w:r w:rsidR="00B35877" w:rsidRPr="00476DAE">
        <w:rPr>
          <w:rFonts w:ascii="Times New Roman" w:hAnsi="Times New Roman" w:cs="Times New Roman"/>
          <w:sz w:val="22"/>
          <w:lang w:val="en-US"/>
        </w:rPr>
        <w:t>5</w:t>
      </w:r>
      <w:r w:rsidR="00ED7CD0" w:rsidRPr="00476DAE">
        <w:rPr>
          <w:rFonts w:ascii="Times New Roman" w:hAnsi="Times New Roman" w:cs="Times New Roman"/>
          <w:sz w:val="22"/>
          <w:lang w:val="en-US"/>
        </w:rPr>
        <w:t xml:space="preserve">) </w:t>
      </w:r>
      <w:r w:rsidR="0050246A" w:rsidRPr="00476DAE">
        <w:rPr>
          <w:rFonts w:ascii="Times New Roman" w:hAnsi="Times New Roman" w:cs="Times New Roman"/>
          <w:sz w:val="22"/>
          <w:lang w:val="en-US"/>
        </w:rPr>
        <w:t xml:space="preserve">demonstrate </w:t>
      </w:r>
      <w:r w:rsidR="00ED7CD0" w:rsidRPr="00476DAE">
        <w:rPr>
          <w:rFonts w:ascii="Times New Roman" w:hAnsi="Times New Roman" w:cs="Times New Roman"/>
          <w:sz w:val="22"/>
          <w:lang w:val="en-US"/>
        </w:rPr>
        <w:t xml:space="preserve">that multiple directorships </w:t>
      </w:r>
      <w:r w:rsidR="0007377C" w:rsidRPr="00476DAE">
        <w:rPr>
          <w:rFonts w:ascii="Times New Roman" w:hAnsi="Times New Roman" w:cs="Times New Roman"/>
          <w:sz w:val="22"/>
          <w:lang w:val="en-US"/>
        </w:rPr>
        <w:t xml:space="preserve">are valuable as they </w:t>
      </w:r>
      <w:r w:rsidR="00ED7CD0" w:rsidRPr="00476DAE">
        <w:rPr>
          <w:rFonts w:ascii="Times New Roman" w:hAnsi="Times New Roman" w:cs="Times New Roman"/>
          <w:sz w:val="22"/>
          <w:lang w:val="en-US"/>
        </w:rPr>
        <w:t xml:space="preserve">create new </w:t>
      </w:r>
      <w:r w:rsidR="00ED7CD0" w:rsidRPr="00476DAE">
        <w:rPr>
          <w:rFonts w:ascii="Times New Roman" w:hAnsi="Times New Roman" w:cs="Times New Roman"/>
          <w:sz w:val="22"/>
          <w:lang w:val="en-US"/>
        </w:rPr>
        <w:lastRenderedPageBreak/>
        <w:t>business opportunities and transfer management expertise</w:t>
      </w:r>
      <w:r w:rsidR="006A3FC2" w:rsidRPr="00476DAE">
        <w:rPr>
          <w:rFonts w:ascii="Times New Roman" w:hAnsi="Times New Roman" w:cs="Times New Roman"/>
          <w:sz w:val="22"/>
          <w:lang w:val="en-US"/>
        </w:rPr>
        <w:t xml:space="preserve"> across firms</w:t>
      </w:r>
      <w:r w:rsidR="00ED7CD0" w:rsidRPr="00476DAE">
        <w:rPr>
          <w:rFonts w:ascii="Times New Roman" w:hAnsi="Times New Roman" w:cs="Times New Roman"/>
          <w:sz w:val="22"/>
          <w:lang w:val="en-US"/>
        </w:rPr>
        <w:t xml:space="preserve">. </w:t>
      </w:r>
      <w:r w:rsidR="00487A08" w:rsidRPr="00476DAE">
        <w:rPr>
          <w:rFonts w:ascii="Times New Roman" w:hAnsi="Times New Roman" w:cs="Times New Roman"/>
          <w:sz w:val="22"/>
          <w:lang w:val="en-US"/>
        </w:rPr>
        <w:t xml:space="preserve">More </w:t>
      </w:r>
      <w:r w:rsidR="00487A08" w:rsidRPr="00A90436">
        <w:rPr>
          <w:rFonts w:ascii="Times New Roman" w:hAnsi="Times New Roman" w:cs="Times New Roman"/>
          <w:sz w:val="22"/>
          <w:lang w:val="en-US"/>
        </w:rPr>
        <w:t>recently, Rossi</w:t>
      </w:r>
      <w:r w:rsidR="00900158">
        <w:rPr>
          <w:rFonts w:ascii="Times New Roman" w:hAnsi="Times New Roman" w:cs="Times New Roman"/>
          <w:sz w:val="22"/>
          <w:lang w:val="en-US"/>
        </w:rPr>
        <w:t>, Blake and Timmerman</w:t>
      </w:r>
      <w:r w:rsidR="00487A08" w:rsidRPr="00A90436">
        <w:rPr>
          <w:rFonts w:ascii="Times New Roman" w:hAnsi="Times New Roman" w:cs="Times New Roman"/>
          <w:sz w:val="22"/>
          <w:lang w:val="en-US"/>
        </w:rPr>
        <w:t xml:space="preserve"> (201</w:t>
      </w:r>
      <w:r w:rsidR="00A90436" w:rsidRPr="00D15112">
        <w:rPr>
          <w:rFonts w:ascii="Times New Roman" w:hAnsi="Times New Roman" w:cs="Times New Roman"/>
          <w:sz w:val="22"/>
          <w:lang w:val="en-US"/>
        </w:rPr>
        <w:t>5</w:t>
      </w:r>
      <w:r w:rsidR="00487A08" w:rsidRPr="00A90436">
        <w:rPr>
          <w:rFonts w:ascii="Times New Roman" w:hAnsi="Times New Roman" w:cs="Times New Roman"/>
          <w:sz w:val="22"/>
          <w:lang w:val="en-US"/>
        </w:rPr>
        <w:t>) show that</w:t>
      </w:r>
      <w:r w:rsidR="00487A08" w:rsidRPr="00476DAE">
        <w:rPr>
          <w:rFonts w:ascii="Times New Roman" w:hAnsi="Times New Roman" w:cs="Times New Roman"/>
          <w:sz w:val="22"/>
          <w:lang w:val="en-US"/>
        </w:rPr>
        <w:t xml:space="preserve"> well-connected investment managers exploit investment opportunities through their connections</w:t>
      </w:r>
      <w:r w:rsidR="002F28AB" w:rsidRPr="00476DAE">
        <w:rPr>
          <w:rFonts w:ascii="Times New Roman" w:hAnsi="Times New Roman" w:cs="Times New Roman"/>
          <w:sz w:val="22"/>
          <w:lang w:val="en-US"/>
        </w:rPr>
        <w:t>,</w:t>
      </w:r>
      <w:r w:rsidR="00487A08" w:rsidRPr="00476DAE">
        <w:rPr>
          <w:rFonts w:ascii="Times New Roman" w:hAnsi="Times New Roman" w:cs="Times New Roman"/>
          <w:sz w:val="22"/>
          <w:lang w:val="en-US"/>
        </w:rPr>
        <w:t xml:space="preserve"> </w:t>
      </w:r>
      <w:r w:rsidR="002F28AB" w:rsidRPr="00476DAE">
        <w:rPr>
          <w:rFonts w:ascii="Times New Roman" w:hAnsi="Times New Roman" w:cs="Times New Roman"/>
          <w:sz w:val="22"/>
          <w:lang w:val="en-US"/>
        </w:rPr>
        <w:t xml:space="preserve">thereby achieving </w:t>
      </w:r>
      <w:r w:rsidR="00487A08" w:rsidRPr="00476DAE">
        <w:rPr>
          <w:rFonts w:ascii="Times New Roman" w:hAnsi="Times New Roman" w:cs="Times New Roman"/>
          <w:sz w:val="22"/>
          <w:lang w:val="en-US"/>
        </w:rPr>
        <w:t>superior portfolio performance.</w:t>
      </w:r>
      <w:r w:rsidR="002F28AB" w:rsidRPr="00476DAE">
        <w:rPr>
          <w:rFonts w:ascii="Times New Roman" w:hAnsi="Times New Roman" w:cs="Times New Roman"/>
          <w:sz w:val="22"/>
          <w:lang w:val="en-US"/>
        </w:rPr>
        <w:t xml:space="preserve"> </w:t>
      </w:r>
      <w:r w:rsidR="00A15C18" w:rsidRPr="00476DAE">
        <w:rPr>
          <w:rFonts w:ascii="Times New Roman" w:hAnsi="Times New Roman" w:cs="Times New Roman"/>
          <w:sz w:val="22"/>
          <w:lang w:val="en-US"/>
        </w:rPr>
        <w:t xml:space="preserve">Several </w:t>
      </w:r>
      <w:r w:rsidR="00A57C60" w:rsidRPr="00476DAE">
        <w:rPr>
          <w:rFonts w:ascii="Times New Roman" w:hAnsi="Times New Roman" w:cs="Times New Roman"/>
          <w:sz w:val="22"/>
          <w:lang w:val="en-US"/>
        </w:rPr>
        <w:t xml:space="preserve">other </w:t>
      </w:r>
      <w:r w:rsidR="00AF119F" w:rsidRPr="00476DAE">
        <w:rPr>
          <w:rFonts w:ascii="Times New Roman" w:hAnsi="Times New Roman" w:cs="Times New Roman"/>
          <w:sz w:val="22"/>
          <w:lang w:val="en-US"/>
        </w:rPr>
        <w:t xml:space="preserve">large-scale </w:t>
      </w:r>
      <w:r w:rsidR="00A15C18" w:rsidRPr="00476DAE">
        <w:rPr>
          <w:rFonts w:ascii="Times New Roman" w:hAnsi="Times New Roman" w:cs="Times New Roman"/>
          <w:sz w:val="22"/>
          <w:lang w:val="en-US"/>
        </w:rPr>
        <w:t xml:space="preserve">studies </w:t>
      </w:r>
      <w:r w:rsidR="004E0C38" w:rsidRPr="00476DAE">
        <w:rPr>
          <w:rFonts w:ascii="Times New Roman" w:hAnsi="Times New Roman" w:cs="Times New Roman"/>
          <w:sz w:val="22"/>
          <w:lang w:val="en-US"/>
        </w:rPr>
        <w:t xml:space="preserve">provide </w:t>
      </w:r>
      <w:r w:rsidR="0050246A" w:rsidRPr="00476DAE">
        <w:rPr>
          <w:rFonts w:ascii="Times New Roman" w:hAnsi="Times New Roman" w:cs="Times New Roman"/>
          <w:sz w:val="22"/>
          <w:lang w:val="en-US"/>
        </w:rPr>
        <w:t xml:space="preserve">evidence of </w:t>
      </w:r>
      <w:r w:rsidR="00717CF2" w:rsidRPr="00476DAE">
        <w:rPr>
          <w:rFonts w:ascii="Times New Roman" w:hAnsi="Times New Roman" w:cs="Times New Roman"/>
          <w:sz w:val="22"/>
          <w:lang w:val="en-US"/>
        </w:rPr>
        <w:t xml:space="preserve">better </w:t>
      </w:r>
      <w:r w:rsidR="000A2886" w:rsidRPr="00476DAE">
        <w:rPr>
          <w:rFonts w:ascii="Times New Roman" w:hAnsi="Times New Roman" w:cs="Times New Roman"/>
          <w:sz w:val="22"/>
          <w:lang w:val="en-US"/>
        </w:rPr>
        <w:t xml:space="preserve">corporate </w:t>
      </w:r>
      <w:r w:rsidR="00DF7B13" w:rsidRPr="00476DAE">
        <w:rPr>
          <w:rFonts w:ascii="Times New Roman" w:hAnsi="Times New Roman" w:cs="Times New Roman"/>
          <w:sz w:val="22"/>
          <w:lang w:val="en-US"/>
        </w:rPr>
        <w:t>decision-making</w:t>
      </w:r>
      <w:r w:rsidR="000A2886" w:rsidRPr="00476DAE">
        <w:rPr>
          <w:rFonts w:ascii="Times New Roman" w:hAnsi="Times New Roman" w:cs="Times New Roman"/>
          <w:sz w:val="22"/>
          <w:lang w:val="en-US"/>
        </w:rPr>
        <w:t xml:space="preserve"> </w:t>
      </w:r>
      <w:r w:rsidR="004E0C38" w:rsidRPr="00476DAE">
        <w:rPr>
          <w:rFonts w:ascii="Times New Roman" w:hAnsi="Times New Roman" w:cs="Times New Roman"/>
          <w:sz w:val="22"/>
          <w:lang w:val="en-US"/>
        </w:rPr>
        <w:t>via</w:t>
      </w:r>
      <w:r w:rsidR="0050246A" w:rsidRPr="00476DAE">
        <w:rPr>
          <w:rFonts w:ascii="Times New Roman" w:hAnsi="Times New Roman" w:cs="Times New Roman"/>
          <w:sz w:val="22"/>
          <w:lang w:val="en-US"/>
        </w:rPr>
        <w:t xml:space="preserve"> </w:t>
      </w:r>
      <w:r w:rsidR="000A2886" w:rsidRPr="00476DAE">
        <w:rPr>
          <w:rFonts w:ascii="Times New Roman" w:hAnsi="Times New Roman" w:cs="Times New Roman"/>
          <w:sz w:val="22"/>
          <w:lang w:val="en-US"/>
        </w:rPr>
        <w:t>information</w:t>
      </w:r>
      <w:r w:rsidR="002D36CC" w:rsidRPr="00476DAE">
        <w:rPr>
          <w:rFonts w:ascii="Times New Roman" w:hAnsi="Times New Roman" w:cs="Times New Roman"/>
          <w:sz w:val="22"/>
          <w:lang w:val="en-US"/>
        </w:rPr>
        <w:t xml:space="preserve"> </w:t>
      </w:r>
      <w:r w:rsidR="00AF119F" w:rsidRPr="00476DAE">
        <w:rPr>
          <w:rFonts w:ascii="Times New Roman" w:hAnsi="Times New Roman" w:cs="Times New Roman"/>
          <w:sz w:val="22"/>
          <w:lang w:val="en-US"/>
        </w:rPr>
        <w:t>obtained through</w:t>
      </w:r>
      <w:r w:rsidR="002D36CC" w:rsidRPr="00476DAE">
        <w:rPr>
          <w:rFonts w:ascii="Times New Roman" w:hAnsi="Times New Roman" w:cs="Times New Roman"/>
          <w:sz w:val="22"/>
          <w:lang w:val="en-US"/>
        </w:rPr>
        <w:t xml:space="preserve"> director networks</w:t>
      </w:r>
      <w:r w:rsidR="00205453" w:rsidRPr="00476DAE">
        <w:rPr>
          <w:rFonts w:ascii="Times New Roman" w:hAnsi="Times New Roman" w:cs="Times New Roman"/>
          <w:sz w:val="22"/>
          <w:lang w:val="en-US"/>
        </w:rPr>
        <w:t xml:space="preserve">, which </w:t>
      </w:r>
      <w:r w:rsidR="004E0C38" w:rsidRPr="00476DAE">
        <w:rPr>
          <w:rFonts w:ascii="Times New Roman" w:hAnsi="Times New Roman" w:cs="Times New Roman"/>
          <w:sz w:val="22"/>
          <w:lang w:val="en-US"/>
        </w:rPr>
        <w:t xml:space="preserve">ultimately </w:t>
      </w:r>
      <w:r w:rsidR="00091FC9" w:rsidRPr="00476DAE">
        <w:rPr>
          <w:rFonts w:ascii="Times New Roman" w:hAnsi="Times New Roman" w:cs="Times New Roman"/>
          <w:sz w:val="22"/>
          <w:lang w:val="en-US"/>
        </w:rPr>
        <w:t>i</w:t>
      </w:r>
      <w:r w:rsidR="00717CF2" w:rsidRPr="00476DAE">
        <w:rPr>
          <w:rFonts w:ascii="Times New Roman" w:hAnsi="Times New Roman" w:cs="Times New Roman"/>
          <w:sz w:val="22"/>
          <w:lang w:val="en-US"/>
        </w:rPr>
        <w:t>mproves</w:t>
      </w:r>
      <w:r w:rsidR="00091FC9" w:rsidRPr="00476DAE">
        <w:rPr>
          <w:rFonts w:ascii="Times New Roman" w:hAnsi="Times New Roman" w:cs="Times New Roman"/>
          <w:sz w:val="22"/>
          <w:lang w:val="en-US"/>
        </w:rPr>
        <w:t xml:space="preserve"> </w:t>
      </w:r>
      <w:r w:rsidR="0050246A" w:rsidRPr="00476DAE">
        <w:rPr>
          <w:rFonts w:ascii="Times New Roman" w:hAnsi="Times New Roman" w:cs="Times New Roman"/>
          <w:sz w:val="22"/>
          <w:lang w:val="en-US"/>
        </w:rPr>
        <w:t>corporate performance</w:t>
      </w:r>
      <w:r w:rsidR="000A2886" w:rsidRPr="00476DAE">
        <w:rPr>
          <w:rFonts w:ascii="Times New Roman" w:hAnsi="Times New Roman" w:cs="Times New Roman"/>
          <w:sz w:val="22"/>
          <w:lang w:val="en-US"/>
        </w:rPr>
        <w:t xml:space="preserve">. For </w:t>
      </w:r>
      <w:r w:rsidR="000A2886" w:rsidRPr="00A90436">
        <w:rPr>
          <w:rFonts w:ascii="Times New Roman" w:hAnsi="Times New Roman" w:cs="Times New Roman"/>
          <w:sz w:val="22"/>
          <w:lang w:val="en-US"/>
        </w:rPr>
        <w:t xml:space="preserve">example, </w:t>
      </w:r>
      <w:r w:rsidR="008F0C42" w:rsidRPr="00A90436">
        <w:rPr>
          <w:rFonts w:ascii="Times New Roman" w:hAnsi="Times New Roman" w:cs="Times New Roman"/>
          <w:sz w:val="22"/>
          <w:lang w:val="en-US"/>
        </w:rPr>
        <w:t>Cai and Sevilir (201</w:t>
      </w:r>
      <w:r w:rsidR="00A90436" w:rsidRPr="00D15112">
        <w:rPr>
          <w:rFonts w:ascii="Times New Roman" w:hAnsi="Times New Roman" w:cs="Times New Roman"/>
          <w:sz w:val="22"/>
          <w:lang w:val="en-US"/>
        </w:rPr>
        <w:t>2</w:t>
      </w:r>
      <w:r w:rsidR="008F0C42" w:rsidRPr="00A90436">
        <w:rPr>
          <w:rFonts w:ascii="Times New Roman" w:hAnsi="Times New Roman" w:cs="Times New Roman"/>
          <w:sz w:val="22"/>
          <w:lang w:val="en-US"/>
        </w:rPr>
        <w:t xml:space="preserve">) and </w:t>
      </w:r>
      <w:r w:rsidR="000A2886" w:rsidRPr="00A90436">
        <w:rPr>
          <w:rFonts w:ascii="Times New Roman" w:hAnsi="Times New Roman" w:cs="Times New Roman"/>
          <w:sz w:val="22"/>
          <w:lang w:val="en-US"/>
        </w:rPr>
        <w:t>Renneboog</w:t>
      </w:r>
      <w:r w:rsidR="000A2886" w:rsidRPr="00476DAE">
        <w:rPr>
          <w:rFonts w:ascii="Times New Roman" w:hAnsi="Times New Roman" w:cs="Times New Roman"/>
          <w:sz w:val="22"/>
          <w:lang w:val="en-US"/>
        </w:rPr>
        <w:t xml:space="preserve"> and Zhao (2014) show that director networks </w:t>
      </w:r>
      <w:r w:rsidR="00717CF2" w:rsidRPr="00476DAE">
        <w:rPr>
          <w:rFonts w:ascii="Times New Roman" w:hAnsi="Times New Roman" w:cs="Times New Roman"/>
          <w:sz w:val="22"/>
          <w:lang w:val="en-US"/>
        </w:rPr>
        <w:t xml:space="preserve">increase </w:t>
      </w:r>
      <w:r w:rsidR="000A2886" w:rsidRPr="00476DAE">
        <w:rPr>
          <w:rFonts w:ascii="Times New Roman" w:hAnsi="Times New Roman" w:cs="Times New Roman"/>
          <w:sz w:val="22"/>
          <w:lang w:val="en-US"/>
        </w:rPr>
        <w:t xml:space="preserve">the efficiency </w:t>
      </w:r>
      <w:r w:rsidR="00AF119F" w:rsidRPr="00476DAE">
        <w:rPr>
          <w:rFonts w:ascii="Times New Roman" w:hAnsi="Times New Roman" w:cs="Times New Roman"/>
          <w:sz w:val="22"/>
          <w:lang w:val="en-US"/>
        </w:rPr>
        <w:t xml:space="preserve">of </w:t>
      </w:r>
      <w:r w:rsidR="000A2886" w:rsidRPr="00476DAE">
        <w:rPr>
          <w:rFonts w:ascii="Times New Roman" w:hAnsi="Times New Roman" w:cs="Times New Roman"/>
          <w:sz w:val="22"/>
          <w:lang w:val="en-US"/>
        </w:rPr>
        <w:t>M&amp;A</w:t>
      </w:r>
      <w:r w:rsidR="00AF119F" w:rsidRPr="00476DAE">
        <w:rPr>
          <w:rFonts w:ascii="Times New Roman" w:hAnsi="Times New Roman" w:cs="Times New Roman"/>
          <w:sz w:val="22"/>
          <w:lang w:val="en-US"/>
        </w:rPr>
        <w:t xml:space="preserve"> transaction</w:t>
      </w:r>
      <w:r w:rsidR="000A2886" w:rsidRPr="00476DAE">
        <w:rPr>
          <w:rFonts w:ascii="Times New Roman" w:hAnsi="Times New Roman" w:cs="Times New Roman"/>
          <w:sz w:val="22"/>
          <w:lang w:val="en-US"/>
        </w:rPr>
        <w:t>s</w:t>
      </w:r>
      <w:r w:rsidR="00205453" w:rsidRPr="00476DAE">
        <w:rPr>
          <w:rFonts w:ascii="Times New Roman" w:hAnsi="Times New Roman" w:cs="Times New Roman"/>
          <w:sz w:val="22"/>
          <w:lang w:val="en-US"/>
        </w:rPr>
        <w:t xml:space="preserve">, in that board </w:t>
      </w:r>
      <w:r w:rsidR="002D36CC" w:rsidRPr="00476DAE">
        <w:rPr>
          <w:rFonts w:ascii="Times New Roman" w:hAnsi="Times New Roman" w:cs="Times New Roman"/>
          <w:sz w:val="22"/>
          <w:lang w:val="en-US"/>
        </w:rPr>
        <w:t>connection</w:t>
      </w:r>
      <w:r w:rsidR="001D61E4" w:rsidRPr="00476DAE">
        <w:rPr>
          <w:rFonts w:ascii="Times New Roman" w:hAnsi="Times New Roman" w:cs="Times New Roman"/>
          <w:sz w:val="22"/>
          <w:lang w:val="en-US"/>
        </w:rPr>
        <w:t>s</w:t>
      </w:r>
      <w:r w:rsidR="002D36CC" w:rsidRPr="00476DAE">
        <w:rPr>
          <w:rFonts w:ascii="Times New Roman" w:hAnsi="Times New Roman" w:cs="Times New Roman"/>
          <w:sz w:val="22"/>
          <w:lang w:val="en-US"/>
        </w:rPr>
        <w:t xml:space="preserve"> between the bidder and the target re</w:t>
      </w:r>
      <w:r w:rsidR="00205453" w:rsidRPr="00476DAE">
        <w:rPr>
          <w:rFonts w:ascii="Times New Roman" w:hAnsi="Times New Roman" w:cs="Times New Roman"/>
          <w:sz w:val="22"/>
          <w:lang w:val="en-US"/>
        </w:rPr>
        <w:t xml:space="preserve">duce </w:t>
      </w:r>
      <w:r w:rsidR="002D36CC" w:rsidRPr="00476DAE">
        <w:rPr>
          <w:rFonts w:ascii="Times New Roman" w:hAnsi="Times New Roman" w:cs="Times New Roman"/>
          <w:sz w:val="22"/>
          <w:lang w:val="en-US"/>
        </w:rPr>
        <w:t>asymmetric information</w:t>
      </w:r>
      <w:r w:rsidR="00130180" w:rsidRPr="00476DAE">
        <w:rPr>
          <w:rFonts w:ascii="Times New Roman" w:hAnsi="Times New Roman" w:cs="Times New Roman"/>
          <w:sz w:val="22"/>
          <w:lang w:val="en-US"/>
        </w:rPr>
        <w:t xml:space="preserve"> about </w:t>
      </w:r>
      <w:r w:rsidR="00956075" w:rsidRPr="00476DAE">
        <w:rPr>
          <w:rFonts w:ascii="Times New Roman" w:hAnsi="Times New Roman" w:cs="Times New Roman"/>
          <w:sz w:val="22"/>
          <w:lang w:val="en-US"/>
        </w:rPr>
        <w:t xml:space="preserve">the </w:t>
      </w:r>
      <w:r w:rsidR="00130180" w:rsidRPr="00476DAE">
        <w:rPr>
          <w:rFonts w:ascii="Times New Roman" w:hAnsi="Times New Roman" w:cs="Times New Roman"/>
          <w:sz w:val="22"/>
          <w:lang w:val="en-US"/>
        </w:rPr>
        <w:t>target</w:t>
      </w:r>
      <w:r w:rsidR="002D36CC" w:rsidRPr="00476DAE">
        <w:rPr>
          <w:rFonts w:ascii="Times New Roman" w:hAnsi="Times New Roman" w:cs="Times New Roman"/>
          <w:sz w:val="22"/>
          <w:lang w:val="en-US"/>
        </w:rPr>
        <w:t xml:space="preserve">. </w:t>
      </w:r>
      <w:r w:rsidR="00717CF2" w:rsidRPr="00476DAE">
        <w:rPr>
          <w:rFonts w:ascii="Times New Roman" w:hAnsi="Times New Roman" w:cs="Times New Roman"/>
          <w:sz w:val="22"/>
          <w:lang w:val="en-US"/>
        </w:rPr>
        <w:t>This results in a shorter</w:t>
      </w:r>
      <w:r w:rsidR="00AF119F" w:rsidRPr="00476DAE">
        <w:rPr>
          <w:rFonts w:ascii="Times New Roman" w:hAnsi="Times New Roman" w:cs="Times New Roman"/>
          <w:sz w:val="22"/>
          <w:lang w:val="en-US"/>
        </w:rPr>
        <w:t xml:space="preserve"> </w:t>
      </w:r>
      <w:r w:rsidR="002D36CC" w:rsidRPr="00476DAE">
        <w:rPr>
          <w:rFonts w:ascii="Times New Roman" w:hAnsi="Times New Roman" w:cs="Times New Roman"/>
          <w:sz w:val="22"/>
          <w:lang w:val="en-US"/>
        </w:rPr>
        <w:t xml:space="preserve">negotiation time, </w:t>
      </w:r>
      <w:r w:rsidR="005420E7" w:rsidRPr="00476DAE">
        <w:rPr>
          <w:rFonts w:ascii="Times New Roman" w:hAnsi="Times New Roman" w:cs="Times New Roman"/>
          <w:sz w:val="22"/>
          <w:lang w:val="en-US"/>
        </w:rPr>
        <w:t xml:space="preserve">a </w:t>
      </w:r>
      <w:r w:rsidR="00205453" w:rsidRPr="00476DAE">
        <w:rPr>
          <w:rFonts w:ascii="Times New Roman" w:hAnsi="Times New Roman" w:cs="Times New Roman"/>
          <w:sz w:val="22"/>
          <w:lang w:val="en-US"/>
        </w:rPr>
        <w:t xml:space="preserve">larger </w:t>
      </w:r>
      <w:r w:rsidR="005420E7" w:rsidRPr="00476DAE">
        <w:rPr>
          <w:rFonts w:ascii="Times New Roman" w:hAnsi="Times New Roman" w:cs="Times New Roman"/>
          <w:sz w:val="22"/>
          <w:lang w:val="en-US"/>
        </w:rPr>
        <w:t xml:space="preserve">proportion of cash </w:t>
      </w:r>
      <w:r w:rsidR="00205453" w:rsidRPr="00476DAE">
        <w:rPr>
          <w:rFonts w:ascii="Times New Roman" w:hAnsi="Times New Roman" w:cs="Times New Roman"/>
          <w:sz w:val="22"/>
          <w:lang w:val="en-US"/>
        </w:rPr>
        <w:t xml:space="preserve">used </w:t>
      </w:r>
      <w:r w:rsidR="005420E7" w:rsidRPr="00476DAE">
        <w:rPr>
          <w:rFonts w:ascii="Times New Roman" w:hAnsi="Times New Roman" w:cs="Times New Roman"/>
          <w:sz w:val="22"/>
          <w:lang w:val="en-US"/>
        </w:rPr>
        <w:t xml:space="preserve">as </w:t>
      </w:r>
      <w:r w:rsidR="00956075" w:rsidRPr="00476DAE">
        <w:rPr>
          <w:rFonts w:ascii="Times New Roman" w:hAnsi="Times New Roman" w:cs="Times New Roman"/>
          <w:sz w:val="22"/>
          <w:lang w:val="en-US"/>
        </w:rPr>
        <w:t xml:space="preserve">a </w:t>
      </w:r>
      <w:r w:rsidR="00205453" w:rsidRPr="00476DAE">
        <w:rPr>
          <w:rFonts w:ascii="Times New Roman" w:hAnsi="Times New Roman" w:cs="Times New Roman"/>
          <w:sz w:val="22"/>
          <w:lang w:val="en-US"/>
        </w:rPr>
        <w:t xml:space="preserve">means of </w:t>
      </w:r>
      <w:r w:rsidR="005420E7" w:rsidRPr="00476DAE">
        <w:rPr>
          <w:rFonts w:ascii="Times New Roman" w:hAnsi="Times New Roman" w:cs="Times New Roman"/>
          <w:sz w:val="22"/>
          <w:lang w:val="en-US"/>
        </w:rPr>
        <w:t>payment</w:t>
      </w:r>
      <w:r w:rsidR="00205453" w:rsidRPr="00476DAE">
        <w:rPr>
          <w:rFonts w:ascii="Times New Roman" w:hAnsi="Times New Roman" w:cs="Times New Roman"/>
          <w:sz w:val="22"/>
          <w:lang w:val="en-US"/>
        </w:rPr>
        <w:t xml:space="preserve">, </w:t>
      </w:r>
      <w:r w:rsidR="002D36CC" w:rsidRPr="00476DAE">
        <w:rPr>
          <w:rFonts w:ascii="Times New Roman" w:hAnsi="Times New Roman" w:cs="Times New Roman"/>
          <w:sz w:val="22"/>
          <w:lang w:val="en-US"/>
        </w:rPr>
        <w:t xml:space="preserve">and </w:t>
      </w:r>
      <w:r w:rsidR="00717CF2" w:rsidRPr="00476DAE">
        <w:rPr>
          <w:rFonts w:ascii="Times New Roman" w:hAnsi="Times New Roman" w:cs="Times New Roman"/>
          <w:sz w:val="22"/>
          <w:lang w:val="en-US"/>
        </w:rPr>
        <w:t xml:space="preserve">a greater </w:t>
      </w:r>
      <w:r w:rsidR="001758C1" w:rsidRPr="00476DAE">
        <w:rPr>
          <w:rFonts w:ascii="Times New Roman" w:hAnsi="Times New Roman" w:cs="Times New Roman"/>
          <w:sz w:val="22"/>
          <w:lang w:val="en-US"/>
        </w:rPr>
        <w:t xml:space="preserve">probability of </w:t>
      </w:r>
      <w:r w:rsidR="002D36CC" w:rsidRPr="00476DAE">
        <w:rPr>
          <w:rFonts w:ascii="Times New Roman" w:hAnsi="Times New Roman" w:cs="Times New Roman"/>
          <w:sz w:val="22"/>
          <w:lang w:val="en-US"/>
        </w:rPr>
        <w:t>success</w:t>
      </w:r>
      <w:r w:rsidR="00091336" w:rsidRPr="00476DAE">
        <w:rPr>
          <w:rFonts w:ascii="Times New Roman" w:hAnsi="Times New Roman" w:cs="Times New Roman"/>
          <w:sz w:val="22"/>
          <w:lang w:val="en-US"/>
        </w:rPr>
        <w:t>fully completing the negotiation</w:t>
      </w:r>
      <w:r w:rsidR="002D36CC" w:rsidRPr="00476DAE">
        <w:rPr>
          <w:rFonts w:ascii="Times New Roman" w:hAnsi="Times New Roman" w:cs="Times New Roman"/>
          <w:sz w:val="22"/>
          <w:lang w:val="en-US"/>
        </w:rPr>
        <w:t>.</w:t>
      </w:r>
      <w:r w:rsidR="00910668" w:rsidRPr="00476DAE">
        <w:rPr>
          <w:rFonts w:ascii="Times New Roman" w:hAnsi="Times New Roman" w:cs="Times New Roman"/>
          <w:sz w:val="22"/>
          <w:lang w:val="en-US"/>
        </w:rPr>
        <w:t xml:space="preserve"> </w:t>
      </w:r>
      <w:r w:rsidR="00AF34D0" w:rsidRPr="00476DAE">
        <w:rPr>
          <w:rFonts w:ascii="Times New Roman" w:hAnsi="Times New Roman" w:cs="Times New Roman"/>
          <w:sz w:val="22"/>
          <w:lang w:val="en-US"/>
        </w:rPr>
        <w:t>More generally</w:t>
      </w:r>
      <w:r w:rsidR="00910668" w:rsidRPr="00476DAE">
        <w:rPr>
          <w:rFonts w:ascii="Times New Roman" w:hAnsi="Times New Roman" w:cs="Times New Roman"/>
          <w:sz w:val="22"/>
          <w:lang w:val="en-US"/>
        </w:rPr>
        <w:t xml:space="preserve">, </w:t>
      </w:r>
      <w:r w:rsidR="007C2998" w:rsidRPr="00476DAE">
        <w:rPr>
          <w:rFonts w:ascii="Times New Roman" w:hAnsi="Times New Roman" w:cs="Times New Roman"/>
          <w:sz w:val="22"/>
          <w:lang w:val="en-US"/>
        </w:rPr>
        <w:t xml:space="preserve">Geletkanycz and Boyd (2011) find that </w:t>
      </w:r>
      <w:r w:rsidR="00956075" w:rsidRPr="00476DAE">
        <w:rPr>
          <w:rFonts w:ascii="Times New Roman" w:hAnsi="Times New Roman" w:cs="Times New Roman"/>
          <w:sz w:val="22"/>
          <w:lang w:val="en-US"/>
        </w:rPr>
        <w:t xml:space="preserve">the </w:t>
      </w:r>
      <w:r w:rsidR="007C2998" w:rsidRPr="00476DAE">
        <w:rPr>
          <w:rFonts w:ascii="Times New Roman" w:hAnsi="Times New Roman" w:cs="Times New Roman"/>
          <w:sz w:val="22"/>
          <w:lang w:val="en-US"/>
        </w:rPr>
        <w:t>CEO</w:t>
      </w:r>
      <w:r w:rsidR="00956075" w:rsidRPr="00476DAE">
        <w:rPr>
          <w:rFonts w:ascii="Times New Roman" w:hAnsi="Times New Roman" w:cs="Times New Roman"/>
          <w:sz w:val="22"/>
          <w:lang w:val="en-US"/>
        </w:rPr>
        <w:t>’</w:t>
      </w:r>
      <w:r w:rsidR="007C2998" w:rsidRPr="00476DAE">
        <w:rPr>
          <w:rFonts w:ascii="Times New Roman" w:hAnsi="Times New Roman" w:cs="Times New Roman"/>
          <w:sz w:val="22"/>
          <w:lang w:val="en-US"/>
        </w:rPr>
        <w:t xml:space="preserve">s </w:t>
      </w:r>
      <w:r w:rsidR="00091336" w:rsidRPr="00476DAE">
        <w:rPr>
          <w:rFonts w:ascii="Times New Roman" w:hAnsi="Times New Roman" w:cs="Times New Roman"/>
          <w:sz w:val="22"/>
          <w:lang w:val="en-US"/>
        </w:rPr>
        <w:t xml:space="preserve">non-executive </w:t>
      </w:r>
      <w:r w:rsidR="007C2998" w:rsidRPr="00476DAE">
        <w:rPr>
          <w:rFonts w:ascii="Times New Roman" w:hAnsi="Times New Roman" w:cs="Times New Roman"/>
          <w:sz w:val="22"/>
          <w:lang w:val="en-US"/>
        </w:rPr>
        <w:t xml:space="preserve">directorships are positively related to the long-term performance of </w:t>
      </w:r>
      <w:r w:rsidR="001D61E4" w:rsidRPr="00476DAE">
        <w:rPr>
          <w:rFonts w:ascii="Times New Roman" w:hAnsi="Times New Roman" w:cs="Times New Roman"/>
          <w:sz w:val="22"/>
          <w:lang w:val="en-US"/>
        </w:rPr>
        <w:t xml:space="preserve">his </w:t>
      </w:r>
      <w:r w:rsidR="007C2998" w:rsidRPr="00476DAE">
        <w:rPr>
          <w:rFonts w:ascii="Times New Roman" w:hAnsi="Times New Roman" w:cs="Times New Roman"/>
          <w:sz w:val="22"/>
          <w:lang w:val="en-US"/>
        </w:rPr>
        <w:t>firm</w:t>
      </w:r>
      <w:r w:rsidR="001D61E4" w:rsidRPr="00476DAE">
        <w:rPr>
          <w:rFonts w:ascii="Times New Roman" w:hAnsi="Times New Roman" w:cs="Times New Roman"/>
          <w:sz w:val="22"/>
          <w:lang w:val="en-US"/>
        </w:rPr>
        <w:t xml:space="preserve"> when it</w:t>
      </w:r>
      <w:r w:rsidR="007C2998" w:rsidRPr="00476DAE">
        <w:rPr>
          <w:rFonts w:ascii="Times New Roman" w:hAnsi="Times New Roman" w:cs="Times New Roman"/>
          <w:sz w:val="22"/>
          <w:lang w:val="en-US"/>
        </w:rPr>
        <w:t xml:space="preserve"> fac</w:t>
      </w:r>
      <w:r w:rsidR="001D61E4" w:rsidRPr="00476DAE">
        <w:rPr>
          <w:rFonts w:ascii="Times New Roman" w:hAnsi="Times New Roman" w:cs="Times New Roman"/>
          <w:sz w:val="22"/>
          <w:lang w:val="en-US"/>
        </w:rPr>
        <w:t>es</w:t>
      </w:r>
      <w:r w:rsidR="007C2998" w:rsidRPr="00476DAE">
        <w:rPr>
          <w:rFonts w:ascii="Times New Roman" w:hAnsi="Times New Roman" w:cs="Times New Roman"/>
          <w:sz w:val="22"/>
          <w:lang w:val="en-US"/>
        </w:rPr>
        <w:t xml:space="preserve"> competitive challenges. </w:t>
      </w:r>
      <w:r w:rsidR="004E0C38" w:rsidRPr="00476DAE">
        <w:rPr>
          <w:rFonts w:ascii="Times New Roman" w:hAnsi="Times New Roman" w:cs="Times New Roman"/>
          <w:sz w:val="22"/>
          <w:lang w:val="en-US"/>
        </w:rPr>
        <w:t>Finally</w:t>
      </w:r>
      <w:r w:rsidR="007C2998" w:rsidRPr="00476DAE">
        <w:rPr>
          <w:rFonts w:ascii="Times New Roman" w:hAnsi="Times New Roman" w:cs="Times New Roman"/>
          <w:sz w:val="22"/>
          <w:lang w:val="en-US"/>
        </w:rPr>
        <w:t xml:space="preserve">, </w:t>
      </w:r>
      <w:r w:rsidR="00D109E6" w:rsidRPr="000E084D">
        <w:rPr>
          <w:rFonts w:ascii="Times New Roman" w:hAnsi="Times New Roman" w:cs="Times New Roman"/>
          <w:sz w:val="22"/>
          <w:lang w:val="en-US"/>
        </w:rPr>
        <w:t>Omer</w:t>
      </w:r>
      <w:r w:rsidR="00900158">
        <w:rPr>
          <w:rFonts w:ascii="Times New Roman" w:hAnsi="Times New Roman" w:cs="Times New Roman"/>
          <w:sz w:val="22"/>
          <w:lang w:val="en-US"/>
        </w:rPr>
        <w:t>, Shelly and Tice</w:t>
      </w:r>
      <w:r w:rsidR="00910668" w:rsidRPr="000E084D">
        <w:rPr>
          <w:rFonts w:ascii="Times New Roman" w:hAnsi="Times New Roman" w:cs="Times New Roman"/>
          <w:sz w:val="22"/>
          <w:lang w:val="en-US"/>
        </w:rPr>
        <w:t xml:space="preserve"> (2014)</w:t>
      </w:r>
      <w:r w:rsidR="00910668" w:rsidRPr="00476DAE">
        <w:rPr>
          <w:rFonts w:ascii="Times New Roman" w:hAnsi="Times New Roman" w:cs="Times New Roman"/>
          <w:sz w:val="22"/>
          <w:lang w:val="en-US"/>
        </w:rPr>
        <w:t xml:space="preserve"> report that </w:t>
      </w:r>
      <w:r w:rsidR="00956075" w:rsidRPr="00476DAE">
        <w:rPr>
          <w:rFonts w:ascii="Times New Roman" w:hAnsi="Times New Roman" w:cs="Times New Roman"/>
          <w:sz w:val="22"/>
          <w:lang w:val="en-US"/>
        </w:rPr>
        <w:t xml:space="preserve">non-executive </w:t>
      </w:r>
      <w:r w:rsidR="00910668" w:rsidRPr="00476DAE">
        <w:rPr>
          <w:rFonts w:ascii="Times New Roman" w:hAnsi="Times New Roman" w:cs="Times New Roman"/>
          <w:sz w:val="22"/>
          <w:lang w:val="en-US"/>
        </w:rPr>
        <w:t>director</w:t>
      </w:r>
      <w:r w:rsidR="00AF34D0" w:rsidRPr="00476DAE">
        <w:rPr>
          <w:rFonts w:ascii="Times New Roman" w:hAnsi="Times New Roman" w:cs="Times New Roman"/>
          <w:sz w:val="22"/>
          <w:lang w:val="en-US"/>
        </w:rPr>
        <w:t>s’</w:t>
      </w:r>
      <w:r w:rsidR="00910668" w:rsidRPr="00476DAE">
        <w:rPr>
          <w:rFonts w:ascii="Times New Roman" w:hAnsi="Times New Roman" w:cs="Times New Roman"/>
          <w:sz w:val="22"/>
          <w:lang w:val="en-US"/>
        </w:rPr>
        <w:t xml:space="preserve"> networks provide information on market trends, business innovations, and effective corporate practices. </w:t>
      </w:r>
    </w:p>
    <w:p w14:paraId="62542C9E" w14:textId="6F89ED98" w:rsidR="00EB06E6" w:rsidRDefault="0075178A" w:rsidP="00864850">
      <w:pPr>
        <w:spacing w:line="360" w:lineRule="auto"/>
        <w:ind w:firstLine="420"/>
        <w:rPr>
          <w:rFonts w:ascii="Times New Roman" w:hAnsi="Times New Roman" w:cs="Times New Roman"/>
          <w:sz w:val="22"/>
          <w:lang w:val="en-US"/>
        </w:rPr>
      </w:pPr>
      <w:r w:rsidRPr="00C22AB7">
        <w:rPr>
          <w:rFonts w:ascii="Times New Roman" w:hAnsi="Times New Roman" w:cs="Times New Roman"/>
          <w:sz w:val="22"/>
          <w:lang w:val="en-US"/>
        </w:rPr>
        <w:t>Networks matter not only for corporate decision-making, but also for individual careers</w:t>
      </w:r>
      <w:r w:rsidR="00EB06E6">
        <w:rPr>
          <w:rFonts w:ascii="Times New Roman" w:hAnsi="Times New Roman" w:cs="Times New Roman"/>
          <w:sz w:val="22"/>
          <w:lang w:val="en-US"/>
        </w:rPr>
        <w:t xml:space="preserve"> and not always in a positive way</w:t>
      </w:r>
      <w:r w:rsidRPr="00C22AB7">
        <w:rPr>
          <w:rFonts w:ascii="Times New Roman" w:hAnsi="Times New Roman" w:cs="Times New Roman"/>
          <w:sz w:val="22"/>
          <w:lang w:val="en-US"/>
        </w:rPr>
        <w:t xml:space="preserve">. Connections affect managerial compensation, top management succession and turnover, and the selection of non-executive directors. For instance, </w:t>
      </w:r>
      <w:r w:rsidR="00516A24" w:rsidRPr="006C300D">
        <w:rPr>
          <w:rFonts w:ascii="Times New Roman" w:hAnsi="Times New Roman" w:cs="Times New Roman"/>
          <w:sz w:val="22"/>
          <w:lang w:val="en-US"/>
        </w:rPr>
        <w:t>Nguyen-Dang (2007)</w:t>
      </w:r>
      <w:r w:rsidR="00516A24">
        <w:rPr>
          <w:rFonts w:ascii="Times New Roman" w:hAnsi="Times New Roman" w:cs="Times New Roman"/>
          <w:sz w:val="22"/>
          <w:lang w:val="en-US"/>
        </w:rPr>
        <w:t xml:space="preserve"> and </w:t>
      </w:r>
      <w:r w:rsidR="00516A24" w:rsidRPr="00455514">
        <w:rPr>
          <w:rFonts w:ascii="Times New Roman" w:hAnsi="Times New Roman" w:cs="Times New Roman"/>
          <w:sz w:val="22"/>
          <w:lang w:val="en-US"/>
        </w:rPr>
        <w:t>Kramarz and Thesmar (20</w:t>
      </w:r>
      <w:r w:rsidR="00455514">
        <w:rPr>
          <w:rFonts w:ascii="Times New Roman" w:hAnsi="Times New Roman" w:cs="Times New Roman"/>
          <w:sz w:val="22"/>
          <w:lang w:val="en-US"/>
        </w:rPr>
        <w:t>13</w:t>
      </w:r>
      <w:r w:rsidR="00516A24" w:rsidRPr="00455514">
        <w:rPr>
          <w:rFonts w:ascii="Times New Roman" w:hAnsi="Times New Roman" w:cs="Times New Roman"/>
          <w:sz w:val="22"/>
          <w:lang w:val="en-US"/>
        </w:rPr>
        <w:t>) are concerned</w:t>
      </w:r>
      <w:r w:rsidR="00516A24">
        <w:rPr>
          <w:rFonts w:ascii="Times New Roman" w:hAnsi="Times New Roman" w:cs="Times New Roman"/>
          <w:sz w:val="22"/>
          <w:lang w:val="en-US"/>
        </w:rPr>
        <w:t xml:space="preserve"> that social networks (between the CEO and other directors) may have an impact on board composition and eventually corporate governance efficiency. </w:t>
      </w:r>
      <w:r w:rsidRPr="00C22AB7">
        <w:rPr>
          <w:rFonts w:ascii="Times New Roman" w:hAnsi="Times New Roman" w:cs="Times New Roman"/>
          <w:sz w:val="22"/>
          <w:lang w:val="en-US"/>
        </w:rPr>
        <w:t xml:space="preserve">Renneboog and Zhao (2011) and Horton, Millo and Serafeim (2012) demonstrate that </w:t>
      </w:r>
      <w:r w:rsidR="00BE597B" w:rsidRPr="00C22AB7">
        <w:rPr>
          <w:rFonts w:ascii="Times New Roman" w:hAnsi="Times New Roman" w:cs="Times New Roman"/>
          <w:sz w:val="22"/>
          <w:lang w:val="en-US"/>
        </w:rPr>
        <w:t xml:space="preserve">a </w:t>
      </w:r>
      <w:r w:rsidRPr="00C22AB7">
        <w:rPr>
          <w:rFonts w:ascii="Times New Roman" w:hAnsi="Times New Roman" w:cs="Times New Roman"/>
          <w:sz w:val="22"/>
          <w:lang w:val="en-US"/>
        </w:rPr>
        <w:t xml:space="preserve">CEO’s direct connections and indirect connectedness affect his power and information-collection ability, both of which translate into higher CEO remuneration. Fich and Shivdasani (2006) and Guedj and Barnea (2009) report that CEO turnover-performance sensitivity is significantly lower for firms with highly connected boards. </w:t>
      </w:r>
      <w:r w:rsidR="00EB06E6">
        <w:rPr>
          <w:rFonts w:ascii="Times New Roman" w:hAnsi="Times New Roman" w:cs="Times New Roman"/>
          <w:sz w:val="22"/>
          <w:lang w:val="en-US"/>
        </w:rPr>
        <w:t>In contrast, Chahine and Goergen (201</w:t>
      </w:r>
      <w:r w:rsidR="009B6771">
        <w:rPr>
          <w:rFonts w:ascii="Times New Roman" w:hAnsi="Times New Roman" w:cs="Times New Roman"/>
          <w:sz w:val="22"/>
          <w:lang w:val="en-US"/>
        </w:rPr>
        <w:t>3</w:t>
      </w:r>
      <w:r w:rsidR="00EB06E6">
        <w:rPr>
          <w:rFonts w:ascii="Times New Roman" w:hAnsi="Times New Roman" w:cs="Times New Roman"/>
          <w:sz w:val="22"/>
          <w:lang w:val="en-US"/>
        </w:rPr>
        <w:t>)</w:t>
      </w:r>
      <w:r w:rsidR="009B6771">
        <w:rPr>
          <w:rFonts w:ascii="Times New Roman" w:hAnsi="Times New Roman" w:cs="Times New Roman"/>
          <w:sz w:val="22"/>
          <w:lang w:val="en-US"/>
        </w:rPr>
        <w:t xml:space="preserve"> find that connections between the CEO and the other directors improve IPO performance.</w:t>
      </w:r>
    </w:p>
    <w:p w14:paraId="3ED2E38E" w14:textId="6AE4DD3D" w:rsidR="0075178A" w:rsidRPr="00D84470" w:rsidRDefault="0075178A" w:rsidP="00864850">
      <w:pPr>
        <w:spacing w:line="360" w:lineRule="auto"/>
        <w:ind w:firstLine="420"/>
        <w:rPr>
          <w:rFonts w:ascii="Times New Roman" w:hAnsi="Times New Roman" w:cs="Times New Roman"/>
          <w:sz w:val="22"/>
          <w:lang w:val="en-US"/>
        </w:rPr>
      </w:pPr>
      <w:r w:rsidRPr="00C22AB7">
        <w:rPr>
          <w:rFonts w:ascii="Times New Roman" w:hAnsi="Times New Roman" w:cs="Times New Roman"/>
          <w:sz w:val="22"/>
          <w:lang w:val="en-US"/>
        </w:rPr>
        <w:t xml:space="preserve">Moreover, better-connected CEOs have an advantage in the managerial labor market. For example, Kirchmaier and Stathopoulos (2008) find that growth companies prefer to recruit CEOs with larger social networks. Finally, Liu (2014) </w:t>
      </w:r>
      <w:r w:rsidR="00AA6B99">
        <w:rPr>
          <w:rFonts w:ascii="Times New Roman" w:hAnsi="Times New Roman" w:cs="Times New Roman"/>
          <w:sz w:val="22"/>
          <w:lang w:val="en-US"/>
        </w:rPr>
        <w:t xml:space="preserve">and Renneboog </w:t>
      </w:r>
      <w:r w:rsidR="00AA6B99" w:rsidRPr="00455514">
        <w:rPr>
          <w:rFonts w:ascii="Times New Roman" w:hAnsi="Times New Roman" w:cs="Times New Roman"/>
          <w:sz w:val="22"/>
          <w:lang w:val="en-US"/>
        </w:rPr>
        <w:t>and Zhao (201</w:t>
      </w:r>
      <w:r w:rsidR="009B3780" w:rsidRPr="00D15112">
        <w:rPr>
          <w:rFonts w:ascii="Times New Roman" w:hAnsi="Times New Roman" w:cs="Times New Roman"/>
          <w:sz w:val="22"/>
          <w:lang w:val="en-US"/>
        </w:rPr>
        <w:t>7</w:t>
      </w:r>
      <w:r w:rsidR="00AA6B99" w:rsidRPr="00455514">
        <w:rPr>
          <w:rFonts w:ascii="Times New Roman" w:hAnsi="Times New Roman" w:cs="Times New Roman"/>
          <w:sz w:val="22"/>
          <w:lang w:val="en-US"/>
        </w:rPr>
        <w:t xml:space="preserve">) </w:t>
      </w:r>
      <w:r w:rsidRPr="00455514">
        <w:rPr>
          <w:rFonts w:ascii="Times New Roman" w:hAnsi="Times New Roman" w:cs="Times New Roman"/>
          <w:sz w:val="22"/>
          <w:lang w:val="en-US"/>
        </w:rPr>
        <w:t>observe</w:t>
      </w:r>
      <w:r w:rsidRPr="00C22AB7">
        <w:rPr>
          <w:rFonts w:ascii="Times New Roman" w:hAnsi="Times New Roman" w:cs="Times New Roman"/>
          <w:sz w:val="22"/>
          <w:lang w:val="en-US"/>
        </w:rPr>
        <w:t xml:space="preserve"> that better-connected CEOs </w:t>
      </w:r>
      <w:r w:rsidR="00AA6B99">
        <w:rPr>
          <w:rFonts w:ascii="Times New Roman" w:hAnsi="Times New Roman" w:cs="Times New Roman"/>
          <w:sz w:val="22"/>
          <w:lang w:val="en-US"/>
        </w:rPr>
        <w:t xml:space="preserve">leave their companies faster when performance declines as they </w:t>
      </w:r>
      <w:r w:rsidRPr="00C22AB7">
        <w:rPr>
          <w:rFonts w:ascii="Times New Roman" w:hAnsi="Times New Roman" w:cs="Times New Roman"/>
          <w:sz w:val="22"/>
          <w:lang w:val="en-US"/>
        </w:rPr>
        <w:t xml:space="preserve">are more </w:t>
      </w:r>
      <w:r w:rsidRPr="00D84470">
        <w:rPr>
          <w:rFonts w:ascii="Times New Roman" w:hAnsi="Times New Roman" w:cs="Times New Roman"/>
          <w:sz w:val="22"/>
          <w:lang w:val="en-US"/>
        </w:rPr>
        <w:t>likely to find a new CEO position in another firm</w:t>
      </w:r>
      <w:r w:rsidR="006C18D2">
        <w:rPr>
          <w:rFonts w:ascii="Times New Roman" w:hAnsi="Times New Roman" w:cs="Times New Roman"/>
          <w:sz w:val="22"/>
          <w:lang w:val="en-US"/>
        </w:rPr>
        <w:t>.</w:t>
      </w:r>
      <w:r w:rsidRPr="00D84470">
        <w:rPr>
          <w:rStyle w:val="FootnoteReference"/>
          <w:rFonts w:ascii="Times New Roman" w:hAnsi="Times New Roman" w:cs="Times New Roman"/>
          <w:sz w:val="22"/>
          <w:lang w:val="en-US"/>
        </w:rPr>
        <w:footnoteReference w:id="7"/>
      </w:r>
    </w:p>
    <w:p w14:paraId="5804C188" w14:textId="028963D9" w:rsidR="00453708" w:rsidRPr="00476DAE" w:rsidRDefault="005B0CB0" w:rsidP="00864850">
      <w:pPr>
        <w:spacing w:line="360" w:lineRule="auto"/>
        <w:ind w:firstLine="420"/>
        <w:rPr>
          <w:rFonts w:ascii="Times New Roman" w:hAnsi="Times New Roman" w:cs="Times New Roman"/>
          <w:sz w:val="22"/>
          <w:lang w:val="en-US"/>
        </w:rPr>
      </w:pPr>
      <w:r w:rsidRPr="00AA6B99">
        <w:rPr>
          <w:rFonts w:ascii="Times New Roman" w:hAnsi="Times New Roman" w:cs="Times New Roman"/>
          <w:sz w:val="22"/>
          <w:lang w:val="en-US"/>
        </w:rPr>
        <w:t xml:space="preserve">A recurring </w:t>
      </w:r>
      <w:r w:rsidR="00537221" w:rsidRPr="00AA6B99">
        <w:rPr>
          <w:rFonts w:ascii="Times New Roman" w:hAnsi="Times New Roman" w:cs="Times New Roman"/>
          <w:sz w:val="22"/>
          <w:lang w:val="en-US"/>
        </w:rPr>
        <w:t xml:space="preserve">pattern </w:t>
      </w:r>
      <w:r w:rsidRPr="00AA6B99">
        <w:rPr>
          <w:rFonts w:ascii="Times New Roman" w:hAnsi="Times New Roman" w:cs="Times New Roman"/>
          <w:sz w:val="22"/>
          <w:lang w:val="en-US"/>
        </w:rPr>
        <w:t xml:space="preserve">in the above </w:t>
      </w:r>
      <w:r w:rsidR="00A45A51" w:rsidRPr="00AA6B99">
        <w:rPr>
          <w:rFonts w:ascii="Times New Roman" w:hAnsi="Times New Roman" w:cs="Times New Roman"/>
          <w:sz w:val="22"/>
          <w:lang w:val="en-US"/>
        </w:rPr>
        <w:t xml:space="preserve">literature </w:t>
      </w:r>
      <w:r w:rsidRPr="00AA6B99">
        <w:rPr>
          <w:rFonts w:ascii="Times New Roman" w:hAnsi="Times New Roman" w:cs="Times New Roman"/>
          <w:sz w:val="22"/>
          <w:lang w:val="en-US"/>
        </w:rPr>
        <w:t xml:space="preserve">is that networks affect the </w:t>
      </w:r>
      <w:r w:rsidR="00A45A51" w:rsidRPr="00AA6B99">
        <w:rPr>
          <w:rFonts w:ascii="Times New Roman" w:hAnsi="Times New Roman" w:cs="Times New Roman"/>
          <w:sz w:val="22"/>
          <w:lang w:val="en-US"/>
        </w:rPr>
        <w:t>information-</w:t>
      </w:r>
      <w:r w:rsidRPr="00AA6B99">
        <w:rPr>
          <w:rFonts w:ascii="Times New Roman" w:hAnsi="Times New Roman" w:cs="Times New Roman"/>
          <w:sz w:val="22"/>
          <w:lang w:val="en-US"/>
        </w:rPr>
        <w:t>collection ability of directors</w:t>
      </w:r>
      <w:r w:rsidR="0025221D" w:rsidRPr="00476DAE">
        <w:rPr>
          <w:rFonts w:ascii="Times New Roman" w:hAnsi="Times New Roman" w:cs="Times New Roman"/>
          <w:sz w:val="22"/>
          <w:lang w:val="en-US"/>
        </w:rPr>
        <w:t xml:space="preserve">: </w:t>
      </w:r>
      <w:r w:rsidR="00A61EE1" w:rsidRPr="00476DAE">
        <w:rPr>
          <w:rFonts w:ascii="Times New Roman" w:hAnsi="Times New Roman" w:cs="Times New Roman"/>
          <w:sz w:val="22"/>
          <w:lang w:val="en-US"/>
        </w:rPr>
        <w:t xml:space="preserve">Directors </w:t>
      </w:r>
      <w:r w:rsidRPr="00476DAE">
        <w:rPr>
          <w:rFonts w:ascii="Times New Roman" w:hAnsi="Times New Roman" w:cs="Times New Roman"/>
          <w:sz w:val="22"/>
          <w:lang w:val="en-US"/>
        </w:rPr>
        <w:t xml:space="preserve">with </w:t>
      </w:r>
      <w:r w:rsidR="008203D8" w:rsidRPr="00476DAE">
        <w:rPr>
          <w:rFonts w:ascii="Times New Roman" w:hAnsi="Times New Roman" w:cs="Times New Roman"/>
          <w:sz w:val="22"/>
          <w:lang w:val="en-US"/>
        </w:rPr>
        <w:t xml:space="preserve">better </w:t>
      </w:r>
      <w:r w:rsidRPr="00476DAE">
        <w:rPr>
          <w:rFonts w:ascii="Times New Roman" w:hAnsi="Times New Roman" w:cs="Times New Roman"/>
          <w:sz w:val="22"/>
          <w:lang w:val="en-US"/>
        </w:rPr>
        <w:t xml:space="preserve">networks </w:t>
      </w:r>
      <w:r w:rsidR="00725DEC" w:rsidRPr="00476DAE">
        <w:rPr>
          <w:rFonts w:ascii="Times New Roman" w:hAnsi="Times New Roman" w:cs="Times New Roman"/>
          <w:sz w:val="22"/>
          <w:lang w:val="en-US"/>
        </w:rPr>
        <w:t xml:space="preserve">have better access to </w:t>
      </w:r>
      <w:r w:rsidR="00426DA8" w:rsidRPr="00476DAE">
        <w:rPr>
          <w:rFonts w:ascii="Times New Roman" w:hAnsi="Times New Roman" w:cs="Times New Roman"/>
          <w:sz w:val="22"/>
          <w:lang w:val="en-US"/>
        </w:rPr>
        <w:t>non-firm</w:t>
      </w:r>
      <w:r w:rsidR="00725DEC" w:rsidRPr="00476DAE">
        <w:rPr>
          <w:rFonts w:ascii="Times New Roman" w:hAnsi="Times New Roman" w:cs="Times New Roman"/>
          <w:sz w:val="22"/>
          <w:lang w:val="en-US"/>
        </w:rPr>
        <w:t xml:space="preserve">-specific information and </w:t>
      </w:r>
      <w:r w:rsidR="00683924" w:rsidRPr="00476DAE">
        <w:rPr>
          <w:rFonts w:ascii="Times New Roman" w:hAnsi="Times New Roman" w:cs="Times New Roman"/>
          <w:sz w:val="22"/>
          <w:lang w:val="en-US"/>
        </w:rPr>
        <w:t xml:space="preserve">may </w:t>
      </w:r>
      <w:r w:rsidR="00725DEC" w:rsidRPr="00476DAE">
        <w:rPr>
          <w:rFonts w:ascii="Times New Roman" w:hAnsi="Times New Roman" w:cs="Times New Roman"/>
          <w:sz w:val="22"/>
          <w:lang w:val="en-US"/>
        </w:rPr>
        <w:t xml:space="preserve">therefore </w:t>
      </w:r>
      <w:r w:rsidR="00683924" w:rsidRPr="00476DAE">
        <w:rPr>
          <w:rFonts w:ascii="Times New Roman" w:hAnsi="Times New Roman" w:cs="Times New Roman"/>
          <w:sz w:val="22"/>
          <w:lang w:val="en-US"/>
        </w:rPr>
        <w:t xml:space="preserve">be </w:t>
      </w:r>
      <w:r w:rsidR="00BE2D0C" w:rsidRPr="00476DAE">
        <w:rPr>
          <w:rFonts w:ascii="Times New Roman" w:hAnsi="Times New Roman" w:cs="Times New Roman"/>
          <w:sz w:val="22"/>
          <w:lang w:val="en-US"/>
        </w:rPr>
        <w:t xml:space="preserve">better </w:t>
      </w:r>
      <w:r w:rsidRPr="00476DAE">
        <w:rPr>
          <w:rFonts w:ascii="Times New Roman" w:hAnsi="Times New Roman" w:cs="Times New Roman"/>
          <w:sz w:val="22"/>
          <w:lang w:val="en-US"/>
        </w:rPr>
        <w:t xml:space="preserve">able to </w:t>
      </w:r>
      <w:r w:rsidR="00741EEC" w:rsidRPr="00476DAE">
        <w:rPr>
          <w:rFonts w:ascii="Times New Roman" w:hAnsi="Times New Roman" w:cs="Times New Roman"/>
          <w:sz w:val="22"/>
          <w:lang w:val="en-US"/>
        </w:rPr>
        <w:t xml:space="preserve">identify </w:t>
      </w:r>
      <w:r w:rsidR="00725DEC" w:rsidRPr="00476DAE">
        <w:rPr>
          <w:rFonts w:ascii="Times New Roman" w:hAnsi="Times New Roman" w:cs="Times New Roman"/>
          <w:sz w:val="22"/>
          <w:lang w:val="en-US"/>
        </w:rPr>
        <w:t xml:space="preserve">profitable </w:t>
      </w:r>
      <w:r w:rsidR="00741EEC" w:rsidRPr="00476DAE">
        <w:rPr>
          <w:rFonts w:ascii="Times New Roman" w:hAnsi="Times New Roman" w:cs="Times New Roman"/>
          <w:sz w:val="22"/>
          <w:lang w:val="en-US"/>
        </w:rPr>
        <w:t>trading opportunities</w:t>
      </w:r>
      <w:r w:rsidRPr="00476DAE">
        <w:rPr>
          <w:rFonts w:ascii="Times New Roman" w:hAnsi="Times New Roman" w:cs="Times New Roman"/>
          <w:sz w:val="22"/>
          <w:lang w:val="en-US"/>
        </w:rPr>
        <w:t xml:space="preserve">. </w:t>
      </w:r>
      <w:r w:rsidR="0025221D" w:rsidRPr="0079435C">
        <w:rPr>
          <w:rFonts w:ascii="Times New Roman" w:hAnsi="Times New Roman" w:cs="Times New Roman"/>
          <w:sz w:val="22"/>
          <w:lang w:val="en-US"/>
        </w:rPr>
        <w:t xml:space="preserve">Therefore, </w:t>
      </w:r>
      <w:r w:rsidRPr="0079435C">
        <w:rPr>
          <w:rFonts w:ascii="Times New Roman" w:hAnsi="Times New Roman" w:cs="Times New Roman"/>
          <w:sz w:val="22"/>
          <w:lang w:val="en-US"/>
        </w:rPr>
        <w:t xml:space="preserve">we </w:t>
      </w:r>
      <w:r w:rsidR="0064273B" w:rsidRPr="0079435C">
        <w:rPr>
          <w:rFonts w:ascii="Times New Roman" w:hAnsi="Times New Roman" w:cs="Times New Roman"/>
          <w:sz w:val="22"/>
          <w:lang w:val="en-US"/>
        </w:rPr>
        <w:t>conjecture</w:t>
      </w:r>
      <w:r w:rsidR="0079435C">
        <w:rPr>
          <w:rFonts w:ascii="Times New Roman" w:hAnsi="Times New Roman" w:cs="Times New Roman"/>
          <w:sz w:val="22"/>
          <w:lang w:val="en-US"/>
        </w:rPr>
        <w:t xml:space="preserve"> that</w:t>
      </w:r>
      <w:r w:rsidR="00DC7A2E" w:rsidRPr="0079435C">
        <w:rPr>
          <w:rFonts w:ascii="Times New Roman" w:hAnsi="Times New Roman" w:cs="Times New Roman"/>
          <w:sz w:val="22"/>
          <w:lang w:val="en-US"/>
        </w:rPr>
        <w:t>:</w:t>
      </w:r>
      <w:r w:rsidR="0079435C">
        <w:rPr>
          <w:rFonts w:ascii="Times New Roman" w:hAnsi="Times New Roman" w:cs="Times New Roman"/>
          <w:sz w:val="22"/>
          <w:lang w:val="en-US"/>
        </w:rPr>
        <w:t xml:space="preserve"> </w:t>
      </w:r>
      <w:bookmarkStart w:id="0" w:name="_Hlk480294004"/>
    </w:p>
    <w:p w14:paraId="73A625DB" w14:textId="5AE30473" w:rsidR="00066C90" w:rsidRPr="00476DAE" w:rsidRDefault="00DC7A2E" w:rsidP="00B52ED5">
      <w:pPr>
        <w:spacing w:line="360" w:lineRule="auto"/>
        <w:ind w:left="420"/>
        <w:rPr>
          <w:rFonts w:ascii="Times New Roman" w:hAnsi="Times New Roman" w:cs="Times New Roman"/>
          <w:i/>
          <w:sz w:val="22"/>
          <w:lang w:val="en-US"/>
        </w:rPr>
      </w:pPr>
      <w:r w:rsidRPr="00476DAE">
        <w:rPr>
          <w:rFonts w:ascii="Times New Roman" w:hAnsi="Times New Roman" w:cs="Times New Roman"/>
          <w:i/>
          <w:sz w:val="22"/>
          <w:lang w:val="en-US"/>
        </w:rPr>
        <w:t>The</w:t>
      </w:r>
      <w:r w:rsidR="00E4514F" w:rsidRPr="00476DAE">
        <w:rPr>
          <w:rFonts w:ascii="Times New Roman" w:hAnsi="Times New Roman" w:cs="Times New Roman"/>
          <w:i/>
          <w:sz w:val="22"/>
          <w:lang w:val="en-US"/>
        </w:rPr>
        <w:t xml:space="preserve"> market reaction to the announcement </w:t>
      </w:r>
      <w:r w:rsidR="0025221D" w:rsidRPr="00476DAE">
        <w:rPr>
          <w:rFonts w:ascii="Times New Roman" w:hAnsi="Times New Roman" w:cs="Times New Roman"/>
          <w:i/>
          <w:sz w:val="22"/>
          <w:lang w:val="en-US"/>
        </w:rPr>
        <w:t xml:space="preserve">of the </w:t>
      </w:r>
      <w:r w:rsidR="00811F46" w:rsidRPr="00476DAE">
        <w:rPr>
          <w:rFonts w:ascii="Times New Roman" w:hAnsi="Times New Roman" w:cs="Times New Roman"/>
          <w:i/>
          <w:sz w:val="22"/>
          <w:lang w:val="en-US"/>
        </w:rPr>
        <w:t xml:space="preserve">insider </w:t>
      </w:r>
      <w:r w:rsidR="0025221D" w:rsidRPr="00476DAE">
        <w:rPr>
          <w:rFonts w:ascii="Times New Roman" w:hAnsi="Times New Roman" w:cs="Times New Roman"/>
          <w:i/>
          <w:sz w:val="22"/>
          <w:lang w:val="en-US"/>
        </w:rPr>
        <w:t xml:space="preserve">transaction of a well-connected director </w:t>
      </w:r>
      <w:r w:rsidR="00E4514F" w:rsidRPr="00476DAE">
        <w:rPr>
          <w:rFonts w:ascii="Times New Roman" w:hAnsi="Times New Roman" w:cs="Times New Roman"/>
          <w:i/>
          <w:sz w:val="22"/>
          <w:lang w:val="en-US"/>
        </w:rPr>
        <w:t xml:space="preserve">is </w:t>
      </w:r>
      <w:r w:rsidR="00E4514F" w:rsidRPr="00476DAE">
        <w:rPr>
          <w:rFonts w:ascii="Times New Roman" w:hAnsi="Times New Roman" w:cs="Times New Roman"/>
          <w:i/>
          <w:sz w:val="22"/>
          <w:lang w:val="en-US"/>
        </w:rPr>
        <w:lastRenderedPageBreak/>
        <w:t xml:space="preserve">stronger </w:t>
      </w:r>
      <w:r w:rsidR="00683924" w:rsidRPr="00476DAE">
        <w:rPr>
          <w:rFonts w:ascii="Times New Roman" w:hAnsi="Times New Roman" w:cs="Times New Roman"/>
          <w:i/>
          <w:sz w:val="22"/>
          <w:lang w:val="en-US"/>
        </w:rPr>
        <w:t>(Conjecture 1)</w:t>
      </w:r>
      <w:r w:rsidR="00E4514F" w:rsidRPr="00476DAE">
        <w:rPr>
          <w:rFonts w:ascii="Times New Roman" w:hAnsi="Times New Roman" w:cs="Times New Roman"/>
          <w:i/>
          <w:sz w:val="22"/>
          <w:lang w:val="en-US"/>
        </w:rPr>
        <w:t>.</w:t>
      </w:r>
      <w:r w:rsidR="0025221D" w:rsidRPr="00476DAE">
        <w:rPr>
          <w:rFonts w:ascii="Times New Roman" w:hAnsi="Times New Roman" w:cs="Times New Roman"/>
          <w:i/>
          <w:sz w:val="22"/>
          <w:lang w:val="en-US"/>
        </w:rPr>
        <w:t xml:space="preserve"> </w:t>
      </w:r>
    </w:p>
    <w:p w14:paraId="4446182B" w14:textId="5BCC2A22" w:rsidR="006A090A" w:rsidRPr="00476DAE" w:rsidRDefault="0081725D"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We are particularly interested in the trading </w:t>
      </w:r>
      <w:r w:rsidR="00D813BB" w:rsidRPr="00476DAE">
        <w:rPr>
          <w:rFonts w:ascii="Times New Roman" w:hAnsi="Times New Roman" w:cs="Times New Roman"/>
          <w:sz w:val="22"/>
          <w:lang w:val="en-US"/>
        </w:rPr>
        <w:t>behavior</w:t>
      </w:r>
      <w:r w:rsidRPr="00476DAE">
        <w:rPr>
          <w:rFonts w:ascii="Times New Roman" w:hAnsi="Times New Roman" w:cs="Times New Roman"/>
          <w:sz w:val="22"/>
          <w:lang w:val="en-US"/>
        </w:rPr>
        <w:t xml:space="preserve"> of directors </w:t>
      </w:r>
      <w:r w:rsidR="00167D54" w:rsidRPr="00476DAE">
        <w:rPr>
          <w:rFonts w:ascii="Times New Roman" w:hAnsi="Times New Roman" w:cs="Times New Roman"/>
          <w:sz w:val="22"/>
          <w:lang w:val="en-US"/>
        </w:rPr>
        <w:t xml:space="preserve">sitting </w:t>
      </w:r>
      <w:r w:rsidRPr="00476DAE">
        <w:rPr>
          <w:rFonts w:ascii="Times New Roman" w:hAnsi="Times New Roman" w:cs="Times New Roman"/>
          <w:sz w:val="22"/>
          <w:lang w:val="en-US"/>
        </w:rPr>
        <w:t>on multiple boards. When these directors trade in multiple companies within a short period of time</w:t>
      </w:r>
      <w:r w:rsidR="008B20C5" w:rsidRPr="00476DAE">
        <w:rPr>
          <w:rFonts w:ascii="Times New Roman" w:hAnsi="Times New Roman" w:cs="Times New Roman"/>
          <w:sz w:val="22"/>
          <w:lang w:val="en-US"/>
        </w:rPr>
        <w:t xml:space="preserve"> (i.e., 30 days)</w:t>
      </w:r>
      <w:r w:rsidRPr="00476DAE">
        <w:rPr>
          <w:rFonts w:ascii="Times New Roman" w:hAnsi="Times New Roman" w:cs="Times New Roman"/>
          <w:sz w:val="22"/>
          <w:lang w:val="en-US"/>
        </w:rPr>
        <w:t xml:space="preserve">, </w:t>
      </w:r>
      <w:r w:rsidR="00583F3F" w:rsidRPr="00476DAE">
        <w:rPr>
          <w:rFonts w:ascii="Times New Roman" w:hAnsi="Times New Roman" w:cs="Times New Roman"/>
          <w:sz w:val="22"/>
          <w:lang w:val="en-US"/>
        </w:rPr>
        <w:t>investors</w:t>
      </w:r>
      <w:r w:rsidRPr="00476DAE">
        <w:rPr>
          <w:rFonts w:ascii="Times New Roman" w:hAnsi="Times New Roman" w:cs="Times New Roman"/>
          <w:sz w:val="22"/>
          <w:lang w:val="en-US"/>
        </w:rPr>
        <w:t xml:space="preserve"> </w:t>
      </w:r>
      <w:r w:rsidR="00A86C3F" w:rsidRPr="00476DAE">
        <w:rPr>
          <w:rFonts w:ascii="Times New Roman" w:hAnsi="Times New Roman" w:cs="Times New Roman"/>
          <w:sz w:val="22"/>
          <w:lang w:val="en-US"/>
        </w:rPr>
        <w:t xml:space="preserve">may </w:t>
      </w:r>
      <w:r w:rsidR="00F46A4E" w:rsidRPr="00476DAE">
        <w:rPr>
          <w:rFonts w:ascii="Times New Roman" w:hAnsi="Times New Roman" w:cs="Times New Roman"/>
          <w:sz w:val="22"/>
          <w:lang w:val="en-US"/>
        </w:rPr>
        <w:t>notice</w:t>
      </w:r>
      <w:r w:rsidR="006B6435" w:rsidRPr="00476DAE">
        <w:rPr>
          <w:rFonts w:ascii="Times New Roman" w:hAnsi="Times New Roman" w:cs="Times New Roman"/>
          <w:sz w:val="22"/>
          <w:lang w:val="en-US"/>
        </w:rPr>
        <w:t xml:space="preserve"> </w:t>
      </w:r>
      <w:r w:rsidR="00583F3F" w:rsidRPr="00476DAE">
        <w:rPr>
          <w:rFonts w:ascii="Times New Roman" w:hAnsi="Times New Roman" w:cs="Times New Roman"/>
          <w:sz w:val="22"/>
          <w:lang w:val="en-US"/>
        </w:rPr>
        <w:t>the</w:t>
      </w:r>
      <w:r w:rsidRPr="00476DAE">
        <w:rPr>
          <w:rFonts w:ascii="Times New Roman" w:hAnsi="Times New Roman" w:cs="Times New Roman"/>
          <w:sz w:val="22"/>
          <w:lang w:val="en-US"/>
        </w:rPr>
        <w:t xml:space="preserve"> connect</w:t>
      </w:r>
      <w:r w:rsidR="00583F3F" w:rsidRPr="00476DAE">
        <w:rPr>
          <w:rFonts w:ascii="Times New Roman" w:hAnsi="Times New Roman" w:cs="Times New Roman"/>
          <w:sz w:val="22"/>
          <w:lang w:val="en-US"/>
        </w:rPr>
        <w:t>ions between these</w:t>
      </w:r>
      <w:r w:rsidRPr="00476DAE">
        <w:rPr>
          <w:rFonts w:ascii="Times New Roman" w:hAnsi="Times New Roman" w:cs="Times New Roman"/>
          <w:sz w:val="22"/>
          <w:lang w:val="en-US"/>
        </w:rPr>
        <w:t xml:space="preserve"> transactions </w:t>
      </w:r>
      <w:r w:rsidR="00104B7A" w:rsidRPr="00476DAE">
        <w:rPr>
          <w:rFonts w:ascii="Times New Roman" w:hAnsi="Times New Roman" w:cs="Times New Roman"/>
          <w:sz w:val="22"/>
          <w:lang w:val="en-US"/>
        </w:rPr>
        <w:t xml:space="preserve">and </w:t>
      </w:r>
      <w:r w:rsidRPr="00476DAE">
        <w:rPr>
          <w:rFonts w:ascii="Times New Roman" w:hAnsi="Times New Roman" w:cs="Times New Roman"/>
          <w:sz w:val="22"/>
          <w:lang w:val="en-US"/>
        </w:rPr>
        <w:t xml:space="preserve">respond </w:t>
      </w:r>
      <w:r w:rsidR="00583F3F" w:rsidRPr="00476DAE">
        <w:rPr>
          <w:rFonts w:ascii="Times New Roman" w:hAnsi="Times New Roman" w:cs="Times New Roman"/>
          <w:sz w:val="22"/>
          <w:lang w:val="en-US"/>
        </w:rPr>
        <w:t xml:space="preserve">more </w:t>
      </w:r>
      <w:r w:rsidRPr="00476DAE">
        <w:rPr>
          <w:rFonts w:ascii="Times New Roman" w:hAnsi="Times New Roman" w:cs="Times New Roman"/>
          <w:sz w:val="22"/>
          <w:lang w:val="en-US"/>
        </w:rPr>
        <w:t>strongly</w:t>
      </w:r>
      <w:r w:rsidR="006B6435" w:rsidRPr="00476DAE">
        <w:rPr>
          <w:rFonts w:ascii="Times New Roman" w:hAnsi="Times New Roman" w:cs="Times New Roman"/>
          <w:sz w:val="22"/>
          <w:lang w:val="en-US"/>
        </w:rPr>
        <w:t xml:space="preserve"> to the </w:t>
      </w:r>
      <w:r w:rsidR="00F06A3C" w:rsidRPr="00476DAE">
        <w:rPr>
          <w:rFonts w:ascii="Times New Roman" w:hAnsi="Times New Roman" w:cs="Times New Roman"/>
          <w:sz w:val="22"/>
          <w:lang w:val="en-US"/>
        </w:rPr>
        <w:t xml:space="preserve">later </w:t>
      </w:r>
      <w:r w:rsidR="006B6435" w:rsidRPr="00476DAE">
        <w:rPr>
          <w:rFonts w:ascii="Times New Roman" w:hAnsi="Times New Roman" w:cs="Times New Roman"/>
          <w:sz w:val="22"/>
          <w:lang w:val="en-US"/>
        </w:rPr>
        <w:t>trade</w:t>
      </w:r>
      <w:r w:rsidR="00F06A3C" w:rsidRPr="00476DAE">
        <w:rPr>
          <w:rFonts w:ascii="Times New Roman" w:hAnsi="Times New Roman" w:cs="Times New Roman"/>
          <w:sz w:val="22"/>
          <w:lang w:val="en-US"/>
        </w:rPr>
        <w:t>s</w:t>
      </w:r>
      <w:r w:rsidRPr="00476DAE">
        <w:rPr>
          <w:rFonts w:ascii="Times New Roman" w:hAnsi="Times New Roman" w:cs="Times New Roman"/>
          <w:sz w:val="22"/>
          <w:lang w:val="en-US"/>
        </w:rPr>
        <w:t xml:space="preserve">. We therefore conjecture that: </w:t>
      </w:r>
    </w:p>
    <w:p w14:paraId="69B18383" w14:textId="52C75649" w:rsidR="00680773" w:rsidRPr="00476DAE" w:rsidRDefault="00E23BAA" w:rsidP="008C1EB9">
      <w:pPr>
        <w:spacing w:line="360" w:lineRule="auto"/>
        <w:ind w:firstLine="418"/>
        <w:rPr>
          <w:rFonts w:ascii="Times New Roman" w:hAnsi="Times New Roman" w:cs="Times New Roman"/>
          <w:sz w:val="22"/>
          <w:lang w:val="en-US"/>
        </w:rPr>
      </w:pPr>
      <w:r w:rsidRPr="00476DAE">
        <w:rPr>
          <w:rFonts w:ascii="Times New Roman" w:hAnsi="Times New Roman" w:cs="Times New Roman"/>
          <w:i/>
          <w:sz w:val="22"/>
          <w:lang w:val="en-US"/>
        </w:rPr>
        <w:t xml:space="preserve">After </w:t>
      </w:r>
      <w:r w:rsidR="0081725D" w:rsidRPr="00476DAE">
        <w:rPr>
          <w:rFonts w:ascii="Times New Roman" w:hAnsi="Times New Roman" w:cs="Times New Roman"/>
          <w:i/>
          <w:sz w:val="22"/>
          <w:lang w:val="en-US"/>
        </w:rPr>
        <w:t xml:space="preserve">an </w:t>
      </w:r>
      <w:r w:rsidRPr="00476DAE">
        <w:rPr>
          <w:rFonts w:ascii="Times New Roman" w:hAnsi="Times New Roman" w:cs="Times New Roman"/>
          <w:i/>
          <w:sz w:val="22"/>
          <w:lang w:val="en-US"/>
        </w:rPr>
        <w:t xml:space="preserve">initial </w:t>
      </w:r>
      <w:r w:rsidR="0081725D" w:rsidRPr="00476DAE">
        <w:rPr>
          <w:rFonts w:ascii="Times New Roman" w:hAnsi="Times New Roman" w:cs="Times New Roman"/>
          <w:i/>
          <w:sz w:val="22"/>
          <w:lang w:val="en-US"/>
        </w:rPr>
        <w:t xml:space="preserve">insider transaction, the market reaction to </w:t>
      </w:r>
      <w:r w:rsidRPr="00476DAE">
        <w:rPr>
          <w:rFonts w:ascii="Times New Roman" w:hAnsi="Times New Roman" w:cs="Times New Roman"/>
          <w:i/>
          <w:sz w:val="22"/>
          <w:lang w:val="en-US"/>
        </w:rPr>
        <w:t>subsequent</w:t>
      </w:r>
      <w:r w:rsidR="0081725D" w:rsidRPr="00476DAE">
        <w:rPr>
          <w:rFonts w:ascii="Times New Roman" w:hAnsi="Times New Roman" w:cs="Times New Roman"/>
          <w:i/>
          <w:sz w:val="22"/>
          <w:lang w:val="en-US"/>
        </w:rPr>
        <w:t xml:space="preserve"> transactions in connected companies </w:t>
      </w:r>
      <w:r w:rsidR="006B18A1" w:rsidRPr="00476DAE">
        <w:rPr>
          <w:rFonts w:ascii="Times New Roman" w:hAnsi="Times New Roman" w:cs="Times New Roman"/>
          <w:i/>
          <w:sz w:val="22"/>
          <w:lang w:val="en-US"/>
        </w:rPr>
        <w:t xml:space="preserve">by the same insider </w:t>
      </w:r>
      <w:r w:rsidR="008B20C5" w:rsidRPr="00476DAE">
        <w:rPr>
          <w:rFonts w:ascii="Times New Roman" w:hAnsi="Times New Roman" w:cs="Times New Roman"/>
          <w:i/>
          <w:sz w:val="22"/>
          <w:lang w:val="en-US"/>
        </w:rPr>
        <w:t>becomes</w:t>
      </w:r>
      <w:r w:rsidR="0081725D" w:rsidRPr="00476DAE">
        <w:rPr>
          <w:rFonts w:ascii="Times New Roman" w:hAnsi="Times New Roman" w:cs="Times New Roman"/>
          <w:i/>
          <w:sz w:val="22"/>
          <w:lang w:val="en-US"/>
        </w:rPr>
        <w:t xml:space="preserve"> stronger</w:t>
      </w:r>
      <w:r w:rsidR="002B6E2A" w:rsidRPr="00476DAE">
        <w:rPr>
          <w:rFonts w:ascii="Times New Roman" w:hAnsi="Times New Roman" w:cs="Times New Roman"/>
          <w:i/>
          <w:sz w:val="22"/>
          <w:lang w:val="en-US"/>
        </w:rPr>
        <w:t xml:space="preserve"> (Conjecture </w:t>
      </w:r>
      <w:r w:rsidR="00855EAD" w:rsidRPr="00476DAE">
        <w:rPr>
          <w:rFonts w:ascii="Times New Roman" w:hAnsi="Times New Roman" w:cs="Times New Roman"/>
          <w:i/>
          <w:sz w:val="22"/>
          <w:lang w:val="en-US"/>
        </w:rPr>
        <w:t>2</w:t>
      </w:r>
      <w:r w:rsidR="002B6E2A" w:rsidRPr="00476DAE">
        <w:rPr>
          <w:rFonts w:ascii="Times New Roman" w:hAnsi="Times New Roman" w:cs="Times New Roman"/>
          <w:i/>
          <w:sz w:val="22"/>
          <w:lang w:val="en-US"/>
        </w:rPr>
        <w:t>)</w:t>
      </w:r>
      <w:r w:rsidR="0081725D" w:rsidRPr="00476DAE">
        <w:rPr>
          <w:rFonts w:ascii="Times New Roman" w:hAnsi="Times New Roman" w:cs="Times New Roman"/>
          <w:i/>
          <w:sz w:val="22"/>
          <w:lang w:val="en-US"/>
        </w:rPr>
        <w:t>.</w:t>
      </w:r>
    </w:p>
    <w:p w14:paraId="0272B716" w14:textId="067B4243" w:rsidR="005050E7" w:rsidRPr="00476DAE" w:rsidRDefault="00C83991"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W</w:t>
      </w:r>
      <w:r w:rsidR="00CF1EB1" w:rsidRPr="00476DAE">
        <w:rPr>
          <w:rFonts w:ascii="Times New Roman" w:hAnsi="Times New Roman" w:cs="Times New Roman"/>
          <w:sz w:val="22"/>
          <w:lang w:val="en-US"/>
        </w:rPr>
        <w:t xml:space="preserve">e expect </w:t>
      </w:r>
      <w:r w:rsidR="006E5D33" w:rsidRPr="00476DAE">
        <w:rPr>
          <w:rFonts w:ascii="Times New Roman" w:hAnsi="Times New Roman" w:cs="Times New Roman"/>
          <w:sz w:val="22"/>
          <w:lang w:val="en-US"/>
        </w:rPr>
        <w:t xml:space="preserve">that </w:t>
      </w:r>
      <w:r w:rsidR="00A86C3F" w:rsidRPr="00476DAE">
        <w:rPr>
          <w:rFonts w:ascii="Times New Roman" w:hAnsi="Times New Roman" w:cs="Times New Roman"/>
          <w:sz w:val="22"/>
          <w:lang w:val="en-US"/>
        </w:rPr>
        <w:t>well-</w:t>
      </w:r>
      <w:r w:rsidR="007E6DF6" w:rsidRPr="00476DAE">
        <w:rPr>
          <w:rFonts w:ascii="Times New Roman" w:hAnsi="Times New Roman" w:cs="Times New Roman"/>
          <w:sz w:val="22"/>
          <w:lang w:val="en-US"/>
        </w:rPr>
        <w:t>connected</w:t>
      </w:r>
      <w:r w:rsidR="00CF1EB1" w:rsidRPr="00476DAE">
        <w:rPr>
          <w:rFonts w:ascii="Times New Roman" w:hAnsi="Times New Roman" w:cs="Times New Roman"/>
          <w:sz w:val="22"/>
          <w:lang w:val="en-US"/>
        </w:rPr>
        <w:t xml:space="preserve"> </w:t>
      </w:r>
      <w:r w:rsidR="00DE7E7B" w:rsidRPr="00476DAE">
        <w:rPr>
          <w:rFonts w:ascii="Times New Roman" w:hAnsi="Times New Roman" w:cs="Times New Roman"/>
          <w:sz w:val="22"/>
          <w:lang w:val="en-US"/>
        </w:rPr>
        <w:t xml:space="preserve">directors </w:t>
      </w:r>
      <w:r w:rsidR="0006716F" w:rsidRPr="00476DAE">
        <w:rPr>
          <w:rFonts w:ascii="Times New Roman" w:hAnsi="Times New Roman" w:cs="Times New Roman"/>
          <w:sz w:val="22"/>
          <w:lang w:val="en-US"/>
        </w:rPr>
        <w:t xml:space="preserve">are more likely to </w:t>
      </w:r>
      <w:r w:rsidR="004348D6" w:rsidRPr="00476DAE">
        <w:rPr>
          <w:rFonts w:ascii="Times New Roman" w:hAnsi="Times New Roman" w:cs="Times New Roman"/>
          <w:sz w:val="22"/>
          <w:lang w:val="en-US"/>
        </w:rPr>
        <w:t xml:space="preserve">hold valuable </w:t>
      </w:r>
      <w:r w:rsidR="0006716F" w:rsidRPr="00476DAE">
        <w:rPr>
          <w:rFonts w:ascii="Times New Roman" w:hAnsi="Times New Roman" w:cs="Times New Roman"/>
          <w:sz w:val="22"/>
          <w:lang w:val="en-US"/>
        </w:rPr>
        <w:t>price</w:t>
      </w:r>
      <w:r w:rsidR="006B18A1" w:rsidRPr="00476DAE">
        <w:rPr>
          <w:rFonts w:ascii="Times New Roman" w:hAnsi="Times New Roman" w:cs="Times New Roman"/>
          <w:sz w:val="22"/>
          <w:lang w:val="en-US"/>
        </w:rPr>
        <w:t>-</w:t>
      </w:r>
      <w:r w:rsidR="0006716F" w:rsidRPr="00476DAE">
        <w:rPr>
          <w:rFonts w:ascii="Times New Roman" w:hAnsi="Times New Roman" w:cs="Times New Roman"/>
          <w:sz w:val="22"/>
          <w:lang w:val="en-US"/>
        </w:rPr>
        <w:t xml:space="preserve">sensitive information, and therefore </w:t>
      </w:r>
      <w:r w:rsidR="00A86C3F" w:rsidRPr="00476DAE">
        <w:rPr>
          <w:rFonts w:ascii="Times New Roman" w:hAnsi="Times New Roman" w:cs="Times New Roman"/>
          <w:sz w:val="22"/>
          <w:lang w:val="en-US"/>
        </w:rPr>
        <w:t xml:space="preserve">have </w:t>
      </w:r>
      <w:r w:rsidR="00CF1EB1" w:rsidRPr="00476DAE">
        <w:rPr>
          <w:rFonts w:ascii="Times New Roman" w:hAnsi="Times New Roman" w:cs="Times New Roman"/>
          <w:sz w:val="22"/>
          <w:lang w:val="en-US"/>
        </w:rPr>
        <w:t>more trading opportunities</w:t>
      </w:r>
      <w:r w:rsidR="00AF7376" w:rsidRPr="00476DAE">
        <w:rPr>
          <w:rFonts w:ascii="Times New Roman" w:hAnsi="Times New Roman" w:cs="Times New Roman"/>
          <w:sz w:val="22"/>
          <w:lang w:val="en-US"/>
        </w:rPr>
        <w:t xml:space="preserve">: </w:t>
      </w:r>
    </w:p>
    <w:p w14:paraId="65ACEB97" w14:textId="23E8F15A" w:rsidR="005050E7" w:rsidRPr="00476DAE" w:rsidRDefault="007E6DF6" w:rsidP="00864850">
      <w:pPr>
        <w:spacing w:line="360" w:lineRule="auto"/>
        <w:ind w:firstLine="418"/>
        <w:rPr>
          <w:rFonts w:ascii="Times New Roman" w:hAnsi="Times New Roman" w:cs="Times New Roman"/>
          <w:i/>
          <w:sz w:val="22"/>
          <w:lang w:val="en-US"/>
        </w:rPr>
      </w:pPr>
      <w:r w:rsidRPr="00476DAE">
        <w:rPr>
          <w:rFonts w:ascii="Times New Roman" w:hAnsi="Times New Roman" w:cs="Times New Roman"/>
          <w:i/>
          <w:sz w:val="22"/>
          <w:lang w:val="en-US"/>
        </w:rPr>
        <w:t>Well-connected d</w:t>
      </w:r>
      <w:r w:rsidR="00DC7A2E" w:rsidRPr="00476DAE">
        <w:rPr>
          <w:rFonts w:ascii="Times New Roman" w:hAnsi="Times New Roman" w:cs="Times New Roman"/>
          <w:i/>
          <w:sz w:val="22"/>
          <w:lang w:val="en-US"/>
        </w:rPr>
        <w:t>irectors</w:t>
      </w:r>
      <w:r w:rsidR="00E4514F" w:rsidRPr="00476DAE">
        <w:rPr>
          <w:rFonts w:ascii="Times New Roman" w:hAnsi="Times New Roman" w:cs="Times New Roman"/>
          <w:i/>
          <w:sz w:val="22"/>
          <w:lang w:val="en-US"/>
        </w:rPr>
        <w:t xml:space="preserve"> </w:t>
      </w:r>
      <w:r w:rsidR="003B4F92" w:rsidRPr="00476DAE">
        <w:rPr>
          <w:rFonts w:ascii="Times New Roman" w:hAnsi="Times New Roman" w:cs="Times New Roman"/>
          <w:i/>
          <w:sz w:val="22"/>
          <w:lang w:val="en-US"/>
        </w:rPr>
        <w:t xml:space="preserve">trade more frequently and </w:t>
      </w:r>
      <w:r w:rsidR="00A86C3F" w:rsidRPr="00476DAE">
        <w:rPr>
          <w:rFonts w:ascii="Times New Roman" w:hAnsi="Times New Roman" w:cs="Times New Roman"/>
          <w:i/>
          <w:sz w:val="22"/>
          <w:lang w:val="en-US"/>
        </w:rPr>
        <w:t>their annua</w:t>
      </w:r>
      <w:r w:rsidR="00864850" w:rsidRPr="00476DAE">
        <w:rPr>
          <w:rFonts w:ascii="Times New Roman" w:hAnsi="Times New Roman" w:cs="Times New Roman"/>
          <w:i/>
          <w:sz w:val="22"/>
          <w:lang w:val="en-US"/>
        </w:rPr>
        <w:t xml:space="preserve">l combined transaction </w:t>
      </w:r>
      <w:r w:rsidR="00A86C3F" w:rsidRPr="00476DAE">
        <w:rPr>
          <w:rFonts w:ascii="Times New Roman" w:hAnsi="Times New Roman" w:cs="Times New Roman"/>
          <w:i/>
          <w:sz w:val="22"/>
          <w:lang w:val="en-US"/>
        </w:rPr>
        <w:t xml:space="preserve">value is </w:t>
      </w:r>
      <w:r w:rsidR="003B4F92" w:rsidRPr="00476DAE">
        <w:rPr>
          <w:rFonts w:ascii="Times New Roman" w:hAnsi="Times New Roman" w:cs="Times New Roman"/>
          <w:i/>
          <w:sz w:val="22"/>
          <w:lang w:val="en-US"/>
        </w:rPr>
        <w:t xml:space="preserve">higher </w:t>
      </w:r>
      <w:r w:rsidR="00DE7E7B" w:rsidRPr="00476DAE">
        <w:rPr>
          <w:rFonts w:ascii="Times New Roman" w:hAnsi="Times New Roman" w:cs="Times New Roman"/>
          <w:i/>
          <w:sz w:val="22"/>
          <w:lang w:val="en-US"/>
        </w:rPr>
        <w:t xml:space="preserve">(Conjecture </w:t>
      </w:r>
      <w:r w:rsidR="00855EAD" w:rsidRPr="00476DAE">
        <w:rPr>
          <w:rFonts w:ascii="Times New Roman" w:hAnsi="Times New Roman" w:cs="Times New Roman"/>
          <w:i/>
          <w:sz w:val="22"/>
          <w:lang w:val="en-US"/>
        </w:rPr>
        <w:t>3</w:t>
      </w:r>
      <w:r w:rsidR="00DE7E7B" w:rsidRPr="00476DAE">
        <w:rPr>
          <w:rFonts w:ascii="Times New Roman" w:hAnsi="Times New Roman" w:cs="Times New Roman"/>
          <w:i/>
          <w:sz w:val="22"/>
          <w:lang w:val="en-US"/>
        </w:rPr>
        <w:t>)</w:t>
      </w:r>
      <w:r w:rsidR="00E4514F" w:rsidRPr="00476DAE">
        <w:rPr>
          <w:rFonts w:ascii="Times New Roman" w:hAnsi="Times New Roman" w:cs="Times New Roman"/>
          <w:i/>
          <w:sz w:val="22"/>
          <w:lang w:val="en-US"/>
        </w:rPr>
        <w:t>.</w:t>
      </w:r>
      <w:r w:rsidR="006D5D11" w:rsidRPr="00476DAE">
        <w:rPr>
          <w:rFonts w:ascii="Times New Roman" w:hAnsi="Times New Roman" w:cs="Times New Roman"/>
          <w:i/>
          <w:sz w:val="22"/>
          <w:lang w:val="en-US"/>
        </w:rPr>
        <w:t xml:space="preserve"> </w:t>
      </w:r>
    </w:p>
    <w:p w14:paraId="750CB04C" w14:textId="28FA5287" w:rsidR="00D9439F" w:rsidRPr="00476DAE" w:rsidRDefault="00A324B9" w:rsidP="005050E7">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Conversely, well-connected directors may be more selective in their trades </w:t>
      </w:r>
      <w:r w:rsidR="00060D30" w:rsidRPr="00476DAE">
        <w:rPr>
          <w:rFonts w:ascii="Times New Roman" w:hAnsi="Times New Roman" w:cs="Times New Roman"/>
          <w:sz w:val="22"/>
          <w:lang w:val="en-US"/>
        </w:rPr>
        <w:t xml:space="preserve">and better able to identify profitable trading opportunities </w:t>
      </w:r>
      <w:r w:rsidRPr="00476DAE">
        <w:rPr>
          <w:rFonts w:ascii="Times New Roman" w:hAnsi="Times New Roman" w:cs="Times New Roman"/>
          <w:sz w:val="22"/>
          <w:lang w:val="en-US"/>
        </w:rPr>
        <w:t>given their superior information</w:t>
      </w:r>
      <w:r w:rsidR="00E644C5" w:rsidRPr="00476DAE">
        <w:rPr>
          <w:rFonts w:ascii="Times New Roman" w:hAnsi="Times New Roman" w:cs="Times New Roman"/>
          <w:sz w:val="22"/>
          <w:lang w:val="en-US"/>
        </w:rPr>
        <w:t>:</w:t>
      </w:r>
      <w:r w:rsidR="00E8153A" w:rsidRPr="00476DAE">
        <w:rPr>
          <w:rFonts w:ascii="Times New Roman" w:hAnsi="Times New Roman" w:cs="Times New Roman"/>
          <w:sz w:val="22"/>
          <w:lang w:val="en-US"/>
        </w:rPr>
        <w:t xml:space="preserve"> </w:t>
      </w:r>
    </w:p>
    <w:p w14:paraId="7D354FBD" w14:textId="24EDCD76" w:rsidR="00F65046" w:rsidRPr="00476DAE" w:rsidRDefault="00A324B9" w:rsidP="0094417B">
      <w:pPr>
        <w:spacing w:line="360" w:lineRule="auto"/>
        <w:ind w:firstLine="418"/>
        <w:rPr>
          <w:rFonts w:ascii="Times New Roman" w:hAnsi="Times New Roman" w:cs="Times New Roman"/>
          <w:sz w:val="22"/>
          <w:lang w:val="en-US"/>
        </w:rPr>
      </w:pPr>
      <w:r w:rsidRPr="00476DAE">
        <w:rPr>
          <w:rFonts w:ascii="Times New Roman" w:hAnsi="Times New Roman" w:cs="Times New Roman"/>
          <w:i/>
          <w:sz w:val="22"/>
          <w:lang w:val="en-US"/>
        </w:rPr>
        <w:t>B</w:t>
      </w:r>
      <w:r w:rsidR="00F06A3C" w:rsidRPr="00476DAE">
        <w:rPr>
          <w:rFonts w:ascii="Times New Roman" w:hAnsi="Times New Roman" w:cs="Times New Roman"/>
          <w:i/>
          <w:sz w:val="22"/>
          <w:lang w:val="en-US"/>
        </w:rPr>
        <w:t xml:space="preserve">etter-connected </w:t>
      </w:r>
      <w:r w:rsidR="00237423" w:rsidRPr="00476DAE">
        <w:rPr>
          <w:rFonts w:ascii="Times New Roman" w:hAnsi="Times New Roman" w:cs="Times New Roman"/>
          <w:i/>
          <w:sz w:val="22"/>
          <w:lang w:val="en-US"/>
        </w:rPr>
        <w:t>director</w:t>
      </w:r>
      <w:r w:rsidR="001F564D" w:rsidRPr="00476DAE">
        <w:rPr>
          <w:rFonts w:ascii="Times New Roman" w:hAnsi="Times New Roman" w:cs="Times New Roman"/>
          <w:i/>
          <w:sz w:val="22"/>
          <w:lang w:val="en-US"/>
        </w:rPr>
        <w:t>s</w:t>
      </w:r>
      <w:r w:rsidR="00237423" w:rsidRPr="00476DAE">
        <w:rPr>
          <w:rFonts w:ascii="Times New Roman" w:hAnsi="Times New Roman" w:cs="Times New Roman"/>
          <w:i/>
          <w:sz w:val="22"/>
          <w:lang w:val="en-US"/>
        </w:rPr>
        <w:t xml:space="preserve"> </w:t>
      </w:r>
      <w:r w:rsidR="00785A7A" w:rsidRPr="00476DAE">
        <w:rPr>
          <w:rFonts w:ascii="Times New Roman" w:hAnsi="Times New Roman" w:cs="Times New Roman"/>
          <w:i/>
          <w:sz w:val="22"/>
          <w:lang w:val="en-US"/>
        </w:rPr>
        <w:t>trade</w:t>
      </w:r>
      <w:r w:rsidR="00D162B5" w:rsidRPr="00476DAE">
        <w:rPr>
          <w:rFonts w:ascii="Times New Roman" w:hAnsi="Times New Roman" w:cs="Times New Roman"/>
          <w:i/>
          <w:sz w:val="22"/>
          <w:lang w:val="en-US"/>
        </w:rPr>
        <w:t xml:space="preserve"> </w:t>
      </w:r>
      <w:r w:rsidR="00F06A3C" w:rsidRPr="00476DAE">
        <w:rPr>
          <w:rFonts w:ascii="Times New Roman" w:hAnsi="Times New Roman" w:cs="Times New Roman"/>
          <w:i/>
          <w:sz w:val="22"/>
          <w:lang w:val="en-US"/>
        </w:rPr>
        <w:t xml:space="preserve">less frequently </w:t>
      </w:r>
      <w:r w:rsidR="00AF31B4" w:rsidRPr="00476DAE">
        <w:rPr>
          <w:rFonts w:ascii="Times New Roman" w:hAnsi="Times New Roman" w:cs="Times New Roman"/>
          <w:i/>
          <w:sz w:val="22"/>
          <w:lang w:val="en-US"/>
        </w:rPr>
        <w:t>and for smaller transaction values</w:t>
      </w:r>
      <w:r w:rsidR="00060D30" w:rsidRPr="00476DAE">
        <w:rPr>
          <w:rFonts w:ascii="Times New Roman" w:hAnsi="Times New Roman" w:cs="Times New Roman"/>
          <w:i/>
          <w:sz w:val="22"/>
          <w:lang w:val="en-US"/>
        </w:rPr>
        <w:t>,</w:t>
      </w:r>
      <w:r w:rsidR="00AF31B4" w:rsidRPr="00476DAE">
        <w:rPr>
          <w:rFonts w:ascii="Times New Roman" w:hAnsi="Times New Roman" w:cs="Times New Roman"/>
          <w:i/>
          <w:sz w:val="22"/>
          <w:lang w:val="en-US"/>
        </w:rPr>
        <w:t xml:space="preserve"> </w:t>
      </w:r>
      <w:r w:rsidR="00060D30" w:rsidRPr="00476DAE">
        <w:rPr>
          <w:rFonts w:ascii="Times New Roman" w:hAnsi="Times New Roman" w:cs="Times New Roman"/>
          <w:i/>
          <w:sz w:val="22"/>
          <w:lang w:val="en-US"/>
        </w:rPr>
        <w:t xml:space="preserve">but </w:t>
      </w:r>
      <w:r w:rsidRPr="00476DAE">
        <w:rPr>
          <w:rFonts w:ascii="Times New Roman" w:hAnsi="Times New Roman" w:cs="Times New Roman"/>
          <w:i/>
          <w:sz w:val="22"/>
          <w:lang w:val="en-US"/>
        </w:rPr>
        <w:t>their better access to information makes it easier for them to select profitable trading opportunities</w:t>
      </w:r>
      <w:r w:rsidR="00F06A3C" w:rsidRPr="00476DAE">
        <w:rPr>
          <w:rFonts w:ascii="Times New Roman" w:hAnsi="Times New Roman" w:cs="Times New Roman"/>
          <w:i/>
          <w:sz w:val="22"/>
          <w:lang w:val="en-US"/>
        </w:rPr>
        <w:t xml:space="preserve"> </w:t>
      </w:r>
      <w:r w:rsidR="00060D30" w:rsidRPr="00476DAE">
        <w:rPr>
          <w:rFonts w:ascii="Times New Roman" w:hAnsi="Times New Roman" w:cs="Times New Roman"/>
          <w:i/>
          <w:sz w:val="22"/>
          <w:lang w:val="en-US"/>
        </w:rPr>
        <w:t xml:space="preserve">such that they generate higher insider trading profits than less-connected directors </w:t>
      </w:r>
      <w:r w:rsidR="00A33157" w:rsidRPr="00476DAE">
        <w:rPr>
          <w:rFonts w:ascii="Times New Roman" w:hAnsi="Times New Roman" w:cs="Times New Roman"/>
          <w:i/>
          <w:sz w:val="22"/>
          <w:lang w:val="en-US"/>
        </w:rPr>
        <w:t xml:space="preserve">(Conjecture </w:t>
      </w:r>
      <w:r w:rsidR="00E644C5" w:rsidRPr="00476DAE">
        <w:rPr>
          <w:rFonts w:ascii="Times New Roman" w:hAnsi="Times New Roman" w:cs="Times New Roman"/>
          <w:i/>
          <w:sz w:val="22"/>
          <w:lang w:val="en-US"/>
        </w:rPr>
        <w:t>4</w:t>
      </w:r>
      <w:r w:rsidR="00A33157" w:rsidRPr="00476DAE">
        <w:rPr>
          <w:rFonts w:ascii="Times New Roman" w:hAnsi="Times New Roman" w:cs="Times New Roman"/>
          <w:i/>
          <w:sz w:val="22"/>
          <w:lang w:val="en-US"/>
        </w:rPr>
        <w:t>)</w:t>
      </w:r>
      <w:r w:rsidR="009102B8" w:rsidRPr="00476DAE">
        <w:rPr>
          <w:rFonts w:ascii="Times New Roman" w:hAnsi="Times New Roman" w:cs="Times New Roman"/>
          <w:i/>
          <w:sz w:val="22"/>
          <w:lang w:val="en-US"/>
        </w:rPr>
        <w:t>.</w:t>
      </w:r>
    </w:p>
    <w:bookmarkEnd w:id="0"/>
    <w:p w14:paraId="36A6142B" w14:textId="132C92F5" w:rsidR="000D1568" w:rsidRPr="00476DAE" w:rsidRDefault="00AB0DBD" w:rsidP="000A5DB9">
      <w:pPr>
        <w:keepNext/>
        <w:spacing w:before="480" w:line="360" w:lineRule="auto"/>
        <w:rPr>
          <w:rFonts w:ascii="Times New Roman" w:hAnsi="Times New Roman" w:cs="Times New Roman"/>
          <w:b/>
          <w:sz w:val="22"/>
          <w:lang w:val="en-US"/>
        </w:rPr>
      </w:pPr>
      <w:r w:rsidRPr="00476DAE">
        <w:rPr>
          <w:rFonts w:ascii="Times New Roman" w:hAnsi="Times New Roman" w:cs="Times New Roman"/>
          <w:b/>
          <w:sz w:val="22"/>
          <w:lang w:val="en-US"/>
        </w:rPr>
        <w:t>3. Methodology</w:t>
      </w:r>
    </w:p>
    <w:p w14:paraId="3EE279BF" w14:textId="14C5F683" w:rsidR="001E6FE6" w:rsidRPr="00476DAE" w:rsidRDefault="00036772" w:rsidP="000A5DB9">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3</w:t>
      </w:r>
      <w:r w:rsidR="00AB0DBD" w:rsidRPr="00476DAE">
        <w:rPr>
          <w:rFonts w:ascii="Times New Roman" w:hAnsi="Times New Roman" w:cs="Times New Roman"/>
          <w:b/>
          <w:i/>
          <w:sz w:val="22"/>
          <w:lang w:val="en-US"/>
        </w:rPr>
        <w:t>.1</w:t>
      </w:r>
      <w:r w:rsidRPr="00476DAE">
        <w:rPr>
          <w:rFonts w:ascii="Times New Roman" w:hAnsi="Times New Roman" w:cs="Times New Roman"/>
          <w:b/>
          <w:i/>
          <w:sz w:val="22"/>
          <w:lang w:val="en-US"/>
        </w:rPr>
        <w:t xml:space="preserve"> Network</w:t>
      </w:r>
      <w:r w:rsidR="00AB0DBD" w:rsidRPr="00476DAE">
        <w:rPr>
          <w:rFonts w:ascii="Times New Roman" w:hAnsi="Times New Roman" w:cs="Times New Roman"/>
          <w:b/>
          <w:i/>
          <w:sz w:val="22"/>
          <w:lang w:val="en-US"/>
        </w:rPr>
        <w:t>s</w:t>
      </w:r>
    </w:p>
    <w:p w14:paraId="5265479A" w14:textId="35494DAB" w:rsidR="009622FF" w:rsidRPr="00476DAE" w:rsidRDefault="00B8171C"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W</w:t>
      </w:r>
      <w:r w:rsidR="002B32A9" w:rsidRPr="00476DAE">
        <w:rPr>
          <w:rFonts w:ascii="Times New Roman" w:hAnsi="Times New Roman" w:cs="Times New Roman"/>
          <w:sz w:val="22"/>
          <w:lang w:val="en-US"/>
        </w:rPr>
        <w:t xml:space="preserve">e apply </w:t>
      </w:r>
      <w:r w:rsidR="00785A7A" w:rsidRPr="00476DAE">
        <w:rPr>
          <w:rFonts w:ascii="Times New Roman" w:hAnsi="Times New Roman" w:cs="Times New Roman"/>
          <w:sz w:val="22"/>
          <w:lang w:val="en-US"/>
        </w:rPr>
        <w:t xml:space="preserve">graph theory to our </w:t>
      </w:r>
      <w:r w:rsidR="002B32A9" w:rsidRPr="00476DAE">
        <w:rPr>
          <w:rFonts w:ascii="Times New Roman" w:hAnsi="Times New Roman" w:cs="Times New Roman"/>
          <w:sz w:val="22"/>
          <w:lang w:val="en-US"/>
        </w:rPr>
        <w:t xml:space="preserve">network analysis </w:t>
      </w:r>
      <w:r w:rsidR="00785A7A" w:rsidRPr="00476DAE">
        <w:rPr>
          <w:rFonts w:ascii="Times New Roman" w:hAnsi="Times New Roman" w:cs="Times New Roman"/>
          <w:sz w:val="22"/>
          <w:lang w:val="en-US"/>
        </w:rPr>
        <w:t xml:space="preserve">in order </w:t>
      </w:r>
      <w:r w:rsidR="002B32A9" w:rsidRPr="00476DAE">
        <w:rPr>
          <w:rFonts w:ascii="Times New Roman" w:hAnsi="Times New Roman" w:cs="Times New Roman"/>
          <w:sz w:val="22"/>
          <w:lang w:val="en-US"/>
        </w:rPr>
        <w:t>to capture the information</w:t>
      </w:r>
      <w:r w:rsidR="00785A7A" w:rsidRPr="00476DAE">
        <w:rPr>
          <w:rFonts w:ascii="Times New Roman" w:hAnsi="Times New Roman" w:cs="Times New Roman"/>
          <w:sz w:val="22"/>
          <w:lang w:val="en-US"/>
        </w:rPr>
        <w:t>al</w:t>
      </w:r>
      <w:r w:rsidR="002B32A9" w:rsidRPr="00476DAE">
        <w:rPr>
          <w:rFonts w:ascii="Times New Roman" w:hAnsi="Times New Roman" w:cs="Times New Roman"/>
          <w:sz w:val="22"/>
          <w:lang w:val="en-US"/>
        </w:rPr>
        <w:t xml:space="preserve"> advantage of directors. We present an illustrative example in </w:t>
      </w:r>
      <w:r w:rsidR="006F64EF" w:rsidRPr="00476DAE">
        <w:rPr>
          <w:rFonts w:ascii="Times New Roman" w:hAnsi="Times New Roman" w:cs="Times New Roman"/>
          <w:sz w:val="22"/>
          <w:lang w:val="en-US"/>
        </w:rPr>
        <w:t>Figure 1</w:t>
      </w:r>
      <w:r w:rsidR="002B32A9" w:rsidRPr="00476DAE">
        <w:rPr>
          <w:rFonts w:ascii="Times New Roman" w:hAnsi="Times New Roman" w:cs="Times New Roman"/>
          <w:sz w:val="22"/>
          <w:lang w:val="en-US"/>
        </w:rPr>
        <w:t xml:space="preserve">, which includes </w:t>
      </w:r>
      <w:r w:rsidR="008657BB" w:rsidRPr="00476DAE">
        <w:rPr>
          <w:rFonts w:ascii="Times New Roman" w:hAnsi="Times New Roman" w:cs="Times New Roman"/>
          <w:sz w:val="22"/>
          <w:lang w:val="en-US"/>
        </w:rPr>
        <w:t>six</w:t>
      </w:r>
      <w:r w:rsidR="002B32A9" w:rsidRPr="00476DAE">
        <w:rPr>
          <w:rFonts w:ascii="Times New Roman" w:hAnsi="Times New Roman" w:cs="Times New Roman"/>
          <w:sz w:val="22"/>
          <w:lang w:val="en-US"/>
        </w:rPr>
        <w:t xml:space="preserve"> companies (circles</w:t>
      </w:r>
      <w:r w:rsidR="0018616F" w:rsidRPr="00476DAE">
        <w:rPr>
          <w:rFonts w:ascii="Times New Roman" w:hAnsi="Times New Roman" w:cs="Times New Roman"/>
          <w:sz w:val="22"/>
          <w:lang w:val="en-US"/>
        </w:rPr>
        <w:t xml:space="preserve"> 1-</w:t>
      </w:r>
      <w:r w:rsidR="008657BB" w:rsidRPr="00476DAE">
        <w:rPr>
          <w:rFonts w:ascii="Times New Roman" w:hAnsi="Times New Roman" w:cs="Times New Roman"/>
          <w:sz w:val="22"/>
          <w:lang w:val="en-US"/>
        </w:rPr>
        <w:t>6</w:t>
      </w:r>
      <w:r w:rsidR="002B32A9" w:rsidRPr="00476DAE">
        <w:rPr>
          <w:rFonts w:ascii="Times New Roman" w:hAnsi="Times New Roman" w:cs="Times New Roman"/>
          <w:sz w:val="22"/>
          <w:lang w:val="en-US"/>
        </w:rPr>
        <w:t>) and 24 directors (letters</w:t>
      </w:r>
      <w:r w:rsidR="0018616F" w:rsidRPr="00476DAE">
        <w:rPr>
          <w:rFonts w:ascii="Times New Roman" w:hAnsi="Times New Roman" w:cs="Times New Roman"/>
          <w:sz w:val="22"/>
          <w:lang w:val="en-US"/>
        </w:rPr>
        <w:t xml:space="preserve"> A-U</w:t>
      </w:r>
      <w:r w:rsidR="002B32A9" w:rsidRPr="00476DAE">
        <w:rPr>
          <w:rFonts w:ascii="Times New Roman" w:hAnsi="Times New Roman" w:cs="Times New Roman"/>
          <w:sz w:val="22"/>
          <w:lang w:val="en-US"/>
        </w:rPr>
        <w:t xml:space="preserve">). </w:t>
      </w:r>
      <w:r w:rsidR="0067380F" w:rsidRPr="00476DAE">
        <w:rPr>
          <w:rFonts w:ascii="Times New Roman" w:hAnsi="Times New Roman" w:cs="Times New Roman"/>
          <w:sz w:val="22"/>
          <w:lang w:val="en-US"/>
        </w:rPr>
        <w:t xml:space="preserve">Directors A, </w:t>
      </w:r>
      <w:r w:rsidR="00F20A5A" w:rsidRPr="00476DAE">
        <w:rPr>
          <w:rFonts w:ascii="Times New Roman" w:hAnsi="Times New Roman" w:cs="Times New Roman"/>
          <w:sz w:val="22"/>
          <w:lang w:val="en-US"/>
        </w:rPr>
        <w:t xml:space="preserve">C, </w:t>
      </w:r>
      <w:r w:rsidR="0067380F" w:rsidRPr="00476DAE">
        <w:rPr>
          <w:rFonts w:ascii="Times New Roman" w:hAnsi="Times New Roman" w:cs="Times New Roman"/>
          <w:sz w:val="22"/>
          <w:lang w:val="en-US"/>
        </w:rPr>
        <w:t xml:space="preserve">F and S </w:t>
      </w:r>
      <w:r w:rsidR="00F20A5A" w:rsidRPr="00476DAE">
        <w:rPr>
          <w:rFonts w:ascii="Times New Roman" w:hAnsi="Times New Roman" w:cs="Times New Roman"/>
          <w:sz w:val="22"/>
          <w:lang w:val="en-US"/>
        </w:rPr>
        <w:t xml:space="preserve">sit on the boards of </w:t>
      </w:r>
      <w:r w:rsidR="0067380F" w:rsidRPr="00476DAE">
        <w:rPr>
          <w:rFonts w:ascii="Times New Roman" w:hAnsi="Times New Roman" w:cs="Times New Roman"/>
          <w:sz w:val="22"/>
          <w:lang w:val="en-US"/>
        </w:rPr>
        <w:t>two companies</w:t>
      </w:r>
      <w:r w:rsidR="007D6F0C" w:rsidRPr="00476DAE">
        <w:rPr>
          <w:rFonts w:ascii="Times New Roman" w:hAnsi="Times New Roman" w:cs="Times New Roman"/>
          <w:sz w:val="22"/>
          <w:lang w:val="en-US"/>
        </w:rPr>
        <w:t xml:space="preserve"> each</w:t>
      </w:r>
      <w:r w:rsidR="0067380F" w:rsidRPr="00476DAE">
        <w:rPr>
          <w:rFonts w:ascii="Times New Roman" w:hAnsi="Times New Roman" w:cs="Times New Roman"/>
          <w:sz w:val="22"/>
          <w:lang w:val="en-US"/>
        </w:rPr>
        <w:t>.</w:t>
      </w:r>
      <w:r w:rsidR="007D6F0C" w:rsidRPr="00476DAE">
        <w:rPr>
          <w:rFonts w:ascii="Times New Roman" w:hAnsi="Times New Roman" w:cs="Times New Roman"/>
          <w:sz w:val="22"/>
          <w:lang w:val="en-US"/>
        </w:rPr>
        <w:t xml:space="preserve"> All remaining directors sit on just one board.</w:t>
      </w:r>
    </w:p>
    <w:p w14:paraId="5AC85673" w14:textId="7CFA3E5D" w:rsidR="00C20F50" w:rsidRPr="00476DAE" w:rsidRDefault="00194AB0" w:rsidP="001B2CF7">
      <w:pPr>
        <w:keepNext/>
        <w:spacing w:before="120" w:after="120" w:line="360" w:lineRule="auto"/>
        <w:jc w:val="center"/>
        <w:rPr>
          <w:rFonts w:ascii="Times New Roman" w:hAnsi="Times New Roman" w:cs="Times New Roman"/>
          <w:b/>
          <w:sz w:val="22"/>
          <w:lang w:val="en-US"/>
        </w:rPr>
      </w:pPr>
      <w:r w:rsidRPr="00476DAE">
        <w:rPr>
          <w:rFonts w:ascii="Times New Roman" w:hAnsi="Times New Roman" w:cs="Times New Roman"/>
          <w:sz w:val="22"/>
          <w:lang w:val="en-US"/>
        </w:rPr>
        <w:t>[Insert Figure 1 about here]</w:t>
      </w:r>
    </w:p>
    <w:p w14:paraId="7AA09553" w14:textId="6DF64867" w:rsidR="007D6F0C" w:rsidRPr="00476DAE" w:rsidRDefault="00C20F50" w:rsidP="005E2C8D">
      <w:pPr>
        <w:spacing w:line="360" w:lineRule="auto"/>
        <w:rPr>
          <w:rFonts w:ascii="Times New Roman" w:hAnsi="Times New Roman" w:cs="Times New Roman"/>
          <w:sz w:val="22"/>
          <w:lang w:val="en-US"/>
        </w:rPr>
      </w:pPr>
      <w:r w:rsidRPr="00476DAE">
        <w:rPr>
          <w:rFonts w:ascii="Times New Roman" w:hAnsi="Times New Roman" w:cs="Times New Roman"/>
          <w:sz w:val="22"/>
          <w:lang w:val="en-US"/>
        </w:rPr>
        <w:tab/>
      </w:r>
      <w:r w:rsidR="00D508E2" w:rsidRPr="00476DAE">
        <w:rPr>
          <w:rFonts w:ascii="Times New Roman" w:hAnsi="Times New Roman" w:cs="Times New Roman"/>
          <w:sz w:val="22"/>
          <w:lang w:val="en-US"/>
        </w:rPr>
        <w:t>In graph theory, a vertex is the fundamental unit of which graphs are formed</w:t>
      </w:r>
      <w:r w:rsidR="00785A7A" w:rsidRPr="00476DAE">
        <w:rPr>
          <w:rFonts w:ascii="Times New Roman" w:hAnsi="Times New Roman" w:cs="Times New Roman"/>
          <w:sz w:val="22"/>
          <w:lang w:val="en-US"/>
        </w:rPr>
        <w:t xml:space="preserve">, which </w:t>
      </w:r>
      <w:r w:rsidR="007A1FEC" w:rsidRPr="00476DAE">
        <w:rPr>
          <w:rFonts w:ascii="Times New Roman" w:hAnsi="Times New Roman" w:cs="Times New Roman"/>
          <w:sz w:val="22"/>
          <w:lang w:val="en-US"/>
        </w:rPr>
        <w:t>represents,</w:t>
      </w:r>
      <w:r w:rsidR="00785A7A" w:rsidRPr="00476DAE">
        <w:rPr>
          <w:rFonts w:ascii="Times New Roman" w:hAnsi="Times New Roman" w:cs="Times New Roman"/>
          <w:sz w:val="22"/>
          <w:lang w:val="en-US"/>
        </w:rPr>
        <w:t xml:space="preserve"> i</w:t>
      </w:r>
      <w:r w:rsidR="00D508E2" w:rsidRPr="00476DAE">
        <w:rPr>
          <w:rFonts w:ascii="Times New Roman" w:hAnsi="Times New Roman" w:cs="Times New Roman"/>
          <w:sz w:val="22"/>
          <w:lang w:val="en-US"/>
        </w:rPr>
        <w:t xml:space="preserve">n </w:t>
      </w:r>
      <w:r w:rsidR="00785A7A" w:rsidRPr="00476DAE">
        <w:rPr>
          <w:rFonts w:ascii="Times New Roman" w:hAnsi="Times New Roman" w:cs="Times New Roman"/>
          <w:sz w:val="22"/>
          <w:lang w:val="en-US"/>
        </w:rPr>
        <w:t xml:space="preserve">this </w:t>
      </w:r>
      <w:r w:rsidR="00736B74" w:rsidRPr="00476DAE">
        <w:rPr>
          <w:rFonts w:ascii="Times New Roman" w:hAnsi="Times New Roman" w:cs="Times New Roman"/>
          <w:sz w:val="22"/>
          <w:lang w:val="en-US"/>
        </w:rPr>
        <w:t>context</w:t>
      </w:r>
      <w:r w:rsidR="00D508E2" w:rsidRPr="00476DAE">
        <w:rPr>
          <w:rFonts w:ascii="Times New Roman" w:hAnsi="Times New Roman" w:cs="Times New Roman"/>
          <w:sz w:val="22"/>
          <w:lang w:val="en-US"/>
        </w:rPr>
        <w:t>,</w:t>
      </w:r>
      <w:r w:rsidR="007A1FEC" w:rsidRPr="00476DAE">
        <w:rPr>
          <w:rFonts w:ascii="Times New Roman" w:hAnsi="Times New Roman" w:cs="Times New Roman"/>
          <w:sz w:val="22"/>
          <w:lang w:val="en-US"/>
        </w:rPr>
        <w:t xml:space="preserve"> </w:t>
      </w:r>
      <w:r w:rsidR="00785A7A" w:rsidRPr="00476DAE">
        <w:rPr>
          <w:rFonts w:ascii="Times New Roman" w:hAnsi="Times New Roman" w:cs="Times New Roman"/>
          <w:sz w:val="22"/>
          <w:lang w:val="en-US"/>
        </w:rPr>
        <w:t xml:space="preserve">a </w:t>
      </w:r>
      <w:r w:rsidR="002E63C6" w:rsidRPr="00476DAE">
        <w:rPr>
          <w:rFonts w:ascii="Times New Roman" w:hAnsi="Times New Roman" w:cs="Times New Roman"/>
          <w:sz w:val="22"/>
          <w:lang w:val="en-US"/>
        </w:rPr>
        <w:t xml:space="preserve">single </w:t>
      </w:r>
      <w:r w:rsidR="00D162B5" w:rsidRPr="00476DAE">
        <w:rPr>
          <w:rFonts w:ascii="Times New Roman" w:hAnsi="Times New Roman" w:cs="Times New Roman"/>
          <w:sz w:val="22"/>
          <w:lang w:val="en-US"/>
        </w:rPr>
        <w:t>(executive or non-executive)</w:t>
      </w:r>
      <w:r w:rsidR="00306BFF" w:rsidRPr="00476DAE">
        <w:rPr>
          <w:rFonts w:ascii="Times New Roman" w:hAnsi="Times New Roman" w:cs="Times New Roman"/>
          <w:sz w:val="22"/>
          <w:lang w:val="en-US"/>
        </w:rPr>
        <w:t xml:space="preserve"> </w:t>
      </w:r>
      <w:r w:rsidR="00427EBE" w:rsidRPr="00476DAE">
        <w:rPr>
          <w:rFonts w:ascii="Times New Roman" w:hAnsi="Times New Roman" w:cs="Times New Roman"/>
          <w:sz w:val="22"/>
          <w:lang w:val="en-US"/>
        </w:rPr>
        <w:t>director</w:t>
      </w:r>
      <w:r w:rsidR="000B4689" w:rsidRPr="00476DAE" w:rsidDel="00785A7A">
        <w:rPr>
          <w:rFonts w:ascii="Times New Roman" w:hAnsi="Times New Roman" w:cs="Times New Roman"/>
          <w:sz w:val="22"/>
          <w:lang w:val="en-US"/>
        </w:rPr>
        <w:t xml:space="preserve">. </w:t>
      </w:r>
      <w:r w:rsidR="00D508E2" w:rsidRPr="00476DAE">
        <w:rPr>
          <w:rFonts w:ascii="Times New Roman" w:hAnsi="Times New Roman" w:cs="Times New Roman"/>
          <w:sz w:val="22"/>
          <w:lang w:val="en-US"/>
        </w:rPr>
        <w:t xml:space="preserve">Two </w:t>
      </w:r>
      <w:r w:rsidR="00A079F3" w:rsidRPr="00476DAE">
        <w:rPr>
          <w:rFonts w:ascii="Times New Roman" w:hAnsi="Times New Roman" w:cs="Times New Roman"/>
          <w:sz w:val="22"/>
          <w:lang w:val="en-US"/>
        </w:rPr>
        <w:t>director</w:t>
      </w:r>
      <w:r w:rsidR="00D508E2" w:rsidRPr="00476DAE">
        <w:rPr>
          <w:rFonts w:ascii="Times New Roman" w:hAnsi="Times New Roman" w:cs="Times New Roman"/>
          <w:sz w:val="22"/>
          <w:lang w:val="en-US"/>
        </w:rPr>
        <w:t xml:space="preserve">s </w:t>
      </w:r>
      <w:r w:rsidR="00A9452F" w:rsidRPr="00476DAE">
        <w:rPr>
          <w:rFonts w:ascii="Times New Roman" w:hAnsi="Times New Roman" w:cs="Times New Roman"/>
          <w:sz w:val="22"/>
          <w:lang w:val="en-US"/>
        </w:rPr>
        <w:t>sitting on the same</w:t>
      </w:r>
      <w:r w:rsidR="00D508E2" w:rsidRPr="00476DAE">
        <w:rPr>
          <w:rFonts w:ascii="Times New Roman" w:hAnsi="Times New Roman" w:cs="Times New Roman"/>
          <w:sz w:val="22"/>
          <w:lang w:val="en-US"/>
        </w:rPr>
        <w:t xml:space="preserve"> </w:t>
      </w:r>
      <w:r w:rsidR="0097658E" w:rsidRPr="00476DAE">
        <w:rPr>
          <w:rFonts w:ascii="Times New Roman" w:hAnsi="Times New Roman" w:cs="Times New Roman"/>
          <w:sz w:val="22"/>
          <w:lang w:val="en-US"/>
        </w:rPr>
        <w:t xml:space="preserve">board </w:t>
      </w:r>
      <w:r w:rsidR="00D508E2" w:rsidRPr="00476DAE">
        <w:rPr>
          <w:rFonts w:ascii="Times New Roman" w:hAnsi="Times New Roman" w:cs="Times New Roman"/>
          <w:sz w:val="22"/>
          <w:lang w:val="en-US"/>
        </w:rPr>
        <w:t xml:space="preserve">are defined as </w:t>
      </w:r>
      <w:r w:rsidR="00785A7A" w:rsidRPr="00476DAE">
        <w:rPr>
          <w:rFonts w:ascii="Times New Roman" w:hAnsi="Times New Roman" w:cs="Times New Roman"/>
          <w:sz w:val="22"/>
          <w:lang w:val="en-US"/>
        </w:rPr>
        <w:t xml:space="preserve">adjacent vertices and </w:t>
      </w:r>
      <w:r w:rsidR="007A1FEC" w:rsidRPr="00476DAE">
        <w:rPr>
          <w:rFonts w:ascii="Times New Roman" w:hAnsi="Times New Roman" w:cs="Times New Roman"/>
          <w:sz w:val="22"/>
          <w:lang w:val="en-US"/>
        </w:rPr>
        <w:t xml:space="preserve">are </w:t>
      </w:r>
      <w:r w:rsidR="00785A7A" w:rsidRPr="00476DAE">
        <w:rPr>
          <w:rFonts w:ascii="Times New Roman" w:hAnsi="Times New Roman" w:cs="Times New Roman"/>
          <w:sz w:val="22"/>
          <w:lang w:val="en-US"/>
        </w:rPr>
        <w:t xml:space="preserve">hence </w:t>
      </w:r>
      <w:r w:rsidR="00D508E2" w:rsidRPr="00476DAE">
        <w:rPr>
          <w:rFonts w:ascii="Times New Roman" w:hAnsi="Times New Roman" w:cs="Times New Roman"/>
          <w:sz w:val="22"/>
          <w:lang w:val="en-US"/>
        </w:rPr>
        <w:t xml:space="preserve">directly connected </w:t>
      </w:r>
      <w:r w:rsidR="00A079F3" w:rsidRPr="00476DAE">
        <w:rPr>
          <w:rFonts w:ascii="Times New Roman" w:hAnsi="Times New Roman" w:cs="Times New Roman"/>
          <w:sz w:val="22"/>
          <w:lang w:val="en-US"/>
        </w:rPr>
        <w:t>director</w:t>
      </w:r>
      <w:r w:rsidR="00D508E2" w:rsidRPr="00476DAE">
        <w:rPr>
          <w:rFonts w:ascii="Times New Roman" w:hAnsi="Times New Roman" w:cs="Times New Roman"/>
          <w:sz w:val="22"/>
          <w:lang w:val="en-US"/>
        </w:rPr>
        <w:t xml:space="preserve">s (e.g., A and B). </w:t>
      </w:r>
      <w:r w:rsidR="00785A7A" w:rsidRPr="00476DAE">
        <w:rPr>
          <w:rFonts w:ascii="Times New Roman" w:hAnsi="Times New Roman" w:cs="Times New Roman"/>
          <w:sz w:val="22"/>
          <w:lang w:val="en-US"/>
        </w:rPr>
        <w:t>D</w:t>
      </w:r>
      <w:r w:rsidR="0018616F" w:rsidRPr="00476DAE">
        <w:rPr>
          <w:rFonts w:ascii="Times New Roman" w:hAnsi="Times New Roman" w:cs="Times New Roman"/>
          <w:sz w:val="22"/>
          <w:lang w:val="en-US"/>
        </w:rPr>
        <w:t xml:space="preserve">irectors with </w:t>
      </w:r>
      <w:r w:rsidR="007C5B85" w:rsidRPr="00476DAE">
        <w:rPr>
          <w:rFonts w:ascii="Times New Roman" w:hAnsi="Times New Roman" w:cs="Times New Roman"/>
          <w:sz w:val="22"/>
          <w:lang w:val="en-US"/>
        </w:rPr>
        <w:t xml:space="preserve">a greater number of </w:t>
      </w:r>
      <w:r w:rsidR="00B52ED5" w:rsidRPr="00476DAE">
        <w:rPr>
          <w:rFonts w:ascii="Times New Roman" w:hAnsi="Times New Roman" w:cs="Times New Roman"/>
          <w:sz w:val="22"/>
          <w:lang w:val="en-US"/>
        </w:rPr>
        <w:t xml:space="preserve">direct </w:t>
      </w:r>
      <w:r w:rsidR="0018616F" w:rsidRPr="00476DAE">
        <w:rPr>
          <w:rFonts w:ascii="Times New Roman" w:hAnsi="Times New Roman" w:cs="Times New Roman"/>
          <w:sz w:val="22"/>
          <w:lang w:val="en-US"/>
        </w:rPr>
        <w:t>connections</w:t>
      </w:r>
      <w:r w:rsidR="00785A7A" w:rsidRPr="00476DAE">
        <w:rPr>
          <w:rFonts w:ascii="Times New Roman" w:hAnsi="Times New Roman" w:cs="Times New Roman"/>
          <w:sz w:val="22"/>
          <w:lang w:val="en-US"/>
        </w:rPr>
        <w:t xml:space="preserve"> </w:t>
      </w:r>
      <w:r w:rsidR="00D162B5" w:rsidRPr="00476DAE">
        <w:rPr>
          <w:rFonts w:ascii="Times New Roman" w:hAnsi="Times New Roman" w:cs="Times New Roman"/>
          <w:sz w:val="22"/>
          <w:lang w:val="en-US"/>
        </w:rPr>
        <w:t>–</w:t>
      </w:r>
      <w:r w:rsidR="00785A7A" w:rsidRPr="00476DAE">
        <w:rPr>
          <w:rFonts w:ascii="Times New Roman" w:hAnsi="Times New Roman" w:cs="Times New Roman"/>
          <w:sz w:val="22"/>
          <w:lang w:val="en-US"/>
        </w:rPr>
        <w:t xml:space="preserve"> which we measure by </w:t>
      </w:r>
      <w:r w:rsidR="00785A7A" w:rsidRPr="00476DAE">
        <w:rPr>
          <w:rFonts w:ascii="Times New Roman" w:hAnsi="Times New Roman" w:cs="Times New Roman"/>
          <w:i/>
          <w:sz w:val="22"/>
          <w:lang w:val="en-US"/>
        </w:rPr>
        <w:t>Degree</w:t>
      </w:r>
      <w:r w:rsidR="00785A7A" w:rsidRPr="00476DAE">
        <w:rPr>
          <w:rFonts w:ascii="Times New Roman" w:hAnsi="Times New Roman" w:cs="Times New Roman"/>
          <w:sz w:val="22"/>
          <w:lang w:val="en-US"/>
        </w:rPr>
        <w:t xml:space="preserve">, the most commonly used centrality measure </w:t>
      </w:r>
      <w:r w:rsidR="000B4689" w:rsidRPr="00476DAE">
        <w:rPr>
          <w:rFonts w:ascii="Times New Roman" w:hAnsi="Times New Roman" w:cs="Times New Roman"/>
          <w:sz w:val="22"/>
          <w:lang w:val="en-US"/>
        </w:rPr>
        <w:t>–</w:t>
      </w:r>
      <w:r w:rsidR="0018616F" w:rsidRPr="00476DAE">
        <w:rPr>
          <w:rFonts w:ascii="Times New Roman" w:hAnsi="Times New Roman" w:cs="Times New Roman"/>
          <w:sz w:val="22"/>
          <w:lang w:val="en-US"/>
        </w:rPr>
        <w:t xml:space="preserve"> </w:t>
      </w:r>
      <w:r w:rsidR="000B4689" w:rsidRPr="00476DAE">
        <w:rPr>
          <w:rFonts w:ascii="Times New Roman" w:hAnsi="Times New Roman" w:cs="Times New Roman"/>
          <w:sz w:val="22"/>
          <w:lang w:val="en-US"/>
        </w:rPr>
        <w:t xml:space="preserve">may </w:t>
      </w:r>
      <w:r w:rsidR="001C000E" w:rsidRPr="00476DAE">
        <w:rPr>
          <w:rFonts w:ascii="Times New Roman" w:hAnsi="Times New Roman" w:cs="Times New Roman"/>
          <w:sz w:val="22"/>
          <w:lang w:val="en-US"/>
        </w:rPr>
        <w:t>have advantageous position</w:t>
      </w:r>
      <w:r w:rsidR="00785A7A" w:rsidRPr="00476DAE">
        <w:rPr>
          <w:rFonts w:ascii="Times New Roman" w:hAnsi="Times New Roman" w:cs="Times New Roman"/>
          <w:sz w:val="22"/>
          <w:lang w:val="en-US"/>
        </w:rPr>
        <w:t>s</w:t>
      </w:r>
      <w:r w:rsidR="001C000E" w:rsidRPr="00476DAE">
        <w:rPr>
          <w:rFonts w:ascii="Times New Roman" w:hAnsi="Times New Roman" w:cs="Times New Roman"/>
          <w:sz w:val="22"/>
          <w:lang w:val="en-US"/>
        </w:rPr>
        <w:t xml:space="preserve"> </w:t>
      </w:r>
      <w:r w:rsidR="00785A7A" w:rsidRPr="00476DAE">
        <w:rPr>
          <w:rFonts w:ascii="Times New Roman" w:hAnsi="Times New Roman" w:cs="Times New Roman"/>
          <w:sz w:val="22"/>
          <w:lang w:val="en-US"/>
        </w:rPr>
        <w:t>with</w:t>
      </w:r>
      <w:r w:rsidR="001C000E" w:rsidRPr="00476DAE">
        <w:rPr>
          <w:rFonts w:ascii="Times New Roman" w:hAnsi="Times New Roman" w:cs="Times New Roman"/>
          <w:sz w:val="22"/>
          <w:lang w:val="en-US"/>
        </w:rPr>
        <w:t xml:space="preserve">in the </w:t>
      </w:r>
      <w:r w:rsidR="00785A7A" w:rsidRPr="00476DAE">
        <w:rPr>
          <w:rFonts w:ascii="Times New Roman" w:hAnsi="Times New Roman" w:cs="Times New Roman"/>
          <w:sz w:val="22"/>
          <w:lang w:val="en-US"/>
        </w:rPr>
        <w:t xml:space="preserve">overall </w:t>
      </w:r>
      <w:r w:rsidR="001C000E" w:rsidRPr="00476DAE">
        <w:rPr>
          <w:rFonts w:ascii="Times New Roman" w:hAnsi="Times New Roman" w:cs="Times New Roman"/>
          <w:sz w:val="22"/>
          <w:lang w:val="en-US"/>
        </w:rPr>
        <w:t xml:space="preserve">network and therefore </w:t>
      </w:r>
      <w:r w:rsidR="0018616F" w:rsidRPr="00476DAE">
        <w:rPr>
          <w:rFonts w:ascii="Times New Roman" w:hAnsi="Times New Roman" w:cs="Times New Roman"/>
          <w:sz w:val="22"/>
          <w:lang w:val="en-US"/>
        </w:rPr>
        <w:t>ha</w:t>
      </w:r>
      <w:r w:rsidR="00AD7408" w:rsidRPr="00476DAE">
        <w:rPr>
          <w:rFonts w:ascii="Times New Roman" w:hAnsi="Times New Roman" w:cs="Times New Roman"/>
          <w:sz w:val="22"/>
          <w:lang w:val="en-US"/>
        </w:rPr>
        <w:t xml:space="preserve">ve better access to </w:t>
      </w:r>
      <w:r w:rsidR="000B4689" w:rsidRPr="00476DAE">
        <w:rPr>
          <w:rFonts w:ascii="Times New Roman" w:hAnsi="Times New Roman" w:cs="Times New Roman"/>
          <w:sz w:val="22"/>
          <w:lang w:val="en-US"/>
        </w:rPr>
        <w:t>information. However</w:t>
      </w:r>
      <w:r w:rsidR="0018616F" w:rsidRPr="00476DAE">
        <w:rPr>
          <w:rFonts w:ascii="Times New Roman" w:hAnsi="Times New Roman" w:cs="Times New Roman"/>
          <w:sz w:val="22"/>
          <w:lang w:val="en-US"/>
        </w:rPr>
        <w:t xml:space="preserve">, </w:t>
      </w:r>
      <w:r w:rsidR="003B4F21" w:rsidRPr="00476DAE">
        <w:rPr>
          <w:rFonts w:ascii="Times New Roman" w:hAnsi="Times New Roman" w:cs="Times New Roman"/>
          <w:sz w:val="22"/>
          <w:lang w:val="en-US"/>
        </w:rPr>
        <w:t xml:space="preserve">degree </w:t>
      </w:r>
      <w:r w:rsidR="00A42143" w:rsidRPr="00476DAE">
        <w:rPr>
          <w:rFonts w:ascii="Times New Roman" w:hAnsi="Times New Roman" w:cs="Times New Roman"/>
          <w:sz w:val="22"/>
          <w:lang w:val="en-US"/>
        </w:rPr>
        <w:t xml:space="preserve">does not </w:t>
      </w:r>
      <w:r w:rsidR="00077312" w:rsidRPr="00476DAE">
        <w:rPr>
          <w:rFonts w:ascii="Times New Roman" w:hAnsi="Times New Roman" w:cs="Times New Roman"/>
          <w:sz w:val="22"/>
          <w:lang w:val="en-US"/>
        </w:rPr>
        <w:t>always accurately</w:t>
      </w:r>
      <w:r w:rsidR="001C000E" w:rsidRPr="00476DAE">
        <w:rPr>
          <w:rFonts w:ascii="Times New Roman" w:hAnsi="Times New Roman" w:cs="Times New Roman"/>
          <w:sz w:val="22"/>
          <w:lang w:val="en-US"/>
        </w:rPr>
        <w:t xml:space="preserve"> reflect t</w:t>
      </w:r>
      <w:r w:rsidR="001B3C7E" w:rsidRPr="00476DAE">
        <w:rPr>
          <w:rFonts w:ascii="Times New Roman" w:hAnsi="Times New Roman" w:cs="Times New Roman"/>
          <w:sz w:val="22"/>
          <w:lang w:val="en-US"/>
        </w:rPr>
        <w:t>he position</w:t>
      </w:r>
      <w:r w:rsidR="00D162B5" w:rsidRPr="00476DAE">
        <w:rPr>
          <w:rFonts w:ascii="Times New Roman" w:hAnsi="Times New Roman" w:cs="Times New Roman"/>
          <w:sz w:val="22"/>
          <w:lang w:val="en-US"/>
        </w:rPr>
        <w:t>al</w:t>
      </w:r>
      <w:r w:rsidR="001B3C7E" w:rsidRPr="00476DAE">
        <w:rPr>
          <w:rFonts w:ascii="Times New Roman" w:hAnsi="Times New Roman" w:cs="Times New Roman"/>
          <w:sz w:val="22"/>
          <w:lang w:val="en-US"/>
        </w:rPr>
        <w:t xml:space="preserve"> advantage</w:t>
      </w:r>
      <w:r w:rsidR="002613FD" w:rsidRPr="00476DAE">
        <w:rPr>
          <w:rFonts w:ascii="Times New Roman" w:hAnsi="Times New Roman" w:cs="Times New Roman"/>
          <w:sz w:val="22"/>
          <w:lang w:val="en-US"/>
        </w:rPr>
        <w:t xml:space="preserve"> of a vertex </w:t>
      </w:r>
      <w:r w:rsidR="001B3C7E" w:rsidRPr="00476DAE">
        <w:rPr>
          <w:rFonts w:ascii="Times New Roman" w:hAnsi="Times New Roman" w:cs="Times New Roman"/>
          <w:sz w:val="22"/>
          <w:lang w:val="en-US"/>
        </w:rPr>
        <w:t xml:space="preserve">in </w:t>
      </w:r>
      <w:r w:rsidR="002613FD" w:rsidRPr="00476DAE">
        <w:rPr>
          <w:rFonts w:ascii="Times New Roman" w:hAnsi="Times New Roman" w:cs="Times New Roman"/>
          <w:sz w:val="22"/>
          <w:lang w:val="en-US"/>
        </w:rPr>
        <w:t xml:space="preserve">the </w:t>
      </w:r>
      <w:r w:rsidR="001C000E" w:rsidRPr="00476DAE">
        <w:rPr>
          <w:rFonts w:ascii="Times New Roman" w:hAnsi="Times New Roman" w:cs="Times New Roman"/>
          <w:sz w:val="22"/>
          <w:lang w:val="en-US"/>
        </w:rPr>
        <w:t>network</w:t>
      </w:r>
      <w:r w:rsidR="007D6F0C" w:rsidRPr="00476DAE">
        <w:rPr>
          <w:rFonts w:ascii="Times New Roman" w:hAnsi="Times New Roman" w:cs="Times New Roman"/>
          <w:sz w:val="22"/>
          <w:lang w:val="en-US"/>
        </w:rPr>
        <w:t>,</w:t>
      </w:r>
      <w:r w:rsidR="00AF71BC" w:rsidRPr="00476DAE">
        <w:rPr>
          <w:rFonts w:ascii="Times New Roman" w:hAnsi="Times New Roman" w:cs="Times New Roman"/>
          <w:sz w:val="22"/>
          <w:lang w:val="en-US"/>
        </w:rPr>
        <w:t xml:space="preserve"> because </w:t>
      </w:r>
      <w:r w:rsidR="00077312" w:rsidRPr="00476DAE">
        <w:rPr>
          <w:rFonts w:ascii="Times New Roman" w:hAnsi="Times New Roman" w:cs="Times New Roman"/>
          <w:sz w:val="22"/>
          <w:lang w:val="en-US"/>
        </w:rPr>
        <w:t xml:space="preserve">vertices </w:t>
      </w:r>
      <w:r w:rsidR="00D162B5" w:rsidRPr="00476DAE">
        <w:rPr>
          <w:rFonts w:ascii="Times New Roman" w:hAnsi="Times New Roman" w:cs="Times New Roman"/>
          <w:sz w:val="22"/>
          <w:lang w:val="en-US"/>
        </w:rPr>
        <w:t xml:space="preserve">at </w:t>
      </w:r>
      <w:r w:rsidR="00077312" w:rsidRPr="00476DAE">
        <w:rPr>
          <w:rFonts w:ascii="Times New Roman" w:hAnsi="Times New Roman" w:cs="Times New Roman"/>
          <w:sz w:val="22"/>
          <w:lang w:val="en-US"/>
        </w:rPr>
        <w:t xml:space="preserve">very different positions </w:t>
      </w:r>
      <w:r w:rsidR="00852F6E" w:rsidRPr="00476DAE">
        <w:rPr>
          <w:rFonts w:ascii="Times New Roman" w:hAnsi="Times New Roman" w:cs="Times New Roman"/>
          <w:sz w:val="22"/>
          <w:lang w:val="en-US"/>
        </w:rPr>
        <w:t xml:space="preserve">may </w:t>
      </w:r>
      <w:r w:rsidR="007A1FEC" w:rsidRPr="00476DAE">
        <w:rPr>
          <w:rFonts w:ascii="Times New Roman" w:hAnsi="Times New Roman" w:cs="Times New Roman"/>
          <w:sz w:val="22"/>
          <w:lang w:val="en-US"/>
        </w:rPr>
        <w:t xml:space="preserve">still </w:t>
      </w:r>
      <w:r w:rsidR="00077312" w:rsidRPr="00476DAE">
        <w:rPr>
          <w:rFonts w:ascii="Times New Roman" w:hAnsi="Times New Roman" w:cs="Times New Roman"/>
          <w:sz w:val="22"/>
          <w:lang w:val="en-US"/>
        </w:rPr>
        <w:t>have the same degree score. For example, d</w:t>
      </w:r>
      <w:r w:rsidR="00D508E2" w:rsidRPr="00476DAE">
        <w:rPr>
          <w:rFonts w:ascii="Times New Roman" w:hAnsi="Times New Roman" w:cs="Times New Roman"/>
          <w:sz w:val="22"/>
          <w:lang w:val="en-US"/>
        </w:rPr>
        <w:t>irector</w:t>
      </w:r>
      <w:r w:rsidR="00A9452F" w:rsidRPr="00476DAE">
        <w:rPr>
          <w:rFonts w:ascii="Times New Roman" w:hAnsi="Times New Roman" w:cs="Times New Roman"/>
          <w:sz w:val="22"/>
          <w:lang w:val="en-US"/>
        </w:rPr>
        <w:t>s</w:t>
      </w:r>
      <w:r w:rsidR="00D508E2" w:rsidRPr="00476DAE">
        <w:rPr>
          <w:rFonts w:ascii="Times New Roman" w:hAnsi="Times New Roman" w:cs="Times New Roman"/>
          <w:sz w:val="22"/>
          <w:lang w:val="en-US"/>
        </w:rPr>
        <w:t xml:space="preserve"> R and U in </w:t>
      </w:r>
      <w:r w:rsidR="008E6C33" w:rsidRPr="00476DAE">
        <w:rPr>
          <w:rFonts w:ascii="Times New Roman" w:hAnsi="Times New Roman" w:cs="Times New Roman"/>
          <w:sz w:val="22"/>
          <w:lang w:val="en-US"/>
        </w:rPr>
        <w:t xml:space="preserve">companies </w:t>
      </w:r>
      <w:r w:rsidR="00D508E2" w:rsidRPr="00476DAE">
        <w:rPr>
          <w:rFonts w:ascii="Times New Roman" w:hAnsi="Times New Roman" w:cs="Times New Roman"/>
          <w:sz w:val="22"/>
          <w:lang w:val="en-US"/>
        </w:rPr>
        <w:t>4 and 5 both have two colleagues, i.e., two direct connections</w:t>
      </w:r>
      <w:r w:rsidR="0067380F" w:rsidRPr="00476DAE">
        <w:rPr>
          <w:rFonts w:ascii="Times New Roman" w:hAnsi="Times New Roman" w:cs="Times New Roman"/>
          <w:sz w:val="22"/>
          <w:lang w:val="en-US"/>
        </w:rPr>
        <w:t xml:space="preserve"> and </w:t>
      </w:r>
      <w:r w:rsidR="007A1FEC" w:rsidRPr="00476DAE">
        <w:rPr>
          <w:rFonts w:ascii="Times New Roman" w:hAnsi="Times New Roman" w:cs="Times New Roman"/>
          <w:sz w:val="22"/>
          <w:lang w:val="en-US"/>
        </w:rPr>
        <w:t xml:space="preserve">a </w:t>
      </w:r>
      <w:r w:rsidR="0067380F" w:rsidRPr="00476DAE">
        <w:rPr>
          <w:rFonts w:ascii="Times New Roman" w:hAnsi="Times New Roman" w:cs="Times New Roman"/>
          <w:sz w:val="22"/>
          <w:lang w:val="en-US"/>
        </w:rPr>
        <w:t>degree equal to two</w:t>
      </w:r>
      <w:r w:rsidR="00AF71BC" w:rsidRPr="00476DAE">
        <w:rPr>
          <w:rFonts w:ascii="Times New Roman" w:hAnsi="Times New Roman" w:cs="Times New Roman"/>
          <w:sz w:val="22"/>
          <w:lang w:val="en-US"/>
        </w:rPr>
        <w:t xml:space="preserve">, but </w:t>
      </w:r>
      <w:r w:rsidR="00D508E2" w:rsidRPr="00476DAE">
        <w:rPr>
          <w:rFonts w:ascii="Times New Roman" w:hAnsi="Times New Roman" w:cs="Times New Roman"/>
          <w:sz w:val="22"/>
          <w:lang w:val="en-US"/>
        </w:rPr>
        <w:t xml:space="preserve">director R </w:t>
      </w:r>
      <w:r w:rsidR="000765CE" w:rsidRPr="00476DAE">
        <w:rPr>
          <w:rFonts w:ascii="Times New Roman" w:hAnsi="Times New Roman" w:cs="Times New Roman"/>
          <w:sz w:val="22"/>
          <w:lang w:val="en-US"/>
        </w:rPr>
        <w:t>is more likely to have</w:t>
      </w:r>
      <w:r w:rsidR="00D508E2" w:rsidRPr="00476DAE">
        <w:rPr>
          <w:rFonts w:ascii="Times New Roman" w:hAnsi="Times New Roman" w:cs="Times New Roman"/>
          <w:sz w:val="22"/>
          <w:lang w:val="en-US"/>
        </w:rPr>
        <w:t xml:space="preserve"> better access to information than director U, thanks to his colleague</w:t>
      </w:r>
      <w:r w:rsidR="008E6C33" w:rsidRPr="00476DAE">
        <w:rPr>
          <w:rFonts w:ascii="Times New Roman" w:hAnsi="Times New Roman" w:cs="Times New Roman"/>
          <w:sz w:val="22"/>
          <w:lang w:val="en-US"/>
        </w:rPr>
        <w:t xml:space="preserve"> F</w:t>
      </w:r>
      <w:r w:rsidR="00D508E2" w:rsidRPr="00476DAE">
        <w:rPr>
          <w:rFonts w:ascii="Times New Roman" w:hAnsi="Times New Roman" w:cs="Times New Roman"/>
          <w:sz w:val="22"/>
          <w:lang w:val="en-US"/>
        </w:rPr>
        <w:t xml:space="preserve">’s position in large company 3, which is </w:t>
      </w:r>
      <w:r w:rsidR="00AF71BC" w:rsidRPr="00476DAE">
        <w:rPr>
          <w:rFonts w:ascii="Times New Roman" w:hAnsi="Times New Roman" w:cs="Times New Roman"/>
          <w:sz w:val="22"/>
          <w:lang w:val="en-US"/>
        </w:rPr>
        <w:t xml:space="preserve">in turn </w:t>
      </w:r>
      <w:r w:rsidR="00D508E2" w:rsidRPr="00476DAE">
        <w:rPr>
          <w:rFonts w:ascii="Times New Roman" w:hAnsi="Times New Roman" w:cs="Times New Roman"/>
          <w:sz w:val="22"/>
          <w:lang w:val="en-US"/>
        </w:rPr>
        <w:t xml:space="preserve">connected to </w:t>
      </w:r>
      <w:r w:rsidR="008E6C33" w:rsidRPr="00476DAE">
        <w:rPr>
          <w:rFonts w:ascii="Times New Roman" w:hAnsi="Times New Roman" w:cs="Times New Roman"/>
          <w:sz w:val="22"/>
          <w:lang w:val="en-US"/>
        </w:rPr>
        <w:t xml:space="preserve">companies </w:t>
      </w:r>
      <w:r w:rsidR="00D508E2" w:rsidRPr="00476DAE">
        <w:rPr>
          <w:rFonts w:ascii="Times New Roman" w:hAnsi="Times New Roman" w:cs="Times New Roman"/>
          <w:sz w:val="22"/>
          <w:lang w:val="en-US"/>
        </w:rPr>
        <w:t xml:space="preserve">1 and 2. </w:t>
      </w:r>
      <w:r w:rsidR="00D162B5" w:rsidRPr="00476DAE">
        <w:rPr>
          <w:rFonts w:ascii="Times New Roman" w:hAnsi="Times New Roman" w:cs="Times New Roman"/>
          <w:sz w:val="22"/>
          <w:lang w:val="en-US"/>
        </w:rPr>
        <w:t>A similar</w:t>
      </w:r>
      <w:r w:rsidR="00D508E2" w:rsidRPr="00476DAE">
        <w:rPr>
          <w:rFonts w:ascii="Times New Roman" w:hAnsi="Times New Roman" w:cs="Times New Roman"/>
          <w:sz w:val="22"/>
          <w:lang w:val="en-US"/>
        </w:rPr>
        <w:t xml:space="preserve"> </w:t>
      </w:r>
      <w:r w:rsidR="002E63C6" w:rsidRPr="00476DAE">
        <w:rPr>
          <w:rFonts w:ascii="Times New Roman" w:hAnsi="Times New Roman" w:cs="Times New Roman"/>
          <w:sz w:val="22"/>
          <w:lang w:val="en-US"/>
        </w:rPr>
        <w:t xml:space="preserve">conclusion </w:t>
      </w:r>
      <w:r w:rsidR="008E6C33" w:rsidRPr="00476DAE">
        <w:rPr>
          <w:rFonts w:ascii="Times New Roman" w:hAnsi="Times New Roman" w:cs="Times New Roman"/>
          <w:sz w:val="22"/>
          <w:lang w:val="en-US"/>
        </w:rPr>
        <w:t xml:space="preserve">applies to </w:t>
      </w:r>
      <w:r w:rsidR="00AF71BC" w:rsidRPr="00476DAE">
        <w:rPr>
          <w:rFonts w:ascii="Times New Roman" w:hAnsi="Times New Roman" w:cs="Times New Roman"/>
          <w:sz w:val="22"/>
          <w:lang w:val="en-US"/>
        </w:rPr>
        <w:t>d</w:t>
      </w:r>
      <w:r w:rsidR="00D508E2" w:rsidRPr="00476DAE">
        <w:rPr>
          <w:rFonts w:ascii="Times New Roman" w:hAnsi="Times New Roman" w:cs="Times New Roman"/>
          <w:sz w:val="22"/>
          <w:lang w:val="en-US"/>
        </w:rPr>
        <w:t>irector</w:t>
      </w:r>
      <w:r w:rsidR="008E6C33" w:rsidRPr="00476DAE">
        <w:rPr>
          <w:rFonts w:ascii="Times New Roman" w:hAnsi="Times New Roman" w:cs="Times New Roman"/>
          <w:sz w:val="22"/>
          <w:lang w:val="en-US"/>
        </w:rPr>
        <w:t>s</w:t>
      </w:r>
      <w:r w:rsidR="00D508E2" w:rsidRPr="00476DAE">
        <w:rPr>
          <w:rFonts w:ascii="Times New Roman" w:hAnsi="Times New Roman" w:cs="Times New Roman"/>
          <w:sz w:val="22"/>
          <w:lang w:val="en-US"/>
        </w:rPr>
        <w:t xml:space="preserve"> </w:t>
      </w:r>
      <w:r w:rsidR="00D31F5A" w:rsidRPr="00476DAE">
        <w:rPr>
          <w:rFonts w:ascii="Times New Roman" w:hAnsi="Times New Roman" w:cs="Times New Roman"/>
          <w:sz w:val="22"/>
          <w:lang w:val="en-US"/>
        </w:rPr>
        <w:t xml:space="preserve">B and M </w:t>
      </w:r>
      <w:r w:rsidR="00AF71BC" w:rsidRPr="00476DAE">
        <w:rPr>
          <w:rFonts w:ascii="Times New Roman" w:hAnsi="Times New Roman" w:cs="Times New Roman"/>
          <w:sz w:val="22"/>
          <w:lang w:val="en-US"/>
        </w:rPr>
        <w:t xml:space="preserve">who </w:t>
      </w:r>
      <w:r w:rsidR="008E6C33" w:rsidRPr="00476DAE">
        <w:rPr>
          <w:rFonts w:ascii="Times New Roman" w:hAnsi="Times New Roman" w:cs="Times New Roman"/>
          <w:sz w:val="22"/>
          <w:lang w:val="en-US"/>
        </w:rPr>
        <w:t xml:space="preserve">are </w:t>
      </w:r>
      <w:r w:rsidR="00D31F5A" w:rsidRPr="00476DAE">
        <w:rPr>
          <w:rFonts w:ascii="Times New Roman" w:hAnsi="Times New Roman" w:cs="Times New Roman"/>
          <w:sz w:val="22"/>
          <w:lang w:val="en-US"/>
        </w:rPr>
        <w:t xml:space="preserve">both </w:t>
      </w:r>
      <w:r w:rsidR="008E6C33" w:rsidRPr="00476DAE">
        <w:rPr>
          <w:rFonts w:ascii="Times New Roman" w:hAnsi="Times New Roman" w:cs="Times New Roman"/>
          <w:sz w:val="22"/>
          <w:lang w:val="en-US"/>
        </w:rPr>
        <w:t xml:space="preserve">directly connected to </w:t>
      </w:r>
      <w:r w:rsidR="00D31F5A" w:rsidRPr="00476DAE">
        <w:rPr>
          <w:rFonts w:ascii="Times New Roman" w:hAnsi="Times New Roman" w:cs="Times New Roman"/>
          <w:sz w:val="22"/>
          <w:lang w:val="en-US"/>
        </w:rPr>
        <w:t xml:space="preserve">seven </w:t>
      </w:r>
      <w:r w:rsidR="00D31F5A" w:rsidRPr="00476DAE">
        <w:rPr>
          <w:rFonts w:ascii="Times New Roman" w:hAnsi="Times New Roman" w:cs="Times New Roman"/>
          <w:sz w:val="22"/>
          <w:lang w:val="en-US"/>
        </w:rPr>
        <w:lastRenderedPageBreak/>
        <w:t>colleagues</w:t>
      </w:r>
      <w:r w:rsidR="00AF71BC" w:rsidRPr="00476DAE">
        <w:rPr>
          <w:rFonts w:ascii="Times New Roman" w:hAnsi="Times New Roman" w:cs="Times New Roman"/>
          <w:sz w:val="22"/>
          <w:lang w:val="en-US"/>
        </w:rPr>
        <w:t xml:space="preserve"> and are </w:t>
      </w:r>
      <w:r w:rsidR="00D31F5A" w:rsidRPr="00476DAE">
        <w:rPr>
          <w:rFonts w:ascii="Times New Roman" w:hAnsi="Times New Roman" w:cs="Times New Roman"/>
          <w:sz w:val="22"/>
          <w:lang w:val="en-US"/>
        </w:rPr>
        <w:t xml:space="preserve">arguably better </w:t>
      </w:r>
      <w:r w:rsidR="00AF71BC" w:rsidRPr="00476DAE">
        <w:rPr>
          <w:rFonts w:ascii="Times New Roman" w:hAnsi="Times New Roman" w:cs="Times New Roman"/>
          <w:sz w:val="22"/>
          <w:lang w:val="en-US"/>
        </w:rPr>
        <w:t xml:space="preserve">positioned </w:t>
      </w:r>
      <w:r w:rsidR="00D31F5A" w:rsidRPr="00476DAE">
        <w:rPr>
          <w:rFonts w:ascii="Times New Roman" w:hAnsi="Times New Roman" w:cs="Times New Roman"/>
          <w:sz w:val="22"/>
          <w:lang w:val="en-US"/>
        </w:rPr>
        <w:t>than director</w:t>
      </w:r>
      <w:r w:rsidR="008E6C33" w:rsidRPr="00476DAE">
        <w:rPr>
          <w:rFonts w:ascii="Times New Roman" w:hAnsi="Times New Roman" w:cs="Times New Roman"/>
          <w:sz w:val="22"/>
          <w:lang w:val="en-US"/>
        </w:rPr>
        <w:t>s</w:t>
      </w:r>
      <w:r w:rsidR="00D31F5A" w:rsidRPr="00476DAE">
        <w:rPr>
          <w:rFonts w:ascii="Times New Roman" w:hAnsi="Times New Roman" w:cs="Times New Roman"/>
          <w:sz w:val="22"/>
          <w:lang w:val="en-US"/>
        </w:rPr>
        <w:t xml:space="preserve"> R and U </w:t>
      </w:r>
      <w:r w:rsidR="00AF71BC" w:rsidRPr="00476DAE">
        <w:rPr>
          <w:rFonts w:ascii="Times New Roman" w:hAnsi="Times New Roman" w:cs="Times New Roman"/>
          <w:sz w:val="22"/>
          <w:lang w:val="en-US"/>
        </w:rPr>
        <w:t xml:space="preserve">in terms of </w:t>
      </w:r>
      <w:r w:rsidR="00D162B5" w:rsidRPr="00476DAE">
        <w:rPr>
          <w:rFonts w:ascii="Times New Roman" w:hAnsi="Times New Roman" w:cs="Times New Roman"/>
          <w:sz w:val="22"/>
          <w:lang w:val="en-US"/>
        </w:rPr>
        <w:t xml:space="preserve">their </w:t>
      </w:r>
      <w:r w:rsidR="00AF71BC" w:rsidRPr="00476DAE">
        <w:rPr>
          <w:rFonts w:ascii="Times New Roman" w:hAnsi="Times New Roman" w:cs="Times New Roman"/>
          <w:sz w:val="22"/>
          <w:lang w:val="en-US"/>
        </w:rPr>
        <w:t>access to information with</w:t>
      </w:r>
      <w:r w:rsidR="00D31F5A" w:rsidRPr="00476DAE">
        <w:rPr>
          <w:rFonts w:ascii="Times New Roman" w:hAnsi="Times New Roman" w:cs="Times New Roman"/>
          <w:sz w:val="22"/>
          <w:lang w:val="en-US"/>
        </w:rPr>
        <w:t xml:space="preserve">in the </w:t>
      </w:r>
      <w:r w:rsidR="007A1FEC" w:rsidRPr="00476DAE">
        <w:rPr>
          <w:rFonts w:ascii="Times New Roman" w:hAnsi="Times New Roman" w:cs="Times New Roman"/>
          <w:sz w:val="22"/>
          <w:lang w:val="en-US"/>
        </w:rPr>
        <w:t xml:space="preserve">whole </w:t>
      </w:r>
      <w:r w:rsidR="00AF71BC" w:rsidRPr="00476DAE">
        <w:rPr>
          <w:rFonts w:ascii="Times New Roman" w:hAnsi="Times New Roman" w:cs="Times New Roman"/>
          <w:sz w:val="22"/>
          <w:lang w:val="en-US"/>
        </w:rPr>
        <w:t>network</w:t>
      </w:r>
      <w:r w:rsidR="00D31F5A" w:rsidRPr="00476DAE">
        <w:rPr>
          <w:rFonts w:ascii="Times New Roman" w:hAnsi="Times New Roman" w:cs="Times New Roman"/>
          <w:sz w:val="22"/>
          <w:lang w:val="en-US"/>
        </w:rPr>
        <w:t xml:space="preserve">. </w:t>
      </w:r>
      <w:r w:rsidR="00AF71BC" w:rsidRPr="00476DAE">
        <w:rPr>
          <w:rFonts w:ascii="Times New Roman" w:hAnsi="Times New Roman" w:cs="Times New Roman"/>
          <w:sz w:val="22"/>
          <w:lang w:val="en-US"/>
        </w:rPr>
        <w:t xml:space="preserve">The fact that director </w:t>
      </w:r>
      <w:r w:rsidR="00D31F5A" w:rsidRPr="00476DAE">
        <w:rPr>
          <w:rFonts w:ascii="Times New Roman" w:hAnsi="Times New Roman" w:cs="Times New Roman"/>
          <w:sz w:val="22"/>
          <w:lang w:val="en-US"/>
        </w:rPr>
        <w:t>B</w:t>
      </w:r>
      <w:r w:rsidR="00AF71BC" w:rsidRPr="00476DAE">
        <w:rPr>
          <w:rFonts w:ascii="Times New Roman" w:hAnsi="Times New Roman" w:cs="Times New Roman"/>
          <w:sz w:val="22"/>
          <w:lang w:val="en-US"/>
        </w:rPr>
        <w:t xml:space="preserve"> is connected to </w:t>
      </w:r>
      <w:r w:rsidR="00D31F5A" w:rsidRPr="00476DAE">
        <w:rPr>
          <w:rFonts w:ascii="Times New Roman" w:hAnsi="Times New Roman" w:cs="Times New Roman"/>
          <w:sz w:val="22"/>
          <w:lang w:val="en-US"/>
        </w:rPr>
        <w:t>colleagues</w:t>
      </w:r>
      <w:r w:rsidR="00AF71BC" w:rsidRPr="00476DAE">
        <w:rPr>
          <w:rFonts w:ascii="Times New Roman" w:hAnsi="Times New Roman" w:cs="Times New Roman"/>
          <w:sz w:val="22"/>
          <w:lang w:val="en-US"/>
        </w:rPr>
        <w:t xml:space="preserve"> </w:t>
      </w:r>
      <w:r w:rsidR="00D31F5A" w:rsidRPr="00476DAE">
        <w:rPr>
          <w:rFonts w:ascii="Times New Roman" w:hAnsi="Times New Roman" w:cs="Times New Roman"/>
          <w:sz w:val="22"/>
          <w:lang w:val="en-US"/>
        </w:rPr>
        <w:t xml:space="preserve">A and F in </w:t>
      </w:r>
      <w:r w:rsidR="008E6C33" w:rsidRPr="00476DAE">
        <w:rPr>
          <w:rFonts w:ascii="Times New Roman" w:hAnsi="Times New Roman" w:cs="Times New Roman"/>
          <w:sz w:val="22"/>
          <w:lang w:val="en-US"/>
        </w:rPr>
        <w:t xml:space="preserve">companies </w:t>
      </w:r>
      <w:r w:rsidR="00D31F5A" w:rsidRPr="00476DAE">
        <w:rPr>
          <w:rFonts w:ascii="Times New Roman" w:hAnsi="Times New Roman" w:cs="Times New Roman"/>
          <w:sz w:val="22"/>
          <w:lang w:val="en-US"/>
        </w:rPr>
        <w:t xml:space="preserve">1 and 4 </w:t>
      </w:r>
      <w:r w:rsidR="00AF71BC" w:rsidRPr="00476DAE">
        <w:rPr>
          <w:rFonts w:ascii="Times New Roman" w:hAnsi="Times New Roman" w:cs="Times New Roman"/>
          <w:sz w:val="22"/>
          <w:lang w:val="en-US"/>
        </w:rPr>
        <w:t xml:space="preserve">gives </w:t>
      </w:r>
      <w:r w:rsidR="00D31F5A" w:rsidRPr="00476DAE">
        <w:rPr>
          <w:rFonts w:ascii="Times New Roman" w:hAnsi="Times New Roman" w:cs="Times New Roman"/>
          <w:sz w:val="22"/>
          <w:lang w:val="en-US"/>
        </w:rPr>
        <w:t xml:space="preserve">B </w:t>
      </w:r>
      <w:r w:rsidR="0079191F" w:rsidRPr="00476DAE">
        <w:rPr>
          <w:rFonts w:ascii="Times New Roman" w:hAnsi="Times New Roman" w:cs="Times New Roman"/>
          <w:sz w:val="22"/>
          <w:lang w:val="en-US"/>
        </w:rPr>
        <w:t xml:space="preserve">an </w:t>
      </w:r>
      <w:r w:rsidR="00D31F5A" w:rsidRPr="00476DAE">
        <w:rPr>
          <w:rFonts w:ascii="Times New Roman" w:hAnsi="Times New Roman" w:cs="Times New Roman"/>
          <w:sz w:val="22"/>
          <w:lang w:val="en-US"/>
        </w:rPr>
        <w:t>advantage over M</w:t>
      </w:r>
      <w:r w:rsidR="007D6F0C" w:rsidRPr="00476DAE">
        <w:rPr>
          <w:rFonts w:ascii="Times New Roman" w:hAnsi="Times New Roman" w:cs="Times New Roman"/>
          <w:sz w:val="22"/>
          <w:lang w:val="en-US"/>
        </w:rPr>
        <w:t xml:space="preserve"> (who is connected to </w:t>
      </w:r>
      <w:r w:rsidR="0050322E" w:rsidRPr="00476DAE">
        <w:rPr>
          <w:rFonts w:ascii="Times New Roman" w:hAnsi="Times New Roman" w:cs="Times New Roman"/>
          <w:sz w:val="22"/>
          <w:lang w:val="en-US"/>
        </w:rPr>
        <w:t xml:space="preserve">only </w:t>
      </w:r>
      <w:r w:rsidR="007D6F0C" w:rsidRPr="00476DAE">
        <w:rPr>
          <w:rFonts w:ascii="Times New Roman" w:hAnsi="Times New Roman" w:cs="Times New Roman"/>
          <w:sz w:val="22"/>
          <w:lang w:val="en-US"/>
        </w:rPr>
        <w:t>one company, company 3, via her colleague C)</w:t>
      </w:r>
      <w:r w:rsidR="00D31F5A" w:rsidRPr="00476DAE">
        <w:rPr>
          <w:rFonts w:ascii="Times New Roman" w:hAnsi="Times New Roman" w:cs="Times New Roman"/>
          <w:sz w:val="22"/>
          <w:lang w:val="en-US"/>
        </w:rPr>
        <w:t xml:space="preserve">. </w:t>
      </w:r>
    </w:p>
    <w:p w14:paraId="1060BB61" w14:textId="72C1AB45" w:rsidR="007D6F0C" w:rsidRPr="00476DAE" w:rsidRDefault="00BB590B" w:rsidP="007D6F0C">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In the context of insider trading</w:t>
      </w:r>
      <w:r w:rsidR="00D31F5A" w:rsidRPr="00476DAE">
        <w:rPr>
          <w:rFonts w:ascii="Times New Roman" w:hAnsi="Times New Roman" w:cs="Times New Roman"/>
          <w:sz w:val="22"/>
          <w:lang w:val="en-US"/>
        </w:rPr>
        <w:t>, price</w:t>
      </w:r>
      <w:r w:rsidR="007A1FEC" w:rsidRPr="00476DAE">
        <w:rPr>
          <w:rFonts w:ascii="Times New Roman" w:hAnsi="Times New Roman" w:cs="Times New Roman"/>
          <w:sz w:val="22"/>
          <w:lang w:val="en-US"/>
        </w:rPr>
        <w:t>-</w:t>
      </w:r>
      <w:r w:rsidR="00D31F5A" w:rsidRPr="00476DAE">
        <w:rPr>
          <w:rFonts w:ascii="Times New Roman" w:hAnsi="Times New Roman" w:cs="Times New Roman"/>
          <w:sz w:val="22"/>
          <w:lang w:val="en-US"/>
        </w:rPr>
        <w:t xml:space="preserve">sensitive news </w:t>
      </w:r>
      <w:r w:rsidR="0079191F" w:rsidRPr="00476DAE">
        <w:rPr>
          <w:rFonts w:ascii="Times New Roman" w:hAnsi="Times New Roman" w:cs="Times New Roman"/>
          <w:sz w:val="22"/>
          <w:lang w:val="en-US"/>
        </w:rPr>
        <w:t>about</w:t>
      </w:r>
      <w:r w:rsidR="00D31F5A" w:rsidRPr="00476DAE">
        <w:rPr>
          <w:rFonts w:ascii="Times New Roman" w:hAnsi="Times New Roman" w:cs="Times New Roman"/>
          <w:sz w:val="22"/>
          <w:lang w:val="en-US"/>
        </w:rPr>
        <w:t xml:space="preserve"> company 4 is likely to be known </w:t>
      </w:r>
      <w:r w:rsidR="00EF14E2" w:rsidRPr="00476DAE">
        <w:rPr>
          <w:rFonts w:ascii="Times New Roman" w:hAnsi="Times New Roman" w:cs="Times New Roman"/>
          <w:sz w:val="22"/>
          <w:lang w:val="en-US"/>
        </w:rPr>
        <w:t xml:space="preserve">to </w:t>
      </w:r>
      <w:r w:rsidR="00D31F5A" w:rsidRPr="00476DAE">
        <w:rPr>
          <w:rFonts w:ascii="Times New Roman" w:hAnsi="Times New Roman" w:cs="Times New Roman"/>
          <w:sz w:val="22"/>
          <w:lang w:val="en-US"/>
        </w:rPr>
        <w:t xml:space="preserve">director B before </w:t>
      </w:r>
      <w:r w:rsidR="00D01135" w:rsidRPr="00476DAE">
        <w:rPr>
          <w:rFonts w:ascii="Times New Roman" w:hAnsi="Times New Roman" w:cs="Times New Roman"/>
          <w:sz w:val="22"/>
          <w:lang w:val="en-US"/>
        </w:rPr>
        <w:t>it</w:t>
      </w:r>
      <w:r w:rsidR="00D31F5A" w:rsidRPr="00476DAE">
        <w:rPr>
          <w:rFonts w:ascii="Times New Roman" w:hAnsi="Times New Roman" w:cs="Times New Roman"/>
          <w:sz w:val="22"/>
          <w:lang w:val="en-US"/>
        </w:rPr>
        <w:t xml:space="preserve"> reaches director M. Therefore, the </w:t>
      </w:r>
      <w:r w:rsidR="0079191F" w:rsidRPr="00476DAE">
        <w:rPr>
          <w:rFonts w:ascii="Times New Roman" w:hAnsi="Times New Roman" w:cs="Times New Roman"/>
          <w:sz w:val="22"/>
          <w:lang w:val="en-US"/>
        </w:rPr>
        <w:t>degree, i.e.</w:t>
      </w:r>
      <w:r w:rsidR="00452EAE" w:rsidRPr="00476DAE">
        <w:rPr>
          <w:rFonts w:ascii="Times New Roman" w:hAnsi="Times New Roman" w:cs="Times New Roman"/>
          <w:sz w:val="22"/>
          <w:lang w:val="en-US"/>
        </w:rPr>
        <w:t>,</w:t>
      </w:r>
      <w:r w:rsidR="0079191F" w:rsidRPr="00476DAE">
        <w:rPr>
          <w:rFonts w:ascii="Times New Roman" w:hAnsi="Times New Roman" w:cs="Times New Roman"/>
          <w:sz w:val="22"/>
          <w:lang w:val="en-US"/>
        </w:rPr>
        <w:t xml:space="preserve"> the </w:t>
      </w:r>
      <w:r w:rsidR="00D31F5A" w:rsidRPr="00476DAE">
        <w:rPr>
          <w:rFonts w:ascii="Times New Roman" w:hAnsi="Times New Roman" w:cs="Times New Roman"/>
          <w:sz w:val="22"/>
          <w:lang w:val="en-US"/>
        </w:rPr>
        <w:t>number of direct connections</w:t>
      </w:r>
      <w:r w:rsidR="0079191F" w:rsidRPr="00476DAE">
        <w:rPr>
          <w:rFonts w:ascii="Times New Roman" w:hAnsi="Times New Roman" w:cs="Times New Roman"/>
          <w:sz w:val="22"/>
          <w:lang w:val="en-US"/>
        </w:rPr>
        <w:t>,</w:t>
      </w:r>
      <w:r w:rsidR="00D31F5A" w:rsidRPr="00476DAE">
        <w:rPr>
          <w:rFonts w:ascii="Times New Roman" w:hAnsi="Times New Roman" w:cs="Times New Roman"/>
          <w:sz w:val="22"/>
          <w:lang w:val="en-US"/>
        </w:rPr>
        <w:t xml:space="preserve"> may not truly reflect the information</w:t>
      </w:r>
      <w:r w:rsidR="00EF14E2" w:rsidRPr="00476DAE">
        <w:rPr>
          <w:rFonts w:ascii="Times New Roman" w:hAnsi="Times New Roman" w:cs="Times New Roman"/>
          <w:sz w:val="22"/>
          <w:lang w:val="en-US"/>
        </w:rPr>
        <w:t>al</w:t>
      </w:r>
      <w:r w:rsidR="00D31F5A" w:rsidRPr="00476DAE">
        <w:rPr>
          <w:rFonts w:ascii="Times New Roman" w:hAnsi="Times New Roman" w:cs="Times New Roman"/>
          <w:sz w:val="22"/>
          <w:lang w:val="en-US"/>
        </w:rPr>
        <w:t xml:space="preserve"> advantage associated with a </w:t>
      </w:r>
      <w:r w:rsidR="00083F7D" w:rsidRPr="00476DAE">
        <w:rPr>
          <w:rFonts w:ascii="Times New Roman" w:hAnsi="Times New Roman" w:cs="Times New Roman"/>
          <w:sz w:val="22"/>
          <w:lang w:val="en-US"/>
        </w:rPr>
        <w:t xml:space="preserve">specific </w:t>
      </w:r>
      <w:r w:rsidR="00D31F5A" w:rsidRPr="00476DAE">
        <w:rPr>
          <w:rFonts w:ascii="Times New Roman" w:hAnsi="Times New Roman" w:cs="Times New Roman"/>
          <w:sz w:val="22"/>
          <w:lang w:val="en-US"/>
        </w:rPr>
        <w:t xml:space="preserve">network </w:t>
      </w:r>
      <w:r w:rsidR="001B3C7E" w:rsidRPr="00476DAE">
        <w:rPr>
          <w:rFonts w:ascii="Times New Roman" w:hAnsi="Times New Roman" w:cs="Times New Roman"/>
          <w:sz w:val="22"/>
          <w:lang w:val="en-US"/>
        </w:rPr>
        <w:t>positio</w:t>
      </w:r>
      <w:r w:rsidR="00D31F5A" w:rsidRPr="00476DAE">
        <w:rPr>
          <w:rFonts w:ascii="Times New Roman" w:hAnsi="Times New Roman" w:cs="Times New Roman"/>
          <w:sz w:val="22"/>
          <w:lang w:val="en-US"/>
        </w:rPr>
        <w:t xml:space="preserve">n. </w:t>
      </w:r>
      <w:r w:rsidR="0079191F" w:rsidRPr="00476DAE">
        <w:rPr>
          <w:rFonts w:ascii="Times New Roman" w:hAnsi="Times New Roman" w:cs="Times New Roman"/>
          <w:sz w:val="22"/>
          <w:lang w:val="en-US"/>
        </w:rPr>
        <w:t>In other words, it is important</w:t>
      </w:r>
      <w:r w:rsidR="00AD7408" w:rsidRPr="00476DAE">
        <w:rPr>
          <w:rFonts w:ascii="Times New Roman" w:hAnsi="Times New Roman" w:cs="Times New Roman"/>
          <w:sz w:val="22"/>
          <w:lang w:val="en-US"/>
        </w:rPr>
        <w:t xml:space="preserve"> to consider </w:t>
      </w:r>
      <w:r w:rsidR="009E0AD2" w:rsidRPr="00476DAE">
        <w:rPr>
          <w:rFonts w:ascii="Times New Roman" w:hAnsi="Times New Roman" w:cs="Times New Roman"/>
          <w:sz w:val="22"/>
          <w:lang w:val="en-US"/>
        </w:rPr>
        <w:t xml:space="preserve">not only </w:t>
      </w:r>
      <w:r w:rsidR="00AD7408" w:rsidRPr="00476DAE">
        <w:rPr>
          <w:rFonts w:ascii="Times New Roman" w:hAnsi="Times New Roman" w:cs="Times New Roman"/>
          <w:sz w:val="22"/>
          <w:lang w:val="en-US"/>
        </w:rPr>
        <w:t xml:space="preserve">the </w:t>
      </w:r>
      <w:r w:rsidR="00083F7D" w:rsidRPr="00476DAE">
        <w:rPr>
          <w:rFonts w:ascii="Times New Roman" w:hAnsi="Times New Roman" w:cs="Times New Roman"/>
          <w:sz w:val="22"/>
          <w:lang w:val="en-US"/>
        </w:rPr>
        <w:t xml:space="preserve">number of connections but also their </w:t>
      </w:r>
      <w:r w:rsidR="00371ED2" w:rsidRPr="00476DAE">
        <w:rPr>
          <w:rFonts w:ascii="Times New Roman" w:hAnsi="Times New Roman" w:cs="Times New Roman"/>
          <w:sz w:val="22"/>
          <w:lang w:val="en-US"/>
        </w:rPr>
        <w:t>importance</w:t>
      </w:r>
      <w:r w:rsidR="00B20C7B" w:rsidRPr="00476DAE">
        <w:rPr>
          <w:rFonts w:ascii="Times New Roman" w:hAnsi="Times New Roman" w:cs="Times New Roman"/>
          <w:sz w:val="22"/>
          <w:lang w:val="en-US"/>
        </w:rPr>
        <w:t>,</w:t>
      </w:r>
      <w:r w:rsidR="00371ED2" w:rsidRPr="00476DAE">
        <w:rPr>
          <w:rFonts w:ascii="Times New Roman" w:hAnsi="Times New Roman" w:cs="Times New Roman"/>
          <w:sz w:val="22"/>
          <w:lang w:val="en-US"/>
        </w:rPr>
        <w:t xml:space="preserve"> </w:t>
      </w:r>
      <w:r w:rsidR="00B20C7B" w:rsidRPr="00476DAE">
        <w:rPr>
          <w:rFonts w:ascii="Times New Roman" w:hAnsi="Times New Roman" w:cs="Times New Roman"/>
          <w:sz w:val="22"/>
          <w:lang w:val="en-US"/>
        </w:rPr>
        <w:t>i.e.</w:t>
      </w:r>
      <w:r w:rsidR="00EC7B50">
        <w:rPr>
          <w:rFonts w:ascii="Times New Roman" w:hAnsi="Times New Roman" w:cs="Times New Roman"/>
          <w:sz w:val="22"/>
          <w:lang w:val="en-US"/>
        </w:rPr>
        <w:t>,</w:t>
      </w:r>
      <w:r w:rsidR="00083F7D" w:rsidRPr="00476DAE">
        <w:rPr>
          <w:rFonts w:ascii="Times New Roman" w:hAnsi="Times New Roman" w:cs="Times New Roman"/>
          <w:sz w:val="22"/>
          <w:lang w:val="en-US"/>
        </w:rPr>
        <w:t xml:space="preserve"> their positions </w:t>
      </w:r>
      <w:r w:rsidR="000D2E73" w:rsidRPr="00476DAE">
        <w:rPr>
          <w:rFonts w:ascii="Times New Roman" w:hAnsi="Times New Roman" w:cs="Times New Roman"/>
          <w:sz w:val="22"/>
          <w:lang w:val="en-US"/>
        </w:rPr>
        <w:t xml:space="preserve">relative </w:t>
      </w:r>
      <w:r w:rsidR="00083F7D" w:rsidRPr="00476DAE">
        <w:rPr>
          <w:rFonts w:ascii="Times New Roman" w:hAnsi="Times New Roman" w:cs="Times New Roman"/>
          <w:sz w:val="22"/>
          <w:lang w:val="en-US"/>
        </w:rPr>
        <w:t xml:space="preserve">to </w:t>
      </w:r>
      <w:r w:rsidR="00371ED2" w:rsidRPr="00476DAE">
        <w:rPr>
          <w:rFonts w:ascii="Times New Roman" w:hAnsi="Times New Roman" w:cs="Times New Roman"/>
          <w:sz w:val="22"/>
          <w:lang w:val="en-US"/>
        </w:rPr>
        <w:t xml:space="preserve">other </w:t>
      </w:r>
      <w:r w:rsidR="00083F7D" w:rsidRPr="00476DAE">
        <w:rPr>
          <w:rFonts w:ascii="Times New Roman" w:hAnsi="Times New Roman" w:cs="Times New Roman"/>
          <w:sz w:val="22"/>
          <w:lang w:val="en-US"/>
        </w:rPr>
        <w:t>important vertices</w:t>
      </w:r>
      <w:r w:rsidR="00AD7408" w:rsidRPr="00476DAE">
        <w:rPr>
          <w:rFonts w:ascii="Times New Roman" w:hAnsi="Times New Roman" w:cs="Times New Roman"/>
          <w:sz w:val="22"/>
          <w:lang w:val="en-US"/>
        </w:rPr>
        <w:t xml:space="preserve">. </w:t>
      </w:r>
      <w:r w:rsidR="00083F7D" w:rsidRPr="00476DAE">
        <w:rPr>
          <w:rFonts w:ascii="Times New Roman" w:hAnsi="Times New Roman" w:cs="Times New Roman"/>
          <w:sz w:val="22"/>
          <w:lang w:val="en-US"/>
        </w:rPr>
        <w:t xml:space="preserve">For this reason, </w:t>
      </w:r>
      <w:r w:rsidR="00AD7408" w:rsidRPr="00476DAE">
        <w:rPr>
          <w:rFonts w:ascii="Times New Roman" w:hAnsi="Times New Roman" w:cs="Times New Roman"/>
          <w:sz w:val="22"/>
          <w:lang w:val="en-US"/>
        </w:rPr>
        <w:t xml:space="preserve">we </w:t>
      </w:r>
      <w:r w:rsidR="000E09A0" w:rsidRPr="00476DAE">
        <w:rPr>
          <w:rFonts w:ascii="Times New Roman" w:hAnsi="Times New Roman" w:cs="Times New Roman"/>
          <w:sz w:val="22"/>
          <w:lang w:val="en-US"/>
        </w:rPr>
        <w:t xml:space="preserve">also </w:t>
      </w:r>
      <w:r w:rsidR="000F6BCA">
        <w:rPr>
          <w:rFonts w:ascii="Times New Roman" w:hAnsi="Times New Roman" w:cs="Times New Roman"/>
          <w:sz w:val="22"/>
          <w:lang w:val="en-US"/>
        </w:rPr>
        <w:t>consider</w:t>
      </w:r>
      <w:r w:rsidR="0079191F" w:rsidRPr="00476DAE">
        <w:rPr>
          <w:rFonts w:ascii="Times New Roman" w:hAnsi="Times New Roman" w:cs="Times New Roman"/>
          <w:sz w:val="22"/>
          <w:lang w:val="en-US"/>
        </w:rPr>
        <w:t xml:space="preserve"> </w:t>
      </w:r>
      <w:r w:rsidR="00AD7408" w:rsidRPr="00476DAE">
        <w:rPr>
          <w:rFonts w:ascii="Times New Roman" w:hAnsi="Times New Roman" w:cs="Times New Roman"/>
          <w:sz w:val="22"/>
          <w:lang w:val="en-US"/>
        </w:rPr>
        <w:t>indirect connection</w:t>
      </w:r>
      <w:r w:rsidR="000E09A0" w:rsidRPr="00476DAE">
        <w:rPr>
          <w:rFonts w:ascii="Times New Roman" w:hAnsi="Times New Roman" w:cs="Times New Roman"/>
          <w:sz w:val="22"/>
          <w:lang w:val="en-US"/>
        </w:rPr>
        <w:t xml:space="preserve">s; </w:t>
      </w:r>
      <w:r w:rsidR="0018616F" w:rsidRPr="00476DAE">
        <w:rPr>
          <w:rFonts w:ascii="Times New Roman" w:hAnsi="Times New Roman" w:cs="Times New Roman"/>
          <w:sz w:val="22"/>
          <w:lang w:val="en-US"/>
        </w:rPr>
        <w:t>e.g., P and B are indirectly connected via A</w:t>
      </w:r>
      <w:r w:rsidR="002B32A9" w:rsidRPr="00476DAE">
        <w:rPr>
          <w:rFonts w:ascii="Times New Roman" w:hAnsi="Times New Roman" w:cs="Times New Roman"/>
          <w:sz w:val="22"/>
          <w:lang w:val="en-US"/>
        </w:rPr>
        <w:t xml:space="preserve">. The sum of </w:t>
      </w:r>
      <w:r w:rsidR="000E09A0" w:rsidRPr="00476DAE">
        <w:rPr>
          <w:rFonts w:ascii="Times New Roman" w:hAnsi="Times New Roman" w:cs="Times New Roman"/>
          <w:sz w:val="22"/>
          <w:lang w:val="en-US"/>
        </w:rPr>
        <w:t xml:space="preserve">the </w:t>
      </w:r>
      <w:r w:rsidR="002B32A9" w:rsidRPr="00476DAE">
        <w:rPr>
          <w:rFonts w:ascii="Times New Roman" w:hAnsi="Times New Roman" w:cs="Times New Roman"/>
          <w:sz w:val="22"/>
          <w:lang w:val="en-US"/>
        </w:rPr>
        <w:t xml:space="preserve">connections </w:t>
      </w:r>
      <w:r w:rsidR="000E09A0" w:rsidRPr="00476DAE">
        <w:rPr>
          <w:rFonts w:ascii="Times New Roman" w:hAnsi="Times New Roman" w:cs="Times New Roman"/>
          <w:sz w:val="22"/>
          <w:lang w:val="en-US"/>
        </w:rPr>
        <w:t xml:space="preserve">or links </w:t>
      </w:r>
      <w:r w:rsidR="002B32A9" w:rsidRPr="00476DAE">
        <w:rPr>
          <w:rFonts w:ascii="Times New Roman" w:hAnsi="Times New Roman" w:cs="Times New Roman"/>
          <w:sz w:val="22"/>
          <w:lang w:val="en-US"/>
        </w:rPr>
        <w:t xml:space="preserve">between two </w:t>
      </w:r>
      <w:r w:rsidR="00AD7408" w:rsidRPr="00476DAE">
        <w:rPr>
          <w:rFonts w:ascii="Times New Roman" w:hAnsi="Times New Roman" w:cs="Times New Roman"/>
          <w:sz w:val="22"/>
          <w:lang w:val="en-US"/>
        </w:rPr>
        <w:t xml:space="preserve">indirectly connected </w:t>
      </w:r>
      <w:r w:rsidR="002B32A9" w:rsidRPr="00476DAE">
        <w:rPr>
          <w:rFonts w:ascii="Times New Roman" w:hAnsi="Times New Roman" w:cs="Times New Roman"/>
          <w:sz w:val="22"/>
          <w:lang w:val="en-US"/>
        </w:rPr>
        <w:t>vertices is a path</w:t>
      </w:r>
      <w:r w:rsidR="000E09A0" w:rsidRPr="00476DAE">
        <w:rPr>
          <w:rFonts w:ascii="Times New Roman" w:hAnsi="Times New Roman" w:cs="Times New Roman"/>
          <w:sz w:val="22"/>
          <w:lang w:val="en-US"/>
        </w:rPr>
        <w:t xml:space="preserve"> (e.g., </w:t>
      </w:r>
      <w:r w:rsidR="00AD7408" w:rsidRPr="00476DAE">
        <w:rPr>
          <w:rFonts w:ascii="Times New Roman" w:hAnsi="Times New Roman" w:cs="Times New Roman"/>
          <w:sz w:val="22"/>
          <w:lang w:val="en-US"/>
        </w:rPr>
        <w:t xml:space="preserve">the path between Q and K </w:t>
      </w:r>
      <w:r w:rsidR="003B4F21" w:rsidRPr="00476DAE">
        <w:rPr>
          <w:rFonts w:ascii="Times New Roman" w:hAnsi="Times New Roman" w:cs="Times New Roman"/>
          <w:sz w:val="22"/>
          <w:lang w:val="en-US"/>
        </w:rPr>
        <w:t>contains three connections</w:t>
      </w:r>
      <w:r w:rsidR="000E09A0" w:rsidRPr="00476DAE">
        <w:rPr>
          <w:rFonts w:ascii="Times New Roman" w:hAnsi="Times New Roman" w:cs="Times New Roman"/>
          <w:sz w:val="22"/>
          <w:lang w:val="en-US"/>
        </w:rPr>
        <w:t xml:space="preserve">: </w:t>
      </w:r>
      <w:r w:rsidR="00AD7408" w:rsidRPr="00476DAE">
        <w:rPr>
          <w:rFonts w:ascii="Times New Roman" w:hAnsi="Times New Roman" w:cs="Times New Roman"/>
          <w:sz w:val="22"/>
          <w:lang w:val="en-US"/>
        </w:rPr>
        <w:t>Q-F, F-C and C-K</w:t>
      </w:r>
      <w:r w:rsidR="003B4F21" w:rsidRPr="00476DAE">
        <w:rPr>
          <w:rFonts w:ascii="Times New Roman" w:hAnsi="Times New Roman" w:cs="Times New Roman"/>
          <w:sz w:val="22"/>
          <w:lang w:val="en-US"/>
        </w:rPr>
        <w:t>)</w:t>
      </w:r>
      <w:r w:rsidR="00AD7408" w:rsidRPr="00476DAE">
        <w:rPr>
          <w:rFonts w:ascii="Times New Roman" w:hAnsi="Times New Roman" w:cs="Times New Roman"/>
          <w:sz w:val="22"/>
          <w:lang w:val="en-US"/>
        </w:rPr>
        <w:t xml:space="preserve">. </w:t>
      </w:r>
      <w:r w:rsidR="00371ED2" w:rsidRPr="00476DAE">
        <w:rPr>
          <w:rFonts w:ascii="Times New Roman" w:hAnsi="Times New Roman" w:cs="Times New Roman"/>
          <w:sz w:val="22"/>
          <w:lang w:val="en-US"/>
        </w:rPr>
        <w:t xml:space="preserve">Although multiple </w:t>
      </w:r>
      <w:r w:rsidR="002B32A9" w:rsidRPr="00476DAE">
        <w:rPr>
          <w:rFonts w:ascii="Times New Roman" w:hAnsi="Times New Roman" w:cs="Times New Roman"/>
          <w:sz w:val="22"/>
          <w:lang w:val="en-US"/>
        </w:rPr>
        <w:t xml:space="preserve">paths between two vertices </w:t>
      </w:r>
      <w:r w:rsidR="00371ED2" w:rsidRPr="00476DAE">
        <w:rPr>
          <w:rFonts w:ascii="Times New Roman" w:hAnsi="Times New Roman" w:cs="Times New Roman"/>
          <w:sz w:val="22"/>
          <w:lang w:val="en-US"/>
        </w:rPr>
        <w:t xml:space="preserve">may </w:t>
      </w:r>
      <w:r w:rsidR="002B32A9" w:rsidRPr="00476DAE">
        <w:rPr>
          <w:rFonts w:ascii="Times New Roman" w:hAnsi="Times New Roman" w:cs="Times New Roman"/>
          <w:sz w:val="22"/>
          <w:lang w:val="en-US"/>
        </w:rPr>
        <w:t>exist</w:t>
      </w:r>
      <w:r w:rsidR="000E09A0" w:rsidRPr="00476DAE">
        <w:rPr>
          <w:rFonts w:ascii="Times New Roman" w:hAnsi="Times New Roman" w:cs="Times New Roman"/>
          <w:sz w:val="22"/>
          <w:lang w:val="en-US"/>
        </w:rPr>
        <w:t>, the</w:t>
      </w:r>
      <w:r w:rsidR="002B32A9" w:rsidRPr="00476DAE">
        <w:rPr>
          <w:rFonts w:ascii="Times New Roman" w:hAnsi="Times New Roman" w:cs="Times New Roman"/>
          <w:sz w:val="22"/>
          <w:lang w:val="en-US"/>
        </w:rPr>
        <w:t xml:space="preserve"> geodesic path is the </w:t>
      </w:r>
      <w:r w:rsidR="000E09A0" w:rsidRPr="00476DAE">
        <w:rPr>
          <w:rFonts w:ascii="Times New Roman" w:hAnsi="Times New Roman" w:cs="Times New Roman"/>
          <w:sz w:val="22"/>
          <w:lang w:val="en-US"/>
        </w:rPr>
        <w:t xml:space="preserve">one </w:t>
      </w:r>
      <w:r w:rsidR="002B32A9" w:rsidRPr="00476DAE">
        <w:rPr>
          <w:rFonts w:ascii="Times New Roman" w:hAnsi="Times New Roman" w:cs="Times New Roman"/>
          <w:sz w:val="22"/>
          <w:lang w:val="en-US"/>
        </w:rPr>
        <w:t>with the smallest number of connections</w:t>
      </w:r>
      <w:r w:rsidR="005A5042" w:rsidRPr="00476DAE">
        <w:rPr>
          <w:rFonts w:ascii="Times New Roman" w:hAnsi="Times New Roman" w:cs="Times New Roman"/>
          <w:sz w:val="22"/>
          <w:lang w:val="en-US"/>
        </w:rPr>
        <w:t xml:space="preserve"> between two given vertices</w:t>
      </w:r>
      <w:r w:rsidR="005E2C8D" w:rsidRPr="00476DAE">
        <w:rPr>
          <w:rFonts w:ascii="Times New Roman" w:hAnsi="Times New Roman" w:cs="Times New Roman"/>
          <w:sz w:val="22"/>
          <w:lang w:val="en-US"/>
        </w:rPr>
        <w:t xml:space="preserve"> (the shortest path)</w:t>
      </w:r>
      <w:r w:rsidR="002B32A9" w:rsidRPr="00476DAE">
        <w:rPr>
          <w:rFonts w:ascii="Times New Roman" w:hAnsi="Times New Roman" w:cs="Times New Roman"/>
          <w:sz w:val="22"/>
          <w:lang w:val="en-US"/>
        </w:rPr>
        <w:t>.</w:t>
      </w:r>
      <w:r w:rsidR="000E09A0" w:rsidRPr="00476DAE">
        <w:rPr>
          <w:rFonts w:ascii="Times New Roman" w:hAnsi="Times New Roman" w:cs="Times New Roman"/>
          <w:sz w:val="22"/>
          <w:lang w:val="en-US"/>
        </w:rPr>
        <w:t xml:space="preserve"> </w:t>
      </w:r>
      <w:r w:rsidR="000E09A0" w:rsidRPr="00476DAE">
        <w:rPr>
          <w:rFonts w:ascii="Times New Roman" w:hAnsi="Times New Roman" w:cs="Times New Roman"/>
          <w:i/>
          <w:sz w:val="22"/>
          <w:lang w:val="en-US"/>
        </w:rPr>
        <w:t>C</w:t>
      </w:r>
      <w:r w:rsidR="002B32A9" w:rsidRPr="00476DAE">
        <w:rPr>
          <w:rFonts w:ascii="Times New Roman" w:hAnsi="Times New Roman" w:cs="Times New Roman"/>
          <w:i/>
          <w:sz w:val="22"/>
          <w:lang w:val="en-US"/>
        </w:rPr>
        <w:t>loseness</w:t>
      </w:r>
      <w:r w:rsidR="002B32A9" w:rsidRPr="00476DAE">
        <w:rPr>
          <w:rFonts w:ascii="Times New Roman" w:hAnsi="Times New Roman" w:cs="Times New Roman"/>
          <w:sz w:val="22"/>
          <w:lang w:val="en-US"/>
        </w:rPr>
        <w:t xml:space="preserve"> of a vertex is </w:t>
      </w:r>
      <w:r w:rsidR="000E09A0" w:rsidRPr="00476DAE">
        <w:rPr>
          <w:rFonts w:ascii="Times New Roman" w:hAnsi="Times New Roman" w:cs="Times New Roman"/>
          <w:sz w:val="22"/>
          <w:lang w:val="en-US"/>
        </w:rPr>
        <w:t xml:space="preserve">based on these indirect connections and </w:t>
      </w:r>
      <w:r w:rsidR="002B32A9" w:rsidRPr="00476DAE">
        <w:rPr>
          <w:rFonts w:ascii="Times New Roman" w:hAnsi="Times New Roman" w:cs="Times New Roman"/>
          <w:sz w:val="22"/>
          <w:lang w:val="en-US"/>
        </w:rPr>
        <w:t xml:space="preserve">defined as the inverse of the sum of all geodesic paths </w:t>
      </w:r>
      <w:r w:rsidR="000E09A0" w:rsidRPr="00476DAE">
        <w:rPr>
          <w:rFonts w:ascii="Times New Roman" w:hAnsi="Times New Roman" w:cs="Times New Roman"/>
          <w:sz w:val="22"/>
          <w:lang w:val="en-US"/>
        </w:rPr>
        <w:t>(</w:t>
      </w:r>
      <w:r w:rsidR="000E09A0" w:rsidRPr="0024084E">
        <w:rPr>
          <w:rFonts w:ascii="Times New Roman" w:hAnsi="Times New Roman" w:cs="Times New Roman"/>
          <w:i/>
          <w:sz w:val="22"/>
          <w:lang w:val="en-US"/>
        </w:rPr>
        <w:t>d</w:t>
      </w:r>
      <w:r w:rsidR="000E09A0" w:rsidRPr="0024084E">
        <w:rPr>
          <w:rFonts w:ascii="Times New Roman" w:hAnsi="Times New Roman" w:cs="Times New Roman"/>
          <w:i/>
          <w:sz w:val="22"/>
          <w:vertAlign w:val="subscript"/>
          <w:lang w:val="en-US"/>
        </w:rPr>
        <w:t>G</w:t>
      </w:r>
      <w:r w:rsidR="000E09A0" w:rsidRPr="00476DAE">
        <w:rPr>
          <w:rFonts w:ascii="Times New Roman" w:hAnsi="Times New Roman" w:cs="Times New Roman"/>
          <w:sz w:val="22"/>
          <w:lang w:val="en-US"/>
        </w:rPr>
        <w:t xml:space="preserve">) </w:t>
      </w:r>
      <w:r w:rsidR="002B32A9" w:rsidRPr="00476DAE">
        <w:rPr>
          <w:rFonts w:ascii="Times New Roman" w:hAnsi="Times New Roman" w:cs="Times New Roman"/>
          <w:sz w:val="22"/>
          <w:lang w:val="en-US"/>
        </w:rPr>
        <w:t xml:space="preserve">from vertex </w:t>
      </w:r>
      <w:r w:rsidR="002B32A9" w:rsidRPr="0024084E">
        <w:rPr>
          <w:rFonts w:ascii="Times New Roman" w:hAnsi="Times New Roman" w:cs="Times New Roman"/>
          <w:i/>
          <w:sz w:val="22"/>
          <w:lang w:val="en-US"/>
        </w:rPr>
        <w:t>v</w:t>
      </w:r>
      <w:r w:rsidR="002B32A9" w:rsidRPr="00476DAE">
        <w:rPr>
          <w:rFonts w:ascii="Times New Roman" w:hAnsi="Times New Roman" w:cs="Times New Roman"/>
          <w:sz w:val="22"/>
          <w:lang w:val="en-US"/>
        </w:rPr>
        <w:t xml:space="preserve"> to any other vertex </w:t>
      </w:r>
      <w:r w:rsidR="002B32A9" w:rsidRPr="0024084E">
        <w:rPr>
          <w:rFonts w:ascii="Times New Roman" w:hAnsi="Times New Roman" w:cs="Times New Roman"/>
          <w:i/>
          <w:sz w:val="22"/>
          <w:lang w:val="en-US"/>
        </w:rPr>
        <w:t>t</w:t>
      </w:r>
      <w:r w:rsidR="002B32A9" w:rsidRPr="00476DAE">
        <w:rPr>
          <w:rFonts w:ascii="Times New Roman" w:hAnsi="Times New Roman" w:cs="Times New Roman"/>
          <w:sz w:val="22"/>
          <w:lang w:val="en-US"/>
        </w:rPr>
        <w:t xml:space="preserve">: </w:t>
      </w:r>
    </w:p>
    <w:p w14:paraId="67B595E7" w14:textId="6381F10A" w:rsidR="002B32A9" w:rsidRPr="007112F7" w:rsidRDefault="00060D30" w:rsidP="00AC2104">
      <w:pPr>
        <w:spacing w:line="360" w:lineRule="auto"/>
        <w:ind w:firstLine="420"/>
        <w:rPr>
          <w:rFonts w:ascii="Times New Roman" w:hAnsi="Times New Roman" w:cs="Times New Roman"/>
          <w:lang w:val="en-US"/>
        </w:rPr>
      </w:pPr>
      <w:r w:rsidRPr="007112F7">
        <w:rPr>
          <w:rFonts w:ascii="Times New Roman" w:hAnsi="Times New Roman" w:cs="Times New Roman"/>
          <w:position w:val="-32"/>
          <w:lang w:val="en-US"/>
        </w:rPr>
        <w:object w:dxaOrig="1920" w:dyaOrig="700" w14:anchorId="6B171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8.25pt" o:ole="">
            <v:imagedata r:id="rId8" o:title=""/>
          </v:shape>
          <o:OLEObject Type="Embed" ProgID="Equation.3" ShapeID="_x0000_i1025" DrawAspect="Content" ObjectID="_1605093965" r:id="rId9"/>
        </w:object>
      </w:r>
    </w:p>
    <w:p w14:paraId="27E19044" w14:textId="46A0D7CC" w:rsidR="007D6F0C" w:rsidRPr="00476DAE" w:rsidRDefault="002B32A9" w:rsidP="00B52ED5">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The </w:t>
      </w:r>
      <w:r w:rsidRPr="00476DAE">
        <w:rPr>
          <w:rFonts w:ascii="Times New Roman" w:hAnsi="Times New Roman" w:cs="Times New Roman"/>
          <w:i/>
          <w:sz w:val="22"/>
          <w:lang w:val="en-US"/>
        </w:rPr>
        <w:t xml:space="preserve">betweenness </w:t>
      </w:r>
      <w:r w:rsidRPr="00476DAE">
        <w:rPr>
          <w:rFonts w:ascii="Times New Roman" w:hAnsi="Times New Roman" w:cs="Times New Roman"/>
          <w:sz w:val="22"/>
          <w:lang w:val="en-US"/>
        </w:rPr>
        <w:t xml:space="preserve">of vertex </w:t>
      </w:r>
      <w:r w:rsidRPr="0024084E">
        <w:rPr>
          <w:rFonts w:ascii="Times New Roman" w:hAnsi="Times New Roman" w:cs="Times New Roman"/>
          <w:i/>
          <w:sz w:val="22"/>
          <w:lang w:val="en-US"/>
        </w:rPr>
        <w:t>v</w:t>
      </w:r>
      <w:r w:rsidRPr="00476DAE">
        <w:rPr>
          <w:rFonts w:ascii="Times New Roman" w:hAnsi="Times New Roman" w:cs="Times New Roman"/>
          <w:sz w:val="22"/>
          <w:lang w:val="en-US"/>
        </w:rPr>
        <w:t xml:space="preserve"> is the sum of its betweenness ratios, which are defined as the number of geodesic paths from vertex </w:t>
      </w:r>
      <w:r w:rsidRPr="0024084E">
        <w:rPr>
          <w:rFonts w:ascii="Times New Roman" w:hAnsi="Times New Roman" w:cs="Times New Roman"/>
          <w:i/>
          <w:sz w:val="22"/>
          <w:lang w:val="en-US"/>
        </w:rPr>
        <w:t>s</w:t>
      </w:r>
      <w:r w:rsidRPr="00476DAE">
        <w:rPr>
          <w:rFonts w:ascii="Times New Roman" w:hAnsi="Times New Roman" w:cs="Times New Roman"/>
          <w:sz w:val="22"/>
          <w:lang w:val="en-US"/>
        </w:rPr>
        <w:t xml:space="preserve"> to vertex </w:t>
      </w:r>
      <w:r w:rsidRPr="0024084E">
        <w:rPr>
          <w:rFonts w:ascii="Times New Roman" w:hAnsi="Times New Roman" w:cs="Times New Roman"/>
          <w:i/>
          <w:sz w:val="22"/>
          <w:lang w:val="en-US"/>
        </w:rPr>
        <w:t>t</w:t>
      </w:r>
      <w:r w:rsidRPr="00476DAE">
        <w:rPr>
          <w:rFonts w:ascii="Times New Roman" w:hAnsi="Times New Roman" w:cs="Times New Roman"/>
          <w:sz w:val="22"/>
          <w:lang w:val="en-US"/>
        </w:rPr>
        <w:t xml:space="preserve"> passing through vertex </w:t>
      </w:r>
      <w:r w:rsidRPr="0024084E">
        <w:rPr>
          <w:rFonts w:ascii="Times New Roman" w:hAnsi="Times New Roman" w:cs="Times New Roman"/>
          <w:i/>
          <w:sz w:val="22"/>
          <w:lang w:val="en-US"/>
        </w:rPr>
        <w:t>v</w:t>
      </w:r>
      <w:r w:rsidRPr="00476DAE">
        <w:rPr>
          <w:rFonts w:ascii="Times New Roman" w:hAnsi="Times New Roman" w:cs="Times New Roman"/>
          <w:sz w:val="22"/>
          <w:lang w:val="en-US"/>
        </w:rPr>
        <w:t xml:space="preserve">, divided by the number of geodesic paths from </w:t>
      </w:r>
      <w:r w:rsidRPr="0024084E">
        <w:rPr>
          <w:rFonts w:ascii="Times New Roman" w:hAnsi="Times New Roman" w:cs="Times New Roman"/>
          <w:i/>
          <w:sz w:val="22"/>
          <w:lang w:val="en-US"/>
        </w:rPr>
        <w:t>s</w:t>
      </w:r>
      <w:r w:rsidRPr="00476DAE">
        <w:rPr>
          <w:rFonts w:ascii="Times New Roman" w:hAnsi="Times New Roman" w:cs="Times New Roman"/>
          <w:sz w:val="22"/>
          <w:lang w:val="en-US"/>
        </w:rPr>
        <w:t xml:space="preserve"> to </w:t>
      </w:r>
      <w:r w:rsidRPr="0024084E">
        <w:rPr>
          <w:rFonts w:ascii="Times New Roman" w:hAnsi="Times New Roman" w:cs="Times New Roman"/>
          <w:i/>
          <w:sz w:val="22"/>
          <w:lang w:val="en-US"/>
        </w:rPr>
        <w:t>t</w:t>
      </w:r>
      <w:r w:rsidRPr="00476DAE">
        <w:rPr>
          <w:rFonts w:ascii="Times New Roman" w:hAnsi="Times New Roman" w:cs="Times New Roman"/>
          <w:sz w:val="22"/>
          <w:lang w:val="en-US"/>
        </w:rPr>
        <w:t>. In formula</w:t>
      </w:r>
      <w:r w:rsidR="007D6F0C" w:rsidRPr="00476DAE">
        <w:rPr>
          <w:rFonts w:ascii="Times New Roman" w:hAnsi="Times New Roman" w:cs="Times New Roman"/>
          <w:sz w:val="22"/>
          <w:lang w:val="en-US"/>
        </w:rPr>
        <w:t>ic</w:t>
      </w:r>
      <w:r w:rsidRPr="00476DAE">
        <w:rPr>
          <w:rFonts w:ascii="Times New Roman" w:hAnsi="Times New Roman" w:cs="Times New Roman"/>
          <w:sz w:val="22"/>
          <w:lang w:val="en-US"/>
        </w:rPr>
        <w:t xml:space="preserve"> form, this is: </w:t>
      </w:r>
    </w:p>
    <w:p w14:paraId="48FE9919" w14:textId="0C8EF5CB" w:rsidR="007D6F0C" w:rsidRDefault="001455CF" w:rsidP="00AC2104">
      <w:pPr>
        <w:spacing w:line="360" w:lineRule="auto"/>
        <w:ind w:firstLine="420"/>
        <w:rPr>
          <w:rFonts w:ascii="Times New Roman" w:hAnsi="Times New Roman" w:cs="Times New Roman"/>
          <w:lang w:val="en-US"/>
        </w:rPr>
      </w:pPr>
      <w:r w:rsidRPr="007112F7">
        <w:rPr>
          <w:rFonts w:ascii="Times New Roman" w:hAnsi="Times New Roman" w:cs="Times New Roman"/>
          <w:position w:val="-46"/>
          <w:lang w:val="en-US"/>
        </w:rPr>
        <w:object w:dxaOrig="2100" w:dyaOrig="840" w14:anchorId="6FD0E166">
          <v:shape id="_x0000_i1026" type="#_x0000_t75" style="width:124.5pt;height:48pt" o:ole="">
            <v:imagedata r:id="rId10" o:title=""/>
          </v:shape>
          <o:OLEObject Type="Embed" ProgID="Equation.3" ShapeID="_x0000_i1026" DrawAspect="Content" ObjectID="_1605093966" r:id="rId11"/>
        </w:object>
      </w:r>
      <w:r w:rsidR="005E2C8D" w:rsidRPr="007112F7">
        <w:rPr>
          <w:rFonts w:ascii="Times New Roman" w:hAnsi="Times New Roman" w:cs="Times New Roman"/>
          <w:lang w:val="en-US"/>
        </w:rPr>
        <w:t xml:space="preserve"> </w:t>
      </w:r>
    </w:p>
    <w:p w14:paraId="7657A9A2" w14:textId="536AF324" w:rsidR="002B32A9" w:rsidRPr="00476DAE" w:rsidRDefault="002B32A9" w:rsidP="002B32A9">
      <w:pPr>
        <w:spacing w:line="360" w:lineRule="auto"/>
        <w:rPr>
          <w:rFonts w:ascii="Times New Roman" w:hAnsi="Times New Roman" w:cs="Times New Roman"/>
          <w:sz w:val="22"/>
          <w:lang w:val="en-US"/>
        </w:rPr>
      </w:pPr>
      <w:r w:rsidRPr="00476DAE">
        <w:rPr>
          <w:rFonts w:ascii="Times New Roman" w:hAnsi="Times New Roman" w:cs="Times New Roman"/>
          <w:sz w:val="22"/>
          <w:lang w:val="en-US"/>
        </w:rPr>
        <w:t xml:space="preserve">where the denominator is the number of geodesic paths from vertex </w:t>
      </w:r>
      <w:r w:rsidRPr="0024084E">
        <w:rPr>
          <w:rFonts w:ascii="Times New Roman" w:hAnsi="Times New Roman" w:cs="Times New Roman"/>
          <w:i/>
          <w:sz w:val="22"/>
          <w:lang w:val="en-US"/>
        </w:rPr>
        <w:t>s</w:t>
      </w:r>
      <w:r w:rsidRPr="00476DAE">
        <w:rPr>
          <w:rFonts w:ascii="Times New Roman" w:hAnsi="Times New Roman" w:cs="Times New Roman"/>
          <w:sz w:val="22"/>
          <w:lang w:val="en-US"/>
        </w:rPr>
        <w:t xml:space="preserve"> to vertex </w:t>
      </w:r>
      <w:r w:rsidRPr="0024084E">
        <w:rPr>
          <w:rFonts w:ascii="Times New Roman" w:hAnsi="Times New Roman" w:cs="Times New Roman"/>
          <w:i/>
          <w:sz w:val="22"/>
          <w:lang w:val="en-US"/>
        </w:rPr>
        <w:t>t</w:t>
      </w:r>
      <w:r w:rsidRPr="00476DAE">
        <w:rPr>
          <w:rFonts w:ascii="Times New Roman" w:hAnsi="Times New Roman" w:cs="Times New Roman"/>
          <w:sz w:val="22"/>
          <w:lang w:val="en-US"/>
        </w:rPr>
        <w:t xml:space="preserve">, </w:t>
      </w:r>
      <w:r w:rsidR="000E09A0" w:rsidRPr="00476DAE">
        <w:rPr>
          <w:rFonts w:ascii="Times New Roman" w:hAnsi="Times New Roman" w:cs="Times New Roman"/>
          <w:sz w:val="22"/>
          <w:lang w:val="en-US"/>
        </w:rPr>
        <w:t xml:space="preserve">and </w:t>
      </w:r>
      <w:r w:rsidRPr="00476DAE">
        <w:rPr>
          <w:rFonts w:ascii="Times New Roman" w:hAnsi="Times New Roman" w:cs="Times New Roman"/>
          <w:sz w:val="22"/>
          <w:lang w:val="en-US"/>
        </w:rPr>
        <w:t xml:space="preserve">the numerator is the number of geodesic paths from </w:t>
      </w:r>
      <w:r w:rsidRPr="0024084E">
        <w:rPr>
          <w:rFonts w:ascii="Times New Roman" w:hAnsi="Times New Roman" w:cs="Times New Roman"/>
          <w:i/>
          <w:sz w:val="22"/>
          <w:lang w:val="en-US"/>
        </w:rPr>
        <w:t>s</w:t>
      </w:r>
      <w:r w:rsidRPr="00476DAE">
        <w:rPr>
          <w:rFonts w:ascii="Times New Roman" w:hAnsi="Times New Roman" w:cs="Times New Roman"/>
          <w:sz w:val="22"/>
          <w:lang w:val="en-US"/>
        </w:rPr>
        <w:t xml:space="preserve"> to t with vertex </w:t>
      </w:r>
      <w:r w:rsidRPr="0024084E">
        <w:rPr>
          <w:rFonts w:ascii="Times New Roman" w:hAnsi="Times New Roman" w:cs="Times New Roman"/>
          <w:i/>
          <w:sz w:val="22"/>
          <w:lang w:val="en-US"/>
        </w:rPr>
        <w:t>v</w:t>
      </w:r>
      <w:r w:rsidRPr="00476DAE">
        <w:rPr>
          <w:rFonts w:ascii="Times New Roman" w:hAnsi="Times New Roman" w:cs="Times New Roman"/>
          <w:sz w:val="22"/>
          <w:lang w:val="en-US"/>
        </w:rPr>
        <w:t xml:space="preserve"> on the geodesic path. </w:t>
      </w:r>
    </w:p>
    <w:p w14:paraId="73F6401D" w14:textId="066DFD6A" w:rsidR="002B32A9" w:rsidRPr="00476DAE" w:rsidRDefault="002B32A9" w:rsidP="00B52ED5">
      <w:pPr>
        <w:spacing w:line="360" w:lineRule="auto"/>
        <w:ind w:firstLine="420"/>
        <w:rPr>
          <w:rFonts w:ascii="Times New Roman" w:hAnsi="Times New Roman" w:cs="Times New Roman"/>
          <w:sz w:val="22"/>
          <w:lang w:val="en-US"/>
        </w:rPr>
      </w:pPr>
      <w:r w:rsidRPr="00476DAE">
        <w:rPr>
          <w:rFonts w:ascii="Times New Roman" w:hAnsi="Times New Roman" w:cs="Times New Roman"/>
          <w:i/>
          <w:sz w:val="22"/>
          <w:lang w:val="en-US"/>
        </w:rPr>
        <w:t>Eigenvector centrality</w:t>
      </w:r>
      <w:r w:rsidRPr="00476DAE">
        <w:rPr>
          <w:rFonts w:ascii="Times New Roman" w:hAnsi="Times New Roman" w:cs="Times New Roman"/>
          <w:sz w:val="22"/>
          <w:lang w:val="en-US"/>
        </w:rPr>
        <w:t xml:space="preserve"> of vertex </w:t>
      </w:r>
      <w:r w:rsidRPr="0024084E">
        <w:rPr>
          <w:rFonts w:ascii="Times New Roman" w:hAnsi="Times New Roman" w:cs="Times New Roman"/>
          <w:i/>
          <w:sz w:val="22"/>
          <w:lang w:val="en-US"/>
        </w:rPr>
        <w:t>v</w:t>
      </w:r>
      <w:r w:rsidRPr="00476DAE">
        <w:rPr>
          <w:rFonts w:ascii="Times New Roman" w:hAnsi="Times New Roman" w:cs="Times New Roman"/>
          <w:sz w:val="22"/>
          <w:lang w:val="en-US"/>
        </w:rPr>
        <w:t xml:space="preserve"> (</w:t>
      </w:r>
      <w:r w:rsidRPr="0024084E">
        <w:rPr>
          <w:rFonts w:ascii="Times New Roman" w:hAnsi="Times New Roman" w:cs="Times New Roman"/>
          <w:i/>
          <w:sz w:val="22"/>
          <w:lang w:val="en-US"/>
        </w:rPr>
        <w:t>C</w:t>
      </w:r>
      <w:r w:rsidRPr="0024084E">
        <w:rPr>
          <w:rFonts w:ascii="Times New Roman" w:hAnsi="Times New Roman" w:cs="Times New Roman"/>
          <w:i/>
          <w:sz w:val="22"/>
          <w:vertAlign w:val="subscript"/>
          <w:lang w:val="en-US"/>
        </w:rPr>
        <w:t>E</w:t>
      </w:r>
      <w:r w:rsidRPr="00476DAE">
        <w:rPr>
          <w:rFonts w:ascii="Times New Roman" w:hAnsi="Times New Roman" w:cs="Times New Roman"/>
          <w:sz w:val="22"/>
          <w:lang w:val="en-US"/>
        </w:rPr>
        <w:t>(</w:t>
      </w:r>
      <w:r w:rsidRPr="0024084E">
        <w:rPr>
          <w:rFonts w:ascii="Times New Roman" w:hAnsi="Times New Roman" w:cs="Times New Roman"/>
          <w:i/>
          <w:sz w:val="22"/>
          <w:lang w:val="en-US"/>
        </w:rPr>
        <w:t>v</w:t>
      </w:r>
      <w:r w:rsidRPr="00476DAE">
        <w:rPr>
          <w:rFonts w:ascii="Times New Roman" w:hAnsi="Times New Roman" w:cs="Times New Roman"/>
          <w:sz w:val="22"/>
          <w:lang w:val="en-US"/>
        </w:rPr>
        <w:t xml:space="preserve">)) </w:t>
      </w:r>
      <w:r w:rsidR="009A06DF" w:rsidRPr="00476DAE">
        <w:rPr>
          <w:rFonts w:ascii="Times New Roman" w:hAnsi="Times New Roman" w:cs="Times New Roman"/>
          <w:sz w:val="22"/>
          <w:lang w:val="en-US"/>
        </w:rPr>
        <w:t xml:space="preserve">is </w:t>
      </w:r>
      <w:r w:rsidRPr="00476DAE">
        <w:rPr>
          <w:rFonts w:ascii="Times New Roman" w:hAnsi="Times New Roman" w:cs="Times New Roman"/>
          <w:sz w:val="22"/>
          <w:lang w:val="en-US"/>
        </w:rPr>
        <w:t xml:space="preserve">equal to the sum of all adjacent vertices’ eigenvector centrality scores: </w:t>
      </w:r>
    </w:p>
    <w:p w14:paraId="0EF4F5E4" w14:textId="7B9D8C9B" w:rsidR="007D6F0C" w:rsidRDefault="00BE0634" w:rsidP="007D6F0C">
      <w:pPr>
        <w:spacing w:line="360" w:lineRule="auto"/>
        <w:ind w:firstLine="420"/>
        <w:rPr>
          <w:rFonts w:ascii="Times New Roman" w:hAnsi="Times New Roman" w:cs="Times New Roman"/>
          <w:lang w:val="en-US"/>
        </w:rPr>
      </w:pPr>
      <w:r>
        <w:rPr>
          <w:rFonts w:ascii="Times New Roman" w:hAnsi="Times New Roman" w:cs="Times New Roman"/>
          <w:i/>
          <w:noProof/>
          <w:lang w:val="en-US"/>
        </w:rPr>
        <w:object w:dxaOrig="1440" w:dyaOrig="1440" w14:anchorId="4C4AC291">
          <v:shape id="_x0000_s1032" type="#_x0000_t75" style="position:absolute;left:0;text-align:left;margin-left:17pt;margin-top:6.8pt;width:127pt;height:38.55pt;z-index:251658240">
            <v:imagedata r:id="rId12" o:title=""/>
          </v:shape>
          <o:OLEObject Type="Embed" ProgID="Equation.3" ShapeID="_x0000_s1032" DrawAspect="Content" ObjectID="_1605093967" r:id="rId13"/>
        </w:object>
      </w:r>
    </w:p>
    <w:p w14:paraId="67416B6E" w14:textId="77777777" w:rsidR="000A5DB9" w:rsidRDefault="000A5DB9" w:rsidP="00AC2104">
      <w:pPr>
        <w:spacing w:line="360" w:lineRule="auto"/>
        <w:ind w:firstLine="420"/>
        <w:rPr>
          <w:rFonts w:ascii="Times New Roman" w:hAnsi="Times New Roman" w:cs="Times New Roman"/>
          <w:lang w:val="en-US"/>
        </w:rPr>
      </w:pPr>
    </w:p>
    <w:p w14:paraId="53C34030" w14:textId="77777777" w:rsidR="000A5DB9" w:rsidRDefault="000A5DB9" w:rsidP="00AC2104">
      <w:pPr>
        <w:spacing w:line="360" w:lineRule="auto"/>
        <w:ind w:firstLine="420"/>
        <w:rPr>
          <w:rFonts w:ascii="Times New Roman" w:hAnsi="Times New Roman" w:cs="Times New Roman"/>
          <w:lang w:val="en-US"/>
        </w:rPr>
      </w:pPr>
    </w:p>
    <w:p w14:paraId="769EF000" w14:textId="6BC82BA2" w:rsidR="002B32A9" w:rsidRPr="00476DAE" w:rsidRDefault="001A2373" w:rsidP="00AC2104">
      <w:pPr>
        <w:spacing w:line="360" w:lineRule="auto"/>
        <w:ind w:firstLine="420"/>
        <w:rPr>
          <w:rFonts w:ascii="Times New Roman" w:hAnsi="Times New Roman" w:cs="Times New Roman"/>
          <w:sz w:val="22"/>
          <w:lang w:val="en-US"/>
        </w:rPr>
      </w:pPr>
      <w:r w:rsidRPr="001A2373">
        <w:rPr>
          <w:rFonts w:ascii="Times New Roman" w:hAnsi="Times New Roman" w:cs="Times New Roman"/>
          <w:sz w:val="22"/>
          <w:lang w:val="en-US"/>
        </w:rPr>
        <w:t xml:space="preserve">The advantage of eigenvector centrality over the other centrality measures is that it </w:t>
      </w:r>
      <w:r w:rsidR="002036A3">
        <w:rPr>
          <w:rFonts w:ascii="Times New Roman" w:hAnsi="Times New Roman" w:cs="Times New Roman"/>
          <w:sz w:val="22"/>
          <w:lang w:val="en-US"/>
        </w:rPr>
        <w:t xml:space="preserve">does </w:t>
      </w:r>
      <w:r w:rsidRPr="001A2373">
        <w:rPr>
          <w:rFonts w:ascii="Times New Roman" w:hAnsi="Times New Roman" w:cs="Times New Roman"/>
          <w:sz w:val="22"/>
          <w:lang w:val="en-US"/>
        </w:rPr>
        <w:t>not only capture how many vertices are linked to the target vertex (degree), but also considers the importance within the network of those linked vertices (the degree of each of the linked vertices). Consequently, a vertex has a higher eigenvector centrality score if it is connected to more vertices with higher scores.</w:t>
      </w:r>
      <w:r>
        <w:rPr>
          <w:rFonts w:ascii="Times New Roman" w:hAnsi="Times New Roman" w:cs="Times New Roman"/>
          <w:sz w:val="22"/>
          <w:lang w:val="en-US"/>
        </w:rPr>
        <w:t xml:space="preserve"> </w:t>
      </w:r>
      <w:r w:rsidR="00297ECB" w:rsidRPr="00476DAE">
        <w:rPr>
          <w:rFonts w:ascii="Times New Roman" w:hAnsi="Times New Roman" w:cs="Times New Roman"/>
          <w:sz w:val="22"/>
          <w:lang w:val="en-US"/>
        </w:rPr>
        <w:t xml:space="preserve">The </w:t>
      </w:r>
      <w:r w:rsidR="002B32A9" w:rsidRPr="00476DAE">
        <w:rPr>
          <w:rFonts w:ascii="Times New Roman" w:hAnsi="Times New Roman" w:cs="Times New Roman"/>
          <w:sz w:val="22"/>
          <w:lang w:val="en-US"/>
        </w:rPr>
        <w:t xml:space="preserve">calculation process begins with assigning </w:t>
      </w:r>
      <w:r w:rsidR="00B560E2" w:rsidRPr="00476DAE">
        <w:rPr>
          <w:rFonts w:ascii="Times New Roman" w:hAnsi="Times New Roman" w:cs="Times New Roman"/>
          <w:sz w:val="22"/>
          <w:lang w:val="en-US"/>
        </w:rPr>
        <w:t xml:space="preserve">a </w:t>
      </w:r>
      <w:r w:rsidR="002B32A9" w:rsidRPr="00476DAE">
        <w:rPr>
          <w:rFonts w:ascii="Times New Roman" w:hAnsi="Times New Roman" w:cs="Times New Roman"/>
          <w:sz w:val="22"/>
          <w:lang w:val="en-US"/>
        </w:rPr>
        <w:t xml:space="preserve">score </w:t>
      </w:r>
      <w:r w:rsidR="00B560E2" w:rsidRPr="00476DAE">
        <w:rPr>
          <w:rFonts w:ascii="Times New Roman" w:hAnsi="Times New Roman" w:cs="Times New Roman"/>
          <w:sz w:val="22"/>
          <w:lang w:val="en-US"/>
        </w:rPr>
        <w:t xml:space="preserve">of one </w:t>
      </w:r>
      <w:r w:rsidR="002B32A9" w:rsidRPr="00476DAE">
        <w:rPr>
          <w:rFonts w:ascii="Times New Roman" w:hAnsi="Times New Roman" w:cs="Times New Roman"/>
          <w:sz w:val="22"/>
          <w:lang w:val="en-US"/>
        </w:rPr>
        <w:t>to all the vertices</w:t>
      </w:r>
      <w:r w:rsidR="009A06DF" w:rsidRPr="00476DAE">
        <w:rPr>
          <w:rFonts w:ascii="Times New Roman" w:hAnsi="Times New Roman" w:cs="Times New Roman"/>
          <w:sz w:val="22"/>
          <w:lang w:val="en-US"/>
        </w:rPr>
        <w:t xml:space="preserve"> and, i</w:t>
      </w:r>
      <w:r w:rsidR="002B32A9" w:rsidRPr="00476DAE">
        <w:rPr>
          <w:rFonts w:ascii="Times New Roman" w:hAnsi="Times New Roman" w:cs="Times New Roman"/>
          <w:sz w:val="22"/>
          <w:lang w:val="en-US"/>
        </w:rPr>
        <w:t xml:space="preserve">n each iteration, the score of vertex </w:t>
      </w:r>
      <w:r w:rsidR="002B32A9" w:rsidRPr="0024084E">
        <w:rPr>
          <w:rFonts w:ascii="Times New Roman" w:hAnsi="Times New Roman" w:cs="Times New Roman"/>
          <w:i/>
          <w:sz w:val="22"/>
          <w:lang w:val="en-US"/>
        </w:rPr>
        <w:t>v</w:t>
      </w:r>
      <w:r w:rsidR="002B32A9" w:rsidRPr="00476DAE">
        <w:rPr>
          <w:rFonts w:ascii="Times New Roman" w:hAnsi="Times New Roman" w:cs="Times New Roman"/>
          <w:sz w:val="22"/>
          <w:lang w:val="en-US"/>
        </w:rPr>
        <w:t xml:space="preserve"> is calculated as the sum of all adjacent vertices’ scores received in the previous iteration. In the above formula, matrix </w:t>
      </w:r>
      <w:r w:rsidR="002B32A9" w:rsidRPr="0024084E">
        <w:rPr>
          <w:rFonts w:ascii="Times New Roman" w:hAnsi="Times New Roman" w:cs="Times New Roman"/>
          <w:i/>
          <w:sz w:val="22"/>
          <w:lang w:val="en-US"/>
        </w:rPr>
        <w:t>A</w:t>
      </w:r>
      <w:r w:rsidR="002B32A9" w:rsidRPr="00476DAE">
        <w:rPr>
          <w:rFonts w:ascii="Times New Roman" w:hAnsi="Times New Roman" w:cs="Times New Roman"/>
          <w:sz w:val="22"/>
          <w:lang w:val="en-US"/>
        </w:rPr>
        <w:t xml:space="preserve"> is an adjacent matrix capturing whether any vertex </w:t>
      </w:r>
      <w:r w:rsidR="002B32A9" w:rsidRPr="0024084E">
        <w:rPr>
          <w:rFonts w:ascii="Times New Roman" w:hAnsi="Times New Roman" w:cs="Times New Roman"/>
          <w:i/>
          <w:sz w:val="22"/>
          <w:lang w:val="en-US"/>
        </w:rPr>
        <w:t>j</w:t>
      </w:r>
      <w:r w:rsidR="002B32A9" w:rsidRPr="00476DAE">
        <w:rPr>
          <w:rFonts w:ascii="Times New Roman" w:hAnsi="Times New Roman" w:cs="Times New Roman"/>
          <w:sz w:val="22"/>
          <w:lang w:val="en-US"/>
        </w:rPr>
        <w:t xml:space="preserve"> is adjacent to the </w:t>
      </w:r>
      <w:r w:rsidR="002B32A9" w:rsidRPr="00476DAE">
        <w:rPr>
          <w:rFonts w:ascii="Times New Roman" w:hAnsi="Times New Roman" w:cs="Times New Roman"/>
          <w:sz w:val="22"/>
          <w:lang w:val="en-US"/>
        </w:rPr>
        <w:lastRenderedPageBreak/>
        <w:t xml:space="preserve">target vertex </w:t>
      </w:r>
      <w:r w:rsidR="002B32A9" w:rsidRPr="0024084E">
        <w:rPr>
          <w:rFonts w:ascii="Times New Roman" w:hAnsi="Times New Roman" w:cs="Times New Roman"/>
          <w:i/>
          <w:sz w:val="22"/>
          <w:lang w:val="en-US"/>
        </w:rPr>
        <w:t>v</w:t>
      </w:r>
      <w:r w:rsidR="002B32A9" w:rsidRPr="00476DAE">
        <w:rPr>
          <w:rFonts w:ascii="Times New Roman" w:hAnsi="Times New Roman" w:cs="Times New Roman"/>
          <w:sz w:val="22"/>
          <w:lang w:val="en-US"/>
        </w:rPr>
        <w:t xml:space="preserve">. </w:t>
      </w:r>
      <w:r w:rsidR="009A06DF" w:rsidRPr="00476DAE">
        <w:rPr>
          <w:rFonts w:ascii="Times New Roman" w:hAnsi="Times New Roman" w:cs="Times New Roman"/>
          <w:sz w:val="22"/>
          <w:lang w:val="en-US"/>
        </w:rPr>
        <w:t>As</w:t>
      </w:r>
      <w:r w:rsidR="002B32A9" w:rsidRPr="00476DAE">
        <w:rPr>
          <w:rFonts w:ascii="Times New Roman" w:hAnsi="Times New Roman" w:cs="Times New Roman"/>
          <w:sz w:val="22"/>
          <w:lang w:val="en-US"/>
        </w:rPr>
        <w:t xml:space="preserve"> the centrality score for each vertex evolves after every iteration</w:t>
      </w:r>
      <w:r w:rsidR="009A06DF" w:rsidRPr="00476DAE">
        <w:rPr>
          <w:rFonts w:ascii="Times New Roman" w:hAnsi="Times New Roman" w:cs="Times New Roman"/>
          <w:sz w:val="22"/>
          <w:lang w:val="en-US"/>
        </w:rPr>
        <w:t>, t</w:t>
      </w:r>
      <w:r w:rsidR="002B32A9" w:rsidRPr="00476DAE">
        <w:rPr>
          <w:rFonts w:ascii="Times New Roman" w:hAnsi="Times New Roman" w:cs="Times New Roman"/>
          <w:sz w:val="22"/>
          <w:lang w:val="en-US"/>
        </w:rPr>
        <w:t xml:space="preserve">he factor </w:t>
      </w:r>
      <w:r w:rsidR="00130C8A" w:rsidRPr="0024084E">
        <w:rPr>
          <w:rFonts w:ascii="Times New Roman" w:hAnsi="Times New Roman" w:cs="Times New Roman"/>
          <w:i/>
          <w:sz w:val="22"/>
          <w:lang w:val="en-US"/>
        </w:rPr>
        <w:t>λ</w:t>
      </w:r>
      <w:r w:rsidR="002B32A9" w:rsidRPr="00476DAE">
        <w:rPr>
          <w:rFonts w:ascii="Times New Roman" w:hAnsi="Times New Roman" w:cs="Times New Roman"/>
          <w:sz w:val="22"/>
          <w:lang w:val="en-US"/>
        </w:rPr>
        <w:t xml:space="preserve"> </w:t>
      </w:r>
      <w:r w:rsidR="00612F4F" w:rsidRPr="00476DAE">
        <w:rPr>
          <w:rFonts w:ascii="Times New Roman" w:hAnsi="Times New Roman" w:cs="Times New Roman"/>
          <w:sz w:val="22"/>
          <w:lang w:val="en-US"/>
        </w:rPr>
        <w:t>en</w:t>
      </w:r>
      <w:r w:rsidR="002B32A9" w:rsidRPr="00476DAE">
        <w:rPr>
          <w:rFonts w:ascii="Times New Roman" w:hAnsi="Times New Roman" w:cs="Times New Roman"/>
          <w:sz w:val="22"/>
          <w:lang w:val="en-US"/>
        </w:rPr>
        <w:t>sure</w:t>
      </w:r>
      <w:r w:rsidR="00612F4F" w:rsidRPr="00476DAE">
        <w:rPr>
          <w:rFonts w:ascii="Times New Roman" w:hAnsi="Times New Roman" w:cs="Times New Roman"/>
          <w:sz w:val="22"/>
          <w:lang w:val="en-US"/>
        </w:rPr>
        <w:t>s</w:t>
      </w:r>
      <w:r w:rsidR="002B32A9" w:rsidRPr="00476DAE">
        <w:rPr>
          <w:rFonts w:ascii="Times New Roman" w:hAnsi="Times New Roman" w:cs="Times New Roman"/>
          <w:sz w:val="22"/>
          <w:lang w:val="en-US"/>
        </w:rPr>
        <w:t xml:space="preserve"> that the centrality scores converge after several iterations. We </w:t>
      </w:r>
      <w:r w:rsidR="00B21912" w:rsidRPr="00476DAE">
        <w:rPr>
          <w:rFonts w:ascii="Times New Roman" w:hAnsi="Times New Roman" w:cs="Times New Roman"/>
          <w:sz w:val="22"/>
          <w:lang w:val="en-US"/>
        </w:rPr>
        <w:t xml:space="preserve">shall </w:t>
      </w:r>
      <w:r w:rsidR="002B32A9" w:rsidRPr="00476DAE">
        <w:rPr>
          <w:rFonts w:ascii="Times New Roman" w:hAnsi="Times New Roman" w:cs="Times New Roman"/>
          <w:sz w:val="22"/>
          <w:lang w:val="en-US"/>
        </w:rPr>
        <w:t xml:space="preserve">use eigenvector centrality in our baseline models and use </w:t>
      </w:r>
      <w:r w:rsidR="001F01BA" w:rsidRPr="00476DAE">
        <w:rPr>
          <w:rFonts w:ascii="Times New Roman" w:hAnsi="Times New Roman" w:cs="Times New Roman"/>
          <w:sz w:val="22"/>
          <w:lang w:val="en-US"/>
        </w:rPr>
        <w:t xml:space="preserve">the </w:t>
      </w:r>
      <w:r w:rsidR="002B32A9" w:rsidRPr="00476DAE">
        <w:rPr>
          <w:rFonts w:ascii="Times New Roman" w:hAnsi="Times New Roman" w:cs="Times New Roman"/>
          <w:sz w:val="22"/>
          <w:lang w:val="en-US"/>
        </w:rPr>
        <w:t>other centrality measures in robustness checks.</w:t>
      </w:r>
      <w:r w:rsidR="006B18A1" w:rsidRPr="00476DAE">
        <w:rPr>
          <w:rFonts w:ascii="Times New Roman" w:hAnsi="Times New Roman" w:cs="Times New Roman"/>
          <w:sz w:val="22"/>
          <w:lang w:val="en-US"/>
        </w:rPr>
        <w:t xml:space="preserve"> G</w:t>
      </w:r>
      <w:r w:rsidR="00B21912" w:rsidRPr="00476DAE">
        <w:rPr>
          <w:rFonts w:ascii="Times New Roman" w:hAnsi="Times New Roman" w:cs="Times New Roman"/>
          <w:sz w:val="22"/>
          <w:lang w:val="en-US"/>
        </w:rPr>
        <w:t>iven</w:t>
      </w:r>
      <w:r w:rsidR="002B32A9" w:rsidRPr="00476DAE">
        <w:rPr>
          <w:rFonts w:ascii="Times New Roman" w:hAnsi="Times New Roman" w:cs="Times New Roman"/>
          <w:sz w:val="22"/>
          <w:lang w:val="en-US"/>
        </w:rPr>
        <w:t xml:space="preserve"> that network </w:t>
      </w:r>
      <w:r w:rsidR="006B18A1" w:rsidRPr="00476DAE">
        <w:rPr>
          <w:rFonts w:ascii="Times New Roman" w:hAnsi="Times New Roman" w:cs="Times New Roman"/>
          <w:sz w:val="22"/>
          <w:lang w:val="en-US"/>
        </w:rPr>
        <w:t>size</w:t>
      </w:r>
      <w:r w:rsidR="002E497B" w:rsidRPr="00476DAE">
        <w:rPr>
          <w:rFonts w:ascii="Times New Roman" w:hAnsi="Times New Roman" w:cs="Times New Roman"/>
          <w:sz w:val="22"/>
          <w:lang w:val="en-US"/>
        </w:rPr>
        <w:t>s</w:t>
      </w:r>
      <w:r w:rsidR="006B18A1" w:rsidRPr="00476DAE">
        <w:rPr>
          <w:rFonts w:ascii="Times New Roman" w:hAnsi="Times New Roman" w:cs="Times New Roman"/>
          <w:sz w:val="22"/>
          <w:lang w:val="en-US"/>
        </w:rPr>
        <w:t xml:space="preserve"> </w:t>
      </w:r>
      <w:r w:rsidR="002B32A9" w:rsidRPr="00476DAE">
        <w:rPr>
          <w:rFonts w:ascii="Times New Roman" w:hAnsi="Times New Roman" w:cs="Times New Roman"/>
          <w:sz w:val="22"/>
          <w:lang w:val="en-US"/>
        </w:rPr>
        <w:t>var</w:t>
      </w:r>
      <w:r w:rsidR="002E497B" w:rsidRPr="00476DAE">
        <w:rPr>
          <w:rFonts w:ascii="Times New Roman" w:hAnsi="Times New Roman" w:cs="Times New Roman"/>
          <w:sz w:val="22"/>
          <w:lang w:val="en-US"/>
        </w:rPr>
        <w:t>y</w:t>
      </w:r>
      <w:r w:rsidR="002B32A9" w:rsidRPr="00476DAE">
        <w:rPr>
          <w:rFonts w:ascii="Times New Roman" w:hAnsi="Times New Roman" w:cs="Times New Roman"/>
          <w:sz w:val="22"/>
          <w:lang w:val="en-US"/>
        </w:rPr>
        <w:t xml:space="preserve"> </w:t>
      </w:r>
      <w:r w:rsidR="002E497B" w:rsidRPr="00476DAE">
        <w:rPr>
          <w:rFonts w:ascii="Times New Roman" w:hAnsi="Times New Roman" w:cs="Times New Roman"/>
          <w:sz w:val="22"/>
          <w:lang w:val="en-US"/>
        </w:rPr>
        <w:t>over</w:t>
      </w:r>
      <w:r w:rsidR="002B32A9" w:rsidRPr="00476DAE">
        <w:rPr>
          <w:rFonts w:ascii="Times New Roman" w:hAnsi="Times New Roman" w:cs="Times New Roman"/>
          <w:sz w:val="22"/>
          <w:lang w:val="en-US"/>
        </w:rPr>
        <w:t xml:space="preserve"> </w:t>
      </w:r>
      <w:r w:rsidR="00B21912" w:rsidRPr="00476DAE">
        <w:rPr>
          <w:rFonts w:ascii="Times New Roman" w:hAnsi="Times New Roman" w:cs="Times New Roman"/>
          <w:sz w:val="22"/>
          <w:lang w:val="en-US"/>
        </w:rPr>
        <w:t>time</w:t>
      </w:r>
      <w:r w:rsidR="002B32A9" w:rsidRPr="00476DAE">
        <w:rPr>
          <w:rFonts w:ascii="Times New Roman" w:hAnsi="Times New Roman" w:cs="Times New Roman"/>
          <w:sz w:val="22"/>
          <w:lang w:val="en-US"/>
        </w:rPr>
        <w:t xml:space="preserve">, we normalize </w:t>
      </w:r>
      <w:r w:rsidR="00B21912" w:rsidRPr="00476DAE">
        <w:rPr>
          <w:rFonts w:ascii="Times New Roman" w:hAnsi="Times New Roman" w:cs="Times New Roman"/>
          <w:sz w:val="22"/>
          <w:lang w:val="en-US"/>
        </w:rPr>
        <w:t xml:space="preserve">the </w:t>
      </w:r>
      <w:r w:rsidR="002B32A9" w:rsidRPr="00476DAE">
        <w:rPr>
          <w:rFonts w:ascii="Times New Roman" w:hAnsi="Times New Roman" w:cs="Times New Roman"/>
          <w:sz w:val="22"/>
          <w:lang w:val="en-US"/>
        </w:rPr>
        <w:t xml:space="preserve">centrality measures by the size of the entire network </w:t>
      </w:r>
      <w:r w:rsidR="00B21912" w:rsidRPr="00476DAE">
        <w:rPr>
          <w:rFonts w:ascii="Times New Roman" w:hAnsi="Times New Roman" w:cs="Times New Roman"/>
          <w:sz w:val="22"/>
          <w:lang w:val="en-US"/>
        </w:rPr>
        <w:t xml:space="preserve">in </w:t>
      </w:r>
      <w:r w:rsidR="002B32A9" w:rsidRPr="00476DAE">
        <w:rPr>
          <w:rFonts w:ascii="Times New Roman" w:hAnsi="Times New Roman" w:cs="Times New Roman"/>
          <w:sz w:val="22"/>
          <w:lang w:val="en-US"/>
        </w:rPr>
        <w:t>each year.</w:t>
      </w:r>
      <w:r w:rsidR="00241C8F" w:rsidRPr="00476DAE">
        <w:rPr>
          <w:rFonts w:ascii="Times New Roman" w:hAnsi="Times New Roman" w:cs="Times New Roman"/>
          <w:sz w:val="22"/>
          <w:lang w:val="en-US"/>
        </w:rPr>
        <w:t xml:space="preserve"> In </w:t>
      </w:r>
      <w:r w:rsidR="00B560E2" w:rsidRPr="00476DAE">
        <w:rPr>
          <w:rFonts w:ascii="Times New Roman" w:hAnsi="Times New Roman" w:cs="Times New Roman"/>
          <w:sz w:val="22"/>
          <w:lang w:val="en-US"/>
        </w:rPr>
        <w:t xml:space="preserve">the </w:t>
      </w:r>
      <w:r w:rsidR="00241C8F" w:rsidRPr="00476DAE">
        <w:rPr>
          <w:rFonts w:ascii="Times New Roman" w:hAnsi="Times New Roman" w:cs="Times New Roman"/>
          <w:sz w:val="22"/>
          <w:lang w:val="en-US"/>
        </w:rPr>
        <w:t xml:space="preserve">regression analysis below, we use </w:t>
      </w:r>
      <w:r w:rsidR="00B560E2" w:rsidRPr="00476DAE">
        <w:rPr>
          <w:rFonts w:ascii="Times New Roman" w:hAnsi="Times New Roman" w:cs="Times New Roman"/>
          <w:sz w:val="22"/>
          <w:lang w:val="en-US"/>
        </w:rPr>
        <w:t xml:space="preserve">these </w:t>
      </w:r>
      <w:r w:rsidR="00241C8F" w:rsidRPr="00476DAE">
        <w:rPr>
          <w:rFonts w:ascii="Times New Roman" w:hAnsi="Times New Roman" w:cs="Times New Roman"/>
          <w:sz w:val="22"/>
          <w:lang w:val="en-US"/>
        </w:rPr>
        <w:t>normalized centrality measures.</w:t>
      </w:r>
      <w:r w:rsidR="001F01BA" w:rsidRPr="00476DAE">
        <w:rPr>
          <w:rFonts w:ascii="Times New Roman" w:hAnsi="Times New Roman" w:cs="Times New Roman"/>
          <w:sz w:val="22"/>
          <w:lang w:val="en-US"/>
        </w:rPr>
        <w:t xml:space="preserve"> The results are qualitatively </w:t>
      </w:r>
      <w:r w:rsidR="000F6BCA">
        <w:rPr>
          <w:rFonts w:ascii="Times New Roman" w:hAnsi="Times New Roman" w:cs="Times New Roman"/>
          <w:sz w:val="22"/>
          <w:lang w:val="en-US"/>
        </w:rPr>
        <w:t>similar</w:t>
      </w:r>
      <w:r w:rsidR="000F6BCA" w:rsidRPr="00476DAE">
        <w:rPr>
          <w:rFonts w:ascii="Times New Roman" w:hAnsi="Times New Roman" w:cs="Times New Roman"/>
          <w:sz w:val="22"/>
          <w:lang w:val="en-US"/>
        </w:rPr>
        <w:t xml:space="preserve"> </w:t>
      </w:r>
      <w:r w:rsidR="001F01BA" w:rsidRPr="00476DAE">
        <w:rPr>
          <w:rFonts w:ascii="Times New Roman" w:hAnsi="Times New Roman" w:cs="Times New Roman"/>
          <w:sz w:val="22"/>
          <w:lang w:val="en-US"/>
        </w:rPr>
        <w:t>if we use the non-normalized centrality measures.</w:t>
      </w:r>
    </w:p>
    <w:p w14:paraId="589080EE" w14:textId="6889D7D4" w:rsidR="00FD618C" w:rsidRPr="00476DAE" w:rsidRDefault="00FD618C" w:rsidP="000A5DB9">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3.2 Empirical approach</w:t>
      </w:r>
    </w:p>
    <w:p w14:paraId="5BBD8748" w14:textId="54D17A55" w:rsidR="00806D66" w:rsidRPr="00476DAE" w:rsidRDefault="003B4F21" w:rsidP="00BA55DA">
      <w:pPr>
        <w:spacing w:before="120" w:line="360" w:lineRule="auto"/>
        <w:rPr>
          <w:rFonts w:ascii="Times New Roman" w:hAnsi="Times New Roman" w:cs="Times New Roman"/>
          <w:i/>
          <w:sz w:val="22"/>
          <w:lang w:val="en-US"/>
        </w:rPr>
      </w:pPr>
      <w:r w:rsidRPr="00476DAE">
        <w:rPr>
          <w:rFonts w:ascii="Times New Roman" w:hAnsi="Times New Roman" w:cs="Times New Roman"/>
          <w:i/>
          <w:sz w:val="22"/>
          <w:lang w:val="en-US"/>
        </w:rPr>
        <w:t>3.2.1 Multilevel mixed-effects linear regression</w:t>
      </w:r>
      <w:r w:rsidR="000F6BCA">
        <w:rPr>
          <w:rFonts w:ascii="Times New Roman" w:hAnsi="Times New Roman" w:cs="Times New Roman"/>
          <w:i/>
          <w:sz w:val="22"/>
          <w:lang w:val="en-US"/>
        </w:rPr>
        <w:t>s</w:t>
      </w:r>
      <w:r w:rsidR="00FD618C" w:rsidRPr="00476DAE">
        <w:rPr>
          <w:rFonts w:ascii="Times New Roman" w:hAnsi="Times New Roman" w:cs="Times New Roman"/>
          <w:i/>
          <w:sz w:val="22"/>
          <w:lang w:val="en-US"/>
        </w:rPr>
        <w:t xml:space="preserve"> </w:t>
      </w:r>
      <w:r w:rsidR="003E47E5" w:rsidRPr="00476DAE">
        <w:rPr>
          <w:rFonts w:ascii="Times New Roman" w:hAnsi="Times New Roman" w:cs="Times New Roman"/>
          <w:i/>
          <w:sz w:val="22"/>
          <w:lang w:val="en-US"/>
        </w:rPr>
        <w:t xml:space="preserve">at the </w:t>
      </w:r>
      <w:r w:rsidR="00E259D5" w:rsidRPr="00476DAE">
        <w:rPr>
          <w:rFonts w:ascii="Times New Roman" w:hAnsi="Times New Roman" w:cs="Times New Roman"/>
          <w:i/>
          <w:sz w:val="22"/>
          <w:lang w:val="en-US"/>
        </w:rPr>
        <w:t>transaction</w:t>
      </w:r>
      <w:r w:rsidR="00FD618C" w:rsidRPr="00476DAE">
        <w:rPr>
          <w:rFonts w:ascii="Times New Roman" w:hAnsi="Times New Roman" w:cs="Times New Roman"/>
          <w:i/>
          <w:sz w:val="22"/>
          <w:lang w:val="en-US"/>
        </w:rPr>
        <w:t xml:space="preserve"> </w:t>
      </w:r>
      <w:r w:rsidR="00D813BB" w:rsidRPr="00476DAE">
        <w:rPr>
          <w:rFonts w:ascii="Times New Roman" w:hAnsi="Times New Roman" w:cs="Times New Roman"/>
          <w:i/>
          <w:sz w:val="22"/>
          <w:lang w:val="en-US"/>
        </w:rPr>
        <w:t>level</w:t>
      </w:r>
      <w:r w:rsidR="003E47E5" w:rsidRPr="00476DAE">
        <w:rPr>
          <w:rFonts w:ascii="Times New Roman" w:hAnsi="Times New Roman" w:cs="Times New Roman"/>
          <w:i/>
          <w:sz w:val="22"/>
          <w:lang w:val="en-US"/>
        </w:rPr>
        <w:t xml:space="preserve"> (</w:t>
      </w:r>
      <w:r w:rsidR="00A242CC" w:rsidRPr="00476DAE">
        <w:rPr>
          <w:rFonts w:ascii="Times New Roman" w:hAnsi="Times New Roman" w:cs="Times New Roman"/>
          <w:i/>
          <w:sz w:val="22"/>
          <w:lang w:val="en-US"/>
        </w:rPr>
        <w:t xml:space="preserve">testing </w:t>
      </w:r>
      <w:r w:rsidR="00FB3731" w:rsidRPr="00476DAE">
        <w:rPr>
          <w:rFonts w:ascii="Times New Roman" w:hAnsi="Times New Roman" w:cs="Times New Roman"/>
          <w:i/>
          <w:sz w:val="22"/>
          <w:lang w:val="en-US"/>
        </w:rPr>
        <w:t xml:space="preserve">conjecture </w:t>
      </w:r>
      <w:r w:rsidR="000C3925" w:rsidRPr="00476DAE">
        <w:rPr>
          <w:rFonts w:ascii="Times New Roman" w:hAnsi="Times New Roman" w:cs="Times New Roman"/>
          <w:i/>
          <w:sz w:val="22"/>
          <w:lang w:val="en-US"/>
        </w:rPr>
        <w:t>1</w:t>
      </w:r>
      <w:r w:rsidR="00FD618C" w:rsidRPr="00476DAE">
        <w:rPr>
          <w:rFonts w:ascii="Times New Roman" w:hAnsi="Times New Roman" w:cs="Times New Roman"/>
          <w:i/>
          <w:sz w:val="22"/>
          <w:lang w:val="en-US"/>
        </w:rPr>
        <w:t>)</w:t>
      </w:r>
    </w:p>
    <w:p w14:paraId="5731A773" w14:textId="31823054" w:rsidR="008509F8" w:rsidRPr="00476DAE" w:rsidRDefault="00FD49DB" w:rsidP="00B52ED5">
      <w:pPr>
        <w:widowControl/>
        <w:autoSpaceDE w:val="0"/>
        <w:autoSpaceDN w:val="0"/>
        <w:adjustRightInd w:val="0"/>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Since </w:t>
      </w:r>
      <w:r w:rsidR="00950F86" w:rsidRPr="00476DAE">
        <w:rPr>
          <w:rFonts w:ascii="Times New Roman" w:hAnsi="Times New Roman" w:cs="Times New Roman"/>
          <w:sz w:val="22"/>
          <w:lang w:val="en-US"/>
        </w:rPr>
        <w:t xml:space="preserve">a director’s </w:t>
      </w:r>
      <w:r w:rsidRPr="00476DAE">
        <w:rPr>
          <w:rFonts w:ascii="Times New Roman" w:hAnsi="Times New Roman" w:cs="Times New Roman"/>
          <w:sz w:val="22"/>
          <w:lang w:val="en-US"/>
        </w:rPr>
        <w:t xml:space="preserve">transactions </w:t>
      </w:r>
      <w:r w:rsidR="004C5A25" w:rsidRPr="00476DAE">
        <w:rPr>
          <w:rFonts w:ascii="Times New Roman" w:hAnsi="Times New Roman" w:cs="Times New Roman"/>
          <w:sz w:val="22"/>
          <w:lang w:val="en-US"/>
        </w:rPr>
        <w:t xml:space="preserve">may </w:t>
      </w:r>
      <w:r w:rsidRPr="00476DAE">
        <w:rPr>
          <w:rFonts w:ascii="Times New Roman" w:hAnsi="Times New Roman" w:cs="Times New Roman"/>
          <w:sz w:val="22"/>
          <w:lang w:val="en-US"/>
        </w:rPr>
        <w:t xml:space="preserve">be influenced by specific </w:t>
      </w:r>
      <w:r w:rsidR="004C5A25" w:rsidRPr="00476DAE">
        <w:rPr>
          <w:rFonts w:ascii="Times New Roman" w:hAnsi="Times New Roman" w:cs="Times New Roman"/>
          <w:sz w:val="22"/>
          <w:lang w:val="en-US"/>
        </w:rPr>
        <w:t>traits or habits</w:t>
      </w:r>
      <w:r w:rsidR="007F45EC" w:rsidRPr="00476DAE">
        <w:rPr>
          <w:rFonts w:ascii="Times New Roman" w:hAnsi="Times New Roman" w:cs="Times New Roman"/>
          <w:sz w:val="22"/>
          <w:lang w:val="en-US"/>
        </w:rPr>
        <w:t xml:space="preserve"> and by </w:t>
      </w:r>
      <w:r w:rsidR="00236617">
        <w:rPr>
          <w:rFonts w:ascii="Times New Roman" w:hAnsi="Times New Roman" w:cs="Times New Roman"/>
          <w:sz w:val="22"/>
          <w:lang w:val="en-US"/>
        </w:rPr>
        <w:t>the company’s</w:t>
      </w:r>
      <w:r w:rsidR="00236617" w:rsidRPr="00476DAE">
        <w:rPr>
          <w:rFonts w:ascii="Times New Roman" w:hAnsi="Times New Roman" w:cs="Times New Roman"/>
          <w:sz w:val="22"/>
          <w:lang w:val="en-US"/>
        </w:rPr>
        <w:t xml:space="preserve"> </w:t>
      </w:r>
      <w:r w:rsidR="007F45EC" w:rsidRPr="00476DAE">
        <w:rPr>
          <w:rFonts w:ascii="Times New Roman" w:hAnsi="Times New Roman" w:cs="Times New Roman"/>
          <w:sz w:val="22"/>
          <w:lang w:val="en-US"/>
        </w:rPr>
        <w:t>specificities</w:t>
      </w:r>
      <w:r w:rsidRPr="00476DAE">
        <w:rPr>
          <w:rFonts w:ascii="Times New Roman" w:hAnsi="Times New Roman" w:cs="Times New Roman"/>
          <w:sz w:val="22"/>
          <w:lang w:val="en-US"/>
        </w:rPr>
        <w:t xml:space="preserve">, </w:t>
      </w:r>
      <w:r w:rsidR="00180CD4" w:rsidRPr="00476DAE">
        <w:rPr>
          <w:rFonts w:ascii="Times New Roman" w:hAnsi="Times New Roman" w:cs="Times New Roman"/>
          <w:sz w:val="22"/>
          <w:lang w:val="en-US"/>
        </w:rPr>
        <w:t>repeat</w:t>
      </w:r>
      <w:r w:rsidR="00E410B0" w:rsidRPr="00476DAE">
        <w:rPr>
          <w:rFonts w:ascii="Times New Roman" w:hAnsi="Times New Roman" w:cs="Times New Roman"/>
          <w:sz w:val="22"/>
          <w:lang w:val="en-US"/>
        </w:rPr>
        <w:t xml:space="preserve"> transactions </w:t>
      </w:r>
      <w:r w:rsidR="00950F86" w:rsidRPr="00476DAE">
        <w:rPr>
          <w:rFonts w:ascii="Times New Roman" w:hAnsi="Times New Roman" w:cs="Times New Roman"/>
          <w:sz w:val="22"/>
          <w:lang w:val="en-US"/>
        </w:rPr>
        <w:t xml:space="preserve">may </w:t>
      </w:r>
      <w:r w:rsidR="00763D59" w:rsidRPr="00476DAE">
        <w:rPr>
          <w:rFonts w:ascii="Times New Roman" w:hAnsi="Times New Roman" w:cs="Times New Roman"/>
          <w:sz w:val="22"/>
          <w:lang w:val="en-US"/>
        </w:rPr>
        <w:t>not</w:t>
      </w:r>
      <w:r w:rsidR="00362FB4" w:rsidRPr="00476DAE">
        <w:rPr>
          <w:rFonts w:ascii="Times New Roman" w:hAnsi="Times New Roman" w:cs="Times New Roman"/>
          <w:sz w:val="22"/>
          <w:lang w:val="en-US"/>
        </w:rPr>
        <w:t xml:space="preserve"> </w:t>
      </w:r>
      <w:r w:rsidR="00950F86" w:rsidRPr="00476DAE">
        <w:rPr>
          <w:rFonts w:ascii="Times New Roman" w:hAnsi="Times New Roman" w:cs="Times New Roman"/>
          <w:sz w:val="22"/>
          <w:lang w:val="en-US"/>
        </w:rPr>
        <w:t xml:space="preserve">be </w:t>
      </w:r>
      <w:r w:rsidR="00E410B0" w:rsidRPr="00476DAE">
        <w:rPr>
          <w:rFonts w:ascii="Times New Roman" w:hAnsi="Times New Roman" w:cs="Times New Roman"/>
          <w:sz w:val="22"/>
          <w:lang w:val="en-US"/>
        </w:rPr>
        <w:t>independent</w:t>
      </w:r>
      <w:r w:rsidR="00B56BC9"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w:t>
      </w:r>
      <w:r w:rsidR="00B26909" w:rsidRPr="00476DAE">
        <w:rPr>
          <w:rFonts w:ascii="Times New Roman" w:hAnsi="Times New Roman" w:cs="Times New Roman"/>
          <w:kern w:val="0"/>
          <w:sz w:val="22"/>
          <w:lang w:val="en-US"/>
        </w:rPr>
        <w:t xml:space="preserve">Given that we face a hierarchy of levels with </w:t>
      </w:r>
      <w:r w:rsidR="008D0F48" w:rsidRPr="00476DAE">
        <w:rPr>
          <w:rFonts w:ascii="Times New Roman" w:hAnsi="Times New Roman" w:cs="Times New Roman"/>
          <w:kern w:val="0"/>
          <w:sz w:val="22"/>
          <w:lang w:val="en-US"/>
        </w:rPr>
        <w:t xml:space="preserve">transactions (dimension </w:t>
      </w:r>
      <w:r w:rsidR="008D0F48" w:rsidRPr="0024084E">
        <w:rPr>
          <w:rFonts w:ascii="Times New Roman" w:hAnsi="Times New Roman" w:cs="Times New Roman"/>
          <w:i/>
          <w:kern w:val="0"/>
          <w:sz w:val="22"/>
          <w:lang w:val="en-US"/>
        </w:rPr>
        <w:t>k</w:t>
      </w:r>
      <w:r w:rsidR="008D0F48" w:rsidRPr="00476DAE">
        <w:rPr>
          <w:rFonts w:ascii="Times New Roman" w:hAnsi="Times New Roman" w:cs="Times New Roman"/>
          <w:kern w:val="0"/>
          <w:sz w:val="22"/>
          <w:lang w:val="en-US"/>
        </w:rPr>
        <w:t xml:space="preserve">) by individual directors (dimension </w:t>
      </w:r>
      <w:r w:rsidR="008D0F48" w:rsidRPr="0024084E">
        <w:rPr>
          <w:rFonts w:ascii="Times New Roman" w:hAnsi="Times New Roman" w:cs="Times New Roman"/>
          <w:i/>
          <w:kern w:val="0"/>
          <w:sz w:val="22"/>
          <w:lang w:val="en-US"/>
        </w:rPr>
        <w:t>j</w:t>
      </w:r>
      <w:r w:rsidR="008D0F48" w:rsidRPr="00476DAE">
        <w:rPr>
          <w:rFonts w:ascii="Times New Roman" w:hAnsi="Times New Roman" w:cs="Times New Roman"/>
          <w:kern w:val="0"/>
          <w:sz w:val="22"/>
          <w:lang w:val="en-US"/>
        </w:rPr>
        <w:t xml:space="preserve">) in a given firm (dimension </w:t>
      </w:r>
      <w:r w:rsidR="008D0F48" w:rsidRPr="0024084E">
        <w:rPr>
          <w:rFonts w:ascii="Times New Roman" w:hAnsi="Times New Roman" w:cs="Times New Roman"/>
          <w:i/>
          <w:kern w:val="0"/>
          <w:sz w:val="22"/>
          <w:lang w:val="en-US"/>
        </w:rPr>
        <w:t>i</w:t>
      </w:r>
      <w:r w:rsidR="008D0F48" w:rsidRPr="00476DAE">
        <w:rPr>
          <w:rFonts w:ascii="Times New Roman" w:hAnsi="Times New Roman" w:cs="Times New Roman"/>
          <w:kern w:val="0"/>
          <w:sz w:val="22"/>
          <w:lang w:val="en-US"/>
        </w:rPr>
        <w:t>)</w:t>
      </w:r>
      <w:r w:rsidR="00B26909" w:rsidRPr="00476DAE">
        <w:rPr>
          <w:rFonts w:ascii="Times New Roman" w:hAnsi="Times New Roman" w:cs="Times New Roman"/>
          <w:kern w:val="0"/>
          <w:sz w:val="22"/>
          <w:lang w:val="en-US"/>
        </w:rPr>
        <w:t xml:space="preserve">, </w:t>
      </w:r>
      <w:r w:rsidR="00B56BC9" w:rsidRPr="00476DAE">
        <w:rPr>
          <w:rFonts w:ascii="Times New Roman" w:hAnsi="Times New Roman" w:cs="Times New Roman"/>
          <w:sz w:val="22"/>
          <w:lang w:val="en-US"/>
        </w:rPr>
        <w:t xml:space="preserve">we </w:t>
      </w:r>
      <w:r w:rsidR="000D6D4B" w:rsidRPr="00476DAE">
        <w:rPr>
          <w:rFonts w:ascii="Times New Roman" w:hAnsi="Times New Roman" w:cs="Times New Roman"/>
          <w:kern w:val="0"/>
          <w:sz w:val="22"/>
          <w:lang w:val="en-US"/>
        </w:rPr>
        <w:t xml:space="preserve">estimate </w:t>
      </w:r>
      <w:r w:rsidR="00397D29" w:rsidRPr="00476DAE">
        <w:rPr>
          <w:rFonts w:ascii="Times New Roman" w:hAnsi="Times New Roman" w:cs="Times New Roman"/>
          <w:kern w:val="0"/>
          <w:sz w:val="22"/>
          <w:lang w:val="en-US"/>
        </w:rPr>
        <w:t xml:space="preserve">multilevel </w:t>
      </w:r>
      <w:r w:rsidR="000D6D4B" w:rsidRPr="00476DAE">
        <w:rPr>
          <w:rFonts w:ascii="Times New Roman" w:hAnsi="Times New Roman" w:cs="Times New Roman"/>
          <w:kern w:val="0"/>
          <w:sz w:val="22"/>
          <w:lang w:val="en-US"/>
        </w:rPr>
        <w:t>mixed</w:t>
      </w:r>
      <w:r w:rsidR="000B2DB0" w:rsidRPr="00476DAE">
        <w:rPr>
          <w:rFonts w:ascii="Times New Roman" w:hAnsi="Times New Roman" w:cs="Times New Roman"/>
          <w:kern w:val="0"/>
          <w:sz w:val="22"/>
          <w:lang w:val="en-US"/>
        </w:rPr>
        <w:t>-effects</w:t>
      </w:r>
      <w:r w:rsidR="000D6D4B" w:rsidRPr="00476DAE">
        <w:rPr>
          <w:rFonts w:ascii="Times New Roman" w:hAnsi="Times New Roman" w:cs="Times New Roman"/>
          <w:kern w:val="0"/>
          <w:sz w:val="22"/>
          <w:lang w:val="en-US"/>
        </w:rPr>
        <w:t xml:space="preserve"> models </w:t>
      </w:r>
      <w:r w:rsidR="000B2DB0" w:rsidRPr="00476DAE">
        <w:rPr>
          <w:rFonts w:ascii="Times New Roman" w:hAnsi="Times New Roman" w:cs="Times New Roman"/>
          <w:kern w:val="0"/>
          <w:sz w:val="22"/>
          <w:lang w:val="en-US"/>
        </w:rPr>
        <w:t xml:space="preserve">to </w:t>
      </w:r>
      <w:r w:rsidR="007F45EC" w:rsidRPr="00476DAE">
        <w:rPr>
          <w:rFonts w:ascii="Times New Roman" w:hAnsi="Times New Roman" w:cs="Times New Roman"/>
          <w:kern w:val="0"/>
          <w:sz w:val="22"/>
          <w:lang w:val="en-US"/>
        </w:rPr>
        <w:t xml:space="preserve">capture </w:t>
      </w:r>
      <w:r w:rsidR="000B2DB0" w:rsidRPr="00476DAE">
        <w:rPr>
          <w:rFonts w:ascii="Times New Roman" w:hAnsi="Times New Roman" w:cs="Times New Roman"/>
          <w:kern w:val="0"/>
          <w:sz w:val="22"/>
          <w:lang w:val="en-US"/>
        </w:rPr>
        <w:t>director-specific</w:t>
      </w:r>
      <w:r w:rsidR="007F45EC" w:rsidRPr="00476DAE">
        <w:rPr>
          <w:rFonts w:ascii="Times New Roman" w:hAnsi="Times New Roman" w:cs="Times New Roman"/>
          <w:kern w:val="0"/>
          <w:sz w:val="22"/>
          <w:lang w:val="en-US"/>
        </w:rPr>
        <w:t xml:space="preserve"> and</w:t>
      </w:r>
      <w:r w:rsidR="000B2DB0" w:rsidRPr="00476DAE">
        <w:rPr>
          <w:rFonts w:ascii="Times New Roman" w:hAnsi="Times New Roman" w:cs="Times New Roman"/>
          <w:kern w:val="0"/>
          <w:sz w:val="22"/>
          <w:lang w:val="en-US"/>
        </w:rPr>
        <w:t xml:space="preserve"> company-specific effect</w:t>
      </w:r>
      <w:r w:rsidR="007F45EC" w:rsidRPr="00476DAE">
        <w:rPr>
          <w:rFonts w:ascii="Times New Roman" w:hAnsi="Times New Roman" w:cs="Times New Roman"/>
          <w:kern w:val="0"/>
          <w:sz w:val="22"/>
          <w:lang w:val="en-US"/>
        </w:rPr>
        <w:t>s</w:t>
      </w:r>
      <w:r w:rsidR="000B2DB0" w:rsidRPr="00476DAE">
        <w:rPr>
          <w:rFonts w:ascii="Times New Roman" w:hAnsi="Times New Roman" w:cs="Times New Roman"/>
          <w:kern w:val="0"/>
          <w:sz w:val="22"/>
          <w:lang w:val="en-US"/>
        </w:rPr>
        <w:t xml:space="preserve"> as well as v</w:t>
      </w:r>
      <w:r w:rsidR="008159CF" w:rsidRPr="00476DAE">
        <w:rPr>
          <w:rFonts w:ascii="Times New Roman" w:hAnsi="Times New Roman" w:cs="Times New Roman"/>
          <w:kern w:val="0"/>
          <w:sz w:val="22"/>
          <w:lang w:val="en-US"/>
        </w:rPr>
        <w:t xml:space="preserve">arious </w:t>
      </w:r>
      <w:r w:rsidR="007F45EC" w:rsidRPr="00476DAE">
        <w:rPr>
          <w:rFonts w:ascii="Times New Roman" w:hAnsi="Times New Roman" w:cs="Times New Roman"/>
          <w:kern w:val="0"/>
          <w:sz w:val="22"/>
          <w:lang w:val="en-US"/>
        </w:rPr>
        <w:t xml:space="preserve">other </w:t>
      </w:r>
      <w:r w:rsidR="008159CF" w:rsidRPr="00476DAE">
        <w:rPr>
          <w:rFonts w:ascii="Times New Roman" w:hAnsi="Times New Roman" w:cs="Times New Roman"/>
          <w:kern w:val="0"/>
          <w:sz w:val="22"/>
          <w:lang w:val="en-US"/>
        </w:rPr>
        <w:t>factors influenc</w:t>
      </w:r>
      <w:r w:rsidR="007F45EC" w:rsidRPr="00476DAE">
        <w:rPr>
          <w:rFonts w:ascii="Times New Roman" w:hAnsi="Times New Roman" w:cs="Times New Roman"/>
          <w:kern w:val="0"/>
          <w:sz w:val="22"/>
          <w:lang w:val="en-US"/>
        </w:rPr>
        <w:t>ing</w:t>
      </w:r>
      <w:r w:rsidR="008159CF" w:rsidRPr="00476DAE">
        <w:rPr>
          <w:rFonts w:ascii="Times New Roman" w:hAnsi="Times New Roman" w:cs="Times New Roman"/>
          <w:kern w:val="0"/>
          <w:sz w:val="22"/>
          <w:lang w:val="en-US"/>
        </w:rPr>
        <w:t xml:space="preserve"> insider trading</w:t>
      </w:r>
      <w:r w:rsidR="000D6D4B" w:rsidRPr="00476DAE">
        <w:rPr>
          <w:rFonts w:ascii="Times New Roman" w:hAnsi="Times New Roman" w:cs="Times New Roman"/>
          <w:kern w:val="0"/>
          <w:sz w:val="22"/>
          <w:lang w:val="en-US"/>
        </w:rPr>
        <w:t xml:space="preserve">. </w:t>
      </w:r>
      <w:r w:rsidR="000765CE" w:rsidRPr="00476DAE">
        <w:rPr>
          <w:rFonts w:ascii="Times New Roman" w:hAnsi="Times New Roman" w:cs="Times New Roman"/>
          <w:sz w:val="22"/>
          <w:lang w:val="en-US"/>
        </w:rPr>
        <w:t xml:space="preserve">To test </w:t>
      </w:r>
      <w:r w:rsidR="00180CD4" w:rsidRPr="00476DAE">
        <w:rPr>
          <w:rFonts w:ascii="Times New Roman" w:hAnsi="Times New Roman" w:cs="Times New Roman"/>
          <w:sz w:val="22"/>
          <w:lang w:val="en-US"/>
        </w:rPr>
        <w:t xml:space="preserve">the validity of </w:t>
      </w:r>
      <w:r w:rsidR="004F4A0A" w:rsidRPr="00476DAE">
        <w:rPr>
          <w:rFonts w:ascii="Times New Roman" w:hAnsi="Times New Roman" w:cs="Times New Roman"/>
          <w:sz w:val="22"/>
          <w:lang w:val="en-US"/>
        </w:rPr>
        <w:t>our first conjecture</w:t>
      </w:r>
      <w:r w:rsidR="007F45EC" w:rsidRPr="00476DAE">
        <w:rPr>
          <w:rFonts w:ascii="Times New Roman" w:hAnsi="Times New Roman" w:cs="Times New Roman"/>
          <w:sz w:val="22"/>
          <w:lang w:val="en-US"/>
        </w:rPr>
        <w:t xml:space="preserve"> on the market reaction to trades</w:t>
      </w:r>
      <w:r w:rsidR="000765CE" w:rsidRPr="00476DAE">
        <w:rPr>
          <w:rFonts w:ascii="Times New Roman" w:hAnsi="Times New Roman" w:cs="Times New Roman"/>
          <w:sz w:val="22"/>
          <w:lang w:val="en-US"/>
        </w:rPr>
        <w:t xml:space="preserve">, </w:t>
      </w:r>
      <w:r w:rsidR="005953B6" w:rsidRPr="00476DAE">
        <w:rPr>
          <w:rFonts w:ascii="Times New Roman" w:hAnsi="Times New Roman" w:cs="Times New Roman"/>
          <w:sz w:val="22"/>
          <w:lang w:val="en-US"/>
        </w:rPr>
        <w:t xml:space="preserve">we </w:t>
      </w:r>
      <w:r w:rsidR="004F4A0A" w:rsidRPr="00476DAE">
        <w:rPr>
          <w:rFonts w:ascii="Times New Roman" w:hAnsi="Times New Roman" w:cs="Times New Roman"/>
          <w:sz w:val="22"/>
          <w:lang w:val="en-US"/>
        </w:rPr>
        <w:t xml:space="preserve">include as independent variables the </w:t>
      </w:r>
      <w:r w:rsidR="003D18E4" w:rsidRPr="00476DAE">
        <w:rPr>
          <w:rFonts w:ascii="Times New Roman" w:hAnsi="Times New Roman" w:cs="Times New Roman"/>
          <w:sz w:val="22"/>
          <w:lang w:val="en-US"/>
        </w:rPr>
        <w:t>director’s network centrality</w:t>
      </w:r>
      <w:r w:rsidR="00306BFF" w:rsidRPr="00476DAE">
        <w:rPr>
          <w:rFonts w:ascii="Times New Roman" w:hAnsi="Times New Roman" w:cs="Times New Roman"/>
          <w:sz w:val="22"/>
          <w:lang w:val="en-US"/>
        </w:rPr>
        <w:t xml:space="preserve"> measure</w:t>
      </w:r>
      <w:r w:rsidR="00AB2A0F" w:rsidRPr="00476DAE">
        <w:rPr>
          <w:rFonts w:ascii="Times New Roman" w:hAnsi="Times New Roman" w:cs="Times New Roman"/>
          <w:sz w:val="22"/>
          <w:lang w:val="en-US"/>
        </w:rPr>
        <w:t xml:space="preserve"> (</w:t>
      </w:r>
      <w:r w:rsidR="00D760BB" w:rsidRPr="00476DAE">
        <w:rPr>
          <w:rFonts w:ascii="Times New Roman" w:hAnsi="Times New Roman" w:cs="Times New Roman"/>
          <w:sz w:val="22"/>
          <w:lang w:val="en-US"/>
        </w:rPr>
        <w:t xml:space="preserve">normalized </w:t>
      </w:r>
      <w:r w:rsidR="00AB2A0F" w:rsidRPr="00476DAE">
        <w:rPr>
          <w:rFonts w:ascii="Times New Roman" w:hAnsi="Times New Roman" w:cs="Times New Roman"/>
          <w:sz w:val="22"/>
          <w:lang w:val="en-US"/>
        </w:rPr>
        <w:t>eigenvector centrality</w:t>
      </w:r>
      <w:r w:rsidR="00FB3731" w:rsidRPr="00476DAE">
        <w:rPr>
          <w:rFonts w:ascii="Times New Roman" w:hAnsi="Times New Roman" w:cs="Times New Roman"/>
          <w:sz w:val="22"/>
          <w:lang w:val="en-US"/>
        </w:rPr>
        <w:t xml:space="preserve"> in the base models</w:t>
      </w:r>
      <w:r w:rsidR="00AB2A0F" w:rsidRPr="00476DAE">
        <w:rPr>
          <w:rFonts w:ascii="Times New Roman" w:hAnsi="Times New Roman" w:cs="Times New Roman"/>
          <w:sz w:val="22"/>
          <w:lang w:val="en-US"/>
        </w:rPr>
        <w:t>)</w:t>
      </w:r>
      <w:r w:rsidR="003D18E4" w:rsidRPr="00476DAE">
        <w:rPr>
          <w:rFonts w:ascii="Times New Roman" w:hAnsi="Times New Roman" w:cs="Times New Roman"/>
          <w:sz w:val="22"/>
          <w:lang w:val="en-US"/>
        </w:rPr>
        <w:t xml:space="preserve">, </w:t>
      </w:r>
      <w:r w:rsidR="005953B6" w:rsidRPr="00476DAE">
        <w:rPr>
          <w:rFonts w:ascii="Times New Roman" w:hAnsi="Times New Roman" w:cs="Times New Roman"/>
          <w:sz w:val="22"/>
          <w:lang w:val="en-US"/>
        </w:rPr>
        <w:t>tra</w:t>
      </w:r>
      <w:r w:rsidR="004F4A0A" w:rsidRPr="00476DAE">
        <w:rPr>
          <w:rFonts w:ascii="Times New Roman" w:hAnsi="Times New Roman" w:cs="Times New Roman"/>
          <w:sz w:val="22"/>
          <w:lang w:val="en-US"/>
        </w:rPr>
        <w:t>nsaction</w:t>
      </w:r>
      <w:r w:rsidR="005953B6" w:rsidRPr="00476DAE">
        <w:rPr>
          <w:rFonts w:ascii="Times New Roman" w:hAnsi="Times New Roman" w:cs="Times New Roman"/>
          <w:sz w:val="22"/>
          <w:lang w:val="en-US"/>
        </w:rPr>
        <w:t xml:space="preserve"> characteristics, director traits</w:t>
      </w:r>
      <w:r w:rsidR="004F4A0A" w:rsidRPr="00476DAE">
        <w:rPr>
          <w:rFonts w:ascii="Times New Roman" w:hAnsi="Times New Roman" w:cs="Times New Roman"/>
          <w:sz w:val="22"/>
          <w:lang w:val="en-US"/>
        </w:rPr>
        <w:t>,</w:t>
      </w:r>
      <w:r w:rsidR="005953B6" w:rsidRPr="00476DAE">
        <w:rPr>
          <w:rFonts w:ascii="Times New Roman" w:hAnsi="Times New Roman" w:cs="Times New Roman"/>
          <w:sz w:val="22"/>
          <w:lang w:val="en-US"/>
        </w:rPr>
        <w:t xml:space="preserve"> and company characteristics</w:t>
      </w:r>
      <w:r w:rsidR="00EF532D" w:rsidRPr="00476DAE">
        <w:rPr>
          <w:rFonts w:ascii="Times New Roman" w:hAnsi="Times New Roman" w:cs="Times New Roman"/>
          <w:sz w:val="22"/>
          <w:lang w:val="en-US"/>
        </w:rPr>
        <w:t xml:space="preserve">. </w:t>
      </w:r>
      <w:r w:rsidR="003D18E4" w:rsidRPr="00476DAE">
        <w:rPr>
          <w:rFonts w:ascii="Times New Roman" w:hAnsi="Times New Roman" w:cs="Times New Roman"/>
          <w:sz w:val="22"/>
          <w:lang w:val="en-US"/>
        </w:rPr>
        <w:t>In a nutshell</w:t>
      </w:r>
      <w:r w:rsidR="00180CD4" w:rsidRPr="00476DAE">
        <w:rPr>
          <w:rFonts w:ascii="Times New Roman" w:hAnsi="Times New Roman" w:cs="Times New Roman"/>
          <w:sz w:val="22"/>
          <w:lang w:val="en-US"/>
        </w:rPr>
        <w:t>,</w:t>
      </w:r>
      <w:r w:rsidR="005F025A" w:rsidRPr="00476DAE">
        <w:rPr>
          <w:rFonts w:ascii="Times New Roman" w:hAnsi="Times New Roman" w:cs="Times New Roman"/>
          <w:sz w:val="22"/>
          <w:lang w:val="en-US"/>
        </w:rPr>
        <w:t xml:space="preserve"> we </w:t>
      </w:r>
      <w:r w:rsidR="008254D5" w:rsidRPr="00476DAE">
        <w:rPr>
          <w:rFonts w:ascii="Times New Roman" w:hAnsi="Times New Roman" w:cs="Times New Roman"/>
          <w:sz w:val="22"/>
          <w:lang w:val="en-US"/>
        </w:rPr>
        <w:t xml:space="preserve">estimate </w:t>
      </w:r>
      <w:r w:rsidR="008509F8" w:rsidRPr="00476DAE">
        <w:rPr>
          <w:rFonts w:ascii="Times New Roman" w:hAnsi="Times New Roman" w:cs="Times New Roman"/>
          <w:sz w:val="22"/>
          <w:lang w:val="en-US"/>
        </w:rPr>
        <w:t xml:space="preserve">the following model </w:t>
      </w:r>
      <w:r w:rsidR="008254D5" w:rsidRPr="00476DAE">
        <w:rPr>
          <w:rFonts w:ascii="Times New Roman" w:hAnsi="Times New Roman" w:cs="Times New Roman"/>
          <w:sz w:val="22"/>
          <w:lang w:val="en-US"/>
        </w:rPr>
        <w:t>for</w:t>
      </w:r>
      <w:r w:rsidR="005F025A" w:rsidRPr="00476DAE">
        <w:rPr>
          <w:rFonts w:ascii="Times New Roman" w:hAnsi="Times New Roman" w:cs="Times New Roman"/>
          <w:sz w:val="22"/>
          <w:lang w:val="en-US"/>
        </w:rPr>
        <w:t xml:space="preserve"> the </w:t>
      </w:r>
      <w:r w:rsidR="005F025A" w:rsidRPr="00476DAE">
        <w:rPr>
          <w:rFonts w:ascii="Times New Roman" w:hAnsi="Times New Roman" w:cs="Times New Roman"/>
          <w:i/>
          <w:sz w:val="22"/>
          <w:lang w:val="en-US"/>
        </w:rPr>
        <w:t>k</w:t>
      </w:r>
      <w:r w:rsidR="005F025A" w:rsidRPr="00476DAE">
        <w:rPr>
          <w:rFonts w:ascii="Times New Roman" w:hAnsi="Times New Roman" w:cs="Times New Roman"/>
          <w:sz w:val="22"/>
          <w:vertAlign w:val="superscript"/>
          <w:lang w:val="en-US"/>
        </w:rPr>
        <w:t>th</w:t>
      </w:r>
      <w:r w:rsidR="005F025A" w:rsidRPr="00476DAE">
        <w:rPr>
          <w:rFonts w:ascii="Times New Roman" w:hAnsi="Times New Roman" w:cs="Times New Roman"/>
          <w:sz w:val="22"/>
          <w:lang w:val="en-US"/>
        </w:rPr>
        <w:t xml:space="preserve"> transaction of the </w:t>
      </w:r>
      <w:r w:rsidR="005F025A" w:rsidRPr="00476DAE">
        <w:rPr>
          <w:rFonts w:ascii="Times New Roman" w:hAnsi="Times New Roman" w:cs="Times New Roman"/>
          <w:i/>
          <w:sz w:val="22"/>
          <w:lang w:val="en-US"/>
        </w:rPr>
        <w:t>j</w:t>
      </w:r>
      <w:r w:rsidR="005F025A" w:rsidRPr="00476DAE">
        <w:rPr>
          <w:rFonts w:ascii="Times New Roman" w:hAnsi="Times New Roman" w:cs="Times New Roman"/>
          <w:sz w:val="22"/>
          <w:vertAlign w:val="superscript"/>
          <w:lang w:val="en-US"/>
        </w:rPr>
        <w:t>th</w:t>
      </w:r>
      <w:r w:rsidR="005F025A" w:rsidRPr="00476DAE">
        <w:rPr>
          <w:rFonts w:ascii="Times New Roman" w:hAnsi="Times New Roman" w:cs="Times New Roman"/>
          <w:sz w:val="22"/>
          <w:lang w:val="en-US"/>
        </w:rPr>
        <w:t xml:space="preserve"> director in the </w:t>
      </w:r>
      <w:r w:rsidR="005F025A" w:rsidRPr="00476DAE">
        <w:rPr>
          <w:rFonts w:ascii="Times New Roman" w:hAnsi="Times New Roman" w:cs="Times New Roman"/>
          <w:i/>
          <w:sz w:val="22"/>
          <w:lang w:val="en-US"/>
        </w:rPr>
        <w:t>i</w:t>
      </w:r>
      <w:r w:rsidR="005F025A" w:rsidRPr="00476DAE">
        <w:rPr>
          <w:rFonts w:ascii="Times New Roman" w:hAnsi="Times New Roman" w:cs="Times New Roman"/>
          <w:sz w:val="22"/>
          <w:vertAlign w:val="superscript"/>
          <w:lang w:val="en-US"/>
        </w:rPr>
        <w:t>th</w:t>
      </w:r>
      <w:r w:rsidR="005F025A" w:rsidRPr="00476DAE">
        <w:rPr>
          <w:rFonts w:ascii="Times New Roman" w:hAnsi="Times New Roman" w:cs="Times New Roman"/>
          <w:sz w:val="22"/>
          <w:lang w:val="en-US"/>
        </w:rPr>
        <w:t xml:space="preserve"> company</w:t>
      </w:r>
      <w:r w:rsidR="00180CD4" w:rsidRPr="00476DAE">
        <w:rPr>
          <w:rFonts w:ascii="Times New Roman" w:hAnsi="Times New Roman" w:cs="Times New Roman"/>
          <w:sz w:val="22"/>
          <w:lang w:val="en-US"/>
        </w:rPr>
        <w:t>:</w:t>
      </w:r>
    </w:p>
    <w:p w14:paraId="40270194" w14:textId="197EA3AD" w:rsidR="004E0BC5" w:rsidRPr="00476DAE" w:rsidRDefault="004E0BC5" w:rsidP="00B52ED5">
      <w:pPr>
        <w:spacing w:before="120" w:after="120" w:line="360" w:lineRule="auto"/>
        <w:jc w:val="left"/>
        <w:rPr>
          <w:rFonts w:ascii="Times New Roman" w:hAnsi="Times New Roman" w:cs="Times New Roman"/>
          <w:sz w:val="22"/>
          <w:lang w:val="en-US"/>
        </w:rPr>
      </w:pPr>
      <w:r w:rsidRPr="00476DAE">
        <w:rPr>
          <w:rFonts w:ascii="Times New Roman" w:hAnsi="Times New Roman" w:cs="Times New Roman"/>
          <w:i/>
          <w:sz w:val="22"/>
          <w:lang w:val="en-US"/>
        </w:rPr>
        <w:t>Market</w:t>
      </w:r>
      <w:r w:rsidR="009D1B46" w:rsidRPr="00476DAE">
        <w:rPr>
          <w:rFonts w:ascii="Times New Roman" w:hAnsi="Times New Roman" w:cs="Times New Roman"/>
          <w:i/>
          <w:sz w:val="22"/>
          <w:lang w:val="en-US"/>
        </w:rPr>
        <w:t xml:space="preserve"> </w:t>
      </w:r>
      <w:r w:rsidRPr="00476DAE">
        <w:rPr>
          <w:rFonts w:ascii="Times New Roman" w:hAnsi="Times New Roman" w:cs="Times New Roman"/>
          <w:i/>
          <w:sz w:val="22"/>
          <w:lang w:val="en-US"/>
        </w:rPr>
        <w:t>reaction</w:t>
      </w:r>
      <w:r w:rsidRPr="00476DAE">
        <w:rPr>
          <w:rFonts w:ascii="Times New Roman" w:hAnsi="Times New Roman" w:cs="Times New Roman"/>
          <w:i/>
          <w:sz w:val="22"/>
          <w:vertAlign w:val="subscript"/>
          <w:lang w:val="en-US"/>
        </w:rPr>
        <w:t>ij</w:t>
      </w:r>
      <w:r w:rsidR="005F025A" w:rsidRPr="00476DAE">
        <w:rPr>
          <w:rFonts w:ascii="Times New Roman" w:hAnsi="Times New Roman" w:cs="Times New Roman"/>
          <w:i/>
          <w:sz w:val="22"/>
          <w:vertAlign w:val="subscript"/>
          <w:lang w:val="en-US"/>
        </w:rPr>
        <w:t>k</w:t>
      </w:r>
      <w:r w:rsidRPr="00476DAE">
        <w:rPr>
          <w:rFonts w:ascii="Times New Roman" w:hAnsi="Times New Roman" w:cs="Times New Roman"/>
          <w:i/>
          <w:sz w:val="22"/>
          <w:lang w:val="en-US"/>
        </w:rPr>
        <w:t xml:space="preserve"> = β</w:t>
      </w:r>
      <w:r w:rsidRPr="00476DAE">
        <w:rPr>
          <w:rFonts w:ascii="Times New Roman" w:hAnsi="Times New Roman" w:cs="Times New Roman"/>
          <w:i/>
          <w:sz w:val="22"/>
          <w:vertAlign w:val="subscript"/>
          <w:lang w:val="en-US"/>
        </w:rPr>
        <w:t>0</w:t>
      </w:r>
      <w:r w:rsidR="009D1B46" w:rsidRPr="00476DAE">
        <w:rPr>
          <w:rFonts w:ascii="Times New Roman" w:hAnsi="Times New Roman" w:cs="Times New Roman"/>
          <w:i/>
          <w:sz w:val="22"/>
          <w:vertAlign w:val="subscript"/>
          <w:lang w:val="en-US"/>
        </w:rPr>
        <w:t xml:space="preserve"> </w:t>
      </w:r>
      <w:r w:rsidRPr="00476DAE">
        <w:rPr>
          <w:rFonts w:ascii="Times New Roman" w:hAnsi="Times New Roman" w:cs="Times New Roman"/>
          <w:i/>
          <w:sz w:val="22"/>
          <w:lang w:val="en-US"/>
        </w:rPr>
        <w:t>+</w:t>
      </w:r>
      <w:r w:rsidR="009D1B46" w:rsidRPr="00476DAE">
        <w:rPr>
          <w:rFonts w:ascii="Times New Roman" w:hAnsi="Times New Roman" w:cs="Times New Roman"/>
          <w:i/>
          <w:sz w:val="22"/>
          <w:lang w:val="en-US"/>
        </w:rPr>
        <w:t xml:space="preserve"> </w:t>
      </w:r>
      <w:r w:rsidRPr="00476DAE">
        <w:rPr>
          <w:rFonts w:ascii="Times New Roman" w:hAnsi="Times New Roman" w:cs="Times New Roman"/>
          <w:i/>
          <w:sz w:val="22"/>
          <w:lang w:val="en-US"/>
        </w:rPr>
        <w:t>β</w:t>
      </w:r>
      <w:r w:rsidR="008F25F0" w:rsidRPr="00476DAE">
        <w:rPr>
          <w:rFonts w:ascii="Times New Roman" w:hAnsi="Times New Roman" w:cs="Times New Roman"/>
          <w:i/>
          <w:sz w:val="22"/>
          <w:vertAlign w:val="subscript"/>
          <w:lang w:val="en-US"/>
        </w:rPr>
        <w:t>1</w:t>
      </w:r>
      <w:r w:rsidR="005F025A" w:rsidRPr="00476DAE">
        <w:rPr>
          <w:rFonts w:ascii="Times New Roman" w:hAnsi="Times New Roman" w:cs="Times New Roman"/>
          <w:i/>
          <w:sz w:val="22"/>
          <w:lang w:val="en-US"/>
        </w:rPr>
        <w:t>*</w:t>
      </w:r>
      <w:r w:rsidR="009D1B46" w:rsidRPr="00476DAE">
        <w:rPr>
          <w:rFonts w:ascii="Times New Roman" w:hAnsi="Times New Roman" w:cs="Times New Roman"/>
          <w:i/>
          <w:sz w:val="22"/>
          <w:lang w:val="en-US"/>
        </w:rPr>
        <w:t>Trade_characteristics</w:t>
      </w:r>
      <w:r w:rsidR="005F025A" w:rsidRPr="00476DAE">
        <w:rPr>
          <w:rFonts w:ascii="Times New Roman" w:hAnsi="Times New Roman" w:cs="Times New Roman"/>
          <w:i/>
          <w:sz w:val="22"/>
          <w:vertAlign w:val="subscript"/>
          <w:lang w:val="en-US"/>
        </w:rPr>
        <w:t>ijk</w:t>
      </w:r>
      <w:r w:rsidR="009D1B46" w:rsidRPr="00476DAE">
        <w:rPr>
          <w:rFonts w:ascii="Times New Roman" w:hAnsi="Times New Roman" w:cs="Times New Roman"/>
          <w:i/>
          <w:sz w:val="22"/>
          <w:vertAlign w:val="subscript"/>
          <w:lang w:val="en-US"/>
        </w:rPr>
        <w:t xml:space="preserve"> </w:t>
      </w:r>
      <w:r w:rsidR="009D1B46" w:rsidRPr="00476DAE">
        <w:rPr>
          <w:rFonts w:ascii="Times New Roman" w:hAnsi="Times New Roman" w:cs="Times New Roman"/>
          <w:i/>
          <w:sz w:val="22"/>
          <w:lang w:val="en-US"/>
        </w:rPr>
        <w:t>+ β</w:t>
      </w:r>
      <w:r w:rsidR="009D1B46" w:rsidRPr="00476DAE">
        <w:rPr>
          <w:rFonts w:ascii="Times New Roman" w:hAnsi="Times New Roman" w:cs="Times New Roman"/>
          <w:i/>
          <w:sz w:val="22"/>
          <w:vertAlign w:val="subscript"/>
          <w:lang w:val="en-US"/>
        </w:rPr>
        <w:t>2</w:t>
      </w:r>
      <w:r w:rsidR="009D1B46" w:rsidRPr="00476DAE">
        <w:rPr>
          <w:rFonts w:ascii="Times New Roman" w:hAnsi="Times New Roman" w:cs="Times New Roman"/>
          <w:i/>
          <w:sz w:val="22"/>
          <w:lang w:val="en-US"/>
        </w:rPr>
        <w:t>*Director_centrality</w:t>
      </w:r>
      <w:r w:rsidR="009D1B46" w:rsidRPr="00476DAE">
        <w:rPr>
          <w:rFonts w:ascii="Times New Roman" w:hAnsi="Times New Roman" w:cs="Times New Roman"/>
          <w:i/>
          <w:sz w:val="22"/>
          <w:vertAlign w:val="subscript"/>
          <w:lang w:val="en-US"/>
        </w:rPr>
        <w:t>ij</w:t>
      </w:r>
      <w:r w:rsidR="009D1B46" w:rsidRPr="00476DAE">
        <w:rPr>
          <w:rFonts w:ascii="Times New Roman" w:hAnsi="Times New Roman" w:cs="Times New Roman"/>
          <w:i/>
          <w:sz w:val="22"/>
          <w:lang w:val="en-US"/>
        </w:rPr>
        <w:t xml:space="preserve"> + β</w:t>
      </w:r>
      <w:r w:rsidR="009D1B46" w:rsidRPr="00476DAE">
        <w:rPr>
          <w:rFonts w:ascii="Times New Roman" w:hAnsi="Times New Roman" w:cs="Times New Roman"/>
          <w:i/>
          <w:sz w:val="22"/>
          <w:vertAlign w:val="subscript"/>
          <w:lang w:val="en-US"/>
        </w:rPr>
        <w:t>3</w:t>
      </w:r>
      <w:r w:rsidR="009D1B46" w:rsidRPr="00476DAE">
        <w:rPr>
          <w:rFonts w:ascii="Times New Roman" w:hAnsi="Times New Roman" w:cs="Times New Roman"/>
          <w:i/>
          <w:sz w:val="22"/>
          <w:lang w:val="en-US"/>
        </w:rPr>
        <w:t>*Director_characteristics</w:t>
      </w:r>
      <w:r w:rsidR="009D1B46" w:rsidRPr="00476DAE">
        <w:rPr>
          <w:rFonts w:ascii="Times New Roman" w:hAnsi="Times New Roman" w:cs="Times New Roman"/>
          <w:i/>
          <w:sz w:val="22"/>
          <w:vertAlign w:val="subscript"/>
          <w:lang w:val="en-US"/>
        </w:rPr>
        <w:t>ij</w:t>
      </w:r>
      <w:r w:rsidR="009D1B46" w:rsidRPr="00476DAE">
        <w:rPr>
          <w:rFonts w:ascii="Times New Roman" w:hAnsi="Times New Roman" w:cs="Times New Roman"/>
          <w:i/>
          <w:sz w:val="22"/>
          <w:lang w:val="en-US"/>
        </w:rPr>
        <w:t xml:space="preserve"> + β</w:t>
      </w:r>
      <w:r w:rsidR="009D1B46" w:rsidRPr="00476DAE">
        <w:rPr>
          <w:rFonts w:ascii="Times New Roman" w:hAnsi="Times New Roman" w:cs="Times New Roman"/>
          <w:i/>
          <w:sz w:val="22"/>
          <w:vertAlign w:val="subscript"/>
          <w:lang w:val="en-US"/>
        </w:rPr>
        <w:t>4</w:t>
      </w:r>
      <w:r w:rsidR="009D1B46" w:rsidRPr="00476DAE">
        <w:rPr>
          <w:rFonts w:ascii="Times New Roman" w:hAnsi="Times New Roman" w:cs="Times New Roman"/>
          <w:i/>
          <w:sz w:val="22"/>
          <w:lang w:val="en-US"/>
        </w:rPr>
        <w:t>*Firm_characteristics</w:t>
      </w:r>
      <w:r w:rsidR="001C1F1F" w:rsidRPr="00476DAE">
        <w:rPr>
          <w:rFonts w:ascii="Times New Roman" w:hAnsi="Times New Roman" w:cs="Times New Roman"/>
          <w:i/>
          <w:sz w:val="22"/>
          <w:vertAlign w:val="subscript"/>
          <w:lang w:val="en-US"/>
        </w:rPr>
        <w:t>j</w:t>
      </w:r>
      <w:r w:rsidR="009D1B46" w:rsidRPr="00476DAE">
        <w:rPr>
          <w:rFonts w:ascii="Times New Roman" w:hAnsi="Times New Roman" w:cs="Times New Roman"/>
          <w:i/>
          <w:sz w:val="22"/>
          <w:lang w:val="en-US"/>
        </w:rPr>
        <w:t xml:space="preserve"> </w:t>
      </w:r>
      <w:r w:rsidRPr="00476DAE">
        <w:rPr>
          <w:rFonts w:ascii="Times New Roman" w:hAnsi="Times New Roman" w:cs="Times New Roman"/>
          <w:i/>
          <w:sz w:val="22"/>
          <w:lang w:val="en-US"/>
        </w:rPr>
        <w:t>+ u</w:t>
      </w:r>
      <w:r w:rsidRPr="00476DAE">
        <w:rPr>
          <w:rFonts w:ascii="Times New Roman" w:hAnsi="Times New Roman" w:cs="Times New Roman"/>
          <w:i/>
          <w:sz w:val="22"/>
          <w:vertAlign w:val="subscript"/>
          <w:lang w:val="en-US"/>
        </w:rPr>
        <w:t>i</w:t>
      </w:r>
      <w:r w:rsidRPr="00476DAE">
        <w:rPr>
          <w:rFonts w:ascii="Times New Roman" w:hAnsi="Times New Roman" w:cs="Times New Roman"/>
          <w:i/>
          <w:sz w:val="22"/>
          <w:lang w:val="en-US"/>
        </w:rPr>
        <w:t>+ u</w:t>
      </w:r>
      <w:r w:rsidR="005F025A" w:rsidRPr="00476DAE">
        <w:rPr>
          <w:rFonts w:ascii="Times New Roman" w:hAnsi="Times New Roman" w:cs="Times New Roman"/>
          <w:i/>
          <w:sz w:val="22"/>
          <w:vertAlign w:val="subscript"/>
          <w:lang w:val="en-US"/>
        </w:rPr>
        <w:t>j</w:t>
      </w:r>
      <w:r w:rsidR="005F025A" w:rsidRPr="00476DAE">
        <w:rPr>
          <w:rFonts w:ascii="Times New Roman" w:hAnsi="Times New Roman" w:cs="Times New Roman"/>
          <w:i/>
          <w:sz w:val="22"/>
          <w:lang w:val="en-US"/>
        </w:rPr>
        <w:t>+ ε</w:t>
      </w:r>
      <w:r w:rsidR="005F025A" w:rsidRPr="00476DAE">
        <w:rPr>
          <w:rFonts w:ascii="Times New Roman" w:hAnsi="Times New Roman" w:cs="Times New Roman"/>
          <w:i/>
          <w:sz w:val="22"/>
          <w:vertAlign w:val="subscript"/>
          <w:lang w:val="en-US"/>
        </w:rPr>
        <w:t>ijk</w:t>
      </w:r>
      <w:r w:rsidR="003455A6" w:rsidRPr="00476DAE">
        <w:rPr>
          <w:rFonts w:ascii="Times New Roman" w:hAnsi="Times New Roman" w:cs="Times New Roman"/>
          <w:i/>
          <w:sz w:val="22"/>
          <w:vertAlign w:val="subscript"/>
          <w:lang w:val="en-US"/>
        </w:rPr>
        <w:t xml:space="preserve"> </w:t>
      </w:r>
      <w:r w:rsidR="007B6FF4" w:rsidRPr="00476DAE">
        <w:rPr>
          <w:rFonts w:ascii="Times New Roman" w:hAnsi="Times New Roman" w:cs="Times New Roman"/>
          <w:i/>
          <w:sz w:val="22"/>
          <w:vertAlign w:val="subscript"/>
          <w:lang w:val="en-US"/>
        </w:rPr>
        <w:t xml:space="preserve">      </w:t>
      </w:r>
      <w:r w:rsidR="00DF38DE" w:rsidRPr="00476DAE">
        <w:rPr>
          <w:rFonts w:ascii="Times New Roman" w:hAnsi="Times New Roman" w:cs="Times New Roman"/>
          <w:i/>
          <w:sz w:val="22"/>
          <w:vertAlign w:val="subscript"/>
          <w:lang w:val="en-US"/>
        </w:rPr>
        <w:t xml:space="preserve">                 </w:t>
      </w:r>
      <w:r w:rsidR="003455A6" w:rsidRPr="00476DAE">
        <w:rPr>
          <w:rFonts w:ascii="Times New Roman" w:hAnsi="Times New Roman" w:cs="Times New Roman"/>
          <w:sz w:val="22"/>
          <w:lang w:val="en-US"/>
        </w:rPr>
        <w:t>(1)</w:t>
      </w:r>
    </w:p>
    <w:p w14:paraId="3AAF1E60" w14:textId="77B95F10" w:rsidR="00FD618C" w:rsidRDefault="00D60E0C" w:rsidP="00C3221F">
      <w:pPr>
        <w:spacing w:line="360" w:lineRule="auto"/>
        <w:rPr>
          <w:rFonts w:ascii="Times New Roman" w:hAnsi="Times New Roman" w:cs="Times New Roman"/>
          <w:sz w:val="22"/>
          <w:lang w:val="en-US"/>
        </w:rPr>
      </w:pPr>
      <w:r w:rsidRPr="00476DAE">
        <w:rPr>
          <w:rFonts w:ascii="Times New Roman" w:hAnsi="Times New Roman" w:cs="Times New Roman"/>
          <w:sz w:val="22"/>
          <w:lang w:val="en-US"/>
        </w:rPr>
        <w:t xml:space="preserve">where </w:t>
      </w:r>
      <w:r w:rsidR="008159CF" w:rsidRPr="00476DAE">
        <w:rPr>
          <w:rFonts w:ascii="Times New Roman" w:hAnsi="Times New Roman" w:cs="Times New Roman"/>
          <w:i/>
          <w:sz w:val="22"/>
          <w:lang w:val="en-US"/>
        </w:rPr>
        <w:t>u</w:t>
      </w:r>
      <w:r w:rsidR="008159CF" w:rsidRPr="00476DAE">
        <w:rPr>
          <w:rFonts w:ascii="Times New Roman" w:hAnsi="Times New Roman" w:cs="Times New Roman"/>
          <w:i/>
          <w:sz w:val="22"/>
          <w:vertAlign w:val="subscript"/>
          <w:lang w:val="en-US"/>
        </w:rPr>
        <w:t>i</w:t>
      </w:r>
      <w:r w:rsidR="007B6FF4" w:rsidRPr="00476DAE">
        <w:rPr>
          <w:rFonts w:ascii="Times New Roman" w:hAnsi="Times New Roman" w:cs="Times New Roman"/>
          <w:sz w:val="22"/>
          <w:lang w:val="en-US"/>
        </w:rPr>
        <w:t xml:space="preserve"> </w:t>
      </w:r>
      <w:r w:rsidR="00FB3731" w:rsidRPr="00476DAE">
        <w:rPr>
          <w:rFonts w:ascii="Times New Roman" w:hAnsi="Times New Roman" w:cs="Times New Roman"/>
          <w:sz w:val="22"/>
          <w:lang w:val="en-US"/>
        </w:rPr>
        <w:t xml:space="preserve">stands for </w:t>
      </w:r>
      <w:r w:rsidR="008159CF" w:rsidRPr="00476DAE">
        <w:rPr>
          <w:rFonts w:ascii="Times New Roman" w:hAnsi="Times New Roman" w:cs="Times New Roman"/>
          <w:sz w:val="22"/>
          <w:lang w:val="en-US"/>
        </w:rPr>
        <w:t>director</w:t>
      </w:r>
      <w:r w:rsidR="000B2DB0" w:rsidRPr="00476DAE">
        <w:rPr>
          <w:rFonts w:ascii="Times New Roman" w:hAnsi="Times New Roman" w:cs="Times New Roman"/>
          <w:sz w:val="22"/>
          <w:lang w:val="en-US"/>
        </w:rPr>
        <w:t>-specific</w:t>
      </w:r>
      <w:r w:rsidR="008159CF" w:rsidRPr="00476DAE">
        <w:rPr>
          <w:rFonts w:ascii="Times New Roman" w:hAnsi="Times New Roman" w:cs="Times New Roman"/>
          <w:sz w:val="22"/>
          <w:lang w:val="en-US"/>
        </w:rPr>
        <w:t xml:space="preserve"> </w:t>
      </w:r>
      <w:r w:rsidR="00FB3731" w:rsidRPr="00476DAE">
        <w:rPr>
          <w:rFonts w:ascii="Times New Roman" w:hAnsi="Times New Roman" w:cs="Times New Roman"/>
          <w:sz w:val="22"/>
          <w:lang w:val="en-US"/>
        </w:rPr>
        <w:t xml:space="preserve">fixed </w:t>
      </w:r>
      <w:r w:rsidR="00510B91" w:rsidRPr="00476DAE">
        <w:rPr>
          <w:rFonts w:ascii="Times New Roman" w:hAnsi="Times New Roman" w:cs="Times New Roman"/>
          <w:sz w:val="22"/>
          <w:lang w:val="en-US"/>
        </w:rPr>
        <w:t>effect</w:t>
      </w:r>
      <w:r w:rsidR="00FB3731" w:rsidRPr="00476DAE">
        <w:rPr>
          <w:rFonts w:ascii="Times New Roman" w:hAnsi="Times New Roman" w:cs="Times New Roman"/>
          <w:sz w:val="22"/>
          <w:lang w:val="en-US"/>
        </w:rPr>
        <w:t>s</w:t>
      </w:r>
      <w:r w:rsidR="007B6FF4" w:rsidRPr="00476DAE">
        <w:rPr>
          <w:rFonts w:ascii="Times New Roman" w:hAnsi="Times New Roman" w:cs="Times New Roman"/>
          <w:sz w:val="22"/>
          <w:lang w:val="en-US"/>
        </w:rPr>
        <w:t xml:space="preserve">, </w:t>
      </w:r>
      <w:r w:rsidR="008159CF" w:rsidRPr="00476DAE">
        <w:rPr>
          <w:rFonts w:ascii="Times New Roman" w:hAnsi="Times New Roman" w:cs="Times New Roman"/>
          <w:i/>
          <w:sz w:val="22"/>
          <w:lang w:val="en-US"/>
        </w:rPr>
        <w:t>u</w:t>
      </w:r>
      <w:r w:rsidR="008159CF" w:rsidRPr="00476DAE">
        <w:rPr>
          <w:rFonts w:ascii="Times New Roman" w:hAnsi="Times New Roman" w:cs="Times New Roman"/>
          <w:i/>
          <w:sz w:val="22"/>
          <w:vertAlign w:val="subscript"/>
          <w:lang w:val="en-US"/>
        </w:rPr>
        <w:t>j</w:t>
      </w:r>
      <w:r w:rsidR="007B6FF4" w:rsidRPr="00476DAE">
        <w:rPr>
          <w:rFonts w:ascii="Times New Roman" w:hAnsi="Times New Roman" w:cs="Times New Roman"/>
          <w:sz w:val="22"/>
          <w:lang w:val="en-US"/>
        </w:rPr>
        <w:t xml:space="preserve"> </w:t>
      </w:r>
      <w:r w:rsidR="00FB3731" w:rsidRPr="00476DAE">
        <w:rPr>
          <w:rFonts w:ascii="Times New Roman" w:hAnsi="Times New Roman" w:cs="Times New Roman"/>
          <w:sz w:val="22"/>
          <w:lang w:val="en-US"/>
        </w:rPr>
        <w:t xml:space="preserve">for </w:t>
      </w:r>
      <w:r w:rsidR="00510B91" w:rsidRPr="00476DAE">
        <w:rPr>
          <w:rFonts w:ascii="Times New Roman" w:hAnsi="Times New Roman" w:cs="Times New Roman"/>
          <w:sz w:val="22"/>
          <w:lang w:val="en-US"/>
        </w:rPr>
        <w:t>company-specific</w:t>
      </w:r>
      <w:r w:rsidR="008159CF" w:rsidRPr="00476DAE">
        <w:rPr>
          <w:rFonts w:ascii="Times New Roman" w:hAnsi="Times New Roman" w:cs="Times New Roman"/>
          <w:sz w:val="22"/>
          <w:lang w:val="en-US"/>
        </w:rPr>
        <w:t xml:space="preserve"> </w:t>
      </w:r>
      <w:r w:rsidR="00FB3731" w:rsidRPr="00476DAE">
        <w:rPr>
          <w:rFonts w:ascii="Times New Roman" w:hAnsi="Times New Roman" w:cs="Times New Roman"/>
          <w:sz w:val="22"/>
          <w:lang w:val="en-US"/>
        </w:rPr>
        <w:t xml:space="preserve">fixed </w:t>
      </w:r>
      <w:r w:rsidR="00510B91" w:rsidRPr="00476DAE">
        <w:rPr>
          <w:rFonts w:ascii="Times New Roman" w:hAnsi="Times New Roman" w:cs="Times New Roman"/>
          <w:sz w:val="22"/>
          <w:lang w:val="en-US"/>
        </w:rPr>
        <w:t>effect</w:t>
      </w:r>
      <w:r w:rsidR="00FB3731" w:rsidRPr="00476DAE">
        <w:rPr>
          <w:rFonts w:ascii="Times New Roman" w:hAnsi="Times New Roman" w:cs="Times New Roman"/>
          <w:sz w:val="22"/>
          <w:lang w:val="en-US"/>
        </w:rPr>
        <w:t>s</w:t>
      </w:r>
      <w:r w:rsidR="007B6FF4" w:rsidRPr="00476DAE">
        <w:rPr>
          <w:rFonts w:ascii="Times New Roman" w:hAnsi="Times New Roman" w:cs="Times New Roman"/>
          <w:sz w:val="22"/>
          <w:lang w:val="en-US"/>
        </w:rPr>
        <w:t xml:space="preserve">, and </w:t>
      </w:r>
      <w:r w:rsidR="008159CF" w:rsidRPr="00476DAE">
        <w:rPr>
          <w:rFonts w:ascii="Times New Roman" w:hAnsi="Times New Roman" w:cs="Times New Roman"/>
          <w:i/>
          <w:sz w:val="22"/>
          <w:lang w:val="en-US"/>
        </w:rPr>
        <w:t>ε</w:t>
      </w:r>
      <w:r w:rsidR="008159CF" w:rsidRPr="00476DAE">
        <w:rPr>
          <w:rFonts w:ascii="Times New Roman" w:hAnsi="Times New Roman" w:cs="Times New Roman"/>
          <w:i/>
          <w:sz w:val="22"/>
          <w:vertAlign w:val="subscript"/>
          <w:lang w:val="en-US"/>
        </w:rPr>
        <w:t>ijk</w:t>
      </w:r>
      <w:r w:rsidR="007B6FF4" w:rsidRPr="00476DAE">
        <w:rPr>
          <w:rFonts w:ascii="Times New Roman" w:hAnsi="Times New Roman" w:cs="Times New Roman"/>
          <w:sz w:val="22"/>
          <w:lang w:val="en-US"/>
        </w:rPr>
        <w:t xml:space="preserve"> is the</w:t>
      </w:r>
      <w:r w:rsidR="008159CF" w:rsidRPr="00476DAE">
        <w:rPr>
          <w:rFonts w:ascii="Times New Roman" w:hAnsi="Times New Roman" w:cs="Times New Roman"/>
          <w:sz w:val="22"/>
          <w:lang w:val="en-US"/>
        </w:rPr>
        <w:t xml:space="preserve"> error term</w:t>
      </w:r>
      <w:r w:rsidR="007B6FF4" w:rsidRPr="00476DAE">
        <w:rPr>
          <w:rFonts w:ascii="Times New Roman" w:hAnsi="Times New Roman" w:cs="Times New Roman"/>
          <w:sz w:val="22"/>
          <w:lang w:val="en-US"/>
        </w:rPr>
        <w:t>.</w:t>
      </w:r>
    </w:p>
    <w:p w14:paraId="0A8436F9" w14:textId="073107A2" w:rsidR="00D813BB" w:rsidRPr="00476DAE" w:rsidRDefault="009423BF" w:rsidP="00BA55DA">
      <w:pPr>
        <w:spacing w:before="120" w:line="360" w:lineRule="auto"/>
        <w:rPr>
          <w:rFonts w:ascii="Times New Roman" w:hAnsi="Times New Roman" w:cs="Times New Roman"/>
          <w:i/>
          <w:color w:val="1E2326"/>
          <w:sz w:val="22"/>
          <w:shd w:val="clear" w:color="auto" w:fill="FFFFFF"/>
          <w:lang w:val="en-US"/>
        </w:rPr>
      </w:pPr>
      <w:r w:rsidRPr="00476DAE">
        <w:rPr>
          <w:rFonts w:ascii="Times New Roman" w:hAnsi="Times New Roman" w:cs="Times New Roman"/>
          <w:i/>
          <w:color w:val="1E2326"/>
          <w:sz w:val="22"/>
          <w:shd w:val="clear" w:color="auto" w:fill="FFFFFF"/>
          <w:lang w:val="en-US"/>
        </w:rPr>
        <w:t xml:space="preserve">3.2.2 </w:t>
      </w:r>
      <w:r w:rsidR="00EB48B0" w:rsidRPr="00476DAE">
        <w:rPr>
          <w:rFonts w:ascii="Times New Roman" w:hAnsi="Times New Roman" w:cs="Times New Roman"/>
          <w:i/>
          <w:color w:val="1E2326"/>
          <w:sz w:val="22"/>
          <w:shd w:val="clear" w:color="auto" w:fill="FFFFFF"/>
          <w:lang w:val="en-US"/>
        </w:rPr>
        <w:t xml:space="preserve">Identification of </w:t>
      </w:r>
      <w:r w:rsidR="004B0FC0">
        <w:rPr>
          <w:rFonts w:ascii="Times New Roman" w:hAnsi="Times New Roman" w:cs="Times New Roman"/>
          <w:i/>
          <w:color w:val="1E2326"/>
          <w:sz w:val="22"/>
          <w:shd w:val="clear" w:color="auto" w:fill="FFFFFF"/>
          <w:lang w:val="en-US"/>
        </w:rPr>
        <w:t>sequenced</w:t>
      </w:r>
      <w:r w:rsidR="004B0FC0" w:rsidRPr="00476DAE">
        <w:rPr>
          <w:rFonts w:ascii="Times New Roman" w:hAnsi="Times New Roman" w:cs="Times New Roman"/>
          <w:i/>
          <w:color w:val="1E2326"/>
          <w:sz w:val="22"/>
          <w:shd w:val="clear" w:color="auto" w:fill="FFFFFF"/>
          <w:lang w:val="en-US"/>
        </w:rPr>
        <w:t xml:space="preserve"> </w:t>
      </w:r>
      <w:r w:rsidR="00D813BB" w:rsidRPr="00476DAE">
        <w:rPr>
          <w:rFonts w:ascii="Times New Roman" w:hAnsi="Times New Roman" w:cs="Times New Roman"/>
          <w:i/>
          <w:color w:val="1E2326"/>
          <w:sz w:val="22"/>
          <w:shd w:val="clear" w:color="auto" w:fill="FFFFFF"/>
          <w:lang w:val="en-US"/>
        </w:rPr>
        <w:t>transactions</w:t>
      </w:r>
      <w:r w:rsidR="00F21277" w:rsidRPr="00476DAE">
        <w:rPr>
          <w:rFonts w:ascii="Times New Roman" w:hAnsi="Times New Roman" w:cs="Times New Roman"/>
          <w:i/>
          <w:color w:val="1E2326"/>
          <w:sz w:val="22"/>
          <w:shd w:val="clear" w:color="auto" w:fill="FFFFFF"/>
          <w:lang w:val="en-US"/>
        </w:rPr>
        <w:t xml:space="preserve"> </w:t>
      </w:r>
      <w:r w:rsidR="000C3925" w:rsidRPr="00476DAE">
        <w:rPr>
          <w:rFonts w:ascii="Times New Roman" w:hAnsi="Times New Roman" w:cs="Times New Roman"/>
          <w:i/>
          <w:color w:val="1E2326"/>
          <w:sz w:val="22"/>
          <w:shd w:val="clear" w:color="auto" w:fill="FFFFFF"/>
          <w:lang w:val="en-US"/>
        </w:rPr>
        <w:t>(</w:t>
      </w:r>
      <w:r w:rsidR="00A242CC" w:rsidRPr="00476DAE">
        <w:rPr>
          <w:rFonts w:ascii="Times New Roman" w:hAnsi="Times New Roman" w:cs="Times New Roman"/>
          <w:i/>
          <w:color w:val="1E2326"/>
          <w:sz w:val="22"/>
          <w:shd w:val="clear" w:color="auto" w:fill="FFFFFF"/>
          <w:lang w:val="en-US"/>
        </w:rPr>
        <w:t xml:space="preserve">testing </w:t>
      </w:r>
      <w:r w:rsidR="00FB3731" w:rsidRPr="00476DAE">
        <w:rPr>
          <w:rFonts w:ascii="Times New Roman" w:hAnsi="Times New Roman" w:cs="Times New Roman"/>
          <w:i/>
          <w:color w:val="1E2326"/>
          <w:sz w:val="22"/>
          <w:shd w:val="clear" w:color="auto" w:fill="FFFFFF"/>
          <w:lang w:val="en-US"/>
        </w:rPr>
        <w:t xml:space="preserve">conjecture </w:t>
      </w:r>
      <w:r w:rsidR="000C3925" w:rsidRPr="00476DAE">
        <w:rPr>
          <w:rFonts w:ascii="Times New Roman" w:hAnsi="Times New Roman" w:cs="Times New Roman"/>
          <w:i/>
          <w:color w:val="1E2326"/>
          <w:sz w:val="22"/>
          <w:shd w:val="clear" w:color="auto" w:fill="FFFFFF"/>
          <w:lang w:val="en-US"/>
        </w:rPr>
        <w:t>2)</w:t>
      </w:r>
    </w:p>
    <w:p w14:paraId="03DAFD05" w14:textId="2830E3A8" w:rsidR="006636BD" w:rsidRPr="00476DAE" w:rsidRDefault="00D813BB" w:rsidP="00B52ED5">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 xml:space="preserve">We </w:t>
      </w:r>
      <w:r w:rsidR="009B1462" w:rsidRPr="00476DAE">
        <w:rPr>
          <w:rFonts w:ascii="Times New Roman" w:hAnsi="Times New Roman" w:cs="Times New Roman"/>
          <w:color w:val="1E2326"/>
          <w:sz w:val="22"/>
          <w:shd w:val="clear" w:color="auto" w:fill="FFFFFF"/>
          <w:lang w:val="en-US"/>
        </w:rPr>
        <w:t xml:space="preserve">examine </w:t>
      </w:r>
      <w:r w:rsidRPr="00476DAE">
        <w:rPr>
          <w:rFonts w:ascii="Times New Roman" w:hAnsi="Times New Roman" w:cs="Times New Roman"/>
          <w:color w:val="1E2326"/>
          <w:sz w:val="22"/>
          <w:shd w:val="clear" w:color="auto" w:fill="FFFFFF"/>
          <w:lang w:val="en-US"/>
        </w:rPr>
        <w:t>whether directors</w:t>
      </w:r>
      <w:r w:rsidR="00AE6539" w:rsidRPr="00476DAE">
        <w:rPr>
          <w:rFonts w:ascii="Times New Roman" w:hAnsi="Times New Roman" w:cs="Times New Roman"/>
          <w:color w:val="1E2326"/>
          <w:sz w:val="22"/>
          <w:shd w:val="clear" w:color="auto" w:fill="FFFFFF"/>
          <w:lang w:val="en-US"/>
        </w:rPr>
        <w:t xml:space="preserve"> who sit on multiple boards </w:t>
      </w:r>
      <w:r w:rsidRPr="00476DAE">
        <w:rPr>
          <w:rFonts w:ascii="Times New Roman" w:hAnsi="Times New Roman" w:cs="Times New Roman"/>
          <w:color w:val="1E2326"/>
          <w:sz w:val="22"/>
          <w:shd w:val="clear" w:color="auto" w:fill="FFFFFF"/>
          <w:lang w:val="en-US"/>
        </w:rPr>
        <w:t>trade shares in more than one of the</w:t>
      </w:r>
      <w:r w:rsidR="00907C44" w:rsidRPr="00476DAE">
        <w:rPr>
          <w:rFonts w:ascii="Times New Roman" w:hAnsi="Times New Roman" w:cs="Times New Roman"/>
          <w:color w:val="1E2326"/>
          <w:sz w:val="22"/>
          <w:shd w:val="clear" w:color="auto" w:fill="FFFFFF"/>
          <w:lang w:val="en-US"/>
        </w:rPr>
        <w:t>ir</w:t>
      </w:r>
      <w:r w:rsidRPr="00476DAE">
        <w:rPr>
          <w:rFonts w:ascii="Times New Roman" w:hAnsi="Times New Roman" w:cs="Times New Roman"/>
          <w:color w:val="1E2326"/>
          <w:sz w:val="22"/>
          <w:shd w:val="clear" w:color="auto" w:fill="FFFFFF"/>
          <w:lang w:val="en-US"/>
        </w:rPr>
        <w:t xml:space="preserve"> companies. If a director trades shares within a period of 30 days in two </w:t>
      </w:r>
      <w:r w:rsidR="009423BF" w:rsidRPr="00476DAE">
        <w:rPr>
          <w:rFonts w:ascii="Times New Roman" w:hAnsi="Times New Roman" w:cs="Times New Roman"/>
          <w:color w:val="1E2326"/>
          <w:sz w:val="22"/>
          <w:shd w:val="clear" w:color="auto" w:fill="FFFFFF"/>
          <w:lang w:val="en-US"/>
        </w:rPr>
        <w:t xml:space="preserve">or more </w:t>
      </w:r>
      <w:r w:rsidR="00CC7AA0" w:rsidRPr="00476DAE">
        <w:rPr>
          <w:rFonts w:ascii="Times New Roman" w:hAnsi="Times New Roman" w:cs="Times New Roman"/>
          <w:color w:val="1E2326"/>
          <w:sz w:val="22"/>
          <w:shd w:val="clear" w:color="auto" w:fill="FFFFFF"/>
          <w:lang w:val="en-US"/>
        </w:rPr>
        <w:t xml:space="preserve">of his </w:t>
      </w:r>
      <w:r w:rsidRPr="00476DAE">
        <w:rPr>
          <w:rFonts w:ascii="Times New Roman" w:hAnsi="Times New Roman" w:cs="Times New Roman"/>
          <w:color w:val="1E2326"/>
          <w:sz w:val="22"/>
          <w:shd w:val="clear" w:color="auto" w:fill="FFFFFF"/>
          <w:lang w:val="en-US"/>
        </w:rPr>
        <w:t>companies, we consider these transactions</w:t>
      </w:r>
      <w:r w:rsidR="00FB3731" w:rsidRPr="00476DAE">
        <w:rPr>
          <w:rFonts w:ascii="Times New Roman" w:hAnsi="Times New Roman" w:cs="Times New Roman"/>
          <w:color w:val="1E2326"/>
          <w:sz w:val="22"/>
          <w:shd w:val="clear" w:color="auto" w:fill="FFFFFF"/>
          <w:lang w:val="en-US"/>
        </w:rPr>
        <w:t xml:space="preserve"> </w:t>
      </w:r>
      <w:r w:rsidR="00DD7590" w:rsidRPr="00476DAE">
        <w:rPr>
          <w:rFonts w:ascii="Times New Roman" w:hAnsi="Times New Roman" w:cs="Times New Roman"/>
          <w:color w:val="1E2326"/>
          <w:sz w:val="22"/>
          <w:shd w:val="clear" w:color="auto" w:fill="FFFFFF"/>
          <w:lang w:val="en-US"/>
        </w:rPr>
        <w:t xml:space="preserve">to be </w:t>
      </w:r>
      <w:r w:rsidR="004B0FC0">
        <w:rPr>
          <w:rFonts w:ascii="Times New Roman" w:hAnsi="Times New Roman" w:cs="Times New Roman"/>
          <w:i/>
          <w:color w:val="1E2326"/>
          <w:sz w:val="22"/>
          <w:shd w:val="clear" w:color="auto" w:fill="FFFFFF"/>
          <w:lang w:val="en-US"/>
        </w:rPr>
        <w:t>sequenced</w:t>
      </w:r>
      <w:r w:rsidR="004B0FC0" w:rsidRPr="00476DAE">
        <w:rPr>
          <w:rFonts w:ascii="Times New Roman" w:hAnsi="Times New Roman" w:cs="Times New Roman"/>
          <w:i/>
          <w:color w:val="1E2326"/>
          <w:sz w:val="22"/>
          <w:shd w:val="clear" w:color="auto" w:fill="FFFFFF"/>
          <w:lang w:val="en-US"/>
        </w:rPr>
        <w:t xml:space="preserve"> </w:t>
      </w:r>
      <w:r w:rsidRPr="00476DAE">
        <w:rPr>
          <w:rFonts w:ascii="Times New Roman" w:hAnsi="Times New Roman" w:cs="Times New Roman"/>
          <w:i/>
          <w:color w:val="1E2326"/>
          <w:sz w:val="22"/>
          <w:shd w:val="clear" w:color="auto" w:fill="FFFFFF"/>
          <w:lang w:val="en-US"/>
        </w:rPr>
        <w:t>transactions</w:t>
      </w:r>
      <w:r w:rsidR="0040558C" w:rsidRPr="00476DAE">
        <w:rPr>
          <w:rFonts w:ascii="Times New Roman" w:hAnsi="Times New Roman" w:cs="Times New Roman"/>
          <w:color w:val="1E2326"/>
          <w:sz w:val="22"/>
          <w:shd w:val="clear" w:color="auto" w:fill="FFFFFF"/>
          <w:lang w:val="en-US"/>
        </w:rPr>
        <w:t>.</w:t>
      </w:r>
      <w:r w:rsidR="00CC7AA0" w:rsidRPr="00476DAE">
        <w:rPr>
          <w:rFonts w:ascii="Times New Roman" w:hAnsi="Times New Roman" w:cs="Times New Roman"/>
          <w:color w:val="1E2326"/>
          <w:sz w:val="22"/>
          <w:shd w:val="clear" w:color="auto" w:fill="FFFFFF"/>
          <w:lang w:val="en-US"/>
        </w:rPr>
        <w:t xml:space="preserve"> </w:t>
      </w:r>
      <w:r w:rsidR="0040558C" w:rsidRPr="00476DAE">
        <w:rPr>
          <w:rFonts w:ascii="Times New Roman" w:hAnsi="Times New Roman" w:cs="Times New Roman"/>
          <w:color w:val="1E2326"/>
          <w:sz w:val="22"/>
          <w:shd w:val="clear" w:color="auto" w:fill="FFFFFF"/>
          <w:lang w:val="en-US"/>
        </w:rPr>
        <w:t>Such transactions</w:t>
      </w:r>
      <w:r w:rsidR="00CC7AA0" w:rsidRPr="00476DAE">
        <w:rPr>
          <w:rFonts w:ascii="Times New Roman" w:hAnsi="Times New Roman" w:cs="Times New Roman"/>
          <w:color w:val="1E2326"/>
          <w:sz w:val="22"/>
          <w:shd w:val="clear" w:color="auto" w:fill="FFFFFF"/>
          <w:lang w:val="en-US"/>
        </w:rPr>
        <w:t xml:space="preserve"> make up </w:t>
      </w:r>
      <w:r w:rsidRPr="00476DAE">
        <w:rPr>
          <w:rFonts w:ascii="Times New Roman" w:hAnsi="Times New Roman" w:cs="Times New Roman"/>
          <w:color w:val="1E2326"/>
          <w:sz w:val="22"/>
          <w:shd w:val="clear" w:color="auto" w:fill="FFFFFF"/>
          <w:lang w:val="en-US"/>
        </w:rPr>
        <w:t xml:space="preserve">3.5% of </w:t>
      </w:r>
      <w:r w:rsidR="00CC7AA0" w:rsidRPr="00476DAE">
        <w:rPr>
          <w:rFonts w:ascii="Times New Roman" w:hAnsi="Times New Roman" w:cs="Times New Roman"/>
          <w:color w:val="1E2326"/>
          <w:sz w:val="22"/>
          <w:shd w:val="clear" w:color="auto" w:fill="FFFFFF"/>
          <w:lang w:val="en-US"/>
        </w:rPr>
        <w:t xml:space="preserve">all </w:t>
      </w:r>
      <w:r w:rsidRPr="00476DAE">
        <w:rPr>
          <w:rFonts w:ascii="Times New Roman" w:hAnsi="Times New Roman" w:cs="Times New Roman"/>
          <w:color w:val="1E2326"/>
          <w:sz w:val="22"/>
          <w:shd w:val="clear" w:color="auto" w:fill="FFFFFF"/>
          <w:lang w:val="en-US"/>
        </w:rPr>
        <w:t xml:space="preserve">transactions. </w:t>
      </w:r>
      <w:r w:rsidR="004B0FC0">
        <w:rPr>
          <w:rFonts w:ascii="Times New Roman" w:hAnsi="Times New Roman" w:cs="Times New Roman"/>
          <w:color w:val="1E2326"/>
          <w:sz w:val="22"/>
          <w:shd w:val="clear" w:color="auto" w:fill="FFFFFF"/>
          <w:lang w:val="en-US"/>
        </w:rPr>
        <w:t>Sequenced</w:t>
      </w:r>
      <w:r w:rsidR="004B0FC0"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transactions may </w:t>
      </w:r>
      <w:r w:rsidR="004B0FC0">
        <w:rPr>
          <w:rFonts w:ascii="Times New Roman" w:hAnsi="Times New Roman" w:cs="Times New Roman"/>
          <w:color w:val="1E2326"/>
          <w:sz w:val="22"/>
          <w:shd w:val="clear" w:color="auto" w:fill="FFFFFF"/>
          <w:lang w:val="en-US"/>
        </w:rPr>
        <w:t>contain</w:t>
      </w:r>
      <w:r w:rsidR="00CC7AA0" w:rsidRPr="00476DAE">
        <w:rPr>
          <w:rFonts w:ascii="Times New Roman" w:hAnsi="Times New Roman" w:cs="Times New Roman"/>
          <w:color w:val="1E2326"/>
          <w:sz w:val="22"/>
          <w:shd w:val="clear" w:color="auto" w:fill="FFFFFF"/>
          <w:lang w:val="en-US"/>
        </w:rPr>
        <w:t xml:space="preserve"> more </w:t>
      </w:r>
      <w:r w:rsidRPr="00476DAE">
        <w:rPr>
          <w:rFonts w:ascii="Times New Roman" w:hAnsi="Times New Roman" w:cs="Times New Roman"/>
          <w:color w:val="1E2326"/>
          <w:sz w:val="22"/>
          <w:shd w:val="clear" w:color="auto" w:fill="FFFFFF"/>
          <w:lang w:val="en-US"/>
        </w:rPr>
        <w:t xml:space="preserve">information </w:t>
      </w:r>
      <w:r w:rsidR="009B1462" w:rsidRPr="00476DAE">
        <w:rPr>
          <w:rFonts w:ascii="Times New Roman" w:hAnsi="Times New Roman" w:cs="Times New Roman"/>
          <w:color w:val="1E2326"/>
          <w:sz w:val="22"/>
          <w:shd w:val="clear" w:color="auto" w:fill="FFFFFF"/>
          <w:lang w:val="en-US"/>
        </w:rPr>
        <w:t xml:space="preserve">and </w:t>
      </w:r>
      <w:r w:rsidR="00236617">
        <w:rPr>
          <w:rFonts w:ascii="Times New Roman" w:hAnsi="Times New Roman" w:cs="Times New Roman"/>
          <w:color w:val="1E2326"/>
          <w:sz w:val="22"/>
          <w:shd w:val="clear" w:color="auto" w:fill="FFFFFF"/>
          <w:lang w:val="en-US"/>
        </w:rPr>
        <w:t xml:space="preserve">may </w:t>
      </w:r>
      <w:r w:rsidR="00FB3731" w:rsidRPr="00476DAE">
        <w:rPr>
          <w:rFonts w:ascii="Times New Roman" w:hAnsi="Times New Roman" w:cs="Times New Roman"/>
          <w:color w:val="1E2326"/>
          <w:sz w:val="22"/>
          <w:shd w:val="clear" w:color="auto" w:fill="FFFFFF"/>
          <w:lang w:val="en-US"/>
        </w:rPr>
        <w:t xml:space="preserve">therefore </w:t>
      </w:r>
      <w:r w:rsidR="005A46AB" w:rsidRPr="00476DAE">
        <w:rPr>
          <w:rFonts w:ascii="Times New Roman" w:hAnsi="Times New Roman" w:cs="Times New Roman"/>
          <w:color w:val="1E2326"/>
          <w:sz w:val="22"/>
          <w:shd w:val="clear" w:color="auto" w:fill="FFFFFF"/>
          <w:lang w:val="en-US"/>
        </w:rPr>
        <w:t xml:space="preserve">eventually </w:t>
      </w:r>
      <w:r w:rsidR="009B1462" w:rsidRPr="00476DAE">
        <w:rPr>
          <w:rFonts w:ascii="Times New Roman" w:hAnsi="Times New Roman" w:cs="Times New Roman"/>
          <w:color w:val="1E2326"/>
          <w:sz w:val="22"/>
          <w:shd w:val="clear" w:color="auto" w:fill="FFFFFF"/>
          <w:lang w:val="en-US"/>
        </w:rPr>
        <w:t xml:space="preserve">trigger </w:t>
      </w:r>
      <w:r w:rsidRPr="00476DAE">
        <w:rPr>
          <w:rFonts w:ascii="Times New Roman" w:hAnsi="Times New Roman" w:cs="Times New Roman"/>
          <w:color w:val="1E2326"/>
          <w:sz w:val="22"/>
          <w:shd w:val="clear" w:color="auto" w:fill="FFFFFF"/>
          <w:lang w:val="en-US"/>
        </w:rPr>
        <w:t>stronger market reactions.</w:t>
      </w:r>
      <w:r w:rsidR="009B1462" w:rsidRPr="00476DAE">
        <w:rPr>
          <w:rFonts w:ascii="Times New Roman" w:hAnsi="Times New Roman" w:cs="Times New Roman"/>
          <w:color w:val="1E2326"/>
          <w:sz w:val="22"/>
          <w:shd w:val="clear" w:color="auto" w:fill="FFFFFF"/>
          <w:lang w:val="en-US"/>
        </w:rPr>
        <w:t xml:space="preserve"> </w:t>
      </w:r>
      <w:r w:rsidR="004B0FC0">
        <w:rPr>
          <w:rFonts w:ascii="Times New Roman" w:hAnsi="Times New Roman" w:cs="Times New Roman"/>
          <w:color w:val="1E2326"/>
          <w:sz w:val="22"/>
          <w:shd w:val="clear" w:color="auto" w:fill="FFFFFF"/>
          <w:lang w:val="en-US"/>
        </w:rPr>
        <w:t>Sequenced</w:t>
      </w:r>
      <w:r w:rsidR="004B0FC0"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transactions </w:t>
      </w:r>
      <w:r w:rsidR="000C3925" w:rsidRPr="00476DAE">
        <w:rPr>
          <w:rFonts w:ascii="Times New Roman" w:hAnsi="Times New Roman" w:cs="Times New Roman"/>
          <w:color w:val="1E2326"/>
          <w:sz w:val="22"/>
          <w:shd w:val="clear" w:color="auto" w:fill="FFFFFF"/>
          <w:lang w:val="en-US"/>
        </w:rPr>
        <w:t xml:space="preserve">by the same director </w:t>
      </w:r>
      <w:r w:rsidRPr="00476DAE">
        <w:rPr>
          <w:rFonts w:ascii="Times New Roman" w:hAnsi="Times New Roman" w:cs="Times New Roman"/>
          <w:color w:val="1E2326"/>
          <w:sz w:val="22"/>
          <w:shd w:val="clear" w:color="auto" w:fill="FFFFFF"/>
          <w:lang w:val="en-US"/>
        </w:rPr>
        <w:t xml:space="preserve">form a </w:t>
      </w:r>
      <w:r w:rsidRPr="00476DAE">
        <w:rPr>
          <w:rFonts w:ascii="Times New Roman" w:hAnsi="Times New Roman" w:cs="Times New Roman"/>
          <w:i/>
          <w:color w:val="1E2326"/>
          <w:sz w:val="22"/>
          <w:shd w:val="clear" w:color="auto" w:fill="FFFFFF"/>
          <w:lang w:val="en-US"/>
        </w:rPr>
        <w:t>sequence</w:t>
      </w:r>
      <w:r w:rsidRPr="00476DAE">
        <w:rPr>
          <w:rFonts w:ascii="Times New Roman" w:hAnsi="Times New Roman" w:cs="Times New Roman"/>
          <w:color w:val="1E2326"/>
          <w:sz w:val="22"/>
          <w:shd w:val="clear" w:color="auto" w:fill="FFFFFF"/>
          <w:lang w:val="en-US"/>
        </w:rPr>
        <w:t xml:space="preserve">. We have identified 462 sequences of transactions. </w:t>
      </w:r>
    </w:p>
    <w:p w14:paraId="51B64193" w14:textId="11B5A072" w:rsidR="00D813BB" w:rsidRPr="00476DAE" w:rsidRDefault="00D813BB" w:rsidP="00B52ED5">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Sequence numbers 140 and 141 are shown as illustrative examples</w:t>
      </w:r>
      <w:r w:rsidR="00CC7AA0" w:rsidRPr="00476DAE">
        <w:rPr>
          <w:rFonts w:ascii="Times New Roman" w:hAnsi="Times New Roman" w:cs="Times New Roman"/>
          <w:color w:val="1E2326"/>
          <w:sz w:val="22"/>
          <w:shd w:val="clear" w:color="auto" w:fill="FFFFFF"/>
          <w:lang w:val="en-US"/>
        </w:rPr>
        <w:t xml:space="preserve"> in Table 1</w:t>
      </w:r>
      <w:r w:rsidR="0058772A" w:rsidRPr="00476DAE">
        <w:rPr>
          <w:rFonts w:ascii="Times New Roman" w:hAnsi="Times New Roman" w:cs="Times New Roman"/>
          <w:color w:val="1E2326"/>
          <w:sz w:val="22"/>
          <w:shd w:val="clear" w:color="auto" w:fill="FFFFFF"/>
          <w:lang w:val="en-US"/>
        </w:rPr>
        <w:t xml:space="preserve"> and capture the </w:t>
      </w:r>
      <w:r w:rsidRPr="00476DAE">
        <w:rPr>
          <w:rFonts w:ascii="Times New Roman" w:hAnsi="Times New Roman" w:cs="Times New Roman"/>
          <w:color w:val="1E2326"/>
          <w:sz w:val="22"/>
          <w:shd w:val="clear" w:color="auto" w:fill="FFFFFF"/>
          <w:lang w:val="en-US"/>
        </w:rPr>
        <w:t>transactions conducted by director G in companies A, F and S</w:t>
      </w:r>
      <w:r w:rsidR="003307C7" w:rsidRPr="00476DAE">
        <w:rPr>
          <w:rFonts w:ascii="Times New Roman" w:hAnsi="Times New Roman" w:cs="Times New Roman"/>
          <w:color w:val="1E2326"/>
          <w:sz w:val="22"/>
          <w:shd w:val="clear" w:color="auto" w:fill="FFFFFF"/>
          <w:lang w:val="en-US"/>
        </w:rPr>
        <w:t>,</w:t>
      </w:r>
      <w:r w:rsidRPr="00476DAE">
        <w:rPr>
          <w:rFonts w:ascii="Times New Roman" w:hAnsi="Times New Roman" w:cs="Times New Roman"/>
          <w:color w:val="1E2326"/>
          <w:sz w:val="22"/>
          <w:shd w:val="clear" w:color="auto" w:fill="FFFFFF"/>
          <w:lang w:val="en-US"/>
        </w:rPr>
        <w:t xml:space="preserve"> on whose boards </w:t>
      </w:r>
      <w:r w:rsidR="003307C7" w:rsidRPr="00476DAE">
        <w:rPr>
          <w:rFonts w:ascii="Times New Roman" w:hAnsi="Times New Roman" w:cs="Times New Roman"/>
          <w:color w:val="1E2326"/>
          <w:sz w:val="22"/>
          <w:shd w:val="clear" w:color="auto" w:fill="FFFFFF"/>
          <w:lang w:val="en-US"/>
        </w:rPr>
        <w:t xml:space="preserve">director </w:t>
      </w:r>
      <w:r w:rsidR="00CC7AA0" w:rsidRPr="00476DAE">
        <w:rPr>
          <w:rFonts w:ascii="Times New Roman" w:hAnsi="Times New Roman" w:cs="Times New Roman"/>
          <w:color w:val="1E2326"/>
          <w:sz w:val="22"/>
          <w:shd w:val="clear" w:color="auto" w:fill="FFFFFF"/>
          <w:lang w:val="en-US"/>
        </w:rPr>
        <w:t xml:space="preserve">G </w:t>
      </w:r>
      <w:r w:rsidR="001C7D05" w:rsidRPr="00476DAE">
        <w:rPr>
          <w:rFonts w:ascii="Times New Roman" w:hAnsi="Times New Roman" w:cs="Times New Roman"/>
          <w:color w:val="1E2326"/>
          <w:sz w:val="22"/>
          <w:shd w:val="clear" w:color="auto" w:fill="FFFFFF"/>
          <w:lang w:val="en-US"/>
        </w:rPr>
        <w:t>sits</w:t>
      </w:r>
      <w:r w:rsidRPr="00476DAE">
        <w:rPr>
          <w:rFonts w:ascii="Times New Roman" w:hAnsi="Times New Roman" w:cs="Times New Roman"/>
          <w:color w:val="1E2326"/>
          <w:sz w:val="22"/>
          <w:shd w:val="clear" w:color="auto" w:fill="FFFFFF"/>
          <w:lang w:val="en-US"/>
        </w:rPr>
        <w:t>. Transactions 1 to 4 occurred in early 2013 and form sequence 140</w:t>
      </w:r>
      <w:r w:rsidR="0058772A" w:rsidRPr="00476DAE">
        <w:rPr>
          <w:rFonts w:ascii="Times New Roman" w:hAnsi="Times New Roman" w:cs="Times New Roman"/>
          <w:color w:val="1E2326"/>
          <w:sz w:val="22"/>
          <w:shd w:val="clear" w:color="auto" w:fill="FFFFFF"/>
          <w:lang w:val="en-US"/>
        </w:rPr>
        <w:t xml:space="preserve">; </w:t>
      </w:r>
      <w:r w:rsidR="00FE5D9B" w:rsidRPr="00476DAE">
        <w:rPr>
          <w:rFonts w:ascii="Times New Roman" w:hAnsi="Times New Roman" w:cs="Times New Roman"/>
          <w:color w:val="1E2326"/>
          <w:sz w:val="22"/>
          <w:shd w:val="clear" w:color="auto" w:fill="FFFFFF"/>
          <w:lang w:val="en-US"/>
        </w:rPr>
        <w:t xml:space="preserve">some </w:t>
      </w:r>
      <w:r w:rsidR="0058772A" w:rsidRPr="00476DAE">
        <w:rPr>
          <w:rFonts w:ascii="Times New Roman" w:hAnsi="Times New Roman" w:cs="Times New Roman"/>
          <w:color w:val="1E2326"/>
          <w:sz w:val="22"/>
          <w:shd w:val="clear" w:color="auto" w:fill="FFFFFF"/>
          <w:lang w:val="en-US"/>
        </w:rPr>
        <w:t>o</w:t>
      </w:r>
      <w:r w:rsidRPr="00476DAE">
        <w:rPr>
          <w:rFonts w:ascii="Times New Roman" w:hAnsi="Times New Roman" w:cs="Times New Roman"/>
          <w:color w:val="1E2326"/>
          <w:sz w:val="22"/>
          <w:shd w:val="clear" w:color="auto" w:fill="FFFFFF"/>
          <w:lang w:val="en-US"/>
        </w:rPr>
        <w:t xml:space="preserve">ther transactions </w:t>
      </w:r>
      <w:r w:rsidR="0058772A" w:rsidRPr="00476DAE">
        <w:rPr>
          <w:rFonts w:ascii="Times New Roman" w:hAnsi="Times New Roman" w:cs="Times New Roman"/>
          <w:color w:val="1E2326"/>
          <w:sz w:val="22"/>
          <w:shd w:val="clear" w:color="auto" w:fill="FFFFFF"/>
          <w:lang w:val="en-US"/>
        </w:rPr>
        <w:t xml:space="preserve">(5 to 9) </w:t>
      </w:r>
      <w:r w:rsidRPr="00476DAE">
        <w:rPr>
          <w:rFonts w:ascii="Times New Roman" w:hAnsi="Times New Roman" w:cs="Times New Roman"/>
          <w:color w:val="1E2326"/>
          <w:sz w:val="22"/>
          <w:shd w:val="clear" w:color="auto" w:fill="FFFFFF"/>
          <w:lang w:val="en-US"/>
        </w:rPr>
        <w:t xml:space="preserve">take place </w:t>
      </w:r>
      <w:r w:rsidR="0058772A" w:rsidRPr="00476DAE">
        <w:rPr>
          <w:rFonts w:ascii="Times New Roman" w:hAnsi="Times New Roman" w:cs="Times New Roman"/>
          <w:color w:val="1E2326"/>
          <w:sz w:val="22"/>
          <w:shd w:val="clear" w:color="auto" w:fill="FFFFFF"/>
          <w:lang w:val="en-US"/>
        </w:rPr>
        <w:t xml:space="preserve">more </w:t>
      </w:r>
      <w:r w:rsidRPr="00476DAE">
        <w:rPr>
          <w:rFonts w:ascii="Times New Roman" w:hAnsi="Times New Roman" w:cs="Times New Roman"/>
          <w:color w:val="1E2326"/>
          <w:sz w:val="22"/>
          <w:shd w:val="clear" w:color="auto" w:fill="FFFFFF"/>
          <w:lang w:val="en-US"/>
        </w:rPr>
        <w:t xml:space="preserve">than 30 days </w:t>
      </w:r>
      <w:r w:rsidR="0058772A" w:rsidRPr="00476DAE">
        <w:rPr>
          <w:rFonts w:ascii="Times New Roman" w:hAnsi="Times New Roman" w:cs="Times New Roman"/>
          <w:color w:val="1E2326"/>
          <w:sz w:val="22"/>
          <w:shd w:val="clear" w:color="auto" w:fill="FFFFFF"/>
          <w:lang w:val="en-US"/>
        </w:rPr>
        <w:t xml:space="preserve">after the </w:t>
      </w:r>
      <w:r w:rsidR="0058772A" w:rsidRPr="00476DAE">
        <w:rPr>
          <w:rFonts w:ascii="Times New Roman" w:hAnsi="Times New Roman" w:cs="Times New Roman"/>
          <w:i/>
          <w:color w:val="1E2326"/>
          <w:sz w:val="22"/>
          <w:shd w:val="clear" w:color="auto" w:fill="FFFFFF"/>
          <w:lang w:val="en-US"/>
        </w:rPr>
        <w:t>final</w:t>
      </w:r>
      <w:r w:rsidR="0058772A" w:rsidRPr="00476DAE">
        <w:rPr>
          <w:rFonts w:ascii="Times New Roman" w:hAnsi="Times New Roman" w:cs="Times New Roman"/>
          <w:color w:val="1E2326"/>
          <w:sz w:val="22"/>
          <w:shd w:val="clear" w:color="auto" w:fill="FFFFFF"/>
          <w:lang w:val="en-US"/>
        </w:rPr>
        <w:t xml:space="preserve"> transaction of the previous sequence </w:t>
      </w:r>
      <w:r w:rsidRPr="00476DAE">
        <w:rPr>
          <w:rFonts w:ascii="Times New Roman" w:hAnsi="Times New Roman" w:cs="Times New Roman"/>
          <w:color w:val="1E2326"/>
          <w:sz w:val="22"/>
          <w:shd w:val="clear" w:color="auto" w:fill="FFFFFF"/>
          <w:lang w:val="en-US"/>
        </w:rPr>
        <w:t xml:space="preserve">and are therefore treated as </w:t>
      </w:r>
      <w:r w:rsidR="00FE5D9B" w:rsidRPr="00476DAE">
        <w:rPr>
          <w:rFonts w:ascii="Times New Roman" w:hAnsi="Times New Roman" w:cs="Times New Roman"/>
          <w:color w:val="1E2326"/>
          <w:sz w:val="22"/>
          <w:shd w:val="clear" w:color="auto" w:fill="FFFFFF"/>
          <w:lang w:val="en-US"/>
        </w:rPr>
        <w:t xml:space="preserve">a </w:t>
      </w:r>
      <w:r w:rsidRPr="00476DAE">
        <w:rPr>
          <w:rFonts w:ascii="Times New Roman" w:hAnsi="Times New Roman" w:cs="Times New Roman"/>
          <w:color w:val="1E2326"/>
          <w:sz w:val="22"/>
          <w:shd w:val="clear" w:color="auto" w:fill="FFFFFF"/>
          <w:lang w:val="en-US"/>
        </w:rPr>
        <w:t>new sequence</w:t>
      </w:r>
      <w:r w:rsidR="0058772A" w:rsidRPr="00476DAE">
        <w:rPr>
          <w:rFonts w:ascii="Times New Roman" w:hAnsi="Times New Roman" w:cs="Times New Roman"/>
          <w:color w:val="1E2326"/>
          <w:sz w:val="22"/>
          <w:shd w:val="clear" w:color="auto" w:fill="FFFFFF"/>
          <w:lang w:val="en-US"/>
        </w:rPr>
        <w:t xml:space="preserve"> (number </w:t>
      </w:r>
      <w:r w:rsidRPr="00476DAE">
        <w:rPr>
          <w:rFonts w:ascii="Times New Roman" w:hAnsi="Times New Roman" w:cs="Times New Roman"/>
          <w:color w:val="1E2326"/>
          <w:sz w:val="22"/>
          <w:shd w:val="clear" w:color="auto" w:fill="FFFFFF"/>
          <w:lang w:val="en-US"/>
        </w:rPr>
        <w:t>141</w:t>
      </w:r>
      <w:r w:rsidR="0058772A" w:rsidRPr="00476DAE">
        <w:rPr>
          <w:rFonts w:ascii="Times New Roman" w:hAnsi="Times New Roman" w:cs="Times New Roman"/>
          <w:color w:val="1E2326"/>
          <w:sz w:val="22"/>
          <w:shd w:val="clear" w:color="auto" w:fill="FFFFFF"/>
          <w:lang w:val="en-US"/>
        </w:rPr>
        <w:t>)</w:t>
      </w:r>
      <w:r w:rsidRPr="00476DAE">
        <w:rPr>
          <w:rFonts w:ascii="Times New Roman" w:hAnsi="Times New Roman" w:cs="Times New Roman"/>
          <w:color w:val="1E2326"/>
          <w:sz w:val="22"/>
          <w:shd w:val="clear" w:color="auto" w:fill="FFFFFF"/>
          <w:lang w:val="en-US"/>
        </w:rPr>
        <w:t>.</w:t>
      </w:r>
      <w:r w:rsidR="00CA161B" w:rsidRPr="00476DAE">
        <w:rPr>
          <w:rStyle w:val="FootnoteReference"/>
          <w:rFonts w:ascii="Times New Roman" w:hAnsi="Times New Roman" w:cs="Times New Roman"/>
          <w:color w:val="1E2326"/>
          <w:sz w:val="22"/>
          <w:shd w:val="clear" w:color="auto" w:fill="FFFFFF"/>
          <w:lang w:val="en-US"/>
        </w:rPr>
        <w:footnoteReference w:id="8"/>
      </w:r>
      <w:r w:rsidRPr="00476DAE">
        <w:rPr>
          <w:rFonts w:ascii="Times New Roman" w:hAnsi="Times New Roman" w:cs="Times New Roman"/>
          <w:color w:val="1E2326"/>
          <w:sz w:val="22"/>
          <w:shd w:val="clear" w:color="auto" w:fill="FFFFFF"/>
          <w:lang w:val="en-US"/>
        </w:rPr>
        <w:t xml:space="preserve"> The variable </w:t>
      </w:r>
      <w:r w:rsidRPr="00476DAE">
        <w:rPr>
          <w:rFonts w:ascii="Times New Roman" w:hAnsi="Times New Roman" w:cs="Times New Roman"/>
          <w:i/>
          <w:color w:val="1E2326"/>
          <w:sz w:val="22"/>
          <w:shd w:val="clear" w:color="auto" w:fill="FFFFFF"/>
          <w:lang w:val="en-US"/>
        </w:rPr>
        <w:t>Purchase</w:t>
      </w:r>
      <w:r w:rsidRPr="00476DAE">
        <w:rPr>
          <w:rFonts w:ascii="Times New Roman" w:hAnsi="Times New Roman" w:cs="Times New Roman"/>
          <w:color w:val="1E2326"/>
          <w:sz w:val="22"/>
          <w:shd w:val="clear" w:color="auto" w:fill="FFFFFF"/>
          <w:lang w:val="en-US"/>
        </w:rPr>
        <w:t xml:space="preserve"> equals </w:t>
      </w:r>
      <w:r w:rsidR="00FE5D9B" w:rsidRPr="00476DAE">
        <w:rPr>
          <w:rFonts w:ascii="Times New Roman" w:hAnsi="Times New Roman" w:cs="Times New Roman"/>
          <w:color w:val="1E2326"/>
          <w:sz w:val="22"/>
          <w:shd w:val="clear" w:color="auto" w:fill="FFFFFF"/>
          <w:lang w:val="en-US"/>
        </w:rPr>
        <w:t xml:space="preserve">one </w:t>
      </w:r>
      <w:r w:rsidRPr="00476DAE">
        <w:rPr>
          <w:rFonts w:ascii="Times New Roman" w:hAnsi="Times New Roman" w:cs="Times New Roman"/>
          <w:color w:val="1E2326"/>
          <w:sz w:val="22"/>
          <w:shd w:val="clear" w:color="auto" w:fill="FFFFFF"/>
          <w:lang w:val="en-US"/>
        </w:rPr>
        <w:t xml:space="preserve">if the transaction is a purchase </w:t>
      </w:r>
      <w:r w:rsidRPr="00476DAE">
        <w:rPr>
          <w:rFonts w:ascii="Times New Roman" w:hAnsi="Times New Roman" w:cs="Times New Roman"/>
          <w:color w:val="1E2326"/>
          <w:sz w:val="22"/>
          <w:shd w:val="clear" w:color="auto" w:fill="FFFFFF"/>
          <w:lang w:val="en-US"/>
        </w:rPr>
        <w:lastRenderedPageBreak/>
        <w:t xml:space="preserve">transaction, and zero otherwise. We assign </w:t>
      </w:r>
      <w:r w:rsidRPr="00476DAE">
        <w:rPr>
          <w:rFonts w:ascii="Times New Roman" w:hAnsi="Times New Roman" w:cs="Times New Roman"/>
          <w:i/>
          <w:color w:val="1E2326"/>
          <w:sz w:val="22"/>
          <w:shd w:val="clear" w:color="auto" w:fill="FFFFFF"/>
          <w:lang w:val="en-US"/>
        </w:rPr>
        <w:t>ranks</w:t>
      </w:r>
      <w:r w:rsidRPr="00476DAE">
        <w:rPr>
          <w:rFonts w:ascii="Times New Roman" w:hAnsi="Times New Roman" w:cs="Times New Roman"/>
          <w:color w:val="1E2326"/>
          <w:sz w:val="22"/>
          <w:shd w:val="clear" w:color="auto" w:fill="FFFFFF"/>
          <w:lang w:val="en-US"/>
        </w:rPr>
        <w:t xml:space="preserve"> to each transaction based on its order </w:t>
      </w:r>
      <w:r w:rsidR="0058772A" w:rsidRPr="00476DAE">
        <w:rPr>
          <w:rFonts w:ascii="Times New Roman" w:hAnsi="Times New Roman" w:cs="Times New Roman"/>
          <w:color w:val="1E2326"/>
          <w:sz w:val="22"/>
          <w:shd w:val="clear" w:color="auto" w:fill="FFFFFF"/>
          <w:lang w:val="en-US"/>
        </w:rPr>
        <w:t>with</w:t>
      </w:r>
      <w:r w:rsidRPr="00476DAE">
        <w:rPr>
          <w:rFonts w:ascii="Times New Roman" w:hAnsi="Times New Roman" w:cs="Times New Roman"/>
          <w:color w:val="1E2326"/>
          <w:sz w:val="22"/>
          <w:shd w:val="clear" w:color="auto" w:fill="FFFFFF"/>
          <w:lang w:val="en-US"/>
        </w:rPr>
        <w:t xml:space="preserve">in the sequence. When two transactions take place on the same day, they are </w:t>
      </w:r>
      <w:r w:rsidRPr="008A300C">
        <w:rPr>
          <w:rFonts w:ascii="Times New Roman" w:hAnsi="Times New Roman" w:cs="Times New Roman"/>
          <w:color w:val="1E2326"/>
          <w:sz w:val="22"/>
          <w:shd w:val="clear" w:color="auto" w:fill="FFFFFF"/>
          <w:lang w:val="en-US"/>
        </w:rPr>
        <w:t xml:space="preserve">assigned the same rank. In order to </w:t>
      </w:r>
      <w:r w:rsidR="00FB3731" w:rsidRPr="008A300C">
        <w:rPr>
          <w:rFonts w:ascii="Times New Roman" w:hAnsi="Times New Roman" w:cs="Times New Roman"/>
          <w:color w:val="1E2326"/>
          <w:sz w:val="22"/>
          <w:shd w:val="clear" w:color="auto" w:fill="FFFFFF"/>
          <w:lang w:val="en-US"/>
        </w:rPr>
        <w:t xml:space="preserve">label a </w:t>
      </w:r>
      <w:r w:rsidRPr="008A300C">
        <w:rPr>
          <w:rFonts w:ascii="Times New Roman" w:hAnsi="Times New Roman" w:cs="Times New Roman"/>
          <w:color w:val="1E2326"/>
          <w:sz w:val="22"/>
          <w:shd w:val="clear" w:color="auto" w:fill="FFFFFF"/>
          <w:lang w:val="en-US"/>
        </w:rPr>
        <w:t xml:space="preserve">transaction </w:t>
      </w:r>
      <w:r w:rsidR="00FB3731" w:rsidRPr="008A300C">
        <w:rPr>
          <w:rFonts w:ascii="Times New Roman" w:hAnsi="Times New Roman" w:cs="Times New Roman"/>
          <w:color w:val="1E2326"/>
          <w:sz w:val="22"/>
          <w:shd w:val="clear" w:color="auto" w:fill="FFFFFF"/>
          <w:lang w:val="en-US"/>
        </w:rPr>
        <w:t xml:space="preserve">as </w:t>
      </w:r>
      <w:r w:rsidRPr="004C1E4C">
        <w:rPr>
          <w:rFonts w:ascii="Times New Roman" w:hAnsi="Times New Roman" w:cs="Times New Roman"/>
          <w:color w:val="1E2326"/>
          <w:sz w:val="22"/>
          <w:shd w:val="clear" w:color="auto" w:fill="FFFFFF"/>
          <w:lang w:val="en-US"/>
        </w:rPr>
        <w:t xml:space="preserve">a </w:t>
      </w:r>
      <w:r w:rsidR="00FB3731" w:rsidRPr="004C1E4C">
        <w:rPr>
          <w:rFonts w:ascii="Times New Roman" w:hAnsi="Times New Roman" w:cs="Times New Roman"/>
          <w:color w:val="1E2326"/>
          <w:sz w:val="22"/>
          <w:shd w:val="clear" w:color="auto" w:fill="FFFFFF"/>
          <w:lang w:val="en-US"/>
        </w:rPr>
        <w:t>‘same’ or ‘</w:t>
      </w:r>
      <w:r w:rsidR="00662FF1" w:rsidRPr="004C1E4C">
        <w:rPr>
          <w:rFonts w:ascii="Times New Roman" w:hAnsi="Times New Roman" w:cs="Times New Roman"/>
          <w:color w:val="1E2326"/>
          <w:sz w:val="22"/>
          <w:shd w:val="clear" w:color="auto" w:fill="FFFFFF"/>
          <w:lang w:val="en-US"/>
        </w:rPr>
        <w:t>reverse</w:t>
      </w:r>
      <w:r w:rsidR="00FB3731" w:rsidRPr="00C63AEB">
        <w:rPr>
          <w:rFonts w:ascii="Times New Roman" w:hAnsi="Times New Roman" w:cs="Times New Roman"/>
          <w:color w:val="1E2326"/>
          <w:sz w:val="22"/>
          <w:shd w:val="clear" w:color="auto" w:fill="FFFFFF"/>
          <w:lang w:val="en-US"/>
        </w:rPr>
        <w:t>’</w:t>
      </w:r>
      <w:r w:rsidR="00662FF1" w:rsidRPr="00C63AEB">
        <w:rPr>
          <w:rFonts w:ascii="Times New Roman" w:hAnsi="Times New Roman" w:cs="Times New Roman"/>
          <w:color w:val="1E2326"/>
          <w:sz w:val="22"/>
          <w:shd w:val="clear" w:color="auto" w:fill="FFFFFF"/>
          <w:lang w:val="en-US"/>
        </w:rPr>
        <w:t xml:space="preserve"> transaction</w:t>
      </w:r>
      <w:r w:rsidRPr="00E406C9">
        <w:rPr>
          <w:rFonts w:ascii="Times New Roman" w:hAnsi="Times New Roman" w:cs="Times New Roman"/>
          <w:color w:val="1E2326"/>
          <w:sz w:val="22"/>
          <w:shd w:val="clear" w:color="auto" w:fill="FFFFFF"/>
          <w:lang w:val="en-US"/>
        </w:rPr>
        <w:t xml:space="preserve">, we first calculate the average direction </w:t>
      </w:r>
      <w:r w:rsidR="00FB3731" w:rsidRPr="009B3780">
        <w:rPr>
          <w:rFonts w:ascii="Times New Roman" w:hAnsi="Times New Roman" w:cs="Times New Roman"/>
          <w:color w:val="1E2326"/>
          <w:sz w:val="22"/>
          <w:shd w:val="clear" w:color="auto" w:fill="FFFFFF"/>
          <w:lang w:val="en-US"/>
        </w:rPr>
        <w:t>of the</w:t>
      </w:r>
      <w:r w:rsidR="004B0FC0" w:rsidRPr="009B3780">
        <w:rPr>
          <w:rFonts w:ascii="Times New Roman" w:hAnsi="Times New Roman" w:cs="Times New Roman"/>
          <w:color w:val="1E2326"/>
          <w:sz w:val="22"/>
          <w:shd w:val="clear" w:color="auto" w:fill="FFFFFF"/>
          <w:lang w:val="en-US"/>
        </w:rPr>
        <w:t xml:space="preserve"> previous transactions </w:t>
      </w:r>
      <w:r w:rsidR="00BE597B" w:rsidRPr="008A300C">
        <w:rPr>
          <w:rFonts w:ascii="Times New Roman" w:hAnsi="Times New Roman" w:cs="Times New Roman"/>
          <w:color w:val="1E2326"/>
          <w:sz w:val="22"/>
          <w:shd w:val="clear" w:color="auto" w:fill="FFFFFF"/>
          <w:lang w:val="en-US"/>
        </w:rPr>
        <w:t>withi</w:t>
      </w:r>
      <w:r w:rsidR="004B0FC0" w:rsidRPr="008A300C">
        <w:rPr>
          <w:rFonts w:ascii="Times New Roman" w:hAnsi="Times New Roman" w:cs="Times New Roman"/>
          <w:color w:val="1E2326"/>
          <w:sz w:val="22"/>
          <w:shd w:val="clear" w:color="auto" w:fill="FFFFFF"/>
          <w:lang w:val="en-US"/>
        </w:rPr>
        <w:t>n the</w:t>
      </w:r>
      <w:r w:rsidR="00FB3731" w:rsidRPr="008A300C">
        <w:rPr>
          <w:rFonts w:ascii="Times New Roman" w:hAnsi="Times New Roman" w:cs="Times New Roman"/>
          <w:color w:val="1E2326"/>
          <w:sz w:val="22"/>
          <w:shd w:val="clear" w:color="auto" w:fill="FFFFFF"/>
          <w:lang w:val="en-US"/>
        </w:rPr>
        <w:t xml:space="preserve"> sequence over </w:t>
      </w:r>
      <w:r w:rsidRPr="008A300C">
        <w:rPr>
          <w:rFonts w:ascii="Times New Roman" w:hAnsi="Times New Roman" w:cs="Times New Roman"/>
          <w:color w:val="1E2326"/>
          <w:sz w:val="22"/>
          <w:shd w:val="clear" w:color="auto" w:fill="FFFFFF"/>
          <w:lang w:val="en-US"/>
        </w:rPr>
        <w:t xml:space="preserve">the past 30 days </w:t>
      </w:r>
      <w:r w:rsidR="00FB3731" w:rsidRPr="008A300C">
        <w:rPr>
          <w:rFonts w:ascii="Times New Roman" w:hAnsi="Times New Roman" w:cs="Times New Roman"/>
          <w:color w:val="1E2326"/>
          <w:sz w:val="22"/>
          <w:shd w:val="clear" w:color="auto" w:fill="FFFFFF"/>
          <w:lang w:val="en-US"/>
        </w:rPr>
        <w:t xml:space="preserve">allotting a </w:t>
      </w:r>
      <w:r w:rsidR="00FE5D9B" w:rsidRPr="008A300C">
        <w:rPr>
          <w:rFonts w:ascii="Times New Roman" w:hAnsi="Times New Roman" w:cs="Times New Roman"/>
          <w:color w:val="1E2326"/>
          <w:sz w:val="22"/>
          <w:shd w:val="clear" w:color="auto" w:fill="FFFFFF"/>
          <w:lang w:val="en-US"/>
        </w:rPr>
        <w:t xml:space="preserve">one </w:t>
      </w:r>
      <w:r w:rsidR="00FB3731" w:rsidRPr="008A300C">
        <w:rPr>
          <w:rFonts w:ascii="Times New Roman" w:hAnsi="Times New Roman" w:cs="Times New Roman"/>
          <w:color w:val="1E2326"/>
          <w:sz w:val="22"/>
          <w:shd w:val="clear" w:color="auto" w:fill="FFFFFF"/>
          <w:lang w:val="en-US"/>
        </w:rPr>
        <w:t xml:space="preserve">to </w:t>
      </w:r>
      <w:r w:rsidRPr="008A300C">
        <w:rPr>
          <w:rFonts w:ascii="Times New Roman" w:hAnsi="Times New Roman" w:cs="Times New Roman"/>
          <w:color w:val="1E2326"/>
          <w:sz w:val="22"/>
          <w:shd w:val="clear" w:color="auto" w:fill="FFFFFF"/>
          <w:lang w:val="en-US"/>
        </w:rPr>
        <w:t xml:space="preserve">a purchase and </w:t>
      </w:r>
      <w:r w:rsidR="00FE5D9B" w:rsidRPr="008A300C">
        <w:rPr>
          <w:rFonts w:ascii="Times New Roman" w:hAnsi="Times New Roman" w:cs="Times New Roman"/>
          <w:color w:val="1E2326"/>
          <w:sz w:val="22"/>
          <w:shd w:val="clear" w:color="auto" w:fill="FFFFFF"/>
          <w:lang w:val="en-US"/>
        </w:rPr>
        <w:t xml:space="preserve">a zero </w:t>
      </w:r>
      <w:r w:rsidR="00FB3731" w:rsidRPr="008A300C">
        <w:rPr>
          <w:rFonts w:ascii="Times New Roman" w:hAnsi="Times New Roman" w:cs="Times New Roman"/>
          <w:color w:val="1E2326"/>
          <w:sz w:val="22"/>
          <w:shd w:val="clear" w:color="auto" w:fill="FFFFFF"/>
          <w:lang w:val="en-US"/>
        </w:rPr>
        <w:t xml:space="preserve">to </w:t>
      </w:r>
      <w:r w:rsidRPr="008A300C">
        <w:rPr>
          <w:rFonts w:ascii="Times New Roman" w:hAnsi="Times New Roman" w:cs="Times New Roman"/>
          <w:color w:val="1E2326"/>
          <w:sz w:val="22"/>
          <w:shd w:val="clear" w:color="auto" w:fill="FFFFFF"/>
          <w:lang w:val="en-US"/>
        </w:rPr>
        <w:t xml:space="preserve">a sale, unless </w:t>
      </w:r>
      <w:r w:rsidR="00FE5D9B" w:rsidRPr="008A300C">
        <w:rPr>
          <w:rFonts w:ascii="Times New Roman" w:hAnsi="Times New Roman" w:cs="Times New Roman"/>
          <w:color w:val="1E2326"/>
          <w:sz w:val="22"/>
          <w:shd w:val="clear" w:color="auto" w:fill="FFFFFF"/>
          <w:lang w:val="en-US"/>
        </w:rPr>
        <w:t xml:space="preserve">the purchase or sale </w:t>
      </w:r>
      <w:r w:rsidRPr="008A300C">
        <w:rPr>
          <w:rFonts w:ascii="Times New Roman" w:hAnsi="Times New Roman" w:cs="Times New Roman"/>
          <w:color w:val="1E2326"/>
          <w:sz w:val="22"/>
          <w:shd w:val="clear" w:color="auto" w:fill="FFFFFF"/>
          <w:lang w:val="en-US"/>
        </w:rPr>
        <w:t xml:space="preserve">is </w:t>
      </w:r>
      <w:r w:rsidR="00DF3F59" w:rsidRPr="008A300C">
        <w:rPr>
          <w:rFonts w:ascii="Times New Roman" w:hAnsi="Times New Roman" w:cs="Times New Roman"/>
          <w:color w:val="1E2326"/>
          <w:sz w:val="22"/>
          <w:shd w:val="clear" w:color="auto" w:fill="FFFFFF"/>
          <w:lang w:val="en-US"/>
        </w:rPr>
        <w:t xml:space="preserve">on </w:t>
      </w:r>
      <w:r w:rsidRPr="008A300C">
        <w:rPr>
          <w:rFonts w:ascii="Times New Roman" w:hAnsi="Times New Roman" w:cs="Times New Roman"/>
          <w:color w:val="1E2326"/>
          <w:sz w:val="22"/>
          <w:shd w:val="clear" w:color="auto" w:fill="FFFFFF"/>
          <w:lang w:val="en-US"/>
        </w:rPr>
        <w:t xml:space="preserve">the first </w:t>
      </w:r>
      <w:r w:rsidR="00DF3F59" w:rsidRPr="008A300C">
        <w:rPr>
          <w:rFonts w:ascii="Times New Roman" w:hAnsi="Times New Roman" w:cs="Times New Roman"/>
          <w:color w:val="1E2326"/>
          <w:sz w:val="22"/>
          <w:shd w:val="clear" w:color="auto" w:fill="FFFFFF"/>
          <w:lang w:val="en-US"/>
        </w:rPr>
        <w:t>day</w:t>
      </w:r>
      <w:r w:rsidR="00DF3F59" w:rsidRPr="00476DAE">
        <w:rPr>
          <w:rFonts w:ascii="Times New Roman" w:hAnsi="Times New Roman" w:cs="Times New Roman"/>
          <w:color w:val="1E2326"/>
          <w:sz w:val="22"/>
          <w:shd w:val="clear" w:color="auto" w:fill="FFFFFF"/>
          <w:lang w:val="en-US"/>
        </w:rPr>
        <w:t xml:space="preserve"> of</w:t>
      </w:r>
      <w:r w:rsidRPr="00476DAE">
        <w:rPr>
          <w:rFonts w:ascii="Times New Roman" w:hAnsi="Times New Roman" w:cs="Times New Roman"/>
          <w:color w:val="1E2326"/>
          <w:sz w:val="22"/>
          <w:shd w:val="clear" w:color="auto" w:fill="FFFFFF"/>
          <w:lang w:val="en-US"/>
        </w:rPr>
        <w:t xml:space="preserve"> the sequence. For example, for transaction 4 on May </w:t>
      </w:r>
      <w:r w:rsidR="00FD275D" w:rsidRPr="00476DAE">
        <w:rPr>
          <w:rFonts w:ascii="Times New Roman" w:hAnsi="Times New Roman" w:cs="Times New Roman"/>
          <w:color w:val="1E2326"/>
          <w:sz w:val="22"/>
          <w:shd w:val="clear" w:color="auto" w:fill="FFFFFF"/>
          <w:lang w:val="en-US"/>
        </w:rPr>
        <w:t xml:space="preserve">24, </w:t>
      </w:r>
      <w:r w:rsidRPr="00476DAE">
        <w:rPr>
          <w:rFonts w:ascii="Times New Roman" w:hAnsi="Times New Roman" w:cs="Times New Roman"/>
          <w:color w:val="1E2326"/>
          <w:sz w:val="22"/>
          <w:shd w:val="clear" w:color="auto" w:fill="FFFFFF"/>
          <w:lang w:val="en-US"/>
        </w:rPr>
        <w:t>2013, three transactions (1, 2 and 3) took place</w:t>
      </w:r>
      <w:r w:rsidR="0058772A" w:rsidRPr="00476DAE">
        <w:rPr>
          <w:rFonts w:ascii="Times New Roman" w:hAnsi="Times New Roman" w:cs="Times New Roman"/>
          <w:color w:val="1E2326"/>
          <w:sz w:val="22"/>
          <w:shd w:val="clear" w:color="auto" w:fill="FFFFFF"/>
          <w:lang w:val="en-US"/>
        </w:rPr>
        <w:t xml:space="preserve"> within the previous 30 days,</w:t>
      </w:r>
      <w:r w:rsidRPr="00476DAE">
        <w:rPr>
          <w:rFonts w:ascii="Times New Roman" w:hAnsi="Times New Roman" w:cs="Times New Roman"/>
          <w:color w:val="1E2326"/>
          <w:sz w:val="22"/>
          <w:shd w:val="clear" w:color="auto" w:fill="FFFFFF"/>
          <w:lang w:val="en-US"/>
        </w:rPr>
        <w:t xml:space="preserve"> two purchases and one sale. Therefore, the average past transaction direction is 2/3 = 0.666. We subsequently calculate the difference between </w:t>
      </w:r>
      <w:r w:rsidR="00FD275D" w:rsidRPr="00476DAE">
        <w:rPr>
          <w:rFonts w:ascii="Times New Roman" w:hAnsi="Times New Roman" w:cs="Times New Roman"/>
          <w:color w:val="1E2326"/>
          <w:sz w:val="22"/>
          <w:shd w:val="clear" w:color="auto" w:fill="FFFFFF"/>
          <w:lang w:val="en-US"/>
        </w:rPr>
        <w:t xml:space="preserve">the direction of </w:t>
      </w:r>
      <w:r w:rsidRPr="00476DAE">
        <w:rPr>
          <w:rFonts w:ascii="Times New Roman" w:hAnsi="Times New Roman" w:cs="Times New Roman"/>
          <w:color w:val="1E2326"/>
          <w:sz w:val="22"/>
          <w:shd w:val="clear" w:color="auto" w:fill="FFFFFF"/>
          <w:lang w:val="en-US"/>
        </w:rPr>
        <w:t xml:space="preserve">transaction 4 on May </w:t>
      </w:r>
      <w:r w:rsidR="00FD275D" w:rsidRPr="00476DAE">
        <w:rPr>
          <w:rFonts w:ascii="Times New Roman" w:hAnsi="Times New Roman" w:cs="Times New Roman"/>
          <w:color w:val="1E2326"/>
          <w:sz w:val="22"/>
          <w:shd w:val="clear" w:color="auto" w:fill="FFFFFF"/>
          <w:lang w:val="en-US"/>
        </w:rPr>
        <w:t xml:space="preserve">24, </w:t>
      </w:r>
      <w:r w:rsidRPr="00476DAE">
        <w:rPr>
          <w:rFonts w:ascii="Times New Roman" w:hAnsi="Times New Roman" w:cs="Times New Roman"/>
          <w:color w:val="1E2326"/>
          <w:sz w:val="22"/>
          <w:shd w:val="clear" w:color="auto" w:fill="FFFFFF"/>
          <w:lang w:val="en-US"/>
        </w:rPr>
        <w:t>2013 (</w:t>
      </w:r>
      <w:r w:rsidR="00FD275D" w:rsidRPr="00476DAE">
        <w:rPr>
          <w:rFonts w:ascii="Times New Roman" w:hAnsi="Times New Roman" w:cs="Times New Roman"/>
          <w:color w:val="1E2326"/>
          <w:sz w:val="22"/>
          <w:shd w:val="clear" w:color="auto" w:fill="FFFFFF"/>
          <w:lang w:val="en-US"/>
        </w:rPr>
        <w:t xml:space="preserve">one as it is a </w:t>
      </w:r>
      <w:r w:rsidRPr="00476DAE">
        <w:rPr>
          <w:rFonts w:ascii="Times New Roman" w:hAnsi="Times New Roman" w:cs="Times New Roman"/>
          <w:color w:val="1E2326"/>
          <w:sz w:val="22"/>
          <w:shd w:val="clear" w:color="auto" w:fill="FFFFFF"/>
          <w:lang w:val="en-US"/>
        </w:rPr>
        <w:t>purchase) and the average past transaction direction (0.666)</w:t>
      </w:r>
      <w:r w:rsidR="00FD275D" w:rsidRPr="00476DAE">
        <w:rPr>
          <w:rFonts w:ascii="Times New Roman" w:hAnsi="Times New Roman" w:cs="Times New Roman"/>
          <w:color w:val="1E2326"/>
          <w:sz w:val="22"/>
          <w:shd w:val="clear" w:color="auto" w:fill="FFFFFF"/>
          <w:lang w:val="en-US"/>
        </w:rPr>
        <w:t>. We</w:t>
      </w:r>
      <w:r w:rsidRPr="00476DAE">
        <w:rPr>
          <w:rFonts w:ascii="Times New Roman" w:hAnsi="Times New Roman" w:cs="Times New Roman"/>
          <w:color w:val="1E2326"/>
          <w:sz w:val="22"/>
          <w:shd w:val="clear" w:color="auto" w:fill="FFFFFF"/>
          <w:lang w:val="en-US"/>
        </w:rPr>
        <w:t xml:space="preserve"> conclude </w:t>
      </w:r>
      <w:r w:rsidR="00FD275D" w:rsidRPr="00476DAE">
        <w:rPr>
          <w:rFonts w:ascii="Times New Roman" w:hAnsi="Times New Roman" w:cs="Times New Roman"/>
          <w:color w:val="1E2326"/>
          <w:sz w:val="22"/>
          <w:shd w:val="clear" w:color="auto" w:fill="FFFFFF"/>
          <w:lang w:val="en-US"/>
        </w:rPr>
        <w:t xml:space="preserve">that </w:t>
      </w:r>
      <w:r w:rsidRPr="00476DAE">
        <w:rPr>
          <w:rFonts w:ascii="Times New Roman" w:hAnsi="Times New Roman" w:cs="Times New Roman"/>
          <w:color w:val="1E2326"/>
          <w:sz w:val="22"/>
          <w:shd w:val="clear" w:color="auto" w:fill="FFFFFF"/>
          <w:lang w:val="en-US"/>
        </w:rPr>
        <w:t xml:space="preserve">transaction 4 is 0.333 different from the average past transactions in terms of its direction. If the difference is smaller than 0.5, we consider </w:t>
      </w:r>
      <w:r w:rsidR="00FD275D" w:rsidRPr="00476DAE">
        <w:rPr>
          <w:rFonts w:ascii="Times New Roman" w:hAnsi="Times New Roman" w:cs="Times New Roman"/>
          <w:color w:val="1E2326"/>
          <w:sz w:val="22"/>
          <w:shd w:val="clear" w:color="auto" w:fill="FFFFFF"/>
          <w:lang w:val="en-US"/>
        </w:rPr>
        <w:t xml:space="preserve">that </w:t>
      </w:r>
      <w:r w:rsidRPr="00476DAE">
        <w:rPr>
          <w:rFonts w:ascii="Times New Roman" w:hAnsi="Times New Roman" w:cs="Times New Roman"/>
          <w:color w:val="1E2326"/>
          <w:sz w:val="22"/>
          <w:shd w:val="clear" w:color="auto" w:fill="FFFFFF"/>
          <w:lang w:val="en-US"/>
        </w:rPr>
        <w:t>this transaction is in the same direction as past transactions (</w:t>
      </w:r>
      <w:r w:rsidR="004B0FC0">
        <w:rPr>
          <w:rFonts w:ascii="Times New Roman" w:hAnsi="Times New Roman" w:cs="Times New Roman"/>
          <w:i/>
          <w:color w:val="1E2326"/>
          <w:sz w:val="22"/>
          <w:shd w:val="clear" w:color="auto" w:fill="FFFFFF"/>
          <w:lang w:val="en-US"/>
        </w:rPr>
        <w:t>sequenced</w:t>
      </w:r>
      <w:r w:rsidRPr="00476DAE">
        <w:rPr>
          <w:rFonts w:ascii="Times New Roman" w:hAnsi="Times New Roman" w:cs="Times New Roman"/>
          <w:i/>
          <w:color w:val="1E2326"/>
          <w:sz w:val="22"/>
          <w:shd w:val="clear" w:color="auto" w:fill="FFFFFF"/>
          <w:lang w:val="en-US"/>
        </w:rPr>
        <w:t>-same</w:t>
      </w:r>
      <w:r w:rsidRPr="00476DAE">
        <w:rPr>
          <w:rFonts w:ascii="Times New Roman" w:hAnsi="Times New Roman" w:cs="Times New Roman"/>
          <w:color w:val="1E2326"/>
          <w:sz w:val="22"/>
          <w:shd w:val="clear" w:color="auto" w:fill="FFFFFF"/>
          <w:lang w:val="en-US"/>
        </w:rPr>
        <w:t>). If it is larger than 0.5, the transaction is in the opposite direction to past transactions (</w:t>
      </w:r>
      <w:r w:rsidR="004B0FC0">
        <w:rPr>
          <w:rFonts w:ascii="Times New Roman" w:hAnsi="Times New Roman" w:cs="Times New Roman"/>
          <w:i/>
          <w:color w:val="1E2326"/>
          <w:sz w:val="22"/>
          <w:shd w:val="clear" w:color="auto" w:fill="FFFFFF"/>
          <w:lang w:val="en-US"/>
        </w:rPr>
        <w:t>sequenced</w:t>
      </w:r>
      <w:r w:rsidRPr="00476DAE">
        <w:rPr>
          <w:rFonts w:ascii="Times New Roman" w:hAnsi="Times New Roman" w:cs="Times New Roman"/>
          <w:i/>
          <w:color w:val="1E2326"/>
          <w:sz w:val="22"/>
          <w:shd w:val="clear" w:color="auto" w:fill="FFFFFF"/>
          <w:lang w:val="en-US"/>
        </w:rPr>
        <w:t>-opposite</w:t>
      </w:r>
      <w:r w:rsidRPr="00476DAE">
        <w:rPr>
          <w:rFonts w:ascii="Times New Roman" w:hAnsi="Times New Roman" w:cs="Times New Roman"/>
          <w:color w:val="1E2326"/>
          <w:sz w:val="22"/>
          <w:shd w:val="clear" w:color="auto" w:fill="FFFFFF"/>
          <w:lang w:val="en-US"/>
        </w:rPr>
        <w:t xml:space="preserve">). If the gap is </w:t>
      </w:r>
      <w:r w:rsidR="0058772A" w:rsidRPr="00476DAE">
        <w:rPr>
          <w:rFonts w:ascii="Times New Roman" w:hAnsi="Times New Roman" w:cs="Times New Roman"/>
          <w:color w:val="1E2326"/>
          <w:sz w:val="22"/>
          <w:shd w:val="clear" w:color="auto" w:fill="FFFFFF"/>
          <w:lang w:val="en-US"/>
        </w:rPr>
        <w:t xml:space="preserve">precisely </w:t>
      </w:r>
      <w:r w:rsidRPr="00476DAE">
        <w:rPr>
          <w:rFonts w:ascii="Times New Roman" w:hAnsi="Times New Roman" w:cs="Times New Roman"/>
          <w:color w:val="1E2326"/>
          <w:sz w:val="22"/>
          <w:shd w:val="clear" w:color="auto" w:fill="FFFFFF"/>
          <w:lang w:val="en-US"/>
        </w:rPr>
        <w:t>0.5, we consider it is a mixed case (</w:t>
      </w:r>
      <w:r w:rsidR="004B0FC0">
        <w:rPr>
          <w:rFonts w:ascii="Times New Roman" w:hAnsi="Times New Roman" w:cs="Times New Roman"/>
          <w:i/>
          <w:color w:val="1E2326"/>
          <w:sz w:val="22"/>
          <w:shd w:val="clear" w:color="auto" w:fill="FFFFFF"/>
          <w:lang w:val="en-US"/>
        </w:rPr>
        <w:t>sequenced</w:t>
      </w:r>
      <w:r w:rsidRPr="00476DAE">
        <w:rPr>
          <w:rFonts w:ascii="Times New Roman" w:hAnsi="Times New Roman" w:cs="Times New Roman"/>
          <w:i/>
          <w:color w:val="1E2326"/>
          <w:sz w:val="22"/>
          <w:shd w:val="clear" w:color="auto" w:fill="FFFFFF"/>
          <w:lang w:val="en-US"/>
        </w:rPr>
        <w:t>-mixed</w:t>
      </w:r>
      <w:r w:rsidRPr="00476DAE">
        <w:rPr>
          <w:rFonts w:ascii="Times New Roman" w:hAnsi="Times New Roman" w:cs="Times New Roman"/>
          <w:color w:val="1E2326"/>
          <w:sz w:val="22"/>
          <w:shd w:val="clear" w:color="auto" w:fill="FFFFFF"/>
          <w:lang w:val="en-US"/>
        </w:rPr>
        <w:t xml:space="preserve">). </w:t>
      </w:r>
    </w:p>
    <w:p w14:paraId="0A024078" w14:textId="07117055" w:rsidR="0058772A" w:rsidRDefault="0058772A" w:rsidP="00BA55DA">
      <w:pPr>
        <w:spacing w:before="120" w:after="120" w:line="360" w:lineRule="auto"/>
        <w:jc w:val="center"/>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[In</w:t>
      </w:r>
      <w:r w:rsidR="00655731" w:rsidRPr="00476DAE">
        <w:rPr>
          <w:rFonts w:ascii="Times New Roman" w:hAnsi="Times New Roman" w:cs="Times New Roman"/>
          <w:color w:val="1E2326"/>
          <w:sz w:val="22"/>
          <w:shd w:val="clear" w:color="auto" w:fill="FFFFFF"/>
          <w:lang w:val="en-US"/>
        </w:rPr>
        <w:t>sert</w:t>
      </w:r>
      <w:r w:rsidRPr="00476DAE">
        <w:rPr>
          <w:rFonts w:ascii="Times New Roman" w:hAnsi="Times New Roman" w:cs="Times New Roman"/>
          <w:color w:val="1E2326"/>
          <w:sz w:val="22"/>
          <w:shd w:val="clear" w:color="auto" w:fill="FFFFFF"/>
          <w:lang w:val="en-US"/>
        </w:rPr>
        <w:t xml:space="preserve"> Table 1 about here]</w:t>
      </w:r>
    </w:p>
    <w:p w14:paraId="293AC9DE" w14:textId="2E13EF4C" w:rsidR="00AB0DBD" w:rsidRPr="00476DAE" w:rsidRDefault="006A3E56" w:rsidP="00BA55DA">
      <w:pPr>
        <w:keepNext/>
        <w:spacing w:before="120" w:line="360" w:lineRule="auto"/>
        <w:rPr>
          <w:rFonts w:ascii="Times New Roman" w:hAnsi="Times New Roman" w:cs="Times New Roman"/>
          <w:i/>
          <w:sz w:val="22"/>
          <w:lang w:val="en-US"/>
        </w:rPr>
      </w:pPr>
      <w:r w:rsidRPr="00476DAE">
        <w:rPr>
          <w:rFonts w:ascii="Times New Roman" w:hAnsi="Times New Roman" w:cs="Times New Roman"/>
          <w:i/>
          <w:sz w:val="22"/>
          <w:lang w:val="en-US"/>
        </w:rPr>
        <w:t>3.2.3</w:t>
      </w:r>
      <w:r w:rsidR="00AB0DBD" w:rsidRPr="00476DAE">
        <w:rPr>
          <w:rFonts w:ascii="Times New Roman" w:hAnsi="Times New Roman" w:cs="Times New Roman"/>
          <w:i/>
          <w:sz w:val="22"/>
          <w:lang w:val="en-US"/>
        </w:rPr>
        <w:t xml:space="preserve">. </w:t>
      </w:r>
      <w:r w:rsidR="00B44A39" w:rsidRPr="00476DAE">
        <w:rPr>
          <w:rFonts w:ascii="Times New Roman" w:hAnsi="Times New Roman" w:cs="Times New Roman"/>
          <w:i/>
          <w:sz w:val="22"/>
          <w:lang w:val="en-US"/>
        </w:rPr>
        <w:t>Random-</w:t>
      </w:r>
      <w:r w:rsidR="00827E18" w:rsidRPr="00476DAE">
        <w:rPr>
          <w:rFonts w:ascii="Times New Roman" w:hAnsi="Times New Roman" w:cs="Times New Roman"/>
          <w:i/>
          <w:sz w:val="22"/>
          <w:lang w:val="en-US"/>
        </w:rPr>
        <w:t>effects P</w:t>
      </w:r>
      <w:r w:rsidR="00F929FF" w:rsidRPr="00476DAE">
        <w:rPr>
          <w:rFonts w:ascii="Times New Roman" w:hAnsi="Times New Roman" w:cs="Times New Roman"/>
          <w:i/>
          <w:sz w:val="22"/>
          <w:lang w:val="en-US"/>
        </w:rPr>
        <w:t>oisson</w:t>
      </w:r>
      <w:r w:rsidR="00AB0DBD" w:rsidRPr="00476DAE">
        <w:rPr>
          <w:rFonts w:ascii="Times New Roman" w:hAnsi="Times New Roman" w:cs="Times New Roman"/>
          <w:i/>
          <w:sz w:val="22"/>
          <w:lang w:val="en-US"/>
        </w:rPr>
        <w:t xml:space="preserve"> regressions</w:t>
      </w:r>
      <w:r w:rsidR="00827E18" w:rsidRPr="00476DAE">
        <w:rPr>
          <w:rFonts w:ascii="Times New Roman" w:hAnsi="Times New Roman" w:cs="Times New Roman"/>
          <w:i/>
          <w:sz w:val="22"/>
          <w:lang w:val="en-US"/>
        </w:rPr>
        <w:t xml:space="preserve"> and </w:t>
      </w:r>
      <w:r w:rsidR="00081BF4" w:rsidRPr="00476DAE">
        <w:rPr>
          <w:rFonts w:ascii="Times New Roman" w:hAnsi="Times New Roman" w:cs="Times New Roman"/>
          <w:i/>
          <w:sz w:val="22"/>
          <w:lang w:val="en-US"/>
        </w:rPr>
        <w:t>random</w:t>
      </w:r>
      <w:r w:rsidR="00B44A39" w:rsidRPr="00476DAE">
        <w:rPr>
          <w:rFonts w:ascii="Times New Roman" w:hAnsi="Times New Roman" w:cs="Times New Roman"/>
          <w:i/>
          <w:sz w:val="22"/>
          <w:lang w:val="en-US"/>
        </w:rPr>
        <w:t>-</w:t>
      </w:r>
      <w:r w:rsidR="00827E18" w:rsidRPr="00476DAE">
        <w:rPr>
          <w:rFonts w:ascii="Times New Roman" w:hAnsi="Times New Roman" w:cs="Times New Roman"/>
          <w:i/>
          <w:sz w:val="22"/>
          <w:lang w:val="en-US"/>
        </w:rPr>
        <w:t>effects Tobit regressions</w:t>
      </w:r>
      <w:r w:rsidR="00FD618C" w:rsidRPr="00476DAE">
        <w:rPr>
          <w:rFonts w:ascii="Times New Roman" w:hAnsi="Times New Roman" w:cs="Times New Roman"/>
          <w:i/>
          <w:sz w:val="22"/>
          <w:lang w:val="en-US"/>
        </w:rPr>
        <w:t xml:space="preserve"> </w:t>
      </w:r>
      <w:r w:rsidR="00CC7AA0" w:rsidRPr="00476DAE">
        <w:rPr>
          <w:rFonts w:ascii="Times New Roman" w:hAnsi="Times New Roman" w:cs="Times New Roman"/>
          <w:i/>
          <w:sz w:val="22"/>
          <w:lang w:val="en-US"/>
        </w:rPr>
        <w:t xml:space="preserve">at the </w:t>
      </w:r>
      <w:r w:rsidR="00D813BB" w:rsidRPr="00476DAE">
        <w:rPr>
          <w:rFonts w:ascii="Times New Roman" w:hAnsi="Times New Roman" w:cs="Times New Roman"/>
          <w:i/>
          <w:sz w:val="22"/>
          <w:lang w:val="en-US"/>
        </w:rPr>
        <w:t>director level</w:t>
      </w:r>
      <w:r w:rsidR="00CC7AA0" w:rsidRPr="00476DAE">
        <w:rPr>
          <w:rFonts w:ascii="Times New Roman" w:hAnsi="Times New Roman" w:cs="Times New Roman"/>
          <w:i/>
          <w:sz w:val="22"/>
          <w:lang w:val="en-US"/>
        </w:rPr>
        <w:t xml:space="preserve"> (</w:t>
      </w:r>
      <w:r w:rsidR="00A242CC" w:rsidRPr="00476DAE">
        <w:rPr>
          <w:rFonts w:ascii="Times New Roman" w:hAnsi="Times New Roman" w:cs="Times New Roman"/>
          <w:i/>
          <w:sz w:val="22"/>
          <w:lang w:val="en-US"/>
        </w:rPr>
        <w:t xml:space="preserve">testing </w:t>
      </w:r>
      <w:r w:rsidR="00FB3731" w:rsidRPr="00476DAE">
        <w:rPr>
          <w:rFonts w:ascii="Times New Roman" w:hAnsi="Times New Roman" w:cs="Times New Roman"/>
          <w:i/>
          <w:sz w:val="22"/>
          <w:lang w:val="en-US"/>
        </w:rPr>
        <w:t xml:space="preserve">conjectures </w:t>
      </w:r>
      <w:r w:rsidR="000C3925" w:rsidRPr="00476DAE">
        <w:rPr>
          <w:rFonts w:ascii="Times New Roman" w:hAnsi="Times New Roman" w:cs="Times New Roman"/>
          <w:i/>
          <w:sz w:val="22"/>
          <w:lang w:val="en-US"/>
        </w:rPr>
        <w:t>3 and 4</w:t>
      </w:r>
      <w:r w:rsidR="00FD618C" w:rsidRPr="00476DAE">
        <w:rPr>
          <w:rFonts w:ascii="Times New Roman" w:hAnsi="Times New Roman" w:cs="Times New Roman"/>
          <w:i/>
          <w:sz w:val="22"/>
          <w:lang w:val="en-US"/>
        </w:rPr>
        <w:t>)</w:t>
      </w:r>
    </w:p>
    <w:p w14:paraId="22D64651" w14:textId="1851F9E6" w:rsidR="008509F8" w:rsidRPr="00476DAE" w:rsidRDefault="00A317EB" w:rsidP="00B52ED5">
      <w:pPr>
        <w:spacing w:line="360" w:lineRule="auto"/>
        <w:ind w:firstLine="420"/>
        <w:rPr>
          <w:rFonts w:ascii="Times New Roman" w:hAnsi="Times New Roman" w:cs="Times New Roman"/>
          <w:i/>
          <w:sz w:val="22"/>
          <w:lang w:val="en-US"/>
        </w:rPr>
      </w:pPr>
      <w:r w:rsidRPr="00476DAE">
        <w:rPr>
          <w:rFonts w:ascii="Times New Roman" w:hAnsi="Times New Roman" w:cs="Times New Roman"/>
          <w:sz w:val="22"/>
          <w:lang w:val="en-US"/>
        </w:rPr>
        <w:t xml:space="preserve">In order to examine </w:t>
      </w:r>
      <w:r w:rsidR="003B4F92" w:rsidRPr="00476DAE">
        <w:rPr>
          <w:rFonts w:ascii="Times New Roman" w:hAnsi="Times New Roman" w:cs="Times New Roman"/>
          <w:sz w:val="22"/>
          <w:lang w:val="en-US"/>
        </w:rPr>
        <w:t>trading activity</w:t>
      </w:r>
      <w:r w:rsidR="000765CE" w:rsidRPr="00476DAE">
        <w:rPr>
          <w:rFonts w:ascii="Times New Roman" w:hAnsi="Times New Roman" w:cs="Times New Roman"/>
          <w:sz w:val="22"/>
          <w:lang w:val="en-US"/>
        </w:rPr>
        <w:t xml:space="preserve"> (</w:t>
      </w:r>
      <w:r w:rsidR="003B4F92" w:rsidRPr="00476DAE">
        <w:rPr>
          <w:rFonts w:ascii="Times New Roman" w:hAnsi="Times New Roman" w:cs="Times New Roman"/>
          <w:sz w:val="22"/>
          <w:lang w:val="en-US"/>
        </w:rPr>
        <w:t>frequency and v</w:t>
      </w:r>
      <w:r w:rsidR="003230F7" w:rsidRPr="00476DAE">
        <w:rPr>
          <w:rFonts w:ascii="Times New Roman" w:hAnsi="Times New Roman" w:cs="Times New Roman"/>
          <w:sz w:val="22"/>
          <w:lang w:val="en-US"/>
        </w:rPr>
        <w:t>alue</w:t>
      </w:r>
      <w:r w:rsidR="000765CE"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we aggregate all </w:t>
      </w:r>
      <w:r w:rsidR="00081BF4" w:rsidRPr="00476DAE">
        <w:rPr>
          <w:rFonts w:ascii="Times New Roman" w:hAnsi="Times New Roman" w:cs="Times New Roman"/>
          <w:sz w:val="22"/>
          <w:lang w:val="en-US"/>
        </w:rPr>
        <w:t>tra</w:t>
      </w:r>
      <w:r w:rsidR="003230F7" w:rsidRPr="00476DAE">
        <w:rPr>
          <w:rFonts w:ascii="Times New Roman" w:hAnsi="Times New Roman" w:cs="Times New Roman"/>
          <w:sz w:val="22"/>
          <w:lang w:val="en-US"/>
        </w:rPr>
        <w:t>nsactions</w:t>
      </w:r>
      <w:r w:rsidRPr="00476DAE">
        <w:rPr>
          <w:rFonts w:ascii="Times New Roman" w:hAnsi="Times New Roman" w:cs="Times New Roman"/>
          <w:sz w:val="22"/>
          <w:lang w:val="en-US"/>
        </w:rPr>
        <w:t xml:space="preserve"> </w:t>
      </w:r>
      <w:r w:rsidR="00243692" w:rsidRPr="00476DAE">
        <w:rPr>
          <w:rFonts w:ascii="Times New Roman" w:hAnsi="Times New Roman" w:cs="Times New Roman"/>
          <w:sz w:val="22"/>
          <w:lang w:val="en-US"/>
        </w:rPr>
        <w:t xml:space="preserve">for a director </w:t>
      </w:r>
      <w:r w:rsidRPr="00476DAE">
        <w:rPr>
          <w:rFonts w:ascii="Times New Roman" w:hAnsi="Times New Roman" w:cs="Times New Roman"/>
          <w:sz w:val="22"/>
          <w:lang w:val="en-US"/>
        </w:rPr>
        <w:t xml:space="preserve">according </w:t>
      </w:r>
      <w:r w:rsidR="00081BF4" w:rsidRPr="00476DAE">
        <w:rPr>
          <w:rFonts w:ascii="Times New Roman" w:hAnsi="Times New Roman" w:cs="Times New Roman"/>
          <w:sz w:val="22"/>
          <w:lang w:val="en-US"/>
        </w:rPr>
        <w:t xml:space="preserve">to </w:t>
      </w:r>
      <w:r w:rsidRPr="00476DAE">
        <w:rPr>
          <w:rFonts w:ascii="Times New Roman" w:hAnsi="Times New Roman" w:cs="Times New Roman"/>
          <w:sz w:val="22"/>
          <w:lang w:val="en-US"/>
        </w:rPr>
        <w:t>type</w:t>
      </w:r>
      <w:r w:rsidR="003230F7" w:rsidRPr="00476DAE">
        <w:rPr>
          <w:rFonts w:ascii="Times New Roman" w:hAnsi="Times New Roman" w:cs="Times New Roman"/>
          <w:sz w:val="22"/>
          <w:lang w:val="en-US"/>
        </w:rPr>
        <w:t xml:space="preserve"> (purchase and sale) </w:t>
      </w:r>
      <w:r w:rsidR="00263ED1" w:rsidRPr="00476DAE">
        <w:rPr>
          <w:rFonts w:ascii="Times New Roman" w:hAnsi="Times New Roman" w:cs="Times New Roman"/>
          <w:sz w:val="22"/>
          <w:lang w:val="en-US"/>
        </w:rPr>
        <w:t xml:space="preserve">by </w:t>
      </w:r>
      <w:r w:rsidRPr="00476DAE">
        <w:rPr>
          <w:rFonts w:ascii="Times New Roman" w:hAnsi="Times New Roman" w:cs="Times New Roman"/>
          <w:sz w:val="22"/>
          <w:lang w:val="en-US"/>
        </w:rPr>
        <w:t xml:space="preserve">year. </w:t>
      </w:r>
      <w:r w:rsidR="003230F7" w:rsidRPr="00476DAE">
        <w:rPr>
          <w:rFonts w:ascii="Times New Roman" w:hAnsi="Times New Roman" w:cs="Times New Roman"/>
          <w:sz w:val="22"/>
          <w:lang w:val="en-US"/>
        </w:rPr>
        <w:t>In the analysis of trading frequency, t</w:t>
      </w:r>
      <w:r w:rsidRPr="00476DAE">
        <w:rPr>
          <w:rFonts w:ascii="Times New Roman" w:hAnsi="Times New Roman" w:cs="Times New Roman"/>
          <w:sz w:val="22"/>
          <w:lang w:val="en-US"/>
        </w:rPr>
        <w:t xml:space="preserve">he dependent variable is the number of </w:t>
      </w:r>
      <w:r w:rsidR="003230F7" w:rsidRPr="00476DAE">
        <w:rPr>
          <w:rFonts w:ascii="Times New Roman" w:hAnsi="Times New Roman" w:cs="Times New Roman"/>
          <w:sz w:val="22"/>
          <w:lang w:val="en-US"/>
        </w:rPr>
        <w:t>purchase or sale</w:t>
      </w:r>
      <w:r w:rsidRPr="00476DAE">
        <w:rPr>
          <w:rFonts w:ascii="Times New Roman" w:hAnsi="Times New Roman" w:cs="Times New Roman"/>
          <w:sz w:val="22"/>
          <w:lang w:val="en-US"/>
        </w:rPr>
        <w:t xml:space="preserve"> transactions conducted by </w:t>
      </w:r>
      <w:r w:rsidR="001B34C7" w:rsidRPr="00476DAE">
        <w:rPr>
          <w:rFonts w:ascii="Times New Roman" w:hAnsi="Times New Roman" w:cs="Times New Roman"/>
          <w:sz w:val="22"/>
          <w:lang w:val="en-US"/>
        </w:rPr>
        <w:t>the</w:t>
      </w:r>
      <w:r w:rsidR="000D6D4B"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director in a </w:t>
      </w:r>
      <w:r w:rsidR="00B44A39" w:rsidRPr="00476DAE">
        <w:rPr>
          <w:rFonts w:ascii="Times New Roman" w:hAnsi="Times New Roman" w:cs="Times New Roman"/>
          <w:sz w:val="22"/>
          <w:lang w:val="en-US"/>
        </w:rPr>
        <w:t xml:space="preserve">given </w:t>
      </w:r>
      <w:r w:rsidRPr="00476DAE">
        <w:rPr>
          <w:rFonts w:ascii="Times New Roman" w:hAnsi="Times New Roman" w:cs="Times New Roman"/>
          <w:sz w:val="22"/>
          <w:lang w:val="en-US"/>
        </w:rPr>
        <w:t xml:space="preserve">year. </w:t>
      </w:r>
      <w:r w:rsidR="00265362" w:rsidRPr="00476DAE">
        <w:rPr>
          <w:rFonts w:ascii="Times New Roman" w:hAnsi="Times New Roman" w:cs="Times New Roman"/>
          <w:sz w:val="22"/>
          <w:lang w:val="en-US"/>
        </w:rPr>
        <w:t xml:space="preserve">Since the dependent variable is a count variable, we </w:t>
      </w:r>
      <w:r w:rsidR="00FB3731" w:rsidRPr="00476DAE">
        <w:rPr>
          <w:rFonts w:ascii="Times New Roman" w:hAnsi="Times New Roman" w:cs="Times New Roman"/>
          <w:sz w:val="22"/>
          <w:lang w:val="en-US"/>
        </w:rPr>
        <w:t xml:space="preserve">estimate </w:t>
      </w:r>
      <w:r w:rsidR="00265362" w:rsidRPr="00476DAE">
        <w:rPr>
          <w:rFonts w:ascii="Times New Roman" w:hAnsi="Times New Roman" w:cs="Times New Roman"/>
          <w:sz w:val="22"/>
          <w:lang w:val="en-US"/>
        </w:rPr>
        <w:t>Poisson regression</w:t>
      </w:r>
      <w:r w:rsidR="00612F4F" w:rsidRPr="00476DAE">
        <w:rPr>
          <w:rFonts w:ascii="Times New Roman" w:hAnsi="Times New Roman" w:cs="Times New Roman"/>
          <w:sz w:val="22"/>
          <w:lang w:val="en-US"/>
        </w:rPr>
        <w:t>s</w:t>
      </w:r>
      <w:r w:rsidR="00265362" w:rsidRPr="00476DAE">
        <w:rPr>
          <w:rFonts w:ascii="Times New Roman" w:hAnsi="Times New Roman" w:cs="Times New Roman"/>
          <w:sz w:val="22"/>
          <w:lang w:val="en-US"/>
        </w:rPr>
        <w:t>. Furthermore, as directors may be influenced by company-s</w:t>
      </w:r>
      <w:r w:rsidR="00371CB1" w:rsidRPr="00476DAE">
        <w:rPr>
          <w:rFonts w:ascii="Times New Roman" w:hAnsi="Times New Roman" w:cs="Times New Roman"/>
          <w:sz w:val="22"/>
          <w:lang w:val="en-US"/>
        </w:rPr>
        <w:t>pecific effect</w:t>
      </w:r>
      <w:r w:rsidR="00545460" w:rsidRPr="00476DAE">
        <w:rPr>
          <w:rFonts w:ascii="Times New Roman" w:hAnsi="Times New Roman" w:cs="Times New Roman"/>
          <w:sz w:val="22"/>
          <w:lang w:val="en-US"/>
        </w:rPr>
        <w:t>s</w:t>
      </w:r>
      <w:r w:rsidR="00265362" w:rsidRPr="00476DAE">
        <w:rPr>
          <w:rFonts w:ascii="Times New Roman" w:hAnsi="Times New Roman" w:cs="Times New Roman"/>
          <w:sz w:val="22"/>
          <w:lang w:val="en-US"/>
        </w:rPr>
        <w:t>, w</w:t>
      </w:r>
      <w:r w:rsidR="008F25F0" w:rsidRPr="00476DAE">
        <w:rPr>
          <w:rFonts w:ascii="Times New Roman" w:hAnsi="Times New Roman" w:cs="Times New Roman"/>
          <w:sz w:val="22"/>
          <w:lang w:val="en-US"/>
        </w:rPr>
        <w:t xml:space="preserve">e use </w:t>
      </w:r>
      <w:r w:rsidR="00B44A39" w:rsidRPr="00476DAE">
        <w:rPr>
          <w:rFonts w:ascii="Times New Roman" w:hAnsi="Times New Roman" w:cs="Times New Roman"/>
          <w:sz w:val="22"/>
          <w:lang w:val="en-US"/>
        </w:rPr>
        <w:t>the following random-</w:t>
      </w:r>
      <w:r w:rsidR="008F25F0" w:rsidRPr="00476DAE">
        <w:rPr>
          <w:rFonts w:ascii="Times New Roman" w:hAnsi="Times New Roman" w:cs="Times New Roman"/>
          <w:sz w:val="22"/>
          <w:lang w:val="en-US"/>
        </w:rPr>
        <w:t xml:space="preserve">effects </w:t>
      </w:r>
      <w:r w:rsidR="00B44A39" w:rsidRPr="00476DAE">
        <w:rPr>
          <w:rFonts w:ascii="Times New Roman" w:hAnsi="Times New Roman" w:cs="Times New Roman"/>
          <w:sz w:val="22"/>
          <w:lang w:val="en-US"/>
        </w:rPr>
        <w:t>P</w:t>
      </w:r>
      <w:r w:rsidR="008F25F0" w:rsidRPr="00476DAE">
        <w:rPr>
          <w:rFonts w:ascii="Times New Roman" w:hAnsi="Times New Roman" w:cs="Times New Roman"/>
          <w:sz w:val="22"/>
          <w:lang w:val="en-US"/>
        </w:rPr>
        <w:t xml:space="preserve">oisson </w:t>
      </w:r>
      <w:r w:rsidR="008509F8" w:rsidRPr="00476DAE">
        <w:rPr>
          <w:rFonts w:ascii="Times New Roman" w:hAnsi="Times New Roman" w:cs="Times New Roman"/>
          <w:sz w:val="22"/>
          <w:lang w:val="en-US"/>
        </w:rPr>
        <w:t>regression</w:t>
      </w:r>
      <w:r w:rsidR="00FD275D" w:rsidRPr="00476DAE">
        <w:rPr>
          <w:rFonts w:ascii="Times New Roman" w:hAnsi="Times New Roman" w:cs="Times New Roman"/>
          <w:sz w:val="22"/>
          <w:lang w:val="en-US"/>
        </w:rPr>
        <w:t>:</w:t>
      </w:r>
      <w:r w:rsidR="006A67F6" w:rsidRPr="00476DAE">
        <w:rPr>
          <w:rStyle w:val="FootnoteReference"/>
          <w:rFonts w:ascii="Times New Roman" w:hAnsi="Times New Roman" w:cs="Times New Roman"/>
          <w:sz w:val="22"/>
          <w:lang w:val="en-US"/>
        </w:rPr>
        <w:footnoteReference w:id="9"/>
      </w:r>
      <w:r w:rsidR="007B6FF4" w:rsidRPr="00476DAE">
        <w:rPr>
          <w:rFonts w:ascii="Times New Roman" w:hAnsi="Times New Roman" w:cs="Times New Roman"/>
          <w:sz w:val="22"/>
          <w:lang w:val="en-US"/>
        </w:rPr>
        <w:t xml:space="preserve"> </w:t>
      </w:r>
    </w:p>
    <w:p w14:paraId="12D50F01" w14:textId="031B352E" w:rsidR="00246DA5" w:rsidRPr="00476DAE" w:rsidRDefault="001B34C7" w:rsidP="00BA55DA">
      <w:pPr>
        <w:keepNext/>
        <w:widowControl/>
        <w:spacing w:before="120" w:after="120" w:line="360" w:lineRule="auto"/>
        <w:jc w:val="left"/>
        <w:rPr>
          <w:rFonts w:ascii="Times New Roman" w:hAnsi="Times New Roman" w:cs="Times New Roman"/>
          <w:sz w:val="22"/>
          <w:lang w:val="en-US"/>
        </w:rPr>
      </w:pPr>
      <w:r w:rsidRPr="00476DAE">
        <w:rPr>
          <w:rFonts w:ascii="Times New Roman" w:hAnsi="Times New Roman" w:cs="Times New Roman"/>
          <w:i/>
          <w:sz w:val="22"/>
          <w:lang w:val="en-US"/>
        </w:rPr>
        <w:t xml:space="preserve">Annual </w:t>
      </w:r>
      <w:r w:rsidR="00827E18" w:rsidRPr="00476DAE">
        <w:rPr>
          <w:rFonts w:ascii="Times New Roman" w:hAnsi="Times New Roman" w:cs="Times New Roman"/>
          <w:i/>
          <w:sz w:val="22"/>
          <w:lang w:val="en-US"/>
        </w:rPr>
        <w:t>n</w:t>
      </w:r>
      <w:r w:rsidR="008F25F0" w:rsidRPr="00476DAE">
        <w:rPr>
          <w:rFonts w:ascii="Times New Roman" w:hAnsi="Times New Roman" w:cs="Times New Roman"/>
          <w:i/>
          <w:sz w:val="22"/>
          <w:lang w:val="en-US"/>
        </w:rPr>
        <w:t>umber of transactions</w:t>
      </w:r>
      <w:r w:rsidR="003230F7" w:rsidRPr="00476DAE">
        <w:rPr>
          <w:rFonts w:ascii="Times New Roman" w:hAnsi="Times New Roman" w:cs="Times New Roman"/>
          <w:i/>
          <w:sz w:val="22"/>
          <w:lang w:val="en-US"/>
        </w:rPr>
        <w:t xml:space="preserve"> (purchase</w:t>
      </w:r>
      <w:r w:rsidR="00545460" w:rsidRPr="00476DAE">
        <w:rPr>
          <w:rFonts w:ascii="Times New Roman" w:hAnsi="Times New Roman" w:cs="Times New Roman"/>
          <w:i/>
          <w:sz w:val="22"/>
          <w:lang w:val="en-US"/>
        </w:rPr>
        <w:t>s</w:t>
      </w:r>
      <w:r w:rsidR="003230F7" w:rsidRPr="00476DAE">
        <w:rPr>
          <w:rFonts w:ascii="Times New Roman" w:hAnsi="Times New Roman" w:cs="Times New Roman"/>
          <w:i/>
          <w:sz w:val="22"/>
          <w:lang w:val="en-US"/>
        </w:rPr>
        <w:t xml:space="preserve"> or sale</w:t>
      </w:r>
      <w:r w:rsidR="00545460" w:rsidRPr="00476DAE">
        <w:rPr>
          <w:rFonts w:ascii="Times New Roman" w:hAnsi="Times New Roman" w:cs="Times New Roman"/>
          <w:i/>
          <w:sz w:val="22"/>
          <w:lang w:val="en-US"/>
        </w:rPr>
        <w:t>s</w:t>
      </w:r>
      <w:r w:rsidR="003230F7" w:rsidRPr="00476DAE">
        <w:rPr>
          <w:rFonts w:ascii="Times New Roman" w:hAnsi="Times New Roman" w:cs="Times New Roman"/>
          <w:i/>
          <w:sz w:val="22"/>
          <w:lang w:val="en-US"/>
        </w:rPr>
        <w:t>)</w:t>
      </w:r>
      <w:r w:rsidR="008F25F0" w:rsidRPr="00476DAE">
        <w:rPr>
          <w:rFonts w:ascii="Times New Roman" w:hAnsi="Times New Roman" w:cs="Times New Roman"/>
          <w:i/>
          <w:sz w:val="22"/>
          <w:vertAlign w:val="subscript"/>
          <w:lang w:val="en-US"/>
        </w:rPr>
        <w:t>i</w:t>
      </w:r>
      <w:r w:rsidR="003C552A" w:rsidRPr="00476DAE">
        <w:rPr>
          <w:rFonts w:ascii="Times New Roman" w:hAnsi="Times New Roman" w:cs="Times New Roman"/>
          <w:i/>
          <w:sz w:val="22"/>
          <w:vertAlign w:val="subscript"/>
          <w:lang w:val="en-US"/>
        </w:rPr>
        <w:t>j</w:t>
      </w:r>
      <w:r w:rsidR="008F25F0" w:rsidRPr="00476DAE">
        <w:rPr>
          <w:rFonts w:ascii="Times New Roman" w:hAnsi="Times New Roman" w:cs="Times New Roman"/>
          <w:i/>
          <w:sz w:val="22"/>
          <w:lang w:val="en-US"/>
        </w:rPr>
        <w:t xml:space="preserve"> = α</w:t>
      </w:r>
      <w:r w:rsidR="009D1B46" w:rsidRPr="00476DAE">
        <w:rPr>
          <w:rFonts w:ascii="Times New Roman" w:hAnsi="Times New Roman" w:cs="Times New Roman"/>
          <w:i/>
          <w:sz w:val="22"/>
          <w:lang w:val="en-US"/>
        </w:rPr>
        <w:t xml:space="preserve"> + β</w:t>
      </w:r>
      <w:r w:rsidR="009D1B46" w:rsidRPr="00476DAE">
        <w:rPr>
          <w:rFonts w:ascii="Times New Roman" w:hAnsi="Times New Roman" w:cs="Times New Roman"/>
          <w:i/>
          <w:sz w:val="22"/>
          <w:vertAlign w:val="subscript"/>
          <w:lang w:val="en-US"/>
        </w:rPr>
        <w:t>1</w:t>
      </w:r>
      <w:r w:rsidR="009D1B46" w:rsidRPr="00476DAE">
        <w:rPr>
          <w:rFonts w:ascii="Times New Roman" w:hAnsi="Times New Roman" w:cs="Times New Roman"/>
          <w:i/>
          <w:sz w:val="22"/>
          <w:lang w:val="en-US"/>
        </w:rPr>
        <w:t>*Director_centrality</w:t>
      </w:r>
      <w:r w:rsidR="009D1B46" w:rsidRPr="00476DAE">
        <w:rPr>
          <w:rFonts w:ascii="Times New Roman" w:hAnsi="Times New Roman" w:cs="Times New Roman"/>
          <w:i/>
          <w:sz w:val="22"/>
          <w:vertAlign w:val="subscript"/>
          <w:lang w:val="en-US"/>
        </w:rPr>
        <w:t>ij</w:t>
      </w:r>
      <w:r w:rsidR="009D1B46" w:rsidRPr="00476DAE">
        <w:rPr>
          <w:rFonts w:ascii="Times New Roman" w:hAnsi="Times New Roman" w:cs="Times New Roman"/>
          <w:i/>
          <w:sz w:val="22"/>
          <w:lang w:val="en-US"/>
        </w:rPr>
        <w:t xml:space="preserve"> </w:t>
      </w:r>
      <w:r w:rsidR="008F25F0" w:rsidRPr="00476DAE">
        <w:rPr>
          <w:rFonts w:ascii="Times New Roman" w:hAnsi="Times New Roman" w:cs="Times New Roman"/>
          <w:i/>
          <w:sz w:val="22"/>
          <w:lang w:val="en-US"/>
        </w:rPr>
        <w:t>+</w:t>
      </w:r>
      <w:r w:rsidR="009D1B46" w:rsidRPr="00476DAE">
        <w:rPr>
          <w:rFonts w:ascii="Times New Roman" w:hAnsi="Times New Roman" w:cs="Times New Roman"/>
          <w:i/>
          <w:sz w:val="22"/>
          <w:lang w:val="en-US"/>
        </w:rPr>
        <w:t xml:space="preserve"> β</w:t>
      </w:r>
      <w:r w:rsidR="009D1B46" w:rsidRPr="00476DAE">
        <w:rPr>
          <w:rFonts w:ascii="Times New Roman" w:hAnsi="Times New Roman" w:cs="Times New Roman"/>
          <w:i/>
          <w:sz w:val="22"/>
          <w:vertAlign w:val="subscript"/>
          <w:lang w:val="en-US"/>
        </w:rPr>
        <w:t>2</w:t>
      </w:r>
      <w:r w:rsidR="009D1B46" w:rsidRPr="00476DAE">
        <w:rPr>
          <w:rFonts w:ascii="Times New Roman" w:hAnsi="Times New Roman" w:cs="Times New Roman"/>
          <w:i/>
          <w:sz w:val="22"/>
          <w:lang w:val="en-US"/>
        </w:rPr>
        <w:t>*Director_characteristics</w:t>
      </w:r>
      <w:r w:rsidR="009D1B46" w:rsidRPr="00476DAE">
        <w:rPr>
          <w:rFonts w:ascii="Times New Roman" w:hAnsi="Times New Roman" w:cs="Times New Roman"/>
          <w:i/>
          <w:sz w:val="22"/>
          <w:vertAlign w:val="subscript"/>
          <w:lang w:val="en-US"/>
        </w:rPr>
        <w:t>ij</w:t>
      </w:r>
      <w:r w:rsidR="009D1B46" w:rsidRPr="00476DAE">
        <w:rPr>
          <w:rFonts w:ascii="Times New Roman" w:hAnsi="Times New Roman" w:cs="Times New Roman"/>
          <w:i/>
          <w:sz w:val="22"/>
          <w:lang w:val="en-US"/>
        </w:rPr>
        <w:t xml:space="preserve"> + β</w:t>
      </w:r>
      <w:r w:rsidR="009D1B46" w:rsidRPr="00476DAE">
        <w:rPr>
          <w:rFonts w:ascii="Times New Roman" w:hAnsi="Times New Roman" w:cs="Times New Roman"/>
          <w:i/>
          <w:sz w:val="22"/>
          <w:vertAlign w:val="subscript"/>
          <w:lang w:val="en-US"/>
        </w:rPr>
        <w:t>3</w:t>
      </w:r>
      <w:r w:rsidR="009D1B46" w:rsidRPr="00476DAE">
        <w:rPr>
          <w:rFonts w:ascii="Times New Roman" w:hAnsi="Times New Roman" w:cs="Times New Roman"/>
          <w:i/>
          <w:sz w:val="22"/>
          <w:lang w:val="en-US"/>
        </w:rPr>
        <w:t>*Firm_characteristics</w:t>
      </w:r>
      <w:r w:rsidR="001C1F1F" w:rsidRPr="00476DAE">
        <w:rPr>
          <w:rFonts w:ascii="Times New Roman" w:hAnsi="Times New Roman" w:cs="Times New Roman"/>
          <w:i/>
          <w:sz w:val="22"/>
          <w:vertAlign w:val="subscript"/>
          <w:lang w:val="en-US"/>
        </w:rPr>
        <w:t>j</w:t>
      </w:r>
      <w:r w:rsidR="009D1B46" w:rsidRPr="00476DAE">
        <w:rPr>
          <w:rFonts w:ascii="Times New Roman" w:hAnsi="Times New Roman" w:cs="Times New Roman"/>
          <w:i/>
          <w:sz w:val="22"/>
          <w:lang w:val="en-US"/>
        </w:rPr>
        <w:t xml:space="preserve"> </w:t>
      </w:r>
      <w:r w:rsidR="00265362" w:rsidRPr="00476DAE">
        <w:rPr>
          <w:rFonts w:ascii="Times New Roman" w:hAnsi="Times New Roman" w:cs="Times New Roman"/>
          <w:i/>
          <w:sz w:val="22"/>
          <w:lang w:val="en-US"/>
        </w:rPr>
        <w:t>+ u</w:t>
      </w:r>
      <w:r w:rsidR="00265362" w:rsidRPr="00476DAE">
        <w:rPr>
          <w:rFonts w:ascii="Times New Roman" w:hAnsi="Times New Roman" w:cs="Times New Roman"/>
          <w:i/>
          <w:sz w:val="22"/>
          <w:vertAlign w:val="subscript"/>
          <w:lang w:val="en-US"/>
        </w:rPr>
        <w:t>j</w:t>
      </w:r>
      <w:r w:rsidR="00265362" w:rsidRPr="00476DAE">
        <w:rPr>
          <w:rFonts w:ascii="Times New Roman" w:hAnsi="Times New Roman" w:cs="Times New Roman"/>
          <w:i/>
          <w:sz w:val="22"/>
          <w:lang w:val="en-US"/>
        </w:rPr>
        <w:t xml:space="preserve"> </w:t>
      </w:r>
      <w:r w:rsidR="008F25F0" w:rsidRPr="00476DAE">
        <w:rPr>
          <w:rFonts w:ascii="Times New Roman" w:hAnsi="Times New Roman" w:cs="Times New Roman"/>
          <w:i/>
          <w:sz w:val="22"/>
          <w:lang w:val="en-US"/>
        </w:rPr>
        <w:t>+ ε</w:t>
      </w:r>
      <w:r w:rsidR="008F25F0" w:rsidRPr="00476DAE">
        <w:rPr>
          <w:rFonts w:ascii="Times New Roman" w:hAnsi="Times New Roman" w:cs="Times New Roman"/>
          <w:i/>
          <w:sz w:val="22"/>
          <w:vertAlign w:val="subscript"/>
          <w:lang w:val="en-US"/>
        </w:rPr>
        <w:t>i</w:t>
      </w:r>
      <w:r w:rsidR="003C552A" w:rsidRPr="00476DAE">
        <w:rPr>
          <w:rFonts w:ascii="Times New Roman" w:hAnsi="Times New Roman" w:cs="Times New Roman"/>
          <w:i/>
          <w:sz w:val="22"/>
          <w:vertAlign w:val="subscript"/>
          <w:lang w:val="en-US"/>
        </w:rPr>
        <w:t>j</w:t>
      </w:r>
      <w:r w:rsidR="000D6D4B" w:rsidRPr="00476DAE">
        <w:rPr>
          <w:rFonts w:ascii="Times New Roman" w:hAnsi="Times New Roman" w:cs="Times New Roman"/>
          <w:sz w:val="22"/>
          <w:lang w:val="en-US"/>
        </w:rPr>
        <w:t xml:space="preserve"> </w:t>
      </w:r>
      <w:r w:rsidR="007B6FF4" w:rsidRPr="00476DAE">
        <w:rPr>
          <w:rFonts w:ascii="Times New Roman" w:hAnsi="Times New Roman" w:cs="Times New Roman"/>
          <w:sz w:val="22"/>
          <w:lang w:val="en-US"/>
        </w:rPr>
        <w:t xml:space="preserve">     </w:t>
      </w:r>
      <w:r w:rsidR="00246DA5" w:rsidRPr="00476DAE">
        <w:rPr>
          <w:rFonts w:ascii="Times New Roman" w:hAnsi="Times New Roman" w:cs="Times New Roman"/>
          <w:sz w:val="22"/>
          <w:lang w:val="en-US"/>
        </w:rPr>
        <w:tab/>
      </w:r>
      <w:r w:rsidR="00246DA5" w:rsidRPr="00476DAE">
        <w:rPr>
          <w:rFonts w:ascii="Times New Roman" w:hAnsi="Times New Roman" w:cs="Times New Roman"/>
          <w:sz w:val="22"/>
          <w:lang w:val="en-US"/>
        </w:rPr>
        <w:tab/>
      </w:r>
      <w:r w:rsidR="00246DA5" w:rsidRPr="00476DAE">
        <w:rPr>
          <w:rFonts w:ascii="Times New Roman" w:hAnsi="Times New Roman" w:cs="Times New Roman"/>
          <w:sz w:val="22"/>
          <w:lang w:val="en-US"/>
        </w:rPr>
        <w:tab/>
      </w:r>
      <w:r w:rsidR="00246DA5" w:rsidRPr="00476DAE">
        <w:rPr>
          <w:rFonts w:ascii="Times New Roman" w:hAnsi="Times New Roman" w:cs="Times New Roman"/>
          <w:sz w:val="22"/>
          <w:lang w:val="en-US"/>
        </w:rPr>
        <w:tab/>
      </w:r>
      <w:r w:rsidR="003455A6" w:rsidRPr="00476DAE">
        <w:rPr>
          <w:rFonts w:ascii="Times New Roman" w:hAnsi="Times New Roman" w:cs="Times New Roman"/>
          <w:sz w:val="22"/>
          <w:lang w:val="en-US"/>
        </w:rPr>
        <w:t>(2)</w:t>
      </w:r>
    </w:p>
    <w:p w14:paraId="4DCFF686" w14:textId="6A84CB86" w:rsidR="006A3E56" w:rsidRPr="00476DAE" w:rsidRDefault="00263ED1" w:rsidP="00246DA5">
      <w:pPr>
        <w:spacing w:line="360" w:lineRule="auto"/>
        <w:jc w:val="left"/>
        <w:rPr>
          <w:rFonts w:ascii="Times New Roman" w:hAnsi="Times New Roman" w:cs="Times New Roman"/>
          <w:sz w:val="22"/>
          <w:lang w:val="en-US"/>
        </w:rPr>
      </w:pPr>
      <w:r w:rsidRPr="00476DAE">
        <w:rPr>
          <w:rFonts w:ascii="Times New Roman" w:hAnsi="Times New Roman" w:cs="Times New Roman"/>
          <w:sz w:val="22"/>
          <w:lang w:val="en-US"/>
        </w:rPr>
        <w:t xml:space="preserve">where </w:t>
      </w:r>
      <w:r w:rsidRPr="00476DAE">
        <w:rPr>
          <w:rFonts w:ascii="Times New Roman" w:hAnsi="Times New Roman" w:cs="Times New Roman"/>
          <w:i/>
          <w:sz w:val="22"/>
          <w:lang w:val="en-US"/>
        </w:rPr>
        <w:t>u</w:t>
      </w:r>
      <w:r w:rsidRPr="00476DAE">
        <w:rPr>
          <w:rFonts w:ascii="Times New Roman" w:hAnsi="Times New Roman" w:cs="Times New Roman"/>
          <w:i/>
          <w:sz w:val="22"/>
          <w:vertAlign w:val="subscript"/>
          <w:lang w:val="en-US"/>
        </w:rPr>
        <w:t>j</w:t>
      </w:r>
      <w:r w:rsidRPr="00476DAE">
        <w:rPr>
          <w:rFonts w:ascii="Times New Roman" w:hAnsi="Times New Roman" w:cs="Times New Roman"/>
          <w:sz w:val="22"/>
          <w:lang w:val="en-US"/>
        </w:rPr>
        <w:t xml:space="preserve"> </w:t>
      </w:r>
      <w:r w:rsidR="00450BC4" w:rsidRPr="00476DAE">
        <w:rPr>
          <w:rFonts w:ascii="Times New Roman" w:hAnsi="Times New Roman" w:cs="Times New Roman"/>
          <w:sz w:val="22"/>
          <w:lang w:val="en-US"/>
        </w:rPr>
        <w:t xml:space="preserve">represents </w:t>
      </w:r>
      <w:r w:rsidRPr="00476DAE">
        <w:rPr>
          <w:rFonts w:ascii="Times New Roman" w:hAnsi="Times New Roman" w:cs="Times New Roman"/>
          <w:sz w:val="22"/>
          <w:lang w:val="en-US"/>
        </w:rPr>
        <w:t xml:space="preserve">the company-specific </w:t>
      </w:r>
      <w:r w:rsidR="00450BC4" w:rsidRPr="00476DAE">
        <w:rPr>
          <w:rFonts w:ascii="Times New Roman" w:hAnsi="Times New Roman" w:cs="Times New Roman"/>
          <w:sz w:val="22"/>
          <w:lang w:val="en-US"/>
        </w:rPr>
        <w:t xml:space="preserve">fixed </w:t>
      </w:r>
      <w:r w:rsidRPr="00476DAE">
        <w:rPr>
          <w:rFonts w:ascii="Times New Roman" w:hAnsi="Times New Roman" w:cs="Times New Roman"/>
          <w:sz w:val="22"/>
          <w:lang w:val="en-US"/>
        </w:rPr>
        <w:t>effect</w:t>
      </w:r>
      <w:r w:rsidR="00450BC4" w:rsidRPr="00476DAE">
        <w:rPr>
          <w:rFonts w:ascii="Times New Roman" w:hAnsi="Times New Roman" w:cs="Times New Roman"/>
          <w:sz w:val="22"/>
          <w:lang w:val="en-US"/>
        </w:rPr>
        <w:t>s</w:t>
      </w:r>
      <w:r w:rsidRPr="00476DAE">
        <w:rPr>
          <w:rFonts w:ascii="Times New Roman" w:hAnsi="Times New Roman" w:cs="Times New Roman"/>
          <w:sz w:val="22"/>
          <w:lang w:val="en-US"/>
        </w:rPr>
        <w:t xml:space="preserve">, and </w:t>
      </w:r>
      <w:r w:rsidRPr="00476DAE">
        <w:rPr>
          <w:rFonts w:ascii="Times New Roman" w:hAnsi="Times New Roman" w:cs="Times New Roman"/>
          <w:i/>
          <w:sz w:val="22"/>
          <w:lang w:val="en-US"/>
        </w:rPr>
        <w:t>ε</w:t>
      </w:r>
      <w:r w:rsidRPr="00476DAE">
        <w:rPr>
          <w:rFonts w:ascii="Times New Roman" w:hAnsi="Times New Roman" w:cs="Times New Roman"/>
          <w:i/>
          <w:sz w:val="22"/>
          <w:vertAlign w:val="subscript"/>
          <w:lang w:val="en-US"/>
        </w:rPr>
        <w:t>ij</w:t>
      </w:r>
      <w:r w:rsidRPr="00476DAE">
        <w:rPr>
          <w:rFonts w:ascii="Times New Roman" w:hAnsi="Times New Roman" w:cs="Times New Roman"/>
          <w:sz w:val="22"/>
          <w:lang w:val="en-US"/>
        </w:rPr>
        <w:t xml:space="preserve"> is the error </w:t>
      </w:r>
      <w:r w:rsidR="00DB07B5" w:rsidRPr="00476DAE">
        <w:rPr>
          <w:rFonts w:ascii="Times New Roman" w:hAnsi="Times New Roman" w:cs="Times New Roman"/>
          <w:sz w:val="22"/>
          <w:lang w:val="en-US"/>
        </w:rPr>
        <w:t xml:space="preserve">term. </w:t>
      </w:r>
    </w:p>
    <w:p w14:paraId="62CB7FB0" w14:textId="77FFF556" w:rsidR="008509F8" w:rsidRPr="00476DAE" w:rsidRDefault="00DB07B5"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We</w:t>
      </w:r>
      <w:r w:rsidR="008F25F0" w:rsidRPr="00476DAE">
        <w:rPr>
          <w:rFonts w:ascii="Times New Roman" w:hAnsi="Times New Roman" w:cs="Times New Roman"/>
          <w:sz w:val="22"/>
          <w:lang w:val="en-US"/>
        </w:rPr>
        <w:t xml:space="preserve"> also </w:t>
      </w:r>
      <w:r w:rsidR="00FD275D" w:rsidRPr="00476DAE">
        <w:rPr>
          <w:rFonts w:ascii="Times New Roman" w:hAnsi="Times New Roman" w:cs="Times New Roman"/>
          <w:sz w:val="22"/>
          <w:lang w:val="en-US"/>
        </w:rPr>
        <w:t>analyze</w:t>
      </w:r>
      <w:r w:rsidR="000D6D4B" w:rsidRPr="00476DAE">
        <w:rPr>
          <w:rFonts w:ascii="Times New Roman" w:hAnsi="Times New Roman" w:cs="Times New Roman"/>
          <w:sz w:val="22"/>
          <w:lang w:val="en-US"/>
        </w:rPr>
        <w:t xml:space="preserve"> what determines </w:t>
      </w:r>
      <w:r w:rsidR="008F25F0" w:rsidRPr="00476DAE">
        <w:rPr>
          <w:rFonts w:ascii="Times New Roman" w:hAnsi="Times New Roman" w:cs="Times New Roman"/>
          <w:sz w:val="22"/>
          <w:lang w:val="en-US"/>
        </w:rPr>
        <w:t xml:space="preserve">the value of </w:t>
      </w:r>
      <w:r w:rsidR="000D6D4B" w:rsidRPr="00476DAE">
        <w:rPr>
          <w:rFonts w:ascii="Times New Roman" w:hAnsi="Times New Roman" w:cs="Times New Roman"/>
          <w:sz w:val="22"/>
          <w:lang w:val="en-US"/>
        </w:rPr>
        <w:t xml:space="preserve">the </w:t>
      </w:r>
      <w:r w:rsidR="003230F7" w:rsidRPr="00476DAE">
        <w:rPr>
          <w:rFonts w:ascii="Times New Roman" w:hAnsi="Times New Roman" w:cs="Times New Roman"/>
          <w:sz w:val="22"/>
          <w:lang w:val="en-US"/>
        </w:rPr>
        <w:t xml:space="preserve">purchase </w:t>
      </w:r>
      <w:r w:rsidR="00FD275D" w:rsidRPr="00476DAE">
        <w:rPr>
          <w:rFonts w:ascii="Times New Roman" w:hAnsi="Times New Roman" w:cs="Times New Roman"/>
          <w:sz w:val="22"/>
          <w:lang w:val="en-US"/>
        </w:rPr>
        <w:t xml:space="preserve">or </w:t>
      </w:r>
      <w:r w:rsidR="003230F7" w:rsidRPr="00476DAE">
        <w:rPr>
          <w:rFonts w:ascii="Times New Roman" w:hAnsi="Times New Roman" w:cs="Times New Roman"/>
          <w:sz w:val="22"/>
          <w:lang w:val="en-US"/>
        </w:rPr>
        <w:t>sale</w:t>
      </w:r>
      <w:r w:rsidR="000D6D4B" w:rsidRPr="00476DAE">
        <w:rPr>
          <w:rFonts w:ascii="Times New Roman" w:hAnsi="Times New Roman" w:cs="Times New Roman"/>
          <w:sz w:val="22"/>
          <w:lang w:val="en-US"/>
        </w:rPr>
        <w:t xml:space="preserve"> </w:t>
      </w:r>
      <w:r w:rsidR="008F25F0" w:rsidRPr="00476DAE">
        <w:rPr>
          <w:rFonts w:ascii="Times New Roman" w:hAnsi="Times New Roman" w:cs="Times New Roman"/>
          <w:sz w:val="22"/>
          <w:lang w:val="en-US"/>
        </w:rPr>
        <w:t>transactions</w:t>
      </w:r>
      <w:r w:rsidR="00265362" w:rsidRPr="00476DAE">
        <w:rPr>
          <w:rFonts w:ascii="Times New Roman" w:hAnsi="Times New Roman" w:cs="Times New Roman"/>
          <w:sz w:val="22"/>
          <w:lang w:val="en-US"/>
        </w:rPr>
        <w:t xml:space="preserve">. </w:t>
      </w:r>
      <w:r w:rsidR="00F63288" w:rsidRPr="00476DAE">
        <w:rPr>
          <w:rFonts w:ascii="Times New Roman" w:hAnsi="Times New Roman" w:cs="Times New Roman"/>
          <w:sz w:val="22"/>
          <w:lang w:val="en-US"/>
        </w:rPr>
        <w:t xml:space="preserve">When </w:t>
      </w:r>
      <w:r w:rsidR="00263ED1" w:rsidRPr="00476DAE">
        <w:rPr>
          <w:rFonts w:ascii="Times New Roman" w:hAnsi="Times New Roman" w:cs="Times New Roman"/>
          <w:sz w:val="22"/>
          <w:lang w:val="en-US"/>
        </w:rPr>
        <w:t xml:space="preserve">a </w:t>
      </w:r>
      <w:r w:rsidR="00F63288" w:rsidRPr="00476DAE">
        <w:rPr>
          <w:rFonts w:ascii="Times New Roman" w:hAnsi="Times New Roman" w:cs="Times New Roman"/>
          <w:sz w:val="22"/>
          <w:lang w:val="en-US"/>
        </w:rPr>
        <w:t>director do</w:t>
      </w:r>
      <w:r w:rsidR="00263ED1" w:rsidRPr="00476DAE">
        <w:rPr>
          <w:rFonts w:ascii="Times New Roman" w:hAnsi="Times New Roman" w:cs="Times New Roman"/>
          <w:sz w:val="22"/>
          <w:lang w:val="en-US"/>
        </w:rPr>
        <w:t>es</w:t>
      </w:r>
      <w:r w:rsidR="00F63288" w:rsidRPr="00476DAE">
        <w:rPr>
          <w:rFonts w:ascii="Times New Roman" w:hAnsi="Times New Roman" w:cs="Times New Roman"/>
          <w:sz w:val="22"/>
          <w:lang w:val="en-US"/>
        </w:rPr>
        <w:t xml:space="preserve"> not trade in </w:t>
      </w:r>
      <w:r w:rsidR="00263ED1" w:rsidRPr="00476DAE">
        <w:rPr>
          <w:rFonts w:ascii="Times New Roman" w:hAnsi="Times New Roman" w:cs="Times New Roman"/>
          <w:sz w:val="22"/>
          <w:lang w:val="en-US"/>
        </w:rPr>
        <w:t xml:space="preserve">a given </w:t>
      </w:r>
      <w:r w:rsidR="00F63288" w:rsidRPr="00476DAE">
        <w:rPr>
          <w:rFonts w:ascii="Times New Roman" w:hAnsi="Times New Roman" w:cs="Times New Roman"/>
          <w:sz w:val="22"/>
          <w:lang w:val="en-US"/>
        </w:rPr>
        <w:t>year, t</w:t>
      </w:r>
      <w:r w:rsidR="00265362" w:rsidRPr="00476DAE">
        <w:rPr>
          <w:rFonts w:ascii="Times New Roman" w:hAnsi="Times New Roman" w:cs="Times New Roman"/>
          <w:sz w:val="22"/>
          <w:lang w:val="en-US"/>
        </w:rPr>
        <w:t xml:space="preserve">he annual value of </w:t>
      </w:r>
      <w:r w:rsidR="00263ED1" w:rsidRPr="00476DAE">
        <w:rPr>
          <w:rFonts w:ascii="Times New Roman" w:hAnsi="Times New Roman" w:cs="Times New Roman"/>
          <w:sz w:val="22"/>
          <w:lang w:val="en-US"/>
        </w:rPr>
        <w:t>his</w:t>
      </w:r>
      <w:r w:rsidR="00545460" w:rsidRPr="00476DAE">
        <w:rPr>
          <w:rFonts w:ascii="Times New Roman" w:hAnsi="Times New Roman" w:cs="Times New Roman"/>
          <w:sz w:val="22"/>
          <w:lang w:val="en-US"/>
        </w:rPr>
        <w:t xml:space="preserve"> </w:t>
      </w:r>
      <w:r w:rsidR="00265362" w:rsidRPr="00476DAE">
        <w:rPr>
          <w:rFonts w:ascii="Times New Roman" w:hAnsi="Times New Roman" w:cs="Times New Roman"/>
          <w:sz w:val="22"/>
          <w:lang w:val="en-US"/>
        </w:rPr>
        <w:t>purchases and sales</w:t>
      </w:r>
      <w:r w:rsidR="00F63288" w:rsidRPr="00476DAE">
        <w:rPr>
          <w:rFonts w:ascii="Times New Roman" w:hAnsi="Times New Roman" w:cs="Times New Roman"/>
          <w:sz w:val="22"/>
          <w:lang w:val="en-US"/>
        </w:rPr>
        <w:t xml:space="preserve"> is </w:t>
      </w:r>
      <w:r w:rsidR="00FD275D" w:rsidRPr="00476DAE">
        <w:rPr>
          <w:rFonts w:ascii="Times New Roman" w:hAnsi="Times New Roman" w:cs="Times New Roman"/>
          <w:sz w:val="22"/>
          <w:lang w:val="en-US"/>
        </w:rPr>
        <w:t xml:space="preserve">set to </w:t>
      </w:r>
      <w:r w:rsidR="00F63288" w:rsidRPr="00476DAE">
        <w:rPr>
          <w:rFonts w:ascii="Times New Roman" w:hAnsi="Times New Roman" w:cs="Times New Roman"/>
          <w:sz w:val="22"/>
          <w:lang w:val="en-US"/>
        </w:rPr>
        <w:t>zero</w:t>
      </w:r>
      <w:r w:rsidR="00545460" w:rsidRPr="00476DAE">
        <w:rPr>
          <w:rFonts w:ascii="Times New Roman" w:hAnsi="Times New Roman" w:cs="Times New Roman"/>
          <w:sz w:val="22"/>
          <w:lang w:val="en-US"/>
        </w:rPr>
        <w:t>; i</w:t>
      </w:r>
      <w:r w:rsidR="00F63288" w:rsidRPr="00476DAE">
        <w:rPr>
          <w:rFonts w:ascii="Times New Roman" w:hAnsi="Times New Roman" w:cs="Times New Roman"/>
          <w:sz w:val="22"/>
          <w:lang w:val="en-US"/>
        </w:rPr>
        <w:t>.e., the dependent variable</w:t>
      </w:r>
      <w:r w:rsidR="00265362" w:rsidRPr="00476DAE">
        <w:rPr>
          <w:rFonts w:ascii="Times New Roman" w:hAnsi="Times New Roman" w:cs="Times New Roman"/>
          <w:sz w:val="22"/>
          <w:lang w:val="en-US"/>
        </w:rPr>
        <w:t xml:space="preserve"> is</w:t>
      </w:r>
      <w:r w:rsidR="00F63288" w:rsidRPr="00476DAE">
        <w:rPr>
          <w:rFonts w:ascii="Times New Roman" w:hAnsi="Times New Roman" w:cs="Times New Roman"/>
          <w:sz w:val="22"/>
          <w:lang w:val="en-US"/>
        </w:rPr>
        <w:t xml:space="preserve"> left</w:t>
      </w:r>
      <w:r w:rsidR="00263ED1" w:rsidRPr="00476DAE">
        <w:rPr>
          <w:rFonts w:ascii="Times New Roman" w:hAnsi="Times New Roman" w:cs="Times New Roman"/>
          <w:sz w:val="22"/>
          <w:lang w:val="en-US"/>
        </w:rPr>
        <w:t>-</w:t>
      </w:r>
      <w:r w:rsidR="00F63288" w:rsidRPr="00476DAE">
        <w:rPr>
          <w:rFonts w:ascii="Times New Roman" w:hAnsi="Times New Roman" w:cs="Times New Roman"/>
          <w:sz w:val="22"/>
          <w:lang w:val="en-US"/>
        </w:rPr>
        <w:t>censored at zero</w:t>
      </w:r>
      <w:r w:rsidR="00263ED1" w:rsidRPr="00476DAE">
        <w:rPr>
          <w:rFonts w:ascii="Times New Roman" w:hAnsi="Times New Roman" w:cs="Times New Roman"/>
          <w:sz w:val="22"/>
          <w:lang w:val="en-US"/>
        </w:rPr>
        <w:t xml:space="preserve">, which is why we estimate </w:t>
      </w:r>
      <w:r w:rsidR="00FD275D" w:rsidRPr="00476DAE">
        <w:rPr>
          <w:rFonts w:ascii="Times New Roman" w:hAnsi="Times New Roman" w:cs="Times New Roman"/>
          <w:sz w:val="22"/>
          <w:lang w:val="en-US"/>
        </w:rPr>
        <w:t xml:space="preserve">the following </w:t>
      </w:r>
      <w:r w:rsidR="00B44A39" w:rsidRPr="00476DAE">
        <w:rPr>
          <w:rFonts w:ascii="Times New Roman" w:hAnsi="Times New Roman" w:cs="Times New Roman"/>
          <w:sz w:val="22"/>
          <w:lang w:val="en-US"/>
        </w:rPr>
        <w:t>random-</w:t>
      </w:r>
      <w:r w:rsidR="008F25F0" w:rsidRPr="00476DAE">
        <w:rPr>
          <w:rFonts w:ascii="Times New Roman" w:hAnsi="Times New Roman" w:cs="Times New Roman"/>
          <w:sz w:val="22"/>
          <w:lang w:val="en-US"/>
        </w:rPr>
        <w:t xml:space="preserve">effects </w:t>
      </w:r>
      <w:r w:rsidR="00827E18" w:rsidRPr="00476DAE">
        <w:rPr>
          <w:rFonts w:ascii="Times New Roman" w:hAnsi="Times New Roman" w:cs="Times New Roman"/>
          <w:sz w:val="22"/>
          <w:lang w:val="en-US"/>
        </w:rPr>
        <w:t>Tobit regression</w:t>
      </w:r>
      <w:r w:rsidR="00B44A39" w:rsidRPr="00476DAE">
        <w:rPr>
          <w:rFonts w:ascii="Times New Roman" w:hAnsi="Times New Roman" w:cs="Times New Roman"/>
          <w:sz w:val="22"/>
          <w:lang w:val="en-US"/>
        </w:rPr>
        <w:t>:</w:t>
      </w:r>
      <w:r w:rsidR="007B6FF4" w:rsidRPr="00476DAE">
        <w:rPr>
          <w:rFonts w:ascii="Times New Roman" w:hAnsi="Times New Roman" w:cs="Times New Roman"/>
          <w:sz w:val="22"/>
          <w:lang w:val="en-US"/>
        </w:rPr>
        <w:t xml:space="preserve"> </w:t>
      </w:r>
    </w:p>
    <w:p w14:paraId="14CDE3B3" w14:textId="793EE1B5" w:rsidR="006A3E56" w:rsidRPr="00476DAE" w:rsidRDefault="00A515E2" w:rsidP="000A5DB9">
      <w:pPr>
        <w:keepLines/>
        <w:spacing w:before="120" w:after="120" w:line="360" w:lineRule="auto"/>
        <w:jc w:val="left"/>
        <w:rPr>
          <w:rFonts w:ascii="Times New Roman" w:hAnsi="Times New Roman" w:cs="Times New Roman"/>
          <w:sz w:val="22"/>
          <w:lang w:val="en-US"/>
        </w:rPr>
      </w:pPr>
      <w:r w:rsidRPr="00476DAE">
        <w:rPr>
          <w:rFonts w:ascii="Times New Roman" w:hAnsi="Times New Roman" w:cs="Times New Roman"/>
          <w:i/>
          <w:sz w:val="22"/>
          <w:lang w:val="en-US"/>
        </w:rPr>
        <w:t xml:space="preserve">Annual </w:t>
      </w:r>
      <w:r w:rsidR="00827E18" w:rsidRPr="00476DAE">
        <w:rPr>
          <w:rFonts w:ascii="Times New Roman" w:hAnsi="Times New Roman" w:cs="Times New Roman"/>
          <w:i/>
          <w:sz w:val="22"/>
          <w:lang w:val="en-US"/>
        </w:rPr>
        <w:t>value of transactions</w:t>
      </w:r>
      <w:r w:rsidR="003230F7" w:rsidRPr="00476DAE">
        <w:rPr>
          <w:rFonts w:ascii="Times New Roman" w:hAnsi="Times New Roman" w:cs="Times New Roman"/>
          <w:i/>
          <w:sz w:val="22"/>
          <w:lang w:val="en-US"/>
        </w:rPr>
        <w:t xml:space="preserve"> (purchase</w:t>
      </w:r>
      <w:r w:rsidR="00545460" w:rsidRPr="00476DAE">
        <w:rPr>
          <w:rFonts w:ascii="Times New Roman" w:hAnsi="Times New Roman" w:cs="Times New Roman"/>
          <w:i/>
          <w:sz w:val="22"/>
          <w:lang w:val="en-US"/>
        </w:rPr>
        <w:t>s</w:t>
      </w:r>
      <w:r w:rsidR="003230F7" w:rsidRPr="00476DAE">
        <w:rPr>
          <w:rFonts w:ascii="Times New Roman" w:hAnsi="Times New Roman" w:cs="Times New Roman"/>
          <w:i/>
          <w:sz w:val="22"/>
          <w:lang w:val="en-US"/>
        </w:rPr>
        <w:t xml:space="preserve"> or sale</w:t>
      </w:r>
      <w:r w:rsidR="00545460" w:rsidRPr="00476DAE">
        <w:rPr>
          <w:rFonts w:ascii="Times New Roman" w:hAnsi="Times New Roman" w:cs="Times New Roman"/>
          <w:i/>
          <w:sz w:val="22"/>
          <w:lang w:val="en-US"/>
        </w:rPr>
        <w:t>s</w:t>
      </w:r>
      <w:r w:rsidR="003230F7" w:rsidRPr="00476DAE">
        <w:rPr>
          <w:rFonts w:ascii="Times New Roman" w:hAnsi="Times New Roman" w:cs="Times New Roman"/>
          <w:i/>
          <w:sz w:val="22"/>
          <w:lang w:val="en-US"/>
        </w:rPr>
        <w:t>)</w:t>
      </w:r>
      <w:r w:rsidR="00827E18" w:rsidRPr="00476DAE">
        <w:rPr>
          <w:rFonts w:ascii="Times New Roman" w:hAnsi="Times New Roman" w:cs="Times New Roman"/>
          <w:i/>
          <w:sz w:val="22"/>
          <w:vertAlign w:val="subscript"/>
          <w:lang w:val="en-US"/>
        </w:rPr>
        <w:t>i</w:t>
      </w:r>
      <w:r w:rsidR="003C552A" w:rsidRPr="00476DAE">
        <w:rPr>
          <w:rFonts w:ascii="Times New Roman" w:hAnsi="Times New Roman" w:cs="Times New Roman"/>
          <w:i/>
          <w:sz w:val="22"/>
          <w:vertAlign w:val="subscript"/>
          <w:lang w:val="en-US"/>
        </w:rPr>
        <w:t>j</w:t>
      </w:r>
      <w:r w:rsidR="00827E18" w:rsidRPr="00476DAE">
        <w:rPr>
          <w:rFonts w:ascii="Times New Roman" w:hAnsi="Times New Roman" w:cs="Times New Roman"/>
          <w:i/>
          <w:sz w:val="22"/>
          <w:lang w:val="en-US"/>
        </w:rPr>
        <w:t xml:space="preserve"> =</w:t>
      </w:r>
      <w:r w:rsidR="003C552A" w:rsidRPr="00476DAE">
        <w:rPr>
          <w:rFonts w:ascii="Times New Roman" w:hAnsi="Times New Roman" w:cs="Times New Roman"/>
          <w:i/>
          <w:sz w:val="22"/>
          <w:lang w:val="en-US"/>
        </w:rPr>
        <w:t xml:space="preserve"> α + β</w:t>
      </w:r>
      <w:r w:rsidR="003C552A" w:rsidRPr="00476DAE">
        <w:rPr>
          <w:rFonts w:ascii="Times New Roman" w:hAnsi="Times New Roman" w:cs="Times New Roman"/>
          <w:i/>
          <w:sz w:val="22"/>
          <w:vertAlign w:val="subscript"/>
          <w:lang w:val="en-US"/>
        </w:rPr>
        <w:t>1</w:t>
      </w:r>
      <w:r w:rsidR="003C552A" w:rsidRPr="00476DAE">
        <w:rPr>
          <w:rFonts w:ascii="Times New Roman" w:hAnsi="Times New Roman" w:cs="Times New Roman"/>
          <w:i/>
          <w:sz w:val="22"/>
          <w:lang w:val="en-US"/>
        </w:rPr>
        <w:t>*Director_centrality</w:t>
      </w:r>
      <w:r w:rsidR="003C552A" w:rsidRPr="00476DAE">
        <w:rPr>
          <w:rFonts w:ascii="Times New Roman" w:hAnsi="Times New Roman" w:cs="Times New Roman"/>
          <w:i/>
          <w:sz w:val="22"/>
          <w:vertAlign w:val="subscript"/>
          <w:lang w:val="en-US"/>
        </w:rPr>
        <w:t>ij</w:t>
      </w:r>
      <w:r w:rsidR="003C552A" w:rsidRPr="00476DAE">
        <w:rPr>
          <w:rFonts w:ascii="Times New Roman" w:hAnsi="Times New Roman" w:cs="Times New Roman"/>
          <w:i/>
          <w:sz w:val="22"/>
          <w:lang w:val="en-US"/>
        </w:rPr>
        <w:t xml:space="preserve"> + β</w:t>
      </w:r>
      <w:r w:rsidR="003C552A" w:rsidRPr="00476DAE">
        <w:rPr>
          <w:rFonts w:ascii="Times New Roman" w:hAnsi="Times New Roman" w:cs="Times New Roman"/>
          <w:i/>
          <w:sz w:val="22"/>
          <w:vertAlign w:val="subscript"/>
          <w:lang w:val="en-US"/>
        </w:rPr>
        <w:t>2</w:t>
      </w:r>
      <w:r w:rsidR="003C552A" w:rsidRPr="00476DAE">
        <w:rPr>
          <w:rFonts w:ascii="Times New Roman" w:hAnsi="Times New Roman" w:cs="Times New Roman"/>
          <w:i/>
          <w:sz w:val="22"/>
          <w:lang w:val="en-US"/>
        </w:rPr>
        <w:t>*Director_characteristics</w:t>
      </w:r>
      <w:r w:rsidR="003C552A" w:rsidRPr="00476DAE">
        <w:rPr>
          <w:rFonts w:ascii="Times New Roman" w:hAnsi="Times New Roman" w:cs="Times New Roman"/>
          <w:i/>
          <w:sz w:val="22"/>
          <w:vertAlign w:val="subscript"/>
          <w:lang w:val="en-US"/>
        </w:rPr>
        <w:t>ij</w:t>
      </w:r>
      <w:r w:rsidR="003C552A" w:rsidRPr="00476DAE">
        <w:rPr>
          <w:rFonts w:ascii="Times New Roman" w:hAnsi="Times New Roman" w:cs="Times New Roman"/>
          <w:i/>
          <w:sz w:val="22"/>
          <w:lang w:val="en-US"/>
        </w:rPr>
        <w:t xml:space="preserve"> + β</w:t>
      </w:r>
      <w:r w:rsidR="003C552A" w:rsidRPr="00476DAE">
        <w:rPr>
          <w:rFonts w:ascii="Times New Roman" w:hAnsi="Times New Roman" w:cs="Times New Roman"/>
          <w:i/>
          <w:sz w:val="22"/>
          <w:vertAlign w:val="subscript"/>
          <w:lang w:val="en-US"/>
        </w:rPr>
        <w:t>3</w:t>
      </w:r>
      <w:r w:rsidR="003C552A" w:rsidRPr="00476DAE">
        <w:rPr>
          <w:rFonts w:ascii="Times New Roman" w:hAnsi="Times New Roman" w:cs="Times New Roman"/>
          <w:i/>
          <w:sz w:val="22"/>
          <w:lang w:val="en-US"/>
        </w:rPr>
        <w:t>*Firm_characteristics</w:t>
      </w:r>
      <w:r w:rsidR="003C552A" w:rsidRPr="00476DAE">
        <w:rPr>
          <w:rFonts w:ascii="Times New Roman" w:hAnsi="Times New Roman" w:cs="Times New Roman"/>
          <w:i/>
          <w:sz w:val="22"/>
          <w:vertAlign w:val="subscript"/>
          <w:lang w:val="en-US"/>
        </w:rPr>
        <w:t>j</w:t>
      </w:r>
      <w:r w:rsidR="003C552A" w:rsidRPr="00476DAE">
        <w:rPr>
          <w:rFonts w:ascii="Times New Roman" w:hAnsi="Times New Roman" w:cs="Times New Roman"/>
          <w:i/>
          <w:sz w:val="22"/>
          <w:lang w:val="en-US"/>
        </w:rPr>
        <w:t xml:space="preserve"> + u</w:t>
      </w:r>
      <w:r w:rsidR="003C552A" w:rsidRPr="00476DAE">
        <w:rPr>
          <w:rFonts w:ascii="Times New Roman" w:hAnsi="Times New Roman" w:cs="Times New Roman"/>
          <w:i/>
          <w:sz w:val="22"/>
          <w:vertAlign w:val="subscript"/>
          <w:lang w:val="en-US"/>
        </w:rPr>
        <w:t>j</w:t>
      </w:r>
      <w:r w:rsidR="003C552A" w:rsidRPr="00476DAE">
        <w:rPr>
          <w:rFonts w:ascii="Times New Roman" w:hAnsi="Times New Roman" w:cs="Times New Roman"/>
          <w:i/>
          <w:sz w:val="22"/>
          <w:lang w:val="en-US"/>
        </w:rPr>
        <w:t xml:space="preserve"> + ε</w:t>
      </w:r>
      <w:r w:rsidR="003C552A" w:rsidRPr="00476DAE">
        <w:rPr>
          <w:rFonts w:ascii="Times New Roman" w:hAnsi="Times New Roman" w:cs="Times New Roman"/>
          <w:i/>
          <w:sz w:val="22"/>
          <w:vertAlign w:val="subscript"/>
          <w:lang w:val="en-US"/>
        </w:rPr>
        <w:t>ij</w:t>
      </w:r>
      <w:r w:rsidR="007B6FF4" w:rsidRPr="0024084E">
        <w:rPr>
          <w:rFonts w:ascii="Times New Roman" w:hAnsi="Times New Roman" w:cs="Times New Roman"/>
          <w:i/>
          <w:sz w:val="22"/>
          <w:lang w:val="en-US"/>
        </w:rPr>
        <w:t xml:space="preserve">          </w:t>
      </w:r>
      <w:r w:rsidR="00246DA5" w:rsidRPr="0024084E">
        <w:rPr>
          <w:rFonts w:ascii="Times New Roman" w:hAnsi="Times New Roman" w:cs="Times New Roman"/>
          <w:i/>
          <w:sz w:val="22"/>
          <w:lang w:val="en-US"/>
        </w:rPr>
        <w:tab/>
      </w:r>
      <w:r w:rsidR="00246DA5" w:rsidRPr="0024084E">
        <w:rPr>
          <w:rFonts w:ascii="Times New Roman" w:hAnsi="Times New Roman" w:cs="Times New Roman"/>
          <w:i/>
          <w:sz w:val="22"/>
          <w:lang w:val="en-US"/>
        </w:rPr>
        <w:tab/>
      </w:r>
      <w:r w:rsidR="00246DA5" w:rsidRPr="0024084E">
        <w:rPr>
          <w:rFonts w:ascii="Times New Roman" w:hAnsi="Times New Roman" w:cs="Times New Roman"/>
          <w:i/>
          <w:sz w:val="22"/>
          <w:lang w:val="en-US"/>
        </w:rPr>
        <w:tab/>
      </w:r>
      <w:r w:rsidR="003455A6" w:rsidRPr="00476DAE">
        <w:rPr>
          <w:rFonts w:ascii="Times New Roman" w:hAnsi="Times New Roman" w:cs="Times New Roman"/>
          <w:sz w:val="22"/>
          <w:lang w:val="en-US"/>
        </w:rPr>
        <w:t>(3)</w:t>
      </w:r>
    </w:p>
    <w:p w14:paraId="00AF9D04" w14:textId="7C65D742" w:rsidR="004D2479" w:rsidRPr="00476DAE" w:rsidRDefault="00263ED1" w:rsidP="00FD275D">
      <w:pPr>
        <w:spacing w:line="360" w:lineRule="auto"/>
        <w:rPr>
          <w:rFonts w:ascii="Times New Roman" w:hAnsi="Times New Roman" w:cs="Times New Roman"/>
          <w:sz w:val="22"/>
          <w:lang w:val="en-US"/>
        </w:rPr>
      </w:pPr>
      <w:r w:rsidRPr="00476DAE">
        <w:rPr>
          <w:rFonts w:ascii="Times New Roman" w:hAnsi="Times New Roman" w:cs="Times New Roman"/>
          <w:sz w:val="22"/>
          <w:lang w:val="en-US"/>
        </w:rPr>
        <w:t xml:space="preserve">where </w:t>
      </w:r>
      <w:r w:rsidRPr="00476DAE">
        <w:rPr>
          <w:rFonts w:ascii="Times New Roman" w:hAnsi="Times New Roman" w:cs="Times New Roman"/>
          <w:i/>
          <w:sz w:val="22"/>
          <w:lang w:val="en-US"/>
        </w:rPr>
        <w:t>u</w:t>
      </w:r>
      <w:r w:rsidRPr="00476DAE">
        <w:rPr>
          <w:rFonts w:ascii="Times New Roman" w:hAnsi="Times New Roman" w:cs="Times New Roman"/>
          <w:i/>
          <w:sz w:val="22"/>
          <w:vertAlign w:val="subscript"/>
          <w:lang w:val="en-US"/>
        </w:rPr>
        <w:t>j</w:t>
      </w:r>
      <w:r w:rsidRPr="00476DAE">
        <w:rPr>
          <w:rFonts w:ascii="Times New Roman" w:hAnsi="Times New Roman" w:cs="Times New Roman"/>
          <w:sz w:val="22"/>
          <w:lang w:val="en-US"/>
        </w:rPr>
        <w:t xml:space="preserve"> </w:t>
      </w:r>
      <w:r w:rsidR="00450BC4" w:rsidRPr="00476DAE">
        <w:rPr>
          <w:rFonts w:ascii="Times New Roman" w:hAnsi="Times New Roman" w:cs="Times New Roman"/>
          <w:sz w:val="22"/>
          <w:lang w:val="en-US"/>
        </w:rPr>
        <w:t xml:space="preserve">captures </w:t>
      </w:r>
      <w:r w:rsidRPr="00476DAE">
        <w:rPr>
          <w:rFonts w:ascii="Times New Roman" w:hAnsi="Times New Roman" w:cs="Times New Roman"/>
          <w:sz w:val="22"/>
          <w:lang w:val="en-US"/>
        </w:rPr>
        <w:t xml:space="preserve">the company-specific </w:t>
      </w:r>
      <w:r w:rsidR="00450BC4" w:rsidRPr="00476DAE">
        <w:rPr>
          <w:rFonts w:ascii="Times New Roman" w:hAnsi="Times New Roman" w:cs="Times New Roman"/>
          <w:sz w:val="22"/>
          <w:lang w:val="en-US"/>
        </w:rPr>
        <w:t xml:space="preserve">fixed </w:t>
      </w:r>
      <w:r w:rsidRPr="00476DAE">
        <w:rPr>
          <w:rFonts w:ascii="Times New Roman" w:hAnsi="Times New Roman" w:cs="Times New Roman"/>
          <w:sz w:val="22"/>
          <w:lang w:val="en-US"/>
        </w:rPr>
        <w:t>effect</w:t>
      </w:r>
      <w:r w:rsidR="00450BC4" w:rsidRPr="00476DAE">
        <w:rPr>
          <w:rFonts w:ascii="Times New Roman" w:hAnsi="Times New Roman" w:cs="Times New Roman"/>
          <w:sz w:val="22"/>
          <w:lang w:val="en-US"/>
        </w:rPr>
        <w:t>s</w:t>
      </w:r>
      <w:r w:rsidRPr="00476DAE">
        <w:rPr>
          <w:rFonts w:ascii="Times New Roman" w:hAnsi="Times New Roman" w:cs="Times New Roman"/>
          <w:sz w:val="22"/>
          <w:lang w:val="en-US"/>
        </w:rPr>
        <w:t xml:space="preserve">, and </w:t>
      </w:r>
      <w:r w:rsidRPr="00476DAE">
        <w:rPr>
          <w:rFonts w:ascii="Times New Roman" w:hAnsi="Times New Roman" w:cs="Times New Roman"/>
          <w:i/>
          <w:sz w:val="22"/>
          <w:lang w:val="en-US"/>
        </w:rPr>
        <w:t>ε</w:t>
      </w:r>
      <w:r w:rsidRPr="00476DAE">
        <w:rPr>
          <w:rFonts w:ascii="Times New Roman" w:hAnsi="Times New Roman" w:cs="Times New Roman"/>
          <w:i/>
          <w:sz w:val="22"/>
          <w:vertAlign w:val="subscript"/>
          <w:lang w:val="en-US"/>
        </w:rPr>
        <w:t>ij</w:t>
      </w:r>
      <w:r w:rsidRPr="00476DAE">
        <w:rPr>
          <w:rFonts w:ascii="Times New Roman" w:hAnsi="Times New Roman" w:cs="Times New Roman"/>
          <w:sz w:val="22"/>
          <w:lang w:val="en-US"/>
        </w:rPr>
        <w:t xml:space="preserve"> is the error term.</w:t>
      </w:r>
      <w:r w:rsidR="00FD275D" w:rsidRPr="00476DAE">
        <w:rPr>
          <w:rFonts w:ascii="Times New Roman" w:hAnsi="Times New Roman" w:cs="Times New Roman"/>
          <w:sz w:val="22"/>
          <w:lang w:val="en-US"/>
        </w:rPr>
        <w:t xml:space="preserve"> </w:t>
      </w:r>
      <w:r w:rsidR="004D2479" w:rsidRPr="00476DAE">
        <w:rPr>
          <w:rFonts w:ascii="Times New Roman" w:hAnsi="Times New Roman" w:cs="Times New Roman"/>
          <w:sz w:val="22"/>
          <w:lang w:val="en-US"/>
        </w:rPr>
        <w:t>Note that</w:t>
      </w:r>
      <w:r w:rsidR="00545460" w:rsidRPr="00476DAE">
        <w:rPr>
          <w:rFonts w:ascii="Times New Roman" w:hAnsi="Times New Roman" w:cs="Times New Roman"/>
          <w:sz w:val="22"/>
          <w:lang w:val="en-US"/>
        </w:rPr>
        <w:t>,</w:t>
      </w:r>
      <w:r w:rsidR="004D2479" w:rsidRPr="00476DAE">
        <w:rPr>
          <w:rFonts w:ascii="Times New Roman" w:hAnsi="Times New Roman" w:cs="Times New Roman"/>
          <w:sz w:val="22"/>
          <w:lang w:val="en-US"/>
        </w:rPr>
        <w:t xml:space="preserve"> in </w:t>
      </w:r>
      <w:r w:rsidR="00450BC4" w:rsidRPr="00476DAE">
        <w:rPr>
          <w:rFonts w:ascii="Times New Roman" w:hAnsi="Times New Roman" w:cs="Times New Roman"/>
          <w:sz w:val="22"/>
          <w:lang w:val="en-US"/>
        </w:rPr>
        <w:t>Equations (2) and (3)</w:t>
      </w:r>
      <w:r w:rsidR="004D2479" w:rsidRPr="00476DAE">
        <w:rPr>
          <w:rFonts w:ascii="Times New Roman" w:hAnsi="Times New Roman" w:cs="Times New Roman"/>
          <w:sz w:val="22"/>
          <w:lang w:val="en-US"/>
        </w:rPr>
        <w:t xml:space="preserve">, the data </w:t>
      </w:r>
      <w:r w:rsidR="00FD275D" w:rsidRPr="00476DAE">
        <w:rPr>
          <w:rFonts w:ascii="Times New Roman" w:hAnsi="Times New Roman" w:cs="Times New Roman"/>
          <w:sz w:val="22"/>
          <w:lang w:val="en-US"/>
        </w:rPr>
        <w:t xml:space="preserve">is </w:t>
      </w:r>
      <w:r w:rsidR="004D2479" w:rsidRPr="00476DAE">
        <w:rPr>
          <w:rFonts w:ascii="Times New Roman" w:hAnsi="Times New Roman" w:cs="Times New Roman"/>
          <w:sz w:val="22"/>
          <w:lang w:val="en-US"/>
        </w:rPr>
        <w:t>aggregated at the director</w:t>
      </w:r>
      <w:r w:rsidRPr="00476DAE">
        <w:rPr>
          <w:rFonts w:ascii="Times New Roman" w:hAnsi="Times New Roman" w:cs="Times New Roman"/>
          <w:sz w:val="22"/>
          <w:lang w:val="en-US"/>
        </w:rPr>
        <w:t>-year</w:t>
      </w:r>
      <w:r w:rsidR="00545460" w:rsidRPr="00476DAE">
        <w:rPr>
          <w:rFonts w:ascii="Times New Roman" w:hAnsi="Times New Roman" w:cs="Times New Roman"/>
          <w:sz w:val="22"/>
          <w:lang w:val="en-US"/>
        </w:rPr>
        <w:t xml:space="preserve"> </w:t>
      </w:r>
      <w:r w:rsidR="004D2479" w:rsidRPr="00476DAE">
        <w:rPr>
          <w:rFonts w:ascii="Times New Roman" w:hAnsi="Times New Roman" w:cs="Times New Roman"/>
          <w:sz w:val="22"/>
          <w:lang w:val="en-US"/>
        </w:rPr>
        <w:t xml:space="preserve">level. Therefore, we </w:t>
      </w:r>
      <w:r w:rsidR="00BC0B9C">
        <w:rPr>
          <w:rFonts w:ascii="Times New Roman" w:hAnsi="Times New Roman" w:cs="Times New Roman"/>
          <w:sz w:val="22"/>
          <w:lang w:val="en-US"/>
        </w:rPr>
        <w:t>cannot</w:t>
      </w:r>
      <w:r w:rsidR="004D2479" w:rsidRPr="00476DAE">
        <w:rPr>
          <w:rFonts w:ascii="Times New Roman" w:hAnsi="Times New Roman" w:cs="Times New Roman"/>
          <w:sz w:val="22"/>
          <w:lang w:val="en-US"/>
        </w:rPr>
        <w:t xml:space="preserve"> </w:t>
      </w:r>
      <w:r w:rsidR="003C4942" w:rsidRPr="00476DAE">
        <w:rPr>
          <w:rFonts w:ascii="Times New Roman" w:hAnsi="Times New Roman" w:cs="Times New Roman"/>
          <w:sz w:val="22"/>
          <w:lang w:val="en-US"/>
        </w:rPr>
        <w:t>control for</w:t>
      </w:r>
      <w:r w:rsidR="004D2479" w:rsidRPr="00476DAE">
        <w:rPr>
          <w:rFonts w:ascii="Times New Roman" w:hAnsi="Times New Roman" w:cs="Times New Roman"/>
          <w:sz w:val="22"/>
          <w:lang w:val="en-US"/>
        </w:rPr>
        <w:t xml:space="preserve"> </w:t>
      </w:r>
      <w:r w:rsidR="00884740" w:rsidRPr="00476DAE">
        <w:rPr>
          <w:rFonts w:ascii="Times New Roman" w:hAnsi="Times New Roman" w:cs="Times New Roman"/>
          <w:sz w:val="22"/>
          <w:lang w:val="en-US"/>
        </w:rPr>
        <w:t>transaction</w:t>
      </w:r>
      <w:r w:rsidRPr="00476DAE">
        <w:rPr>
          <w:rFonts w:ascii="Times New Roman" w:hAnsi="Times New Roman" w:cs="Times New Roman"/>
          <w:sz w:val="22"/>
          <w:lang w:val="en-US"/>
        </w:rPr>
        <w:t xml:space="preserve"> </w:t>
      </w:r>
      <w:r w:rsidRPr="00476DAE">
        <w:rPr>
          <w:rFonts w:ascii="Times New Roman" w:hAnsi="Times New Roman" w:cs="Times New Roman"/>
          <w:sz w:val="22"/>
          <w:lang w:val="en-US"/>
        </w:rPr>
        <w:lastRenderedPageBreak/>
        <w:t>characteristics</w:t>
      </w:r>
      <w:r w:rsidR="004D2479" w:rsidRPr="00476DAE">
        <w:rPr>
          <w:rFonts w:ascii="Times New Roman" w:hAnsi="Times New Roman" w:cs="Times New Roman"/>
          <w:sz w:val="22"/>
          <w:lang w:val="en-US"/>
        </w:rPr>
        <w:t>.</w:t>
      </w:r>
    </w:p>
    <w:p w14:paraId="6C322EEF" w14:textId="69FFFE94" w:rsidR="003455A6" w:rsidRPr="00476DAE" w:rsidRDefault="001C1F1F"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W</w:t>
      </w:r>
      <w:r w:rsidR="003455A6" w:rsidRPr="00476DAE">
        <w:rPr>
          <w:rFonts w:ascii="Times New Roman" w:hAnsi="Times New Roman" w:cs="Times New Roman"/>
          <w:sz w:val="22"/>
          <w:lang w:val="en-US"/>
        </w:rPr>
        <w:t>e examine the profit</w:t>
      </w:r>
      <w:r w:rsidR="00884740" w:rsidRPr="00476DAE">
        <w:rPr>
          <w:rFonts w:ascii="Times New Roman" w:hAnsi="Times New Roman" w:cs="Times New Roman"/>
          <w:sz w:val="22"/>
          <w:lang w:val="en-US"/>
        </w:rPr>
        <w:t xml:space="preserve">ability of insider trading by measuring </w:t>
      </w:r>
      <w:r w:rsidR="00735016" w:rsidRPr="00476DAE">
        <w:rPr>
          <w:rFonts w:ascii="Times New Roman" w:hAnsi="Times New Roman" w:cs="Times New Roman"/>
          <w:sz w:val="22"/>
          <w:lang w:val="en-US"/>
        </w:rPr>
        <w:t xml:space="preserve">the </w:t>
      </w:r>
      <w:r w:rsidR="00884740" w:rsidRPr="00476DAE">
        <w:rPr>
          <w:rFonts w:ascii="Times New Roman" w:hAnsi="Times New Roman" w:cs="Times New Roman"/>
          <w:sz w:val="22"/>
          <w:lang w:val="en-US"/>
        </w:rPr>
        <w:t>total</w:t>
      </w:r>
      <w:r w:rsidR="003455A6" w:rsidRPr="00476DAE">
        <w:rPr>
          <w:rFonts w:ascii="Times New Roman" w:hAnsi="Times New Roman" w:cs="Times New Roman"/>
          <w:sz w:val="22"/>
          <w:lang w:val="en-US"/>
        </w:rPr>
        <w:t xml:space="preserve"> profit accumulated by </w:t>
      </w:r>
      <w:r w:rsidR="00FD275D" w:rsidRPr="00476DAE">
        <w:rPr>
          <w:rFonts w:ascii="Times New Roman" w:hAnsi="Times New Roman" w:cs="Times New Roman"/>
          <w:sz w:val="22"/>
          <w:lang w:val="en-US"/>
        </w:rPr>
        <w:t xml:space="preserve">the </w:t>
      </w:r>
      <w:r w:rsidR="00884740" w:rsidRPr="00476DAE">
        <w:rPr>
          <w:rFonts w:ascii="Times New Roman" w:hAnsi="Times New Roman" w:cs="Times New Roman"/>
          <w:sz w:val="22"/>
          <w:lang w:val="en-US"/>
        </w:rPr>
        <w:t>director</w:t>
      </w:r>
      <w:r w:rsidR="003455A6" w:rsidRPr="00476DAE">
        <w:rPr>
          <w:rFonts w:ascii="Times New Roman" w:hAnsi="Times New Roman" w:cs="Times New Roman"/>
          <w:sz w:val="22"/>
          <w:lang w:val="en-US"/>
        </w:rPr>
        <w:t xml:space="preserve"> over a </w:t>
      </w:r>
      <w:r w:rsidR="00290501" w:rsidRPr="00476DAE">
        <w:rPr>
          <w:rFonts w:ascii="Times New Roman" w:hAnsi="Times New Roman" w:cs="Times New Roman"/>
          <w:sz w:val="22"/>
          <w:lang w:val="en-US"/>
        </w:rPr>
        <w:t xml:space="preserve">given </w:t>
      </w:r>
      <w:r w:rsidR="003455A6" w:rsidRPr="00476DAE">
        <w:rPr>
          <w:rFonts w:ascii="Times New Roman" w:hAnsi="Times New Roman" w:cs="Times New Roman"/>
          <w:sz w:val="22"/>
          <w:lang w:val="en-US"/>
        </w:rPr>
        <w:t xml:space="preserve">year. </w:t>
      </w:r>
      <w:r w:rsidR="004F250A" w:rsidRPr="00476DAE">
        <w:rPr>
          <w:rFonts w:ascii="Times New Roman" w:hAnsi="Times New Roman" w:cs="Times New Roman"/>
          <w:sz w:val="22"/>
          <w:lang w:val="en-US"/>
        </w:rPr>
        <w:t xml:space="preserve">We perform (i) a </w:t>
      </w:r>
      <w:r w:rsidR="003455A6" w:rsidRPr="00476DAE">
        <w:rPr>
          <w:rFonts w:ascii="Times New Roman" w:hAnsi="Times New Roman" w:cs="Times New Roman"/>
          <w:sz w:val="22"/>
          <w:lang w:val="en-US"/>
        </w:rPr>
        <w:t xml:space="preserve">transaction profit analysis </w:t>
      </w:r>
      <w:r w:rsidR="004F250A" w:rsidRPr="00476DAE">
        <w:rPr>
          <w:rFonts w:ascii="Times New Roman" w:hAnsi="Times New Roman" w:cs="Times New Roman"/>
          <w:sz w:val="22"/>
          <w:lang w:val="en-US"/>
        </w:rPr>
        <w:t xml:space="preserve">for which </w:t>
      </w:r>
      <w:r w:rsidR="003455A6" w:rsidRPr="00476DAE">
        <w:rPr>
          <w:rFonts w:ascii="Times New Roman" w:hAnsi="Times New Roman" w:cs="Times New Roman"/>
          <w:sz w:val="22"/>
          <w:lang w:val="en-US"/>
        </w:rPr>
        <w:t xml:space="preserve">we adopt a model similar to </w:t>
      </w:r>
      <w:r w:rsidR="00B53545" w:rsidRPr="00476DAE">
        <w:rPr>
          <w:rFonts w:ascii="Times New Roman" w:hAnsi="Times New Roman" w:cs="Times New Roman"/>
          <w:sz w:val="22"/>
          <w:lang w:val="en-US"/>
        </w:rPr>
        <w:t>Eq</w:t>
      </w:r>
      <w:r w:rsidR="00FD275D" w:rsidRPr="00476DAE">
        <w:rPr>
          <w:rFonts w:ascii="Times New Roman" w:hAnsi="Times New Roman" w:cs="Times New Roman"/>
          <w:sz w:val="22"/>
          <w:lang w:val="en-US"/>
        </w:rPr>
        <w:t>uation (</w:t>
      </w:r>
      <w:r w:rsidR="003455A6" w:rsidRPr="00476DAE">
        <w:rPr>
          <w:rFonts w:ascii="Times New Roman" w:hAnsi="Times New Roman" w:cs="Times New Roman"/>
          <w:sz w:val="22"/>
          <w:lang w:val="en-US"/>
        </w:rPr>
        <w:t>1) with profit</w:t>
      </w:r>
      <w:r w:rsidR="00263ED1" w:rsidRPr="00476DAE">
        <w:rPr>
          <w:rFonts w:ascii="Times New Roman" w:hAnsi="Times New Roman" w:cs="Times New Roman"/>
          <w:sz w:val="22"/>
          <w:lang w:val="en-US"/>
        </w:rPr>
        <w:t>s</w:t>
      </w:r>
      <w:r w:rsidR="003455A6" w:rsidRPr="00476DAE">
        <w:rPr>
          <w:rFonts w:ascii="Times New Roman" w:hAnsi="Times New Roman" w:cs="Times New Roman"/>
          <w:sz w:val="22"/>
          <w:lang w:val="en-US"/>
        </w:rPr>
        <w:t xml:space="preserve"> </w:t>
      </w:r>
      <w:r w:rsidR="00884740" w:rsidRPr="00476DAE">
        <w:rPr>
          <w:rFonts w:ascii="Times New Roman" w:hAnsi="Times New Roman" w:cs="Times New Roman"/>
          <w:sz w:val="22"/>
          <w:lang w:val="en-US"/>
        </w:rPr>
        <w:t>earned</w:t>
      </w:r>
      <w:r w:rsidR="003455A6" w:rsidRPr="00476DAE">
        <w:rPr>
          <w:rFonts w:ascii="Times New Roman" w:hAnsi="Times New Roman" w:cs="Times New Roman"/>
          <w:sz w:val="22"/>
          <w:lang w:val="en-US"/>
        </w:rPr>
        <w:t xml:space="preserve"> (or loss</w:t>
      </w:r>
      <w:r w:rsidR="00263ED1" w:rsidRPr="00476DAE">
        <w:rPr>
          <w:rFonts w:ascii="Times New Roman" w:hAnsi="Times New Roman" w:cs="Times New Roman"/>
          <w:sz w:val="22"/>
          <w:lang w:val="en-US"/>
        </w:rPr>
        <w:t>es</w:t>
      </w:r>
      <w:r w:rsidR="003455A6" w:rsidRPr="00476DAE">
        <w:rPr>
          <w:rFonts w:ascii="Times New Roman" w:hAnsi="Times New Roman" w:cs="Times New Roman"/>
          <w:sz w:val="22"/>
          <w:lang w:val="en-US"/>
        </w:rPr>
        <w:t xml:space="preserve"> avoided </w:t>
      </w:r>
      <w:r w:rsidR="00263ED1" w:rsidRPr="00476DAE">
        <w:rPr>
          <w:rFonts w:ascii="Times New Roman" w:hAnsi="Times New Roman" w:cs="Times New Roman"/>
          <w:sz w:val="22"/>
          <w:lang w:val="en-US"/>
        </w:rPr>
        <w:t xml:space="preserve">in the case of </w:t>
      </w:r>
      <w:r w:rsidR="003455A6" w:rsidRPr="00476DAE">
        <w:rPr>
          <w:rFonts w:ascii="Times New Roman" w:hAnsi="Times New Roman" w:cs="Times New Roman"/>
          <w:sz w:val="22"/>
          <w:lang w:val="en-US"/>
        </w:rPr>
        <w:t>sales) as the dependent variable</w:t>
      </w:r>
      <w:r w:rsidR="004F250A" w:rsidRPr="00476DAE">
        <w:rPr>
          <w:rFonts w:ascii="Times New Roman" w:hAnsi="Times New Roman" w:cs="Times New Roman"/>
          <w:sz w:val="22"/>
          <w:lang w:val="en-US"/>
        </w:rPr>
        <w:t xml:space="preserve"> and (ii) a </w:t>
      </w:r>
      <w:r w:rsidR="00884740" w:rsidRPr="00476DAE">
        <w:rPr>
          <w:rFonts w:ascii="Times New Roman" w:hAnsi="Times New Roman" w:cs="Times New Roman"/>
          <w:sz w:val="22"/>
          <w:lang w:val="en-US"/>
        </w:rPr>
        <w:t>director</w:t>
      </w:r>
      <w:r w:rsidR="003455A6" w:rsidRPr="00476DAE">
        <w:rPr>
          <w:rFonts w:ascii="Times New Roman" w:hAnsi="Times New Roman" w:cs="Times New Roman"/>
          <w:sz w:val="22"/>
          <w:lang w:val="en-US"/>
        </w:rPr>
        <w:t xml:space="preserve"> annual profit analysis</w:t>
      </w:r>
      <w:r w:rsidR="004F250A" w:rsidRPr="00476DAE">
        <w:rPr>
          <w:rFonts w:ascii="Times New Roman" w:hAnsi="Times New Roman" w:cs="Times New Roman"/>
          <w:sz w:val="22"/>
          <w:lang w:val="en-US"/>
        </w:rPr>
        <w:t xml:space="preserve"> for which </w:t>
      </w:r>
      <w:r w:rsidRPr="00476DAE">
        <w:rPr>
          <w:rFonts w:ascii="Times New Roman" w:hAnsi="Times New Roman" w:cs="Times New Roman"/>
          <w:sz w:val="22"/>
          <w:lang w:val="en-US"/>
        </w:rPr>
        <w:t xml:space="preserve">we calculate </w:t>
      </w:r>
      <w:r w:rsidR="007B2ED0" w:rsidRPr="00476DAE">
        <w:rPr>
          <w:rFonts w:ascii="Times New Roman" w:hAnsi="Times New Roman" w:cs="Times New Roman"/>
          <w:sz w:val="22"/>
          <w:lang w:val="en-US"/>
        </w:rPr>
        <w:t xml:space="preserve">the total profit </w:t>
      </w:r>
      <w:r w:rsidR="00FD275D" w:rsidRPr="00476DAE">
        <w:rPr>
          <w:rFonts w:ascii="Times New Roman" w:hAnsi="Times New Roman" w:cs="Times New Roman"/>
          <w:sz w:val="22"/>
          <w:lang w:val="en-US"/>
        </w:rPr>
        <w:t xml:space="preserve">the </w:t>
      </w:r>
      <w:r w:rsidR="007B2ED0" w:rsidRPr="00476DAE">
        <w:rPr>
          <w:rFonts w:ascii="Times New Roman" w:hAnsi="Times New Roman" w:cs="Times New Roman"/>
          <w:sz w:val="22"/>
          <w:lang w:val="en-US"/>
        </w:rPr>
        <w:t xml:space="preserve">director </w:t>
      </w:r>
      <w:r w:rsidR="00884740" w:rsidRPr="00476DAE">
        <w:rPr>
          <w:rFonts w:ascii="Times New Roman" w:hAnsi="Times New Roman" w:cs="Times New Roman"/>
          <w:sz w:val="22"/>
          <w:lang w:val="en-US"/>
        </w:rPr>
        <w:t>h</w:t>
      </w:r>
      <w:r w:rsidR="007B2ED0" w:rsidRPr="00476DAE">
        <w:rPr>
          <w:rFonts w:ascii="Times New Roman" w:hAnsi="Times New Roman" w:cs="Times New Roman"/>
          <w:sz w:val="22"/>
          <w:lang w:val="en-US"/>
        </w:rPr>
        <w:t xml:space="preserve">as earned </w:t>
      </w:r>
      <w:r w:rsidR="00A25327" w:rsidRPr="00476DAE">
        <w:rPr>
          <w:rFonts w:ascii="Times New Roman" w:hAnsi="Times New Roman" w:cs="Times New Roman"/>
          <w:sz w:val="22"/>
          <w:lang w:val="en-US"/>
        </w:rPr>
        <w:t xml:space="preserve">from </w:t>
      </w:r>
      <w:r w:rsidR="00884740" w:rsidRPr="00476DAE">
        <w:rPr>
          <w:rFonts w:ascii="Times New Roman" w:hAnsi="Times New Roman" w:cs="Times New Roman"/>
          <w:sz w:val="22"/>
          <w:lang w:val="en-US"/>
        </w:rPr>
        <w:t xml:space="preserve">all </w:t>
      </w:r>
      <w:r w:rsidR="003A5CFE" w:rsidRPr="00476DAE">
        <w:rPr>
          <w:rFonts w:ascii="Times New Roman" w:hAnsi="Times New Roman" w:cs="Times New Roman"/>
          <w:sz w:val="22"/>
          <w:lang w:val="en-US"/>
        </w:rPr>
        <w:t>his</w:t>
      </w:r>
      <w:r w:rsidR="009008BE" w:rsidRPr="00476DAE">
        <w:rPr>
          <w:rFonts w:ascii="Times New Roman" w:hAnsi="Times New Roman" w:cs="Times New Roman"/>
          <w:sz w:val="22"/>
          <w:lang w:val="en-US"/>
        </w:rPr>
        <w:t xml:space="preserve"> </w:t>
      </w:r>
      <w:r w:rsidR="007B2ED0" w:rsidRPr="00476DAE">
        <w:rPr>
          <w:rFonts w:ascii="Times New Roman" w:hAnsi="Times New Roman" w:cs="Times New Roman"/>
          <w:sz w:val="22"/>
          <w:lang w:val="en-US"/>
        </w:rPr>
        <w:t xml:space="preserve">transactions during </w:t>
      </w:r>
      <w:r w:rsidR="00884740" w:rsidRPr="00476DAE">
        <w:rPr>
          <w:rFonts w:ascii="Times New Roman" w:hAnsi="Times New Roman" w:cs="Times New Roman"/>
          <w:sz w:val="22"/>
          <w:lang w:val="en-US"/>
        </w:rPr>
        <w:t>the</w:t>
      </w:r>
      <w:r w:rsidR="007B2ED0" w:rsidRPr="00476DAE">
        <w:rPr>
          <w:rFonts w:ascii="Times New Roman" w:hAnsi="Times New Roman" w:cs="Times New Roman"/>
          <w:sz w:val="22"/>
          <w:lang w:val="en-US"/>
        </w:rPr>
        <w:t xml:space="preserve"> </w:t>
      </w:r>
      <w:r w:rsidR="00884740" w:rsidRPr="00476DAE">
        <w:rPr>
          <w:rFonts w:ascii="Times New Roman" w:hAnsi="Times New Roman" w:cs="Times New Roman"/>
          <w:sz w:val="22"/>
          <w:lang w:val="en-US"/>
        </w:rPr>
        <w:t xml:space="preserve">calendar </w:t>
      </w:r>
      <w:r w:rsidR="007B2ED0" w:rsidRPr="00476DAE">
        <w:rPr>
          <w:rFonts w:ascii="Times New Roman" w:hAnsi="Times New Roman" w:cs="Times New Roman"/>
          <w:sz w:val="22"/>
          <w:lang w:val="en-US"/>
        </w:rPr>
        <w:t xml:space="preserve">year. </w:t>
      </w:r>
      <w:r w:rsidR="00450BC4" w:rsidRPr="00476DAE">
        <w:rPr>
          <w:rFonts w:ascii="Times New Roman" w:hAnsi="Times New Roman" w:cs="Times New Roman"/>
          <w:sz w:val="22"/>
          <w:lang w:val="en-US"/>
        </w:rPr>
        <w:t>W</w:t>
      </w:r>
      <w:r w:rsidR="007B2ED0" w:rsidRPr="00476DAE">
        <w:rPr>
          <w:rFonts w:ascii="Times New Roman" w:hAnsi="Times New Roman" w:cs="Times New Roman"/>
          <w:sz w:val="22"/>
          <w:lang w:val="en-US"/>
        </w:rPr>
        <w:t xml:space="preserve">e </w:t>
      </w:r>
      <w:r w:rsidR="004F250A" w:rsidRPr="00476DAE">
        <w:rPr>
          <w:rFonts w:ascii="Times New Roman" w:hAnsi="Times New Roman" w:cs="Times New Roman"/>
          <w:sz w:val="22"/>
          <w:lang w:val="en-US"/>
        </w:rPr>
        <w:t xml:space="preserve">relate </w:t>
      </w:r>
      <w:r w:rsidR="007B2ED0" w:rsidRPr="00476DAE">
        <w:rPr>
          <w:rFonts w:ascii="Times New Roman" w:hAnsi="Times New Roman" w:cs="Times New Roman"/>
          <w:sz w:val="22"/>
          <w:lang w:val="en-US"/>
        </w:rPr>
        <w:t>th</w:t>
      </w:r>
      <w:r w:rsidR="004F250A" w:rsidRPr="00476DAE">
        <w:rPr>
          <w:rFonts w:ascii="Times New Roman" w:hAnsi="Times New Roman" w:cs="Times New Roman"/>
          <w:sz w:val="22"/>
          <w:lang w:val="en-US"/>
        </w:rPr>
        <w:t>ese</w:t>
      </w:r>
      <w:r w:rsidR="007B2ED0" w:rsidRPr="00476DAE">
        <w:rPr>
          <w:rFonts w:ascii="Times New Roman" w:hAnsi="Times New Roman" w:cs="Times New Roman"/>
          <w:sz w:val="22"/>
          <w:lang w:val="en-US"/>
        </w:rPr>
        <w:t xml:space="preserve"> profit</w:t>
      </w:r>
      <w:r w:rsidR="004F250A" w:rsidRPr="00476DAE">
        <w:rPr>
          <w:rFonts w:ascii="Times New Roman" w:hAnsi="Times New Roman" w:cs="Times New Roman"/>
          <w:sz w:val="22"/>
          <w:lang w:val="en-US"/>
        </w:rPr>
        <w:t>s</w:t>
      </w:r>
      <w:r w:rsidR="007B2ED0" w:rsidRPr="00476DAE">
        <w:rPr>
          <w:rFonts w:ascii="Times New Roman" w:hAnsi="Times New Roman" w:cs="Times New Roman"/>
          <w:sz w:val="22"/>
          <w:lang w:val="en-US"/>
        </w:rPr>
        <w:t xml:space="preserve"> </w:t>
      </w:r>
      <w:r w:rsidR="004F250A" w:rsidRPr="00476DAE">
        <w:rPr>
          <w:rFonts w:ascii="Times New Roman" w:hAnsi="Times New Roman" w:cs="Times New Roman"/>
          <w:sz w:val="22"/>
          <w:lang w:val="en-US"/>
        </w:rPr>
        <w:t xml:space="preserve">to </w:t>
      </w:r>
      <w:r w:rsidR="007B2ED0" w:rsidRPr="00476DAE">
        <w:rPr>
          <w:rFonts w:ascii="Times New Roman" w:hAnsi="Times New Roman" w:cs="Times New Roman"/>
          <w:sz w:val="22"/>
          <w:lang w:val="en-US"/>
        </w:rPr>
        <w:t>director centrality, director characteristics</w:t>
      </w:r>
      <w:r w:rsidR="004F250A" w:rsidRPr="00476DAE">
        <w:rPr>
          <w:rFonts w:ascii="Times New Roman" w:hAnsi="Times New Roman" w:cs="Times New Roman"/>
          <w:sz w:val="22"/>
          <w:lang w:val="en-US"/>
        </w:rPr>
        <w:t>,</w:t>
      </w:r>
      <w:r w:rsidR="007B2ED0" w:rsidRPr="00476DAE">
        <w:rPr>
          <w:rFonts w:ascii="Times New Roman" w:hAnsi="Times New Roman" w:cs="Times New Roman"/>
          <w:sz w:val="22"/>
          <w:lang w:val="en-US"/>
        </w:rPr>
        <w:t xml:space="preserve"> and </w:t>
      </w:r>
      <w:r w:rsidR="00735016" w:rsidRPr="00476DAE">
        <w:rPr>
          <w:rFonts w:ascii="Times New Roman" w:hAnsi="Times New Roman" w:cs="Times New Roman"/>
          <w:sz w:val="22"/>
          <w:lang w:val="en-US"/>
        </w:rPr>
        <w:t xml:space="preserve">the </w:t>
      </w:r>
      <w:r w:rsidR="007B2ED0" w:rsidRPr="00476DAE">
        <w:rPr>
          <w:rFonts w:ascii="Times New Roman" w:hAnsi="Times New Roman" w:cs="Times New Roman"/>
          <w:sz w:val="22"/>
          <w:lang w:val="en-US"/>
        </w:rPr>
        <w:t xml:space="preserve">average firm characteristics of all </w:t>
      </w:r>
      <w:r w:rsidR="00735016" w:rsidRPr="00476DAE">
        <w:rPr>
          <w:rFonts w:ascii="Times New Roman" w:hAnsi="Times New Roman" w:cs="Times New Roman"/>
          <w:sz w:val="22"/>
          <w:lang w:val="en-US"/>
        </w:rPr>
        <w:t xml:space="preserve">the </w:t>
      </w:r>
      <w:r w:rsidR="007B2ED0" w:rsidRPr="00476DAE">
        <w:rPr>
          <w:rFonts w:ascii="Times New Roman" w:hAnsi="Times New Roman" w:cs="Times New Roman"/>
          <w:sz w:val="22"/>
          <w:lang w:val="en-US"/>
        </w:rPr>
        <w:t xml:space="preserve">firms </w:t>
      </w:r>
      <w:r w:rsidR="00B53545" w:rsidRPr="00476DAE">
        <w:rPr>
          <w:rFonts w:ascii="Times New Roman" w:hAnsi="Times New Roman" w:cs="Times New Roman"/>
          <w:sz w:val="22"/>
          <w:lang w:val="en-US"/>
        </w:rPr>
        <w:t xml:space="preserve">on whose board </w:t>
      </w:r>
      <w:r w:rsidR="00E75858" w:rsidRPr="00476DAE">
        <w:rPr>
          <w:rFonts w:ascii="Times New Roman" w:hAnsi="Times New Roman" w:cs="Times New Roman"/>
          <w:sz w:val="22"/>
          <w:lang w:val="en-US"/>
        </w:rPr>
        <w:t xml:space="preserve">the director has </w:t>
      </w:r>
      <w:r w:rsidR="00FD275D" w:rsidRPr="00476DAE">
        <w:rPr>
          <w:rFonts w:ascii="Times New Roman" w:hAnsi="Times New Roman" w:cs="Times New Roman"/>
          <w:sz w:val="22"/>
          <w:lang w:val="en-US"/>
        </w:rPr>
        <w:t>sat</w:t>
      </w:r>
      <w:r w:rsidR="007B2ED0" w:rsidRPr="00476DAE">
        <w:rPr>
          <w:rFonts w:ascii="Times New Roman" w:hAnsi="Times New Roman" w:cs="Times New Roman"/>
          <w:sz w:val="22"/>
          <w:lang w:val="en-US"/>
        </w:rPr>
        <w:t xml:space="preserve">. We estimate the above </w:t>
      </w:r>
      <w:r w:rsidR="008C4959">
        <w:rPr>
          <w:rFonts w:ascii="Times New Roman" w:hAnsi="Times New Roman" w:cs="Times New Roman"/>
          <w:sz w:val="22"/>
          <w:lang w:val="en-US"/>
        </w:rPr>
        <w:t>relation</w:t>
      </w:r>
      <w:r w:rsidR="008C4959" w:rsidRPr="00476DAE">
        <w:rPr>
          <w:rFonts w:ascii="Times New Roman" w:hAnsi="Times New Roman" w:cs="Times New Roman"/>
          <w:sz w:val="22"/>
          <w:lang w:val="en-US"/>
        </w:rPr>
        <w:t xml:space="preserve"> </w:t>
      </w:r>
      <w:r w:rsidR="00B53545" w:rsidRPr="00476DAE">
        <w:rPr>
          <w:rFonts w:ascii="Times New Roman" w:hAnsi="Times New Roman" w:cs="Times New Roman"/>
          <w:sz w:val="22"/>
          <w:lang w:val="en-US"/>
        </w:rPr>
        <w:t xml:space="preserve">by means of </w:t>
      </w:r>
      <w:r w:rsidR="0008364C" w:rsidRPr="00476DAE">
        <w:rPr>
          <w:rFonts w:ascii="Times New Roman" w:hAnsi="Times New Roman" w:cs="Times New Roman"/>
          <w:sz w:val="22"/>
          <w:lang w:val="en-US"/>
        </w:rPr>
        <w:t xml:space="preserve">the following </w:t>
      </w:r>
      <w:r w:rsidR="007B2ED0" w:rsidRPr="00476DAE">
        <w:rPr>
          <w:rFonts w:ascii="Times New Roman" w:hAnsi="Times New Roman" w:cs="Times New Roman"/>
          <w:sz w:val="22"/>
          <w:lang w:val="en-US"/>
        </w:rPr>
        <w:t>random-effects model:</w:t>
      </w:r>
      <w:r w:rsidR="0008364C" w:rsidRPr="00476DAE">
        <w:rPr>
          <w:rStyle w:val="FootnoteReference"/>
          <w:rFonts w:ascii="Times New Roman" w:hAnsi="Times New Roman" w:cs="Times New Roman"/>
          <w:sz w:val="22"/>
          <w:lang w:val="en-US"/>
        </w:rPr>
        <w:footnoteReference w:id="10"/>
      </w:r>
    </w:p>
    <w:p w14:paraId="6573866C" w14:textId="2DE991F3" w:rsidR="001C1F1F" w:rsidRPr="00476DAE" w:rsidRDefault="001C1F1F" w:rsidP="00B52ED5">
      <w:pPr>
        <w:spacing w:before="120" w:after="120" w:line="360" w:lineRule="auto"/>
        <w:jc w:val="left"/>
        <w:rPr>
          <w:rFonts w:ascii="Times New Roman" w:hAnsi="Times New Roman" w:cs="Times New Roman"/>
          <w:sz w:val="22"/>
          <w:lang w:val="en-US"/>
        </w:rPr>
      </w:pPr>
      <w:r w:rsidRPr="00476DAE">
        <w:rPr>
          <w:rFonts w:ascii="Times New Roman" w:hAnsi="Times New Roman" w:cs="Times New Roman"/>
          <w:i/>
          <w:sz w:val="22"/>
          <w:lang w:val="en-US"/>
        </w:rPr>
        <w:t>Annual profit of transactions (purchase</w:t>
      </w:r>
      <w:r w:rsidR="00735016" w:rsidRPr="00476DAE">
        <w:rPr>
          <w:rFonts w:ascii="Times New Roman" w:hAnsi="Times New Roman" w:cs="Times New Roman"/>
          <w:i/>
          <w:sz w:val="22"/>
          <w:lang w:val="en-US"/>
        </w:rPr>
        <w:t>s</w:t>
      </w:r>
      <w:r w:rsidRPr="00476DAE">
        <w:rPr>
          <w:rFonts w:ascii="Times New Roman" w:hAnsi="Times New Roman" w:cs="Times New Roman"/>
          <w:i/>
          <w:sz w:val="22"/>
          <w:lang w:val="en-US"/>
        </w:rPr>
        <w:t xml:space="preserve"> </w:t>
      </w:r>
      <w:r w:rsidR="00735016" w:rsidRPr="00476DAE">
        <w:rPr>
          <w:rFonts w:ascii="Times New Roman" w:hAnsi="Times New Roman" w:cs="Times New Roman"/>
          <w:i/>
          <w:sz w:val="22"/>
          <w:lang w:val="en-US"/>
        </w:rPr>
        <w:t xml:space="preserve">or </w:t>
      </w:r>
      <w:r w:rsidRPr="00476DAE">
        <w:rPr>
          <w:rFonts w:ascii="Times New Roman" w:hAnsi="Times New Roman" w:cs="Times New Roman"/>
          <w:i/>
          <w:sz w:val="22"/>
          <w:lang w:val="en-US"/>
        </w:rPr>
        <w:t>sale</w:t>
      </w:r>
      <w:r w:rsidR="00735016" w:rsidRPr="00476DAE">
        <w:rPr>
          <w:rFonts w:ascii="Times New Roman" w:hAnsi="Times New Roman" w:cs="Times New Roman"/>
          <w:i/>
          <w:sz w:val="22"/>
          <w:lang w:val="en-US"/>
        </w:rPr>
        <w:t>s</w:t>
      </w:r>
      <w:r w:rsidRPr="00476DAE">
        <w:rPr>
          <w:rFonts w:ascii="Times New Roman" w:hAnsi="Times New Roman" w:cs="Times New Roman"/>
          <w:i/>
          <w:sz w:val="22"/>
          <w:lang w:val="en-US"/>
        </w:rPr>
        <w:t>)</w:t>
      </w:r>
      <w:r w:rsidRPr="00476DAE">
        <w:rPr>
          <w:rFonts w:ascii="Times New Roman" w:hAnsi="Times New Roman" w:cs="Times New Roman"/>
          <w:i/>
          <w:sz w:val="22"/>
          <w:vertAlign w:val="subscript"/>
          <w:lang w:val="en-US"/>
        </w:rPr>
        <w:t>i</w:t>
      </w:r>
      <w:r w:rsidR="003C552A" w:rsidRPr="00476DAE">
        <w:rPr>
          <w:rFonts w:ascii="Times New Roman" w:hAnsi="Times New Roman" w:cs="Times New Roman"/>
          <w:i/>
          <w:sz w:val="22"/>
          <w:vertAlign w:val="subscript"/>
          <w:lang w:val="en-US"/>
        </w:rPr>
        <w:t>t</w:t>
      </w:r>
      <w:r w:rsidRPr="00476DAE">
        <w:rPr>
          <w:rFonts w:ascii="Times New Roman" w:hAnsi="Times New Roman" w:cs="Times New Roman"/>
          <w:i/>
          <w:sz w:val="22"/>
          <w:lang w:val="en-US"/>
        </w:rPr>
        <w:t>= α</w:t>
      </w:r>
      <w:r w:rsidR="005E2C8D" w:rsidRPr="00476DAE">
        <w:rPr>
          <w:rFonts w:ascii="Times New Roman" w:hAnsi="Times New Roman" w:cs="Times New Roman"/>
          <w:i/>
          <w:sz w:val="22"/>
          <w:lang w:val="en-US"/>
        </w:rPr>
        <w:t>+</w:t>
      </w:r>
      <w:r w:rsidRPr="00476DAE">
        <w:rPr>
          <w:rFonts w:ascii="Times New Roman" w:hAnsi="Times New Roman" w:cs="Times New Roman"/>
          <w:i/>
          <w:sz w:val="22"/>
          <w:lang w:val="en-US"/>
        </w:rPr>
        <w:t>β</w:t>
      </w:r>
      <w:r w:rsidRPr="00476DAE">
        <w:rPr>
          <w:rFonts w:ascii="Times New Roman" w:hAnsi="Times New Roman" w:cs="Times New Roman"/>
          <w:i/>
          <w:sz w:val="22"/>
          <w:vertAlign w:val="subscript"/>
          <w:lang w:val="en-US"/>
        </w:rPr>
        <w:t>1</w:t>
      </w:r>
      <w:r w:rsidRPr="00476DAE">
        <w:rPr>
          <w:rFonts w:ascii="Times New Roman" w:hAnsi="Times New Roman" w:cs="Times New Roman"/>
          <w:i/>
          <w:sz w:val="22"/>
          <w:lang w:val="en-US"/>
        </w:rPr>
        <w:t>*Director_centrality</w:t>
      </w:r>
      <w:r w:rsidRPr="00476DAE">
        <w:rPr>
          <w:rFonts w:ascii="Times New Roman" w:hAnsi="Times New Roman" w:cs="Times New Roman"/>
          <w:i/>
          <w:sz w:val="22"/>
          <w:vertAlign w:val="subscript"/>
          <w:lang w:val="en-US"/>
        </w:rPr>
        <w:t>i</w:t>
      </w:r>
      <w:r w:rsidR="003C552A" w:rsidRPr="00476DAE">
        <w:rPr>
          <w:rFonts w:ascii="Times New Roman" w:hAnsi="Times New Roman" w:cs="Times New Roman"/>
          <w:i/>
          <w:sz w:val="22"/>
          <w:vertAlign w:val="subscript"/>
          <w:lang w:val="en-US"/>
        </w:rPr>
        <w:t>t</w:t>
      </w:r>
      <w:r w:rsidR="005E2C8D" w:rsidRPr="00476DAE">
        <w:rPr>
          <w:rFonts w:ascii="Times New Roman" w:hAnsi="Times New Roman" w:cs="Times New Roman"/>
          <w:i/>
          <w:sz w:val="22"/>
          <w:vertAlign w:val="subscript"/>
          <w:lang w:val="en-US"/>
        </w:rPr>
        <w:t xml:space="preserve"> </w:t>
      </w:r>
      <w:r w:rsidRPr="00476DAE">
        <w:rPr>
          <w:rFonts w:ascii="Times New Roman" w:hAnsi="Times New Roman" w:cs="Times New Roman"/>
          <w:i/>
          <w:sz w:val="22"/>
          <w:lang w:val="en-US"/>
        </w:rPr>
        <w:t>+ β</w:t>
      </w:r>
      <w:r w:rsidRPr="00476DAE">
        <w:rPr>
          <w:rFonts w:ascii="Times New Roman" w:hAnsi="Times New Roman" w:cs="Times New Roman"/>
          <w:i/>
          <w:sz w:val="22"/>
          <w:vertAlign w:val="subscript"/>
          <w:lang w:val="en-US"/>
        </w:rPr>
        <w:t>2</w:t>
      </w:r>
      <w:r w:rsidRPr="00476DAE">
        <w:rPr>
          <w:rFonts w:ascii="Times New Roman" w:hAnsi="Times New Roman" w:cs="Times New Roman"/>
          <w:i/>
          <w:sz w:val="22"/>
          <w:lang w:val="en-US"/>
        </w:rPr>
        <w:t>*Director_characteristics</w:t>
      </w:r>
      <w:r w:rsidRPr="00476DAE">
        <w:rPr>
          <w:rFonts w:ascii="Times New Roman" w:hAnsi="Times New Roman" w:cs="Times New Roman"/>
          <w:i/>
          <w:sz w:val="22"/>
          <w:vertAlign w:val="subscript"/>
          <w:lang w:val="en-US"/>
        </w:rPr>
        <w:t>i</w:t>
      </w:r>
      <w:r w:rsidR="003C552A" w:rsidRPr="00476DAE">
        <w:rPr>
          <w:rFonts w:ascii="Times New Roman" w:hAnsi="Times New Roman" w:cs="Times New Roman"/>
          <w:i/>
          <w:sz w:val="22"/>
          <w:vertAlign w:val="subscript"/>
          <w:lang w:val="en-US"/>
        </w:rPr>
        <w:t>t</w:t>
      </w:r>
      <w:r w:rsidRPr="00476DAE">
        <w:rPr>
          <w:rFonts w:ascii="Times New Roman" w:hAnsi="Times New Roman" w:cs="Times New Roman"/>
          <w:i/>
          <w:sz w:val="22"/>
          <w:lang w:val="en-US"/>
        </w:rPr>
        <w:t xml:space="preserve"> + β</w:t>
      </w:r>
      <w:r w:rsidRPr="00476DAE">
        <w:rPr>
          <w:rFonts w:ascii="Times New Roman" w:hAnsi="Times New Roman" w:cs="Times New Roman"/>
          <w:i/>
          <w:sz w:val="22"/>
          <w:vertAlign w:val="subscript"/>
          <w:lang w:val="en-US"/>
        </w:rPr>
        <w:t>3</w:t>
      </w:r>
      <w:r w:rsidRPr="00476DAE">
        <w:rPr>
          <w:rFonts w:ascii="Times New Roman" w:hAnsi="Times New Roman" w:cs="Times New Roman"/>
          <w:i/>
          <w:sz w:val="22"/>
          <w:lang w:val="en-US"/>
        </w:rPr>
        <w:t>*Avg. Firm_characteristics</w:t>
      </w:r>
      <w:r w:rsidR="003C552A" w:rsidRPr="00476DAE">
        <w:rPr>
          <w:rFonts w:ascii="Times New Roman" w:hAnsi="Times New Roman" w:cs="Times New Roman"/>
          <w:i/>
          <w:sz w:val="22"/>
          <w:vertAlign w:val="subscript"/>
          <w:lang w:val="en-US"/>
        </w:rPr>
        <w:t>it</w:t>
      </w:r>
      <w:r w:rsidRPr="00476DAE">
        <w:rPr>
          <w:rFonts w:ascii="Times New Roman" w:hAnsi="Times New Roman" w:cs="Times New Roman"/>
          <w:i/>
          <w:sz w:val="22"/>
          <w:lang w:val="en-US"/>
        </w:rPr>
        <w:t xml:space="preserve"> + ε</w:t>
      </w:r>
      <w:r w:rsidR="003C552A" w:rsidRPr="00476DAE">
        <w:rPr>
          <w:rFonts w:ascii="Times New Roman" w:hAnsi="Times New Roman" w:cs="Times New Roman"/>
          <w:i/>
          <w:sz w:val="22"/>
          <w:vertAlign w:val="subscript"/>
          <w:lang w:val="en-US"/>
        </w:rPr>
        <w:t>it</w:t>
      </w:r>
      <w:r w:rsidRPr="00476DAE">
        <w:rPr>
          <w:rFonts w:ascii="Times New Roman" w:hAnsi="Times New Roman" w:cs="Times New Roman"/>
          <w:sz w:val="22"/>
          <w:lang w:val="en-US"/>
        </w:rPr>
        <w:t xml:space="preserve"> </w:t>
      </w:r>
      <w:r w:rsidR="007B6FF4" w:rsidRPr="00476DAE">
        <w:rPr>
          <w:rFonts w:ascii="Times New Roman" w:hAnsi="Times New Roman" w:cs="Times New Roman"/>
          <w:sz w:val="22"/>
          <w:lang w:val="en-US"/>
        </w:rPr>
        <w:t xml:space="preserve">        </w:t>
      </w:r>
      <w:r w:rsidR="009008BE" w:rsidRPr="00476DAE">
        <w:rPr>
          <w:rFonts w:ascii="Times New Roman" w:hAnsi="Times New Roman" w:cs="Times New Roman"/>
          <w:sz w:val="22"/>
          <w:lang w:val="en-US"/>
        </w:rPr>
        <w:tab/>
      </w:r>
      <w:r w:rsidR="009008BE" w:rsidRPr="00476DAE">
        <w:rPr>
          <w:rFonts w:ascii="Times New Roman" w:hAnsi="Times New Roman" w:cs="Times New Roman"/>
          <w:sz w:val="22"/>
          <w:lang w:val="en-US"/>
        </w:rPr>
        <w:tab/>
      </w:r>
      <w:r w:rsidRPr="00476DAE">
        <w:rPr>
          <w:rFonts w:ascii="Times New Roman" w:hAnsi="Times New Roman" w:cs="Times New Roman"/>
          <w:sz w:val="22"/>
          <w:lang w:val="en-US"/>
        </w:rPr>
        <w:t>(4)</w:t>
      </w:r>
    </w:p>
    <w:p w14:paraId="752836B3" w14:textId="0529AAC1" w:rsidR="00FB7A5F" w:rsidRPr="00476DAE" w:rsidRDefault="00A07CFB" w:rsidP="00C3221F">
      <w:pPr>
        <w:spacing w:line="360" w:lineRule="auto"/>
        <w:rPr>
          <w:rFonts w:ascii="Times New Roman" w:hAnsi="Times New Roman" w:cs="Times New Roman"/>
          <w:sz w:val="22"/>
          <w:lang w:val="en-US"/>
        </w:rPr>
      </w:pPr>
      <w:r w:rsidRPr="00A07CFB">
        <w:rPr>
          <w:rFonts w:ascii="Times New Roman" w:hAnsi="Times New Roman" w:cs="Times New Roman"/>
          <w:sz w:val="22"/>
          <w:lang w:val="en-US"/>
        </w:rPr>
        <w:t xml:space="preserve">In all regressions, we include dummy variables for year and industry to control for potential time effects (e.g., the financial crisis and changes in trading </w:t>
      </w:r>
      <w:r w:rsidRPr="002911E4">
        <w:rPr>
          <w:rFonts w:ascii="Times New Roman" w:hAnsi="Times New Roman" w:cs="Times New Roman"/>
          <w:sz w:val="22"/>
          <w:lang w:val="en-US"/>
        </w:rPr>
        <w:t>rules (Aitken</w:t>
      </w:r>
      <w:r w:rsidR="00900158">
        <w:rPr>
          <w:rFonts w:ascii="Times New Roman" w:hAnsi="Times New Roman" w:cs="Times New Roman"/>
          <w:sz w:val="22"/>
          <w:lang w:val="en-US"/>
        </w:rPr>
        <w:t>, Cumming and Zhan</w:t>
      </w:r>
      <w:r w:rsidRPr="002911E4">
        <w:rPr>
          <w:rFonts w:ascii="Times New Roman" w:hAnsi="Times New Roman" w:cs="Times New Roman"/>
          <w:sz w:val="22"/>
          <w:lang w:val="en-US"/>
        </w:rPr>
        <w:t>, 201</w:t>
      </w:r>
      <w:r w:rsidR="005C45F5" w:rsidRPr="002911E4">
        <w:rPr>
          <w:rFonts w:ascii="Times New Roman" w:hAnsi="Times New Roman" w:cs="Times New Roman"/>
          <w:sz w:val="22"/>
          <w:lang w:val="en-US"/>
        </w:rPr>
        <w:t>5</w:t>
      </w:r>
      <w:r w:rsidRPr="002911E4">
        <w:rPr>
          <w:rFonts w:ascii="Times New Roman" w:hAnsi="Times New Roman" w:cs="Times New Roman"/>
          <w:sz w:val="22"/>
          <w:lang w:val="en-US"/>
        </w:rPr>
        <w:t>))</w:t>
      </w:r>
      <w:r w:rsidRPr="00A07CFB">
        <w:rPr>
          <w:rFonts w:ascii="Times New Roman" w:hAnsi="Times New Roman" w:cs="Times New Roman"/>
          <w:sz w:val="22"/>
          <w:lang w:val="en-US"/>
        </w:rPr>
        <w:t xml:space="preserve"> </w:t>
      </w:r>
      <w:r w:rsidR="004E54C4">
        <w:rPr>
          <w:rFonts w:ascii="Times New Roman" w:hAnsi="Times New Roman" w:cs="Times New Roman"/>
          <w:sz w:val="22"/>
          <w:lang w:val="en-US"/>
        </w:rPr>
        <w:t>as well as</w:t>
      </w:r>
      <w:r w:rsidR="004E54C4" w:rsidRPr="00A07CFB">
        <w:rPr>
          <w:rFonts w:ascii="Times New Roman" w:hAnsi="Times New Roman" w:cs="Times New Roman"/>
          <w:sz w:val="22"/>
          <w:lang w:val="en-US"/>
        </w:rPr>
        <w:t xml:space="preserve"> </w:t>
      </w:r>
      <w:r w:rsidRPr="00A07CFB">
        <w:rPr>
          <w:rFonts w:ascii="Times New Roman" w:hAnsi="Times New Roman" w:cs="Times New Roman"/>
          <w:sz w:val="22"/>
          <w:lang w:val="en-US"/>
        </w:rPr>
        <w:t>industry-specificities (as in some industries, networks may be more prevalent).</w:t>
      </w:r>
    </w:p>
    <w:p w14:paraId="10FBC5C7" w14:textId="39862EDB" w:rsidR="00806D66" w:rsidRPr="00476DAE" w:rsidRDefault="00036772" w:rsidP="00BA55DA">
      <w:pPr>
        <w:keepNext/>
        <w:spacing w:before="480" w:line="360" w:lineRule="auto"/>
        <w:rPr>
          <w:rFonts w:ascii="Times New Roman" w:hAnsi="Times New Roman" w:cs="Times New Roman"/>
          <w:b/>
          <w:sz w:val="22"/>
          <w:lang w:val="en-US"/>
        </w:rPr>
      </w:pPr>
      <w:r w:rsidRPr="00476DAE">
        <w:rPr>
          <w:rFonts w:ascii="Times New Roman" w:hAnsi="Times New Roman" w:cs="Times New Roman"/>
          <w:b/>
          <w:sz w:val="22"/>
          <w:lang w:val="en-US"/>
        </w:rPr>
        <w:t xml:space="preserve">4. </w:t>
      </w:r>
      <w:r w:rsidR="00806D66" w:rsidRPr="00476DAE">
        <w:rPr>
          <w:rFonts w:ascii="Times New Roman" w:hAnsi="Times New Roman" w:cs="Times New Roman"/>
          <w:b/>
          <w:sz w:val="22"/>
          <w:lang w:val="en-US"/>
        </w:rPr>
        <w:t>Data</w:t>
      </w:r>
    </w:p>
    <w:p w14:paraId="25DF16FF" w14:textId="6BC0697D" w:rsidR="009E327A" w:rsidRPr="00476DAE" w:rsidRDefault="00036772" w:rsidP="00007A0E">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 xml:space="preserve">4.1 </w:t>
      </w:r>
      <w:r w:rsidR="005E7FEC" w:rsidRPr="00476DAE">
        <w:rPr>
          <w:rFonts w:ascii="Times New Roman" w:hAnsi="Times New Roman" w:cs="Times New Roman"/>
          <w:b/>
          <w:i/>
          <w:sz w:val="22"/>
          <w:lang w:val="en-US"/>
        </w:rPr>
        <w:t xml:space="preserve">Insider trading </w:t>
      </w:r>
      <w:r w:rsidR="009E327A" w:rsidRPr="00476DAE">
        <w:rPr>
          <w:rFonts w:ascii="Times New Roman" w:hAnsi="Times New Roman" w:cs="Times New Roman"/>
          <w:b/>
          <w:i/>
          <w:sz w:val="22"/>
          <w:lang w:val="en-US"/>
        </w:rPr>
        <w:t>characteristics</w:t>
      </w:r>
    </w:p>
    <w:p w14:paraId="6CABC46B" w14:textId="665A6EBC" w:rsidR="00B92138" w:rsidRDefault="009E327A" w:rsidP="00B92138">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The insider trading data </w:t>
      </w:r>
      <w:r w:rsidR="007E2C19" w:rsidRPr="00476DAE">
        <w:rPr>
          <w:rFonts w:ascii="Times New Roman" w:hAnsi="Times New Roman" w:cs="Times New Roman"/>
          <w:sz w:val="22"/>
          <w:lang w:val="en-US"/>
        </w:rPr>
        <w:t xml:space="preserve">is </w:t>
      </w:r>
      <w:r w:rsidR="00B44A39" w:rsidRPr="00476DAE">
        <w:rPr>
          <w:rFonts w:ascii="Times New Roman" w:hAnsi="Times New Roman" w:cs="Times New Roman"/>
          <w:sz w:val="22"/>
          <w:lang w:val="en-US"/>
        </w:rPr>
        <w:t xml:space="preserve">obtained </w:t>
      </w:r>
      <w:r w:rsidRPr="00476DAE">
        <w:rPr>
          <w:rFonts w:ascii="Times New Roman" w:hAnsi="Times New Roman" w:cs="Times New Roman"/>
          <w:sz w:val="22"/>
          <w:lang w:val="en-US"/>
        </w:rPr>
        <w:t xml:space="preserve">from </w:t>
      </w:r>
      <w:r w:rsidRPr="00476DAE">
        <w:rPr>
          <w:rFonts w:ascii="Times New Roman" w:hAnsi="Times New Roman" w:cs="Times New Roman"/>
          <w:i/>
          <w:sz w:val="22"/>
          <w:lang w:val="en-US"/>
        </w:rPr>
        <w:t>Directors Deals</w:t>
      </w:r>
      <w:r w:rsidR="001B2AB6" w:rsidRPr="00476DAE">
        <w:rPr>
          <w:rFonts w:ascii="Times New Roman" w:hAnsi="Times New Roman" w:cs="Times New Roman"/>
          <w:sz w:val="22"/>
          <w:lang w:val="en-US"/>
        </w:rPr>
        <w:t>,</w:t>
      </w:r>
      <w:r w:rsidR="003F38B1" w:rsidRPr="00476DAE">
        <w:rPr>
          <w:rStyle w:val="FootnoteReference"/>
          <w:rFonts w:ascii="Times New Roman" w:hAnsi="Times New Roman" w:cs="Times New Roman"/>
          <w:sz w:val="22"/>
          <w:lang w:val="en-US"/>
        </w:rPr>
        <w:footnoteReference w:id="11"/>
      </w:r>
      <w:r w:rsidRPr="00476DAE">
        <w:rPr>
          <w:rFonts w:ascii="Times New Roman" w:hAnsi="Times New Roman" w:cs="Times New Roman"/>
          <w:sz w:val="22"/>
          <w:lang w:val="en-US"/>
        </w:rPr>
        <w:t xml:space="preserve"> a specialist data </w:t>
      </w:r>
      <w:r w:rsidR="00A515E2" w:rsidRPr="00476DAE">
        <w:rPr>
          <w:rFonts w:ascii="Times New Roman" w:hAnsi="Times New Roman" w:cs="Times New Roman"/>
          <w:sz w:val="22"/>
          <w:lang w:val="en-US"/>
        </w:rPr>
        <w:t>provider</w:t>
      </w:r>
      <w:r w:rsidRPr="00476DAE">
        <w:rPr>
          <w:rFonts w:ascii="Times New Roman" w:hAnsi="Times New Roman" w:cs="Times New Roman"/>
          <w:sz w:val="22"/>
          <w:lang w:val="en-US"/>
        </w:rPr>
        <w:t>. The data include</w:t>
      </w:r>
      <w:r w:rsidR="009F0ADE" w:rsidRPr="00476DAE">
        <w:rPr>
          <w:rFonts w:ascii="Times New Roman" w:hAnsi="Times New Roman" w:cs="Times New Roman"/>
          <w:sz w:val="22"/>
          <w:lang w:val="en-US"/>
        </w:rPr>
        <w:t>s</w:t>
      </w:r>
      <w:r w:rsidRPr="00476DAE">
        <w:rPr>
          <w:rFonts w:ascii="Times New Roman" w:hAnsi="Times New Roman" w:cs="Times New Roman"/>
          <w:sz w:val="22"/>
          <w:lang w:val="en-US"/>
        </w:rPr>
        <w:t xml:space="preserve"> all disclosed share transactions by </w:t>
      </w:r>
      <w:r w:rsidR="00A36DAB" w:rsidRPr="00476DAE">
        <w:rPr>
          <w:rFonts w:ascii="Times New Roman" w:hAnsi="Times New Roman" w:cs="Times New Roman"/>
          <w:sz w:val="22"/>
          <w:lang w:val="en-US"/>
        </w:rPr>
        <w:t xml:space="preserve">executive and non-executive </w:t>
      </w:r>
      <w:r w:rsidRPr="00476DAE">
        <w:rPr>
          <w:rFonts w:ascii="Times New Roman" w:hAnsi="Times New Roman" w:cs="Times New Roman"/>
          <w:sz w:val="22"/>
          <w:lang w:val="en-US"/>
        </w:rPr>
        <w:t>directors</w:t>
      </w:r>
      <w:r w:rsidR="00A36DAB" w:rsidRPr="00476DAE">
        <w:rPr>
          <w:rFonts w:ascii="Times New Roman" w:hAnsi="Times New Roman" w:cs="Times New Roman"/>
          <w:sz w:val="22"/>
          <w:lang w:val="en-US"/>
        </w:rPr>
        <w:t>, former directors and</w:t>
      </w:r>
      <w:r w:rsidR="007C6E31" w:rsidRPr="00476DAE">
        <w:rPr>
          <w:rFonts w:ascii="Times New Roman" w:hAnsi="Times New Roman" w:cs="Times New Roman"/>
          <w:sz w:val="22"/>
          <w:lang w:val="en-US"/>
        </w:rPr>
        <w:t xml:space="preserve"> </w:t>
      </w:r>
      <w:r w:rsidR="00F83977" w:rsidRPr="00476DAE">
        <w:rPr>
          <w:rFonts w:ascii="Times New Roman" w:hAnsi="Times New Roman" w:cs="Times New Roman"/>
          <w:sz w:val="22"/>
          <w:lang w:val="en-US"/>
        </w:rPr>
        <w:t>incoming directors</w:t>
      </w:r>
      <w:r w:rsidR="00A36DAB" w:rsidRPr="00476DAE">
        <w:rPr>
          <w:rStyle w:val="FootnoteReference"/>
          <w:rFonts w:ascii="Times New Roman" w:hAnsi="Times New Roman" w:cs="Times New Roman"/>
          <w:sz w:val="22"/>
          <w:lang w:val="en-US"/>
        </w:rPr>
        <w:footnoteReference w:id="12"/>
      </w:r>
      <w:r w:rsidR="00D3486C"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in </w:t>
      </w:r>
      <w:r w:rsidR="00F533F9" w:rsidRPr="00476DAE">
        <w:rPr>
          <w:rFonts w:ascii="Times New Roman" w:hAnsi="Times New Roman" w:cs="Times New Roman"/>
          <w:sz w:val="22"/>
          <w:lang w:val="en-US"/>
        </w:rPr>
        <w:t xml:space="preserve">publicly listed </w:t>
      </w:r>
      <w:r w:rsidR="004F250A" w:rsidRPr="00476DAE">
        <w:rPr>
          <w:rFonts w:ascii="Times New Roman" w:hAnsi="Times New Roman" w:cs="Times New Roman"/>
          <w:sz w:val="22"/>
          <w:lang w:val="en-US"/>
        </w:rPr>
        <w:t xml:space="preserve">UK </w:t>
      </w:r>
      <w:r w:rsidR="00F533F9" w:rsidRPr="00476DAE">
        <w:rPr>
          <w:rFonts w:ascii="Times New Roman" w:hAnsi="Times New Roman" w:cs="Times New Roman"/>
          <w:sz w:val="22"/>
          <w:lang w:val="en-US"/>
        </w:rPr>
        <w:t>companies</w:t>
      </w:r>
      <w:r w:rsidR="00085D49" w:rsidRPr="00476DAE">
        <w:rPr>
          <w:rFonts w:ascii="Times New Roman" w:hAnsi="Times New Roman" w:cs="Times New Roman"/>
          <w:sz w:val="22"/>
          <w:lang w:val="en-US"/>
        </w:rPr>
        <w:t xml:space="preserve"> (including </w:t>
      </w:r>
      <w:r w:rsidR="00167470">
        <w:rPr>
          <w:rFonts w:ascii="Times New Roman" w:hAnsi="Times New Roman" w:cs="Times New Roman"/>
          <w:sz w:val="22"/>
          <w:lang w:val="en-US"/>
        </w:rPr>
        <w:t xml:space="preserve">those listed on the </w:t>
      </w:r>
      <w:r w:rsidR="00085D49" w:rsidRPr="00476DAE">
        <w:rPr>
          <w:rFonts w:ascii="Times New Roman" w:hAnsi="Times New Roman" w:cs="Times New Roman"/>
          <w:sz w:val="22"/>
          <w:lang w:val="en-US"/>
        </w:rPr>
        <w:t>FTSE AIM)</w:t>
      </w:r>
      <w:r w:rsidRPr="00476DAE">
        <w:rPr>
          <w:rFonts w:ascii="Times New Roman" w:hAnsi="Times New Roman" w:cs="Times New Roman"/>
          <w:sz w:val="22"/>
          <w:lang w:val="en-US"/>
        </w:rPr>
        <w:t xml:space="preserve"> </w:t>
      </w:r>
      <w:r w:rsidR="004F250A" w:rsidRPr="00476DAE">
        <w:rPr>
          <w:rFonts w:ascii="Times New Roman" w:hAnsi="Times New Roman" w:cs="Times New Roman"/>
          <w:sz w:val="22"/>
          <w:lang w:val="en-US"/>
        </w:rPr>
        <w:t xml:space="preserve">over the period </w:t>
      </w:r>
      <w:r w:rsidRPr="00476DAE">
        <w:rPr>
          <w:rFonts w:ascii="Times New Roman" w:hAnsi="Times New Roman" w:cs="Times New Roman"/>
          <w:sz w:val="22"/>
          <w:lang w:val="en-US"/>
        </w:rPr>
        <w:t xml:space="preserve">2004 to 2014. </w:t>
      </w:r>
      <w:r w:rsidR="00256DB4">
        <w:rPr>
          <w:rFonts w:ascii="Times New Roman" w:hAnsi="Times New Roman" w:cs="Times New Roman"/>
          <w:sz w:val="22"/>
          <w:lang w:val="en-US"/>
        </w:rPr>
        <w:t xml:space="preserve">It is worth noting that insider trading regulation </w:t>
      </w:r>
      <w:r w:rsidR="00FB7A5F">
        <w:rPr>
          <w:rFonts w:ascii="Times New Roman" w:hAnsi="Times New Roman" w:cs="Times New Roman"/>
          <w:sz w:val="22"/>
          <w:lang w:val="en-US"/>
        </w:rPr>
        <w:t xml:space="preserve">and practice </w:t>
      </w:r>
      <w:r w:rsidR="00256DB4">
        <w:rPr>
          <w:rFonts w:ascii="Times New Roman" w:hAnsi="Times New Roman" w:cs="Times New Roman"/>
          <w:sz w:val="22"/>
          <w:lang w:val="en-US"/>
        </w:rPr>
        <w:t>in the UK market is different from that of the US.</w:t>
      </w:r>
      <w:r w:rsidR="00BE6F4C">
        <w:rPr>
          <w:rFonts w:ascii="Times New Roman" w:hAnsi="Times New Roman" w:cs="Times New Roman"/>
          <w:sz w:val="22"/>
          <w:lang w:val="en-US"/>
        </w:rPr>
        <w:t xml:space="preserve"> Overall</w:t>
      </w:r>
      <w:r w:rsidR="00FB7A5F">
        <w:rPr>
          <w:rFonts w:ascii="Times New Roman" w:hAnsi="Times New Roman" w:cs="Times New Roman"/>
          <w:sz w:val="22"/>
          <w:lang w:val="en-US"/>
        </w:rPr>
        <w:t>,</w:t>
      </w:r>
      <w:r w:rsidR="00BE6F4C">
        <w:rPr>
          <w:rFonts w:ascii="Times New Roman" w:hAnsi="Times New Roman" w:cs="Times New Roman"/>
          <w:sz w:val="22"/>
          <w:lang w:val="en-US"/>
        </w:rPr>
        <w:t xml:space="preserve"> the </w:t>
      </w:r>
      <w:r w:rsidR="00D47FC8">
        <w:rPr>
          <w:rFonts w:ascii="Times New Roman" w:hAnsi="Times New Roman" w:cs="Times New Roman"/>
          <w:sz w:val="22"/>
          <w:lang w:val="en-US"/>
        </w:rPr>
        <w:t xml:space="preserve">UK </w:t>
      </w:r>
      <w:r w:rsidR="00BE6F4C">
        <w:rPr>
          <w:rFonts w:ascii="Times New Roman" w:hAnsi="Times New Roman" w:cs="Times New Roman"/>
          <w:sz w:val="22"/>
          <w:lang w:val="en-US"/>
        </w:rPr>
        <w:t>inside</w:t>
      </w:r>
      <w:r w:rsidR="00D47FC8">
        <w:rPr>
          <w:rFonts w:ascii="Times New Roman" w:hAnsi="Times New Roman" w:cs="Times New Roman"/>
          <w:sz w:val="22"/>
          <w:lang w:val="en-US"/>
        </w:rPr>
        <w:t>r</w:t>
      </w:r>
      <w:r w:rsidR="00BE6F4C">
        <w:rPr>
          <w:rFonts w:ascii="Times New Roman" w:hAnsi="Times New Roman" w:cs="Times New Roman"/>
          <w:sz w:val="22"/>
          <w:lang w:val="en-US"/>
        </w:rPr>
        <w:t xml:space="preserve"> trading law is less restrictive</w:t>
      </w:r>
      <w:r w:rsidR="00167470">
        <w:rPr>
          <w:rFonts w:ascii="Times New Roman" w:hAnsi="Times New Roman" w:cs="Times New Roman"/>
          <w:sz w:val="22"/>
          <w:lang w:val="en-US"/>
        </w:rPr>
        <w:t xml:space="preserve"> and</w:t>
      </w:r>
      <w:r w:rsidR="00D47FC8">
        <w:rPr>
          <w:rFonts w:ascii="Times New Roman" w:hAnsi="Times New Roman" w:cs="Times New Roman"/>
          <w:sz w:val="22"/>
          <w:lang w:val="en-US"/>
        </w:rPr>
        <w:t xml:space="preserve"> it is </w:t>
      </w:r>
      <w:r w:rsidR="00BE6F4C">
        <w:rPr>
          <w:rFonts w:ascii="Times New Roman" w:hAnsi="Times New Roman" w:cs="Times New Roman"/>
          <w:sz w:val="22"/>
          <w:lang w:val="en-US"/>
        </w:rPr>
        <w:t xml:space="preserve">more difficult </w:t>
      </w:r>
      <w:r w:rsidR="00D47FC8">
        <w:rPr>
          <w:rFonts w:ascii="Times New Roman" w:hAnsi="Times New Roman" w:cs="Times New Roman"/>
          <w:sz w:val="22"/>
          <w:lang w:val="en-US"/>
        </w:rPr>
        <w:t xml:space="preserve">in the UK </w:t>
      </w:r>
      <w:r w:rsidR="00BE6F4C">
        <w:rPr>
          <w:rFonts w:ascii="Times New Roman" w:hAnsi="Times New Roman" w:cs="Times New Roman"/>
          <w:sz w:val="22"/>
          <w:lang w:val="en-US"/>
        </w:rPr>
        <w:t xml:space="preserve">to </w:t>
      </w:r>
      <w:r w:rsidR="003F2263">
        <w:rPr>
          <w:rFonts w:ascii="Times New Roman" w:hAnsi="Times New Roman" w:cs="Times New Roman"/>
          <w:sz w:val="22"/>
          <w:lang w:val="en-US"/>
        </w:rPr>
        <w:t>identify</w:t>
      </w:r>
      <w:r w:rsidR="00BE6F4C">
        <w:rPr>
          <w:rFonts w:ascii="Times New Roman" w:hAnsi="Times New Roman" w:cs="Times New Roman"/>
          <w:sz w:val="22"/>
          <w:lang w:val="en-US"/>
        </w:rPr>
        <w:t xml:space="preserve"> guil</w:t>
      </w:r>
      <w:r w:rsidR="003F2263">
        <w:rPr>
          <w:rFonts w:ascii="Times New Roman" w:hAnsi="Times New Roman" w:cs="Times New Roman"/>
          <w:sz w:val="22"/>
          <w:lang w:val="en-US"/>
        </w:rPr>
        <w:t>ty parties and to prosecute individuals</w:t>
      </w:r>
      <w:r w:rsidR="00167470">
        <w:rPr>
          <w:rFonts w:ascii="Times New Roman" w:hAnsi="Times New Roman" w:cs="Times New Roman"/>
          <w:sz w:val="22"/>
          <w:lang w:val="en-US"/>
        </w:rPr>
        <w:t>.</w:t>
      </w:r>
      <w:r w:rsidR="003F2263">
        <w:rPr>
          <w:rStyle w:val="FootnoteReference"/>
          <w:rFonts w:ascii="Times New Roman" w:hAnsi="Times New Roman" w:cs="Times New Roman"/>
          <w:sz w:val="22"/>
          <w:lang w:val="en-US"/>
        </w:rPr>
        <w:footnoteReference w:id="13"/>
      </w:r>
      <w:r w:rsidR="00BE6F4C">
        <w:rPr>
          <w:rFonts w:ascii="Times New Roman" w:hAnsi="Times New Roman" w:cs="Times New Roman"/>
          <w:sz w:val="22"/>
          <w:lang w:val="en-US"/>
        </w:rPr>
        <w:t xml:space="preserve"> </w:t>
      </w:r>
      <w:r w:rsidR="00D47FC8">
        <w:rPr>
          <w:rFonts w:ascii="Times New Roman" w:hAnsi="Times New Roman" w:cs="Times New Roman"/>
          <w:sz w:val="22"/>
          <w:lang w:val="en-US"/>
        </w:rPr>
        <w:t>Specifically</w:t>
      </w:r>
      <w:r w:rsidR="003F2263">
        <w:rPr>
          <w:rFonts w:ascii="Times New Roman" w:hAnsi="Times New Roman" w:cs="Times New Roman"/>
          <w:sz w:val="22"/>
          <w:lang w:val="en-US"/>
        </w:rPr>
        <w:t xml:space="preserve">, the </w:t>
      </w:r>
      <w:r w:rsidR="00D47FC8">
        <w:rPr>
          <w:rFonts w:ascii="Times New Roman" w:hAnsi="Times New Roman" w:cs="Times New Roman"/>
          <w:sz w:val="22"/>
          <w:lang w:val="en-US"/>
        </w:rPr>
        <w:t xml:space="preserve">US </w:t>
      </w:r>
      <w:r w:rsidR="003F2263" w:rsidRPr="003F2263">
        <w:rPr>
          <w:rFonts w:ascii="Times New Roman" w:hAnsi="Times New Roman" w:cs="Times New Roman"/>
          <w:sz w:val="22"/>
          <w:lang w:val="en-US"/>
        </w:rPr>
        <w:t xml:space="preserve">short swing rule </w:t>
      </w:r>
      <w:r w:rsidR="003F2263">
        <w:rPr>
          <w:rFonts w:ascii="Times New Roman" w:hAnsi="Times New Roman" w:cs="Times New Roman"/>
          <w:sz w:val="22"/>
          <w:lang w:val="en-US"/>
        </w:rPr>
        <w:t xml:space="preserve">that restricts officers and insiders </w:t>
      </w:r>
      <w:r w:rsidR="003F2263" w:rsidRPr="003F2263">
        <w:rPr>
          <w:rFonts w:ascii="Times New Roman" w:hAnsi="Times New Roman" w:cs="Times New Roman"/>
          <w:sz w:val="22"/>
          <w:lang w:val="en-US"/>
        </w:rPr>
        <w:t>from making short-term profits</w:t>
      </w:r>
      <w:r w:rsidR="003F2263">
        <w:rPr>
          <w:rFonts w:ascii="Times New Roman" w:hAnsi="Times New Roman" w:cs="Times New Roman"/>
          <w:sz w:val="22"/>
          <w:lang w:val="en-US"/>
        </w:rPr>
        <w:t xml:space="preserve"> by purchasing and selling shares within </w:t>
      </w:r>
      <w:r w:rsidR="00D47FC8">
        <w:rPr>
          <w:rFonts w:ascii="Times New Roman" w:hAnsi="Times New Roman" w:cs="Times New Roman"/>
          <w:sz w:val="22"/>
          <w:lang w:val="en-US"/>
        </w:rPr>
        <w:t xml:space="preserve">a </w:t>
      </w:r>
      <w:r w:rsidR="003F2263">
        <w:rPr>
          <w:rFonts w:ascii="Times New Roman" w:hAnsi="Times New Roman" w:cs="Times New Roman"/>
          <w:sz w:val="22"/>
          <w:lang w:val="en-US"/>
        </w:rPr>
        <w:t>six</w:t>
      </w:r>
      <w:r w:rsidR="00D47FC8">
        <w:rPr>
          <w:rFonts w:ascii="Times New Roman" w:hAnsi="Times New Roman" w:cs="Times New Roman"/>
          <w:sz w:val="22"/>
          <w:lang w:val="en-US"/>
        </w:rPr>
        <w:t>-</w:t>
      </w:r>
      <w:r w:rsidR="003F2263">
        <w:rPr>
          <w:rFonts w:ascii="Times New Roman" w:hAnsi="Times New Roman" w:cs="Times New Roman"/>
          <w:sz w:val="22"/>
          <w:lang w:val="en-US"/>
        </w:rPr>
        <w:t xml:space="preserve">month period is absent in UK regulation. </w:t>
      </w:r>
      <w:r w:rsidR="009F48BE">
        <w:rPr>
          <w:rFonts w:ascii="Times New Roman" w:hAnsi="Times New Roman" w:cs="Times New Roman"/>
          <w:sz w:val="22"/>
          <w:lang w:val="en-US"/>
        </w:rPr>
        <w:t xml:space="preserve">Such </w:t>
      </w:r>
      <w:r w:rsidR="003F2263">
        <w:rPr>
          <w:rFonts w:ascii="Times New Roman" w:hAnsi="Times New Roman" w:cs="Times New Roman"/>
          <w:sz w:val="22"/>
          <w:lang w:val="en-US"/>
        </w:rPr>
        <w:t>regulatory difference</w:t>
      </w:r>
      <w:r w:rsidR="009F48BE">
        <w:rPr>
          <w:rFonts w:ascii="Times New Roman" w:hAnsi="Times New Roman" w:cs="Times New Roman"/>
          <w:sz w:val="22"/>
          <w:lang w:val="en-US"/>
        </w:rPr>
        <w:t>s</w:t>
      </w:r>
      <w:r w:rsidR="003F2263">
        <w:rPr>
          <w:rFonts w:ascii="Times New Roman" w:hAnsi="Times New Roman" w:cs="Times New Roman"/>
          <w:sz w:val="22"/>
          <w:lang w:val="en-US"/>
        </w:rPr>
        <w:t xml:space="preserve"> </w:t>
      </w:r>
      <w:r w:rsidR="00B92138">
        <w:rPr>
          <w:rFonts w:ascii="Times New Roman" w:hAnsi="Times New Roman" w:cs="Times New Roman"/>
          <w:sz w:val="22"/>
          <w:lang w:val="en-US"/>
        </w:rPr>
        <w:t xml:space="preserve">may explain the </w:t>
      </w:r>
      <w:r w:rsidR="009F48BE">
        <w:rPr>
          <w:rFonts w:ascii="Times New Roman" w:hAnsi="Times New Roman" w:cs="Times New Roman"/>
          <w:sz w:val="22"/>
          <w:lang w:val="en-US"/>
        </w:rPr>
        <w:t xml:space="preserve">divergence </w:t>
      </w:r>
      <w:r w:rsidR="00B92138">
        <w:rPr>
          <w:rFonts w:ascii="Times New Roman" w:hAnsi="Times New Roman" w:cs="Times New Roman"/>
          <w:sz w:val="22"/>
          <w:lang w:val="en-US"/>
        </w:rPr>
        <w:t xml:space="preserve">in insider trading behavior (e.g., timing and value) and outcome (e.g., profits and market reaction) between </w:t>
      </w:r>
      <w:r w:rsidR="000F3582">
        <w:rPr>
          <w:rFonts w:ascii="Times New Roman" w:hAnsi="Times New Roman" w:cs="Times New Roman"/>
          <w:sz w:val="22"/>
          <w:lang w:val="en-US"/>
        </w:rPr>
        <w:t xml:space="preserve">the </w:t>
      </w:r>
      <w:r w:rsidR="00B92138">
        <w:rPr>
          <w:rFonts w:ascii="Times New Roman" w:hAnsi="Times New Roman" w:cs="Times New Roman"/>
          <w:sz w:val="22"/>
          <w:lang w:val="en-US"/>
        </w:rPr>
        <w:t xml:space="preserve">UK and </w:t>
      </w:r>
      <w:r w:rsidR="000F3582">
        <w:rPr>
          <w:rFonts w:ascii="Times New Roman" w:hAnsi="Times New Roman" w:cs="Times New Roman"/>
          <w:sz w:val="22"/>
          <w:lang w:val="en-US"/>
        </w:rPr>
        <w:t xml:space="preserve">the </w:t>
      </w:r>
      <w:r w:rsidR="00B92138">
        <w:rPr>
          <w:rFonts w:ascii="Times New Roman" w:hAnsi="Times New Roman" w:cs="Times New Roman"/>
          <w:sz w:val="22"/>
          <w:lang w:val="en-US"/>
        </w:rPr>
        <w:t>US.</w:t>
      </w:r>
      <w:r w:rsidR="00256DB4">
        <w:rPr>
          <w:rFonts w:ascii="Times New Roman" w:hAnsi="Times New Roman" w:cs="Times New Roman"/>
          <w:sz w:val="22"/>
          <w:lang w:val="en-US"/>
        </w:rPr>
        <w:t xml:space="preserve"> </w:t>
      </w:r>
      <w:r w:rsidR="00B92138">
        <w:rPr>
          <w:rFonts w:ascii="Times New Roman" w:hAnsi="Times New Roman" w:cs="Times New Roman"/>
          <w:sz w:val="22"/>
          <w:lang w:val="en-US"/>
        </w:rPr>
        <w:t xml:space="preserve">For example, </w:t>
      </w:r>
      <w:r w:rsidR="00B92138" w:rsidRPr="00B92138">
        <w:rPr>
          <w:rFonts w:ascii="Times New Roman" w:hAnsi="Times New Roman" w:cs="Times New Roman"/>
          <w:sz w:val="22"/>
          <w:lang w:val="en-US"/>
        </w:rPr>
        <w:t>Lakonishok</w:t>
      </w:r>
      <w:r w:rsidR="00B92138">
        <w:rPr>
          <w:rFonts w:ascii="Times New Roman" w:hAnsi="Times New Roman" w:cs="Times New Roman"/>
          <w:sz w:val="22"/>
          <w:lang w:val="en-US"/>
        </w:rPr>
        <w:t xml:space="preserve"> </w:t>
      </w:r>
      <w:r w:rsidR="00B92138" w:rsidRPr="00B92138">
        <w:rPr>
          <w:rFonts w:ascii="Times New Roman" w:hAnsi="Times New Roman" w:cs="Times New Roman"/>
          <w:sz w:val="22"/>
          <w:lang w:val="en-US"/>
        </w:rPr>
        <w:t>and Lee (2001)</w:t>
      </w:r>
      <w:r w:rsidR="00B92138">
        <w:rPr>
          <w:rFonts w:ascii="Times New Roman" w:hAnsi="Times New Roman" w:cs="Times New Roman"/>
          <w:sz w:val="22"/>
          <w:lang w:val="en-US"/>
        </w:rPr>
        <w:t xml:space="preserve"> find in the US</w:t>
      </w:r>
      <w:r w:rsidR="00B92138" w:rsidRPr="00B92138">
        <w:rPr>
          <w:rFonts w:ascii="Times New Roman" w:hAnsi="Times New Roman" w:cs="Times New Roman"/>
          <w:sz w:val="22"/>
          <w:lang w:val="en-US"/>
        </w:rPr>
        <w:t xml:space="preserve"> abnormal returns </w:t>
      </w:r>
      <w:r w:rsidR="00B92138">
        <w:rPr>
          <w:rFonts w:ascii="Times New Roman" w:hAnsi="Times New Roman" w:cs="Times New Roman"/>
          <w:sz w:val="22"/>
          <w:lang w:val="en-US"/>
        </w:rPr>
        <w:t>only exist for purchases in small firms</w:t>
      </w:r>
      <w:r w:rsidR="00B92138" w:rsidRPr="00B92138">
        <w:rPr>
          <w:rFonts w:ascii="Times New Roman" w:hAnsi="Times New Roman" w:cs="Times New Roman"/>
          <w:sz w:val="22"/>
          <w:lang w:val="en-US"/>
        </w:rPr>
        <w:t>.</w:t>
      </w:r>
      <w:r w:rsidR="00B92138">
        <w:rPr>
          <w:rFonts w:ascii="Times New Roman" w:hAnsi="Times New Roman" w:cs="Times New Roman"/>
          <w:sz w:val="22"/>
          <w:lang w:val="en-US"/>
        </w:rPr>
        <w:t xml:space="preserve"> </w:t>
      </w:r>
      <w:r w:rsidR="000F3582">
        <w:rPr>
          <w:rFonts w:ascii="Times New Roman" w:hAnsi="Times New Roman" w:cs="Times New Roman"/>
          <w:sz w:val="22"/>
          <w:lang w:val="en-US"/>
        </w:rPr>
        <w:t>In contrast</w:t>
      </w:r>
      <w:r w:rsidR="00B92138">
        <w:rPr>
          <w:rFonts w:ascii="Times New Roman" w:hAnsi="Times New Roman" w:cs="Times New Roman"/>
          <w:sz w:val="22"/>
          <w:lang w:val="en-US"/>
        </w:rPr>
        <w:t>, Fidrmuc et al., (2006) repor</w:t>
      </w:r>
      <w:r w:rsidR="00FB7A5F">
        <w:rPr>
          <w:rFonts w:ascii="Times New Roman" w:hAnsi="Times New Roman" w:cs="Times New Roman"/>
          <w:sz w:val="22"/>
          <w:lang w:val="en-US"/>
        </w:rPr>
        <w:t>t that</w:t>
      </w:r>
      <w:r w:rsidR="00B92138">
        <w:rPr>
          <w:rFonts w:ascii="Times New Roman" w:hAnsi="Times New Roman" w:cs="Times New Roman"/>
          <w:sz w:val="22"/>
          <w:lang w:val="en-US"/>
        </w:rPr>
        <w:t xml:space="preserve"> insider transactions are generally informative in the UK.</w:t>
      </w:r>
    </w:p>
    <w:p w14:paraId="7770C2F8" w14:textId="149B2C71" w:rsidR="00E811D4" w:rsidRPr="00476DAE" w:rsidRDefault="00F533F9"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lastRenderedPageBreak/>
        <w:t>For each transaction, we identify the</w:t>
      </w:r>
      <w:r w:rsidR="00D73714" w:rsidRPr="00476DAE">
        <w:rPr>
          <w:rFonts w:ascii="Times New Roman" w:hAnsi="Times New Roman" w:cs="Times New Roman"/>
          <w:sz w:val="22"/>
          <w:lang w:val="en-US"/>
        </w:rPr>
        <w:t xml:space="preserve"> insider, </w:t>
      </w:r>
      <w:r w:rsidR="00B84A61" w:rsidRPr="00476DAE">
        <w:rPr>
          <w:rFonts w:ascii="Times New Roman" w:hAnsi="Times New Roman" w:cs="Times New Roman"/>
          <w:sz w:val="22"/>
          <w:lang w:val="en-US"/>
        </w:rPr>
        <w:t xml:space="preserve">transaction date, </w:t>
      </w:r>
      <w:r w:rsidR="00D73714" w:rsidRPr="00476DAE">
        <w:rPr>
          <w:rFonts w:ascii="Times New Roman" w:hAnsi="Times New Roman" w:cs="Times New Roman"/>
          <w:sz w:val="22"/>
          <w:lang w:val="en-US"/>
        </w:rPr>
        <w:t>announcement date</w:t>
      </w:r>
      <w:r w:rsidR="00F361E7" w:rsidRPr="00476DAE">
        <w:rPr>
          <w:rFonts w:ascii="Times New Roman" w:hAnsi="Times New Roman" w:cs="Times New Roman"/>
          <w:sz w:val="22"/>
          <w:lang w:val="en-US"/>
        </w:rPr>
        <w:t>,</w:t>
      </w:r>
      <w:r w:rsidR="00B84A61" w:rsidRPr="00476DAE">
        <w:rPr>
          <w:rStyle w:val="FootnoteReference"/>
          <w:rFonts w:ascii="Times New Roman" w:hAnsi="Times New Roman" w:cs="Times New Roman"/>
          <w:sz w:val="22"/>
          <w:lang w:val="en-US"/>
        </w:rPr>
        <w:footnoteReference w:id="14"/>
      </w:r>
      <w:r w:rsidR="003B51EF" w:rsidRPr="00476DAE">
        <w:rPr>
          <w:rFonts w:ascii="Times New Roman" w:hAnsi="Times New Roman" w:cs="Times New Roman"/>
          <w:sz w:val="22"/>
          <w:lang w:val="en-US"/>
        </w:rPr>
        <w:t xml:space="preserve"> </w:t>
      </w:r>
      <w:r w:rsidR="00B84A61" w:rsidRPr="00476DAE">
        <w:rPr>
          <w:rFonts w:ascii="Times New Roman" w:hAnsi="Times New Roman" w:cs="Times New Roman"/>
          <w:sz w:val="22"/>
          <w:lang w:val="en-US"/>
        </w:rPr>
        <w:t xml:space="preserve">transaction </w:t>
      </w:r>
      <w:r w:rsidR="003B51EF" w:rsidRPr="00476DAE">
        <w:rPr>
          <w:rFonts w:ascii="Times New Roman" w:hAnsi="Times New Roman" w:cs="Times New Roman"/>
          <w:sz w:val="22"/>
          <w:lang w:val="en-US"/>
        </w:rPr>
        <w:t xml:space="preserve">timing (in relation to other insider </w:t>
      </w:r>
      <w:r w:rsidR="00B84A61" w:rsidRPr="00476DAE">
        <w:rPr>
          <w:rFonts w:ascii="Times New Roman" w:hAnsi="Times New Roman" w:cs="Times New Roman"/>
          <w:sz w:val="22"/>
          <w:lang w:val="en-US"/>
        </w:rPr>
        <w:t>transactions</w:t>
      </w:r>
      <w:r w:rsidR="003B51EF" w:rsidRPr="00476DAE">
        <w:rPr>
          <w:rFonts w:ascii="Times New Roman" w:hAnsi="Times New Roman" w:cs="Times New Roman"/>
          <w:sz w:val="22"/>
          <w:lang w:val="en-US"/>
        </w:rPr>
        <w:t xml:space="preserve"> and trading </w:t>
      </w:r>
      <w:r w:rsidR="005E3C1D" w:rsidRPr="00476DAE">
        <w:rPr>
          <w:rFonts w:ascii="Times New Roman" w:hAnsi="Times New Roman" w:cs="Times New Roman"/>
          <w:sz w:val="22"/>
          <w:lang w:val="en-US"/>
        </w:rPr>
        <w:t>ban</w:t>
      </w:r>
      <w:r w:rsidR="00B85D5B" w:rsidRPr="00476DAE">
        <w:rPr>
          <w:rFonts w:ascii="Times New Roman" w:hAnsi="Times New Roman" w:cs="Times New Roman"/>
          <w:sz w:val="22"/>
          <w:lang w:val="en-US"/>
        </w:rPr>
        <w:t>s</w:t>
      </w:r>
      <w:r w:rsidR="005E3C1D" w:rsidRPr="00476DAE">
        <w:rPr>
          <w:rFonts w:ascii="Times New Roman" w:hAnsi="Times New Roman" w:cs="Times New Roman"/>
          <w:sz w:val="22"/>
          <w:lang w:val="en-US"/>
        </w:rPr>
        <w:t xml:space="preserve"> or </w:t>
      </w:r>
      <w:r w:rsidR="00D26BCB" w:rsidRPr="00476DAE">
        <w:rPr>
          <w:rFonts w:ascii="Times New Roman" w:hAnsi="Times New Roman" w:cs="Times New Roman"/>
          <w:sz w:val="22"/>
          <w:lang w:val="en-US"/>
        </w:rPr>
        <w:t>close periods</w:t>
      </w:r>
      <w:r w:rsidR="003B51EF"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number of shares traded,</w:t>
      </w:r>
      <w:r w:rsidR="00D73714" w:rsidRPr="00476DAE">
        <w:rPr>
          <w:rFonts w:ascii="Times New Roman" w:hAnsi="Times New Roman" w:cs="Times New Roman"/>
          <w:sz w:val="22"/>
          <w:lang w:val="en-US"/>
        </w:rPr>
        <w:t xml:space="preserve"> and</w:t>
      </w:r>
      <w:r w:rsidRPr="00476DAE">
        <w:rPr>
          <w:rFonts w:ascii="Times New Roman" w:hAnsi="Times New Roman" w:cs="Times New Roman"/>
          <w:sz w:val="22"/>
          <w:lang w:val="en-US"/>
        </w:rPr>
        <w:t xml:space="preserve"> type of transaction</w:t>
      </w:r>
      <w:r w:rsidR="003B51EF" w:rsidRPr="00476DAE">
        <w:rPr>
          <w:rFonts w:ascii="Times New Roman" w:hAnsi="Times New Roman" w:cs="Times New Roman"/>
          <w:sz w:val="22"/>
          <w:lang w:val="en-US"/>
        </w:rPr>
        <w:t xml:space="preserve"> (</w:t>
      </w:r>
      <w:r w:rsidR="00A467AC" w:rsidRPr="00476DAE">
        <w:rPr>
          <w:rFonts w:ascii="Times New Roman" w:hAnsi="Times New Roman" w:cs="Times New Roman"/>
          <w:sz w:val="22"/>
          <w:lang w:val="en-US"/>
        </w:rPr>
        <w:t>purchase</w:t>
      </w:r>
      <w:r w:rsidR="004F250A" w:rsidRPr="00476DAE">
        <w:rPr>
          <w:rFonts w:ascii="Times New Roman" w:hAnsi="Times New Roman" w:cs="Times New Roman"/>
          <w:sz w:val="22"/>
          <w:lang w:val="en-US"/>
        </w:rPr>
        <w:t xml:space="preserve">s </w:t>
      </w:r>
      <w:r w:rsidR="00A467AC" w:rsidRPr="00476DAE">
        <w:rPr>
          <w:rFonts w:ascii="Times New Roman" w:hAnsi="Times New Roman" w:cs="Times New Roman"/>
          <w:sz w:val="22"/>
          <w:lang w:val="en-US"/>
        </w:rPr>
        <w:t xml:space="preserve">including </w:t>
      </w:r>
      <w:r w:rsidR="00C82092" w:rsidRPr="00476DAE">
        <w:rPr>
          <w:rFonts w:ascii="Times New Roman" w:hAnsi="Times New Roman" w:cs="Times New Roman"/>
          <w:sz w:val="22"/>
          <w:lang w:val="en-US"/>
        </w:rPr>
        <w:t xml:space="preserve">the acquisition and retention </w:t>
      </w:r>
      <w:r w:rsidR="00533AD0" w:rsidRPr="00476DAE">
        <w:rPr>
          <w:rFonts w:ascii="Times New Roman" w:hAnsi="Times New Roman" w:cs="Times New Roman"/>
          <w:sz w:val="22"/>
          <w:lang w:val="en-US"/>
        </w:rPr>
        <w:t>of shares</w:t>
      </w:r>
      <w:r w:rsidR="00C82092" w:rsidRPr="00476DAE">
        <w:rPr>
          <w:rFonts w:ascii="Times New Roman" w:hAnsi="Times New Roman" w:cs="Times New Roman"/>
          <w:sz w:val="22"/>
          <w:lang w:val="en-US"/>
        </w:rPr>
        <w:t xml:space="preserve"> after </w:t>
      </w:r>
      <w:r w:rsidR="000F0FF8" w:rsidRPr="00476DAE">
        <w:rPr>
          <w:rFonts w:ascii="Times New Roman" w:hAnsi="Times New Roman" w:cs="Times New Roman"/>
          <w:sz w:val="22"/>
          <w:lang w:val="en-US"/>
        </w:rPr>
        <w:t xml:space="preserve">the exercise of </w:t>
      </w:r>
      <w:r w:rsidR="00C82092" w:rsidRPr="00476DAE">
        <w:rPr>
          <w:rFonts w:ascii="Times New Roman" w:hAnsi="Times New Roman" w:cs="Times New Roman"/>
          <w:sz w:val="22"/>
          <w:lang w:val="en-US"/>
        </w:rPr>
        <w:t xml:space="preserve">stock </w:t>
      </w:r>
      <w:r w:rsidR="00A467AC" w:rsidRPr="00476DAE">
        <w:rPr>
          <w:rFonts w:ascii="Times New Roman" w:hAnsi="Times New Roman" w:cs="Times New Roman"/>
          <w:sz w:val="22"/>
          <w:lang w:val="en-US"/>
        </w:rPr>
        <w:t>option</w:t>
      </w:r>
      <w:r w:rsidR="009F0ADE" w:rsidRPr="00476DAE">
        <w:rPr>
          <w:rFonts w:ascii="Times New Roman" w:hAnsi="Times New Roman" w:cs="Times New Roman"/>
          <w:sz w:val="22"/>
          <w:lang w:val="en-US"/>
        </w:rPr>
        <w:t>s</w:t>
      </w:r>
      <w:r w:rsidR="004F250A" w:rsidRPr="00476DAE">
        <w:rPr>
          <w:rFonts w:ascii="Times New Roman" w:hAnsi="Times New Roman" w:cs="Times New Roman"/>
          <w:sz w:val="22"/>
          <w:lang w:val="en-US"/>
        </w:rPr>
        <w:t xml:space="preserve"> (</w:t>
      </w:r>
      <w:r w:rsidR="00C82092" w:rsidRPr="00476DAE">
        <w:rPr>
          <w:rFonts w:ascii="Times New Roman" w:hAnsi="Times New Roman" w:cs="Times New Roman"/>
          <w:sz w:val="22"/>
          <w:lang w:val="en-US"/>
        </w:rPr>
        <w:t>purchase</w:t>
      </w:r>
      <w:r w:rsidR="00450BC4" w:rsidRPr="00476DAE">
        <w:rPr>
          <w:rFonts w:ascii="Times New Roman" w:hAnsi="Times New Roman" w:cs="Times New Roman"/>
          <w:sz w:val="22"/>
          <w:lang w:val="en-US"/>
        </w:rPr>
        <w:t>s</w:t>
      </w:r>
      <w:r w:rsidR="00C82092" w:rsidRPr="00476DAE">
        <w:rPr>
          <w:rFonts w:ascii="Times New Roman" w:hAnsi="Times New Roman" w:cs="Times New Roman"/>
          <w:sz w:val="22"/>
          <w:lang w:val="en-US"/>
        </w:rPr>
        <w:t xml:space="preserve"> </w:t>
      </w:r>
      <w:r w:rsidR="000F0FF8" w:rsidRPr="00476DAE">
        <w:rPr>
          <w:rFonts w:ascii="Times New Roman" w:hAnsi="Times New Roman" w:cs="Times New Roman"/>
          <w:sz w:val="22"/>
          <w:lang w:val="en-US"/>
        </w:rPr>
        <w:t>post-exercise</w:t>
      </w:r>
      <w:r w:rsidR="00A467AC" w:rsidRPr="00476DAE">
        <w:rPr>
          <w:rFonts w:ascii="Times New Roman" w:hAnsi="Times New Roman" w:cs="Times New Roman"/>
          <w:sz w:val="22"/>
          <w:lang w:val="en-US"/>
        </w:rPr>
        <w:t>)</w:t>
      </w:r>
      <w:r w:rsidR="003B51EF" w:rsidRPr="00476DAE">
        <w:rPr>
          <w:rFonts w:ascii="Times New Roman" w:hAnsi="Times New Roman" w:cs="Times New Roman"/>
          <w:sz w:val="22"/>
          <w:lang w:val="en-US"/>
        </w:rPr>
        <w:t xml:space="preserve"> </w:t>
      </w:r>
      <w:r w:rsidR="00B44A39" w:rsidRPr="00476DAE">
        <w:rPr>
          <w:rFonts w:ascii="Times New Roman" w:hAnsi="Times New Roman" w:cs="Times New Roman"/>
          <w:sz w:val="22"/>
          <w:lang w:val="en-US"/>
        </w:rPr>
        <w:t>or</w:t>
      </w:r>
      <w:r w:rsidR="00A467AC" w:rsidRPr="00476DAE">
        <w:rPr>
          <w:rFonts w:ascii="Times New Roman" w:hAnsi="Times New Roman" w:cs="Times New Roman"/>
          <w:sz w:val="22"/>
          <w:lang w:val="en-US"/>
        </w:rPr>
        <w:t xml:space="preserve"> sale</w:t>
      </w:r>
      <w:r w:rsidR="004F250A" w:rsidRPr="00476DAE">
        <w:rPr>
          <w:rFonts w:ascii="Times New Roman" w:hAnsi="Times New Roman" w:cs="Times New Roman"/>
          <w:sz w:val="22"/>
          <w:lang w:val="en-US"/>
        </w:rPr>
        <w:t>s</w:t>
      </w:r>
      <w:r w:rsidR="00A467AC" w:rsidRPr="00476DAE">
        <w:rPr>
          <w:rFonts w:ascii="Times New Roman" w:hAnsi="Times New Roman" w:cs="Times New Roman"/>
          <w:sz w:val="22"/>
          <w:lang w:val="en-US"/>
        </w:rPr>
        <w:t xml:space="preserve"> including </w:t>
      </w:r>
      <w:r w:rsidR="004F250A" w:rsidRPr="00476DAE">
        <w:rPr>
          <w:rFonts w:ascii="Times New Roman" w:hAnsi="Times New Roman" w:cs="Times New Roman"/>
          <w:sz w:val="22"/>
          <w:lang w:val="en-US"/>
        </w:rPr>
        <w:t xml:space="preserve">the </w:t>
      </w:r>
      <w:r w:rsidR="00A467AC" w:rsidRPr="00476DAE">
        <w:rPr>
          <w:rFonts w:ascii="Times New Roman" w:hAnsi="Times New Roman" w:cs="Times New Roman"/>
          <w:sz w:val="22"/>
          <w:lang w:val="en-US"/>
        </w:rPr>
        <w:t>subcategory</w:t>
      </w:r>
      <w:r w:rsidR="00C82092" w:rsidRPr="00476DAE">
        <w:rPr>
          <w:rFonts w:ascii="Times New Roman" w:hAnsi="Times New Roman" w:cs="Times New Roman"/>
          <w:sz w:val="22"/>
          <w:lang w:val="en-US"/>
        </w:rPr>
        <w:t xml:space="preserve"> of sale</w:t>
      </w:r>
      <w:r w:rsidR="004F250A" w:rsidRPr="00476DAE">
        <w:rPr>
          <w:rFonts w:ascii="Times New Roman" w:hAnsi="Times New Roman" w:cs="Times New Roman"/>
          <w:sz w:val="22"/>
          <w:lang w:val="en-US"/>
        </w:rPr>
        <w:t>s</w:t>
      </w:r>
      <w:r w:rsidR="00C82092" w:rsidRPr="00476DAE">
        <w:rPr>
          <w:rFonts w:ascii="Times New Roman" w:hAnsi="Times New Roman" w:cs="Times New Roman"/>
          <w:sz w:val="22"/>
          <w:lang w:val="en-US"/>
        </w:rPr>
        <w:t xml:space="preserve"> immediately after </w:t>
      </w:r>
      <w:r w:rsidR="000F0FF8" w:rsidRPr="00476DAE">
        <w:rPr>
          <w:rFonts w:ascii="Times New Roman" w:hAnsi="Times New Roman" w:cs="Times New Roman"/>
          <w:sz w:val="22"/>
          <w:lang w:val="en-US"/>
        </w:rPr>
        <w:t xml:space="preserve">the exercise of </w:t>
      </w:r>
      <w:r w:rsidR="00C82092" w:rsidRPr="00476DAE">
        <w:rPr>
          <w:rFonts w:ascii="Times New Roman" w:hAnsi="Times New Roman" w:cs="Times New Roman"/>
          <w:sz w:val="22"/>
          <w:lang w:val="en-US"/>
        </w:rPr>
        <w:t>stock options</w:t>
      </w:r>
      <w:r w:rsidR="00A467AC" w:rsidRPr="00476DAE">
        <w:rPr>
          <w:rFonts w:ascii="Times New Roman" w:hAnsi="Times New Roman" w:cs="Times New Roman"/>
          <w:sz w:val="22"/>
          <w:lang w:val="en-US"/>
        </w:rPr>
        <w:t xml:space="preserve"> </w:t>
      </w:r>
      <w:r w:rsidR="004F250A" w:rsidRPr="00476DAE">
        <w:rPr>
          <w:rFonts w:ascii="Times New Roman" w:hAnsi="Times New Roman" w:cs="Times New Roman"/>
          <w:sz w:val="22"/>
          <w:lang w:val="en-US"/>
        </w:rPr>
        <w:t>(</w:t>
      </w:r>
      <w:r w:rsidR="00A467AC" w:rsidRPr="00476DAE">
        <w:rPr>
          <w:rFonts w:ascii="Times New Roman" w:hAnsi="Times New Roman" w:cs="Times New Roman"/>
          <w:sz w:val="22"/>
          <w:lang w:val="en-US"/>
        </w:rPr>
        <w:t>sale</w:t>
      </w:r>
      <w:r w:rsidR="00450BC4" w:rsidRPr="00476DAE">
        <w:rPr>
          <w:rFonts w:ascii="Times New Roman" w:hAnsi="Times New Roman" w:cs="Times New Roman"/>
          <w:sz w:val="22"/>
          <w:lang w:val="en-US"/>
        </w:rPr>
        <w:t>s</w:t>
      </w:r>
      <w:r w:rsidR="00A467AC" w:rsidRPr="00476DAE">
        <w:rPr>
          <w:rFonts w:ascii="Times New Roman" w:hAnsi="Times New Roman" w:cs="Times New Roman"/>
          <w:sz w:val="22"/>
          <w:lang w:val="en-US"/>
        </w:rPr>
        <w:t xml:space="preserve"> post</w:t>
      </w:r>
      <w:r w:rsidR="00E70D0E" w:rsidRPr="00476DAE">
        <w:rPr>
          <w:rFonts w:ascii="Times New Roman" w:hAnsi="Times New Roman" w:cs="Times New Roman"/>
          <w:sz w:val="22"/>
          <w:lang w:val="en-US"/>
        </w:rPr>
        <w:t>-</w:t>
      </w:r>
      <w:r w:rsidR="00585D85" w:rsidRPr="00476DAE">
        <w:rPr>
          <w:rFonts w:ascii="Times New Roman" w:hAnsi="Times New Roman" w:cs="Times New Roman"/>
          <w:sz w:val="22"/>
          <w:lang w:val="en-US"/>
        </w:rPr>
        <w:t>exercise</w:t>
      </w:r>
      <w:r w:rsidR="00A467AC" w:rsidRPr="00476DAE">
        <w:rPr>
          <w:rFonts w:ascii="Times New Roman" w:hAnsi="Times New Roman" w:cs="Times New Roman"/>
          <w:sz w:val="22"/>
          <w:lang w:val="en-US"/>
        </w:rPr>
        <w:t>)</w:t>
      </w:r>
      <w:r w:rsidR="004E1E32" w:rsidRPr="00476DAE">
        <w:rPr>
          <w:rFonts w:ascii="Times New Roman" w:hAnsi="Times New Roman" w:cs="Times New Roman"/>
          <w:sz w:val="22"/>
          <w:lang w:val="en-US"/>
        </w:rPr>
        <w:t>)</w:t>
      </w:r>
      <w:r w:rsidR="00A1030E" w:rsidRPr="00476DAE">
        <w:rPr>
          <w:rFonts w:ascii="Times New Roman" w:hAnsi="Times New Roman" w:cs="Times New Roman"/>
          <w:sz w:val="22"/>
          <w:lang w:val="en-US"/>
        </w:rPr>
        <w:t>.</w:t>
      </w:r>
    </w:p>
    <w:p w14:paraId="6A196E58" w14:textId="36570FC5" w:rsidR="00982F19" w:rsidRPr="00476DAE" w:rsidRDefault="00C440BA"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After removing companies </w:t>
      </w:r>
      <w:r w:rsidR="009F0ADE" w:rsidRPr="00476DAE">
        <w:rPr>
          <w:rFonts w:ascii="Times New Roman" w:hAnsi="Times New Roman" w:cs="Times New Roman"/>
          <w:sz w:val="22"/>
          <w:lang w:val="en-US"/>
        </w:rPr>
        <w:t xml:space="preserve">from </w:t>
      </w:r>
      <w:r w:rsidRPr="00476DAE">
        <w:rPr>
          <w:rFonts w:ascii="Times New Roman" w:hAnsi="Times New Roman" w:cs="Times New Roman"/>
          <w:sz w:val="22"/>
          <w:lang w:val="en-US"/>
        </w:rPr>
        <w:t>the financial service</w:t>
      </w:r>
      <w:r w:rsidR="00FA1B76" w:rsidRPr="00476DAE">
        <w:rPr>
          <w:rFonts w:ascii="Times New Roman" w:hAnsi="Times New Roman" w:cs="Times New Roman"/>
          <w:sz w:val="22"/>
          <w:lang w:val="en-US"/>
        </w:rPr>
        <w:t>s</w:t>
      </w:r>
      <w:r w:rsidRPr="00476DAE">
        <w:rPr>
          <w:rFonts w:ascii="Times New Roman" w:hAnsi="Times New Roman" w:cs="Times New Roman"/>
          <w:sz w:val="22"/>
          <w:lang w:val="en-US"/>
        </w:rPr>
        <w:t xml:space="preserve"> industry and observations with incomplete information, we </w:t>
      </w:r>
      <w:r w:rsidR="00B70F08" w:rsidRPr="00476DAE">
        <w:rPr>
          <w:rFonts w:ascii="Times New Roman" w:hAnsi="Times New Roman" w:cs="Times New Roman"/>
          <w:sz w:val="22"/>
          <w:lang w:val="en-US"/>
        </w:rPr>
        <w:t xml:space="preserve">obtain </w:t>
      </w:r>
      <w:r w:rsidRPr="00476DAE">
        <w:rPr>
          <w:rFonts w:ascii="Times New Roman" w:hAnsi="Times New Roman" w:cs="Times New Roman"/>
          <w:sz w:val="22"/>
          <w:lang w:val="en-US"/>
        </w:rPr>
        <w:t>a sample of 2</w:t>
      </w:r>
      <w:r w:rsidR="001A0D3B" w:rsidRPr="00476DAE">
        <w:rPr>
          <w:rFonts w:ascii="Times New Roman" w:hAnsi="Times New Roman" w:cs="Times New Roman"/>
          <w:sz w:val="22"/>
          <w:lang w:val="en-US"/>
        </w:rPr>
        <w:t>5,</w:t>
      </w:r>
      <w:r w:rsidR="00C3036F" w:rsidRPr="00476DAE">
        <w:rPr>
          <w:rFonts w:ascii="Times New Roman" w:hAnsi="Times New Roman" w:cs="Times New Roman"/>
          <w:sz w:val="22"/>
          <w:lang w:val="en-US"/>
        </w:rPr>
        <w:t>644</w:t>
      </w:r>
      <w:r w:rsidRPr="00476DAE">
        <w:rPr>
          <w:rFonts w:ascii="Times New Roman" w:hAnsi="Times New Roman" w:cs="Times New Roman"/>
          <w:sz w:val="22"/>
          <w:lang w:val="en-US"/>
        </w:rPr>
        <w:t xml:space="preserve"> transactions</w:t>
      </w:r>
      <w:r w:rsidR="00A43454" w:rsidRPr="00476DAE">
        <w:rPr>
          <w:rFonts w:ascii="Times New Roman" w:hAnsi="Times New Roman" w:cs="Times New Roman"/>
          <w:sz w:val="22"/>
          <w:lang w:val="en-US"/>
        </w:rPr>
        <w:t>.</w:t>
      </w:r>
      <w:r w:rsidR="00CC085A" w:rsidRPr="00476DAE">
        <w:rPr>
          <w:rStyle w:val="FootnoteReference"/>
          <w:rFonts w:ascii="Times New Roman" w:hAnsi="Times New Roman" w:cs="Times New Roman"/>
          <w:sz w:val="22"/>
          <w:lang w:val="en-US"/>
        </w:rPr>
        <w:footnoteReference w:id="15"/>
      </w:r>
      <w:r w:rsidRPr="00476DAE">
        <w:rPr>
          <w:rFonts w:ascii="Times New Roman" w:hAnsi="Times New Roman" w:cs="Times New Roman"/>
          <w:sz w:val="22"/>
          <w:lang w:val="en-US"/>
        </w:rPr>
        <w:t xml:space="preserve"> </w:t>
      </w:r>
      <w:r w:rsidR="009F0ADE" w:rsidRPr="00476DAE">
        <w:rPr>
          <w:rFonts w:ascii="Times New Roman" w:hAnsi="Times New Roman" w:cs="Times New Roman"/>
          <w:sz w:val="22"/>
          <w:lang w:val="en-US"/>
        </w:rPr>
        <w:t xml:space="preserve">Descriptive </w:t>
      </w:r>
      <w:r w:rsidRPr="00476DAE">
        <w:rPr>
          <w:rFonts w:ascii="Times New Roman" w:hAnsi="Times New Roman" w:cs="Times New Roman"/>
          <w:sz w:val="22"/>
          <w:lang w:val="en-US"/>
        </w:rPr>
        <w:t xml:space="preserve">statistics </w:t>
      </w:r>
      <w:r w:rsidR="00B70F08" w:rsidRPr="00476DAE">
        <w:rPr>
          <w:rFonts w:ascii="Times New Roman" w:hAnsi="Times New Roman" w:cs="Times New Roman"/>
          <w:sz w:val="22"/>
          <w:lang w:val="en-US"/>
        </w:rPr>
        <w:t xml:space="preserve">are </w:t>
      </w:r>
      <w:r w:rsidRPr="00476DAE">
        <w:rPr>
          <w:rFonts w:ascii="Times New Roman" w:hAnsi="Times New Roman" w:cs="Times New Roman"/>
          <w:sz w:val="22"/>
          <w:lang w:val="en-US"/>
        </w:rPr>
        <w:t>show</w:t>
      </w:r>
      <w:r w:rsidR="00B70F08" w:rsidRPr="00476DAE">
        <w:rPr>
          <w:rFonts w:ascii="Times New Roman" w:hAnsi="Times New Roman" w:cs="Times New Roman"/>
          <w:sz w:val="22"/>
          <w:lang w:val="en-US"/>
        </w:rPr>
        <w:t>n</w:t>
      </w:r>
      <w:r w:rsidRPr="00476DAE">
        <w:rPr>
          <w:rFonts w:ascii="Times New Roman" w:hAnsi="Times New Roman" w:cs="Times New Roman"/>
          <w:sz w:val="22"/>
          <w:lang w:val="en-US"/>
        </w:rPr>
        <w:t xml:space="preserve"> in Table </w:t>
      </w:r>
      <w:r w:rsidR="004F250A" w:rsidRPr="00476DAE">
        <w:rPr>
          <w:rFonts w:ascii="Times New Roman" w:hAnsi="Times New Roman" w:cs="Times New Roman"/>
          <w:sz w:val="22"/>
          <w:lang w:val="en-US"/>
        </w:rPr>
        <w:t>2</w:t>
      </w:r>
      <w:r w:rsidRPr="00476DAE">
        <w:rPr>
          <w:rFonts w:ascii="Times New Roman" w:hAnsi="Times New Roman" w:cs="Times New Roman"/>
          <w:sz w:val="22"/>
          <w:lang w:val="en-US"/>
        </w:rPr>
        <w:t>.</w:t>
      </w:r>
      <w:r w:rsidR="00F533F9" w:rsidRPr="00476DAE">
        <w:rPr>
          <w:rFonts w:ascii="Times New Roman" w:hAnsi="Times New Roman" w:cs="Times New Roman"/>
          <w:sz w:val="22"/>
          <w:lang w:val="en-US"/>
        </w:rPr>
        <w:t xml:space="preserve"> </w:t>
      </w:r>
      <w:r w:rsidR="001A0D3B" w:rsidRPr="00476DAE">
        <w:rPr>
          <w:rFonts w:ascii="Times New Roman" w:hAnsi="Times New Roman" w:cs="Times New Roman"/>
          <w:sz w:val="22"/>
          <w:lang w:val="en-US"/>
        </w:rPr>
        <w:t>Panel A</w:t>
      </w:r>
      <w:r w:rsidRPr="00476DAE">
        <w:rPr>
          <w:rFonts w:ascii="Times New Roman" w:hAnsi="Times New Roman" w:cs="Times New Roman"/>
          <w:sz w:val="22"/>
          <w:lang w:val="en-US"/>
        </w:rPr>
        <w:t xml:space="preserve"> </w:t>
      </w:r>
      <w:r w:rsidR="00C17988" w:rsidRPr="00476DAE">
        <w:rPr>
          <w:rFonts w:ascii="Times New Roman" w:hAnsi="Times New Roman" w:cs="Times New Roman"/>
          <w:sz w:val="22"/>
          <w:lang w:val="en-US"/>
        </w:rPr>
        <w:t>distinguishes between</w:t>
      </w:r>
      <w:r w:rsidR="001A0D3B" w:rsidRPr="00476DAE">
        <w:rPr>
          <w:rFonts w:ascii="Times New Roman" w:hAnsi="Times New Roman" w:cs="Times New Roman"/>
          <w:sz w:val="22"/>
          <w:lang w:val="en-US"/>
        </w:rPr>
        <w:t xml:space="preserve"> purchase transactions (73.</w:t>
      </w:r>
      <w:r w:rsidR="006252EF" w:rsidRPr="00476DAE">
        <w:rPr>
          <w:rFonts w:ascii="Times New Roman" w:hAnsi="Times New Roman" w:cs="Times New Roman"/>
          <w:sz w:val="22"/>
          <w:lang w:val="en-US"/>
        </w:rPr>
        <w:t>4</w:t>
      </w:r>
      <w:r w:rsidR="001A0D3B" w:rsidRPr="00476DAE">
        <w:rPr>
          <w:rFonts w:ascii="Times New Roman" w:hAnsi="Times New Roman" w:cs="Times New Roman"/>
          <w:sz w:val="22"/>
          <w:lang w:val="en-US"/>
        </w:rPr>
        <w:t>%</w:t>
      </w:r>
      <w:r w:rsidR="00546E11" w:rsidRPr="00476DAE">
        <w:rPr>
          <w:rFonts w:ascii="Times New Roman" w:hAnsi="Times New Roman" w:cs="Times New Roman"/>
          <w:sz w:val="22"/>
          <w:lang w:val="en-US"/>
        </w:rPr>
        <w:t xml:space="preserve">, including </w:t>
      </w:r>
      <w:r w:rsidR="00367875" w:rsidRPr="00476DAE">
        <w:rPr>
          <w:rFonts w:ascii="Times New Roman" w:hAnsi="Times New Roman" w:cs="Times New Roman"/>
          <w:sz w:val="22"/>
          <w:lang w:val="en-US"/>
        </w:rPr>
        <w:t>Purchase</w:t>
      </w:r>
      <w:r w:rsidR="009F0ADE" w:rsidRPr="00476DAE">
        <w:rPr>
          <w:rFonts w:ascii="Times New Roman" w:hAnsi="Times New Roman" w:cs="Times New Roman"/>
          <w:sz w:val="22"/>
          <w:lang w:val="en-US"/>
        </w:rPr>
        <w:t>s</w:t>
      </w:r>
      <w:r w:rsidR="008849B5" w:rsidRPr="00476DAE">
        <w:rPr>
          <w:rFonts w:ascii="Times New Roman" w:hAnsi="Times New Roman" w:cs="Times New Roman"/>
          <w:sz w:val="22"/>
          <w:lang w:val="en-US"/>
        </w:rPr>
        <w:t>, C</w:t>
      </w:r>
      <w:r w:rsidR="00546E11" w:rsidRPr="00476DAE">
        <w:rPr>
          <w:rFonts w:ascii="Times New Roman" w:hAnsi="Times New Roman" w:cs="Times New Roman"/>
          <w:sz w:val="22"/>
          <w:lang w:val="en-US"/>
        </w:rPr>
        <w:t>ontra</w:t>
      </w:r>
      <w:r w:rsidR="008849B5" w:rsidRPr="00476DAE">
        <w:rPr>
          <w:rFonts w:ascii="Times New Roman" w:hAnsi="Times New Roman" w:cs="Times New Roman"/>
          <w:sz w:val="22"/>
          <w:lang w:val="en-US"/>
        </w:rPr>
        <w:t>ct B</w:t>
      </w:r>
      <w:r w:rsidR="00546E11" w:rsidRPr="00476DAE">
        <w:rPr>
          <w:rFonts w:ascii="Times New Roman" w:hAnsi="Times New Roman" w:cs="Times New Roman"/>
          <w:sz w:val="22"/>
          <w:lang w:val="en-US"/>
        </w:rPr>
        <w:t>uy</w:t>
      </w:r>
      <w:r w:rsidR="009F0ADE" w:rsidRPr="00476DAE">
        <w:rPr>
          <w:rFonts w:ascii="Times New Roman" w:hAnsi="Times New Roman" w:cs="Times New Roman"/>
          <w:sz w:val="22"/>
          <w:lang w:val="en-US"/>
        </w:rPr>
        <w:t>s,</w:t>
      </w:r>
      <w:r w:rsidR="00546E11" w:rsidRPr="00476DAE">
        <w:rPr>
          <w:rStyle w:val="FootnoteReference"/>
          <w:rFonts w:ascii="Times New Roman" w:hAnsi="Times New Roman" w:cs="Times New Roman"/>
          <w:sz w:val="22"/>
          <w:lang w:val="en-US"/>
        </w:rPr>
        <w:footnoteReference w:id="16"/>
      </w:r>
      <w:r w:rsidR="00546E11" w:rsidRPr="00476DAE">
        <w:rPr>
          <w:rFonts w:ascii="Times New Roman" w:hAnsi="Times New Roman" w:cs="Times New Roman"/>
          <w:sz w:val="22"/>
          <w:lang w:val="en-US"/>
        </w:rPr>
        <w:t xml:space="preserve"> and </w:t>
      </w:r>
      <w:r w:rsidR="008849B5" w:rsidRPr="00476DAE">
        <w:rPr>
          <w:rFonts w:ascii="Times New Roman" w:hAnsi="Times New Roman" w:cs="Times New Roman"/>
          <w:sz w:val="22"/>
          <w:lang w:val="en-US"/>
        </w:rPr>
        <w:t>E</w:t>
      </w:r>
      <w:r w:rsidR="00546E11" w:rsidRPr="00476DAE">
        <w:rPr>
          <w:rFonts w:ascii="Times New Roman" w:hAnsi="Times New Roman" w:cs="Times New Roman"/>
          <w:sz w:val="22"/>
          <w:lang w:val="en-US"/>
        </w:rPr>
        <w:t>xercise</w:t>
      </w:r>
      <w:r w:rsidR="009F0ADE" w:rsidRPr="00476DAE">
        <w:rPr>
          <w:rFonts w:ascii="Times New Roman" w:hAnsi="Times New Roman" w:cs="Times New Roman"/>
          <w:sz w:val="22"/>
          <w:lang w:val="en-US"/>
        </w:rPr>
        <w:t>s</w:t>
      </w:r>
      <w:r w:rsidR="001A0D3B" w:rsidRPr="00476DAE">
        <w:rPr>
          <w:rFonts w:ascii="Times New Roman" w:hAnsi="Times New Roman" w:cs="Times New Roman"/>
          <w:sz w:val="22"/>
          <w:lang w:val="en-US"/>
        </w:rPr>
        <w:t>) and sale transactions (26.</w:t>
      </w:r>
      <w:r w:rsidR="006252EF" w:rsidRPr="00476DAE">
        <w:rPr>
          <w:rFonts w:ascii="Times New Roman" w:hAnsi="Times New Roman" w:cs="Times New Roman"/>
          <w:sz w:val="22"/>
          <w:lang w:val="en-US"/>
        </w:rPr>
        <w:t>6</w:t>
      </w:r>
      <w:r w:rsidR="001A0D3B" w:rsidRPr="00476DAE">
        <w:rPr>
          <w:rFonts w:ascii="Times New Roman" w:hAnsi="Times New Roman" w:cs="Times New Roman"/>
          <w:sz w:val="22"/>
          <w:lang w:val="en-US"/>
        </w:rPr>
        <w:t>%</w:t>
      </w:r>
      <w:r w:rsidR="00546E11" w:rsidRPr="00476DAE">
        <w:rPr>
          <w:rFonts w:ascii="Times New Roman" w:hAnsi="Times New Roman" w:cs="Times New Roman"/>
          <w:sz w:val="22"/>
          <w:lang w:val="en-US"/>
        </w:rPr>
        <w:t xml:space="preserve">, including </w:t>
      </w:r>
      <w:r w:rsidR="00367875" w:rsidRPr="00476DAE">
        <w:rPr>
          <w:rFonts w:ascii="Times New Roman" w:hAnsi="Times New Roman" w:cs="Times New Roman"/>
          <w:sz w:val="22"/>
          <w:lang w:val="en-US"/>
        </w:rPr>
        <w:t>Sales</w:t>
      </w:r>
      <w:r w:rsidR="00546E11" w:rsidRPr="00476DAE">
        <w:rPr>
          <w:rFonts w:ascii="Times New Roman" w:hAnsi="Times New Roman" w:cs="Times New Roman"/>
          <w:sz w:val="22"/>
          <w:lang w:val="en-US"/>
        </w:rPr>
        <w:t xml:space="preserve">, and </w:t>
      </w:r>
      <w:r w:rsidR="008849B5" w:rsidRPr="00476DAE">
        <w:rPr>
          <w:rFonts w:ascii="Times New Roman" w:hAnsi="Times New Roman" w:cs="Times New Roman"/>
          <w:sz w:val="22"/>
          <w:lang w:val="en-US"/>
        </w:rPr>
        <w:t>Sale</w:t>
      </w:r>
      <w:r w:rsidR="00367875" w:rsidRPr="00476DAE">
        <w:rPr>
          <w:rFonts w:ascii="Times New Roman" w:hAnsi="Times New Roman" w:cs="Times New Roman"/>
          <w:sz w:val="22"/>
          <w:lang w:val="en-US"/>
        </w:rPr>
        <w:t>s</w:t>
      </w:r>
      <w:r w:rsidR="008849B5" w:rsidRPr="00476DAE">
        <w:rPr>
          <w:rFonts w:ascii="Times New Roman" w:hAnsi="Times New Roman" w:cs="Times New Roman"/>
          <w:sz w:val="22"/>
          <w:lang w:val="en-US"/>
        </w:rPr>
        <w:t xml:space="preserve"> Post-Exercise</w:t>
      </w:r>
      <w:r w:rsidR="001A0D3B" w:rsidRPr="00476DAE">
        <w:rPr>
          <w:rFonts w:ascii="Times New Roman" w:hAnsi="Times New Roman" w:cs="Times New Roman"/>
          <w:sz w:val="22"/>
          <w:lang w:val="en-US"/>
        </w:rPr>
        <w:t>)</w:t>
      </w:r>
      <w:r w:rsidR="00650230" w:rsidRPr="00476DAE">
        <w:rPr>
          <w:rFonts w:ascii="Times New Roman" w:hAnsi="Times New Roman" w:cs="Times New Roman"/>
          <w:sz w:val="22"/>
          <w:lang w:val="en-US"/>
        </w:rPr>
        <w:t>.</w:t>
      </w:r>
      <w:r w:rsidR="00AC23DA" w:rsidRPr="00476DAE">
        <w:rPr>
          <w:rFonts w:ascii="Times New Roman" w:hAnsi="Times New Roman" w:cs="Times New Roman"/>
          <w:sz w:val="22"/>
          <w:lang w:val="en-US"/>
        </w:rPr>
        <w:t xml:space="preserve"> </w:t>
      </w:r>
      <w:r w:rsidR="00242A13" w:rsidRPr="00476DAE">
        <w:rPr>
          <w:rFonts w:ascii="Times New Roman" w:hAnsi="Times New Roman" w:cs="Times New Roman"/>
          <w:sz w:val="22"/>
          <w:lang w:val="en-US"/>
        </w:rPr>
        <w:t xml:space="preserve">In our sample, the number of </w:t>
      </w:r>
      <w:r w:rsidR="00A21B0F" w:rsidRPr="00476DAE">
        <w:rPr>
          <w:rFonts w:ascii="Times New Roman" w:hAnsi="Times New Roman" w:cs="Times New Roman"/>
          <w:sz w:val="22"/>
          <w:lang w:val="en-US"/>
        </w:rPr>
        <w:t xml:space="preserve">purchases </w:t>
      </w:r>
      <w:r w:rsidR="00242A13" w:rsidRPr="00476DAE">
        <w:rPr>
          <w:rFonts w:ascii="Times New Roman" w:hAnsi="Times New Roman" w:cs="Times New Roman"/>
          <w:sz w:val="22"/>
          <w:lang w:val="en-US"/>
        </w:rPr>
        <w:t xml:space="preserve">exceeds that of </w:t>
      </w:r>
      <w:r w:rsidR="00A21B0F" w:rsidRPr="00476DAE">
        <w:rPr>
          <w:rFonts w:ascii="Times New Roman" w:hAnsi="Times New Roman" w:cs="Times New Roman"/>
          <w:sz w:val="22"/>
          <w:lang w:val="en-US"/>
        </w:rPr>
        <w:t>sales</w:t>
      </w:r>
      <w:r w:rsidR="00242A13" w:rsidRPr="00476DAE">
        <w:rPr>
          <w:rFonts w:ascii="Times New Roman" w:hAnsi="Times New Roman" w:cs="Times New Roman"/>
          <w:sz w:val="22"/>
          <w:lang w:val="en-US"/>
        </w:rPr>
        <w:t>, which is contrary to</w:t>
      </w:r>
      <w:r w:rsidR="00A21B0F" w:rsidRPr="00476DAE">
        <w:rPr>
          <w:rFonts w:ascii="Times New Roman" w:hAnsi="Times New Roman" w:cs="Times New Roman"/>
          <w:sz w:val="22"/>
          <w:lang w:val="en-US"/>
        </w:rPr>
        <w:t xml:space="preserve"> </w:t>
      </w:r>
      <w:r w:rsidR="009F0ADE" w:rsidRPr="00476DAE">
        <w:rPr>
          <w:rFonts w:ascii="Times New Roman" w:hAnsi="Times New Roman" w:cs="Times New Roman"/>
          <w:sz w:val="22"/>
          <w:lang w:val="en-US"/>
        </w:rPr>
        <w:t xml:space="preserve">what </w:t>
      </w:r>
      <w:r w:rsidR="00A21B0F" w:rsidRPr="00476DAE">
        <w:rPr>
          <w:rFonts w:ascii="Times New Roman" w:hAnsi="Times New Roman" w:cs="Times New Roman"/>
          <w:sz w:val="22"/>
          <w:lang w:val="en-US"/>
        </w:rPr>
        <w:t>US studies</w:t>
      </w:r>
      <w:r w:rsidR="009F0ADE" w:rsidRPr="00476DAE">
        <w:rPr>
          <w:rFonts w:ascii="Times New Roman" w:hAnsi="Times New Roman" w:cs="Times New Roman"/>
          <w:sz w:val="22"/>
          <w:lang w:val="en-US"/>
        </w:rPr>
        <w:t xml:space="preserve"> observe</w:t>
      </w:r>
      <w:r w:rsidR="00A21B0F" w:rsidRPr="00476DAE">
        <w:rPr>
          <w:rFonts w:ascii="Times New Roman" w:hAnsi="Times New Roman" w:cs="Times New Roman"/>
          <w:sz w:val="22"/>
          <w:lang w:val="en-US"/>
        </w:rPr>
        <w:t xml:space="preserve">. </w:t>
      </w:r>
      <w:r w:rsidR="009F0ADE" w:rsidRPr="00476DAE">
        <w:rPr>
          <w:rFonts w:ascii="Times New Roman" w:hAnsi="Times New Roman" w:cs="Times New Roman"/>
          <w:sz w:val="22"/>
          <w:lang w:val="en-US"/>
        </w:rPr>
        <w:t>Neve</w:t>
      </w:r>
      <w:r w:rsidR="00785162" w:rsidRPr="00476DAE">
        <w:rPr>
          <w:rFonts w:ascii="Times New Roman" w:hAnsi="Times New Roman" w:cs="Times New Roman"/>
          <w:sz w:val="22"/>
          <w:lang w:val="en-US"/>
        </w:rPr>
        <w:t>r</w:t>
      </w:r>
      <w:r w:rsidR="009F0ADE" w:rsidRPr="00476DAE">
        <w:rPr>
          <w:rFonts w:ascii="Times New Roman" w:hAnsi="Times New Roman" w:cs="Times New Roman"/>
          <w:sz w:val="22"/>
          <w:lang w:val="en-US"/>
        </w:rPr>
        <w:t>theless, this pattern is in line with other UK studies</w:t>
      </w:r>
      <w:r w:rsidR="00785162" w:rsidRPr="00476DAE">
        <w:rPr>
          <w:rFonts w:ascii="Times New Roman" w:hAnsi="Times New Roman" w:cs="Times New Roman"/>
          <w:sz w:val="22"/>
          <w:lang w:val="en-US"/>
        </w:rPr>
        <w:t>.</w:t>
      </w:r>
      <w:r w:rsidR="009F0ADE" w:rsidRPr="00476DAE">
        <w:rPr>
          <w:rFonts w:ascii="Times New Roman" w:hAnsi="Times New Roman" w:cs="Times New Roman"/>
          <w:sz w:val="22"/>
          <w:lang w:val="en-US"/>
        </w:rPr>
        <w:t xml:space="preserve"> </w:t>
      </w:r>
      <w:r w:rsidR="00785162" w:rsidRPr="00476DAE">
        <w:rPr>
          <w:rFonts w:ascii="Times New Roman" w:hAnsi="Times New Roman" w:cs="Times New Roman"/>
          <w:sz w:val="22"/>
          <w:lang w:val="en-US"/>
        </w:rPr>
        <w:t>For example,</w:t>
      </w:r>
      <w:r w:rsidR="009F0ADE" w:rsidRPr="00476DAE">
        <w:rPr>
          <w:rFonts w:ascii="Times New Roman" w:hAnsi="Times New Roman" w:cs="Times New Roman"/>
          <w:sz w:val="22"/>
          <w:lang w:val="en-US"/>
        </w:rPr>
        <w:t xml:space="preserve"> </w:t>
      </w:r>
      <w:r w:rsidR="00A21B0F" w:rsidRPr="00476DAE">
        <w:rPr>
          <w:rFonts w:ascii="Times New Roman" w:hAnsi="Times New Roman" w:cs="Times New Roman"/>
          <w:sz w:val="22"/>
          <w:lang w:val="en-US"/>
        </w:rPr>
        <w:t>Fidrmuc et al</w:t>
      </w:r>
      <w:r w:rsidR="00A04EE4" w:rsidRPr="00476DAE">
        <w:rPr>
          <w:rFonts w:ascii="Times New Roman" w:hAnsi="Times New Roman" w:cs="Times New Roman"/>
          <w:sz w:val="22"/>
          <w:lang w:val="en-US"/>
        </w:rPr>
        <w:t>.</w:t>
      </w:r>
      <w:r w:rsidR="00A21B0F" w:rsidRPr="00476DAE">
        <w:rPr>
          <w:rFonts w:ascii="Times New Roman" w:hAnsi="Times New Roman" w:cs="Times New Roman"/>
          <w:sz w:val="22"/>
          <w:lang w:val="en-US"/>
        </w:rPr>
        <w:t xml:space="preserve"> (2006) </w:t>
      </w:r>
      <w:r w:rsidR="009F0ADE" w:rsidRPr="00476DAE">
        <w:rPr>
          <w:rFonts w:ascii="Times New Roman" w:hAnsi="Times New Roman" w:cs="Times New Roman"/>
          <w:sz w:val="22"/>
          <w:lang w:val="en-US"/>
        </w:rPr>
        <w:t xml:space="preserve">report </w:t>
      </w:r>
      <w:r w:rsidR="00A21B0F" w:rsidRPr="00476DAE">
        <w:rPr>
          <w:rFonts w:ascii="Times New Roman" w:hAnsi="Times New Roman" w:cs="Times New Roman"/>
          <w:sz w:val="22"/>
          <w:lang w:val="en-US"/>
        </w:rPr>
        <w:t xml:space="preserve">that the </w:t>
      </w:r>
      <w:r w:rsidR="00A04EE4" w:rsidRPr="00476DAE">
        <w:rPr>
          <w:rFonts w:ascii="Times New Roman" w:hAnsi="Times New Roman" w:cs="Times New Roman"/>
          <w:sz w:val="22"/>
          <w:lang w:val="en-US"/>
        </w:rPr>
        <w:t xml:space="preserve">average </w:t>
      </w:r>
      <w:r w:rsidR="00A21B0F" w:rsidRPr="00476DAE">
        <w:rPr>
          <w:rFonts w:ascii="Times New Roman" w:hAnsi="Times New Roman" w:cs="Times New Roman"/>
          <w:sz w:val="22"/>
          <w:lang w:val="en-US"/>
        </w:rPr>
        <w:t>number of</w:t>
      </w:r>
      <w:r w:rsidR="00A04EE4" w:rsidRPr="00476DAE">
        <w:rPr>
          <w:rFonts w:ascii="Times New Roman" w:hAnsi="Times New Roman" w:cs="Times New Roman"/>
          <w:sz w:val="22"/>
          <w:lang w:val="en-US"/>
        </w:rPr>
        <w:t xml:space="preserve"> </w:t>
      </w:r>
      <w:r w:rsidR="00A21B0F" w:rsidRPr="00476DAE">
        <w:rPr>
          <w:rFonts w:ascii="Times New Roman" w:hAnsi="Times New Roman" w:cs="Times New Roman"/>
          <w:sz w:val="22"/>
          <w:lang w:val="en-US"/>
        </w:rPr>
        <w:t>purchases</w:t>
      </w:r>
      <w:r w:rsidR="00A04EE4" w:rsidRPr="00476DAE">
        <w:rPr>
          <w:rFonts w:ascii="Times New Roman" w:hAnsi="Times New Roman" w:cs="Times New Roman"/>
          <w:sz w:val="22"/>
          <w:lang w:val="en-US"/>
        </w:rPr>
        <w:t xml:space="preserve"> </w:t>
      </w:r>
      <w:r w:rsidR="00B70F08" w:rsidRPr="00476DAE">
        <w:rPr>
          <w:rFonts w:ascii="Times New Roman" w:hAnsi="Times New Roman" w:cs="Times New Roman"/>
          <w:sz w:val="22"/>
          <w:lang w:val="en-US"/>
        </w:rPr>
        <w:t>per firm</w:t>
      </w:r>
      <w:r w:rsidR="00242A13" w:rsidRPr="00476DAE">
        <w:rPr>
          <w:rFonts w:ascii="Times New Roman" w:hAnsi="Times New Roman" w:cs="Times New Roman"/>
          <w:sz w:val="22"/>
          <w:lang w:val="en-US"/>
        </w:rPr>
        <w:t>-</w:t>
      </w:r>
      <w:r w:rsidR="00B70F08" w:rsidRPr="00476DAE">
        <w:rPr>
          <w:rFonts w:ascii="Times New Roman" w:hAnsi="Times New Roman" w:cs="Times New Roman"/>
          <w:sz w:val="22"/>
          <w:lang w:val="en-US"/>
        </w:rPr>
        <w:t xml:space="preserve">year </w:t>
      </w:r>
      <w:r w:rsidR="00A04EE4" w:rsidRPr="00476DAE">
        <w:rPr>
          <w:rFonts w:ascii="Times New Roman" w:hAnsi="Times New Roman" w:cs="Times New Roman"/>
          <w:sz w:val="22"/>
          <w:lang w:val="en-US"/>
        </w:rPr>
        <w:t xml:space="preserve">(including </w:t>
      </w:r>
      <w:r w:rsidR="00B70F08" w:rsidRPr="00476DAE">
        <w:rPr>
          <w:rFonts w:ascii="Times New Roman" w:hAnsi="Times New Roman" w:cs="Times New Roman"/>
          <w:sz w:val="22"/>
          <w:lang w:val="en-US"/>
        </w:rPr>
        <w:t xml:space="preserve">option </w:t>
      </w:r>
      <w:r w:rsidR="00A04EE4" w:rsidRPr="00476DAE">
        <w:rPr>
          <w:rFonts w:ascii="Times New Roman" w:hAnsi="Times New Roman" w:cs="Times New Roman"/>
          <w:sz w:val="22"/>
          <w:lang w:val="en-US"/>
        </w:rPr>
        <w:t>exercise</w:t>
      </w:r>
      <w:r w:rsidR="00D10255" w:rsidRPr="00476DAE">
        <w:rPr>
          <w:rFonts w:ascii="Times New Roman" w:hAnsi="Times New Roman" w:cs="Times New Roman"/>
          <w:sz w:val="22"/>
          <w:lang w:val="en-US"/>
        </w:rPr>
        <w:t>s</w:t>
      </w:r>
      <w:r w:rsidR="00A04EE4" w:rsidRPr="00476DAE">
        <w:rPr>
          <w:rFonts w:ascii="Times New Roman" w:hAnsi="Times New Roman" w:cs="Times New Roman"/>
          <w:sz w:val="22"/>
          <w:lang w:val="en-US"/>
        </w:rPr>
        <w:t>)</w:t>
      </w:r>
      <w:r w:rsidR="00A21B0F" w:rsidRPr="00476DAE">
        <w:rPr>
          <w:rFonts w:ascii="Times New Roman" w:hAnsi="Times New Roman" w:cs="Times New Roman"/>
          <w:sz w:val="22"/>
          <w:lang w:val="en-US"/>
        </w:rPr>
        <w:t xml:space="preserve"> </w:t>
      </w:r>
      <w:r w:rsidR="00242A13" w:rsidRPr="00476DAE">
        <w:rPr>
          <w:rFonts w:ascii="Times New Roman" w:hAnsi="Times New Roman" w:cs="Times New Roman"/>
          <w:sz w:val="22"/>
          <w:lang w:val="en-US"/>
        </w:rPr>
        <w:t xml:space="preserve">is about twice </w:t>
      </w:r>
      <w:r w:rsidR="00A04EE4" w:rsidRPr="00476DAE">
        <w:rPr>
          <w:rFonts w:ascii="Times New Roman" w:hAnsi="Times New Roman" w:cs="Times New Roman"/>
          <w:sz w:val="22"/>
          <w:lang w:val="en-US"/>
        </w:rPr>
        <w:t>the number of</w:t>
      </w:r>
      <w:r w:rsidR="00A21B0F" w:rsidRPr="00476DAE">
        <w:rPr>
          <w:rFonts w:ascii="Times New Roman" w:hAnsi="Times New Roman" w:cs="Times New Roman"/>
          <w:sz w:val="22"/>
          <w:lang w:val="en-US"/>
        </w:rPr>
        <w:t xml:space="preserve"> sales </w:t>
      </w:r>
      <w:r w:rsidR="00A04EE4" w:rsidRPr="00476DAE">
        <w:rPr>
          <w:rFonts w:ascii="Times New Roman" w:hAnsi="Times New Roman" w:cs="Times New Roman"/>
          <w:sz w:val="22"/>
          <w:lang w:val="en-US"/>
        </w:rPr>
        <w:t>(</w:t>
      </w:r>
      <w:r w:rsidR="00311F21" w:rsidRPr="00476DAE">
        <w:rPr>
          <w:rFonts w:ascii="Times New Roman" w:hAnsi="Times New Roman" w:cs="Times New Roman"/>
          <w:sz w:val="22"/>
          <w:lang w:val="en-US"/>
        </w:rPr>
        <w:t>2.08</w:t>
      </w:r>
      <w:r w:rsidR="00A21B0F" w:rsidRPr="00476DAE">
        <w:rPr>
          <w:rFonts w:ascii="Times New Roman" w:hAnsi="Times New Roman" w:cs="Times New Roman"/>
          <w:sz w:val="22"/>
          <w:lang w:val="en-US"/>
        </w:rPr>
        <w:t xml:space="preserve"> and </w:t>
      </w:r>
      <w:r w:rsidR="00A04EE4" w:rsidRPr="00476DAE">
        <w:rPr>
          <w:rFonts w:ascii="Times New Roman" w:hAnsi="Times New Roman" w:cs="Times New Roman"/>
          <w:sz w:val="22"/>
          <w:lang w:val="en-US"/>
        </w:rPr>
        <w:t>1.0</w:t>
      </w:r>
      <w:r w:rsidR="00A21B0F" w:rsidRPr="00476DAE">
        <w:rPr>
          <w:rFonts w:ascii="Times New Roman" w:hAnsi="Times New Roman" w:cs="Times New Roman"/>
          <w:sz w:val="22"/>
          <w:lang w:val="en-US"/>
        </w:rPr>
        <w:t>9</w:t>
      </w:r>
      <w:r w:rsidR="00B70F08" w:rsidRPr="00476DAE">
        <w:rPr>
          <w:rFonts w:ascii="Times New Roman" w:hAnsi="Times New Roman" w:cs="Times New Roman"/>
          <w:sz w:val="22"/>
          <w:lang w:val="en-US"/>
        </w:rPr>
        <w:t>,</w:t>
      </w:r>
      <w:r w:rsidR="00A21B0F" w:rsidRPr="00476DAE">
        <w:rPr>
          <w:rFonts w:ascii="Times New Roman" w:hAnsi="Times New Roman" w:cs="Times New Roman"/>
          <w:sz w:val="22"/>
          <w:lang w:val="en-US"/>
        </w:rPr>
        <w:t xml:space="preserve"> respectively</w:t>
      </w:r>
      <w:r w:rsidR="00A04EE4" w:rsidRPr="00476DAE">
        <w:rPr>
          <w:rFonts w:ascii="Times New Roman" w:hAnsi="Times New Roman" w:cs="Times New Roman"/>
          <w:sz w:val="22"/>
          <w:lang w:val="en-US"/>
        </w:rPr>
        <w:t>)</w:t>
      </w:r>
      <w:r w:rsidR="00A21B0F" w:rsidRPr="00476DAE">
        <w:rPr>
          <w:rFonts w:ascii="Times New Roman" w:hAnsi="Times New Roman" w:cs="Times New Roman"/>
          <w:sz w:val="22"/>
          <w:lang w:val="en-US"/>
        </w:rPr>
        <w:t xml:space="preserve">. </w:t>
      </w:r>
      <w:r w:rsidR="008D18D6" w:rsidRPr="00476DAE">
        <w:rPr>
          <w:rFonts w:ascii="Times New Roman" w:hAnsi="Times New Roman" w:cs="Times New Roman"/>
          <w:sz w:val="22"/>
          <w:lang w:val="en-US"/>
        </w:rPr>
        <w:t>As</w:t>
      </w:r>
      <w:r w:rsidR="00A04EE4" w:rsidRPr="00476DAE">
        <w:rPr>
          <w:rFonts w:ascii="Times New Roman" w:hAnsi="Times New Roman" w:cs="Times New Roman"/>
          <w:sz w:val="22"/>
          <w:lang w:val="en-US"/>
        </w:rPr>
        <w:t xml:space="preserve"> directors may </w:t>
      </w:r>
      <w:r w:rsidR="006252EF" w:rsidRPr="00476DAE">
        <w:rPr>
          <w:rFonts w:ascii="Times New Roman" w:hAnsi="Times New Roman" w:cs="Times New Roman"/>
          <w:sz w:val="22"/>
          <w:lang w:val="en-US"/>
        </w:rPr>
        <w:t>time the exercise of</w:t>
      </w:r>
      <w:r w:rsidR="00A04EE4" w:rsidRPr="00476DAE">
        <w:rPr>
          <w:rFonts w:ascii="Times New Roman" w:hAnsi="Times New Roman" w:cs="Times New Roman"/>
          <w:sz w:val="22"/>
          <w:lang w:val="en-US"/>
        </w:rPr>
        <w:t xml:space="preserve"> their options,</w:t>
      </w:r>
      <w:r w:rsidR="00311F21" w:rsidRPr="00476DAE">
        <w:rPr>
          <w:rFonts w:ascii="Times New Roman" w:hAnsi="Times New Roman" w:cs="Times New Roman"/>
          <w:sz w:val="22"/>
          <w:lang w:val="en-US"/>
        </w:rPr>
        <w:t xml:space="preserve"> purchase</w:t>
      </w:r>
      <w:r w:rsidR="00B70F08" w:rsidRPr="00476DAE">
        <w:rPr>
          <w:rFonts w:ascii="Times New Roman" w:hAnsi="Times New Roman" w:cs="Times New Roman"/>
          <w:sz w:val="22"/>
          <w:lang w:val="en-US"/>
        </w:rPr>
        <w:t>s</w:t>
      </w:r>
      <w:r w:rsidR="00311F21" w:rsidRPr="00476DAE">
        <w:rPr>
          <w:rFonts w:ascii="Times New Roman" w:hAnsi="Times New Roman" w:cs="Times New Roman"/>
          <w:sz w:val="22"/>
          <w:lang w:val="en-US"/>
        </w:rPr>
        <w:t xml:space="preserve"> through </w:t>
      </w:r>
      <w:r w:rsidR="00B70F08" w:rsidRPr="00476DAE">
        <w:rPr>
          <w:rFonts w:ascii="Times New Roman" w:hAnsi="Times New Roman" w:cs="Times New Roman"/>
          <w:sz w:val="22"/>
          <w:lang w:val="en-US"/>
        </w:rPr>
        <w:t xml:space="preserve">option </w:t>
      </w:r>
      <w:r w:rsidR="00311F21" w:rsidRPr="00476DAE">
        <w:rPr>
          <w:rFonts w:ascii="Times New Roman" w:hAnsi="Times New Roman" w:cs="Times New Roman"/>
          <w:sz w:val="22"/>
          <w:lang w:val="en-US"/>
        </w:rPr>
        <w:t>exercise</w:t>
      </w:r>
      <w:r w:rsidR="00D10255" w:rsidRPr="00476DAE">
        <w:rPr>
          <w:rFonts w:ascii="Times New Roman" w:hAnsi="Times New Roman" w:cs="Times New Roman"/>
          <w:sz w:val="22"/>
          <w:lang w:val="en-US"/>
        </w:rPr>
        <w:t>s</w:t>
      </w:r>
      <w:r w:rsidR="00311F21" w:rsidRPr="00476DAE">
        <w:rPr>
          <w:rFonts w:ascii="Times New Roman" w:hAnsi="Times New Roman" w:cs="Times New Roman"/>
          <w:sz w:val="22"/>
          <w:lang w:val="en-US"/>
        </w:rPr>
        <w:t xml:space="preserve"> may </w:t>
      </w:r>
      <w:r w:rsidR="0091713E" w:rsidRPr="00476DAE">
        <w:rPr>
          <w:rFonts w:ascii="Times New Roman" w:hAnsi="Times New Roman" w:cs="Times New Roman"/>
          <w:sz w:val="22"/>
          <w:lang w:val="en-US"/>
        </w:rPr>
        <w:t xml:space="preserve">also </w:t>
      </w:r>
      <w:r w:rsidR="00311F21" w:rsidRPr="00476DAE">
        <w:rPr>
          <w:rFonts w:ascii="Times New Roman" w:hAnsi="Times New Roman" w:cs="Times New Roman"/>
          <w:sz w:val="22"/>
          <w:lang w:val="en-US"/>
        </w:rPr>
        <w:t>contain information</w:t>
      </w:r>
      <w:r w:rsidR="00242A13" w:rsidRPr="00476DAE">
        <w:rPr>
          <w:rFonts w:ascii="Times New Roman" w:hAnsi="Times New Roman" w:cs="Times New Roman"/>
          <w:sz w:val="22"/>
          <w:lang w:val="en-US"/>
        </w:rPr>
        <w:t xml:space="preserve">, which is </w:t>
      </w:r>
      <w:r w:rsidR="0091713E" w:rsidRPr="00476DAE">
        <w:rPr>
          <w:rFonts w:ascii="Times New Roman" w:hAnsi="Times New Roman" w:cs="Times New Roman"/>
          <w:sz w:val="22"/>
          <w:lang w:val="en-US"/>
        </w:rPr>
        <w:t xml:space="preserve">the reason </w:t>
      </w:r>
      <w:r w:rsidR="00242A13" w:rsidRPr="00476DAE">
        <w:rPr>
          <w:rFonts w:ascii="Times New Roman" w:hAnsi="Times New Roman" w:cs="Times New Roman"/>
          <w:sz w:val="22"/>
          <w:lang w:val="en-US"/>
        </w:rPr>
        <w:t xml:space="preserve">why </w:t>
      </w:r>
      <w:r w:rsidR="00A04EE4" w:rsidRPr="00476DAE">
        <w:rPr>
          <w:rFonts w:ascii="Times New Roman" w:hAnsi="Times New Roman" w:cs="Times New Roman"/>
          <w:sz w:val="22"/>
          <w:lang w:val="en-US"/>
        </w:rPr>
        <w:t xml:space="preserve">we </w:t>
      </w:r>
      <w:r w:rsidR="00D10255" w:rsidRPr="00476DAE">
        <w:rPr>
          <w:rFonts w:ascii="Times New Roman" w:hAnsi="Times New Roman" w:cs="Times New Roman"/>
          <w:sz w:val="22"/>
          <w:lang w:val="en-US"/>
        </w:rPr>
        <w:t xml:space="preserve">retain them </w:t>
      </w:r>
      <w:r w:rsidR="00311F21" w:rsidRPr="00476DAE">
        <w:rPr>
          <w:rFonts w:ascii="Times New Roman" w:hAnsi="Times New Roman" w:cs="Times New Roman"/>
          <w:sz w:val="22"/>
          <w:lang w:val="en-US"/>
        </w:rPr>
        <w:t xml:space="preserve">in </w:t>
      </w:r>
      <w:r w:rsidR="00242A13" w:rsidRPr="00476DAE">
        <w:rPr>
          <w:rFonts w:ascii="Times New Roman" w:hAnsi="Times New Roman" w:cs="Times New Roman"/>
          <w:sz w:val="22"/>
          <w:lang w:val="en-US"/>
        </w:rPr>
        <w:t>our sample</w:t>
      </w:r>
      <w:r w:rsidR="00D10255" w:rsidRPr="00476DAE">
        <w:rPr>
          <w:rFonts w:ascii="Times New Roman" w:hAnsi="Times New Roman" w:cs="Times New Roman"/>
          <w:sz w:val="22"/>
          <w:lang w:val="en-US"/>
        </w:rPr>
        <w:t xml:space="preserve"> (we </w:t>
      </w:r>
      <w:r w:rsidR="00CB618F">
        <w:rPr>
          <w:rFonts w:ascii="Times New Roman" w:hAnsi="Times New Roman" w:cs="Times New Roman"/>
          <w:sz w:val="22"/>
          <w:lang w:val="en-US"/>
        </w:rPr>
        <w:t xml:space="preserve">shall </w:t>
      </w:r>
      <w:r w:rsidR="00D10255" w:rsidRPr="00476DAE">
        <w:rPr>
          <w:rFonts w:ascii="Times New Roman" w:hAnsi="Times New Roman" w:cs="Times New Roman"/>
          <w:sz w:val="22"/>
          <w:lang w:val="en-US"/>
        </w:rPr>
        <w:t xml:space="preserve">exclude them in </w:t>
      </w:r>
      <w:r w:rsidR="00715BB5">
        <w:rPr>
          <w:rFonts w:ascii="Times New Roman" w:hAnsi="Times New Roman" w:cs="Times New Roman"/>
          <w:sz w:val="22"/>
          <w:lang w:val="en-US"/>
        </w:rPr>
        <w:t xml:space="preserve">a </w:t>
      </w:r>
      <w:r w:rsidR="00A04EE4" w:rsidRPr="00476DAE">
        <w:rPr>
          <w:rFonts w:ascii="Times New Roman" w:hAnsi="Times New Roman" w:cs="Times New Roman"/>
          <w:sz w:val="22"/>
          <w:lang w:val="en-US"/>
        </w:rPr>
        <w:t>robustness analysis</w:t>
      </w:r>
      <w:r w:rsidR="00D10255" w:rsidRPr="00476DAE">
        <w:rPr>
          <w:rFonts w:ascii="Times New Roman" w:hAnsi="Times New Roman" w:cs="Times New Roman"/>
          <w:sz w:val="22"/>
          <w:lang w:val="en-US"/>
        </w:rPr>
        <w:t>)</w:t>
      </w:r>
      <w:r w:rsidR="00A04EE4" w:rsidRPr="00476DAE">
        <w:rPr>
          <w:rFonts w:ascii="Times New Roman" w:hAnsi="Times New Roman" w:cs="Times New Roman"/>
          <w:sz w:val="22"/>
          <w:lang w:val="en-US"/>
        </w:rPr>
        <w:t>.</w:t>
      </w:r>
      <w:r w:rsidR="00311F21" w:rsidRPr="00476DAE">
        <w:rPr>
          <w:rFonts w:ascii="Times New Roman" w:hAnsi="Times New Roman" w:cs="Times New Roman"/>
          <w:sz w:val="22"/>
          <w:lang w:val="en-US"/>
        </w:rPr>
        <w:t xml:space="preserve"> </w:t>
      </w:r>
    </w:p>
    <w:p w14:paraId="5C9352C8" w14:textId="4504BA81" w:rsidR="0072510E" w:rsidRPr="00476DAE" w:rsidRDefault="004134F5"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color w:val="1E2326"/>
          <w:sz w:val="22"/>
          <w:shd w:val="clear" w:color="auto" w:fill="FFFFFF"/>
          <w:lang w:val="en-US"/>
        </w:rPr>
        <w:t xml:space="preserve">Some insider transactions may be driven by an informational advantage and hence </w:t>
      </w:r>
      <w:r w:rsidR="00552DFE" w:rsidRPr="00476DAE">
        <w:rPr>
          <w:rFonts w:ascii="Times New Roman" w:hAnsi="Times New Roman" w:cs="Times New Roman"/>
          <w:color w:val="1E2326"/>
          <w:sz w:val="22"/>
          <w:shd w:val="clear" w:color="auto" w:fill="FFFFFF"/>
          <w:lang w:val="en-US"/>
        </w:rPr>
        <w:t xml:space="preserve">act as </w:t>
      </w:r>
      <w:r w:rsidRPr="00476DAE">
        <w:rPr>
          <w:rFonts w:ascii="Times New Roman" w:hAnsi="Times New Roman" w:cs="Times New Roman"/>
          <w:color w:val="1E2326"/>
          <w:sz w:val="22"/>
          <w:shd w:val="clear" w:color="auto" w:fill="FFFFFF"/>
          <w:lang w:val="en-US"/>
        </w:rPr>
        <w:t xml:space="preserve">a signal, whereas other insider transactions </w:t>
      </w:r>
      <w:r w:rsidR="00552DFE" w:rsidRPr="00476DAE">
        <w:rPr>
          <w:rFonts w:ascii="Times New Roman" w:hAnsi="Times New Roman" w:cs="Times New Roman"/>
          <w:color w:val="1E2326"/>
          <w:sz w:val="22"/>
          <w:shd w:val="clear" w:color="auto" w:fill="FFFFFF"/>
          <w:lang w:val="en-US"/>
        </w:rPr>
        <w:t xml:space="preserve">may be </w:t>
      </w:r>
      <w:r w:rsidRPr="00476DAE">
        <w:rPr>
          <w:rFonts w:ascii="Times New Roman" w:hAnsi="Times New Roman" w:cs="Times New Roman"/>
          <w:color w:val="1E2326"/>
          <w:sz w:val="22"/>
          <w:shd w:val="clear" w:color="auto" w:fill="FFFFFF"/>
          <w:lang w:val="en-US"/>
        </w:rPr>
        <w:t>carried out for liquidity reasons or for other routine purposes (e.g.</w:t>
      </w:r>
      <w:r w:rsidR="00BE1E9A" w:rsidRPr="00476DAE">
        <w:rPr>
          <w:rFonts w:ascii="Times New Roman" w:hAnsi="Times New Roman" w:cs="Times New Roman"/>
          <w:color w:val="1E2326"/>
          <w:sz w:val="22"/>
          <w:shd w:val="clear" w:color="auto" w:fill="FFFFFF"/>
          <w:lang w:val="en-US"/>
        </w:rPr>
        <w:t>,</w:t>
      </w:r>
      <w:r w:rsidRPr="00476DAE">
        <w:rPr>
          <w:rFonts w:ascii="Times New Roman" w:hAnsi="Times New Roman" w:cs="Times New Roman"/>
          <w:color w:val="1E2326"/>
          <w:sz w:val="22"/>
          <w:shd w:val="clear" w:color="auto" w:fill="FFFFFF"/>
          <w:lang w:val="en-US"/>
        </w:rPr>
        <w:t xml:space="preserve"> sales after </w:t>
      </w:r>
      <w:r w:rsidR="001F4265"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 xml:space="preserve">periodic </w:t>
      </w:r>
      <w:r w:rsidR="001F4265" w:rsidRPr="00476DAE">
        <w:rPr>
          <w:rFonts w:ascii="Times New Roman" w:hAnsi="Times New Roman" w:cs="Times New Roman"/>
          <w:color w:val="1E2326"/>
          <w:sz w:val="22"/>
          <w:shd w:val="clear" w:color="auto" w:fill="FFFFFF"/>
          <w:lang w:val="en-US"/>
        </w:rPr>
        <w:t xml:space="preserve">exercise </w:t>
      </w:r>
      <w:r w:rsidRPr="00476DAE">
        <w:rPr>
          <w:rFonts w:ascii="Times New Roman" w:hAnsi="Times New Roman" w:cs="Times New Roman"/>
          <w:color w:val="1E2326"/>
          <w:sz w:val="22"/>
          <w:shd w:val="clear" w:color="auto" w:fill="FFFFFF"/>
          <w:lang w:val="en-US"/>
        </w:rPr>
        <w:t xml:space="preserve">of stock options). We therefore adopt a method similar to Cohen et al. (2012) to partition insider trades into ‘opportunistic’ and </w:t>
      </w:r>
      <w:r w:rsidR="00552DFE" w:rsidRPr="00476DAE">
        <w:rPr>
          <w:rFonts w:ascii="Times New Roman" w:hAnsi="Times New Roman" w:cs="Times New Roman"/>
          <w:color w:val="1E2326"/>
          <w:sz w:val="22"/>
          <w:shd w:val="clear" w:color="auto" w:fill="FFFFFF"/>
          <w:lang w:val="en-US"/>
        </w:rPr>
        <w:t>‘</w:t>
      </w:r>
      <w:r w:rsidRPr="00476DAE">
        <w:rPr>
          <w:rFonts w:ascii="Times New Roman" w:hAnsi="Times New Roman" w:cs="Times New Roman"/>
          <w:color w:val="1E2326"/>
          <w:sz w:val="22"/>
          <w:shd w:val="clear" w:color="auto" w:fill="FFFFFF"/>
          <w:lang w:val="en-US"/>
        </w:rPr>
        <w:t>routine</w:t>
      </w:r>
      <w:r w:rsidR="00552DFE" w:rsidRPr="00476DAE">
        <w:rPr>
          <w:rFonts w:ascii="Times New Roman" w:hAnsi="Times New Roman" w:cs="Times New Roman"/>
          <w:color w:val="1E2326"/>
          <w:sz w:val="22"/>
          <w:shd w:val="clear" w:color="auto" w:fill="FFFFFF"/>
          <w:lang w:val="en-US"/>
        </w:rPr>
        <w:t>’</w:t>
      </w:r>
      <w:r w:rsidRPr="00476DAE">
        <w:rPr>
          <w:rFonts w:ascii="Times New Roman" w:hAnsi="Times New Roman" w:cs="Times New Roman"/>
          <w:color w:val="1E2326"/>
          <w:sz w:val="22"/>
          <w:shd w:val="clear" w:color="auto" w:fill="FFFFFF"/>
          <w:lang w:val="en-US"/>
        </w:rPr>
        <w:t xml:space="preserve"> transactions. </w:t>
      </w:r>
      <w:r w:rsidR="00C77C44" w:rsidRPr="00476DAE">
        <w:rPr>
          <w:rFonts w:ascii="Times New Roman" w:hAnsi="Times New Roman" w:cs="Times New Roman"/>
          <w:color w:val="1E2326"/>
          <w:sz w:val="22"/>
          <w:shd w:val="clear" w:color="auto" w:fill="FFFFFF"/>
          <w:lang w:val="en-US"/>
        </w:rPr>
        <w:t>More specifically, if a director has conducted one transaction of the same type (purchase or sale) in the same month in each of three consecutive years in one company</w:t>
      </w:r>
      <w:r w:rsidRPr="00476DAE">
        <w:rPr>
          <w:rFonts w:ascii="Times New Roman" w:hAnsi="Times New Roman" w:cs="Times New Roman"/>
          <w:color w:val="1E2326"/>
          <w:sz w:val="22"/>
          <w:shd w:val="clear" w:color="auto" w:fill="FFFFFF"/>
          <w:lang w:val="en-US"/>
        </w:rPr>
        <w:t xml:space="preserve">, we consider </w:t>
      </w:r>
      <w:r w:rsidR="00753831" w:rsidRPr="00476DAE">
        <w:rPr>
          <w:rFonts w:ascii="Times New Roman" w:hAnsi="Times New Roman" w:cs="Times New Roman"/>
          <w:color w:val="1E2326"/>
          <w:sz w:val="22"/>
          <w:shd w:val="clear" w:color="auto" w:fill="FFFFFF"/>
          <w:lang w:val="en-US"/>
        </w:rPr>
        <w:t xml:space="preserve">these </w:t>
      </w:r>
      <w:r w:rsidRPr="00476DAE">
        <w:rPr>
          <w:rFonts w:ascii="Times New Roman" w:hAnsi="Times New Roman" w:cs="Times New Roman"/>
          <w:color w:val="1E2326"/>
          <w:sz w:val="22"/>
          <w:shd w:val="clear" w:color="auto" w:fill="FFFFFF"/>
          <w:lang w:val="en-US"/>
        </w:rPr>
        <w:t xml:space="preserve">three transactions as well as any subsequent transaction in that </w:t>
      </w:r>
      <w:r w:rsidR="00204642" w:rsidRPr="00476DAE">
        <w:rPr>
          <w:rFonts w:ascii="Times New Roman" w:hAnsi="Times New Roman" w:cs="Times New Roman"/>
          <w:color w:val="1E2326"/>
          <w:sz w:val="22"/>
          <w:shd w:val="clear" w:color="auto" w:fill="FFFFFF"/>
          <w:lang w:val="en-US"/>
        </w:rPr>
        <w:t xml:space="preserve">same </w:t>
      </w:r>
      <w:r w:rsidRPr="00476DAE">
        <w:rPr>
          <w:rFonts w:ascii="Times New Roman" w:hAnsi="Times New Roman" w:cs="Times New Roman"/>
          <w:color w:val="1E2326"/>
          <w:sz w:val="22"/>
          <w:shd w:val="clear" w:color="auto" w:fill="FFFFFF"/>
          <w:lang w:val="en-US"/>
        </w:rPr>
        <w:t>month over the following years to be routine transactions</w:t>
      </w:r>
      <w:r w:rsidR="009F48BE">
        <w:rPr>
          <w:rFonts w:ascii="Times New Roman" w:hAnsi="Times New Roman" w:cs="Times New Roman"/>
          <w:color w:val="1E2326"/>
          <w:sz w:val="22"/>
          <w:shd w:val="clear" w:color="auto" w:fill="FFFFFF"/>
          <w:lang w:val="en-US"/>
        </w:rPr>
        <w:t>.</w:t>
      </w:r>
      <w:r w:rsidR="00BE3E3B">
        <w:rPr>
          <w:rStyle w:val="FootnoteReference"/>
          <w:rFonts w:ascii="Times New Roman" w:hAnsi="Times New Roman" w:cs="Times New Roman"/>
          <w:color w:val="1E2326"/>
          <w:sz w:val="22"/>
          <w:shd w:val="clear" w:color="auto" w:fill="FFFFFF"/>
          <w:lang w:val="en-US"/>
        </w:rPr>
        <w:footnoteReference w:id="17"/>
      </w:r>
      <w:r w:rsidR="00242A13" w:rsidRPr="00476DAE">
        <w:rPr>
          <w:rFonts w:ascii="Times New Roman" w:hAnsi="Times New Roman" w:cs="Times New Roman"/>
          <w:color w:val="1E2326"/>
          <w:sz w:val="22"/>
          <w:shd w:val="clear" w:color="auto" w:fill="FFFFFF"/>
          <w:lang w:val="en-US"/>
        </w:rPr>
        <w:t xml:space="preserve"> </w:t>
      </w:r>
      <w:r w:rsidR="001F4265" w:rsidRPr="00476DAE">
        <w:rPr>
          <w:rFonts w:ascii="Times New Roman" w:hAnsi="Times New Roman" w:cs="Times New Roman"/>
          <w:color w:val="1E2326"/>
          <w:sz w:val="22"/>
          <w:shd w:val="clear" w:color="auto" w:fill="FFFFFF"/>
          <w:lang w:val="en-US"/>
        </w:rPr>
        <w:t xml:space="preserve">We </w:t>
      </w:r>
      <w:r w:rsidR="008D18D6" w:rsidRPr="00476DAE">
        <w:rPr>
          <w:rFonts w:ascii="Times New Roman" w:hAnsi="Times New Roman" w:cs="Times New Roman"/>
          <w:color w:val="1E2326"/>
          <w:sz w:val="22"/>
          <w:shd w:val="clear" w:color="auto" w:fill="FFFFFF"/>
          <w:lang w:val="en-US"/>
        </w:rPr>
        <w:lastRenderedPageBreak/>
        <w:t>label</w:t>
      </w:r>
      <w:r w:rsidRPr="00476DAE">
        <w:rPr>
          <w:rFonts w:ascii="Times New Roman" w:hAnsi="Times New Roman" w:cs="Times New Roman"/>
          <w:color w:val="1E2326"/>
          <w:sz w:val="22"/>
          <w:shd w:val="clear" w:color="auto" w:fill="FFFFFF"/>
          <w:lang w:val="en-US"/>
        </w:rPr>
        <w:t xml:space="preserve"> </w:t>
      </w:r>
      <w:r w:rsidR="00C82092" w:rsidRPr="00476DAE">
        <w:rPr>
          <w:rFonts w:ascii="Times New Roman" w:hAnsi="Times New Roman" w:cs="Times New Roman"/>
          <w:color w:val="1E2326"/>
          <w:sz w:val="22"/>
          <w:shd w:val="clear" w:color="auto" w:fill="FFFFFF"/>
          <w:lang w:val="en-US"/>
        </w:rPr>
        <w:t xml:space="preserve">all </w:t>
      </w:r>
      <w:r w:rsidRPr="00476DAE">
        <w:rPr>
          <w:rFonts w:ascii="Times New Roman" w:hAnsi="Times New Roman" w:cs="Times New Roman"/>
          <w:color w:val="1E2326"/>
          <w:sz w:val="22"/>
          <w:shd w:val="clear" w:color="auto" w:fill="FFFFFF"/>
          <w:lang w:val="en-US"/>
        </w:rPr>
        <w:t xml:space="preserve">other transactions as opportunistic. </w:t>
      </w:r>
      <w:r w:rsidR="00982F19" w:rsidRPr="00476DAE">
        <w:rPr>
          <w:rFonts w:ascii="Times New Roman" w:hAnsi="Times New Roman" w:cs="Times New Roman"/>
          <w:color w:val="1E2326"/>
          <w:sz w:val="22"/>
          <w:shd w:val="clear" w:color="auto" w:fill="FFFFFF"/>
          <w:lang w:val="en-US"/>
        </w:rPr>
        <w:t xml:space="preserve">It should be noted that </w:t>
      </w:r>
      <w:r w:rsidR="00982F19" w:rsidRPr="00476DAE">
        <w:rPr>
          <w:rFonts w:ascii="Times New Roman" w:hAnsi="Times New Roman" w:cs="Times New Roman"/>
          <w:sz w:val="22"/>
          <w:lang w:val="en-US"/>
        </w:rPr>
        <w:t xml:space="preserve">a given insider may engage in both routine and opportunistic trades </w:t>
      </w:r>
      <w:r w:rsidR="00A252B6" w:rsidRPr="00476DAE">
        <w:rPr>
          <w:rFonts w:ascii="Times New Roman" w:hAnsi="Times New Roman" w:cs="Times New Roman"/>
          <w:sz w:val="22"/>
          <w:lang w:val="en-US"/>
        </w:rPr>
        <w:t xml:space="preserve">during </w:t>
      </w:r>
      <w:r w:rsidR="00982F19" w:rsidRPr="00476DAE">
        <w:rPr>
          <w:rFonts w:ascii="Times New Roman" w:hAnsi="Times New Roman" w:cs="Times New Roman"/>
          <w:sz w:val="22"/>
          <w:lang w:val="en-US"/>
        </w:rPr>
        <w:t xml:space="preserve">the same year. </w:t>
      </w:r>
      <w:r w:rsidRPr="00476DAE">
        <w:rPr>
          <w:rFonts w:ascii="Times New Roman" w:hAnsi="Times New Roman" w:cs="Times New Roman"/>
          <w:color w:val="1E2326"/>
          <w:sz w:val="22"/>
          <w:shd w:val="clear" w:color="auto" w:fill="FFFFFF"/>
          <w:lang w:val="en-US"/>
        </w:rPr>
        <w:t xml:space="preserve">Applying this </w:t>
      </w:r>
      <w:r w:rsidR="00CB618F">
        <w:rPr>
          <w:rFonts w:ascii="Times New Roman" w:hAnsi="Times New Roman" w:cs="Times New Roman"/>
          <w:color w:val="1E2326"/>
          <w:sz w:val="22"/>
          <w:shd w:val="clear" w:color="auto" w:fill="FFFFFF"/>
          <w:lang w:val="en-US"/>
        </w:rPr>
        <w:t>method</w:t>
      </w:r>
      <w:r w:rsidRPr="00476DAE">
        <w:rPr>
          <w:rFonts w:ascii="Times New Roman" w:hAnsi="Times New Roman" w:cs="Times New Roman"/>
          <w:color w:val="1E2326"/>
          <w:sz w:val="22"/>
          <w:shd w:val="clear" w:color="auto" w:fill="FFFFFF"/>
          <w:lang w:val="en-US"/>
        </w:rPr>
        <w:t xml:space="preserve">, Panel </w:t>
      </w:r>
      <w:r w:rsidR="001266C8" w:rsidRPr="00476DAE">
        <w:rPr>
          <w:rFonts w:ascii="Times New Roman" w:hAnsi="Times New Roman" w:cs="Times New Roman"/>
          <w:color w:val="1E2326"/>
          <w:sz w:val="22"/>
          <w:shd w:val="clear" w:color="auto" w:fill="FFFFFF"/>
          <w:lang w:val="en-US"/>
        </w:rPr>
        <w:t>A</w:t>
      </w:r>
      <w:r w:rsidRPr="00476DAE">
        <w:rPr>
          <w:rFonts w:ascii="Times New Roman" w:hAnsi="Times New Roman" w:cs="Times New Roman"/>
          <w:color w:val="1E2326"/>
          <w:sz w:val="22"/>
          <w:shd w:val="clear" w:color="auto" w:fill="FFFFFF"/>
          <w:lang w:val="en-US"/>
        </w:rPr>
        <w:t xml:space="preserve"> </w:t>
      </w:r>
      <w:r w:rsidR="00CA2662" w:rsidRPr="00476DAE">
        <w:rPr>
          <w:rFonts w:ascii="Times New Roman" w:hAnsi="Times New Roman" w:cs="Times New Roman"/>
          <w:color w:val="1E2326"/>
          <w:sz w:val="22"/>
          <w:shd w:val="clear" w:color="auto" w:fill="FFFFFF"/>
          <w:lang w:val="en-US"/>
        </w:rPr>
        <w:t xml:space="preserve">of Table 2 </w:t>
      </w:r>
      <w:r w:rsidRPr="00476DAE">
        <w:rPr>
          <w:rFonts w:ascii="Times New Roman" w:hAnsi="Times New Roman" w:cs="Times New Roman"/>
          <w:color w:val="1E2326"/>
          <w:sz w:val="22"/>
          <w:shd w:val="clear" w:color="auto" w:fill="FFFFFF"/>
          <w:lang w:val="en-US"/>
        </w:rPr>
        <w:t>shows that 89.5% of all transactions</w:t>
      </w:r>
      <w:r w:rsidR="001266C8"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in </w:t>
      </w:r>
      <w:r w:rsidR="005527E6"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sample are opportunistic transactions</w:t>
      </w:r>
      <w:r w:rsidR="005527E6" w:rsidRPr="00476DAE">
        <w:rPr>
          <w:rFonts w:ascii="Times New Roman" w:hAnsi="Times New Roman" w:cs="Times New Roman"/>
          <w:color w:val="1E2326"/>
          <w:sz w:val="22"/>
          <w:shd w:val="clear" w:color="auto" w:fill="FFFFFF"/>
          <w:lang w:val="en-US"/>
        </w:rPr>
        <w:t xml:space="preserve"> (66.</w:t>
      </w:r>
      <w:r w:rsidR="00982F19" w:rsidRPr="00476DAE">
        <w:rPr>
          <w:rFonts w:ascii="Times New Roman" w:hAnsi="Times New Roman" w:cs="Times New Roman"/>
          <w:color w:val="1E2326"/>
          <w:sz w:val="22"/>
          <w:shd w:val="clear" w:color="auto" w:fill="FFFFFF"/>
          <w:lang w:val="en-US"/>
        </w:rPr>
        <w:t>2</w:t>
      </w:r>
      <w:r w:rsidR="005527E6" w:rsidRPr="00476DAE">
        <w:rPr>
          <w:rFonts w:ascii="Times New Roman" w:hAnsi="Times New Roman" w:cs="Times New Roman"/>
          <w:color w:val="1E2326"/>
          <w:sz w:val="22"/>
          <w:shd w:val="clear" w:color="auto" w:fill="FFFFFF"/>
          <w:lang w:val="en-US"/>
        </w:rPr>
        <w:t xml:space="preserve">% </w:t>
      </w:r>
      <w:r w:rsidR="00D10255" w:rsidRPr="00476DAE">
        <w:rPr>
          <w:rFonts w:ascii="Times New Roman" w:hAnsi="Times New Roman" w:cs="Times New Roman"/>
          <w:color w:val="1E2326"/>
          <w:sz w:val="22"/>
          <w:shd w:val="clear" w:color="auto" w:fill="FFFFFF"/>
          <w:lang w:val="en-US"/>
        </w:rPr>
        <w:t xml:space="preserve">of which </w:t>
      </w:r>
      <w:r w:rsidR="001B2411" w:rsidRPr="00476DAE">
        <w:rPr>
          <w:rFonts w:ascii="Times New Roman" w:hAnsi="Times New Roman" w:cs="Times New Roman"/>
          <w:color w:val="1E2326"/>
          <w:sz w:val="22"/>
          <w:shd w:val="clear" w:color="auto" w:fill="FFFFFF"/>
          <w:lang w:val="en-US"/>
        </w:rPr>
        <w:t xml:space="preserve">are </w:t>
      </w:r>
      <w:r w:rsidR="005527E6" w:rsidRPr="00476DAE">
        <w:rPr>
          <w:rFonts w:ascii="Times New Roman" w:hAnsi="Times New Roman" w:cs="Times New Roman"/>
          <w:color w:val="1E2326"/>
          <w:sz w:val="22"/>
          <w:shd w:val="clear" w:color="auto" w:fill="FFFFFF"/>
          <w:lang w:val="en-US"/>
        </w:rPr>
        <w:t>purchases and 23.</w:t>
      </w:r>
      <w:r w:rsidR="00982F19" w:rsidRPr="00476DAE">
        <w:rPr>
          <w:rFonts w:ascii="Times New Roman" w:hAnsi="Times New Roman" w:cs="Times New Roman"/>
          <w:color w:val="1E2326"/>
          <w:sz w:val="22"/>
          <w:shd w:val="clear" w:color="auto" w:fill="FFFFFF"/>
          <w:lang w:val="en-US"/>
        </w:rPr>
        <w:t>3</w:t>
      </w:r>
      <w:r w:rsidR="005527E6" w:rsidRPr="00476DAE">
        <w:rPr>
          <w:rFonts w:ascii="Times New Roman" w:hAnsi="Times New Roman" w:cs="Times New Roman"/>
          <w:color w:val="1E2326"/>
          <w:sz w:val="22"/>
          <w:shd w:val="clear" w:color="auto" w:fill="FFFFFF"/>
          <w:lang w:val="en-US"/>
        </w:rPr>
        <w:t xml:space="preserve">% </w:t>
      </w:r>
      <w:r w:rsidR="001B2411" w:rsidRPr="00476DAE">
        <w:rPr>
          <w:rFonts w:ascii="Times New Roman" w:hAnsi="Times New Roman" w:cs="Times New Roman"/>
          <w:color w:val="1E2326"/>
          <w:sz w:val="22"/>
          <w:shd w:val="clear" w:color="auto" w:fill="FFFFFF"/>
          <w:lang w:val="en-US"/>
        </w:rPr>
        <w:t>are</w:t>
      </w:r>
      <w:r w:rsidR="005527E6" w:rsidRPr="00476DAE">
        <w:rPr>
          <w:rFonts w:ascii="Times New Roman" w:hAnsi="Times New Roman" w:cs="Times New Roman"/>
          <w:color w:val="1E2326"/>
          <w:sz w:val="22"/>
          <w:shd w:val="clear" w:color="auto" w:fill="FFFFFF"/>
          <w:lang w:val="en-US"/>
        </w:rPr>
        <w:t xml:space="preserve"> sales)</w:t>
      </w:r>
      <w:r w:rsidRPr="00476DAE">
        <w:rPr>
          <w:rFonts w:ascii="Times New Roman" w:hAnsi="Times New Roman" w:cs="Times New Roman"/>
          <w:color w:val="1E2326"/>
          <w:sz w:val="22"/>
          <w:shd w:val="clear" w:color="auto" w:fill="FFFFFF"/>
          <w:lang w:val="en-US"/>
        </w:rPr>
        <w:t xml:space="preserve">. </w:t>
      </w:r>
      <w:r w:rsidR="00AC23DA" w:rsidRPr="00476DAE">
        <w:rPr>
          <w:rFonts w:ascii="Times New Roman" w:hAnsi="Times New Roman" w:cs="Times New Roman"/>
          <w:sz w:val="22"/>
          <w:lang w:val="en-US"/>
        </w:rPr>
        <w:t>Panel B</w:t>
      </w:r>
      <w:r w:rsidR="00C17988" w:rsidRPr="00476DAE">
        <w:rPr>
          <w:rFonts w:ascii="Times New Roman" w:hAnsi="Times New Roman" w:cs="Times New Roman"/>
          <w:sz w:val="22"/>
          <w:lang w:val="en-US"/>
        </w:rPr>
        <w:t xml:space="preserve"> focuses on the </w:t>
      </w:r>
      <w:r w:rsidR="00D10255" w:rsidRPr="00476DAE">
        <w:rPr>
          <w:rFonts w:ascii="Times New Roman" w:hAnsi="Times New Roman" w:cs="Times New Roman"/>
          <w:sz w:val="22"/>
          <w:lang w:val="en-US"/>
        </w:rPr>
        <w:t xml:space="preserve">insider’s </w:t>
      </w:r>
      <w:r w:rsidR="00A8583A" w:rsidRPr="00476DAE">
        <w:rPr>
          <w:rFonts w:ascii="Times New Roman" w:hAnsi="Times New Roman" w:cs="Times New Roman"/>
          <w:sz w:val="22"/>
          <w:lang w:val="en-US"/>
        </w:rPr>
        <w:t>position</w:t>
      </w:r>
      <w:r w:rsidR="00A705D7" w:rsidRPr="00476DAE">
        <w:rPr>
          <w:rFonts w:ascii="Times New Roman" w:hAnsi="Times New Roman" w:cs="Times New Roman"/>
          <w:sz w:val="22"/>
          <w:lang w:val="en-US"/>
        </w:rPr>
        <w:t>: e</w:t>
      </w:r>
      <w:r w:rsidR="00AC23DA" w:rsidRPr="00476DAE">
        <w:rPr>
          <w:rFonts w:ascii="Times New Roman" w:hAnsi="Times New Roman" w:cs="Times New Roman"/>
          <w:sz w:val="22"/>
          <w:lang w:val="en-US"/>
        </w:rPr>
        <w:t xml:space="preserve">xecutive directors </w:t>
      </w:r>
      <w:r w:rsidR="00901EF4" w:rsidRPr="00476DAE">
        <w:rPr>
          <w:rFonts w:ascii="Times New Roman" w:hAnsi="Times New Roman" w:cs="Times New Roman"/>
          <w:sz w:val="22"/>
          <w:lang w:val="en-US"/>
        </w:rPr>
        <w:t xml:space="preserve">(including the CEO) </w:t>
      </w:r>
      <w:r w:rsidR="00AC23DA" w:rsidRPr="00476DAE">
        <w:rPr>
          <w:rFonts w:ascii="Times New Roman" w:hAnsi="Times New Roman" w:cs="Times New Roman"/>
          <w:sz w:val="22"/>
          <w:lang w:val="en-US"/>
        </w:rPr>
        <w:t xml:space="preserve">account for </w:t>
      </w:r>
      <w:r w:rsidR="00982F19" w:rsidRPr="00476DAE">
        <w:rPr>
          <w:rFonts w:ascii="Times New Roman" w:hAnsi="Times New Roman" w:cs="Times New Roman"/>
          <w:sz w:val="22"/>
          <w:lang w:val="en-US"/>
        </w:rPr>
        <w:t>47.9</w:t>
      </w:r>
      <w:r w:rsidR="00AC23DA" w:rsidRPr="00476DAE">
        <w:rPr>
          <w:rFonts w:ascii="Times New Roman" w:hAnsi="Times New Roman" w:cs="Times New Roman"/>
          <w:sz w:val="22"/>
          <w:lang w:val="en-US"/>
        </w:rPr>
        <w:t>%</w:t>
      </w:r>
      <w:r w:rsidR="00EA48CB" w:rsidRPr="00476DAE">
        <w:rPr>
          <w:rFonts w:ascii="Times New Roman" w:hAnsi="Times New Roman" w:cs="Times New Roman"/>
          <w:sz w:val="22"/>
          <w:lang w:val="en-US"/>
        </w:rPr>
        <w:t xml:space="preserve"> of the purchase</w:t>
      </w:r>
      <w:r w:rsidR="00AC23DA" w:rsidRPr="00476DAE">
        <w:rPr>
          <w:rFonts w:ascii="Times New Roman" w:hAnsi="Times New Roman" w:cs="Times New Roman"/>
          <w:sz w:val="22"/>
          <w:lang w:val="en-US"/>
        </w:rPr>
        <w:t>s</w:t>
      </w:r>
      <w:r w:rsidR="00EA48CB" w:rsidRPr="00476DAE">
        <w:rPr>
          <w:rFonts w:ascii="Times New Roman" w:hAnsi="Times New Roman" w:cs="Times New Roman"/>
          <w:sz w:val="22"/>
          <w:lang w:val="en-US"/>
        </w:rPr>
        <w:t xml:space="preserve"> and </w:t>
      </w:r>
      <w:r w:rsidR="00982F19" w:rsidRPr="00476DAE">
        <w:rPr>
          <w:rFonts w:ascii="Times New Roman" w:hAnsi="Times New Roman" w:cs="Times New Roman"/>
          <w:sz w:val="22"/>
          <w:lang w:val="en-US"/>
        </w:rPr>
        <w:t>77.6</w:t>
      </w:r>
      <w:r w:rsidR="00EA48CB" w:rsidRPr="00476DAE">
        <w:rPr>
          <w:rFonts w:ascii="Times New Roman" w:hAnsi="Times New Roman" w:cs="Times New Roman"/>
          <w:sz w:val="22"/>
          <w:lang w:val="en-US"/>
        </w:rPr>
        <w:t>% of sales</w:t>
      </w:r>
      <w:r w:rsidR="00C17988" w:rsidRPr="00476DAE">
        <w:rPr>
          <w:rFonts w:ascii="Times New Roman" w:hAnsi="Times New Roman" w:cs="Times New Roman"/>
          <w:sz w:val="22"/>
          <w:lang w:val="en-US"/>
        </w:rPr>
        <w:t xml:space="preserve">. </w:t>
      </w:r>
      <w:r w:rsidR="001F4265" w:rsidRPr="00476DAE">
        <w:rPr>
          <w:rFonts w:ascii="Times New Roman" w:hAnsi="Times New Roman" w:cs="Times New Roman"/>
          <w:sz w:val="22"/>
          <w:lang w:val="en-US"/>
        </w:rPr>
        <w:t xml:space="preserve">Non-executive chairmen </w:t>
      </w:r>
      <w:r w:rsidR="00BE693F" w:rsidRPr="00476DAE">
        <w:rPr>
          <w:rFonts w:ascii="Times New Roman" w:hAnsi="Times New Roman" w:cs="Times New Roman"/>
          <w:sz w:val="22"/>
          <w:lang w:val="en-US"/>
        </w:rPr>
        <w:t xml:space="preserve">also </w:t>
      </w:r>
      <w:r w:rsidR="00AC23DA" w:rsidRPr="00476DAE">
        <w:rPr>
          <w:rFonts w:ascii="Times New Roman" w:hAnsi="Times New Roman" w:cs="Times New Roman"/>
          <w:sz w:val="22"/>
          <w:lang w:val="en-US"/>
        </w:rPr>
        <w:t xml:space="preserve">trade </w:t>
      </w:r>
      <w:r w:rsidR="003B1E18" w:rsidRPr="00476DAE">
        <w:rPr>
          <w:rFonts w:ascii="Times New Roman" w:hAnsi="Times New Roman" w:cs="Times New Roman"/>
          <w:sz w:val="22"/>
          <w:lang w:val="en-US"/>
        </w:rPr>
        <w:t>actively</w:t>
      </w:r>
      <w:r w:rsidR="005527E6" w:rsidRPr="00476DAE">
        <w:rPr>
          <w:rFonts w:ascii="Times New Roman" w:hAnsi="Times New Roman" w:cs="Times New Roman"/>
          <w:sz w:val="22"/>
          <w:lang w:val="en-US"/>
        </w:rPr>
        <w:t xml:space="preserve"> and </w:t>
      </w:r>
      <w:r w:rsidR="00A705D7" w:rsidRPr="00476DAE">
        <w:rPr>
          <w:rFonts w:ascii="Times New Roman" w:hAnsi="Times New Roman" w:cs="Times New Roman"/>
          <w:sz w:val="22"/>
          <w:lang w:val="en-US"/>
        </w:rPr>
        <w:t xml:space="preserve">their trades </w:t>
      </w:r>
      <w:r w:rsidR="003B1E18" w:rsidRPr="00476DAE">
        <w:rPr>
          <w:rFonts w:ascii="Times New Roman" w:hAnsi="Times New Roman" w:cs="Times New Roman"/>
          <w:sz w:val="22"/>
          <w:lang w:val="en-US"/>
        </w:rPr>
        <w:t xml:space="preserve">account for </w:t>
      </w:r>
      <w:r w:rsidR="000A4FEC" w:rsidRPr="00476DAE">
        <w:rPr>
          <w:rFonts w:ascii="Times New Roman" w:hAnsi="Times New Roman" w:cs="Times New Roman"/>
          <w:sz w:val="22"/>
          <w:lang w:val="en-US"/>
        </w:rPr>
        <w:t>1</w:t>
      </w:r>
      <w:r w:rsidR="00982F19" w:rsidRPr="00476DAE">
        <w:rPr>
          <w:rFonts w:ascii="Times New Roman" w:hAnsi="Times New Roman" w:cs="Times New Roman"/>
          <w:sz w:val="22"/>
          <w:lang w:val="en-US"/>
        </w:rPr>
        <w:t>6.5</w:t>
      </w:r>
      <w:r w:rsidR="003B1E18" w:rsidRPr="00476DAE">
        <w:rPr>
          <w:rFonts w:ascii="Times New Roman" w:hAnsi="Times New Roman" w:cs="Times New Roman"/>
          <w:sz w:val="22"/>
          <w:lang w:val="en-US"/>
        </w:rPr>
        <w:t>%</w:t>
      </w:r>
      <w:r w:rsidR="00AC23DA" w:rsidRPr="00476DAE">
        <w:rPr>
          <w:rFonts w:ascii="Times New Roman" w:hAnsi="Times New Roman" w:cs="Times New Roman"/>
          <w:sz w:val="22"/>
          <w:lang w:val="en-US"/>
        </w:rPr>
        <w:t xml:space="preserve"> </w:t>
      </w:r>
      <w:r w:rsidR="003B1E18" w:rsidRPr="00476DAE">
        <w:rPr>
          <w:rFonts w:ascii="Times New Roman" w:hAnsi="Times New Roman" w:cs="Times New Roman"/>
          <w:sz w:val="22"/>
          <w:lang w:val="en-US"/>
        </w:rPr>
        <w:t xml:space="preserve">and </w:t>
      </w:r>
      <w:r w:rsidR="00982F19" w:rsidRPr="00476DAE">
        <w:rPr>
          <w:rFonts w:ascii="Times New Roman" w:hAnsi="Times New Roman" w:cs="Times New Roman"/>
          <w:sz w:val="22"/>
          <w:lang w:val="en-US"/>
        </w:rPr>
        <w:t>7.4</w:t>
      </w:r>
      <w:r w:rsidR="003B1E18" w:rsidRPr="00476DAE">
        <w:rPr>
          <w:rFonts w:ascii="Times New Roman" w:hAnsi="Times New Roman" w:cs="Times New Roman"/>
          <w:sz w:val="22"/>
          <w:lang w:val="en-US"/>
        </w:rPr>
        <w:t xml:space="preserve">% of </w:t>
      </w:r>
      <w:r w:rsidR="000A4FEC" w:rsidRPr="00476DAE">
        <w:rPr>
          <w:rFonts w:ascii="Times New Roman" w:hAnsi="Times New Roman" w:cs="Times New Roman"/>
          <w:sz w:val="22"/>
          <w:lang w:val="en-US"/>
        </w:rPr>
        <w:t>purchases and sales</w:t>
      </w:r>
      <w:r w:rsidR="00C17988" w:rsidRPr="00476DAE">
        <w:rPr>
          <w:rFonts w:ascii="Times New Roman" w:hAnsi="Times New Roman" w:cs="Times New Roman"/>
          <w:sz w:val="22"/>
          <w:lang w:val="en-US"/>
        </w:rPr>
        <w:t>,</w:t>
      </w:r>
      <w:r w:rsidR="00AB7A2A" w:rsidRPr="00476DAE">
        <w:rPr>
          <w:rFonts w:ascii="Times New Roman" w:hAnsi="Times New Roman" w:cs="Times New Roman"/>
          <w:sz w:val="22"/>
          <w:lang w:val="en-US"/>
        </w:rPr>
        <w:t xml:space="preserve"> respectively.</w:t>
      </w:r>
    </w:p>
    <w:p w14:paraId="5E59030F" w14:textId="0D7C2EA0" w:rsidR="007926B2" w:rsidRDefault="007926B2" w:rsidP="00BA55DA">
      <w:pPr>
        <w:spacing w:before="120" w:after="120" w:line="360" w:lineRule="auto"/>
        <w:jc w:val="center"/>
        <w:rPr>
          <w:rFonts w:ascii="Times New Roman" w:hAnsi="Times New Roman" w:cs="Times New Roman"/>
          <w:sz w:val="22"/>
          <w:lang w:val="en-US"/>
        </w:rPr>
      </w:pPr>
      <w:r w:rsidRPr="00476DAE">
        <w:rPr>
          <w:rFonts w:ascii="Times New Roman" w:hAnsi="Times New Roman" w:cs="Times New Roman"/>
          <w:sz w:val="22"/>
          <w:lang w:val="en-US"/>
        </w:rPr>
        <w:t xml:space="preserve">[Insert Table </w:t>
      </w:r>
      <w:r w:rsidR="00A31502" w:rsidRPr="00476DAE">
        <w:rPr>
          <w:rFonts w:ascii="Times New Roman" w:hAnsi="Times New Roman" w:cs="Times New Roman"/>
          <w:sz w:val="22"/>
          <w:lang w:val="en-US"/>
        </w:rPr>
        <w:t>2</w:t>
      </w:r>
      <w:r w:rsidRPr="00476DAE">
        <w:rPr>
          <w:rFonts w:ascii="Times New Roman" w:hAnsi="Times New Roman" w:cs="Times New Roman"/>
          <w:sz w:val="22"/>
          <w:lang w:val="en-US"/>
        </w:rPr>
        <w:t xml:space="preserve"> about here]</w:t>
      </w:r>
    </w:p>
    <w:p w14:paraId="42D034B6" w14:textId="2FCE9569" w:rsidR="001207A6" w:rsidRPr="00476DAE" w:rsidRDefault="00FA69E8" w:rsidP="00E12913">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While </w:t>
      </w:r>
      <w:r w:rsidR="004C7AB6" w:rsidRPr="00476DAE">
        <w:rPr>
          <w:rFonts w:ascii="Times New Roman" w:hAnsi="Times New Roman" w:cs="Times New Roman"/>
          <w:sz w:val="22"/>
          <w:lang w:val="en-US"/>
        </w:rPr>
        <w:t xml:space="preserve">Table </w:t>
      </w:r>
      <w:r w:rsidR="00B53545" w:rsidRPr="00476DAE">
        <w:rPr>
          <w:rFonts w:ascii="Times New Roman" w:hAnsi="Times New Roman" w:cs="Times New Roman"/>
          <w:sz w:val="22"/>
          <w:lang w:val="en-US"/>
        </w:rPr>
        <w:t>2</w:t>
      </w:r>
      <w:r w:rsidR="007D375B" w:rsidRPr="00476DAE">
        <w:rPr>
          <w:rFonts w:ascii="Times New Roman" w:hAnsi="Times New Roman" w:cs="Times New Roman"/>
          <w:sz w:val="22"/>
          <w:lang w:val="en-US"/>
        </w:rPr>
        <w:t xml:space="preserve"> </w:t>
      </w:r>
      <w:r w:rsidR="00750824" w:rsidRPr="00476DAE">
        <w:rPr>
          <w:rFonts w:ascii="Times New Roman" w:hAnsi="Times New Roman" w:cs="Times New Roman"/>
          <w:sz w:val="22"/>
          <w:lang w:val="en-US"/>
        </w:rPr>
        <w:t xml:space="preserve">highlights </w:t>
      </w:r>
      <w:r w:rsidR="004C7AB6" w:rsidRPr="00476DAE">
        <w:rPr>
          <w:rFonts w:ascii="Times New Roman" w:hAnsi="Times New Roman" w:cs="Times New Roman"/>
          <w:sz w:val="22"/>
          <w:lang w:val="en-US"/>
        </w:rPr>
        <w:t>that</w:t>
      </w:r>
      <w:r w:rsidR="00AC4930" w:rsidRPr="00476DAE">
        <w:rPr>
          <w:rFonts w:ascii="Times New Roman" w:hAnsi="Times New Roman" w:cs="Times New Roman"/>
          <w:sz w:val="22"/>
          <w:lang w:val="en-US"/>
        </w:rPr>
        <w:t xml:space="preserve"> insider purchase</w:t>
      </w:r>
      <w:r w:rsidR="003A3161" w:rsidRPr="00476DAE">
        <w:rPr>
          <w:rFonts w:ascii="Times New Roman" w:hAnsi="Times New Roman" w:cs="Times New Roman"/>
          <w:sz w:val="22"/>
          <w:lang w:val="en-US"/>
        </w:rPr>
        <w:t>s</w:t>
      </w:r>
      <w:r w:rsidR="00AC4930"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occur </w:t>
      </w:r>
      <w:r w:rsidR="00AC4930" w:rsidRPr="00476DAE">
        <w:rPr>
          <w:rFonts w:ascii="Times New Roman" w:hAnsi="Times New Roman" w:cs="Times New Roman"/>
          <w:sz w:val="22"/>
          <w:lang w:val="en-US"/>
        </w:rPr>
        <w:t>more frequen</w:t>
      </w:r>
      <w:r w:rsidR="00AB7A2A" w:rsidRPr="00476DAE">
        <w:rPr>
          <w:rFonts w:ascii="Times New Roman" w:hAnsi="Times New Roman" w:cs="Times New Roman"/>
          <w:sz w:val="22"/>
          <w:lang w:val="en-US"/>
        </w:rPr>
        <w:t>tly</w:t>
      </w:r>
      <w:r w:rsidR="00AC4930" w:rsidRPr="00476DAE">
        <w:rPr>
          <w:rFonts w:ascii="Times New Roman" w:hAnsi="Times New Roman" w:cs="Times New Roman"/>
          <w:sz w:val="22"/>
          <w:lang w:val="en-US"/>
        </w:rPr>
        <w:t xml:space="preserve"> than </w:t>
      </w:r>
      <w:r w:rsidR="008D18D6" w:rsidRPr="00476DAE">
        <w:rPr>
          <w:rFonts w:ascii="Times New Roman" w:hAnsi="Times New Roman" w:cs="Times New Roman"/>
          <w:sz w:val="22"/>
          <w:lang w:val="en-US"/>
        </w:rPr>
        <w:t>sales</w:t>
      </w:r>
      <w:r w:rsidRPr="00476DAE">
        <w:rPr>
          <w:rFonts w:ascii="Times New Roman" w:hAnsi="Times New Roman" w:cs="Times New Roman"/>
          <w:sz w:val="22"/>
          <w:lang w:val="en-US"/>
        </w:rPr>
        <w:t xml:space="preserve">, </w:t>
      </w:r>
      <w:r w:rsidR="00AC21C3" w:rsidRPr="00476DAE">
        <w:rPr>
          <w:rFonts w:ascii="Times New Roman" w:hAnsi="Times New Roman" w:cs="Times New Roman"/>
          <w:sz w:val="22"/>
          <w:lang w:val="en-US"/>
        </w:rPr>
        <w:t>Panel A</w:t>
      </w:r>
      <w:r w:rsidR="00241D7B" w:rsidRPr="00476DAE">
        <w:rPr>
          <w:rFonts w:ascii="Times New Roman" w:hAnsi="Times New Roman" w:cs="Times New Roman"/>
          <w:sz w:val="22"/>
          <w:lang w:val="en-US"/>
        </w:rPr>
        <w:t xml:space="preserve"> </w:t>
      </w:r>
      <w:r w:rsidR="007D375B" w:rsidRPr="00476DAE">
        <w:rPr>
          <w:rFonts w:ascii="Times New Roman" w:hAnsi="Times New Roman" w:cs="Times New Roman"/>
          <w:sz w:val="22"/>
          <w:lang w:val="en-US"/>
        </w:rPr>
        <w:t xml:space="preserve">of Table </w:t>
      </w:r>
      <w:r w:rsidRPr="00476DAE">
        <w:rPr>
          <w:rFonts w:ascii="Times New Roman" w:hAnsi="Times New Roman" w:cs="Times New Roman"/>
          <w:sz w:val="22"/>
          <w:lang w:val="en-US"/>
        </w:rPr>
        <w:t xml:space="preserve">3 shows </w:t>
      </w:r>
      <w:r w:rsidR="00C540D3" w:rsidRPr="00476DAE">
        <w:rPr>
          <w:rFonts w:ascii="Times New Roman" w:hAnsi="Times New Roman" w:cs="Times New Roman"/>
          <w:sz w:val="22"/>
          <w:lang w:val="en-US"/>
        </w:rPr>
        <w:t>that</w:t>
      </w:r>
      <w:r w:rsidRPr="00476DAE">
        <w:rPr>
          <w:rFonts w:ascii="Times New Roman" w:hAnsi="Times New Roman" w:cs="Times New Roman"/>
          <w:sz w:val="22"/>
          <w:lang w:val="en-US"/>
        </w:rPr>
        <w:t xml:space="preserve"> sales </w:t>
      </w:r>
      <w:r w:rsidR="00D10255" w:rsidRPr="00476DAE">
        <w:rPr>
          <w:rFonts w:ascii="Times New Roman" w:hAnsi="Times New Roman" w:cs="Times New Roman"/>
          <w:sz w:val="22"/>
          <w:lang w:val="en-US"/>
        </w:rPr>
        <w:t>are much larger than purchases</w:t>
      </w:r>
      <w:r w:rsidR="00C540D3" w:rsidRPr="00476DAE">
        <w:rPr>
          <w:rFonts w:ascii="Times New Roman" w:hAnsi="Times New Roman" w:cs="Times New Roman"/>
          <w:sz w:val="22"/>
          <w:lang w:val="en-US"/>
        </w:rPr>
        <w:t xml:space="preserve"> </w:t>
      </w:r>
      <w:r w:rsidR="00D10255" w:rsidRPr="00476DAE">
        <w:rPr>
          <w:rFonts w:ascii="Times New Roman" w:hAnsi="Times New Roman" w:cs="Times New Roman"/>
          <w:sz w:val="22"/>
          <w:lang w:val="en-US"/>
        </w:rPr>
        <w:t xml:space="preserve">with respect to </w:t>
      </w:r>
      <w:r w:rsidR="008B2CFD" w:rsidRPr="00476DAE">
        <w:rPr>
          <w:rFonts w:ascii="Times New Roman" w:hAnsi="Times New Roman" w:cs="Times New Roman"/>
          <w:sz w:val="22"/>
          <w:lang w:val="en-US"/>
        </w:rPr>
        <w:t>all the measures (number of shares traded by transaction, transaction value in GBP</w:t>
      </w:r>
      <w:r w:rsidR="00CF121E" w:rsidRPr="00476DAE">
        <w:rPr>
          <w:rFonts w:ascii="Times New Roman" w:hAnsi="Times New Roman" w:cs="Times New Roman"/>
          <w:sz w:val="22"/>
          <w:lang w:val="en-US"/>
        </w:rPr>
        <w:t>,</w:t>
      </w:r>
      <w:r w:rsidR="008B2CFD" w:rsidRPr="00476DAE">
        <w:rPr>
          <w:rFonts w:ascii="Times New Roman" w:hAnsi="Times New Roman" w:cs="Times New Roman"/>
          <w:sz w:val="22"/>
          <w:lang w:val="en-US"/>
        </w:rPr>
        <w:t xml:space="preserve"> and transaction value as a percentage of the firm’s market </w:t>
      </w:r>
      <w:r w:rsidR="00750824" w:rsidRPr="00476DAE">
        <w:rPr>
          <w:rFonts w:ascii="Times New Roman" w:hAnsi="Times New Roman" w:cs="Times New Roman"/>
          <w:sz w:val="22"/>
          <w:lang w:val="en-US"/>
        </w:rPr>
        <w:t>capitalization</w:t>
      </w:r>
      <w:r w:rsidR="008B2CFD"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w:t>
      </w:r>
      <w:r w:rsidR="00C77BE3" w:rsidRPr="00476DAE">
        <w:rPr>
          <w:rFonts w:ascii="Times New Roman" w:hAnsi="Times New Roman" w:cs="Times New Roman"/>
          <w:sz w:val="22"/>
          <w:lang w:val="en-US"/>
        </w:rPr>
        <w:t xml:space="preserve">The </w:t>
      </w:r>
      <w:r w:rsidR="000C3960" w:rsidRPr="00476DAE">
        <w:rPr>
          <w:rFonts w:ascii="Times New Roman" w:hAnsi="Times New Roman" w:cs="Times New Roman"/>
          <w:sz w:val="22"/>
          <w:lang w:val="en-US"/>
        </w:rPr>
        <w:t>average</w:t>
      </w:r>
      <w:r w:rsidRPr="00476DAE">
        <w:rPr>
          <w:rFonts w:ascii="Times New Roman" w:hAnsi="Times New Roman" w:cs="Times New Roman"/>
          <w:sz w:val="22"/>
          <w:lang w:val="en-US"/>
        </w:rPr>
        <w:t xml:space="preserve"> sale </w:t>
      </w:r>
      <w:r w:rsidR="005D3FFE" w:rsidRPr="00476DAE">
        <w:rPr>
          <w:rFonts w:ascii="Times New Roman" w:hAnsi="Times New Roman" w:cs="Times New Roman"/>
          <w:sz w:val="22"/>
          <w:lang w:val="en-US"/>
        </w:rPr>
        <w:t>amounts to</w:t>
      </w:r>
      <w:r w:rsidR="000C3960" w:rsidRPr="00476DAE">
        <w:rPr>
          <w:rFonts w:ascii="Times New Roman" w:hAnsi="Times New Roman" w:cs="Times New Roman"/>
          <w:sz w:val="22"/>
          <w:lang w:val="en-US"/>
        </w:rPr>
        <w:t xml:space="preserve"> GBP </w:t>
      </w:r>
      <w:r w:rsidR="009E4364" w:rsidRPr="00476DAE">
        <w:rPr>
          <w:rFonts w:ascii="Times New Roman" w:hAnsi="Times New Roman" w:cs="Times New Roman"/>
          <w:sz w:val="22"/>
          <w:lang w:val="en-US"/>
        </w:rPr>
        <w:t>70</w:t>
      </w:r>
      <w:r w:rsidRPr="00476DAE">
        <w:rPr>
          <w:rFonts w:ascii="Times New Roman" w:hAnsi="Times New Roman" w:cs="Times New Roman"/>
          <w:sz w:val="22"/>
          <w:lang w:val="en-US"/>
        </w:rPr>
        <w:t>2</w:t>
      </w:r>
      <w:r w:rsidR="009E4364" w:rsidRPr="00476DAE">
        <w:rPr>
          <w:rFonts w:ascii="Times New Roman" w:hAnsi="Times New Roman" w:cs="Times New Roman"/>
          <w:sz w:val="22"/>
          <w:lang w:val="en-US"/>
        </w:rPr>
        <w:t>,</w:t>
      </w:r>
      <w:r w:rsidRPr="00476DAE">
        <w:rPr>
          <w:rFonts w:ascii="Times New Roman" w:hAnsi="Times New Roman" w:cs="Times New Roman"/>
          <w:sz w:val="22"/>
          <w:lang w:val="en-US"/>
        </w:rPr>
        <w:t>027</w:t>
      </w:r>
      <w:r w:rsidR="007D375B"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whereas </w:t>
      </w:r>
      <w:r w:rsidR="00077DC3" w:rsidRPr="00476DAE">
        <w:rPr>
          <w:rFonts w:ascii="Times New Roman" w:hAnsi="Times New Roman" w:cs="Times New Roman"/>
          <w:sz w:val="22"/>
          <w:lang w:val="en-US"/>
        </w:rPr>
        <w:t xml:space="preserve">the average </w:t>
      </w:r>
      <w:r w:rsidRPr="00476DAE">
        <w:rPr>
          <w:rFonts w:ascii="Times New Roman" w:hAnsi="Times New Roman" w:cs="Times New Roman"/>
          <w:sz w:val="22"/>
          <w:lang w:val="en-US"/>
        </w:rPr>
        <w:t xml:space="preserve">purchase amounts to </w:t>
      </w:r>
      <w:r w:rsidR="00CF3EA7" w:rsidRPr="00476DAE">
        <w:rPr>
          <w:rFonts w:ascii="Times New Roman" w:hAnsi="Times New Roman" w:cs="Times New Roman"/>
          <w:sz w:val="22"/>
          <w:lang w:val="en-US"/>
        </w:rPr>
        <w:t xml:space="preserve">only </w:t>
      </w:r>
      <w:r w:rsidR="007D375B" w:rsidRPr="00476DAE">
        <w:rPr>
          <w:rFonts w:ascii="Times New Roman" w:hAnsi="Times New Roman" w:cs="Times New Roman"/>
          <w:sz w:val="22"/>
          <w:lang w:val="en-US"/>
        </w:rPr>
        <w:t>GBP 10</w:t>
      </w:r>
      <w:r w:rsidRPr="00476DAE">
        <w:rPr>
          <w:rFonts w:ascii="Times New Roman" w:hAnsi="Times New Roman" w:cs="Times New Roman"/>
          <w:sz w:val="22"/>
          <w:lang w:val="en-US"/>
        </w:rPr>
        <w:t>0</w:t>
      </w:r>
      <w:r w:rsidR="007D375B" w:rsidRPr="00476DAE">
        <w:rPr>
          <w:rFonts w:ascii="Times New Roman" w:hAnsi="Times New Roman" w:cs="Times New Roman"/>
          <w:sz w:val="22"/>
          <w:lang w:val="en-US"/>
        </w:rPr>
        <w:t>,</w:t>
      </w:r>
      <w:r w:rsidRPr="00476DAE">
        <w:rPr>
          <w:rFonts w:ascii="Times New Roman" w:hAnsi="Times New Roman" w:cs="Times New Roman"/>
          <w:sz w:val="22"/>
          <w:lang w:val="en-US"/>
        </w:rPr>
        <w:t>838</w:t>
      </w:r>
      <w:r w:rsidR="00EC4315" w:rsidRPr="00476DAE">
        <w:rPr>
          <w:rFonts w:ascii="Times New Roman" w:hAnsi="Times New Roman" w:cs="Times New Roman"/>
          <w:sz w:val="22"/>
          <w:lang w:val="en-US"/>
        </w:rPr>
        <w:t>.</w:t>
      </w:r>
      <w:r w:rsidR="00DD7224" w:rsidRPr="00476DAE">
        <w:rPr>
          <w:rFonts w:ascii="Times New Roman" w:hAnsi="Times New Roman" w:cs="Times New Roman"/>
          <w:sz w:val="22"/>
          <w:lang w:val="en-US"/>
        </w:rPr>
        <w:t xml:space="preserve"> </w:t>
      </w:r>
      <w:r w:rsidR="00077DC3" w:rsidRPr="00476DAE">
        <w:rPr>
          <w:rFonts w:ascii="Times New Roman" w:hAnsi="Times New Roman" w:cs="Times New Roman"/>
          <w:sz w:val="22"/>
          <w:lang w:val="en-US"/>
        </w:rPr>
        <w:t>Further,</w:t>
      </w:r>
      <w:r w:rsidR="00DD7224" w:rsidRPr="00476DAE">
        <w:rPr>
          <w:rFonts w:ascii="Times New Roman" w:hAnsi="Times New Roman" w:cs="Times New Roman"/>
          <w:sz w:val="22"/>
          <w:lang w:val="en-US"/>
        </w:rPr>
        <w:t xml:space="preserve"> the size of opportunistic </w:t>
      </w:r>
      <w:r w:rsidR="00C23D3E" w:rsidRPr="00476DAE">
        <w:rPr>
          <w:rFonts w:ascii="Times New Roman" w:hAnsi="Times New Roman" w:cs="Times New Roman"/>
          <w:sz w:val="22"/>
          <w:lang w:val="en-US"/>
        </w:rPr>
        <w:t xml:space="preserve">purchases </w:t>
      </w:r>
      <w:r w:rsidR="009410D7" w:rsidRPr="00476DAE">
        <w:rPr>
          <w:rFonts w:ascii="Times New Roman" w:hAnsi="Times New Roman" w:cs="Times New Roman"/>
          <w:sz w:val="22"/>
          <w:lang w:val="en-US"/>
        </w:rPr>
        <w:t>(</w:t>
      </w:r>
      <w:r w:rsidR="00C23D3E" w:rsidRPr="00476DAE">
        <w:rPr>
          <w:rFonts w:ascii="Times New Roman" w:hAnsi="Times New Roman" w:cs="Times New Roman"/>
          <w:sz w:val="22"/>
          <w:lang w:val="en-US"/>
        </w:rPr>
        <w:t xml:space="preserve">sales) </w:t>
      </w:r>
      <w:r w:rsidR="00D10255" w:rsidRPr="00476DAE">
        <w:rPr>
          <w:rFonts w:ascii="Times New Roman" w:hAnsi="Times New Roman" w:cs="Times New Roman"/>
          <w:sz w:val="22"/>
          <w:lang w:val="en-US"/>
        </w:rPr>
        <w:t xml:space="preserve">is </w:t>
      </w:r>
      <w:r w:rsidR="00F629C1" w:rsidRPr="00476DAE">
        <w:rPr>
          <w:rFonts w:ascii="Times New Roman" w:hAnsi="Times New Roman" w:cs="Times New Roman"/>
          <w:sz w:val="22"/>
          <w:lang w:val="en-US"/>
        </w:rPr>
        <w:t xml:space="preserve">also </w:t>
      </w:r>
      <w:r w:rsidR="00DD7224" w:rsidRPr="00476DAE">
        <w:rPr>
          <w:rFonts w:ascii="Times New Roman" w:hAnsi="Times New Roman" w:cs="Times New Roman"/>
          <w:sz w:val="22"/>
          <w:lang w:val="en-US"/>
        </w:rPr>
        <w:t xml:space="preserve">on average </w:t>
      </w:r>
      <w:r w:rsidR="00F629C1" w:rsidRPr="00476DAE">
        <w:rPr>
          <w:rFonts w:ascii="Times New Roman" w:hAnsi="Times New Roman" w:cs="Times New Roman"/>
          <w:sz w:val="22"/>
          <w:lang w:val="en-US"/>
        </w:rPr>
        <w:t>much</w:t>
      </w:r>
      <w:r w:rsidR="00DD7224" w:rsidRPr="00476DAE">
        <w:rPr>
          <w:rFonts w:ascii="Times New Roman" w:hAnsi="Times New Roman" w:cs="Times New Roman"/>
          <w:sz w:val="22"/>
          <w:lang w:val="en-US"/>
        </w:rPr>
        <w:t xml:space="preserve"> large</w:t>
      </w:r>
      <w:r w:rsidR="00F629C1" w:rsidRPr="00476DAE">
        <w:rPr>
          <w:rFonts w:ascii="Times New Roman" w:hAnsi="Times New Roman" w:cs="Times New Roman"/>
          <w:sz w:val="22"/>
          <w:lang w:val="en-US"/>
        </w:rPr>
        <w:t>r</w:t>
      </w:r>
      <w:r w:rsidR="00DD7224" w:rsidRPr="00476DAE">
        <w:rPr>
          <w:rFonts w:ascii="Times New Roman" w:hAnsi="Times New Roman" w:cs="Times New Roman"/>
          <w:sz w:val="22"/>
          <w:lang w:val="en-US"/>
        </w:rPr>
        <w:t xml:space="preserve"> </w:t>
      </w:r>
      <w:r w:rsidR="00F629C1" w:rsidRPr="00476DAE">
        <w:rPr>
          <w:rFonts w:ascii="Times New Roman" w:hAnsi="Times New Roman" w:cs="Times New Roman"/>
          <w:sz w:val="22"/>
          <w:lang w:val="en-US"/>
        </w:rPr>
        <w:t xml:space="preserve">than </w:t>
      </w:r>
      <w:r w:rsidR="00D10255" w:rsidRPr="00476DAE">
        <w:rPr>
          <w:rFonts w:ascii="Times New Roman" w:hAnsi="Times New Roman" w:cs="Times New Roman"/>
          <w:sz w:val="22"/>
          <w:lang w:val="en-US"/>
        </w:rPr>
        <w:t xml:space="preserve">that of </w:t>
      </w:r>
      <w:r w:rsidR="00DD7224" w:rsidRPr="00476DAE">
        <w:rPr>
          <w:rFonts w:ascii="Times New Roman" w:hAnsi="Times New Roman" w:cs="Times New Roman"/>
          <w:sz w:val="22"/>
          <w:lang w:val="en-US"/>
        </w:rPr>
        <w:t xml:space="preserve">routine </w:t>
      </w:r>
      <w:r w:rsidR="009410D7" w:rsidRPr="00476DAE">
        <w:rPr>
          <w:rFonts w:ascii="Times New Roman" w:hAnsi="Times New Roman" w:cs="Times New Roman"/>
          <w:sz w:val="22"/>
          <w:lang w:val="en-US"/>
        </w:rPr>
        <w:t>purchase</w:t>
      </w:r>
      <w:r w:rsidR="00CF3EA7">
        <w:rPr>
          <w:rFonts w:ascii="Times New Roman" w:hAnsi="Times New Roman" w:cs="Times New Roman"/>
          <w:sz w:val="22"/>
          <w:lang w:val="en-US"/>
        </w:rPr>
        <w:t>s</w:t>
      </w:r>
      <w:r w:rsidR="009410D7" w:rsidRPr="00476DAE">
        <w:rPr>
          <w:rFonts w:ascii="Times New Roman" w:hAnsi="Times New Roman" w:cs="Times New Roman"/>
          <w:sz w:val="22"/>
          <w:lang w:val="en-US"/>
        </w:rPr>
        <w:t xml:space="preserve"> (sale</w:t>
      </w:r>
      <w:r w:rsidR="00CF3EA7">
        <w:rPr>
          <w:rFonts w:ascii="Times New Roman" w:hAnsi="Times New Roman" w:cs="Times New Roman"/>
          <w:sz w:val="22"/>
          <w:lang w:val="en-US"/>
        </w:rPr>
        <w:t>s</w:t>
      </w:r>
      <w:r w:rsidR="009410D7" w:rsidRPr="00476DAE">
        <w:rPr>
          <w:rFonts w:ascii="Times New Roman" w:hAnsi="Times New Roman" w:cs="Times New Roman"/>
          <w:sz w:val="22"/>
          <w:lang w:val="en-US"/>
        </w:rPr>
        <w:t>)</w:t>
      </w:r>
      <w:r w:rsidR="00DD7224" w:rsidRPr="00476DAE">
        <w:rPr>
          <w:rFonts w:ascii="Times New Roman" w:hAnsi="Times New Roman" w:cs="Times New Roman"/>
          <w:sz w:val="22"/>
          <w:lang w:val="en-US"/>
        </w:rPr>
        <w:t xml:space="preserve">. </w:t>
      </w:r>
      <w:r w:rsidR="006867A8" w:rsidRPr="00476DAE">
        <w:rPr>
          <w:rFonts w:ascii="Times New Roman" w:hAnsi="Times New Roman" w:cs="Times New Roman"/>
          <w:sz w:val="22"/>
          <w:lang w:val="en-US"/>
        </w:rPr>
        <w:t>In terms of GBP value (not tabulated), the average opportunistic purchase (sale) amounts to GBP 105,799 (</w:t>
      </w:r>
      <w:r w:rsidR="002933CB" w:rsidRPr="00476DAE">
        <w:rPr>
          <w:rFonts w:ascii="Times New Roman" w:hAnsi="Times New Roman" w:cs="Times New Roman"/>
          <w:sz w:val="22"/>
          <w:lang w:val="en-US"/>
        </w:rPr>
        <w:t xml:space="preserve">GBP </w:t>
      </w:r>
      <w:r w:rsidR="006867A8" w:rsidRPr="00476DAE">
        <w:rPr>
          <w:rFonts w:ascii="Times New Roman" w:hAnsi="Times New Roman" w:cs="Times New Roman"/>
          <w:sz w:val="22"/>
          <w:lang w:val="en-US"/>
        </w:rPr>
        <w:t>727,371) compared to only GBP</w:t>
      </w:r>
      <w:r w:rsidR="00901EF4" w:rsidRPr="00476DAE">
        <w:rPr>
          <w:rFonts w:ascii="Times New Roman" w:hAnsi="Times New Roman" w:cs="Times New Roman"/>
          <w:sz w:val="22"/>
          <w:lang w:val="en-US"/>
        </w:rPr>
        <w:t xml:space="preserve"> </w:t>
      </w:r>
      <w:r w:rsidR="006867A8" w:rsidRPr="00476DAE">
        <w:rPr>
          <w:rFonts w:ascii="Times New Roman" w:hAnsi="Times New Roman" w:cs="Times New Roman"/>
          <w:sz w:val="22"/>
          <w:lang w:val="en-US"/>
        </w:rPr>
        <w:t>55,174 (</w:t>
      </w:r>
      <w:r w:rsidR="002933CB" w:rsidRPr="00476DAE">
        <w:rPr>
          <w:rFonts w:ascii="Times New Roman" w:hAnsi="Times New Roman" w:cs="Times New Roman"/>
          <w:sz w:val="22"/>
          <w:lang w:val="en-US"/>
        </w:rPr>
        <w:t xml:space="preserve">GBP </w:t>
      </w:r>
      <w:r w:rsidR="006867A8" w:rsidRPr="00476DAE">
        <w:rPr>
          <w:rFonts w:ascii="Times New Roman" w:hAnsi="Times New Roman" w:cs="Times New Roman"/>
          <w:sz w:val="22"/>
          <w:lang w:val="en-US"/>
        </w:rPr>
        <w:t>520,051)</w:t>
      </w:r>
      <w:r w:rsidR="008D18D6" w:rsidRPr="00476DAE">
        <w:rPr>
          <w:rFonts w:ascii="Times New Roman" w:hAnsi="Times New Roman" w:cs="Times New Roman"/>
          <w:sz w:val="22"/>
          <w:lang w:val="en-US"/>
        </w:rPr>
        <w:t xml:space="preserve"> </w:t>
      </w:r>
      <w:r w:rsidR="006867A8" w:rsidRPr="00476DAE">
        <w:rPr>
          <w:rFonts w:ascii="Times New Roman" w:hAnsi="Times New Roman" w:cs="Times New Roman"/>
          <w:sz w:val="22"/>
          <w:lang w:val="en-US"/>
        </w:rPr>
        <w:t>for</w:t>
      </w:r>
      <w:r w:rsidR="008D18D6" w:rsidRPr="00476DAE">
        <w:rPr>
          <w:rFonts w:ascii="Times New Roman" w:hAnsi="Times New Roman" w:cs="Times New Roman"/>
          <w:sz w:val="22"/>
          <w:lang w:val="en-US"/>
        </w:rPr>
        <w:t xml:space="preserve"> </w:t>
      </w:r>
      <w:r w:rsidR="006867A8" w:rsidRPr="00476DAE">
        <w:rPr>
          <w:rFonts w:ascii="Times New Roman" w:hAnsi="Times New Roman" w:cs="Times New Roman"/>
          <w:sz w:val="22"/>
          <w:lang w:val="en-US"/>
        </w:rPr>
        <w:t>routine</w:t>
      </w:r>
      <w:r w:rsidR="008D18D6" w:rsidRPr="00476DAE">
        <w:rPr>
          <w:rFonts w:ascii="Times New Roman" w:hAnsi="Times New Roman" w:cs="Times New Roman"/>
          <w:sz w:val="22"/>
          <w:lang w:val="en-US"/>
        </w:rPr>
        <w:t xml:space="preserve"> </w:t>
      </w:r>
      <w:r w:rsidR="006867A8" w:rsidRPr="00476DAE">
        <w:rPr>
          <w:rFonts w:ascii="Times New Roman" w:hAnsi="Times New Roman" w:cs="Times New Roman"/>
          <w:sz w:val="22"/>
          <w:lang w:val="en-US"/>
        </w:rPr>
        <w:t>purchases</w:t>
      </w:r>
      <w:r w:rsidR="008D18D6" w:rsidRPr="00476DAE">
        <w:rPr>
          <w:rFonts w:ascii="Times New Roman" w:hAnsi="Times New Roman" w:cs="Times New Roman"/>
          <w:sz w:val="22"/>
          <w:lang w:val="en-US"/>
        </w:rPr>
        <w:t xml:space="preserve"> </w:t>
      </w:r>
      <w:r w:rsidR="006867A8" w:rsidRPr="00476DAE">
        <w:rPr>
          <w:rFonts w:ascii="Times New Roman" w:hAnsi="Times New Roman" w:cs="Times New Roman"/>
          <w:sz w:val="22"/>
          <w:lang w:val="en-US"/>
        </w:rPr>
        <w:t>(sales).</w:t>
      </w:r>
      <w:r w:rsidR="008D18D6" w:rsidRPr="00476DAE">
        <w:rPr>
          <w:rFonts w:ascii="Times New Roman" w:hAnsi="Times New Roman" w:cs="Times New Roman"/>
          <w:sz w:val="22"/>
          <w:lang w:val="en-US"/>
        </w:rPr>
        <w:t xml:space="preserve"> </w:t>
      </w:r>
      <w:r w:rsidR="00D6722E" w:rsidRPr="00476DAE">
        <w:rPr>
          <w:rFonts w:ascii="Times New Roman" w:hAnsi="Times New Roman" w:cs="Times New Roman"/>
          <w:sz w:val="22"/>
          <w:lang w:val="en-US"/>
        </w:rPr>
        <w:t>W</w:t>
      </w:r>
      <w:r w:rsidR="00C23D3E" w:rsidRPr="00476DAE">
        <w:rPr>
          <w:rFonts w:ascii="Times New Roman" w:hAnsi="Times New Roman" w:cs="Times New Roman"/>
          <w:sz w:val="22"/>
          <w:lang w:val="en-US"/>
        </w:rPr>
        <w:t>hen w</w:t>
      </w:r>
      <w:r w:rsidR="00D6722E" w:rsidRPr="00476DAE">
        <w:rPr>
          <w:rFonts w:ascii="Times New Roman" w:hAnsi="Times New Roman" w:cs="Times New Roman"/>
          <w:sz w:val="22"/>
          <w:lang w:val="en-US"/>
        </w:rPr>
        <w:t xml:space="preserve">e aggregate transactions on </w:t>
      </w:r>
      <w:r w:rsidR="007D375B" w:rsidRPr="00476DAE">
        <w:rPr>
          <w:rFonts w:ascii="Times New Roman" w:hAnsi="Times New Roman" w:cs="Times New Roman"/>
          <w:sz w:val="22"/>
          <w:lang w:val="en-US"/>
        </w:rPr>
        <w:t xml:space="preserve">an annual </w:t>
      </w:r>
      <w:r w:rsidR="00D6722E" w:rsidRPr="00476DAE">
        <w:rPr>
          <w:rFonts w:ascii="Times New Roman" w:hAnsi="Times New Roman" w:cs="Times New Roman"/>
          <w:sz w:val="22"/>
          <w:lang w:val="en-US"/>
        </w:rPr>
        <w:t>basis</w:t>
      </w:r>
      <w:r w:rsidR="00C23D3E" w:rsidRPr="00476DAE">
        <w:rPr>
          <w:rFonts w:ascii="Times New Roman" w:hAnsi="Times New Roman" w:cs="Times New Roman"/>
          <w:sz w:val="22"/>
          <w:lang w:val="en-US"/>
        </w:rPr>
        <w:t>, s</w:t>
      </w:r>
      <w:r w:rsidR="00D6722E" w:rsidRPr="00476DAE">
        <w:rPr>
          <w:rFonts w:ascii="Times New Roman" w:hAnsi="Times New Roman" w:cs="Times New Roman"/>
          <w:sz w:val="22"/>
          <w:lang w:val="en-US"/>
        </w:rPr>
        <w:t>everal patterns emerge</w:t>
      </w:r>
      <w:r w:rsidR="00802EBC" w:rsidRPr="00476DAE">
        <w:rPr>
          <w:rFonts w:ascii="Times New Roman" w:hAnsi="Times New Roman" w:cs="Times New Roman"/>
          <w:sz w:val="22"/>
          <w:lang w:val="en-US"/>
        </w:rPr>
        <w:t>:</w:t>
      </w:r>
      <w:r w:rsidR="00D6722E" w:rsidRPr="00476DAE">
        <w:rPr>
          <w:rFonts w:ascii="Times New Roman" w:hAnsi="Times New Roman" w:cs="Times New Roman"/>
          <w:sz w:val="22"/>
          <w:lang w:val="en-US"/>
        </w:rPr>
        <w:t xml:space="preserve"> </w:t>
      </w:r>
      <w:r w:rsidR="00C23D3E" w:rsidRPr="00476DAE">
        <w:rPr>
          <w:rFonts w:ascii="Times New Roman" w:hAnsi="Times New Roman" w:cs="Times New Roman"/>
          <w:sz w:val="22"/>
          <w:lang w:val="en-US"/>
        </w:rPr>
        <w:t xml:space="preserve">The </w:t>
      </w:r>
      <w:r w:rsidR="00D6722E" w:rsidRPr="00476DAE">
        <w:rPr>
          <w:rFonts w:ascii="Times New Roman" w:hAnsi="Times New Roman" w:cs="Times New Roman"/>
          <w:sz w:val="22"/>
          <w:lang w:val="en-US"/>
        </w:rPr>
        <w:t xml:space="preserve">annual total value </w:t>
      </w:r>
      <w:r w:rsidR="006867A8" w:rsidRPr="00476DAE">
        <w:rPr>
          <w:rFonts w:ascii="Times New Roman" w:hAnsi="Times New Roman" w:cs="Times New Roman"/>
          <w:sz w:val="22"/>
          <w:lang w:val="en-US"/>
        </w:rPr>
        <w:t xml:space="preserve">of </w:t>
      </w:r>
      <w:r w:rsidR="00032144" w:rsidRPr="00046A84">
        <w:rPr>
          <w:rFonts w:ascii="Times New Roman" w:hAnsi="Times New Roman" w:cs="Times New Roman"/>
          <w:sz w:val="22"/>
          <w:lang w:val="en-US"/>
        </w:rPr>
        <w:t xml:space="preserve">sales </w:t>
      </w:r>
      <w:r w:rsidR="00D6722E" w:rsidRPr="00046A84">
        <w:rPr>
          <w:rFonts w:ascii="Times New Roman" w:hAnsi="Times New Roman" w:cs="Times New Roman"/>
          <w:sz w:val="22"/>
          <w:lang w:val="en-US"/>
        </w:rPr>
        <w:t xml:space="preserve">is more volatile than </w:t>
      </w:r>
      <w:r w:rsidR="006867A8" w:rsidRPr="00046A84">
        <w:rPr>
          <w:rFonts w:ascii="Times New Roman" w:hAnsi="Times New Roman" w:cs="Times New Roman"/>
          <w:sz w:val="22"/>
          <w:lang w:val="en-US"/>
        </w:rPr>
        <w:t xml:space="preserve">that of </w:t>
      </w:r>
      <w:r w:rsidR="00032144" w:rsidRPr="00046A84">
        <w:rPr>
          <w:rFonts w:ascii="Times New Roman" w:hAnsi="Times New Roman" w:cs="Times New Roman"/>
          <w:sz w:val="22"/>
          <w:lang w:val="en-US"/>
        </w:rPr>
        <w:t>purchases</w:t>
      </w:r>
      <w:r w:rsidR="00DD6E0C" w:rsidRPr="00E406C9">
        <w:rPr>
          <w:rFonts w:ascii="Times New Roman" w:hAnsi="Times New Roman" w:cs="Times New Roman"/>
          <w:sz w:val="22"/>
          <w:lang w:val="en-US"/>
        </w:rPr>
        <w:t xml:space="preserve"> (Figure 2</w:t>
      </w:r>
      <w:r w:rsidR="001207A6" w:rsidRPr="00E406C9">
        <w:rPr>
          <w:rFonts w:ascii="Times New Roman" w:hAnsi="Times New Roman" w:cs="Times New Roman"/>
          <w:sz w:val="22"/>
          <w:lang w:val="en-US"/>
        </w:rPr>
        <w:t>)</w:t>
      </w:r>
      <w:r w:rsidR="00C23D3E" w:rsidRPr="00FA39F6">
        <w:rPr>
          <w:rFonts w:ascii="Times New Roman" w:hAnsi="Times New Roman" w:cs="Times New Roman"/>
          <w:sz w:val="22"/>
          <w:lang w:val="en-US"/>
        </w:rPr>
        <w:t>.</w:t>
      </w:r>
      <w:r w:rsidR="006867A8" w:rsidRPr="009B3780">
        <w:rPr>
          <w:rFonts w:ascii="Times New Roman" w:hAnsi="Times New Roman" w:cs="Times New Roman"/>
          <w:sz w:val="22"/>
          <w:lang w:val="en-US"/>
        </w:rPr>
        <w:t xml:space="preserve"> </w:t>
      </w:r>
      <w:r w:rsidR="00733C78" w:rsidRPr="009B3780">
        <w:rPr>
          <w:rFonts w:ascii="Times New Roman" w:hAnsi="Times New Roman" w:cs="Times New Roman"/>
          <w:sz w:val="22"/>
          <w:lang w:val="en-US"/>
        </w:rPr>
        <w:t xml:space="preserve">The </w:t>
      </w:r>
      <w:r w:rsidR="00C23D3E" w:rsidRPr="009B3780">
        <w:rPr>
          <w:rFonts w:ascii="Times New Roman" w:hAnsi="Times New Roman" w:cs="Times New Roman"/>
          <w:sz w:val="22"/>
          <w:lang w:val="en-US"/>
        </w:rPr>
        <w:t xml:space="preserve">annual </w:t>
      </w:r>
      <w:r w:rsidR="00733C78" w:rsidRPr="00046A84">
        <w:rPr>
          <w:rFonts w:ascii="Times New Roman" w:hAnsi="Times New Roman" w:cs="Times New Roman"/>
          <w:sz w:val="22"/>
          <w:lang w:val="en-US"/>
        </w:rPr>
        <w:t>sales value peak</w:t>
      </w:r>
      <w:r w:rsidR="00802EBC" w:rsidRPr="00046A84">
        <w:rPr>
          <w:rFonts w:ascii="Times New Roman" w:hAnsi="Times New Roman" w:cs="Times New Roman"/>
          <w:sz w:val="22"/>
          <w:lang w:val="en-US"/>
        </w:rPr>
        <w:t>ed</w:t>
      </w:r>
      <w:r w:rsidR="00733C78" w:rsidRPr="00046A84">
        <w:rPr>
          <w:rFonts w:ascii="Times New Roman" w:hAnsi="Times New Roman" w:cs="Times New Roman"/>
          <w:sz w:val="22"/>
          <w:lang w:val="en-US"/>
        </w:rPr>
        <w:t xml:space="preserve"> in 2007, decreased substantially in 2008-2009</w:t>
      </w:r>
      <w:r w:rsidR="00802EBC" w:rsidRPr="00046A84">
        <w:rPr>
          <w:rFonts w:ascii="Times New Roman" w:hAnsi="Times New Roman" w:cs="Times New Roman"/>
          <w:sz w:val="22"/>
          <w:lang w:val="en-US"/>
        </w:rPr>
        <w:t>,</w:t>
      </w:r>
      <w:r w:rsidR="00733C78" w:rsidRPr="00046A84">
        <w:rPr>
          <w:rFonts w:ascii="Times New Roman" w:hAnsi="Times New Roman" w:cs="Times New Roman"/>
          <w:sz w:val="22"/>
          <w:lang w:val="en-US"/>
        </w:rPr>
        <w:t xml:space="preserve"> recovered from 2010</w:t>
      </w:r>
      <w:r w:rsidR="00C23D3E" w:rsidRPr="00046A84">
        <w:rPr>
          <w:rFonts w:ascii="Times New Roman" w:hAnsi="Times New Roman" w:cs="Times New Roman"/>
          <w:sz w:val="22"/>
          <w:lang w:val="en-US"/>
        </w:rPr>
        <w:t xml:space="preserve"> onwards</w:t>
      </w:r>
      <w:r w:rsidR="00802EBC" w:rsidRPr="00046A84">
        <w:rPr>
          <w:rFonts w:ascii="Times New Roman" w:hAnsi="Times New Roman" w:cs="Times New Roman"/>
          <w:sz w:val="22"/>
          <w:lang w:val="en-US"/>
        </w:rPr>
        <w:t>, and i</w:t>
      </w:r>
      <w:r w:rsidR="00733C78" w:rsidRPr="00046A84">
        <w:rPr>
          <w:rFonts w:ascii="Times New Roman" w:hAnsi="Times New Roman" w:cs="Times New Roman"/>
          <w:sz w:val="22"/>
          <w:lang w:val="en-US"/>
        </w:rPr>
        <w:t>n 2013, the</w:t>
      </w:r>
      <w:r w:rsidR="00733C78" w:rsidRPr="00476DAE">
        <w:rPr>
          <w:rFonts w:ascii="Times New Roman" w:hAnsi="Times New Roman" w:cs="Times New Roman"/>
          <w:sz w:val="22"/>
          <w:lang w:val="en-US"/>
        </w:rPr>
        <w:t xml:space="preserve"> average total annual </w:t>
      </w:r>
      <w:r w:rsidR="002D3ACD" w:rsidRPr="00476DAE">
        <w:rPr>
          <w:rFonts w:ascii="Times New Roman" w:hAnsi="Times New Roman" w:cs="Times New Roman"/>
          <w:sz w:val="22"/>
          <w:lang w:val="en-US"/>
        </w:rPr>
        <w:t xml:space="preserve">sales </w:t>
      </w:r>
      <w:r w:rsidR="00733C78" w:rsidRPr="00476DAE">
        <w:rPr>
          <w:rFonts w:ascii="Times New Roman" w:hAnsi="Times New Roman" w:cs="Times New Roman"/>
          <w:sz w:val="22"/>
          <w:lang w:val="en-US"/>
        </w:rPr>
        <w:t xml:space="preserve">value almost </w:t>
      </w:r>
      <w:r w:rsidR="00802EBC" w:rsidRPr="00476DAE">
        <w:rPr>
          <w:rFonts w:ascii="Times New Roman" w:hAnsi="Times New Roman" w:cs="Times New Roman"/>
          <w:sz w:val="22"/>
          <w:lang w:val="en-US"/>
        </w:rPr>
        <w:t xml:space="preserve">reached its </w:t>
      </w:r>
      <w:r w:rsidR="00733C78" w:rsidRPr="00476DAE">
        <w:rPr>
          <w:rFonts w:ascii="Times New Roman" w:hAnsi="Times New Roman" w:cs="Times New Roman"/>
          <w:sz w:val="22"/>
          <w:lang w:val="en-US"/>
        </w:rPr>
        <w:t xml:space="preserve">pre-recession level. </w:t>
      </w:r>
      <w:r w:rsidR="00C23D3E" w:rsidRPr="00476DAE">
        <w:rPr>
          <w:rFonts w:ascii="Times New Roman" w:hAnsi="Times New Roman" w:cs="Times New Roman"/>
          <w:sz w:val="22"/>
          <w:lang w:val="en-US"/>
        </w:rPr>
        <w:t>In turn</w:t>
      </w:r>
      <w:r w:rsidR="00733C78" w:rsidRPr="00476DAE">
        <w:rPr>
          <w:rFonts w:ascii="Times New Roman" w:hAnsi="Times New Roman" w:cs="Times New Roman"/>
          <w:sz w:val="22"/>
          <w:lang w:val="en-US"/>
        </w:rPr>
        <w:t xml:space="preserve">, </w:t>
      </w:r>
      <w:r w:rsidR="00C23D3E" w:rsidRPr="00476DAE">
        <w:rPr>
          <w:rFonts w:ascii="Times New Roman" w:hAnsi="Times New Roman" w:cs="Times New Roman"/>
          <w:sz w:val="22"/>
          <w:lang w:val="en-US"/>
        </w:rPr>
        <w:t xml:space="preserve">the annual </w:t>
      </w:r>
      <w:r w:rsidR="00733C78" w:rsidRPr="00476DAE">
        <w:rPr>
          <w:rFonts w:ascii="Times New Roman" w:hAnsi="Times New Roman" w:cs="Times New Roman"/>
          <w:sz w:val="22"/>
          <w:lang w:val="en-US"/>
        </w:rPr>
        <w:t>p</w:t>
      </w:r>
      <w:r w:rsidR="00032144" w:rsidRPr="00476DAE">
        <w:rPr>
          <w:rFonts w:ascii="Times New Roman" w:hAnsi="Times New Roman" w:cs="Times New Roman"/>
          <w:sz w:val="22"/>
          <w:lang w:val="en-US"/>
        </w:rPr>
        <w:t>urchase</w:t>
      </w:r>
      <w:r w:rsidR="00D6722E" w:rsidRPr="00476DAE">
        <w:rPr>
          <w:rFonts w:ascii="Times New Roman" w:hAnsi="Times New Roman" w:cs="Times New Roman"/>
          <w:sz w:val="22"/>
          <w:lang w:val="en-US"/>
        </w:rPr>
        <w:t xml:space="preserve"> value peaked in 2006</w:t>
      </w:r>
      <w:r w:rsidR="00802EBC" w:rsidRPr="00476DAE">
        <w:rPr>
          <w:rFonts w:ascii="Times New Roman" w:hAnsi="Times New Roman" w:cs="Times New Roman"/>
          <w:sz w:val="22"/>
          <w:lang w:val="en-US"/>
        </w:rPr>
        <w:t>,</w:t>
      </w:r>
      <w:r w:rsidR="00032144" w:rsidRPr="00476DAE">
        <w:rPr>
          <w:rFonts w:ascii="Times New Roman" w:hAnsi="Times New Roman" w:cs="Times New Roman"/>
          <w:sz w:val="22"/>
          <w:lang w:val="en-US"/>
        </w:rPr>
        <w:t xml:space="preserve"> </w:t>
      </w:r>
      <w:r w:rsidR="006867A8" w:rsidRPr="00476DAE">
        <w:rPr>
          <w:rFonts w:ascii="Times New Roman" w:hAnsi="Times New Roman" w:cs="Times New Roman"/>
          <w:sz w:val="22"/>
          <w:lang w:val="en-US"/>
        </w:rPr>
        <w:t xml:space="preserve">prior to </w:t>
      </w:r>
      <w:r w:rsidR="00D6722E" w:rsidRPr="00476DAE">
        <w:rPr>
          <w:rFonts w:ascii="Times New Roman" w:hAnsi="Times New Roman" w:cs="Times New Roman"/>
          <w:sz w:val="22"/>
          <w:lang w:val="en-US"/>
        </w:rPr>
        <w:t xml:space="preserve">the </w:t>
      </w:r>
      <w:r w:rsidR="006867A8" w:rsidRPr="00476DAE">
        <w:rPr>
          <w:rFonts w:ascii="Times New Roman" w:hAnsi="Times New Roman" w:cs="Times New Roman"/>
          <w:sz w:val="22"/>
          <w:lang w:val="en-US"/>
        </w:rPr>
        <w:t>recession</w:t>
      </w:r>
      <w:r w:rsidR="00543DCB" w:rsidRPr="00476DAE">
        <w:rPr>
          <w:rFonts w:ascii="Times New Roman" w:hAnsi="Times New Roman" w:cs="Times New Roman"/>
          <w:sz w:val="22"/>
          <w:lang w:val="en-US"/>
        </w:rPr>
        <w:t>.</w:t>
      </w:r>
      <w:r w:rsidR="00D6722E" w:rsidRPr="00476DAE">
        <w:rPr>
          <w:rFonts w:ascii="Times New Roman" w:hAnsi="Times New Roman" w:cs="Times New Roman"/>
          <w:sz w:val="22"/>
          <w:lang w:val="en-US"/>
        </w:rPr>
        <w:t xml:space="preserve"> </w:t>
      </w:r>
      <w:r w:rsidR="00543DCB" w:rsidRPr="00476DAE">
        <w:rPr>
          <w:rFonts w:ascii="Times New Roman" w:hAnsi="Times New Roman" w:cs="Times New Roman"/>
          <w:sz w:val="22"/>
          <w:lang w:val="en-US"/>
        </w:rPr>
        <w:t xml:space="preserve">This peak </w:t>
      </w:r>
      <w:r w:rsidR="00802EBC" w:rsidRPr="00476DAE">
        <w:rPr>
          <w:rFonts w:ascii="Times New Roman" w:hAnsi="Times New Roman" w:cs="Times New Roman"/>
          <w:sz w:val="22"/>
          <w:lang w:val="en-US"/>
        </w:rPr>
        <w:t xml:space="preserve">was </w:t>
      </w:r>
      <w:r w:rsidR="00D51304" w:rsidRPr="00476DAE">
        <w:rPr>
          <w:rFonts w:ascii="Times New Roman" w:hAnsi="Times New Roman" w:cs="Times New Roman"/>
          <w:sz w:val="22"/>
          <w:lang w:val="en-US"/>
        </w:rPr>
        <w:t xml:space="preserve">to a great </w:t>
      </w:r>
      <w:r w:rsidR="00F21A24" w:rsidRPr="00476DAE">
        <w:rPr>
          <w:rFonts w:ascii="Times New Roman" w:hAnsi="Times New Roman" w:cs="Times New Roman"/>
          <w:sz w:val="22"/>
          <w:lang w:val="en-US"/>
        </w:rPr>
        <w:t>extent</w:t>
      </w:r>
      <w:r w:rsidR="00D51304" w:rsidRPr="00476DAE">
        <w:rPr>
          <w:rFonts w:ascii="Times New Roman" w:hAnsi="Times New Roman" w:cs="Times New Roman"/>
          <w:sz w:val="22"/>
          <w:lang w:val="en-US"/>
        </w:rPr>
        <w:t xml:space="preserve"> </w:t>
      </w:r>
      <w:r w:rsidR="00032144" w:rsidRPr="00476DAE">
        <w:rPr>
          <w:rFonts w:ascii="Times New Roman" w:hAnsi="Times New Roman" w:cs="Times New Roman"/>
          <w:sz w:val="22"/>
          <w:lang w:val="en-US"/>
        </w:rPr>
        <w:t>driven by option exercises (39.7% of purchases). T</w:t>
      </w:r>
      <w:r w:rsidR="00567CBD">
        <w:rPr>
          <w:rFonts w:ascii="Times New Roman" w:hAnsi="Times New Roman" w:cs="Times New Roman"/>
          <w:sz w:val="22"/>
          <w:lang w:val="en-US"/>
        </w:rPr>
        <w:t>he t</w:t>
      </w:r>
      <w:r w:rsidR="00032144" w:rsidRPr="00476DAE">
        <w:rPr>
          <w:rFonts w:ascii="Times New Roman" w:hAnsi="Times New Roman" w:cs="Times New Roman"/>
          <w:sz w:val="22"/>
          <w:lang w:val="en-US"/>
        </w:rPr>
        <w:t xml:space="preserve">otal purchase value </w:t>
      </w:r>
      <w:r w:rsidR="00D6722E" w:rsidRPr="00476DAE">
        <w:rPr>
          <w:rFonts w:ascii="Times New Roman" w:hAnsi="Times New Roman" w:cs="Times New Roman"/>
          <w:sz w:val="22"/>
          <w:lang w:val="en-US"/>
        </w:rPr>
        <w:t xml:space="preserve">then dropped and remained stable for the rest of the period. </w:t>
      </w:r>
      <w:r w:rsidR="00102815" w:rsidRPr="00476DAE">
        <w:rPr>
          <w:rFonts w:ascii="Times New Roman" w:hAnsi="Times New Roman" w:cs="Times New Roman"/>
          <w:sz w:val="22"/>
          <w:lang w:val="en-US"/>
        </w:rPr>
        <w:t xml:space="preserve">Since the </w:t>
      </w:r>
      <w:r w:rsidR="00C23D3E" w:rsidRPr="00476DAE">
        <w:rPr>
          <w:rFonts w:ascii="Times New Roman" w:hAnsi="Times New Roman" w:cs="Times New Roman"/>
          <w:sz w:val="22"/>
          <w:lang w:val="en-US"/>
        </w:rPr>
        <w:t xml:space="preserve">2008 </w:t>
      </w:r>
      <w:r w:rsidR="00102815" w:rsidRPr="00476DAE">
        <w:rPr>
          <w:rFonts w:ascii="Times New Roman" w:hAnsi="Times New Roman" w:cs="Times New Roman"/>
          <w:sz w:val="22"/>
          <w:lang w:val="en-US"/>
        </w:rPr>
        <w:t xml:space="preserve">financial crisis, the proportion of routine transactions </w:t>
      </w:r>
      <w:r w:rsidR="000B17F8" w:rsidRPr="00476DAE">
        <w:rPr>
          <w:rFonts w:ascii="Times New Roman" w:hAnsi="Times New Roman" w:cs="Times New Roman"/>
          <w:sz w:val="22"/>
          <w:lang w:val="en-US"/>
        </w:rPr>
        <w:t xml:space="preserve">had </w:t>
      </w:r>
      <w:r w:rsidR="00102815" w:rsidRPr="00476DAE">
        <w:rPr>
          <w:rFonts w:ascii="Times New Roman" w:hAnsi="Times New Roman" w:cs="Times New Roman"/>
          <w:sz w:val="22"/>
          <w:lang w:val="en-US"/>
        </w:rPr>
        <w:t xml:space="preserve">increased significantly </w:t>
      </w:r>
      <w:r w:rsidR="007478B6" w:rsidRPr="00476DAE">
        <w:rPr>
          <w:rFonts w:ascii="Times New Roman" w:hAnsi="Times New Roman" w:cs="Times New Roman"/>
          <w:sz w:val="22"/>
          <w:lang w:val="en-US"/>
        </w:rPr>
        <w:t xml:space="preserve">up to 15% </w:t>
      </w:r>
      <w:r w:rsidR="00A61EE8" w:rsidRPr="00476DAE">
        <w:rPr>
          <w:rFonts w:ascii="Times New Roman" w:hAnsi="Times New Roman" w:cs="Times New Roman"/>
          <w:sz w:val="22"/>
          <w:lang w:val="en-US"/>
        </w:rPr>
        <w:t xml:space="preserve">and did so </w:t>
      </w:r>
      <w:r w:rsidR="00102815" w:rsidRPr="00476DAE">
        <w:rPr>
          <w:rFonts w:ascii="Times New Roman" w:hAnsi="Times New Roman" w:cs="Times New Roman"/>
          <w:sz w:val="22"/>
          <w:lang w:val="en-US"/>
        </w:rPr>
        <w:t>until 2012</w:t>
      </w:r>
      <w:r w:rsidR="00C23D3E" w:rsidRPr="00476DAE">
        <w:rPr>
          <w:rFonts w:ascii="Times New Roman" w:hAnsi="Times New Roman" w:cs="Times New Roman"/>
          <w:sz w:val="22"/>
          <w:lang w:val="en-US"/>
        </w:rPr>
        <w:t>.</w:t>
      </w:r>
      <w:r w:rsidR="00802EBC" w:rsidRPr="00476DAE">
        <w:rPr>
          <w:rFonts w:ascii="Times New Roman" w:hAnsi="Times New Roman" w:cs="Times New Roman"/>
          <w:sz w:val="22"/>
          <w:lang w:val="en-US"/>
        </w:rPr>
        <w:t xml:space="preserve"> </w:t>
      </w:r>
      <w:r w:rsidR="00C23D3E" w:rsidRPr="00476DAE">
        <w:rPr>
          <w:rFonts w:ascii="Times New Roman" w:hAnsi="Times New Roman" w:cs="Times New Roman"/>
          <w:sz w:val="22"/>
          <w:lang w:val="en-US"/>
        </w:rPr>
        <w:t>It then</w:t>
      </w:r>
      <w:r w:rsidR="00802EBC" w:rsidRPr="00476DAE">
        <w:rPr>
          <w:rFonts w:ascii="Times New Roman" w:hAnsi="Times New Roman" w:cs="Times New Roman"/>
          <w:sz w:val="22"/>
          <w:lang w:val="en-US"/>
        </w:rPr>
        <w:t xml:space="preserve"> </w:t>
      </w:r>
      <w:r w:rsidR="00102815" w:rsidRPr="00476DAE">
        <w:rPr>
          <w:rFonts w:ascii="Times New Roman" w:hAnsi="Times New Roman" w:cs="Times New Roman"/>
          <w:sz w:val="22"/>
          <w:lang w:val="en-US"/>
        </w:rPr>
        <w:t>declined to 8%.</w:t>
      </w:r>
      <w:r w:rsidR="00F97A6B" w:rsidRPr="00F97A6B" w:rsidDel="00AC4930">
        <w:rPr>
          <w:rFonts w:ascii="Times New Roman" w:hAnsi="Times New Roman" w:cs="Times New Roman"/>
          <w:sz w:val="22"/>
          <w:lang w:val="en-US"/>
        </w:rPr>
        <w:t xml:space="preserve"> </w:t>
      </w:r>
      <w:r w:rsidR="00F97A6B" w:rsidRPr="00476DAE" w:rsidDel="00AC4930">
        <w:rPr>
          <w:rFonts w:ascii="Times New Roman" w:hAnsi="Times New Roman" w:cs="Times New Roman"/>
          <w:sz w:val="22"/>
          <w:lang w:val="en-US"/>
        </w:rPr>
        <w:t xml:space="preserve">Panel B </w:t>
      </w:r>
      <w:r w:rsidR="00F97A6B" w:rsidRPr="00476DAE">
        <w:rPr>
          <w:rFonts w:ascii="Times New Roman" w:hAnsi="Times New Roman" w:cs="Times New Roman"/>
          <w:sz w:val="22"/>
          <w:lang w:val="en-US"/>
        </w:rPr>
        <w:t xml:space="preserve">of Table 3 </w:t>
      </w:r>
      <w:r w:rsidR="00F97A6B" w:rsidRPr="00476DAE" w:rsidDel="00AC4930">
        <w:rPr>
          <w:rFonts w:ascii="Times New Roman" w:hAnsi="Times New Roman" w:cs="Times New Roman"/>
          <w:sz w:val="22"/>
          <w:lang w:val="en-US"/>
        </w:rPr>
        <w:t xml:space="preserve">reports the transactions by </w:t>
      </w:r>
      <w:r w:rsidR="00F97A6B" w:rsidRPr="00476DAE">
        <w:rPr>
          <w:rFonts w:ascii="Times New Roman" w:hAnsi="Times New Roman" w:cs="Times New Roman"/>
          <w:sz w:val="22"/>
          <w:lang w:val="en-US"/>
        </w:rPr>
        <w:t xml:space="preserve">insider position: the chairman and CEO </w:t>
      </w:r>
      <w:r w:rsidR="00F97A6B" w:rsidRPr="0024084E">
        <w:rPr>
          <w:rFonts w:ascii="Times New Roman" w:hAnsi="Times New Roman" w:cs="Times New Roman"/>
          <w:sz w:val="22"/>
          <w:lang w:val="en-US"/>
        </w:rPr>
        <w:t xml:space="preserve">on average purchase the largest stakes, i.e., 0.175% </w:t>
      </w:r>
      <w:r w:rsidR="00CB618F" w:rsidRPr="0024084E">
        <w:rPr>
          <w:rFonts w:ascii="Times New Roman" w:hAnsi="Times New Roman" w:cs="Times New Roman"/>
          <w:sz w:val="22"/>
          <w:lang w:val="en-US"/>
        </w:rPr>
        <w:t xml:space="preserve">and </w:t>
      </w:r>
      <w:r w:rsidR="00F97A6B" w:rsidRPr="0024084E">
        <w:rPr>
          <w:rFonts w:ascii="Times New Roman" w:hAnsi="Times New Roman" w:cs="Times New Roman"/>
          <w:sz w:val="22"/>
          <w:lang w:val="en-US"/>
        </w:rPr>
        <w:t>0.136% of market capitalization, respectively.</w:t>
      </w:r>
      <w:r w:rsidR="00F97A6B" w:rsidRPr="00476DAE">
        <w:rPr>
          <w:rFonts w:ascii="Times New Roman" w:hAnsi="Times New Roman" w:cs="Times New Roman"/>
          <w:sz w:val="22"/>
          <w:lang w:val="en-US"/>
        </w:rPr>
        <w:t xml:space="preserve"> They also sell the largest stakes, i.e., 0.439% and 0.240%, respectively.</w:t>
      </w:r>
    </w:p>
    <w:p w14:paraId="595136EB" w14:textId="4613CA23" w:rsidR="00DD6E0C" w:rsidRDefault="001F4265" w:rsidP="00BA55DA">
      <w:pPr>
        <w:spacing w:before="120" w:after="120" w:line="360" w:lineRule="auto"/>
        <w:jc w:val="center"/>
        <w:rPr>
          <w:rFonts w:ascii="Times New Roman" w:hAnsi="Times New Roman" w:cs="Times New Roman"/>
          <w:sz w:val="22"/>
          <w:lang w:val="en-US"/>
        </w:rPr>
      </w:pPr>
      <w:r w:rsidRPr="00476DAE">
        <w:rPr>
          <w:rFonts w:ascii="Times New Roman" w:hAnsi="Times New Roman" w:cs="Times New Roman"/>
          <w:sz w:val="22"/>
          <w:lang w:val="en-US"/>
        </w:rPr>
        <w:t>[Insert Table 3</w:t>
      </w:r>
      <w:r w:rsidR="00F629C1" w:rsidRPr="00476DAE">
        <w:rPr>
          <w:rFonts w:ascii="Times New Roman" w:hAnsi="Times New Roman" w:cs="Times New Roman"/>
          <w:sz w:val="22"/>
          <w:lang w:val="en-US"/>
        </w:rPr>
        <w:t xml:space="preserve"> and Figure 2</w:t>
      </w:r>
      <w:r w:rsidRPr="00476DAE">
        <w:rPr>
          <w:rFonts w:ascii="Times New Roman" w:hAnsi="Times New Roman" w:cs="Times New Roman"/>
          <w:sz w:val="22"/>
          <w:lang w:val="en-US"/>
        </w:rPr>
        <w:t xml:space="preserve"> about here]</w:t>
      </w:r>
    </w:p>
    <w:p w14:paraId="168FEED1" w14:textId="7EE9A21C" w:rsidR="00E455DC" w:rsidRPr="00476DAE" w:rsidRDefault="0029125C" w:rsidP="008F218C">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 xml:space="preserve">We also gather information on </w:t>
      </w:r>
      <w:r w:rsidR="003E3971" w:rsidRPr="00476DAE">
        <w:rPr>
          <w:rFonts w:ascii="Times New Roman" w:hAnsi="Times New Roman" w:cs="Times New Roman"/>
          <w:color w:val="1E2326"/>
          <w:sz w:val="22"/>
          <w:shd w:val="clear" w:color="auto" w:fill="FFFFFF"/>
          <w:lang w:val="en-US"/>
        </w:rPr>
        <w:t xml:space="preserve">the timing of the </w:t>
      </w:r>
      <w:r w:rsidRPr="00476DAE">
        <w:rPr>
          <w:rFonts w:ascii="Times New Roman" w:hAnsi="Times New Roman" w:cs="Times New Roman"/>
          <w:color w:val="1E2326"/>
          <w:sz w:val="22"/>
          <w:shd w:val="clear" w:color="auto" w:fill="FFFFFF"/>
          <w:lang w:val="en-US"/>
        </w:rPr>
        <w:t>transaction</w:t>
      </w:r>
      <w:r w:rsidR="003E3971" w:rsidRPr="00476DAE">
        <w:rPr>
          <w:rFonts w:ascii="Times New Roman" w:hAnsi="Times New Roman" w:cs="Times New Roman"/>
          <w:color w:val="1E2326"/>
          <w:sz w:val="22"/>
          <w:shd w:val="clear" w:color="auto" w:fill="FFFFFF"/>
          <w:lang w:val="en-US"/>
        </w:rPr>
        <w:t>s</w:t>
      </w:r>
      <w:r w:rsidRPr="00476DAE">
        <w:rPr>
          <w:rFonts w:ascii="Times New Roman" w:hAnsi="Times New Roman" w:cs="Times New Roman"/>
          <w:color w:val="1E2326"/>
          <w:sz w:val="22"/>
          <w:shd w:val="clear" w:color="auto" w:fill="FFFFFF"/>
          <w:lang w:val="en-US"/>
        </w:rPr>
        <w:t xml:space="preserve"> (not </w:t>
      </w:r>
      <w:r w:rsidR="003E3971" w:rsidRPr="00476DAE">
        <w:rPr>
          <w:rFonts w:ascii="Times New Roman" w:hAnsi="Times New Roman" w:cs="Times New Roman"/>
          <w:color w:val="1E2326"/>
          <w:sz w:val="22"/>
          <w:shd w:val="clear" w:color="auto" w:fill="FFFFFF"/>
          <w:lang w:val="en-US"/>
        </w:rPr>
        <w:t>tabulated</w:t>
      </w:r>
      <w:r w:rsidR="00E455DC" w:rsidRPr="00476DAE">
        <w:rPr>
          <w:rFonts w:ascii="Times New Roman" w:hAnsi="Times New Roman" w:cs="Times New Roman"/>
          <w:color w:val="1E2326"/>
          <w:sz w:val="22"/>
          <w:shd w:val="clear" w:color="auto" w:fill="FFFFFF"/>
          <w:lang w:val="en-US"/>
        </w:rPr>
        <w:t>) and create the following variables</w:t>
      </w:r>
      <w:r w:rsidR="00E71991" w:rsidRPr="00476DAE">
        <w:rPr>
          <w:rFonts w:ascii="Times New Roman" w:hAnsi="Times New Roman" w:cs="Times New Roman"/>
          <w:color w:val="1E2326"/>
          <w:sz w:val="22"/>
          <w:shd w:val="clear" w:color="auto" w:fill="FFFFFF"/>
          <w:lang w:val="en-US"/>
        </w:rPr>
        <w:t>:</w:t>
      </w:r>
    </w:p>
    <w:p w14:paraId="10CBF65B" w14:textId="7F4B6C8E" w:rsidR="00E455DC" w:rsidRPr="00476DAE" w:rsidRDefault="00E455DC" w:rsidP="00BA55DA">
      <w:pPr>
        <w:keepNext/>
        <w:spacing w:before="120" w:line="360" w:lineRule="auto"/>
        <w:rPr>
          <w:rFonts w:ascii="Times New Roman" w:hAnsi="Times New Roman" w:cs="Times New Roman"/>
          <w:i/>
          <w:color w:val="1E2326"/>
          <w:sz w:val="22"/>
          <w:shd w:val="clear" w:color="auto" w:fill="FFFFFF"/>
          <w:lang w:val="en-US"/>
        </w:rPr>
      </w:pPr>
      <w:r w:rsidRPr="00476DAE">
        <w:rPr>
          <w:rFonts w:ascii="Times New Roman" w:hAnsi="Times New Roman" w:cs="Times New Roman"/>
          <w:i/>
          <w:color w:val="1E2326"/>
          <w:sz w:val="22"/>
          <w:shd w:val="clear" w:color="auto" w:fill="FFFFFF"/>
          <w:lang w:val="en-US"/>
        </w:rPr>
        <w:t>Clustered</w:t>
      </w:r>
      <w:r w:rsidR="00352C98" w:rsidRPr="00476DAE">
        <w:rPr>
          <w:rFonts w:ascii="Times New Roman" w:hAnsi="Times New Roman" w:cs="Times New Roman"/>
          <w:i/>
          <w:color w:val="1E2326"/>
          <w:sz w:val="22"/>
          <w:shd w:val="clear" w:color="auto" w:fill="FFFFFF"/>
          <w:lang w:val="en-US"/>
        </w:rPr>
        <w:t xml:space="preserve"> transactions</w:t>
      </w:r>
    </w:p>
    <w:p w14:paraId="471962D1" w14:textId="661450DD" w:rsidR="007D4836" w:rsidRPr="00476DAE" w:rsidRDefault="00DE4447" w:rsidP="007B6FF4">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 xml:space="preserve">If </w:t>
      </w:r>
      <w:r w:rsidR="0073272E" w:rsidRPr="00476DAE">
        <w:rPr>
          <w:rFonts w:ascii="Times New Roman" w:hAnsi="Times New Roman" w:cs="Times New Roman"/>
          <w:color w:val="1E2326"/>
          <w:sz w:val="22"/>
          <w:shd w:val="clear" w:color="auto" w:fill="FFFFFF"/>
          <w:lang w:val="en-US"/>
        </w:rPr>
        <w:t xml:space="preserve">two </w:t>
      </w:r>
      <w:r w:rsidR="00853486" w:rsidRPr="00476DAE">
        <w:rPr>
          <w:rFonts w:ascii="Times New Roman" w:hAnsi="Times New Roman" w:cs="Times New Roman"/>
          <w:color w:val="1E2326"/>
          <w:sz w:val="22"/>
          <w:shd w:val="clear" w:color="auto" w:fill="FFFFFF"/>
          <w:lang w:val="en-US"/>
        </w:rPr>
        <w:t xml:space="preserve">insider </w:t>
      </w:r>
      <w:r w:rsidR="0073272E" w:rsidRPr="00476DAE">
        <w:rPr>
          <w:rFonts w:ascii="Times New Roman" w:hAnsi="Times New Roman" w:cs="Times New Roman"/>
          <w:color w:val="1E2326"/>
          <w:sz w:val="22"/>
          <w:shd w:val="clear" w:color="auto" w:fill="FFFFFF"/>
          <w:lang w:val="en-US"/>
        </w:rPr>
        <w:t xml:space="preserve">transactions of </w:t>
      </w:r>
      <w:r w:rsidR="00C13B08" w:rsidRPr="00476DAE">
        <w:rPr>
          <w:rFonts w:ascii="Times New Roman" w:hAnsi="Times New Roman" w:cs="Times New Roman"/>
          <w:color w:val="1E2326"/>
          <w:sz w:val="22"/>
          <w:shd w:val="clear" w:color="auto" w:fill="FFFFFF"/>
          <w:lang w:val="en-US"/>
        </w:rPr>
        <w:t xml:space="preserve">the </w:t>
      </w:r>
      <w:r w:rsidR="0073272E" w:rsidRPr="00476DAE">
        <w:rPr>
          <w:rFonts w:ascii="Times New Roman" w:hAnsi="Times New Roman" w:cs="Times New Roman"/>
          <w:color w:val="1E2326"/>
          <w:sz w:val="22"/>
          <w:shd w:val="clear" w:color="auto" w:fill="FFFFFF"/>
          <w:lang w:val="en-US"/>
        </w:rPr>
        <w:t>same type (</w:t>
      </w:r>
      <w:r w:rsidR="002C7EE2" w:rsidRPr="00476DAE">
        <w:rPr>
          <w:rFonts w:ascii="Times New Roman" w:hAnsi="Times New Roman" w:cs="Times New Roman"/>
          <w:color w:val="1E2326"/>
          <w:sz w:val="22"/>
          <w:shd w:val="clear" w:color="auto" w:fill="FFFFFF"/>
          <w:lang w:val="en-US"/>
        </w:rPr>
        <w:t>purchase</w:t>
      </w:r>
      <w:r w:rsidR="000C3960" w:rsidRPr="00476DAE">
        <w:rPr>
          <w:rFonts w:ascii="Times New Roman" w:hAnsi="Times New Roman" w:cs="Times New Roman"/>
          <w:color w:val="1E2326"/>
          <w:sz w:val="22"/>
          <w:shd w:val="clear" w:color="auto" w:fill="FFFFFF"/>
          <w:lang w:val="en-US"/>
        </w:rPr>
        <w:t>s</w:t>
      </w:r>
      <w:r w:rsidR="00853486" w:rsidRPr="00476DAE">
        <w:rPr>
          <w:rFonts w:ascii="Times New Roman" w:hAnsi="Times New Roman" w:cs="Times New Roman"/>
          <w:color w:val="1E2326"/>
          <w:sz w:val="22"/>
          <w:shd w:val="clear" w:color="auto" w:fill="FFFFFF"/>
          <w:lang w:val="en-US"/>
        </w:rPr>
        <w:t xml:space="preserve"> or </w:t>
      </w:r>
      <w:r w:rsidR="0073272E" w:rsidRPr="00476DAE">
        <w:rPr>
          <w:rFonts w:ascii="Times New Roman" w:hAnsi="Times New Roman" w:cs="Times New Roman"/>
          <w:color w:val="1E2326"/>
          <w:sz w:val="22"/>
          <w:shd w:val="clear" w:color="auto" w:fill="FFFFFF"/>
          <w:lang w:val="en-US"/>
        </w:rPr>
        <w:t>s</w:t>
      </w:r>
      <w:r w:rsidR="002C7EE2" w:rsidRPr="00476DAE">
        <w:rPr>
          <w:rFonts w:ascii="Times New Roman" w:hAnsi="Times New Roman" w:cs="Times New Roman"/>
          <w:color w:val="1E2326"/>
          <w:sz w:val="22"/>
          <w:shd w:val="clear" w:color="auto" w:fill="FFFFFF"/>
          <w:lang w:val="en-US"/>
        </w:rPr>
        <w:t>ale</w:t>
      </w:r>
      <w:r w:rsidR="000C3960" w:rsidRPr="00476DAE">
        <w:rPr>
          <w:rFonts w:ascii="Times New Roman" w:hAnsi="Times New Roman" w:cs="Times New Roman"/>
          <w:color w:val="1E2326"/>
          <w:sz w:val="22"/>
          <w:shd w:val="clear" w:color="auto" w:fill="FFFFFF"/>
          <w:lang w:val="en-US"/>
        </w:rPr>
        <w:t>s</w:t>
      </w:r>
      <w:r w:rsidR="0073272E" w:rsidRPr="00476DAE">
        <w:rPr>
          <w:rFonts w:ascii="Times New Roman" w:hAnsi="Times New Roman" w:cs="Times New Roman"/>
          <w:color w:val="1E2326"/>
          <w:sz w:val="22"/>
          <w:shd w:val="clear" w:color="auto" w:fill="FFFFFF"/>
          <w:lang w:val="en-US"/>
        </w:rPr>
        <w:t xml:space="preserve">) </w:t>
      </w:r>
      <w:r w:rsidR="000C3960" w:rsidRPr="00476DAE">
        <w:rPr>
          <w:rFonts w:ascii="Times New Roman" w:hAnsi="Times New Roman" w:cs="Times New Roman"/>
          <w:color w:val="1E2326"/>
          <w:sz w:val="22"/>
          <w:shd w:val="clear" w:color="auto" w:fill="FFFFFF"/>
          <w:lang w:val="en-US"/>
        </w:rPr>
        <w:t xml:space="preserve">– note that they </w:t>
      </w:r>
      <w:r w:rsidR="00703DB2" w:rsidRPr="00476DAE">
        <w:rPr>
          <w:rFonts w:ascii="Times New Roman" w:hAnsi="Times New Roman" w:cs="Times New Roman"/>
          <w:color w:val="1E2326"/>
          <w:sz w:val="22"/>
          <w:shd w:val="clear" w:color="auto" w:fill="FFFFFF"/>
          <w:lang w:val="en-US"/>
        </w:rPr>
        <w:t xml:space="preserve">do </w:t>
      </w:r>
      <w:r w:rsidR="000C3960" w:rsidRPr="00476DAE">
        <w:rPr>
          <w:rFonts w:ascii="Times New Roman" w:hAnsi="Times New Roman" w:cs="Times New Roman"/>
          <w:color w:val="1E2326"/>
          <w:sz w:val="22"/>
          <w:shd w:val="clear" w:color="auto" w:fill="FFFFFF"/>
          <w:lang w:val="en-US"/>
        </w:rPr>
        <w:t xml:space="preserve">not </w:t>
      </w:r>
      <w:r w:rsidR="00703DB2" w:rsidRPr="00476DAE">
        <w:rPr>
          <w:rFonts w:ascii="Times New Roman" w:hAnsi="Times New Roman" w:cs="Times New Roman"/>
          <w:color w:val="1E2326"/>
          <w:sz w:val="22"/>
          <w:shd w:val="clear" w:color="auto" w:fill="FFFFFF"/>
          <w:lang w:val="en-US"/>
        </w:rPr>
        <w:t xml:space="preserve">need to be </w:t>
      </w:r>
      <w:r w:rsidR="004A26A9" w:rsidRPr="00476DAE">
        <w:rPr>
          <w:rFonts w:ascii="Times New Roman" w:hAnsi="Times New Roman" w:cs="Times New Roman"/>
          <w:color w:val="1E2326"/>
          <w:sz w:val="22"/>
          <w:shd w:val="clear" w:color="auto" w:fill="FFFFFF"/>
          <w:lang w:val="en-US"/>
        </w:rPr>
        <w:t xml:space="preserve">carried out </w:t>
      </w:r>
      <w:r w:rsidR="000C3960" w:rsidRPr="00476DAE">
        <w:rPr>
          <w:rFonts w:ascii="Times New Roman" w:hAnsi="Times New Roman" w:cs="Times New Roman"/>
          <w:color w:val="1E2326"/>
          <w:sz w:val="22"/>
          <w:shd w:val="clear" w:color="auto" w:fill="FFFFFF"/>
          <w:lang w:val="en-US"/>
        </w:rPr>
        <w:t xml:space="preserve">by the same insider </w:t>
      </w:r>
      <w:r w:rsidR="002F20CA" w:rsidRPr="00476DAE">
        <w:rPr>
          <w:rFonts w:ascii="Times New Roman" w:hAnsi="Times New Roman" w:cs="Times New Roman"/>
          <w:color w:val="1E2326"/>
          <w:sz w:val="22"/>
          <w:shd w:val="clear" w:color="auto" w:fill="FFFFFF"/>
          <w:lang w:val="en-US"/>
        </w:rPr>
        <w:t>–</w:t>
      </w:r>
      <w:r w:rsidR="000C3960" w:rsidRPr="00476DAE">
        <w:rPr>
          <w:rFonts w:ascii="Times New Roman" w:hAnsi="Times New Roman" w:cs="Times New Roman"/>
          <w:color w:val="1E2326"/>
          <w:sz w:val="22"/>
          <w:shd w:val="clear" w:color="auto" w:fill="FFFFFF"/>
          <w:lang w:val="en-US"/>
        </w:rPr>
        <w:t xml:space="preserve"> </w:t>
      </w:r>
      <w:r w:rsidR="006867A8" w:rsidRPr="00476DAE">
        <w:rPr>
          <w:rFonts w:ascii="Times New Roman" w:hAnsi="Times New Roman" w:cs="Times New Roman"/>
          <w:color w:val="1E2326"/>
          <w:sz w:val="22"/>
          <w:shd w:val="clear" w:color="auto" w:fill="FFFFFF"/>
          <w:lang w:val="en-US"/>
        </w:rPr>
        <w:t>are made</w:t>
      </w:r>
      <w:r w:rsidR="0073272E" w:rsidRPr="00476DAE">
        <w:rPr>
          <w:rFonts w:ascii="Times New Roman" w:hAnsi="Times New Roman" w:cs="Times New Roman"/>
          <w:color w:val="1E2326"/>
          <w:sz w:val="22"/>
          <w:shd w:val="clear" w:color="auto" w:fill="FFFFFF"/>
          <w:lang w:val="en-US"/>
        </w:rPr>
        <w:t xml:space="preserve"> on the same day</w:t>
      </w:r>
      <w:r w:rsidR="006867A8" w:rsidRPr="00476DAE">
        <w:rPr>
          <w:rFonts w:ascii="Times New Roman" w:hAnsi="Times New Roman" w:cs="Times New Roman"/>
          <w:color w:val="1E2326"/>
          <w:sz w:val="22"/>
          <w:shd w:val="clear" w:color="auto" w:fill="FFFFFF"/>
          <w:lang w:val="en-US"/>
        </w:rPr>
        <w:t xml:space="preserve"> in a specific company</w:t>
      </w:r>
      <w:r w:rsidR="0073272E" w:rsidRPr="00476DAE">
        <w:rPr>
          <w:rFonts w:ascii="Times New Roman" w:hAnsi="Times New Roman" w:cs="Times New Roman"/>
          <w:color w:val="1E2326"/>
          <w:sz w:val="22"/>
          <w:shd w:val="clear" w:color="auto" w:fill="FFFFFF"/>
          <w:lang w:val="en-US"/>
        </w:rPr>
        <w:t xml:space="preserve">, we classify them as </w:t>
      </w:r>
      <w:r w:rsidR="0073272E" w:rsidRPr="00476DAE">
        <w:rPr>
          <w:rFonts w:ascii="Times New Roman" w:hAnsi="Times New Roman" w:cs="Times New Roman"/>
          <w:i/>
          <w:color w:val="1E2326"/>
          <w:sz w:val="22"/>
          <w:shd w:val="clear" w:color="auto" w:fill="FFFFFF"/>
          <w:lang w:val="en-US"/>
        </w:rPr>
        <w:t>clustered</w:t>
      </w:r>
      <w:r w:rsidR="0073272E" w:rsidRPr="00476DAE">
        <w:rPr>
          <w:rFonts w:ascii="Times New Roman" w:hAnsi="Times New Roman" w:cs="Times New Roman"/>
          <w:color w:val="1E2326"/>
          <w:sz w:val="22"/>
          <w:shd w:val="clear" w:color="auto" w:fill="FFFFFF"/>
          <w:lang w:val="en-US"/>
        </w:rPr>
        <w:t xml:space="preserve"> transaction</w:t>
      </w:r>
      <w:r w:rsidR="00390878" w:rsidRPr="00476DAE">
        <w:rPr>
          <w:rFonts w:ascii="Times New Roman" w:hAnsi="Times New Roman" w:cs="Times New Roman"/>
          <w:color w:val="1E2326"/>
          <w:sz w:val="22"/>
          <w:shd w:val="clear" w:color="auto" w:fill="FFFFFF"/>
          <w:lang w:val="en-US"/>
        </w:rPr>
        <w:t>s</w:t>
      </w:r>
      <w:r w:rsidR="0073272E" w:rsidRPr="00476DAE">
        <w:rPr>
          <w:rFonts w:ascii="Times New Roman" w:hAnsi="Times New Roman" w:cs="Times New Roman"/>
          <w:color w:val="1E2326"/>
          <w:sz w:val="22"/>
          <w:shd w:val="clear" w:color="auto" w:fill="FFFFFF"/>
          <w:lang w:val="en-US"/>
        </w:rPr>
        <w:t>.</w:t>
      </w:r>
      <w:r w:rsidR="0029125C" w:rsidRPr="00476DAE">
        <w:rPr>
          <w:rFonts w:ascii="Times New Roman" w:hAnsi="Times New Roman" w:cs="Times New Roman"/>
          <w:color w:val="1E2326"/>
          <w:sz w:val="22"/>
          <w:shd w:val="clear" w:color="auto" w:fill="FFFFFF"/>
          <w:lang w:val="en-US"/>
        </w:rPr>
        <w:t xml:space="preserve"> </w:t>
      </w:r>
      <w:r w:rsidR="0003575D" w:rsidRPr="00476DAE">
        <w:rPr>
          <w:rFonts w:ascii="Times New Roman" w:hAnsi="Times New Roman" w:cs="Times New Roman"/>
          <w:color w:val="1E2326"/>
          <w:sz w:val="22"/>
          <w:shd w:val="clear" w:color="auto" w:fill="FFFFFF"/>
          <w:lang w:val="en-US"/>
        </w:rPr>
        <w:t xml:space="preserve">As many as </w:t>
      </w:r>
      <w:r w:rsidR="00FF664E" w:rsidRPr="00476DAE">
        <w:rPr>
          <w:rFonts w:ascii="Times New Roman" w:hAnsi="Times New Roman" w:cs="Times New Roman"/>
          <w:color w:val="1E2326"/>
          <w:sz w:val="22"/>
          <w:shd w:val="clear" w:color="auto" w:fill="FFFFFF"/>
          <w:lang w:val="en-US"/>
        </w:rPr>
        <w:t>53.5</w:t>
      </w:r>
      <w:r w:rsidR="0029125C" w:rsidRPr="00476DAE">
        <w:rPr>
          <w:rFonts w:ascii="Times New Roman" w:hAnsi="Times New Roman" w:cs="Times New Roman"/>
          <w:color w:val="1E2326"/>
          <w:sz w:val="22"/>
          <w:shd w:val="clear" w:color="auto" w:fill="FFFFFF"/>
          <w:lang w:val="en-US"/>
        </w:rPr>
        <w:t>%</w:t>
      </w:r>
      <w:r w:rsidR="00C13B08" w:rsidRPr="00476DAE">
        <w:rPr>
          <w:rFonts w:ascii="Times New Roman" w:hAnsi="Times New Roman" w:cs="Times New Roman"/>
          <w:color w:val="1E2326"/>
          <w:sz w:val="22"/>
          <w:shd w:val="clear" w:color="auto" w:fill="FFFFFF"/>
          <w:lang w:val="en-US"/>
        </w:rPr>
        <w:t xml:space="preserve"> of the transactions are clustered. </w:t>
      </w:r>
      <w:r w:rsidR="00F56124" w:rsidRPr="00476DAE">
        <w:rPr>
          <w:rFonts w:ascii="Times New Roman" w:hAnsi="Times New Roman" w:cs="Times New Roman"/>
          <w:color w:val="1E2326"/>
          <w:sz w:val="22"/>
          <w:shd w:val="clear" w:color="auto" w:fill="FFFFFF"/>
          <w:lang w:val="en-US"/>
        </w:rPr>
        <w:t xml:space="preserve">We expect stronger market </w:t>
      </w:r>
      <w:r w:rsidR="00F56124" w:rsidRPr="00476DAE">
        <w:rPr>
          <w:rFonts w:ascii="Times New Roman" w:hAnsi="Times New Roman" w:cs="Times New Roman"/>
          <w:color w:val="1E2326"/>
          <w:sz w:val="22"/>
          <w:shd w:val="clear" w:color="auto" w:fill="FFFFFF"/>
          <w:lang w:val="en-US"/>
        </w:rPr>
        <w:lastRenderedPageBreak/>
        <w:t>reactions to clustered transactions</w:t>
      </w:r>
      <w:r w:rsidR="004F4079" w:rsidRPr="00476DAE">
        <w:rPr>
          <w:rFonts w:ascii="Times New Roman" w:hAnsi="Times New Roman" w:cs="Times New Roman"/>
          <w:color w:val="1E2326"/>
          <w:sz w:val="22"/>
          <w:shd w:val="clear" w:color="auto" w:fill="FFFFFF"/>
          <w:lang w:val="en-US"/>
        </w:rPr>
        <w:t xml:space="preserve"> </w:t>
      </w:r>
      <w:r w:rsidR="006867A8" w:rsidRPr="00476DAE">
        <w:rPr>
          <w:rFonts w:ascii="Times New Roman" w:hAnsi="Times New Roman" w:cs="Times New Roman"/>
          <w:color w:val="1E2326"/>
          <w:sz w:val="22"/>
          <w:shd w:val="clear" w:color="auto" w:fill="FFFFFF"/>
          <w:lang w:val="en-US"/>
        </w:rPr>
        <w:t xml:space="preserve">if </w:t>
      </w:r>
      <w:r w:rsidR="004F4079" w:rsidRPr="00476DAE">
        <w:rPr>
          <w:rFonts w:ascii="Times New Roman" w:hAnsi="Times New Roman" w:cs="Times New Roman"/>
          <w:color w:val="1E2326"/>
          <w:sz w:val="22"/>
          <w:shd w:val="clear" w:color="auto" w:fill="FFFFFF"/>
          <w:lang w:val="en-US"/>
        </w:rPr>
        <w:t xml:space="preserve">they </w:t>
      </w:r>
      <w:r w:rsidR="00011D21" w:rsidRPr="00476DAE">
        <w:rPr>
          <w:rFonts w:ascii="Times New Roman" w:hAnsi="Times New Roman" w:cs="Times New Roman"/>
          <w:color w:val="1E2326"/>
          <w:sz w:val="22"/>
          <w:shd w:val="clear" w:color="auto" w:fill="FFFFFF"/>
          <w:lang w:val="en-US"/>
        </w:rPr>
        <w:t xml:space="preserve">are </w:t>
      </w:r>
      <w:r w:rsidR="004F4079" w:rsidRPr="00476DAE">
        <w:rPr>
          <w:rFonts w:ascii="Times New Roman" w:hAnsi="Times New Roman" w:cs="Times New Roman"/>
          <w:color w:val="1E2326"/>
          <w:sz w:val="22"/>
          <w:shd w:val="clear" w:color="auto" w:fill="FFFFFF"/>
          <w:lang w:val="en-US"/>
        </w:rPr>
        <w:t xml:space="preserve">in the same direction </w:t>
      </w:r>
      <w:r w:rsidR="006867A8" w:rsidRPr="00476DAE">
        <w:rPr>
          <w:rFonts w:ascii="Times New Roman" w:hAnsi="Times New Roman" w:cs="Times New Roman"/>
          <w:color w:val="1E2326"/>
          <w:sz w:val="22"/>
          <w:shd w:val="clear" w:color="auto" w:fill="FFFFFF"/>
          <w:lang w:val="en-US"/>
        </w:rPr>
        <w:t>(</w:t>
      </w:r>
      <w:r w:rsidR="0003575D" w:rsidRPr="00476DAE">
        <w:rPr>
          <w:rFonts w:ascii="Times New Roman" w:hAnsi="Times New Roman" w:cs="Times New Roman"/>
          <w:color w:val="1E2326"/>
          <w:sz w:val="22"/>
          <w:shd w:val="clear" w:color="auto" w:fill="FFFFFF"/>
          <w:lang w:val="en-US"/>
        </w:rPr>
        <w:t>i.e.</w:t>
      </w:r>
      <w:r w:rsidR="00960835" w:rsidRPr="00476DAE">
        <w:rPr>
          <w:rFonts w:ascii="Times New Roman" w:hAnsi="Times New Roman" w:cs="Times New Roman"/>
          <w:color w:val="1E2326"/>
          <w:sz w:val="22"/>
          <w:shd w:val="clear" w:color="auto" w:fill="FFFFFF"/>
          <w:lang w:val="en-US"/>
        </w:rPr>
        <w:t>,</w:t>
      </w:r>
      <w:r w:rsidR="0003575D" w:rsidRPr="00476DAE">
        <w:rPr>
          <w:rFonts w:ascii="Times New Roman" w:hAnsi="Times New Roman" w:cs="Times New Roman"/>
          <w:color w:val="1E2326"/>
          <w:sz w:val="22"/>
          <w:shd w:val="clear" w:color="auto" w:fill="FFFFFF"/>
          <w:lang w:val="en-US"/>
        </w:rPr>
        <w:t xml:space="preserve"> </w:t>
      </w:r>
      <w:r w:rsidR="007B4C39" w:rsidRPr="00476DAE">
        <w:rPr>
          <w:rFonts w:ascii="Times New Roman" w:hAnsi="Times New Roman" w:cs="Times New Roman"/>
          <w:color w:val="1E2326"/>
          <w:sz w:val="22"/>
          <w:shd w:val="clear" w:color="auto" w:fill="FFFFFF"/>
          <w:lang w:val="en-US"/>
        </w:rPr>
        <w:t xml:space="preserve">they are </w:t>
      </w:r>
      <w:r w:rsidR="006867A8" w:rsidRPr="00476DAE">
        <w:rPr>
          <w:rFonts w:ascii="Times New Roman" w:hAnsi="Times New Roman" w:cs="Times New Roman"/>
          <w:color w:val="1E2326"/>
          <w:sz w:val="22"/>
          <w:shd w:val="clear" w:color="auto" w:fill="FFFFFF"/>
          <w:lang w:val="en-US"/>
        </w:rPr>
        <w:t>all</w:t>
      </w:r>
      <w:r w:rsidR="00901EF4" w:rsidRPr="00476DAE">
        <w:rPr>
          <w:rFonts w:ascii="Times New Roman" w:hAnsi="Times New Roman" w:cs="Times New Roman"/>
          <w:color w:val="1E2326"/>
          <w:sz w:val="22"/>
          <w:shd w:val="clear" w:color="auto" w:fill="FFFFFF"/>
          <w:lang w:val="en-US"/>
        </w:rPr>
        <w:t xml:space="preserve"> </w:t>
      </w:r>
      <w:r w:rsidR="006867A8" w:rsidRPr="00476DAE">
        <w:rPr>
          <w:rFonts w:ascii="Times New Roman" w:hAnsi="Times New Roman" w:cs="Times New Roman"/>
          <w:color w:val="1E2326"/>
          <w:sz w:val="22"/>
          <w:shd w:val="clear" w:color="auto" w:fill="FFFFFF"/>
          <w:lang w:val="en-US"/>
        </w:rPr>
        <w:t>purchases or all</w:t>
      </w:r>
      <w:r w:rsidR="00901EF4" w:rsidRPr="00476DAE">
        <w:rPr>
          <w:rFonts w:ascii="Times New Roman" w:hAnsi="Times New Roman" w:cs="Times New Roman"/>
          <w:color w:val="1E2326"/>
          <w:sz w:val="22"/>
          <w:shd w:val="clear" w:color="auto" w:fill="FFFFFF"/>
          <w:lang w:val="en-US"/>
        </w:rPr>
        <w:t xml:space="preserve"> </w:t>
      </w:r>
      <w:r w:rsidR="006867A8" w:rsidRPr="00476DAE">
        <w:rPr>
          <w:rFonts w:ascii="Times New Roman" w:hAnsi="Times New Roman" w:cs="Times New Roman"/>
          <w:color w:val="1E2326"/>
          <w:sz w:val="22"/>
          <w:shd w:val="clear" w:color="auto" w:fill="FFFFFF"/>
          <w:lang w:val="en-US"/>
        </w:rPr>
        <w:t>sales) as the</w:t>
      </w:r>
      <w:r w:rsidR="00901EF4" w:rsidRPr="00476DAE">
        <w:rPr>
          <w:rFonts w:ascii="Times New Roman" w:hAnsi="Times New Roman" w:cs="Times New Roman"/>
          <w:color w:val="1E2326"/>
          <w:sz w:val="22"/>
          <w:shd w:val="clear" w:color="auto" w:fill="FFFFFF"/>
          <w:lang w:val="en-US"/>
        </w:rPr>
        <w:t xml:space="preserve"> signal </w:t>
      </w:r>
      <w:r w:rsidR="004A26A9" w:rsidRPr="00476DAE">
        <w:rPr>
          <w:rFonts w:ascii="Times New Roman" w:hAnsi="Times New Roman" w:cs="Times New Roman"/>
          <w:color w:val="1E2326"/>
          <w:sz w:val="22"/>
          <w:shd w:val="clear" w:color="auto" w:fill="FFFFFF"/>
          <w:lang w:val="en-US"/>
        </w:rPr>
        <w:t xml:space="preserve">may </w:t>
      </w:r>
      <w:r w:rsidR="006867A8" w:rsidRPr="00476DAE">
        <w:rPr>
          <w:rFonts w:ascii="Times New Roman" w:hAnsi="Times New Roman" w:cs="Times New Roman"/>
          <w:color w:val="1E2326"/>
          <w:sz w:val="22"/>
          <w:shd w:val="clear" w:color="auto" w:fill="FFFFFF"/>
          <w:lang w:val="en-US"/>
        </w:rPr>
        <w:t xml:space="preserve">then </w:t>
      </w:r>
      <w:r w:rsidR="00901EF4" w:rsidRPr="00476DAE">
        <w:rPr>
          <w:rFonts w:ascii="Times New Roman" w:hAnsi="Times New Roman" w:cs="Times New Roman"/>
          <w:color w:val="1E2326"/>
          <w:sz w:val="22"/>
          <w:shd w:val="clear" w:color="auto" w:fill="FFFFFF"/>
          <w:lang w:val="en-US"/>
        </w:rPr>
        <w:t xml:space="preserve">be </w:t>
      </w:r>
      <w:r w:rsidR="004F4079" w:rsidRPr="00476DAE">
        <w:rPr>
          <w:rFonts w:ascii="Times New Roman" w:hAnsi="Times New Roman" w:cs="Times New Roman"/>
          <w:color w:val="1E2326"/>
          <w:sz w:val="22"/>
          <w:shd w:val="clear" w:color="auto" w:fill="FFFFFF"/>
          <w:lang w:val="en-US"/>
        </w:rPr>
        <w:t>reinforce</w:t>
      </w:r>
      <w:r w:rsidR="00901EF4" w:rsidRPr="00476DAE">
        <w:rPr>
          <w:rFonts w:ascii="Times New Roman" w:hAnsi="Times New Roman" w:cs="Times New Roman"/>
          <w:color w:val="1E2326"/>
          <w:sz w:val="22"/>
          <w:shd w:val="clear" w:color="auto" w:fill="FFFFFF"/>
          <w:lang w:val="en-US"/>
        </w:rPr>
        <w:t>d</w:t>
      </w:r>
      <w:r w:rsidR="00F56124" w:rsidRPr="00476DAE">
        <w:rPr>
          <w:rFonts w:ascii="Times New Roman" w:hAnsi="Times New Roman" w:cs="Times New Roman"/>
          <w:color w:val="1E2326"/>
          <w:sz w:val="22"/>
          <w:shd w:val="clear" w:color="auto" w:fill="FFFFFF"/>
          <w:lang w:val="en-US"/>
        </w:rPr>
        <w:t>.</w:t>
      </w:r>
    </w:p>
    <w:p w14:paraId="7BB6CBFC" w14:textId="763DDB61" w:rsidR="00E455DC" w:rsidRPr="00476DAE" w:rsidRDefault="00765039" w:rsidP="00BA55DA">
      <w:pPr>
        <w:keepNext/>
        <w:spacing w:before="120" w:line="360" w:lineRule="auto"/>
        <w:rPr>
          <w:rFonts w:ascii="Times New Roman" w:hAnsi="Times New Roman" w:cs="Times New Roman"/>
          <w:i/>
          <w:color w:val="1E2326"/>
          <w:sz w:val="22"/>
          <w:shd w:val="clear" w:color="auto" w:fill="FFFFFF"/>
          <w:lang w:val="en-US"/>
        </w:rPr>
      </w:pPr>
      <w:r>
        <w:rPr>
          <w:rFonts w:ascii="Times New Roman" w:hAnsi="Times New Roman" w:cs="Times New Roman"/>
          <w:i/>
          <w:color w:val="1E2326"/>
          <w:sz w:val="22"/>
          <w:shd w:val="clear" w:color="auto" w:fill="FFFFFF"/>
          <w:lang w:val="en-US"/>
        </w:rPr>
        <w:t>Sequenced</w:t>
      </w:r>
      <w:r w:rsidRPr="00476DAE">
        <w:rPr>
          <w:rFonts w:ascii="Times New Roman" w:hAnsi="Times New Roman" w:cs="Times New Roman"/>
          <w:i/>
          <w:color w:val="1E2326"/>
          <w:sz w:val="22"/>
          <w:shd w:val="clear" w:color="auto" w:fill="FFFFFF"/>
          <w:lang w:val="en-US"/>
        </w:rPr>
        <w:t xml:space="preserve"> </w:t>
      </w:r>
      <w:r w:rsidR="00352C98" w:rsidRPr="00476DAE">
        <w:rPr>
          <w:rFonts w:ascii="Times New Roman" w:hAnsi="Times New Roman" w:cs="Times New Roman"/>
          <w:i/>
          <w:color w:val="1E2326"/>
          <w:sz w:val="22"/>
          <w:shd w:val="clear" w:color="auto" w:fill="FFFFFF"/>
          <w:lang w:val="en-US"/>
        </w:rPr>
        <w:t>transactions</w:t>
      </w:r>
    </w:p>
    <w:p w14:paraId="63B460D6" w14:textId="0099C023" w:rsidR="00352C98" w:rsidRPr="00476DAE" w:rsidRDefault="00567CBD" w:rsidP="007B6FF4">
      <w:pPr>
        <w:spacing w:line="360" w:lineRule="auto"/>
        <w:ind w:firstLine="420"/>
        <w:rPr>
          <w:rFonts w:ascii="Times New Roman" w:hAnsi="Times New Roman" w:cs="Times New Roman"/>
          <w:color w:val="1E2326"/>
          <w:sz w:val="22"/>
          <w:shd w:val="clear" w:color="auto" w:fill="FFFFFF"/>
          <w:lang w:val="en-US"/>
        </w:rPr>
      </w:pPr>
      <w:r>
        <w:rPr>
          <w:rFonts w:ascii="Times New Roman" w:hAnsi="Times New Roman" w:cs="Times New Roman"/>
          <w:color w:val="1E2326"/>
          <w:sz w:val="22"/>
          <w:shd w:val="clear" w:color="auto" w:fill="FFFFFF"/>
          <w:lang w:val="en-US"/>
        </w:rPr>
        <w:t>Again, sequenced</w:t>
      </w:r>
      <w:r w:rsidRPr="00476DAE">
        <w:rPr>
          <w:rFonts w:ascii="Times New Roman" w:hAnsi="Times New Roman" w:cs="Times New Roman"/>
          <w:color w:val="1E2326"/>
          <w:sz w:val="22"/>
          <w:shd w:val="clear" w:color="auto" w:fill="FFFFFF"/>
          <w:lang w:val="en-US"/>
        </w:rPr>
        <w:t xml:space="preserve"> </w:t>
      </w:r>
      <w:r w:rsidR="00352C98" w:rsidRPr="00476DAE">
        <w:rPr>
          <w:rFonts w:ascii="Times New Roman" w:hAnsi="Times New Roman" w:cs="Times New Roman"/>
          <w:color w:val="1E2326"/>
          <w:sz w:val="22"/>
          <w:shd w:val="clear" w:color="auto" w:fill="FFFFFF"/>
          <w:lang w:val="en-US"/>
        </w:rPr>
        <w:t xml:space="preserve">transactions </w:t>
      </w:r>
      <w:r w:rsidR="001F0271" w:rsidRPr="00476DAE">
        <w:rPr>
          <w:rFonts w:ascii="Times New Roman" w:hAnsi="Times New Roman" w:cs="Times New Roman"/>
          <w:color w:val="1E2326"/>
          <w:sz w:val="22"/>
          <w:shd w:val="clear" w:color="auto" w:fill="FFFFFF"/>
          <w:lang w:val="en-US"/>
        </w:rPr>
        <w:t xml:space="preserve">(see also above) </w:t>
      </w:r>
      <w:r w:rsidR="00901EF4" w:rsidRPr="00476DAE">
        <w:rPr>
          <w:rFonts w:ascii="Times New Roman" w:hAnsi="Times New Roman" w:cs="Times New Roman"/>
          <w:color w:val="1E2326"/>
          <w:sz w:val="22"/>
          <w:shd w:val="clear" w:color="auto" w:fill="FFFFFF"/>
          <w:lang w:val="en-US"/>
        </w:rPr>
        <w:t>are</w:t>
      </w:r>
      <w:r w:rsidR="00690728" w:rsidRPr="00476DAE">
        <w:rPr>
          <w:rFonts w:ascii="Times New Roman" w:hAnsi="Times New Roman" w:cs="Times New Roman"/>
          <w:color w:val="1E2326"/>
          <w:sz w:val="22"/>
          <w:shd w:val="clear" w:color="auto" w:fill="FFFFFF"/>
          <w:lang w:val="en-US"/>
        </w:rPr>
        <w:t xml:space="preserve"> conducted </w:t>
      </w:r>
      <w:r w:rsidR="00F97A6B" w:rsidRPr="00476DAE">
        <w:rPr>
          <w:rFonts w:ascii="Times New Roman" w:hAnsi="Times New Roman" w:cs="Times New Roman"/>
          <w:color w:val="1E2326"/>
          <w:sz w:val="22"/>
          <w:shd w:val="clear" w:color="auto" w:fill="FFFFFF"/>
          <w:lang w:val="en-US"/>
        </w:rPr>
        <w:t xml:space="preserve">within a 30-day period </w:t>
      </w:r>
      <w:r w:rsidR="00690728" w:rsidRPr="00476DAE">
        <w:rPr>
          <w:rFonts w:ascii="Times New Roman" w:hAnsi="Times New Roman" w:cs="Times New Roman"/>
          <w:color w:val="1E2326"/>
          <w:sz w:val="22"/>
          <w:shd w:val="clear" w:color="auto" w:fill="FFFFFF"/>
          <w:lang w:val="en-US"/>
        </w:rPr>
        <w:t xml:space="preserve">by </w:t>
      </w:r>
      <w:r w:rsidR="00433E3C" w:rsidRPr="00476DAE">
        <w:rPr>
          <w:rFonts w:ascii="Times New Roman" w:hAnsi="Times New Roman" w:cs="Times New Roman"/>
          <w:color w:val="1E2326"/>
          <w:sz w:val="22"/>
          <w:shd w:val="clear" w:color="auto" w:fill="FFFFFF"/>
          <w:lang w:val="en-US"/>
        </w:rPr>
        <w:t xml:space="preserve">the same </w:t>
      </w:r>
      <w:r w:rsidR="00690728" w:rsidRPr="00476DAE">
        <w:rPr>
          <w:rFonts w:ascii="Times New Roman" w:hAnsi="Times New Roman" w:cs="Times New Roman"/>
          <w:color w:val="1E2326"/>
          <w:sz w:val="22"/>
          <w:shd w:val="clear" w:color="auto" w:fill="FFFFFF"/>
          <w:lang w:val="en-US"/>
        </w:rPr>
        <w:t>director in multiple companies</w:t>
      </w:r>
      <w:r w:rsidR="00F97A6B">
        <w:rPr>
          <w:rFonts w:ascii="Times New Roman" w:hAnsi="Times New Roman" w:cs="Times New Roman"/>
          <w:color w:val="1E2326"/>
          <w:sz w:val="22"/>
          <w:shd w:val="clear" w:color="auto" w:fill="FFFFFF"/>
          <w:lang w:val="en-US"/>
        </w:rPr>
        <w:t xml:space="preserve"> on whose boards he sits</w:t>
      </w:r>
      <w:r w:rsidR="00690728" w:rsidRPr="00476DAE">
        <w:rPr>
          <w:rFonts w:ascii="Times New Roman" w:hAnsi="Times New Roman" w:cs="Times New Roman"/>
          <w:color w:val="1E2326"/>
          <w:sz w:val="22"/>
          <w:shd w:val="clear" w:color="auto" w:fill="FFFFFF"/>
          <w:lang w:val="en-US"/>
        </w:rPr>
        <w:t xml:space="preserve">. We expect </w:t>
      </w:r>
      <w:r w:rsidR="00D474BC" w:rsidRPr="00476DAE">
        <w:rPr>
          <w:rFonts w:ascii="Times New Roman" w:hAnsi="Times New Roman" w:cs="Times New Roman"/>
          <w:color w:val="1E2326"/>
          <w:sz w:val="22"/>
          <w:shd w:val="clear" w:color="auto" w:fill="FFFFFF"/>
          <w:lang w:val="en-US"/>
        </w:rPr>
        <w:t xml:space="preserve">that </w:t>
      </w:r>
      <w:r w:rsidR="00765039">
        <w:rPr>
          <w:rFonts w:ascii="Times New Roman" w:hAnsi="Times New Roman" w:cs="Times New Roman"/>
          <w:color w:val="1E2326"/>
          <w:sz w:val="22"/>
          <w:shd w:val="clear" w:color="auto" w:fill="FFFFFF"/>
          <w:lang w:val="en-US"/>
        </w:rPr>
        <w:t>sequenced</w:t>
      </w:r>
      <w:r w:rsidR="00765039" w:rsidRPr="00476DAE">
        <w:rPr>
          <w:rFonts w:ascii="Times New Roman" w:hAnsi="Times New Roman" w:cs="Times New Roman"/>
          <w:color w:val="1E2326"/>
          <w:sz w:val="22"/>
          <w:shd w:val="clear" w:color="auto" w:fill="FFFFFF"/>
          <w:lang w:val="en-US"/>
        </w:rPr>
        <w:t xml:space="preserve"> </w:t>
      </w:r>
      <w:r w:rsidR="00690728" w:rsidRPr="00476DAE">
        <w:rPr>
          <w:rFonts w:ascii="Times New Roman" w:hAnsi="Times New Roman" w:cs="Times New Roman"/>
          <w:color w:val="1E2326"/>
          <w:sz w:val="22"/>
          <w:shd w:val="clear" w:color="auto" w:fill="FFFFFF"/>
          <w:lang w:val="en-US"/>
        </w:rPr>
        <w:t xml:space="preserve">transactions </w:t>
      </w:r>
      <w:r w:rsidR="007773D9">
        <w:rPr>
          <w:rFonts w:ascii="Times New Roman" w:hAnsi="Times New Roman" w:cs="Times New Roman"/>
          <w:color w:val="1E2326"/>
          <w:sz w:val="22"/>
          <w:shd w:val="clear" w:color="auto" w:fill="FFFFFF"/>
          <w:lang w:val="en-US"/>
        </w:rPr>
        <w:t>in</w:t>
      </w:r>
      <w:r w:rsidR="007773D9" w:rsidRPr="00476DAE">
        <w:rPr>
          <w:rFonts w:ascii="Times New Roman" w:hAnsi="Times New Roman" w:cs="Times New Roman"/>
          <w:color w:val="1E2326"/>
          <w:sz w:val="22"/>
          <w:shd w:val="clear" w:color="auto" w:fill="FFFFFF"/>
          <w:lang w:val="en-US"/>
        </w:rPr>
        <w:t xml:space="preserve"> </w:t>
      </w:r>
      <w:r w:rsidR="00690728" w:rsidRPr="00476DAE">
        <w:rPr>
          <w:rFonts w:ascii="Times New Roman" w:hAnsi="Times New Roman" w:cs="Times New Roman"/>
          <w:color w:val="1E2326"/>
          <w:sz w:val="22"/>
          <w:shd w:val="clear" w:color="auto" w:fill="FFFFFF"/>
          <w:lang w:val="en-US"/>
        </w:rPr>
        <w:t xml:space="preserve">the same direction </w:t>
      </w:r>
      <w:r w:rsidR="00D474BC" w:rsidRPr="00476DAE">
        <w:rPr>
          <w:rFonts w:ascii="Times New Roman" w:hAnsi="Times New Roman" w:cs="Times New Roman"/>
          <w:color w:val="1E2326"/>
          <w:sz w:val="22"/>
          <w:shd w:val="clear" w:color="auto" w:fill="FFFFFF"/>
          <w:lang w:val="en-US"/>
        </w:rPr>
        <w:t>(</w:t>
      </w:r>
      <w:r w:rsidR="001F0271" w:rsidRPr="00476DAE">
        <w:rPr>
          <w:rFonts w:ascii="Times New Roman" w:hAnsi="Times New Roman" w:cs="Times New Roman"/>
          <w:color w:val="1E2326"/>
          <w:sz w:val="22"/>
          <w:shd w:val="clear" w:color="auto" w:fill="FFFFFF"/>
          <w:lang w:val="en-US"/>
        </w:rPr>
        <w:t>i.e.</w:t>
      </w:r>
      <w:r w:rsidR="00960835" w:rsidRPr="00476DAE">
        <w:rPr>
          <w:rFonts w:ascii="Times New Roman" w:hAnsi="Times New Roman" w:cs="Times New Roman"/>
          <w:color w:val="1E2326"/>
          <w:sz w:val="22"/>
          <w:shd w:val="clear" w:color="auto" w:fill="FFFFFF"/>
          <w:lang w:val="en-US"/>
        </w:rPr>
        <w:t>,</w:t>
      </w:r>
      <w:r w:rsidR="001F0271" w:rsidRPr="00476DAE">
        <w:rPr>
          <w:rFonts w:ascii="Times New Roman" w:hAnsi="Times New Roman" w:cs="Times New Roman"/>
          <w:color w:val="1E2326"/>
          <w:sz w:val="22"/>
          <w:shd w:val="clear" w:color="auto" w:fill="FFFFFF"/>
          <w:lang w:val="en-US"/>
        </w:rPr>
        <w:t xml:space="preserve"> </w:t>
      </w:r>
      <w:r w:rsidR="008256D2" w:rsidRPr="00476DAE">
        <w:rPr>
          <w:rFonts w:ascii="Times New Roman" w:hAnsi="Times New Roman" w:cs="Times New Roman"/>
          <w:color w:val="1E2326"/>
          <w:sz w:val="22"/>
          <w:shd w:val="clear" w:color="auto" w:fill="FFFFFF"/>
          <w:lang w:val="en-US"/>
        </w:rPr>
        <w:t xml:space="preserve">they are </w:t>
      </w:r>
      <w:r w:rsidR="00D474BC" w:rsidRPr="00476DAE">
        <w:rPr>
          <w:rFonts w:ascii="Times New Roman" w:hAnsi="Times New Roman" w:cs="Times New Roman"/>
          <w:color w:val="1E2326"/>
          <w:sz w:val="22"/>
          <w:shd w:val="clear" w:color="auto" w:fill="FFFFFF"/>
          <w:lang w:val="en-US"/>
        </w:rPr>
        <w:t>all purchases</w:t>
      </w:r>
      <w:r w:rsidR="001F0271" w:rsidRPr="00476DAE">
        <w:rPr>
          <w:rFonts w:ascii="Times New Roman" w:hAnsi="Times New Roman" w:cs="Times New Roman"/>
          <w:color w:val="1E2326"/>
          <w:sz w:val="22"/>
          <w:shd w:val="clear" w:color="auto" w:fill="FFFFFF"/>
          <w:lang w:val="en-US"/>
        </w:rPr>
        <w:t xml:space="preserve"> or all sales</w:t>
      </w:r>
      <w:r w:rsidR="00D474BC" w:rsidRPr="00476DAE">
        <w:rPr>
          <w:rFonts w:ascii="Times New Roman" w:hAnsi="Times New Roman" w:cs="Times New Roman"/>
          <w:color w:val="1E2326"/>
          <w:sz w:val="22"/>
          <w:shd w:val="clear" w:color="auto" w:fill="FFFFFF"/>
          <w:lang w:val="en-US"/>
        </w:rPr>
        <w:t xml:space="preserve">) </w:t>
      </w:r>
      <w:r w:rsidR="00901EF4" w:rsidRPr="00476DAE">
        <w:rPr>
          <w:rFonts w:ascii="Times New Roman" w:hAnsi="Times New Roman" w:cs="Times New Roman"/>
          <w:color w:val="1E2326"/>
          <w:sz w:val="22"/>
          <w:shd w:val="clear" w:color="auto" w:fill="FFFFFF"/>
          <w:lang w:val="en-US"/>
        </w:rPr>
        <w:t xml:space="preserve">reinforce one another </w:t>
      </w:r>
      <w:r w:rsidR="00690728" w:rsidRPr="00476DAE">
        <w:rPr>
          <w:rFonts w:ascii="Times New Roman" w:hAnsi="Times New Roman" w:cs="Times New Roman"/>
          <w:color w:val="1E2326"/>
          <w:sz w:val="22"/>
          <w:shd w:val="clear" w:color="auto" w:fill="FFFFFF"/>
          <w:lang w:val="en-US"/>
        </w:rPr>
        <w:t xml:space="preserve">and </w:t>
      </w:r>
      <w:r w:rsidR="00D474BC" w:rsidRPr="00476DAE">
        <w:rPr>
          <w:rFonts w:ascii="Times New Roman" w:hAnsi="Times New Roman" w:cs="Times New Roman"/>
          <w:color w:val="1E2326"/>
          <w:sz w:val="22"/>
          <w:shd w:val="clear" w:color="auto" w:fill="FFFFFF"/>
          <w:lang w:val="en-US"/>
        </w:rPr>
        <w:t xml:space="preserve">are </w:t>
      </w:r>
      <w:r w:rsidR="00690728" w:rsidRPr="00476DAE">
        <w:rPr>
          <w:rFonts w:ascii="Times New Roman" w:hAnsi="Times New Roman" w:cs="Times New Roman"/>
          <w:color w:val="1E2326"/>
          <w:sz w:val="22"/>
          <w:shd w:val="clear" w:color="auto" w:fill="FFFFFF"/>
          <w:lang w:val="en-US"/>
        </w:rPr>
        <w:t>therefore followed by stronger market reaction</w:t>
      </w:r>
      <w:r w:rsidR="00D474BC" w:rsidRPr="00476DAE">
        <w:rPr>
          <w:rFonts w:ascii="Times New Roman" w:hAnsi="Times New Roman" w:cs="Times New Roman"/>
          <w:color w:val="1E2326"/>
          <w:sz w:val="22"/>
          <w:shd w:val="clear" w:color="auto" w:fill="FFFFFF"/>
          <w:lang w:val="en-US"/>
        </w:rPr>
        <w:t>s</w:t>
      </w:r>
      <w:r w:rsidR="00690728" w:rsidRPr="00476DAE">
        <w:rPr>
          <w:rFonts w:ascii="Times New Roman" w:hAnsi="Times New Roman" w:cs="Times New Roman"/>
          <w:color w:val="1E2326"/>
          <w:sz w:val="22"/>
          <w:shd w:val="clear" w:color="auto" w:fill="FFFFFF"/>
          <w:lang w:val="en-US"/>
        </w:rPr>
        <w:t>.</w:t>
      </w:r>
    </w:p>
    <w:p w14:paraId="339BBA75" w14:textId="6B7DF2F5" w:rsidR="00E455DC" w:rsidRPr="00476DAE" w:rsidRDefault="00E455DC" w:rsidP="00BA55DA">
      <w:pPr>
        <w:keepNext/>
        <w:spacing w:before="120" w:line="360" w:lineRule="auto"/>
        <w:rPr>
          <w:rFonts w:ascii="Times New Roman" w:hAnsi="Times New Roman" w:cs="Times New Roman"/>
          <w:i/>
          <w:sz w:val="22"/>
          <w:lang w:val="en-US"/>
        </w:rPr>
      </w:pPr>
      <w:r w:rsidRPr="00476DAE">
        <w:rPr>
          <w:rFonts w:ascii="Times New Roman" w:hAnsi="Times New Roman" w:cs="Times New Roman"/>
          <w:i/>
          <w:sz w:val="22"/>
          <w:lang w:val="en-US"/>
        </w:rPr>
        <w:t>Before and after close period</w:t>
      </w:r>
    </w:p>
    <w:p w14:paraId="10209CE0" w14:textId="6DB969FA" w:rsidR="002C7EE2" w:rsidRPr="00476DAE" w:rsidRDefault="005F33F1" w:rsidP="007B6FF4">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sz w:val="22"/>
          <w:lang w:val="en-US"/>
        </w:rPr>
        <w:t>T</w:t>
      </w:r>
      <w:r w:rsidR="002C7EE2" w:rsidRPr="00476DAE">
        <w:rPr>
          <w:rFonts w:ascii="Times New Roman" w:hAnsi="Times New Roman" w:cs="Times New Roman"/>
          <w:sz w:val="22"/>
          <w:lang w:val="en-US"/>
        </w:rPr>
        <w:t>he UK</w:t>
      </w:r>
      <w:r w:rsidRPr="00476DAE">
        <w:rPr>
          <w:rFonts w:ascii="Times New Roman" w:hAnsi="Times New Roman" w:cs="Times New Roman"/>
          <w:sz w:val="22"/>
          <w:lang w:val="en-US"/>
        </w:rPr>
        <w:t xml:space="preserve"> </w:t>
      </w:r>
      <w:r w:rsidR="002C7EE2" w:rsidRPr="00476DAE">
        <w:rPr>
          <w:rFonts w:ascii="Times New Roman" w:hAnsi="Times New Roman" w:cs="Times New Roman"/>
          <w:sz w:val="22"/>
          <w:lang w:val="en-US"/>
        </w:rPr>
        <w:t xml:space="preserve">Financial Conduct Authority </w:t>
      </w:r>
      <w:r w:rsidR="00897B5A" w:rsidRPr="00476DAE">
        <w:rPr>
          <w:rFonts w:ascii="Times New Roman" w:hAnsi="Times New Roman" w:cs="Times New Roman"/>
          <w:sz w:val="22"/>
          <w:lang w:val="en-US"/>
        </w:rPr>
        <w:t>(</w:t>
      </w:r>
      <w:r w:rsidR="002C7EE2" w:rsidRPr="00476DAE">
        <w:rPr>
          <w:rFonts w:ascii="Times New Roman" w:hAnsi="Times New Roman" w:cs="Times New Roman"/>
          <w:sz w:val="22"/>
          <w:lang w:val="en-US"/>
        </w:rPr>
        <w:t>FCA</w:t>
      </w:r>
      <w:r w:rsidR="00897B5A" w:rsidRPr="00476DAE">
        <w:rPr>
          <w:rFonts w:ascii="Times New Roman" w:hAnsi="Times New Roman" w:cs="Times New Roman"/>
          <w:sz w:val="22"/>
          <w:lang w:val="en-US"/>
        </w:rPr>
        <w:t xml:space="preserve">) </w:t>
      </w:r>
      <w:r w:rsidR="002C7EE2" w:rsidRPr="00476DAE">
        <w:rPr>
          <w:rFonts w:ascii="Times New Roman" w:hAnsi="Times New Roman" w:cs="Times New Roman"/>
          <w:sz w:val="22"/>
          <w:lang w:val="en-US"/>
        </w:rPr>
        <w:t>has issued regulations on insider trading, which limit the extent to which directors and other individuals can take advantage of insider information</w:t>
      </w:r>
      <w:r w:rsidR="00C70ECC" w:rsidRPr="00476DAE">
        <w:rPr>
          <w:rFonts w:ascii="Times New Roman" w:hAnsi="Times New Roman" w:cs="Times New Roman"/>
          <w:sz w:val="22"/>
          <w:lang w:val="en-US"/>
        </w:rPr>
        <w:t>; e.g.</w:t>
      </w:r>
      <w:r w:rsidR="003F7FBC" w:rsidRPr="00476DAE">
        <w:rPr>
          <w:rFonts w:ascii="Times New Roman" w:hAnsi="Times New Roman" w:cs="Times New Roman"/>
          <w:sz w:val="22"/>
          <w:lang w:val="en-US"/>
        </w:rPr>
        <w:t>,</w:t>
      </w:r>
      <w:r w:rsidR="00C70ECC" w:rsidRPr="00476DAE">
        <w:rPr>
          <w:rFonts w:ascii="Times New Roman" w:hAnsi="Times New Roman" w:cs="Times New Roman"/>
          <w:sz w:val="22"/>
          <w:lang w:val="en-US"/>
        </w:rPr>
        <w:t xml:space="preserve"> </w:t>
      </w:r>
      <w:r w:rsidR="006A4AA3" w:rsidRPr="00476DAE">
        <w:rPr>
          <w:rFonts w:ascii="Times New Roman" w:hAnsi="Times New Roman" w:cs="Times New Roman"/>
          <w:sz w:val="22"/>
          <w:lang w:val="en-US"/>
        </w:rPr>
        <w:t xml:space="preserve">directors </w:t>
      </w:r>
      <w:r w:rsidR="00C70ECC" w:rsidRPr="00476DAE">
        <w:rPr>
          <w:rFonts w:ascii="Times New Roman" w:hAnsi="Times New Roman" w:cs="Times New Roman"/>
          <w:sz w:val="22"/>
          <w:lang w:val="en-US"/>
        </w:rPr>
        <w:t xml:space="preserve">are banned </w:t>
      </w:r>
      <w:r w:rsidR="006A4AA3" w:rsidRPr="00476DAE">
        <w:rPr>
          <w:rFonts w:ascii="Times New Roman" w:hAnsi="Times New Roman" w:cs="Times New Roman"/>
          <w:sz w:val="22"/>
          <w:lang w:val="en-US"/>
        </w:rPr>
        <w:t xml:space="preserve">from trading </w:t>
      </w:r>
      <w:r w:rsidR="00C6578F" w:rsidRPr="00476DAE">
        <w:rPr>
          <w:rFonts w:ascii="Times New Roman" w:hAnsi="Times New Roman" w:cs="Times New Roman"/>
          <w:sz w:val="22"/>
          <w:lang w:val="en-US"/>
        </w:rPr>
        <w:t xml:space="preserve">in the </w:t>
      </w:r>
      <w:r w:rsidR="006A4AA3" w:rsidRPr="00476DAE">
        <w:rPr>
          <w:rFonts w:ascii="Times New Roman" w:hAnsi="Times New Roman" w:cs="Times New Roman"/>
          <w:sz w:val="22"/>
          <w:lang w:val="en-US"/>
        </w:rPr>
        <w:t xml:space="preserve">shares </w:t>
      </w:r>
      <w:r w:rsidR="00C6578F" w:rsidRPr="00476DAE">
        <w:rPr>
          <w:rFonts w:ascii="Times New Roman" w:hAnsi="Times New Roman" w:cs="Times New Roman"/>
          <w:sz w:val="22"/>
          <w:lang w:val="en-US"/>
        </w:rPr>
        <w:t xml:space="preserve">of their company </w:t>
      </w:r>
      <w:r w:rsidR="006A4AA3" w:rsidRPr="00476DAE">
        <w:rPr>
          <w:rFonts w:ascii="Times New Roman" w:hAnsi="Times New Roman" w:cs="Times New Roman"/>
          <w:sz w:val="22"/>
          <w:lang w:val="en-US"/>
        </w:rPr>
        <w:t xml:space="preserve">60 days prior to the release of the </w:t>
      </w:r>
      <w:r w:rsidR="00050851" w:rsidRPr="00476DAE">
        <w:rPr>
          <w:rFonts w:ascii="Times New Roman" w:hAnsi="Times New Roman" w:cs="Times New Roman"/>
          <w:sz w:val="22"/>
          <w:lang w:val="en-US"/>
        </w:rPr>
        <w:t>preliminary, interim</w:t>
      </w:r>
      <w:r w:rsidR="00F27A16" w:rsidRPr="00476DAE">
        <w:rPr>
          <w:rFonts w:ascii="Times New Roman" w:hAnsi="Times New Roman" w:cs="Times New Roman"/>
          <w:sz w:val="22"/>
          <w:lang w:val="en-US"/>
        </w:rPr>
        <w:t>,</w:t>
      </w:r>
      <w:r w:rsidR="00050851" w:rsidRPr="00476DAE">
        <w:rPr>
          <w:rFonts w:ascii="Times New Roman" w:hAnsi="Times New Roman" w:cs="Times New Roman"/>
          <w:sz w:val="22"/>
          <w:lang w:val="en-US"/>
        </w:rPr>
        <w:t xml:space="preserve"> and </w:t>
      </w:r>
      <w:r w:rsidR="006A4AA3" w:rsidRPr="00476DAE">
        <w:rPr>
          <w:rFonts w:ascii="Times New Roman" w:hAnsi="Times New Roman" w:cs="Times New Roman"/>
          <w:sz w:val="22"/>
          <w:lang w:val="en-US"/>
        </w:rPr>
        <w:t xml:space="preserve">annual </w:t>
      </w:r>
      <w:r w:rsidR="00050851" w:rsidRPr="00476DAE">
        <w:rPr>
          <w:rFonts w:ascii="Times New Roman" w:hAnsi="Times New Roman" w:cs="Times New Roman"/>
          <w:sz w:val="22"/>
          <w:lang w:val="en-US"/>
        </w:rPr>
        <w:t>earnings announc</w:t>
      </w:r>
      <w:r w:rsidR="00872D24" w:rsidRPr="00476DAE">
        <w:rPr>
          <w:rFonts w:ascii="Times New Roman" w:hAnsi="Times New Roman" w:cs="Times New Roman"/>
          <w:sz w:val="22"/>
          <w:lang w:val="en-US"/>
        </w:rPr>
        <w:t>e</w:t>
      </w:r>
      <w:r w:rsidR="00050851" w:rsidRPr="00476DAE">
        <w:rPr>
          <w:rFonts w:ascii="Times New Roman" w:hAnsi="Times New Roman" w:cs="Times New Roman"/>
          <w:sz w:val="22"/>
          <w:lang w:val="en-US"/>
        </w:rPr>
        <w:t>ment</w:t>
      </w:r>
      <w:r w:rsidR="00B31555" w:rsidRPr="00476DAE">
        <w:rPr>
          <w:rFonts w:ascii="Times New Roman" w:hAnsi="Times New Roman" w:cs="Times New Roman"/>
          <w:sz w:val="22"/>
          <w:lang w:val="en-US"/>
        </w:rPr>
        <w:t xml:space="preserve"> (see also F</w:t>
      </w:r>
      <w:r w:rsidR="00CA3640" w:rsidRPr="00476DAE">
        <w:rPr>
          <w:rFonts w:ascii="Times New Roman" w:hAnsi="Times New Roman" w:cs="Times New Roman"/>
          <w:sz w:val="22"/>
          <w:lang w:val="en-US"/>
        </w:rPr>
        <w:t>i</w:t>
      </w:r>
      <w:r w:rsidR="00B31555" w:rsidRPr="00476DAE">
        <w:rPr>
          <w:rFonts w:ascii="Times New Roman" w:hAnsi="Times New Roman" w:cs="Times New Roman"/>
          <w:sz w:val="22"/>
          <w:lang w:val="en-US"/>
        </w:rPr>
        <w:t xml:space="preserve">drmuc </w:t>
      </w:r>
      <w:r w:rsidR="00CA3640" w:rsidRPr="00476DAE">
        <w:rPr>
          <w:rFonts w:ascii="Times New Roman" w:hAnsi="Times New Roman" w:cs="Times New Roman"/>
          <w:sz w:val="22"/>
          <w:lang w:val="en-US"/>
        </w:rPr>
        <w:t>et al., 2006</w:t>
      </w:r>
      <w:r w:rsidR="00B31555" w:rsidRPr="00476DAE">
        <w:rPr>
          <w:rFonts w:ascii="Times New Roman" w:hAnsi="Times New Roman" w:cs="Times New Roman"/>
          <w:sz w:val="22"/>
          <w:lang w:val="en-US"/>
        </w:rPr>
        <w:t>)</w:t>
      </w:r>
      <w:r w:rsidR="00367FBE" w:rsidRPr="00476DAE">
        <w:rPr>
          <w:rFonts w:ascii="Times New Roman" w:hAnsi="Times New Roman" w:cs="Times New Roman"/>
          <w:sz w:val="22"/>
          <w:lang w:val="en-US"/>
        </w:rPr>
        <w:t>.</w:t>
      </w:r>
      <w:r w:rsidR="00702624" w:rsidRPr="00476DAE">
        <w:rPr>
          <w:rStyle w:val="FootnoteReference"/>
          <w:rFonts w:ascii="Times New Roman" w:hAnsi="Times New Roman" w:cs="Times New Roman"/>
          <w:sz w:val="22"/>
          <w:lang w:val="en-US"/>
        </w:rPr>
        <w:footnoteReference w:id="18"/>
      </w:r>
      <w:r w:rsidR="006A4AA3" w:rsidRPr="00476DAE">
        <w:rPr>
          <w:rFonts w:ascii="Times New Roman" w:hAnsi="Times New Roman" w:cs="Times New Roman"/>
          <w:sz w:val="22"/>
          <w:lang w:val="en-US"/>
        </w:rPr>
        <w:t xml:space="preserve"> </w:t>
      </w:r>
      <w:r w:rsidR="00367FBE" w:rsidRPr="00476DAE">
        <w:rPr>
          <w:rFonts w:ascii="Times New Roman" w:hAnsi="Times New Roman" w:cs="Times New Roman"/>
          <w:sz w:val="22"/>
          <w:lang w:val="en-US"/>
        </w:rPr>
        <w:t xml:space="preserve">The </w:t>
      </w:r>
      <w:r w:rsidR="006A4AA3" w:rsidRPr="00476DAE">
        <w:rPr>
          <w:rFonts w:ascii="Times New Roman" w:hAnsi="Times New Roman" w:cs="Times New Roman"/>
          <w:sz w:val="22"/>
          <w:lang w:val="en-US"/>
        </w:rPr>
        <w:t xml:space="preserve">period, </w:t>
      </w:r>
      <w:r w:rsidR="006A4AA3" w:rsidRPr="00476DAE">
        <w:rPr>
          <w:rFonts w:ascii="Times New Roman" w:hAnsi="Times New Roman" w:cs="Times New Roman"/>
          <w:color w:val="1E2326"/>
          <w:sz w:val="22"/>
          <w:shd w:val="clear" w:color="auto" w:fill="FFFFFF"/>
          <w:lang w:val="en-US"/>
        </w:rPr>
        <w:t>during which insiders are not allowed to trade</w:t>
      </w:r>
      <w:r w:rsidR="006A4AA3" w:rsidRPr="00476DAE">
        <w:rPr>
          <w:rFonts w:ascii="Times New Roman" w:hAnsi="Times New Roman" w:cs="Times New Roman"/>
          <w:sz w:val="22"/>
          <w:lang w:val="en-US"/>
        </w:rPr>
        <w:t xml:space="preserve">, is referred to as </w:t>
      </w:r>
      <w:r w:rsidR="00B44BD4" w:rsidRPr="00476DAE">
        <w:rPr>
          <w:rFonts w:ascii="Times New Roman" w:hAnsi="Times New Roman" w:cs="Times New Roman"/>
          <w:sz w:val="22"/>
          <w:lang w:val="en-US"/>
        </w:rPr>
        <w:t xml:space="preserve">the </w:t>
      </w:r>
      <w:r w:rsidR="00367FBE" w:rsidRPr="00476DAE">
        <w:rPr>
          <w:rFonts w:ascii="Times New Roman" w:hAnsi="Times New Roman" w:cs="Times New Roman"/>
          <w:sz w:val="22"/>
          <w:lang w:val="en-US"/>
        </w:rPr>
        <w:t>‘</w:t>
      </w:r>
      <w:r w:rsidR="006A4AA3" w:rsidRPr="00476DAE">
        <w:rPr>
          <w:rFonts w:ascii="Times New Roman" w:hAnsi="Times New Roman" w:cs="Times New Roman"/>
          <w:sz w:val="22"/>
          <w:lang w:val="en-US"/>
        </w:rPr>
        <w:t>close</w:t>
      </w:r>
      <w:r w:rsidR="00367FBE" w:rsidRPr="00476DAE">
        <w:rPr>
          <w:rFonts w:ascii="Times New Roman" w:hAnsi="Times New Roman" w:cs="Times New Roman"/>
          <w:sz w:val="22"/>
          <w:lang w:val="en-US"/>
        </w:rPr>
        <w:t>’</w:t>
      </w:r>
      <w:r w:rsidR="006A4AA3" w:rsidRPr="00476DAE">
        <w:rPr>
          <w:rFonts w:ascii="Times New Roman" w:hAnsi="Times New Roman" w:cs="Times New Roman"/>
          <w:sz w:val="22"/>
          <w:lang w:val="en-US"/>
        </w:rPr>
        <w:t xml:space="preserve"> period. </w:t>
      </w:r>
      <w:r w:rsidR="007855CD" w:rsidRPr="00476DAE">
        <w:rPr>
          <w:rFonts w:ascii="Times New Roman" w:hAnsi="Times New Roman" w:cs="Times New Roman"/>
          <w:sz w:val="22"/>
          <w:lang w:val="en-US"/>
        </w:rPr>
        <w:t>We collect data on</w:t>
      </w:r>
      <w:r w:rsidR="002C7EE2" w:rsidRPr="00476DAE">
        <w:rPr>
          <w:rFonts w:ascii="Times New Roman" w:hAnsi="Times New Roman" w:cs="Times New Roman"/>
          <w:sz w:val="22"/>
          <w:lang w:val="en-US"/>
        </w:rPr>
        <w:t xml:space="preserve"> the timing of the insider trades</w:t>
      </w:r>
      <w:r w:rsidR="002C7EE2" w:rsidRPr="00476DAE">
        <w:rPr>
          <w:rFonts w:ascii="Times New Roman" w:hAnsi="Times New Roman" w:cs="Times New Roman"/>
          <w:color w:val="1E2326"/>
          <w:sz w:val="22"/>
          <w:shd w:val="clear" w:color="auto" w:fill="FFFFFF"/>
          <w:lang w:val="en-US"/>
        </w:rPr>
        <w:t xml:space="preserve"> relative t</w:t>
      </w:r>
      <w:r w:rsidR="006A4AA3" w:rsidRPr="00476DAE">
        <w:rPr>
          <w:rFonts w:ascii="Times New Roman" w:hAnsi="Times New Roman" w:cs="Times New Roman"/>
          <w:color w:val="1E2326"/>
          <w:sz w:val="22"/>
          <w:shd w:val="clear" w:color="auto" w:fill="FFFFFF"/>
          <w:lang w:val="en-US"/>
        </w:rPr>
        <w:t>o</w:t>
      </w:r>
      <w:r w:rsidR="002C7EE2" w:rsidRPr="00476DAE">
        <w:rPr>
          <w:rFonts w:ascii="Times New Roman" w:hAnsi="Times New Roman" w:cs="Times New Roman"/>
          <w:color w:val="1E2326"/>
          <w:sz w:val="22"/>
          <w:shd w:val="clear" w:color="auto" w:fill="FFFFFF"/>
          <w:lang w:val="en-US"/>
        </w:rPr>
        <w:t xml:space="preserve"> the close period. </w:t>
      </w:r>
      <w:r w:rsidR="00F83E87" w:rsidRPr="00476DAE">
        <w:rPr>
          <w:rFonts w:ascii="Times New Roman" w:hAnsi="Times New Roman" w:cs="Times New Roman"/>
          <w:color w:val="1E2326"/>
          <w:sz w:val="22"/>
          <w:shd w:val="clear" w:color="auto" w:fill="FFFFFF"/>
          <w:lang w:val="en-US"/>
        </w:rPr>
        <w:t>Insider t</w:t>
      </w:r>
      <w:r w:rsidR="002C7EE2" w:rsidRPr="00476DAE">
        <w:rPr>
          <w:rFonts w:ascii="Times New Roman" w:hAnsi="Times New Roman" w:cs="Times New Roman"/>
          <w:color w:val="1E2326"/>
          <w:sz w:val="22"/>
          <w:shd w:val="clear" w:color="auto" w:fill="FFFFFF"/>
          <w:lang w:val="en-US"/>
        </w:rPr>
        <w:t xml:space="preserve">ransactions </w:t>
      </w:r>
      <w:r w:rsidR="00F75854" w:rsidRPr="00476DAE">
        <w:rPr>
          <w:rFonts w:ascii="Times New Roman" w:hAnsi="Times New Roman" w:cs="Times New Roman"/>
          <w:color w:val="1E2326"/>
          <w:sz w:val="22"/>
          <w:shd w:val="clear" w:color="auto" w:fill="FFFFFF"/>
          <w:lang w:val="en-US"/>
        </w:rPr>
        <w:t xml:space="preserve">may </w:t>
      </w:r>
      <w:r w:rsidR="00F83E87" w:rsidRPr="00476DAE">
        <w:rPr>
          <w:rFonts w:ascii="Times New Roman" w:hAnsi="Times New Roman" w:cs="Times New Roman"/>
          <w:color w:val="1E2326"/>
          <w:sz w:val="22"/>
          <w:shd w:val="clear" w:color="auto" w:fill="FFFFFF"/>
          <w:lang w:val="en-US"/>
        </w:rPr>
        <w:t xml:space="preserve">have </w:t>
      </w:r>
      <w:r w:rsidR="00702624" w:rsidRPr="00476DAE">
        <w:rPr>
          <w:rFonts w:ascii="Times New Roman" w:hAnsi="Times New Roman" w:cs="Times New Roman"/>
          <w:color w:val="1E2326"/>
          <w:sz w:val="22"/>
          <w:shd w:val="clear" w:color="auto" w:fill="FFFFFF"/>
          <w:lang w:val="en-US"/>
        </w:rPr>
        <w:t>different</w:t>
      </w:r>
      <w:r w:rsidR="002C7EE2" w:rsidRPr="00476DAE">
        <w:rPr>
          <w:rFonts w:ascii="Times New Roman" w:hAnsi="Times New Roman" w:cs="Times New Roman"/>
          <w:color w:val="1E2326"/>
          <w:sz w:val="22"/>
          <w:shd w:val="clear" w:color="auto" w:fill="FFFFFF"/>
          <w:lang w:val="en-US"/>
        </w:rPr>
        <w:t xml:space="preserve"> information </w:t>
      </w:r>
      <w:r w:rsidR="00F83E87" w:rsidRPr="00476DAE">
        <w:rPr>
          <w:rFonts w:ascii="Times New Roman" w:hAnsi="Times New Roman" w:cs="Times New Roman"/>
          <w:color w:val="1E2326"/>
          <w:sz w:val="22"/>
          <w:shd w:val="clear" w:color="auto" w:fill="FFFFFF"/>
          <w:lang w:val="en-US"/>
        </w:rPr>
        <w:t>content</w:t>
      </w:r>
      <w:r w:rsidR="004474D8" w:rsidRPr="00476DAE">
        <w:rPr>
          <w:rFonts w:ascii="Times New Roman" w:hAnsi="Times New Roman" w:cs="Times New Roman"/>
          <w:color w:val="1E2326"/>
          <w:sz w:val="22"/>
          <w:shd w:val="clear" w:color="auto" w:fill="FFFFFF"/>
          <w:lang w:val="en-US"/>
        </w:rPr>
        <w:t>,</w:t>
      </w:r>
      <w:r w:rsidR="00F83E87" w:rsidRPr="00476DAE">
        <w:rPr>
          <w:rFonts w:ascii="Times New Roman" w:hAnsi="Times New Roman" w:cs="Times New Roman"/>
          <w:color w:val="1E2326"/>
          <w:sz w:val="22"/>
          <w:shd w:val="clear" w:color="auto" w:fill="FFFFFF"/>
          <w:lang w:val="en-US"/>
        </w:rPr>
        <w:t xml:space="preserve"> </w:t>
      </w:r>
      <w:r w:rsidR="00367FBE" w:rsidRPr="00476DAE">
        <w:rPr>
          <w:rFonts w:ascii="Times New Roman" w:hAnsi="Times New Roman" w:cs="Times New Roman"/>
          <w:color w:val="1E2326"/>
          <w:sz w:val="22"/>
          <w:shd w:val="clear" w:color="auto" w:fill="FFFFFF"/>
          <w:lang w:val="en-US"/>
        </w:rPr>
        <w:t xml:space="preserve">depending on whether they occur </w:t>
      </w:r>
      <w:r w:rsidR="002C7EE2" w:rsidRPr="00476DAE">
        <w:rPr>
          <w:rFonts w:ascii="Times New Roman" w:hAnsi="Times New Roman" w:cs="Times New Roman"/>
          <w:color w:val="1E2326"/>
          <w:sz w:val="22"/>
          <w:shd w:val="clear" w:color="auto" w:fill="FFFFFF"/>
          <w:lang w:val="en-US"/>
        </w:rPr>
        <w:t xml:space="preserve">before </w:t>
      </w:r>
      <w:r w:rsidR="004474D8" w:rsidRPr="00476DAE">
        <w:rPr>
          <w:rFonts w:ascii="Times New Roman" w:hAnsi="Times New Roman" w:cs="Times New Roman"/>
          <w:color w:val="1E2326"/>
          <w:sz w:val="22"/>
          <w:shd w:val="clear" w:color="auto" w:fill="FFFFFF"/>
          <w:lang w:val="en-US"/>
        </w:rPr>
        <w:t xml:space="preserve">or </w:t>
      </w:r>
      <w:r w:rsidR="002C7EE2" w:rsidRPr="00476DAE">
        <w:rPr>
          <w:rFonts w:ascii="Times New Roman" w:hAnsi="Times New Roman" w:cs="Times New Roman"/>
          <w:color w:val="1E2326"/>
          <w:sz w:val="22"/>
          <w:shd w:val="clear" w:color="auto" w:fill="FFFFFF"/>
          <w:lang w:val="en-US"/>
        </w:rPr>
        <w:t xml:space="preserve">after </w:t>
      </w:r>
      <w:r w:rsidR="00367FBE" w:rsidRPr="00476DAE">
        <w:rPr>
          <w:rFonts w:ascii="Times New Roman" w:hAnsi="Times New Roman" w:cs="Times New Roman"/>
          <w:color w:val="1E2326"/>
          <w:sz w:val="22"/>
          <w:shd w:val="clear" w:color="auto" w:fill="FFFFFF"/>
          <w:lang w:val="en-US"/>
        </w:rPr>
        <w:t xml:space="preserve">the </w:t>
      </w:r>
      <w:r w:rsidR="002C7EE2" w:rsidRPr="00476DAE">
        <w:rPr>
          <w:rFonts w:ascii="Times New Roman" w:hAnsi="Times New Roman" w:cs="Times New Roman"/>
          <w:color w:val="1E2326"/>
          <w:sz w:val="22"/>
          <w:shd w:val="clear" w:color="auto" w:fill="FFFFFF"/>
          <w:lang w:val="en-US"/>
        </w:rPr>
        <w:t>close period</w:t>
      </w:r>
      <w:r w:rsidR="00702624" w:rsidRPr="00476DAE">
        <w:rPr>
          <w:rFonts w:ascii="Times New Roman" w:hAnsi="Times New Roman" w:cs="Times New Roman"/>
          <w:color w:val="1E2326"/>
          <w:sz w:val="22"/>
          <w:shd w:val="clear" w:color="auto" w:fill="FFFFFF"/>
          <w:lang w:val="en-US"/>
        </w:rPr>
        <w:t xml:space="preserve"> (</w:t>
      </w:r>
      <w:r w:rsidR="00702624" w:rsidRPr="00476DAE">
        <w:rPr>
          <w:rFonts w:ascii="Times New Roman" w:hAnsi="Times New Roman" w:cs="Times New Roman"/>
          <w:sz w:val="22"/>
          <w:lang w:val="en-US"/>
        </w:rPr>
        <w:t>Garfinkel, 1997</w:t>
      </w:r>
      <w:r w:rsidR="00367FBE" w:rsidRPr="00476DAE">
        <w:rPr>
          <w:rFonts w:ascii="Times New Roman" w:hAnsi="Times New Roman" w:cs="Times New Roman"/>
          <w:sz w:val="22"/>
          <w:lang w:val="en-US"/>
        </w:rPr>
        <w:t>;</w:t>
      </w:r>
      <w:r w:rsidR="00702624" w:rsidRPr="00476DAE">
        <w:rPr>
          <w:rFonts w:ascii="Times New Roman" w:hAnsi="Times New Roman" w:cs="Times New Roman"/>
          <w:sz w:val="22"/>
          <w:lang w:val="en-US"/>
        </w:rPr>
        <w:t xml:space="preserve"> Hillier and Marshall, 2002)</w:t>
      </w:r>
      <w:r w:rsidR="002C7EE2" w:rsidRPr="00476DAE">
        <w:rPr>
          <w:rFonts w:ascii="Times New Roman" w:hAnsi="Times New Roman" w:cs="Times New Roman"/>
          <w:sz w:val="22"/>
          <w:lang w:val="en-US"/>
        </w:rPr>
        <w:t xml:space="preserve">. </w:t>
      </w:r>
      <w:r w:rsidR="00702624" w:rsidRPr="00476DAE">
        <w:rPr>
          <w:rFonts w:ascii="Times New Roman" w:hAnsi="Times New Roman" w:cs="Times New Roman"/>
          <w:sz w:val="22"/>
          <w:lang w:val="en-US"/>
        </w:rPr>
        <w:t xml:space="preserve">Therefore, we </w:t>
      </w:r>
      <w:r w:rsidR="00F75854" w:rsidRPr="00476DAE">
        <w:rPr>
          <w:rFonts w:ascii="Times New Roman" w:hAnsi="Times New Roman" w:cs="Times New Roman"/>
          <w:sz w:val="22"/>
          <w:lang w:val="en-US"/>
        </w:rPr>
        <w:t>identify</w:t>
      </w:r>
      <w:r w:rsidR="00702624" w:rsidRPr="00476DAE">
        <w:rPr>
          <w:rFonts w:ascii="Times New Roman" w:hAnsi="Times New Roman" w:cs="Times New Roman"/>
          <w:sz w:val="22"/>
          <w:lang w:val="en-US"/>
        </w:rPr>
        <w:t xml:space="preserve"> transactions one week</w:t>
      </w:r>
      <w:r w:rsidR="00F75854" w:rsidRPr="00476DAE">
        <w:rPr>
          <w:rFonts w:ascii="Times New Roman" w:hAnsi="Times New Roman" w:cs="Times New Roman"/>
          <w:sz w:val="22"/>
          <w:lang w:val="en-US"/>
        </w:rPr>
        <w:t xml:space="preserve"> (</w:t>
      </w:r>
      <w:r w:rsidR="00F25AEB" w:rsidRPr="00476DAE">
        <w:rPr>
          <w:rFonts w:ascii="Times New Roman" w:hAnsi="Times New Roman" w:cs="Times New Roman"/>
          <w:sz w:val="22"/>
          <w:lang w:val="en-US"/>
        </w:rPr>
        <w:t xml:space="preserve">i.e., </w:t>
      </w:r>
      <w:r w:rsidR="00F75854" w:rsidRPr="00476DAE">
        <w:rPr>
          <w:rFonts w:ascii="Times New Roman" w:hAnsi="Times New Roman" w:cs="Times New Roman"/>
          <w:sz w:val="22"/>
          <w:lang w:val="en-US"/>
        </w:rPr>
        <w:t xml:space="preserve">seven </w:t>
      </w:r>
      <w:r w:rsidR="00D30BE4" w:rsidRPr="00476DAE">
        <w:rPr>
          <w:rFonts w:ascii="Times New Roman" w:hAnsi="Times New Roman" w:cs="Times New Roman"/>
          <w:sz w:val="22"/>
          <w:lang w:val="en-US"/>
        </w:rPr>
        <w:t xml:space="preserve">calendar </w:t>
      </w:r>
      <w:r w:rsidR="00F75854" w:rsidRPr="00476DAE">
        <w:rPr>
          <w:rFonts w:ascii="Times New Roman" w:hAnsi="Times New Roman" w:cs="Times New Roman"/>
          <w:sz w:val="22"/>
          <w:lang w:val="en-US"/>
        </w:rPr>
        <w:t>days)</w:t>
      </w:r>
      <w:r w:rsidR="00702624" w:rsidRPr="00476DAE">
        <w:rPr>
          <w:rFonts w:ascii="Times New Roman" w:hAnsi="Times New Roman" w:cs="Times New Roman"/>
          <w:sz w:val="22"/>
          <w:lang w:val="en-US"/>
        </w:rPr>
        <w:t xml:space="preserve"> before </w:t>
      </w:r>
      <w:r w:rsidR="00F75854" w:rsidRPr="00476DAE">
        <w:rPr>
          <w:rFonts w:ascii="Times New Roman" w:hAnsi="Times New Roman" w:cs="Times New Roman"/>
          <w:sz w:val="22"/>
          <w:lang w:val="en-US"/>
        </w:rPr>
        <w:t xml:space="preserve">the commencement of </w:t>
      </w:r>
      <w:r w:rsidR="00702624" w:rsidRPr="00476DAE">
        <w:rPr>
          <w:rFonts w:ascii="Times New Roman" w:hAnsi="Times New Roman" w:cs="Times New Roman"/>
          <w:sz w:val="22"/>
          <w:lang w:val="en-US"/>
        </w:rPr>
        <w:t>the close period</w:t>
      </w:r>
      <w:r w:rsidR="00F75854" w:rsidRPr="00476DAE">
        <w:rPr>
          <w:rFonts w:ascii="Times New Roman" w:hAnsi="Times New Roman" w:cs="Times New Roman"/>
          <w:sz w:val="22"/>
          <w:lang w:val="en-US"/>
        </w:rPr>
        <w:t xml:space="preserve"> and one week after the end of the close period</w:t>
      </w:r>
      <w:r w:rsidR="00D474BC" w:rsidRPr="00476DAE">
        <w:rPr>
          <w:rFonts w:ascii="Times New Roman" w:hAnsi="Times New Roman" w:cs="Times New Roman"/>
          <w:sz w:val="22"/>
          <w:lang w:val="en-US"/>
        </w:rPr>
        <w:t>.</w:t>
      </w:r>
      <w:r w:rsidR="008926CB" w:rsidRPr="00476DAE">
        <w:rPr>
          <w:rStyle w:val="FootnoteReference"/>
          <w:rFonts w:ascii="Times New Roman" w:hAnsi="Times New Roman" w:cs="Times New Roman"/>
          <w:sz w:val="22"/>
          <w:lang w:val="en-US"/>
        </w:rPr>
        <w:footnoteReference w:id="19"/>
      </w:r>
      <w:r w:rsidR="00702624" w:rsidRPr="00476DAE">
        <w:rPr>
          <w:rFonts w:ascii="Times New Roman" w:hAnsi="Times New Roman" w:cs="Times New Roman"/>
          <w:sz w:val="22"/>
          <w:lang w:val="en-US"/>
        </w:rPr>
        <w:t xml:space="preserve"> </w:t>
      </w:r>
      <w:r w:rsidR="00D64692" w:rsidRPr="00476DAE">
        <w:rPr>
          <w:rFonts w:ascii="Times New Roman" w:hAnsi="Times New Roman" w:cs="Times New Roman"/>
          <w:color w:val="1E2326"/>
          <w:sz w:val="22"/>
          <w:shd w:val="clear" w:color="auto" w:fill="FFFFFF"/>
          <w:lang w:val="en-US"/>
        </w:rPr>
        <w:t xml:space="preserve">Whereas the number of insider transactions in the week </w:t>
      </w:r>
      <w:r w:rsidR="00D64692" w:rsidRPr="00476DAE">
        <w:rPr>
          <w:rFonts w:ascii="Times New Roman" w:hAnsi="Times New Roman" w:cs="Times New Roman"/>
          <w:i/>
          <w:color w:val="1E2326"/>
          <w:sz w:val="22"/>
          <w:shd w:val="clear" w:color="auto" w:fill="FFFFFF"/>
          <w:lang w:val="en-US"/>
        </w:rPr>
        <w:t>before</w:t>
      </w:r>
      <w:r w:rsidR="00D64692" w:rsidRPr="00476DAE">
        <w:rPr>
          <w:rFonts w:ascii="Times New Roman" w:hAnsi="Times New Roman" w:cs="Times New Roman"/>
          <w:color w:val="1E2326"/>
          <w:sz w:val="22"/>
          <w:shd w:val="clear" w:color="auto" w:fill="FFFFFF"/>
          <w:lang w:val="en-US"/>
        </w:rPr>
        <w:t xml:space="preserve"> the close period </w:t>
      </w:r>
      <w:r w:rsidR="00367FBE" w:rsidRPr="00476DAE">
        <w:rPr>
          <w:rFonts w:ascii="Times New Roman" w:hAnsi="Times New Roman" w:cs="Times New Roman"/>
          <w:color w:val="1E2326"/>
          <w:sz w:val="22"/>
          <w:shd w:val="clear" w:color="auto" w:fill="FFFFFF"/>
          <w:lang w:val="en-US"/>
        </w:rPr>
        <w:t xml:space="preserve">is </w:t>
      </w:r>
      <w:r w:rsidR="00D64692" w:rsidRPr="00476DAE">
        <w:rPr>
          <w:rFonts w:ascii="Times New Roman" w:hAnsi="Times New Roman" w:cs="Times New Roman"/>
          <w:color w:val="1E2326"/>
          <w:sz w:val="22"/>
          <w:shd w:val="clear" w:color="auto" w:fill="FFFFFF"/>
          <w:lang w:val="en-US"/>
        </w:rPr>
        <w:t xml:space="preserve">no different from the number </w:t>
      </w:r>
      <w:r w:rsidR="00695294" w:rsidRPr="00476DAE">
        <w:rPr>
          <w:rFonts w:ascii="Times New Roman" w:hAnsi="Times New Roman" w:cs="Times New Roman"/>
          <w:color w:val="1E2326"/>
          <w:sz w:val="22"/>
          <w:shd w:val="clear" w:color="auto" w:fill="FFFFFF"/>
          <w:lang w:val="en-US"/>
        </w:rPr>
        <w:t xml:space="preserve">of insider transactions </w:t>
      </w:r>
      <w:r w:rsidR="00D64692" w:rsidRPr="00476DAE">
        <w:rPr>
          <w:rFonts w:ascii="Times New Roman" w:hAnsi="Times New Roman" w:cs="Times New Roman"/>
          <w:color w:val="1E2326"/>
          <w:sz w:val="22"/>
          <w:shd w:val="clear" w:color="auto" w:fill="FFFFFF"/>
          <w:lang w:val="en-US"/>
        </w:rPr>
        <w:t xml:space="preserve">across </w:t>
      </w:r>
      <w:r w:rsidR="00695294" w:rsidRPr="00476DAE">
        <w:rPr>
          <w:rFonts w:ascii="Times New Roman" w:hAnsi="Times New Roman" w:cs="Times New Roman"/>
          <w:color w:val="1E2326"/>
          <w:sz w:val="22"/>
          <w:shd w:val="clear" w:color="auto" w:fill="FFFFFF"/>
          <w:lang w:val="en-US"/>
        </w:rPr>
        <w:t xml:space="preserve">all other periods of </w:t>
      </w:r>
      <w:r w:rsidR="00D64692" w:rsidRPr="00476DAE">
        <w:rPr>
          <w:rFonts w:ascii="Times New Roman" w:hAnsi="Times New Roman" w:cs="Times New Roman"/>
          <w:color w:val="1E2326"/>
          <w:sz w:val="22"/>
          <w:shd w:val="clear" w:color="auto" w:fill="FFFFFF"/>
          <w:lang w:val="en-US"/>
        </w:rPr>
        <w:t xml:space="preserve">the year, we do find </w:t>
      </w:r>
      <w:r w:rsidR="002C7EE2" w:rsidRPr="00476DAE">
        <w:rPr>
          <w:rFonts w:ascii="Times New Roman" w:hAnsi="Times New Roman" w:cs="Times New Roman"/>
          <w:color w:val="1E2326"/>
          <w:sz w:val="22"/>
          <w:shd w:val="clear" w:color="auto" w:fill="FFFFFF"/>
          <w:lang w:val="en-US"/>
        </w:rPr>
        <w:t>significantly more tra</w:t>
      </w:r>
      <w:r w:rsidR="006947F4" w:rsidRPr="00476DAE">
        <w:rPr>
          <w:rFonts w:ascii="Times New Roman" w:hAnsi="Times New Roman" w:cs="Times New Roman"/>
          <w:color w:val="1E2326"/>
          <w:sz w:val="22"/>
          <w:shd w:val="clear" w:color="auto" w:fill="FFFFFF"/>
          <w:lang w:val="en-US"/>
        </w:rPr>
        <w:t>nsactions</w:t>
      </w:r>
      <w:r w:rsidR="002C7EE2" w:rsidRPr="00476DAE">
        <w:rPr>
          <w:rFonts w:ascii="Times New Roman" w:hAnsi="Times New Roman" w:cs="Times New Roman"/>
          <w:color w:val="1E2326"/>
          <w:sz w:val="22"/>
          <w:shd w:val="clear" w:color="auto" w:fill="FFFFFF"/>
          <w:lang w:val="en-US"/>
        </w:rPr>
        <w:t xml:space="preserve"> </w:t>
      </w:r>
      <w:r w:rsidR="00901EF4" w:rsidRPr="00476DAE">
        <w:rPr>
          <w:rFonts w:ascii="Times New Roman" w:hAnsi="Times New Roman" w:cs="Times New Roman"/>
          <w:color w:val="1E2326"/>
          <w:sz w:val="22"/>
          <w:shd w:val="clear" w:color="auto" w:fill="FFFFFF"/>
          <w:lang w:val="en-US"/>
        </w:rPr>
        <w:t xml:space="preserve">in the </w:t>
      </w:r>
      <w:r w:rsidR="00702624" w:rsidRPr="00476DAE">
        <w:rPr>
          <w:rFonts w:ascii="Times New Roman" w:hAnsi="Times New Roman" w:cs="Times New Roman"/>
          <w:color w:val="1E2326"/>
          <w:sz w:val="22"/>
          <w:shd w:val="clear" w:color="auto" w:fill="FFFFFF"/>
          <w:lang w:val="en-US"/>
        </w:rPr>
        <w:t>week</w:t>
      </w:r>
      <w:r w:rsidR="00D64692" w:rsidRPr="00476DAE">
        <w:rPr>
          <w:rFonts w:ascii="Times New Roman" w:hAnsi="Times New Roman" w:cs="Times New Roman"/>
          <w:color w:val="1E2326"/>
          <w:sz w:val="22"/>
          <w:shd w:val="clear" w:color="auto" w:fill="FFFFFF"/>
          <w:lang w:val="en-US"/>
        </w:rPr>
        <w:t xml:space="preserve"> </w:t>
      </w:r>
      <w:r w:rsidR="00695294" w:rsidRPr="00476DAE">
        <w:rPr>
          <w:rFonts w:ascii="Times New Roman" w:hAnsi="Times New Roman" w:cs="Times New Roman"/>
          <w:i/>
          <w:color w:val="1E2326"/>
          <w:sz w:val="22"/>
          <w:shd w:val="clear" w:color="auto" w:fill="FFFFFF"/>
          <w:lang w:val="en-US"/>
        </w:rPr>
        <w:t>after</w:t>
      </w:r>
      <w:r w:rsidR="00901EF4" w:rsidRPr="00476DAE">
        <w:rPr>
          <w:rFonts w:ascii="Times New Roman" w:hAnsi="Times New Roman" w:cs="Times New Roman"/>
          <w:color w:val="1E2326"/>
          <w:sz w:val="22"/>
          <w:shd w:val="clear" w:color="auto" w:fill="FFFFFF"/>
          <w:lang w:val="en-US"/>
        </w:rPr>
        <w:t xml:space="preserve"> </w:t>
      </w:r>
      <w:r w:rsidR="002C7EE2" w:rsidRPr="00476DAE">
        <w:rPr>
          <w:rFonts w:ascii="Times New Roman" w:hAnsi="Times New Roman" w:cs="Times New Roman"/>
          <w:color w:val="1E2326"/>
          <w:sz w:val="22"/>
          <w:shd w:val="clear" w:color="auto" w:fill="FFFFFF"/>
          <w:lang w:val="en-US"/>
        </w:rPr>
        <w:t>the close period</w:t>
      </w:r>
      <w:r w:rsidR="00F75854" w:rsidRPr="00476DAE">
        <w:rPr>
          <w:rFonts w:ascii="Times New Roman" w:hAnsi="Times New Roman" w:cs="Times New Roman"/>
          <w:color w:val="1E2326"/>
          <w:sz w:val="22"/>
          <w:shd w:val="clear" w:color="auto" w:fill="FFFFFF"/>
          <w:lang w:val="en-US"/>
        </w:rPr>
        <w:t>.</w:t>
      </w:r>
    </w:p>
    <w:p w14:paraId="7F9020C6" w14:textId="03A04D5E" w:rsidR="005E7FEC" w:rsidRPr="00476DAE" w:rsidRDefault="007C2F11" w:rsidP="000A5DB9">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4.</w:t>
      </w:r>
      <w:r w:rsidR="007D4FED" w:rsidRPr="00476DAE">
        <w:rPr>
          <w:rFonts w:ascii="Times New Roman" w:hAnsi="Times New Roman" w:cs="Times New Roman"/>
          <w:b/>
          <w:i/>
          <w:sz w:val="22"/>
          <w:lang w:val="en-US"/>
        </w:rPr>
        <w:t>2</w:t>
      </w:r>
      <w:r w:rsidR="00036772" w:rsidRPr="00476DAE">
        <w:rPr>
          <w:rFonts w:ascii="Times New Roman" w:hAnsi="Times New Roman" w:cs="Times New Roman"/>
          <w:b/>
          <w:i/>
          <w:sz w:val="22"/>
          <w:lang w:val="en-US"/>
        </w:rPr>
        <w:t xml:space="preserve"> </w:t>
      </w:r>
      <w:r w:rsidR="005E7FEC" w:rsidRPr="00476DAE">
        <w:rPr>
          <w:rFonts w:ascii="Times New Roman" w:hAnsi="Times New Roman" w:cs="Times New Roman"/>
          <w:b/>
          <w:i/>
          <w:sz w:val="22"/>
          <w:lang w:val="en-US"/>
        </w:rPr>
        <w:t>Insider networks</w:t>
      </w:r>
    </w:p>
    <w:p w14:paraId="48A89FA0" w14:textId="4DA748EE" w:rsidR="00176016" w:rsidRPr="00476DAE" w:rsidRDefault="00B54282"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T</w:t>
      </w:r>
      <w:r w:rsidR="001E6FE6" w:rsidRPr="00476DAE">
        <w:rPr>
          <w:rFonts w:ascii="Times New Roman" w:hAnsi="Times New Roman" w:cs="Times New Roman"/>
          <w:sz w:val="22"/>
          <w:lang w:val="en-US"/>
        </w:rPr>
        <w:t xml:space="preserve">he director networks </w:t>
      </w:r>
      <w:r w:rsidRPr="00476DAE">
        <w:rPr>
          <w:rFonts w:ascii="Times New Roman" w:hAnsi="Times New Roman" w:cs="Times New Roman"/>
          <w:sz w:val="22"/>
          <w:lang w:val="en-US"/>
        </w:rPr>
        <w:t xml:space="preserve">are built </w:t>
      </w:r>
      <w:r w:rsidR="00A93969" w:rsidRPr="00476DAE">
        <w:rPr>
          <w:rFonts w:ascii="Times New Roman" w:hAnsi="Times New Roman" w:cs="Times New Roman"/>
          <w:sz w:val="22"/>
          <w:lang w:val="en-US"/>
        </w:rPr>
        <w:t xml:space="preserve">by means of </w:t>
      </w:r>
      <w:r w:rsidR="007C2F11" w:rsidRPr="00476DAE">
        <w:rPr>
          <w:rFonts w:ascii="Times New Roman" w:hAnsi="Times New Roman" w:cs="Times New Roman"/>
          <w:sz w:val="22"/>
          <w:lang w:val="en-US"/>
        </w:rPr>
        <w:t xml:space="preserve">board </w:t>
      </w:r>
      <w:r w:rsidR="001E6FE6" w:rsidRPr="00476DAE">
        <w:rPr>
          <w:rFonts w:ascii="Times New Roman" w:hAnsi="Times New Roman" w:cs="Times New Roman"/>
          <w:sz w:val="22"/>
          <w:lang w:val="en-US"/>
        </w:rPr>
        <w:t xml:space="preserve">data from </w:t>
      </w:r>
      <w:r w:rsidR="001F6A9C" w:rsidRPr="00476DAE">
        <w:rPr>
          <w:rFonts w:ascii="Times New Roman" w:hAnsi="Times New Roman" w:cs="Times New Roman"/>
          <w:sz w:val="22"/>
          <w:lang w:val="en-US"/>
        </w:rPr>
        <w:t>BoardE</w:t>
      </w:r>
      <w:r w:rsidR="00A542A3">
        <w:rPr>
          <w:rFonts w:ascii="Times New Roman" w:hAnsi="Times New Roman" w:cs="Times New Roman"/>
          <w:sz w:val="22"/>
          <w:lang w:val="en-US"/>
        </w:rPr>
        <w:t>x</w:t>
      </w:r>
      <w:r w:rsidR="007B644B" w:rsidRPr="00476DAE">
        <w:rPr>
          <w:rStyle w:val="FootnoteReference"/>
          <w:rFonts w:ascii="Times New Roman" w:hAnsi="Times New Roman" w:cs="Times New Roman"/>
          <w:sz w:val="22"/>
          <w:lang w:val="en-US"/>
        </w:rPr>
        <w:footnoteReference w:id="20"/>
      </w:r>
      <w:r w:rsidR="007C2F11" w:rsidRPr="00476DAE">
        <w:rPr>
          <w:rFonts w:ascii="Times New Roman" w:hAnsi="Times New Roman" w:cs="Times New Roman"/>
          <w:sz w:val="22"/>
          <w:lang w:val="en-US"/>
        </w:rPr>
        <w:t xml:space="preserve"> and </w:t>
      </w:r>
      <w:r w:rsidR="00876FCF" w:rsidRPr="00476DAE">
        <w:rPr>
          <w:rFonts w:ascii="Times New Roman" w:hAnsi="Times New Roman" w:cs="Times New Roman"/>
          <w:sz w:val="22"/>
          <w:lang w:val="en-US"/>
        </w:rPr>
        <w:t>the</w:t>
      </w:r>
      <w:r w:rsidR="007C5559" w:rsidRPr="00476DAE">
        <w:rPr>
          <w:rFonts w:ascii="Times New Roman" w:hAnsi="Times New Roman" w:cs="Times New Roman"/>
          <w:sz w:val="22"/>
          <w:lang w:val="en-US"/>
        </w:rPr>
        <w:t xml:space="preserve"> network analysis software Gephi</w:t>
      </w:r>
      <w:r w:rsidR="00695C43" w:rsidRPr="00476DAE">
        <w:rPr>
          <w:rFonts w:ascii="Times New Roman" w:hAnsi="Times New Roman" w:cs="Times New Roman"/>
          <w:sz w:val="22"/>
          <w:lang w:val="en-US"/>
        </w:rPr>
        <w:t xml:space="preserve"> (Bastian</w:t>
      </w:r>
      <w:r w:rsidR="00900158">
        <w:rPr>
          <w:rFonts w:ascii="Times New Roman" w:hAnsi="Times New Roman" w:cs="Times New Roman"/>
          <w:sz w:val="22"/>
          <w:lang w:val="en-US"/>
        </w:rPr>
        <w:t>, Heymann and Jacomy</w:t>
      </w:r>
      <w:r w:rsidR="00695C43" w:rsidRPr="00476DAE">
        <w:rPr>
          <w:rFonts w:ascii="Times New Roman" w:hAnsi="Times New Roman" w:cs="Times New Roman"/>
          <w:sz w:val="22"/>
          <w:lang w:val="en-US"/>
        </w:rPr>
        <w:t>, 2009)</w:t>
      </w:r>
      <w:r w:rsidR="007C5559" w:rsidRPr="00476DAE">
        <w:rPr>
          <w:rFonts w:ascii="Times New Roman" w:hAnsi="Times New Roman" w:cs="Times New Roman"/>
          <w:sz w:val="22"/>
          <w:lang w:val="en-US"/>
        </w:rPr>
        <w:t xml:space="preserve"> and </w:t>
      </w:r>
      <w:r w:rsidR="007C5559" w:rsidRPr="00715479">
        <w:rPr>
          <w:rFonts w:ascii="Times New Roman" w:hAnsi="Times New Roman" w:cs="Times New Roman"/>
          <w:sz w:val="22"/>
          <w:lang w:val="en-US"/>
        </w:rPr>
        <w:t>Ucinet</w:t>
      </w:r>
      <w:r w:rsidR="00695C43" w:rsidRPr="00715479">
        <w:rPr>
          <w:rFonts w:ascii="Times New Roman" w:hAnsi="Times New Roman" w:cs="Times New Roman"/>
          <w:sz w:val="22"/>
          <w:lang w:val="en-US"/>
        </w:rPr>
        <w:t xml:space="preserve"> (Borgatti</w:t>
      </w:r>
      <w:r w:rsidR="00900158">
        <w:rPr>
          <w:rFonts w:ascii="Times New Roman" w:hAnsi="Times New Roman" w:cs="Times New Roman"/>
          <w:sz w:val="22"/>
          <w:lang w:val="en-US"/>
        </w:rPr>
        <w:t>, Everett and Freeman</w:t>
      </w:r>
      <w:r w:rsidR="00695C43" w:rsidRPr="00715479">
        <w:rPr>
          <w:rFonts w:ascii="Times New Roman" w:hAnsi="Times New Roman" w:cs="Times New Roman"/>
          <w:sz w:val="22"/>
          <w:lang w:val="en-US"/>
        </w:rPr>
        <w:t>, 2002)</w:t>
      </w:r>
      <w:r w:rsidR="00876FCF" w:rsidRPr="00715479">
        <w:rPr>
          <w:rFonts w:ascii="Times New Roman" w:hAnsi="Times New Roman" w:cs="Times New Roman"/>
          <w:sz w:val="22"/>
          <w:lang w:val="en-US"/>
        </w:rPr>
        <w:t>.</w:t>
      </w:r>
      <w:r w:rsidR="007C5559" w:rsidRPr="00476DAE">
        <w:rPr>
          <w:rFonts w:ascii="Times New Roman" w:hAnsi="Times New Roman" w:cs="Times New Roman"/>
          <w:sz w:val="22"/>
          <w:lang w:val="en-US"/>
        </w:rPr>
        <w:t xml:space="preserve"> </w:t>
      </w:r>
      <w:r w:rsidR="00876FCF" w:rsidRPr="00476DAE">
        <w:rPr>
          <w:rFonts w:ascii="Times New Roman" w:hAnsi="Times New Roman" w:cs="Times New Roman"/>
          <w:sz w:val="22"/>
          <w:lang w:val="en-US"/>
        </w:rPr>
        <w:t xml:space="preserve">We </w:t>
      </w:r>
      <w:r w:rsidR="001E6FE6" w:rsidRPr="00476DAE">
        <w:rPr>
          <w:rFonts w:ascii="Times New Roman" w:hAnsi="Times New Roman" w:cs="Times New Roman"/>
          <w:sz w:val="22"/>
          <w:lang w:val="en-US"/>
        </w:rPr>
        <w:t xml:space="preserve">calculate </w:t>
      </w:r>
      <w:r w:rsidR="00C80ABF" w:rsidRPr="00476DAE">
        <w:rPr>
          <w:rFonts w:ascii="Times New Roman" w:hAnsi="Times New Roman" w:cs="Times New Roman"/>
          <w:sz w:val="22"/>
          <w:lang w:val="en-US"/>
        </w:rPr>
        <w:t xml:space="preserve">the </w:t>
      </w:r>
      <w:r w:rsidR="001E6FE6" w:rsidRPr="00476DAE">
        <w:rPr>
          <w:rFonts w:ascii="Times New Roman" w:hAnsi="Times New Roman" w:cs="Times New Roman"/>
          <w:sz w:val="22"/>
          <w:lang w:val="en-US"/>
        </w:rPr>
        <w:t>centrality measures</w:t>
      </w:r>
      <w:r w:rsidR="00AB2A0F" w:rsidRPr="00476DAE">
        <w:rPr>
          <w:rFonts w:ascii="Times New Roman" w:hAnsi="Times New Roman" w:cs="Times New Roman"/>
          <w:sz w:val="22"/>
          <w:lang w:val="en-US"/>
        </w:rPr>
        <w:t xml:space="preserve"> (eigenvector centrality, degree, closeness, and betweenness)</w:t>
      </w:r>
      <w:r w:rsidR="001E6FE6" w:rsidRPr="00476DAE">
        <w:rPr>
          <w:rFonts w:ascii="Times New Roman" w:hAnsi="Times New Roman" w:cs="Times New Roman"/>
          <w:sz w:val="22"/>
          <w:lang w:val="en-US"/>
        </w:rPr>
        <w:t xml:space="preserve"> to </w:t>
      </w:r>
      <w:r w:rsidR="00392B66" w:rsidRPr="00476DAE">
        <w:rPr>
          <w:rFonts w:ascii="Times New Roman" w:hAnsi="Times New Roman" w:cs="Times New Roman"/>
          <w:sz w:val="22"/>
          <w:lang w:val="en-US"/>
        </w:rPr>
        <w:t xml:space="preserve">measure </w:t>
      </w:r>
      <w:r w:rsidR="001E6FE6" w:rsidRPr="00476DAE">
        <w:rPr>
          <w:rFonts w:ascii="Times New Roman" w:hAnsi="Times New Roman" w:cs="Times New Roman"/>
          <w:sz w:val="22"/>
          <w:lang w:val="en-US"/>
        </w:rPr>
        <w:t xml:space="preserve">the level of connectedness of each individual </w:t>
      </w:r>
      <w:r w:rsidR="00876FCF" w:rsidRPr="00476DAE">
        <w:rPr>
          <w:rFonts w:ascii="Times New Roman" w:hAnsi="Times New Roman" w:cs="Times New Roman"/>
          <w:sz w:val="22"/>
          <w:lang w:val="en-US"/>
        </w:rPr>
        <w:t xml:space="preserve">director </w:t>
      </w:r>
      <w:r w:rsidR="00395867" w:rsidRPr="00476DAE">
        <w:rPr>
          <w:rFonts w:ascii="Times New Roman" w:hAnsi="Times New Roman" w:cs="Times New Roman"/>
          <w:sz w:val="22"/>
          <w:lang w:val="en-US"/>
        </w:rPr>
        <w:t>based on their direct and indirect connections to all other directors</w:t>
      </w:r>
      <w:r w:rsidR="0046332B" w:rsidRPr="00476DAE">
        <w:rPr>
          <w:rFonts w:ascii="Times New Roman" w:hAnsi="Times New Roman" w:cs="Times New Roman"/>
          <w:sz w:val="22"/>
          <w:lang w:val="en-US"/>
        </w:rPr>
        <w:t xml:space="preserve"> in listed UK companies</w:t>
      </w:r>
      <w:r w:rsidR="001E6FE6" w:rsidRPr="00476DAE">
        <w:rPr>
          <w:rFonts w:ascii="Times New Roman" w:hAnsi="Times New Roman" w:cs="Times New Roman"/>
          <w:sz w:val="22"/>
          <w:lang w:val="en-US"/>
        </w:rPr>
        <w:t>.</w:t>
      </w:r>
      <w:r w:rsidR="00432704" w:rsidRPr="00476DAE">
        <w:rPr>
          <w:rFonts w:ascii="Times New Roman" w:hAnsi="Times New Roman" w:cs="Times New Roman"/>
          <w:sz w:val="22"/>
          <w:lang w:val="en-US"/>
        </w:rPr>
        <w:t xml:space="preserve"> </w:t>
      </w:r>
      <w:r w:rsidR="002720B2" w:rsidRPr="00476DAE">
        <w:rPr>
          <w:rFonts w:ascii="Times New Roman" w:hAnsi="Times New Roman" w:cs="Times New Roman"/>
          <w:sz w:val="22"/>
          <w:lang w:val="en-US"/>
        </w:rPr>
        <w:t>It should be noted that</w:t>
      </w:r>
      <w:r w:rsidR="00520197" w:rsidRPr="00476DAE">
        <w:rPr>
          <w:rFonts w:ascii="Times New Roman" w:hAnsi="Times New Roman" w:cs="Times New Roman"/>
          <w:sz w:val="22"/>
          <w:lang w:val="en-US"/>
        </w:rPr>
        <w:t xml:space="preserve"> this network ana</w:t>
      </w:r>
      <w:r w:rsidR="0046332B" w:rsidRPr="00476DAE">
        <w:rPr>
          <w:rFonts w:ascii="Times New Roman" w:hAnsi="Times New Roman" w:cs="Times New Roman"/>
          <w:sz w:val="22"/>
          <w:lang w:val="en-US"/>
        </w:rPr>
        <w:t>lysis is only a</w:t>
      </w:r>
      <w:r w:rsidR="001F6A9C" w:rsidRPr="00476DAE">
        <w:rPr>
          <w:rFonts w:ascii="Times New Roman" w:hAnsi="Times New Roman" w:cs="Times New Roman"/>
          <w:sz w:val="22"/>
          <w:lang w:val="en-US"/>
        </w:rPr>
        <w:t>n</w:t>
      </w:r>
      <w:r w:rsidR="0046332B" w:rsidRPr="00476DAE">
        <w:rPr>
          <w:rFonts w:ascii="Times New Roman" w:hAnsi="Times New Roman" w:cs="Times New Roman"/>
          <w:sz w:val="22"/>
          <w:lang w:val="en-US"/>
        </w:rPr>
        <w:t xml:space="preserve"> </w:t>
      </w:r>
      <w:r w:rsidR="001F6A9C" w:rsidRPr="00476DAE">
        <w:rPr>
          <w:rFonts w:ascii="Times New Roman" w:hAnsi="Times New Roman" w:cs="Times New Roman"/>
          <w:sz w:val="22"/>
          <w:lang w:val="en-US"/>
        </w:rPr>
        <w:t xml:space="preserve">approximation </w:t>
      </w:r>
      <w:r w:rsidR="0046332B" w:rsidRPr="00476DAE">
        <w:rPr>
          <w:rFonts w:ascii="Times New Roman" w:hAnsi="Times New Roman" w:cs="Times New Roman"/>
          <w:sz w:val="22"/>
          <w:lang w:val="en-US"/>
        </w:rPr>
        <w:t xml:space="preserve">of the </w:t>
      </w:r>
      <w:r w:rsidR="001F6A9C" w:rsidRPr="00476DAE">
        <w:rPr>
          <w:rFonts w:ascii="Times New Roman" w:hAnsi="Times New Roman" w:cs="Times New Roman"/>
          <w:sz w:val="22"/>
          <w:lang w:val="en-US"/>
        </w:rPr>
        <w:t xml:space="preserve">actual </w:t>
      </w:r>
      <w:r w:rsidR="0046332B" w:rsidRPr="00476DAE">
        <w:rPr>
          <w:rFonts w:ascii="Times New Roman" w:hAnsi="Times New Roman" w:cs="Times New Roman"/>
          <w:sz w:val="22"/>
          <w:lang w:val="en-US"/>
        </w:rPr>
        <w:t xml:space="preserve">director-based network </w:t>
      </w:r>
      <w:r w:rsidR="001F6A9C" w:rsidRPr="00476DAE">
        <w:rPr>
          <w:rFonts w:ascii="Times New Roman" w:hAnsi="Times New Roman" w:cs="Times New Roman"/>
          <w:sz w:val="22"/>
          <w:lang w:val="en-US"/>
        </w:rPr>
        <w:t xml:space="preserve">as </w:t>
      </w:r>
      <w:r w:rsidR="0046332B" w:rsidRPr="00476DAE">
        <w:rPr>
          <w:rFonts w:ascii="Times New Roman" w:hAnsi="Times New Roman" w:cs="Times New Roman"/>
          <w:sz w:val="22"/>
          <w:lang w:val="en-US"/>
        </w:rPr>
        <w:t xml:space="preserve">we do not possess the same </w:t>
      </w:r>
      <w:r w:rsidR="00A93969" w:rsidRPr="00476DAE">
        <w:rPr>
          <w:rFonts w:ascii="Times New Roman" w:hAnsi="Times New Roman" w:cs="Times New Roman"/>
          <w:sz w:val="22"/>
          <w:lang w:val="en-US"/>
        </w:rPr>
        <w:t xml:space="preserve">detailed </w:t>
      </w:r>
      <w:r w:rsidR="0046332B" w:rsidRPr="00476DAE">
        <w:rPr>
          <w:rFonts w:ascii="Times New Roman" w:hAnsi="Times New Roman" w:cs="Times New Roman"/>
          <w:sz w:val="22"/>
          <w:lang w:val="en-US"/>
        </w:rPr>
        <w:t xml:space="preserve">information on non-listed firms. Still, a network analysis </w:t>
      </w:r>
      <w:r w:rsidR="002F7744" w:rsidRPr="00476DAE">
        <w:rPr>
          <w:rFonts w:ascii="Times New Roman" w:hAnsi="Times New Roman" w:cs="Times New Roman"/>
          <w:sz w:val="22"/>
          <w:lang w:val="en-US"/>
        </w:rPr>
        <w:t xml:space="preserve">for </w:t>
      </w:r>
      <w:r w:rsidR="0046332B" w:rsidRPr="00476DAE">
        <w:rPr>
          <w:rFonts w:ascii="Times New Roman" w:hAnsi="Times New Roman" w:cs="Times New Roman"/>
          <w:sz w:val="22"/>
          <w:lang w:val="en-US"/>
        </w:rPr>
        <w:t>a country such as the UK capture</w:t>
      </w:r>
      <w:r w:rsidR="001F6A9C" w:rsidRPr="00476DAE">
        <w:rPr>
          <w:rFonts w:ascii="Times New Roman" w:hAnsi="Times New Roman" w:cs="Times New Roman"/>
          <w:sz w:val="22"/>
          <w:lang w:val="en-US"/>
        </w:rPr>
        <w:t>s</w:t>
      </w:r>
      <w:r w:rsidR="0046332B" w:rsidRPr="00476DAE">
        <w:rPr>
          <w:rFonts w:ascii="Times New Roman" w:hAnsi="Times New Roman" w:cs="Times New Roman"/>
          <w:sz w:val="22"/>
          <w:lang w:val="en-US"/>
        </w:rPr>
        <w:t xml:space="preserve"> connections far better than </w:t>
      </w:r>
      <w:r w:rsidRPr="00476DAE">
        <w:rPr>
          <w:rFonts w:ascii="Times New Roman" w:hAnsi="Times New Roman" w:cs="Times New Roman"/>
          <w:sz w:val="22"/>
          <w:lang w:val="en-US"/>
        </w:rPr>
        <w:t>for</w:t>
      </w:r>
      <w:r w:rsidR="00497DD6"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w:t>
      </w:r>
      <w:r w:rsidR="0046332B" w:rsidRPr="00476DAE">
        <w:rPr>
          <w:rFonts w:ascii="Times New Roman" w:hAnsi="Times New Roman" w:cs="Times New Roman"/>
          <w:sz w:val="22"/>
          <w:lang w:val="en-US"/>
        </w:rPr>
        <w:t>e.g.</w:t>
      </w:r>
      <w:r w:rsidR="00497DD6" w:rsidRPr="00476DAE">
        <w:rPr>
          <w:rFonts w:ascii="Times New Roman" w:hAnsi="Times New Roman" w:cs="Times New Roman"/>
          <w:sz w:val="22"/>
          <w:lang w:val="en-US"/>
        </w:rPr>
        <w:t>,</w:t>
      </w:r>
      <w:r w:rsidR="0046332B" w:rsidRPr="00476DAE">
        <w:rPr>
          <w:rFonts w:ascii="Times New Roman" w:hAnsi="Times New Roman" w:cs="Times New Roman"/>
          <w:sz w:val="22"/>
          <w:lang w:val="en-US"/>
        </w:rPr>
        <w:t xml:space="preserve"> Germany where relatively few firms are listed: Germany has only about </w:t>
      </w:r>
      <w:r w:rsidRPr="00476DAE">
        <w:rPr>
          <w:rFonts w:ascii="Times New Roman" w:hAnsi="Times New Roman" w:cs="Times New Roman"/>
          <w:sz w:val="22"/>
          <w:lang w:val="en-US"/>
        </w:rPr>
        <w:t>40%</w:t>
      </w:r>
      <w:r w:rsidR="0046332B" w:rsidRPr="00476DAE">
        <w:rPr>
          <w:rFonts w:ascii="Times New Roman" w:hAnsi="Times New Roman" w:cs="Times New Roman"/>
          <w:sz w:val="22"/>
          <w:lang w:val="en-US"/>
        </w:rPr>
        <w:t xml:space="preserve"> of </w:t>
      </w:r>
      <w:r w:rsidR="00631502" w:rsidRPr="00476DAE">
        <w:rPr>
          <w:rFonts w:ascii="Times New Roman" w:hAnsi="Times New Roman" w:cs="Times New Roman"/>
          <w:sz w:val="22"/>
          <w:lang w:val="en-US"/>
        </w:rPr>
        <w:t xml:space="preserve">the number of UK </w:t>
      </w:r>
      <w:r w:rsidR="0046332B" w:rsidRPr="00476DAE">
        <w:rPr>
          <w:rFonts w:ascii="Times New Roman" w:hAnsi="Times New Roman" w:cs="Times New Roman"/>
          <w:sz w:val="22"/>
          <w:lang w:val="en-US"/>
        </w:rPr>
        <w:t xml:space="preserve">listed firms </w:t>
      </w:r>
      <w:r w:rsidRPr="00476DAE">
        <w:rPr>
          <w:rFonts w:ascii="Times New Roman" w:hAnsi="Times New Roman" w:cs="Times New Roman"/>
          <w:sz w:val="22"/>
          <w:lang w:val="en-US"/>
        </w:rPr>
        <w:t xml:space="preserve">although </w:t>
      </w:r>
      <w:r w:rsidR="0046332B" w:rsidRPr="00476DAE">
        <w:rPr>
          <w:rFonts w:ascii="Times New Roman" w:hAnsi="Times New Roman" w:cs="Times New Roman"/>
          <w:sz w:val="22"/>
          <w:lang w:val="en-US"/>
        </w:rPr>
        <w:t>its economy is about 1.</w:t>
      </w:r>
      <w:r w:rsidR="00C70ECC" w:rsidRPr="00476DAE">
        <w:rPr>
          <w:rFonts w:ascii="Times New Roman" w:hAnsi="Times New Roman" w:cs="Times New Roman"/>
          <w:sz w:val="22"/>
          <w:lang w:val="en-US"/>
        </w:rPr>
        <w:t>4</w:t>
      </w:r>
      <w:r w:rsidR="0046332B" w:rsidRPr="00476DAE">
        <w:rPr>
          <w:rFonts w:ascii="Times New Roman" w:hAnsi="Times New Roman" w:cs="Times New Roman"/>
          <w:sz w:val="22"/>
          <w:lang w:val="en-US"/>
        </w:rPr>
        <w:t xml:space="preserve"> times </w:t>
      </w:r>
      <w:r w:rsidR="001F6A9C" w:rsidRPr="00476DAE">
        <w:rPr>
          <w:rFonts w:ascii="Times New Roman" w:hAnsi="Times New Roman" w:cs="Times New Roman"/>
          <w:sz w:val="22"/>
          <w:lang w:val="en-US"/>
        </w:rPr>
        <w:t xml:space="preserve">the size </w:t>
      </w:r>
      <w:r w:rsidR="0046332B" w:rsidRPr="00476DAE">
        <w:rPr>
          <w:rFonts w:ascii="Times New Roman" w:hAnsi="Times New Roman" w:cs="Times New Roman"/>
          <w:sz w:val="22"/>
          <w:lang w:val="en-US"/>
        </w:rPr>
        <w:t>of the UK</w:t>
      </w:r>
      <w:r w:rsidR="001F6A9C" w:rsidRPr="00476DAE">
        <w:rPr>
          <w:rFonts w:ascii="Times New Roman" w:hAnsi="Times New Roman" w:cs="Times New Roman"/>
          <w:sz w:val="22"/>
          <w:lang w:val="en-US"/>
        </w:rPr>
        <w:t xml:space="preserve"> economy</w:t>
      </w:r>
      <w:r w:rsidR="0046332B" w:rsidRPr="00476DAE">
        <w:rPr>
          <w:rFonts w:ascii="Times New Roman" w:hAnsi="Times New Roman" w:cs="Times New Roman"/>
          <w:sz w:val="22"/>
          <w:lang w:val="en-US"/>
        </w:rPr>
        <w:t xml:space="preserve">. </w:t>
      </w:r>
    </w:p>
    <w:p w14:paraId="52D6D7E4" w14:textId="6182FA67" w:rsidR="001F1AAB" w:rsidRPr="00476DAE" w:rsidRDefault="00176016"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lastRenderedPageBreak/>
        <w:t>O</w:t>
      </w:r>
      <w:r w:rsidR="00B342A2" w:rsidRPr="00476DAE">
        <w:rPr>
          <w:rFonts w:ascii="Times New Roman" w:hAnsi="Times New Roman" w:cs="Times New Roman"/>
          <w:sz w:val="22"/>
          <w:lang w:val="en-US"/>
        </w:rPr>
        <w:t>ur</w:t>
      </w:r>
      <w:r w:rsidR="0046332B" w:rsidRPr="00476DAE">
        <w:rPr>
          <w:rFonts w:ascii="Times New Roman" w:hAnsi="Times New Roman" w:cs="Times New Roman"/>
          <w:sz w:val="22"/>
          <w:lang w:val="en-US"/>
        </w:rPr>
        <w:t xml:space="preserve"> </w:t>
      </w:r>
      <w:r w:rsidR="001F1AAB" w:rsidRPr="00476DAE">
        <w:rPr>
          <w:rFonts w:ascii="Times New Roman" w:hAnsi="Times New Roman" w:cs="Times New Roman"/>
          <w:sz w:val="22"/>
          <w:lang w:val="en-US"/>
        </w:rPr>
        <w:t xml:space="preserve">network </w:t>
      </w:r>
      <w:r w:rsidR="004D7E46" w:rsidRPr="00476DAE">
        <w:rPr>
          <w:rFonts w:ascii="Times New Roman" w:hAnsi="Times New Roman" w:cs="Times New Roman"/>
          <w:sz w:val="22"/>
          <w:lang w:val="en-US"/>
        </w:rPr>
        <w:t xml:space="preserve">analysis </w:t>
      </w:r>
      <w:r w:rsidR="0046332B" w:rsidRPr="00476DAE">
        <w:rPr>
          <w:rFonts w:ascii="Times New Roman" w:hAnsi="Times New Roman" w:cs="Times New Roman"/>
          <w:sz w:val="22"/>
          <w:lang w:val="en-US"/>
        </w:rPr>
        <w:t xml:space="preserve">does not only capture the connections of the incumbent directors </w:t>
      </w:r>
      <w:r w:rsidR="004D7E46" w:rsidRPr="00476DAE">
        <w:rPr>
          <w:rFonts w:ascii="Times New Roman" w:hAnsi="Times New Roman" w:cs="Times New Roman"/>
          <w:sz w:val="22"/>
          <w:lang w:val="en-US"/>
        </w:rPr>
        <w:t xml:space="preserve">in </w:t>
      </w:r>
      <w:r w:rsidR="0046332B" w:rsidRPr="00476DAE">
        <w:rPr>
          <w:rFonts w:ascii="Times New Roman" w:hAnsi="Times New Roman" w:cs="Times New Roman"/>
          <w:sz w:val="22"/>
          <w:lang w:val="en-US"/>
        </w:rPr>
        <w:t xml:space="preserve">a </w:t>
      </w:r>
      <w:r w:rsidR="00392B66" w:rsidRPr="00476DAE">
        <w:rPr>
          <w:rFonts w:ascii="Times New Roman" w:hAnsi="Times New Roman" w:cs="Times New Roman"/>
          <w:sz w:val="22"/>
          <w:lang w:val="en-US"/>
        </w:rPr>
        <w:t xml:space="preserve">given </w:t>
      </w:r>
      <w:r w:rsidR="0046332B" w:rsidRPr="00476DAE">
        <w:rPr>
          <w:rFonts w:ascii="Times New Roman" w:hAnsi="Times New Roman" w:cs="Times New Roman"/>
          <w:sz w:val="22"/>
          <w:lang w:val="en-US"/>
        </w:rPr>
        <w:t xml:space="preserve">year, but </w:t>
      </w:r>
      <w:r w:rsidR="00392B66" w:rsidRPr="00476DAE">
        <w:rPr>
          <w:rFonts w:ascii="Times New Roman" w:hAnsi="Times New Roman" w:cs="Times New Roman"/>
          <w:sz w:val="22"/>
          <w:lang w:val="en-US"/>
        </w:rPr>
        <w:t xml:space="preserve">it </w:t>
      </w:r>
      <w:r w:rsidR="001F1AAB" w:rsidRPr="00476DAE">
        <w:rPr>
          <w:rFonts w:ascii="Times New Roman" w:hAnsi="Times New Roman" w:cs="Times New Roman"/>
          <w:sz w:val="22"/>
          <w:lang w:val="en-US"/>
        </w:rPr>
        <w:t xml:space="preserve">also </w:t>
      </w:r>
      <w:r w:rsidR="00876FCF" w:rsidRPr="00476DAE">
        <w:rPr>
          <w:rFonts w:ascii="Times New Roman" w:hAnsi="Times New Roman" w:cs="Times New Roman"/>
          <w:sz w:val="22"/>
          <w:lang w:val="en-US"/>
        </w:rPr>
        <w:t>includes the</w:t>
      </w:r>
      <w:r w:rsidR="001F1AAB"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connections of the </w:t>
      </w:r>
      <w:r w:rsidR="001F1AAB" w:rsidRPr="00476DAE">
        <w:rPr>
          <w:rFonts w:ascii="Times New Roman" w:hAnsi="Times New Roman" w:cs="Times New Roman"/>
          <w:sz w:val="22"/>
          <w:lang w:val="en-US"/>
        </w:rPr>
        <w:t>former directors</w:t>
      </w:r>
      <w:r w:rsidRPr="00476DAE">
        <w:rPr>
          <w:rFonts w:ascii="Times New Roman" w:hAnsi="Times New Roman" w:cs="Times New Roman"/>
          <w:sz w:val="22"/>
          <w:lang w:val="en-US"/>
        </w:rPr>
        <w:t>, i.e.</w:t>
      </w:r>
      <w:r w:rsidR="00EC7B50">
        <w:rPr>
          <w:rFonts w:ascii="Times New Roman" w:hAnsi="Times New Roman" w:cs="Times New Roman"/>
          <w:sz w:val="22"/>
          <w:lang w:val="en-US"/>
        </w:rPr>
        <w:t>,</w:t>
      </w:r>
      <w:r w:rsidRPr="00476DAE">
        <w:rPr>
          <w:rFonts w:ascii="Times New Roman" w:hAnsi="Times New Roman" w:cs="Times New Roman"/>
          <w:sz w:val="22"/>
          <w:lang w:val="en-US"/>
        </w:rPr>
        <w:t xml:space="preserve"> the directors</w:t>
      </w:r>
      <w:r w:rsidR="00463F3D" w:rsidRPr="00476DAE">
        <w:rPr>
          <w:rFonts w:ascii="Times New Roman" w:hAnsi="Times New Roman" w:cs="Times New Roman"/>
          <w:sz w:val="22"/>
          <w:lang w:val="en-US"/>
        </w:rPr>
        <w:t xml:space="preserve"> who left </w:t>
      </w:r>
      <w:r w:rsidR="00575E9E" w:rsidRPr="00476DAE">
        <w:rPr>
          <w:rFonts w:ascii="Times New Roman" w:hAnsi="Times New Roman" w:cs="Times New Roman"/>
          <w:sz w:val="22"/>
          <w:lang w:val="en-US"/>
        </w:rPr>
        <w:t xml:space="preserve">the company </w:t>
      </w:r>
      <w:r w:rsidR="00B93915" w:rsidRPr="00476DAE">
        <w:rPr>
          <w:rFonts w:ascii="Times New Roman" w:hAnsi="Times New Roman" w:cs="Times New Roman"/>
          <w:sz w:val="22"/>
          <w:lang w:val="en-US"/>
        </w:rPr>
        <w:t xml:space="preserve">in the previous </w:t>
      </w:r>
      <w:r w:rsidR="00A93969" w:rsidRPr="00476DAE">
        <w:rPr>
          <w:rFonts w:ascii="Times New Roman" w:hAnsi="Times New Roman" w:cs="Times New Roman"/>
          <w:sz w:val="22"/>
          <w:lang w:val="en-US"/>
        </w:rPr>
        <w:t xml:space="preserve">financial </w:t>
      </w:r>
      <w:r w:rsidR="00B93915" w:rsidRPr="00476DAE">
        <w:rPr>
          <w:rFonts w:ascii="Times New Roman" w:hAnsi="Times New Roman" w:cs="Times New Roman"/>
          <w:sz w:val="22"/>
          <w:lang w:val="en-US"/>
        </w:rPr>
        <w:t>year</w:t>
      </w:r>
      <w:r w:rsidR="001F1AAB" w:rsidRPr="00476DAE">
        <w:rPr>
          <w:rFonts w:ascii="Times New Roman" w:hAnsi="Times New Roman" w:cs="Times New Roman"/>
          <w:sz w:val="22"/>
          <w:lang w:val="en-US"/>
        </w:rPr>
        <w:t xml:space="preserve">. There are </w:t>
      </w:r>
      <w:r w:rsidR="000153ED" w:rsidRPr="00476DAE">
        <w:rPr>
          <w:rFonts w:ascii="Times New Roman" w:hAnsi="Times New Roman" w:cs="Times New Roman"/>
          <w:sz w:val="22"/>
          <w:lang w:val="en-US"/>
        </w:rPr>
        <w:t>three</w:t>
      </w:r>
      <w:r w:rsidR="001F1AAB" w:rsidRPr="00476DAE">
        <w:rPr>
          <w:rFonts w:ascii="Times New Roman" w:hAnsi="Times New Roman" w:cs="Times New Roman"/>
          <w:sz w:val="22"/>
          <w:lang w:val="en-US"/>
        </w:rPr>
        <w:t xml:space="preserve"> reasons for their inclusion</w:t>
      </w:r>
      <w:r w:rsidR="004D7E46" w:rsidRPr="00476DAE">
        <w:rPr>
          <w:rFonts w:ascii="Times New Roman" w:hAnsi="Times New Roman" w:cs="Times New Roman"/>
          <w:sz w:val="22"/>
          <w:lang w:val="en-US"/>
        </w:rPr>
        <w:t>. First</w:t>
      </w:r>
      <w:r w:rsidR="001F1AAB" w:rsidRPr="00476DAE">
        <w:rPr>
          <w:rFonts w:ascii="Times New Roman" w:hAnsi="Times New Roman" w:cs="Times New Roman"/>
          <w:sz w:val="22"/>
          <w:lang w:val="en-US"/>
        </w:rPr>
        <w:t xml:space="preserve">, </w:t>
      </w:r>
      <w:r w:rsidR="004D7724" w:rsidRPr="00476DAE">
        <w:rPr>
          <w:rFonts w:ascii="Times New Roman" w:hAnsi="Times New Roman" w:cs="Times New Roman"/>
          <w:sz w:val="22"/>
          <w:lang w:val="en-US"/>
        </w:rPr>
        <w:t>former directors may still possess inside information</w:t>
      </w:r>
      <w:r w:rsidR="007B4980" w:rsidRPr="00476DAE">
        <w:rPr>
          <w:rFonts w:ascii="Times New Roman" w:hAnsi="Times New Roman" w:cs="Times New Roman"/>
          <w:sz w:val="22"/>
          <w:lang w:val="en-US"/>
        </w:rPr>
        <w:t>.</w:t>
      </w:r>
      <w:r w:rsidR="00B93915" w:rsidRPr="00476DAE">
        <w:rPr>
          <w:rFonts w:ascii="Times New Roman" w:hAnsi="Times New Roman" w:cs="Times New Roman"/>
          <w:sz w:val="22"/>
          <w:lang w:val="en-US"/>
        </w:rPr>
        <w:t xml:space="preserve"> </w:t>
      </w:r>
      <w:r w:rsidR="007B4980" w:rsidRPr="00476DAE">
        <w:rPr>
          <w:rFonts w:ascii="Times New Roman" w:hAnsi="Times New Roman" w:cs="Times New Roman"/>
          <w:sz w:val="22"/>
          <w:lang w:val="en-US"/>
        </w:rPr>
        <w:t xml:space="preserve">In support of this argument, </w:t>
      </w:r>
      <w:r w:rsidRPr="00476DAE">
        <w:rPr>
          <w:rFonts w:ascii="Times New Roman" w:hAnsi="Times New Roman" w:cs="Times New Roman"/>
          <w:color w:val="1E2326"/>
          <w:sz w:val="22"/>
          <w:shd w:val="clear" w:color="auto" w:fill="FFFFFF"/>
          <w:lang w:val="en-US"/>
        </w:rPr>
        <w:t>Fidrmuc et al. (2006</w:t>
      </w:r>
      <w:r w:rsidRPr="00476DAE">
        <w:rPr>
          <w:rFonts w:ascii="Times New Roman" w:hAnsi="Times New Roman" w:cs="Times New Roman"/>
          <w:sz w:val="22"/>
          <w:lang w:val="en-US"/>
        </w:rPr>
        <w:t>) find</w:t>
      </w:r>
      <w:r w:rsidR="00631502" w:rsidRPr="00476DAE">
        <w:rPr>
          <w:rFonts w:ascii="Times New Roman" w:hAnsi="Times New Roman" w:cs="Times New Roman"/>
          <w:sz w:val="22"/>
          <w:lang w:val="en-US"/>
        </w:rPr>
        <w:t xml:space="preserve"> that </w:t>
      </w:r>
      <w:r w:rsidR="004D7724" w:rsidRPr="00476DAE">
        <w:rPr>
          <w:rFonts w:ascii="Times New Roman" w:hAnsi="Times New Roman" w:cs="Times New Roman"/>
          <w:sz w:val="22"/>
          <w:lang w:val="en-US"/>
        </w:rPr>
        <w:t>the market</w:t>
      </w:r>
      <w:r w:rsidR="00B93915" w:rsidRPr="00476DAE">
        <w:rPr>
          <w:rFonts w:ascii="Times New Roman" w:hAnsi="Times New Roman" w:cs="Times New Roman"/>
          <w:sz w:val="22"/>
          <w:lang w:val="en-US"/>
        </w:rPr>
        <w:t xml:space="preserve"> still</w:t>
      </w:r>
      <w:r w:rsidR="004D7724" w:rsidRPr="00476DAE">
        <w:rPr>
          <w:rFonts w:ascii="Times New Roman" w:hAnsi="Times New Roman" w:cs="Times New Roman"/>
          <w:sz w:val="22"/>
          <w:lang w:val="en-US"/>
        </w:rPr>
        <w:t xml:space="preserve"> react</w:t>
      </w:r>
      <w:r w:rsidR="00631502" w:rsidRPr="00476DAE">
        <w:rPr>
          <w:rFonts w:ascii="Times New Roman" w:hAnsi="Times New Roman" w:cs="Times New Roman"/>
          <w:sz w:val="22"/>
          <w:lang w:val="en-US"/>
        </w:rPr>
        <w:t>s</w:t>
      </w:r>
      <w:r w:rsidR="004D7724" w:rsidRPr="00476DAE">
        <w:rPr>
          <w:rFonts w:ascii="Times New Roman" w:hAnsi="Times New Roman" w:cs="Times New Roman"/>
          <w:sz w:val="22"/>
          <w:lang w:val="en-US"/>
        </w:rPr>
        <w:t xml:space="preserve"> to share trading by former directors </w:t>
      </w:r>
      <w:r w:rsidR="00C70ECC" w:rsidRPr="00476DAE">
        <w:rPr>
          <w:rFonts w:ascii="Times New Roman" w:hAnsi="Times New Roman" w:cs="Times New Roman"/>
          <w:sz w:val="22"/>
          <w:lang w:val="en-US"/>
        </w:rPr>
        <w:t xml:space="preserve">when </w:t>
      </w:r>
      <w:r w:rsidR="00631502" w:rsidRPr="00476DAE">
        <w:rPr>
          <w:rFonts w:ascii="Times New Roman" w:hAnsi="Times New Roman" w:cs="Times New Roman"/>
          <w:sz w:val="22"/>
          <w:lang w:val="en-US"/>
        </w:rPr>
        <w:t xml:space="preserve">such trading </w:t>
      </w:r>
      <w:r w:rsidR="00C70ECC" w:rsidRPr="00476DAE">
        <w:rPr>
          <w:rFonts w:ascii="Times New Roman" w:hAnsi="Times New Roman" w:cs="Times New Roman"/>
          <w:sz w:val="22"/>
          <w:lang w:val="en-US"/>
        </w:rPr>
        <w:t>is disclosed</w:t>
      </w:r>
      <w:r w:rsidR="004D7724" w:rsidRPr="00476DAE">
        <w:rPr>
          <w:rFonts w:ascii="Times New Roman" w:hAnsi="Times New Roman" w:cs="Times New Roman"/>
          <w:sz w:val="22"/>
          <w:lang w:val="en-US"/>
        </w:rPr>
        <w:t xml:space="preserve">. </w:t>
      </w:r>
      <w:r w:rsidR="006C04A8" w:rsidRPr="00476DAE">
        <w:rPr>
          <w:rFonts w:ascii="Times New Roman" w:hAnsi="Times New Roman" w:cs="Times New Roman"/>
          <w:sz w:val="22"/>
          <w:lang w:val="en-US"/>
        </w:rPr>
        <w:t xml:space="preserve">Second, </w:t>
      </w:r>
      <w:r w:rsidR="002061B8" w:rsidRPr="00476DAE">
        <w:rPr>
          <w:rFonts w:ascii="Times New Roman" w:hAnsi="Times New Roman" w:cs="Times New Roman"/>
          <w:sz w:val="22"/>
          <w:lang w:val="en-US"/>
        </w:rPr>
        <w:t>UK</w:t>
      </w:r>
      <w:r w:rsidR="004D7724" w:rsidRPr="00476DAE">
        <w:rPr>
          <w:rFonts w:ascii="Times New Roman" w:hAnsi="Times New Roman" w:cs="Times New Roman"/>
          <w:sz w:val="22"/>
          <w:lang w:val="en-US"/>
        </w:rPr>
        <w:t xml:space="preserve"> i</w:t>
      </w:r>
      <w:r w:rsidR="001F1AAB" w:rsidRPr="00476DAE">
        <w:rPr>
          <w:rFonts w:ascii="Times New Roman" w:hAnsi="Times New Roman" w:cs="Times New Roman"/>
          <w:sz w:val="22"/>
          <w:lang w:val="en-US"/>
        </w:rPr>
        <w:t>nsider</w:t>
      </w:r>
      <w:r w:rsidR="004D7724" w:rsidRPr="00476DAE">
        <w:rPr>
          <w:rFonts w:ascii="Times New Roman" w:hAnsi="Times New Roman" w:cs="Times New Roman"/>
          <w:sz w:val="22"/>
          <w:lang w:val="en-US"/>
        </w:rPr>
        <w:t xml:space="preserve"> trading</w:t>
      </w:r>
      <w:r w:rsidR="002061B8" w:rsidRPr="00476DAE">
        <w:rPr>
          <w:rFonts w:ascii="Times New Roman" w:hAnsi="Times New Roman" w:cs="Times New Roman"/>
          <w:sz w:val="22"/>
          <w:lang w:val="en-US"/>
        </w:rPr>
        <w:t xml:space="preserve"> regulation </w:t>
      </w:r>
      <w:r w:rsidR="00631502" w:rsidRPr="00476DAE">
        <w:rPr>
          <w:rFonts w:ascii="Times New Roman" w:hAnsi="Times New Roman" w:cs="Times New Roman"/>
          <w:sz w:val="22"/>
          <w:lang w:val="en-US"/>
        </w:rPr>
        <w:t>is not restricted to</w:t>
      </w:r>
      <w:r w:rsidR="00F35727" w:rsidRPr="00476DAE">
        <w:rPr>
          <w:rFonts w:ascii="Times New Roman" w:hAnsi="Times New Roman" w:cs="Times New Roman"/>
          <w:sz w:val="22"/>
          <w:lang w:val="en-US"/>
        </w:rPr>
        <w:t xml:space="preserve"> </w:t>
      </w:r>
      <w:r w:rsidR="002061B8" w:rsidRPr="00476DAE">
        <w:rPr>
          <w:rFonts w:ascii="Times New Roman" w:hAnsi="Times New Roman" w:cs="Times New Roman"/>
          <w:sz w:val="22"/>
          <w:lang w:val="en-US"/>
        </w:rPr>
        <w:t>current directors</w:t>
      </w:r>
      <w:r w:rsidR="00631502" w:rsidRPr="00476DAE">
        <w:rPr>
          <w:rFonts w:ascii="Times New Roman" w:hAnsi="Times New Roman" w:cs="Times New Roman"/>
          <w:sz w:val="22"/>
          <w:lang w:val="en-US"/>
        </w:rPr>
        <w:t>, but</w:t>
      </w:r>
      <w:r w:rsidR="001F1AAB" w:rsidRPr="00476DAE">
        <w:rPr>
          <w:rFonts w:ascii="Times New Roman" w:hAnsi="Times New Roman" w:cs="Times New Roman"/>
          <w:sz w:val="22"/>
          <w:lang w:val="en-US"/>
        </w:rPr>
        <w:t xml:space="preserve"> </w:t>
      </w:r>
      <w:r w:rsidR="003D3319" w:rsidRPr="00476DAE">
        <w:rPr>
          <w:rFonts w:ascii="Times New Roman" w:hAnsi="Times New Roman" w:cs="Times New Roman"/>
          <w:sz w:val="22"/>
          <w:lang w:val="en-US"/>
        </w:rPr>
        <w:t xml:space="preserve">it </w:t>
      </w:r>
      <w:r w:rsidR="00631502" w:rsidRPr="00476DAE">
        <w:rPr>
          <w:rFonts w:ascii="Times New Roman" w:hAnsi="Times New Roman" w:cs="Times New Roman"/>
          <w:sz w:val="22"/>
          <w:lang w:val="en-US"/>
        </w:rPr>
        <w:t xml:space="preserve">applies to </w:t>
      </w:r>
      <w:r w:rsidR="002061B8" w:rsidRPr="00476DAE">
        <w:rPr>
          <w:rFonts w:ascii="Times New Roman" w:hAnsi="Times New Roman" w:cs="Times New Roman"/>
          <w:sz w:val="22"/>
          <w:lang w:val="en-US"/>
        </w:rPr>
        <w:t>any</w:t>
      </w:r>
      <w:r w:rsidR="006C04A8" w:rsidRPr="00476DAE">
        <w:rPr>
          <w:rFonts w:ascii="Times New Roman" w:hAnsi="Times New Roman" w:cs="Times New Roman"/>
          <w:sz w:val="22"/>
          <w:lang w:val="en-US"/>
        </w:rPr>
        <w:t xml:space="preserve"> </w:t>
      </w:r>
      <w:r w:rsidR="006A2AD1" w:rsidRPr="00476DAE">
        <w:rPr>
          <w:rFonts w:ascii="Times New Roman" w:hAnsi="Times New Roman" w:cs="Times New Roman"/>
          <w:sz w:val="22"/>
          <w:lang w:val="en-US"/>
        </w:rPr>
        <w:t xml:space="preserve">individual </w:t>
      </w:r>
      <w:r w:rsidR="006C04A8" w:rsidRPr="00476DAE">
        <w:rPr>
          <w:rFonts w:ascii="Times New Roman" w:hAnsi="Times New Roman" w:cs="Times New Roman"/>
          <w:sz w:val="22"/>
          <w:lang w:val="en-US"/>
        </w:rPr>
        <w:t xml:space="preserve">with </w:t>
      </w:r>
      <w:r w:rsidR="001F1AAB" w:rsidRPr="00476DAE">
        <w:rPr>
          <w:rFonts w:ascii="Times New Roman" w:hAnsi="Times New Roman" w:cs="Times New Roman"/>
          <w:sz w:val="22"/>
          <w:lang w:val="en-US"/>
        </w:rPr>
        <w:t>access to price sensitive information</w:t>
      </w:r>
      <w:r w:rsidR="002061B8" w:rsidRPr="00476DAE">
        <w:rPr>
          <w:rFonts w:ascii="Times New Roman" w:hAnsi="Times New Roman" w:cs="Times New Roman"/>
          <w:sz w:val="22"/>
          <w:lang w:val="en-US"/>
        </w:rPr>
        <w:t>, which also include</w:t>
      </w:r>
      <w:r w:rsidR="00631502" w:rsidRPr="00476DAE">
        <w:rPr>
          <w:rFonts w:ascii="Times New Roman" w:hAnsi="Times New Roman" w:cs="Times New Roman"/>
          <w:sz w:val="22"/>
          <w:lang w:val="en-US"/>
        </w:rPr>
        <w:t>s</w:t>
      </w:r>
      <w:r w:rsidR="002061B8" w:rsidRPr="00476DAE">
        <w:rPr>
          <w:rFonts w:ascii="Times New Roman" w:hAnsi="Times New Roman" w:cs="Times New Roman"/>
          <w:sz w:val="22"/>
          <w:lang w:val="en-US"/>
        </w:rPr>
        <w:t xml:space="preserve"> former directors</w:t>
      </w:r>
      <w:r w:rsidR="00B54282" w:rsidRPr="00476DAE">
        <w:rPr>
          <w:rFonts w:ascii="Times New Roman" w:hAnsi="Times New Roman" w:cs="Times New Roman"/>
          <w:sz w:val="22"/>
          <w:lang w:val="en-US"/>
        </w:rPr>
        <w:t>.</w:t>
      </w:r>
      <w:r w:rsidR="005769A3" w:rsidRPr="00476DAE">
        <w:rPr>
          <w:rStyle w:val="FootnoteReference"/>
          <w:rFonts w:ascii="Times New Roman" w:hAnsi="Times New Roman" w:cs="Times New Roman"/>
          <w:sz w:val="22"/>
          <w:lang w:val="en-US"/>
        </w:rPr>
        <w:footnoteReference w:id="21"/>
      </w:r>
      <w:r w:rsidR="001F1AAB" w:rsidRPr="00476DAE">
        <w:rPr>
          <w:rFonts w:ascii="Times New Roman" w:hAnsi="Times New Roman" w:cs="Times New Roman"/>
          <w:sz w:val="22"/>
          <w:lang w:val="en-US"/>
        </w:rPr>
        <w:t xml:space="preserve"> </w:t>
      </w:r>
      <w:r w:rsidR="006C04A8" w:rsidRPr="00476DAE">
        <w:rPr>
          <w:rFonts w:ascii="Times New Roman" w:hAnsi="Times New Roman" w:cs="Times New Roman"/>
          <w:sz w:val="22"/>
          <w:lang w:val="en-US"/>
        </w:rPr>
        <w:t>Third</w:t>
      </w:r>
      <w:r w:rsidR="001F1AAB" w:rsidRPr="00476DAE">
        <w:rPr>
          <w:rFonts w:ascii="Times New Roman" w:hAnsi="Times New Roman" w:cs="Times New Roman"/>
          <w:sz w:val="22"/>
          <w:lang w:val="en-US"/>
        </w:rPr>
        <w:t xml:space="preserve">, it is reasonable to assume that directors who </w:t>
      </w:r>
      <w:r w:rsidR="006C04A8" w:rsidRPr="00476DAE">
        <w:rPr>
          <w:rFonts w:ascii="Times New Roman" w:hAnsi="Times New Roman" w:cs="Times New Roman"/>
          <w:sz w:val="22"/>
          <w:lang w:val="en-US"/>
        </w:rPr>
        <w:t xml:space="preserve">recently </w:t>
      </w:r>
      <w:r w:rsidR="001F1AAB" w:rsidRPr="00476DAE">
        <w:rPr>
          <w:rFonts w:ascii="Times New Roman" w:hAnsi="Times New Roman" w:cs="Times New Roman"/>
          <w:sz w:val="22"/>
          <w:lang w:val="en-US"/>
        </w:rPr>
        <w:t>left</w:t>
      </w:r>
      <w:r w:rsidR="006A2AD1" w:rsidRPr="00476DAE">
        <w:rPr>
          <w:rFonts w:ascii="Times New Roman" w:hAnsi="Times New Roman" w:cs="Times New Roman"/>
          <w:sz w:val="22"/>
          <w:lang w:val="en-US"/>
        </w:rPr>
        <w:t xml:space="preserve"> the firm</w:t>
      </w:r>
      <w:r w:rsidR="001F1AAB" w:rsidRPr="00476DAE">
        <w:rPr>
          <w:rFonts w:ascii="Times New Roman" w:hAnsi="Times New Roman" w:cs="Times New Roman"/>
          <w:sz w:val="22"/>
          <w:lang w:val="en-US"/>
        </w:rPr>
        <w:t xml:space="preserve"> still have connections with their former colleagues</w:t>
      </w:r>
      <w:r w:rsidR="006C04A8" w:rsidRPr="00476DAE">
        <w:rPr>
          <w:rFonts w:ascii="Times New Roman" w:hAnsi="Times New Roman" w:cs="Times New Roman"/>
          <w:sz w:val="22"/>
          <w:lang w:val="en-US"/>
        </w:rPr>
        <w:t xml:space="preserve"> and </w:t>
      </w:r>
      <w:r w:rsidR="006A2AD1" w:rsidRPr="00476DAE">
        <w:rPr>
          <w:rFonts w:ascii="Times New Roman" w:hAnsi="Times New Roman" w:cs="Times New Roman"/>
          <w:sz w:val="22"/>
          <w:lang w:val="en-US"/>
        </w:rPr>
        <w:t xml:space="preserve">may </w:t>
      </w:r>
      <w:r w:rsidR="001F1AAB" w:rsidRPr="00476DAE">
        <w:rPr>
          <w:rFonts w:ascii="Times New Roman" w:hAnsi="Times New Roman" w:cs="Times New Roman"/>
          <w:sz w:val="22"/>
          <w:lang w:val="en-US"/>
        </w:rPr>
        <w:t xml:space="preserve">still play </w:t>
      </w:r>
      <w:r w:rsidR="006C04A8" w:rsidRPr="00476DAE">
        <w:rPr>
          <w:rFonts w:ascii="Times New Roman" w:hAnsi="Times New Roman" w:cs="Times New Roman"/>
          <w:sz w:val="22"/>
          <w:lang w:val="en-US"/>
        </w:rPr>
        <w:t xml:space="preserve">a </w:t>
      </w:r>
      <w:r w:rsidR="001F1AAB" w:rsidRPr="00476DAE">
        <w:rPr>
          <w:rFonts w:ascii="Times New Roman" w:hAnsi="Times New Roman" w:cs="Times New Roman"/>
          <w:sz w:val="22"/>
          <w:lang w:val="en-US"/>
        </w:rPr>
        <w:t xml:space="preserve">role in the networks by bridging information gaps and/or strengthening existing connections. </w:t>
      </w:r>
      <w:r w:rsidR="00E23AB5" w:rsidRPr="00476DAE">
        <w:rPr>
          <w:rFonts w:ascii="Times New Roman" w:hAnsi="Times New Roman" w:cs="Times New Roman"/>
          <w:sz w:val="22"/>
          <w:lang w:val="en-US"/>
        </w:rPr>
        <w:t xml:space="preserve">Hence, for </w:t>
      </w:r>
      <w:r w:rsidR="001F1AAB" w:rsidRPr="00476DAE">
        <w:rPr>
          <w:rFonts w:ascii="Times New Roman" w:hAnsi="Times New Roman" w:cs="Times New Roman"/>
          <w:sz w:val="22"/>
          <w:lang w:val="en-US"/>
        </w:rPr>
        <w:t xml:space="preserve">the sake of network completeness, </w:t>
      </w:r>
      <w:r w:rsidR="00D72E8B" w:rsidRPr="00476DAE">
        <w:rPr>
          <w:rFonts w:ascii="Times New Roman" w:hAnsi="Times New Roman" w:cs="Times New Roman"/>
          <w:sz w:val="22"/>
          <w:lang w:val="en-US"/>
        </w:rPr>
        <w:t>we</w:t>
      </w:r>
      <w:r w:rsidR="001F1AAB" w:rsidRPr="00476DAE">
        <w:rPr>
          <w:rFonts w:ascii="Times New Roman" w:hAnsi="Times New Roman" w:cs="Times New Roman"/>
          <w:sz w:val="22"/>
          <w:lang w:val="en-US"/>
        </w:rPr>
        <w:t xml:space="preserve"> </w:t>
      </w:r>
      <w:r w:rsidR="000176A9" w:rsidRPr="00476DAE">
        <w:rPr>
          <w:rFonts w:ascii="Times New Roman" w:hAnsi="Times New Roman" w:cs="Times New Roman"/>
          <w:sz w:val="22"/>
          <w:lang w:val="en-US"/>
        </w:rPr>
        <w:t xml:space="preserve">also examine the trading of former </w:t>
      </w:r>
      <w:r w:rsidR="007409F9" w:rsidRPr="00476DAE">
        <w:rPr>
          <w:rFonts w:ascii="Times New Roman" w:hAnsi="Times New Roman" w:cs="Times New Roman"/>
          <w:sz w:val="22"/>
          <w:lang w:val="en-US"/>
        </w:rPr>
        <w:t xml:space="preserve">directors who </w:t>
      </w:r>
      <w:r w:rsidR="006A2AD1" w:rsidRPr="00476DAE">
        <w:rPr>
          <w:rFonts w:ascii="Times New Roman" w:hAnsi="Times New Roman" w:cs="Times New Roman"/>
          <w:sz w:val="22"/>
          <w:lang w:val="en-US"/>
        </w:rPr>
        <w:t>recently (i.e.</w:t>
      </w:r>
      <w:r w:rsidR="00F5101C" w:rsidRPr="00476DAE">
        <w:rPr>
          <w:rFonts w:ascii="Times New Roman" w:hAnsi="Times New Roman" w:cs="Times New Roman"/>
          <w:sz w:val="22"/>
          <w:lang w:val="en-US"/>
        </w:rPr>
        <w:t>,</w:t>
      </w:r>
      <w:r w:rsidR="006A2AD1" w:rsidRPr="00476DAE">
        <w:rPr>
          <w:rFonts w:ascii="Times New Roman" w:hAnsi="Times New Roman" w:cs="Times New Roman"/>
          <w:sz w:val="22"/>
          <w:lang w:val="en-US"/>
        </w:rPr>
        <w:t xml:space="preserve"> less than one year prior to their tra</w:t>
      </w:r>
      <w:r w:rsidR="00B65C46" w:rsidRPr="00476DAE">
        <w:rPr>
          <w:rFonts w:ascii="Times New Roman" w:hAnsi="Times New Roman" w:cs="Times New Roman"/>
          <w:sz w:val="22"/>
          <w:lang w:val="en-US"/>
        </w:rPr>
        <w:t>ding</w:t>
      </w:r>
      <w:r w:rsidR="006A2AD1" w:rsidRPr="00476DAE">
        <w:rPr>
          <w:rFonts w:ascii="Times New Roman" w:hAnsi="Times New Roman" w:cs="Times New Roman"/>
          <w:sz w:val="22"/>
          <w:lang w:val="en-US"/>
        </w:rPr>
        <w:t xml:space="preserve">) </w:t>
      </w:r>
      <w:r w:rsidR="001F1AAB" w:rsidRPr="00476DAE">
        <w:rPr>
          <w:rFonts w:ascii="Times New Roman" w:hAnsi="Times New Roman" w:cs="Times New Roman"/>
          <w:sz w:val="22"/>
          <w:lang w:val="en-US"/>
        </w:rPr>
        <w:t xml:space="preserve">left </w:t>
      </w:r>
      <w:r w:rsidR="006C04A8" w:rsidRPr="00476DAE">
        <w:rPr>
          <w:rFonts w:ascii="Times New Roman" w:hAnsi="Times New Roman" w:cs="Times New Roman"/>
          <w:sz w:val="22"/>
          <w:lang w:val="en-US"/>
        </w:rPr>
        <w:t>the firm</w:t>
      </w:r>
      <w:r w:rsidR="00B54282" w:rsidRPr="00476DAE">
        <w:rPr>
          <w:rFonts w:ascii="Times New Roman" w:hAnsi="Times New Roman" w:cs="Times New Roman"/>
          <w:sz w:val="22"/>
          <w:lang w:val="en-US"/>
        </w:rPr>
        <w:t>.</w:t>
      </w:r>
      <w:r w:rsidR="000153ED" w:rsidRPr="00476DAE">
        <w:rPr>
          <w:rStyle w:val="FootnoteReference"/>
          <w:rFonts w:ascii="Times New Roman" w:hAnsi="Times New Roman" w:cs="Times New Roman"/>
          <w:sz w:val="22"/>
          <w:lang w:val="en-US"/>
        </w:rPr>
        <w:footnoteReference w:id="22"/>
      </w:r>
    </w:p>
    <w:p w14:paraId="47A00DB3" w14:textId="256CA322" w:rsidR="006C061A" w:rsidRPr="00476DAE" w:rsidRDefault="006C04A8"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O</w:t>
      </w:r>
      <w:r w:rsidR="00432704" w:rsidRPr="00476DAE">
        <w:rPr>
          <w:rFonts w:ascii="Times New Roman" w:hAnsi="Times New Roman" w:cs="Times New Roman"/>
          <w:sz w:val="22"/>
          <w:lang w:val="en-US"/>
        </w:rPr>
        <w:t xml:space="preserve">ur main centrality measures are </w:t>
      </w:r>
      <w:r w:rsidR="00E23AB5" w:rsidRPr="00476DAE">
        <w:rPr>
          <w:rFonts w:ascii="Times New Roman" w:hAnsi="Times New Roman" w:cs="Times New Roman"/>
          <w:sz w:val="22"/>
          <w:lang w:val="en-US"/>
        </w:rPr>
        <w:t xml:space="preserve">reported </w:t>
      </w:r>
      <w:r w:rsidR="00432704" w:rsidRPr="00476DAE">
        <w:rPr>
          <w:rFonts w:ascii="Times New Roman" w:hAnsi="Times New Roman" w:cs="Times New Roman"/>
          <w:sz w:val="22"/>
          <w:lang w:val="en-US"/>
        </w:rPr>
        <w:t xml:space="preserve">in Table </w:t>
      </w:r>
      <w:r w:rsidR="00AB2A0F" w:rsidRPr="00476DAE">
        <w:rPr>
          <w:rFonts w:ascii="Times New Roman" w:hAnsi="Times New Roman" w:cs="Times New Roman"/>
          <w:sz w:val="22"/>
          <w:lang w:val="en-US"/>
        </w:rPr>
        <w:t>4</w:t>
      </w:r>
      <w:r w:rsidR="00E72986" w:rsidRPr="00476DAE">
        <w:rPr>
          <w:rFonts w:ascii="Times New Roman" w:hAnsi="Times New Roman" w:cs="Times New Roman"/>
          <w:sz w:val="22"/>
          <w:lang w:val="en-US"/>
        </w:rPr>
        <w:t xml:space="preserve"> </w:t>
      </w:r>
      <w:r w:rsidR="00B41379" w:rsidRPr="00476DAE">
        <w:rPr>
          <w:rFonts w:ascii="Times New Roman" w:hAnsi="Times New Roman" w:cs="Times New Roman"/>
          <w:sz w:val="22"/>
          <w:lang w:val="en-US"/>
        </w:rPr>
        <w:t xml:space="preserve">where </w:t>
      </w:r>
      <w:r w:rsidR="005B2577" w:rsidRPr="00476DAE">
        <w:rPr>
          <w:rFonts w:ascii="Times New Roman" w:hAnsi="Times New Roman" w:cs="Times New Roman"/>
          <w:sz w:val="22"/>
          <w:lang w:val="en-US"/>
        </w:rPr>
        <w:t xml:space="preserve">a larger value </w:t>
      </w:r>
      <w:r w:rsidR="006A2AD1" w:rsidRPr="00476DAE">
        <w:rPr>
          <w:rFonts w:ascii="Times New Roman" w:hAnsi="Times New Roman" w:cs="Times New Roman"/>
          <w:sz w:val="22"/>
          <w:lang w:val="en-US"/>
        </w:rPr>
        <w:t>reflect</w:t>
      </w:r>
      <w:r w:rsidR="00B41379" w:rsidRPr="00476DAE">
        <w:rPr>
          <w:rFonts w:ascii="Times New Roman" w:hAnsi="Times New Roman" w:cs="Times New Roman"/>
          <w:sz w:val="22"/>
          <w:lang w:val="en-US"/>
        </w:rPr>
        <w:t>s</w:t>
      </w:r>
      <w:r w:rsidR="006A2AD1" w:rsidRPr="00476DAE">
        <w:rPr>
          <w:rFonts w:ascii="Times New Roman" w:hAnsi="Times New Roman" w:cs="Times New Roman"/>
          <w:sz w:val="22"/>
          <w:lang w:val="en-US"/>
        </w:rPr>
        <w:t xml:space="preserve"> </w:t>
      </w:r>
      <w:r w:rsidR="005B2577" w:rsidRPr="00476DAE">
        <w:rPr>
          <w:rFonts w:ascii="Times New Roman" w:hAnsi="Times New Roman" w:cs="Times New Roman"/>
          <w:sz w:val="22"/>
          <w:lang w:val="en-US"/>
        </w:rPr>
        <w:t xml:space="preserve">a more central position </w:t>
      </w:r>
      <w:r w:rsidR="006A2AD1" w:rsidRPr="00476DAE">
        <w:rPr>
          <w:rFonts w:ascii="Times New Roman" w:hAnsi="Times New Roman" w:cs="Times New Roman"/>
          <w:sz w:val="22"/>
          <w:lang w:val="en-US"/>
        </w:rPr>
        <w:t xml:space="preserve">within the network </w:t>
      </w:r>
      <w:r w:rsidR="005B2577" w:rsidRPr="00476DAE">
        <w:rPr>
          <w:rFonts w:ascii="Times New Roman" w:hAnsi="Times New Roman" w:cs="Times New Roman"/>
          <w:sz w:val="22"/>
          <w:lang w:val="en-US"/>
        </w:rPr>
        <w:t xml:space="preserve">and better connectedness. </w:t>
      </w:r>
      <w:r w:rsidR="000610A5" w:rsidRPr="000610A5">
        <w:rPr>
          <w:rFonts w:ascii="Times New Roman" w:hAnsi="Times New Roman" w:cs="Times New Roman"/>
          <w:sz w:val="22"/>
          <w:lang w:val="en-US"/>
        </w:rPr>
        <w:t>While the centrality measures are still based on the networks including all the directors, descriptive statistics in Table 4 are based on the subsample of trading directors. In other words, descriptive statistics relating to the centrality measures are based on the trading directors only but include their connections with both trading and non-trading directors.</w:t>
      </w:r>
      <w:r w:rsidR="006A3939" w:rsidRPr="00476DAE">
        <w:rPr>
          <w:rFonts w:ascii="Times New Roman" w:hAnsi="Times New Roman" w:cs="Times New Roman"/>
          <w:sz w:val="22"/>
          <w:lang w:val="en-US"/>
        </w:rPr>
        <w:t xml:space="preserve"> </w:t>
      </w:r>
      <w:r w:rsidR="00E25CBE" w:rsidRPr="00476DAE">
        <w:rPr>
          <w:rFonts w:ascii="Times New Roman" w:hAnsi="Times New Roman" w:cs="Times New Roman"/>
          <w:sz w:val="22"/>
          <w:lang w:val="en-US"/>
        </w:rPr>
        <w:t>On average, directors have 12</w:t>
      </w:r>
      <w:r w:rsidR="00B50AAB" w:rsidRPr="00476DAE">
        <w:rPr>
          <w:rFonts w:ascii="Times New Roman" w:hAnsi="Times New Roman" w:cs="Times New Roman"/>
          <w:sz w:val="22"/>
          <w:lang w:val="en-US"/>
        </w:rPr>
        <w:t>.</w:t>
      </w:r>
      <w:r w:rsidR="00383580" w:rsidRPr="00476DAE">
        <w:rPr>
          <w:rFonts w:ascii="Times New Roman" w:hAnsi="Times New Roman" w:cs="Times New Roman"/>
          <w:sz w:val="22"/>
          <w:lang w:val="en-US"/>
        </w:rPr>
        <w:t>3</w:t>
      </w:r>
      <w:r w:rsidR="00E25CBE" w:rsidRPr="00476DAE">
        <w:rPr>
          <w:rFonts w:ascii="Times New Roman" w:hAnsi="Times New Roman" w:cs="Times New Roman"/>
          <w:sz w:val="22"/>
          <w:lang w:val="en-US"/>
        </w:rPr>
        <w:t xml:space="preserve"> </w:t>
      </w:r>
      <w:r w:rsidR="00F5101C" w:rsidRPr="00476DAE">
        <w:rPr>
          <w:rFonts w:ascii="Times New Roman" w:hAnsi="Times New Roman" w:cs="Times New Roman"/>
          <w:sz w:val="22"/>
          <w:lang w:val="en-US"/>
        </w:rPr>
        <w:t xml:space="preserve">direct </w:t>
      </w:r>
      <w:r w:rsidR="00E25CBE" w:rsidRPr="00476DAE">
        <w:rPr>
          <w:rFonts w:ascii="Times New Roman" w:hAnsi="Times New Roman" w:cs="Times New Roman"/>
          <w:sz w:val="22"/>
          <w:lang w:val="en-US"/>
        </w:rPr>
        <w:t>connections</w:t>
      </w:r>
      <w:r w:rsidR="007C0DBD" w:rsidRPr="00476DAE">
        <w:rPr>
          <w:rFonts w:ascii="Times New Roman" w:hAnsi="Times New Roman" w:cs="Times New Roman"/>
          <w:sz w:val="22"/>
          <w:lang w:val="en-US"/>
        </w:rPr>
        <w:t xml:space="preserve"> (</w:t>
      </w:r>
      <w:r w:rsidR="003D7C60" w:rsidRPr="00476DAE">
        <w:rPr>
          <w:rFonts w:ascii="Times New Roman" w:hAnsi="Times New Roman" w:cs="Times New Roman"/>
          <w:sz w:val="22"/>
          <w:lang w:val="en-US"/>
        </w:rPr>
        <w:t xml:space="preserve">with a </w:t>
      </w:r>
      <w:r w:rsidR="007C0DBD" w:rsidRPr="00476DAE">
        <w:rPr>
          <w:rFonts w:ascii="Times New Roman" w:hAnsi="Times New Roman" w:cs="Times New Roman"/>
          <w:sz w:val="22"/>
          <w:lang w:val="en-US"/>
        </w:rPr>
        <w:t>median</w:t>
      </w:r>
      <w:r w:rsidR="003D7C60" w:rsidRPr="00476DAE">
        <w:rPr>
          <w:rFonts w:ascii="Times New Roman" w:hAnsi="Times New Roman" w:cs="Times New Roman"/>
          <w:sz w:val="22"/>
          <w:lang w:val="en-US"/>
        </w:rPr>
        <w:t xml:space="preserve"> of 10</w:t>
      </w:r>
      <w:r w:rsidR="007C0DBD" w:rsidRPr="00476DAE">
        <w:rPr>
          <w:rFonts w:ascii="Times New Roman" w:hAnsi="Times New Roman" w:cs="Times New Roman"/>
          <w:sz w:val="22"/>
          <w:lang w:val="en-US"/>
        </w:rPr>
        <w:t>)</w:t>
      </w:r>
      <w:r w:rsidR="00B60807" w:rsidRPr="00476DAE">
        <w:rPr>
          <w:rFonts w:ascii="Times New Roman" w:hAnsi="Times New Roman" w:cs="Times New Roman"/>
          <w:sz w:val="22"/>
          <w:lang w:val="en-US"/>
        </w:rPr>
        <w:t xml:space="preserve"> and t</w:t>
      </w:r>
      <w:r w:rsidR="003D7C60" w:rsidRPr="00476DAE">
        <w:rPr>
          <w:rFonts w:ascii="Times New Roman" w:hAnsi="Times New Roman" w:cs="Times New Roman"/>
          <w:sz w:val="22"/>
          <w:lang w:val="en-US"/>
        </w:rPr>
        <w:t xml:space="preserve">he </w:t>
      </w:r>
      <w:r w:rsidR="002E3683" w:rsidRPr="00476DAE">
        <w:rPr>
          <w:rFonts w:ascii="Times New Roman" w:hAnsi="Times New Roman" w:cs="Times New Roman"/>
          <w:sz w:val="22"/>
          <w:lang w:val="en-US"/>
        </w:rPr>
        <w:t xml:space="preserve">most extreme </w:t>
      </w:r>
      <w:r w:rsidR="00E25CBE" w:rsidRPr="00476DAE">
        <w:rPr>
          <w:rFonts w:ascii="Times New Roman" w:hAnsi="Times New Roman" w:cs="Times New Roman"/>
          <w:sz w:val="22"/>
          <w:lang w:val="en-US"/>
        </w:rPr>
        <w:t>case</w:t>
      </w:r>
      <w:r w:rsidR="003D7C60" w:rsidRPr="00476DAE">
        <w:rPr>
          <w:rFonts w:ascii="Times New Roman" w:hAnsi="Times New Roman" w:cs="Times New Roman"/>
          <w:sz w:val="22"/>
          <w:lang w:val="en-US"/>
        </w:rPr>
        <w:t xml:space="preserve"> is </w:t>
      </w:r>
      <w:r w:rsidR="007C0DBD" w:rsidRPr="00476DAE">
        <w:rPr>
          <w:rFonts w:ascii="Times New Roman" w:hAnsi="Times New Roman" w:cs="Times New Roman"/>
          <w:sz w:val="22"/>
          <w:lang w:val="en-US"/>
        </w:rPr>
        <w:t>a busy director</w:t>
      </w:r>
      <w:r w:rsidR="00E25CBE" w:rsidRPr="00476DAE">
        <w:rPr>
          <w:rFonts w:ascii="Times New Roman" w:hAnsi="Times New Roman" w:cs="Times New Roman"/>
          <w:sz w:val="22"/>
          <w:lang w:val="en-US"/>
        </w:rPr>
        <w:t xml:space="preserve"> sitting on </w:t>
      </w:r>
      <w:r w:rsidR="006C061A" w:rsidRPr="00476DAE">
        <w:rPr>
          <w:rFonts w:ascii="Times New Roman" w:hAnsi="Times New Roman" w:cs="Times New Roman"/>
          <w:sz w:val="22"/>
          <w:lang w:val="en-US"/>
        </w:rPr>
        <w:t xml:space="preserve">seven </w:t>
      </w:r>
      <w:r w:rsidR="00E25CBE" w:rsidRPr="00476DAE">
        <w:rPr>
          <w:rFonts w:ascii="Times New Roman" w:hAnsi="Times New Roman" w:cs="Times New Roman"/>
          <w:sz w:val="22"/>
          <w:lang w:val="en-US"/>
        </w:rPr>
        <w:t>boards</w:t>
      </w:r>
      <w:r w:rsidR="007B552B" w:rsidRPr="00476DAE">
        <w:rPr>
          <w:rFonts w:ascii="Times New Roman" w:hAnsi="Times New Roman" w:cs="Times New Roman"/>
          <w:sz w:val="22"/>
          <w:lang w:val="en-US"/>
        </w:rPr>
        <w:t>,</w:t>
      </w:r>
      <w:r w:rsidR="003D7C60" w:rsidRPr="00476DAE">
        <w:rPr>
          <w:rFonts w:ascii="Times New Roman" w:hAnsi="Times New Roman" w:cs="Times New Roman"/>
          <w:sz w:val="22"/>
          <w:lang w:val="en-US"/>
        </w:rPr>
        <w:t xml:space="preserve"> </w:t>
      </w:r>
      <w:r w:rsidR="00B60807" w:rsidRPr="00476DAE">
        <w:rPr>
          <w:rFonts w:ascii="Times New Roman" w:hAnsi="Times New Roman" w:cs="Times New Roman"/>
          <w:sz w:val="22"/>
          <w:lang w:val="en-US"/>
        </w:rPr>
        <w:t>yield</w:t>
      </w:r>
      <w:r w:rsidR="006A2AD1" w:rsidRPr="00476DAE">
        <w:rPr>
          <w:rFonts w:ascii="Times New Roman" w:hAnsi="Times New Roman" w:cs="Times New Roman"/>
          <w:sz w:val="22"/>
          <w:lang w:val="en-US"/>
        </w:rPr>
        <w:t>ing</w:t>
      </w:r>
      <w:r w:rsidR="00B60807" w:rsidRPr="00476DAE">
        <w:rPr>
          <w:rFonts w:ascii="Times New Roman" w:hAnsi="Times New Roman" w:cs="Times New Roman"/>
          <w:sz w:val="22"/>
          <w:lang w:val="en-US"/>
        </w:rPr>
        <w:t xml:space="preserve"> </w:t>
      </w:r>
      <w:r w:rsidR="00383580" w:rsidRPr="00476DAE">
        <w:rPr>
          <w:rFonts w:ascii="Times New Roman" w:hAnsi="Times New Roman" w:cs="Times New Roman"/>
          <w:sz w:val="22"/>
          <w:lang w:val="en-US"/>
        </w:rPr>
        <w:t>56</w:t>
      </w:r>
      <w:r w:rsidR="006C061A" w:rsidRPr="00476DAE">
        <w:rPr>
          <w:rFonts w:ascii="Times New Roman" w:hAnsi="Times New Roman" w:cs="Times New Roman"/>
          <w:sz w:val="22"/>
          <w:lang w:val="en-US"/>
        </w:rPr>
        <w:t xml:space="preserve"> </w:t>
      </w:r>
      <w:r w:rsidR="00B60807" w:rsidRPr="00476DAE">
        <w:rPr>
          <w:rFonts w:ascii="Times New Roman" w:hAnsi="Times New Roman" w:cs="Times New Roman"/>
          <w:sz w:val="22"/>
          <w:lang w:val="en-US"/>
        </w:rPr>
        <w:t>direct connections</w:t>
      </w:r>
      <w:r w:rsidR="00F5101C" w:rsidRPr="00476DAE">
        <w:rPr>
          <w:rFonts w:ascii="Times New Roman" w:hAnsi="Times New Roman" w:cs="Times New Roman"/>
          <w:sz w:val="22"/>
          <w:lang w:val="en-US"/>
        </w:rPr>
        <w:t>.</w:t>
      </w:r>
      <w:r w:rsidR="00085D49" w:rsidRPr="00476DAE">
        <w:rPr>
          <w:rStyle w:val="FootnoteReference"/>
          <w:rFonts w:ascii="Times New Roman" w:hAnsi="Times New Roman" w:cs="Times New Roman"/>
          <w:sz w:val="22"/>
          <w:lang w:val="en-US"/>
        </w:rPr>
        <w:footnoteReference w:id="23"/>
      </w:r>
      <w:r w:rsidR="006C061A" w:rsidRPr="00476DAE">
        <w:rPr>
          <w:rFonts w:ascii="Times New Roman" w:hAnsi="Times New Roman" w:cs="Times New Roman"/>
          <w:sz w:val="22"/>
          <w:lang w:val="en-US"/>
        </w:rPr>
        <w:t xml:space="preserve"> </w:t>
      </w:r>
      <w:r w:rsidR="00B60807" w:rsidRPr="00476DAE">
        <w:rPr>
          <w:rFonts w:ascii="Times New Roman" w:hAnsi="Times New Roman" w:cs="Times New Roman"/>
          <w:sz w:val="22"/>
          <w:lang w:val="en-US"/>
        </w:rPr>
        <w:t xml:space="preserve">For </w:t>
      </w:r>
      <w:r w:rsidR="006A2AD1" w:rsidRPr="00476DAE">
        <w:rPr>
          <w:rFonts w:ascii="Times New Roman" w:hAnsi="Times New Roman" w:cs="Times New Roman"/>
          <w:sz w:val="22"/>
          <w:lang w:val="en-US"/>
        </w:rPr>
        <w:t xml:space="preserve">the </w:t>
      </w:r>
      <w:r w:rsidR="00B60807" w:rsidRPr="00476DAE">
        <w:rPr>
          <w:rFonts w:ascii="Times New Roman" w:hAnsi="Times New Roman" w:cs="Times New Roman"/>
          <w:sz w:val="22"/>
          <w:lang w:val="en-US"/>
        </w:rPr>
        <w:t xml:space="preserve">reasons </w:t>
      </w:r>
      <w:r w:rsidR="006A2AD1" w:rsidRPr="00476DAE">
        <w:rPr>
          <w:rFonts w:ascii="Times New Roman" w:hAnsi="Times New Roman" w:cs="Times New Roman"/>
          <w:sz w:val="22"/>
          <w:lang w:val="en-US"/>
        </w:rPr>
        <w:t xml:space="preserve">stated </w:t>
      </w:r>
      <w:r w:rsidR="00972A3F" w:rsidRPr="00476DAE">
        <w:rPr>
          <w:rFonts w:ascii="Times New Roman" w:hAnsi="Times New Roman" w:cs="Times New Roman"/>
          <w:sz w:val="22"/>
          <w:lang w:val="en-US"/>
        </w:rPr>
        <w:t xml:space="preserve">in </w:t>
      </w:r>
      <w:r w:rsidR="007B552B" w:rsidRPr="00476DAE">
        <w:rPr>
          <w:rFonts w:ascii="Times New Roman" w:hAnsi="Times New Roman" w:cs="Times New Roman"/>
          <w:sz w:val="22"/>
          <w:lang w:val="en-US"/>
        </w:rPr>
        <w:t xml:space="preserve">Section </w:t>
      </w:r>
      <w:r w:rsidR="00972A3F" w:rsidRPr="00476DAE">
        <w:rPr>
          <w:rFonts w:ascii="Times New Roman" w:hAnsi="Times New Roman" w:cs="Times New Roman"/>
          <w:sz w:val="22"/>
          <w:lang w:val="en-US"/>
        </w:rPr>
        <w:t>3.1</w:t>
      </w:r>
      <w:r w:rsidR="00B60807" w:rsidRPr="00476DAE">
        <w:rPr>
          <w:rFonts w:ascii="Times New Roman" w:hAnsi="Times New Roman" w:cs="Times New Roman"/>
          <w:sz w:val="22"/>
          <w:lang w:val="en-US"/>
        </w:rPr>
        <w:t xml:space="preserve">, rather than </w:t>
      </w:r>
      <w:r w:rsidR="007E1BA0" w:rsidRPr="00476DAE">
        <w:rPr>
          <w:rFonts w:ascii="Times New Roman" w:hAnsi="Times New Roman" w:cs="Times New Roman"/>
          <w:sz w:val="22"/>
          <w:lang w:val="en-US"/>
        </w:rPr>
        <w:t xml:space="preserve">using </w:t>
      </w:r>
      <w:r w:rsidR="006A2AD1" w:rsidRPr="00476DAE">
        <w:rPr>
          <w:rFonts w:ascii="Times New Roman" w:hAnsi="Times New Roman" w:cs="Times New Roman"/>
          <w:sz w:val="22"/>
          <w:lang w:val="en-US"/>
        </w:rPr>
        <w:t xml:space="preserve">the </w:t>
      </w:r>
      <w:r w:rsidR="007E1BA0" w:rsidRPr="00476DAE">
        <w:rPr>
          <w:rFonts w:ascii="Times New Roman" w:hAnsi="Times New Roman" w:cs="Times New Roman"/>
          <w:sz w:val="22"/>
          <w:lang w:val="en-US"/>
        </w:rPr>
        <w:t xml:space="preserve">raw centrality measures, we </w:t>
      </w:r>
      <w:r w:rsidR="006A2AD1" w:rsidRPr="00476DAE">
        <w:rPr>
          <w:rFonts w:ascii="Times New Roman" w:hAnsi="Times New Roman" w:cs="Times New Roman"/>
          <w:sz w:val="22"/>
          <w:lang w:val="en-US"/>
        </w:rPr>
        <w:t xml:space="preserve">normalize the </w:t>
      </w:r>
      <w:r w:rsidR="007E1BA0" w:rsidRPr="00476DAE">
        <w:rPr>
          <w:rFonts w:ascii="Times New Roman" w:hAnsi="Times New Roman" w:cs="Times New Roman"/>
          <w:sz w:val="22"/>
          <w:lang w:val="en-US"/>
        </w:rPr>
        <w:t xml:space="preserve">centrality measures </w:t>
      </w:r>
      <w:r w:rsidR="00B60807" w:rsidRPr="00476DAE">
        <w:rPr>
          <w:rFonts w:ascii="Times New Roman" w:hAnsi="Times New Roman" w:cs="Times New Roman"/>
          <w:sz w:val="22"/>
          <w:lang w:val="en-US"/>
        </w:rPr>
        <w:t xml:space="preserve">by </w:t>
      </w:r>
      <w:r w:rsidR="007E1BA0" w:rsidRPr="00476DAE">
        <w:rPr>
          <w:rFonts w:ascii="Times New Roman" w:hAnsi="Times New Roman" w:cs="Times New Roman"/>
          <w:sz w:val="22"/>
          <w:lang w:val="en-US"/>
        </w:rPr>
        <w:t xml:space="preserve">the size of the entire network </w:t>
      </w:r>
      <w:r w:rsidR="006A2AD1" w:rsidRPr="00476DAE">
        <w:rPr>
          <w:rFonts w:ascii="Times New Roman" w:hAnsi="Times New Roman" w:cs="Times New Roman"/>
          <w:sz w:val="22"/>
          <w:lang w:val="en-US"/>
        </w:rPr>
        <w:t xml:space="preserve">in </w:t>
      </w:r>
      <w:r w:rsidR="00B41379" w:rsidRPr="00476DAE">
        <w:rPr>
          <w:rFonts w:ascii="Times New Roman" w:hAnsi="Times New Roman" w:cs="Times New Roman"/>
          <w:sz w:val="22"/>
          <w:lang w:val="en-US"/>
        </w:rPr>
        <w:t xml:space="preserve">a given </w:t>
      </w:r>
      <w:r w:rsidR="007E1BA0" w:rsidRPr="00476DAE">
        <w:rPr>
          <w:rFonts w:ascii="Times New Roman" w:hAnsi="Times New Roman" w:cs="Times New Roman"/>
          <w:sz w:val="22"/>
          <w:lang w:val="en-US"/>
        </w:rPr>
        <w:t>year.</w:t>
      </w:r>
      <w:r w:rsidR="001925E4" w:rsidRPr="00476DAE">
        <w:rPr>
          <w:rStyle w:val="FootnoteReference"/>
          <w:rFonts w:ascii="Times New Roman" w:hAnsi="Times New Roman" w:cs="Times New Roman"/>
          <w:sz w:val="22"/>
          <w:lang w:val="en-US"/>
        </w:rPr>
        <w:footnoteReference w:id="24"/>
      </w:r>
    </w:p>
    <w:p w14:paraId="623A0037" w14:textId="1EF6BD02" w:rsidR="004E237B" w:rsidRPr="00476DAE" w:rsidRDefault="004E237B" w:rsidP="00BA55DA">
      <w:pPr>
        <w:spacing w:before="120" w:after="120" w:line="360" w:lineRule="auto"/>
        <w:jc w:val="center"/>
        <w:rPr>
          <w:rFonts w:ascii="Times New Roman" w:hAnsi="Times New Roman" w:cs="Times New Roman"/>
          <w:sz w:val="22"/>
          <w:lang w:val="en-US"/>
        </w:rPr>
      </w:pPr>
      <w:r w:rsidRPr="00476DAE">
        <w:rPr>
          <w:rFonts w:ascii="Times New Roman" w:hAnsi="Times New Roman" w:cs="Times New Roman"/>
          <w:sz w:val="22"/>
          <w:lang w:val="en-US"/>
        </w:rPr>
        <w:t xml:space="preserve">[Insert Table </w:t>
      </w:r>
      <w:r w:rsidR="00B54282" w:rsidRPr="00476DAE">
        <w:rPr>
          <w:rFonts w:ascii="Times New Roman" w:hAnsi="Times New Roman" w:cs="Times New Roman"/>
          <w:sz w:val="22"/>
          <w:lang w:val="en-US"/>
        </w:rPr>
        <w:t>4</w:t>
      </w:r>
      <w:r w:rsidRPr="00476DAE">
        <w:rPr>
          <w:rFonts w:ascii="Times New Roman" w:hAnsi="Times New Roman" w:cs="Times New Roman"/>
          <w:sz w:val="22"/>
          <w:lang w:val="en-US"/>
        </w:rPr>
        <w:t xml:space="preserve"> about here]</w:t>
      </w:r>
    </w:p>
    <w:p w14:paraId="067977C3" w14:textId="5437FA57" w:rsidR="00066C90" w:rsidRPr="00476DAE" w:rsidRDefault="00036772" w:rsidP="000A5DB9">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4.</w:t>
      </w:r>
      <w:r w:rsidR="007D4FED" w:rsidRPr="00476DAE">
        <w:rPr>
          <w:rFonts w:ascii="Times New Roman" w:hAnsi="Times New Roman" w:cs="Times New Roman"/>
          <w:b/>
          <w:i/>
          <w:sz w:val="22"/>
          <w:lang w:val="en-US"/>
        </w:rPr>
        <w:t>3</w:t>
      </w:r>
      <w:r w:rsidRPr="00476DAE">
        <w:rPr>
          <w:rFonts w:ascii="Times New Roman" w:hAnsi="Times New Roman" w:cs="Times New Roman"/>
          <w:b/>
          <w:i/>
          <w:sz w:val="22"/>
          <w:lang w:val="en-US"/>
        </w:rPr>
        <w:t xml:space="preserve"> </w:t>
      </w:r>
      <w:r w:rsidR="005E7FEC" w:rsidRPr="00476DAE">
        <w:rPr>
          <w:rFonts w:ascii="Times New Roman" w:hAnsi="Times New Roman" w:cs="Times New Roman"/>
          <w:b/>
          <w:i/>
          <w:sz w:val="22"/>
          <w:lang w:val="en-US"/>
        </w:rPr>
        <w:t>Control variables</w:t>
      </w:r>
    </w:p>
    <w:p w14:paraId="0822E6DA" w14:textId="53BB0D78" w:rsidR="00806D66" w:rsidRPr="00476DAE" w:rsidRDefault="00143820" w:rsidP="00DF38DE">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T</w:t>
      </w:r>
      <w:r w:rsidR="005B2577" w:rsidRPr="00476DAE">
        <w:rPr>
          <w:rFonts w:ascii="Times New Roman" w:hAnsi="Times New Roman" w:cs="Times New Roman"/>
          <w:sz w:val="22"/>
          <w:lang w:val="en-US"/>
        </w:rPr>
        <w:t xml:space="preserve">he </w:t>
      </w:r>
      <w:r w:rsidR="00036532" w:rsidRPr="00476DAE">
        <w:rPr>
          <w:rFonts w:ascii="Times New Roman" w:hAnsi="Times New Roman" w:cs="Times New Roman"/>
          <w:sz w:val="22"/>
          <w:lang w:val="en-US"/>
        </w:rPr>
        <w:t xml:space="preserve">control </w:t>
      </w:r>
      <w:r w:rsidR="005B2577" w:rsidRPr="00476DAE">
        <w:rPr>
          <w:rFonts w:ascii="Times New Roman" w:hAnsi="Times New Roman" w:cs="Times New Roman"/>
          <w:sz w:val="22"/>
          <w:lang w:val="en-US"/>
        </w:rPr>
        <w:t>variables</w:t>
      </w:r>
      <w:r w:rsidRPr="00476DAE">
        <w:rPr>
          <w:rFonts w:ascii="Times New Roman" w:hAnsi="Times New Roman" w:cs="Times New Roman"/>
          <w:sz w:val="22"/>
          <w:lang w:val="en-US"/>
        </w:rPr>
        <w:t xml:space="preserve"> we include in our models comprise</w:t>
      </w:r>
      <w:r w:rsidR="005074BB" w:rsidRPr="00476DAE">
        <w:rPr>
          <w:rFonts w:ascii="Times New Roman" w:hAnsi="Times New Roman" w:cs="Times New Roman"/>
          <w:sz w:val="22"/>
          <w:lang w:val="en-US"/>
        </w:rPr>
        <w:t xml:space="preserve"> </w:t>
      </w:r>
      <w:r w:rsidR="00B50AAB" w:rsidRPr="00476DAE">
        <w:rPr>
          <w:rFonts w:ascii="Times New Roman" w:hAnsi="Times New Roman" w:cs="Times New Roman"/>
          <w:sz w:val="22"/>
          <w:lang w:val="en-US"/>
        </w:rPr>
        <w:t xml:space="preserve">director </w:t>
      </w:r>
      <w:r w:rsidR="00BE1987" w:rsidRPr="00476DAE">
        <w:rPr>
          <w:rFonts w:ascii="Times New Roman" w:hAnsi="Times New Roman" w:cs="Times New Roman"/>
          <w:sz w:val="22"/>
          <w:lang w:val="en-US"/>
        </w:rPr>
        <w:t>traits</w:t>
      </w:r>
      <w:r w:rsidR="00435F8F" w:rsidRPr="00476DAE">
        <w:rPr>
          <w:rFonts w:ascii="Times New Roman" w:hAnsi="Times New Roman" w:cs="Times New Roman"/>
          <w:sz w:val="22"/>
          <w:lang w:val="en-US"/>
        </w:rPr>
        <w:t xml:space="preserve"> </w:t>
      </w:r>
      <w:r w:rsidR="005074BB" w:rsidRPr="00476DAE">
        <w:rPr>
          <w:rFonts w:ascii="Times New Roman" w:hAnsi="Times New Roman" w:cs="Times New Roman"/>
          <w:sz w:val="22"/>
          <w:lang w:val="en-US"/>
        </w:rPr>
        <w:t>(</w:t>
      </w:r>
      <w:r w:rsidR="00036532" w:rsidRPr="00476DAE">
        <w:rPr>
          <w:rFonts w:ascii="Times New Roman" w:hAnsi="Times New Roman" w:cs="Times New Roman"/>
          <w:sz w:val="22"/>
          <w:lang w:val="en-US"/>
        </w:rPr>
        <w:t>age, gender</w:t>
      </w:r>
      <w:r w:rsidR="003F72B5" w:rsidRPr="00476DAE">
        <w:rPr>
          <w:rFonts w:ascii="Times New Roman" w:hAnsi="Times New Roman" w:cs="Times New Roman"/>
          <w:sz w:val="22"/>
          <w:lang w:val="en-US"/>
        </w:rPr>
        <w:t xml:space="preserve"> and whether the director </w:t>
      </w:r>
      <w:r w:rsidR="005074BB" w:rsidRPr="00476DAE">
        <w:rPr>
          <w:rFonts w:ascii="Times New Roman" w:hAnsi="Times New Roman" w:cs="Times New Roman"/>
          <w:sz w:val="22"/>
          <w:lang w:val="en-US"/>
        </w:rPr>
        <w:t>leaves the firm (</w:t>
      </w:r>
      <w:r w:rsidR="00A8300A" w:rsidRPr="00476DAE">
        <w:rPr>
          <w:rFonts w:ascii="Times New Roman" w:hAnsi="Times New Roman" w:cs="Times New Roman"/>
          <w:sz w:val="22"/>
          <w:lang w:val="en-US"/>
        </w:rPr>
        <w:t xml:space="preserve">close to retirement </w:t>
      </w:r>
      <w:r w:rsidR="000C2C14" w:rsidRPr="00476DAE">
        <w:rPr>
          <w:rFonts w:ascii="Times New Roman" w:hAnsi="Times New Roman" w:cs="Times New Roman"/>
          <w:sz w:val="22"/>
          <w:lang w:val="en-US"/>
        </w:rPr>
        <w:t>or not) in a specific year)</w:t>
      </w:r>
      <w:r w:rsidR="00D2008F" w:rsidRPr="00476DAE">
        <w:rPr>
          <w:rFonts w:ascii="Times New Roman" w:hAnsi="Times New Roman" w:cs="Times New Roman"/>
          <w:sz w:val="22"/>
          <w:lang w:val="en-US"/>
        </w:rPr>
        <w:t>;</w:t>
      </w:r>
      <w:r w:rsidR="00BE1987" w:rsidRPr="00476DAE">
        <w:rPr>
          <w:rFonts w:ascii="Times New Roman" w:hAnsi="Times New Roman" w:cs="Times New Roman"/>
          <w:sz w:val="22"/>
          <w:lang w:val="en-US"/>
        </w:rPr>
        <w:t xml:space="preserve"> </w:t>
      </w:r>
      <w:r w:rsidR="00036532" w:rsidRPr="00476DAE">
        <w:rPr>
          <w:rFonts w:ascii="Times New Roman" w:hAnsi="Times New Roman" w:cs="Times New Roman"/>
          <w:sz w:val="22"/>
          <w:lang w:val="en-US"/>
        </w:rPr>
        <w:t>firm characteristics</w:t>
      </w:r>
      <w:r w:rsidR="00B342A2" w:rsidRPr="00476DAE">
        <w:rPr>
          <w:rFonts w:ascii="Times New Roman" w:hAnsi="Times New Roman" w:cs="Times New Roman"/>
          <w:sz w:val="22"/>
          <w:lang w:val="en-US"/>
        </w:rPr>
        <w:t xml:space="preserve"> </w:t>
      </w:r>
      <w:r w:rsidR="005074BB" w:rsidRPr="00476DAE">
        <w:rPr>
          <w:rFonts w:ascii="Times New Roman" w:hAnsi="Times New Roman" w:cs="Times New Roman"/>
          <w:sz w:val="22"/>
          <w:lang w:val="en-US"/>
        </w:rPr>
        <w:t>(</w:t>
      </w:r>
      <w:r w:rsidR="007F6CE7" w:rsidRPr="00476DAE">
        <w:rPr>
          <w:rFonts w:ascii="Times New Roman" w:hAnsi="Times New Roman" w:cs="Times New Roman"/>
          <w:sz w:val="22"/>
          <w:lang w:val="en-US"/>
        </w:rPr>
        <w:t>return on assets</w:t>
      </w:r>
      <w:r w:rsidR="00BE1987" w:rsidRPr="00476DAE">
        <w:rPr>
          <w:rFonts w:ascii="Times New Roman" w:hAnsi="Times New Roman" w:cs="Times New Roman"/>
          <w:sz w:val="22"/>
          <w:lang w:val="en-US"/>
        </w:rPr>
        <w:t xml:space="preserve"> (</w:t>
      </w:r>
      <w:r w:rsidR="00036532" w:rsidRPr="00476DAE">
        <w:rPr>
          <w:rFonts w:ascii="Times New Roman" w:hAnsi="Times New Roman" w:cs="Times New Roman"/>
          <w:sz w:val="22"/>
          <w:lang w:val="en-US"/>
        </w:rPr>
        <w:t>ROA), leverage</w:t>
      </w:r>
      <w:r w:rsidR="00673DEE" w:rsidRPr="00476DAE">
        <w:rPr>
          <w:rFonts w:ascii="Times New Roman" w:hAnsi="Times New Roman" w:cs="Times New Roman"/>
          <w:sz w:val="22"/>
          <w:lang w:val="en-US"/>
        </w:rPr>
        <w:t xml:space="preserve"> (</w:t>
      </w:r>
      <w:r w:rsidR="004332C7" w:rsidRPr="00476DAE">
        <w:rPr>
          <w:rFonts w:ascii="Times New Roman" w:hAnsi="Times New Roman" w:cs="Times New Roman"/>
          <w:sz w:val="22"/>
          <w:lang w:val="en-US"/>
        </w:rPr>
        <w:t xml:space="preserve">total </w:t>
      </w:r>
      <w:r w:rsidR="00673DEE" w:rsidRPr="00476DAE">
        <w:rPr>
          <w:rFonts w:ascii="Times New Roman" w:hAnsi="Times New Roman" w:cs="Times New Roman"/>
          <w:sz w:val="22"/>
          <w:lang w:val="en-US"/>
        </w:rPr>
        <w:t xml:space="preserve">debt </w:t>
      </w:r>
      <w:r w:rsidR="007F6CE7" w:rsidRPr="00476DAE">
        <w:rPr>
          <w:rFonts w:ascii="Times New Roman" w:hAnsi="Times New Roman" w:cs="Times New Roman"/>
          <w:sz w:val="22"/>
          <w:lang w:val="en-US"/>
        </w:rPr>
        <w:t>to asset</w:t>
      </w:r>
      <w:r w:rsidR="00BE1987" w:rsidRPr="00476DAE">
        <w:rPr>
          <w:rFonts w:ascii="Times New Roman" w:hAnsi="Times New Roman" w:cs="Times New Roman"/>
          <w:sz w:val="22"/>
          <w:lang w:val="en-US"/>
        </w:rPr>
        <w:t>s</w:t>
      </w:r>
      <w:r w:rsidR="007F6CE7" w:rsidRPr="00476DAE">
        <w:rPr>
          <w:rFonts w:ascii="Times New Roman" w:hAnsi="Times New Roman" w:cs="Times New Roman"/>
          <w:sz w:val="22"/>
          <w:lang w:val="en-US"/>
        </w:rPr>
        <w:t xml:space="preserve"> </w:t>
      </w:r>
      <w:r w:rsidR="00673DEE" w:rsidRPr="00476DAE">
        <w:rPr>
          <w:rFonts w:ascii="Times New Roman" w:hAnsi="Times New Roman" w:cs="Times New Roman"/>
          <w:sz w:val="22"/>
          <w:lang w:val="en-US"/>
        </w:rPr>
        <w:t>ratio)</w:t>
      </w:r>
      <w:r w:rsidR="00036532" w:rsidRPr="00476DAE">
        <w:rPr>
          <w:rFonts w:ascii="Times New Roman" w:hAnsi="Times New Roman" w:cs="Times New Roman"/>
          <w:sz w:val="22"/>
          <w:lang w:val="en-US"/>
        </w:rPr>
        <w:t xml:space="preserve">, </w:t>
      </w:r>
      <w:r w:rsidR="00673DEE" w:rsidRPr="00476DAE">
        <w:rPr>
          <w:rFonts w:ascii="Times New Roman" w:hAnsi="Times New Roman" w:cs="Times New Roman"/>
          <w:sz w:val="22"/>
          <w:lang w:val="en-US"/>
        </w:rPr>
        <w:t xml:space="preserve">default risk </w:t>
      </w:r>
      <w:r w:rsidR="00036532" w:rsidRPr="00476DAE">
        <w:rPr>
          <w:rFonts w:ascii="Times New Roman" w:hAnsi="Times New Roman" w:cs="Times New Roman"/>
          <w:sz w:val="22"/>
          <w:lang w:val="en-US"/>
        </w:rPr>
        <w:t>(interest coverage</w:t>
      </w:r>
      <w:r w:rsidR="007B552B" w:rsidRPr="00476DAE">
        <w:rPr>
          <w:rFonts w:ascii="Times New Roman" w:hAnsi="Times New Roman" w:cs="Times New Roman"/>
          <w:sz w:val="22"/>
          <w:lang w:val="en-US"/>
        </w:rPr>
        <w:t xml:space="preserve">, </w:t>
      </w:r>
      <w:r w:rsidR="002E1C4E" w:rsidRPr="00476DAE">
        <w:rPr>
          <w:rFonts w:ascii="Times New Roman" w:hAnsi="Times New Roman" w:cs="Times New Roman"/>
          <w:sz w:val="22"/>
          <w:lang w:val="en-US"/>
        </w:rPr>
        <w:t>i.e.</w:t>
      </w:r>
      <w:r w:rsidR="00EC2694" w:rsidRPr="00476DAE">
        <w:rPr>
          <w:rFonts w:ascii="Times New Roman" w:hAnsi="Times New Roman" w:cs="Times New Roman"/>
          <w:sz w:val="22"/>
          <w:lang w:val="en-US"/>
        </w:rPr>
        <w:t>,</w:t>
      </w:r>
      <w:r w:rsidR="002E1C4E" w:rsidRPr="00476DAE">
        <w:rPr>
          <w:rFonts w:ascii="Times New Roman" w:hAnsi="Times New Roman" w:cs="Times New Roman"/>
          <w:sz w:val="22"/>
          <w:lang w:val="en-US"/>
        </w:rPr>
        <w:t xml:space="preserve"> </w:t>
      </w:r>
      <w:r w:rsidR="007B552B" w:rsidRPr="00476DAE">
        <w:rPr>
          <w:rFonts w:ascii="Times New Roman" w:hAnsi="Times New Roman" w:cs="Times New Roman"/>
          <w:sz w:val="22"/>
          <w:lang w:val="en-US"/>
        </w:rPr>
        <w:t>EBIT/interest</w:t>
      </w:r>
      <w:r w:rsidR="00036532" w:rsidRPr="00476DAE">
        <w:rPr>
          <w:rFonts w:ascii="Times New Roman" w:hAnsi="Times New Roman" w:cs="Times New Roman"/>
          <w:sz w:val="22"/>
          <w:lang w:val="en-US"/>
        </w:rPr>
        <w:t xml:space="preserve">), </w:t>
      </w:r>
      <w:r w:rsidR="00673DEE" w:rsidRPr="00476DAE">
        <w:rPr>
          <w:rFonts w:ascii="Times New Roman" w:hAnsi="Times New Roman" w:cs="Times New Roman"/>
          <w:sz w:val="22"/>
          <w:lang w:val="en-US"/>
        </w:rPr>
        <w:t>tangibility (fixed asset</w:t>
      </w:r>
      <w:r w:rsidR="001D3943" w:rsidRPr="00476DAE">
        <w:rPr>
          <w:rFonts w:ascii="Times New Roman" w:hAnsi="Times New Roman" w:cs="Times New Roman"/>
          <w:sz w:val="22"/>
          <w:lang w:val="en-US"/>
        </w:rPr>
        <w:t>s over total assets</w:t>
      </w:r>
      <w:r w:rsidR="00673DEE" w:rsidRPr="00476DAE">
        <w:rPr>
          <w:rFonts w:ascii="Times New Roman" w:hAnsi="Times New Roman" w:cs="Times New Roman"/>
          <w:sz w:val="22"/>
          <w:lang w:val="en-US"/>
        </w:rPr>
        <w:t xml:space="preserve">), </w:t>
      </w:r>
      <w:r w:rsidR="000C2C14" w:rsidRPr="00476DAE">
        <w:rPr>
          <w:rFonts w:ascii="Times New Roman" w:hAnsi="Times New Roman" w:cs="Times New Roman"/>
          <w:sz w:val="22"/>
          <w:lang w:val="en-US"/>
        </w:rPr>
        <w:t>dividend payout (dividend</w:t>
      </w:r>
      <w:r w:rsidR="0017350E" w:rsidRPr="00476DAE">
        <w:rPr>
          <w:rFonts w:ascii="Times New Roman" w:hAnsi="Times New Roman" w:cs="Times New Roman"/>
          <w:sz w:val="22"/>
          <w:lang w:val="en-US"/>
        </w:rPr>
        <w:t xml:space="preserve"> over </w:t>
      </w:r>
      <w:r w:rsidR="000C2C14" w:rsidRPr="00476DAE">
        <w:rPr>
          <w:rFonts w:ascii="Times New Roman" w:hAnsi="Times New Roman" w:cs="Times New Roman"/>
          <w:sz w:val="22"/>
          <w:lang w:val="en-US"/>
        </w:rPr>
        <w:t xml:space="preserve">net income), </w:t>
      </w:r>
      <w:r w:rsidR="00036532" w:rsidRPr="00476DAE">
        <w:rPr>
          <w:rFonts w:ascii="Times New Roman" w:hAnsi="Times New Roman" w:cs="Times New Roman"/>
          <w:sz w:val="22"/>
          <w:lang w:val="en-US"/>
        </w:rPr>
        <w:t>size (</w:t>
      </w:r>
      <w:r w:rsidR="006B4DC5" w:rsidRPr="00476DAE">
        <w:rPr>
          <w:rFonts w:ascii="Times New Roman" w:hAnsi="Times New Roman" w:cs="Times New Roman"/>
          <w:sz w:val="22"/>
          <w:lang w:val="en-US"/>
        </w:rPr>
        <w:t xml:space="preserve">logarithm of </w:t>
      </w:r>
      <w:r w:rsidR="00036532" w:rsidRPr="00476DAE">
        <w:rPr>
          <w:rFonts w:ascii="Times New Roman" w:hAnsi="Times New Roman" w:cs="Times New Roman"/>
          <w:sz w:val="22"/>
          <w:lang w:val="en-US"/>
        </w:rPr>
        <w:t>total assets)</w:t>
      </w:r>
      <w:r w:rsidR="002136D4">
        <w:rPr>
          <w:rFonts w:ascii="Times New Roman" w:hAnsi="Times New Roman" w:cs="Times New Roman"/>
          <w:sz w:val="22"/>
          <w:lang w:val="en-US"/>
        </w:rPr>
        <w:t>)</w:t>
      </w:r>
      <w:r w:rsidR="0017350E" w:rsidRPr="00476DAE">
        <w:rPr>
          <w:rFonts w:ascii="Times New Roman" w:hAnsi="Times New Roman" w:cs="Times New Roman"/>
          <w:sz w:val="22"/>
          <w:lang w:val="en-US"/>
        </w:rPr>
        <w:t>;</w:t>
      </w:r>
      <w:r w:rsidR="000C2C14" w:rsidRPr="00476DAE">
        <w:rPr>
          <w:rStyle w:val="FootnoteReference"/>
          <w:rFonts w:ascii="Times New Roman" w:hAnsi="Times New Roman" w:cs="Times New Roman"/>
          <w:sz w:val="22"/>
          <w:lang w:val="en-US"/>
        </w:rPr>
        <w:footnoteReference w:id="25"/>
      </w:r>
      <w:r w:rsidR="00817B63" w:rsidRPr="00476DAE">
        <w:rPr>
          <w:rFonts w:ascii="Times New Roman" w:hAnsi="Times New Roman" w:cs="Times New Roman"/>
          <w:sz w:val="22"/>
          <w:lang w:val="en-US"/>
        </w:rPr>
        <w:t xml:space="preserve"> </w:t>
      </w:r>
      <w:r w:rsidR="007B552B" w:rsidRPr="00476DAE">
        <w:rPr>
          <w:rFonts w:ascii="Times New Roman" w:hAnsi="Times New Roman" w:cs="Times New Roman"/>
          <w:sz w:val="22"/>
          <w:lang w:val="en-US"/>
        </w:rPr>
        <w:t>board characteristics (</w:t>
      </w:r>
      <w:r w:rsidR="00B41379" w:rsidRPr="00476DAE">
        <w:rPr>
          <w:rFonts w:ascii="Times New Roman" w:hAnsi="Times New Roman" w:cs="Times New Roman"/>
          <w:sz w:val="22"/>
          <w:lang w:val="en-US"/>
        </w:rPr>
        <w:t xml:space="preserve">ratio of </w:t>
      </w:r>
      <w:r w:rsidR="007B552B" w:rsidRPr="00476DAE">
        <w:rPr>
          <w:rFonts w:ascii="Times New Roman" w:hAnsi="Times New Roman" w:cs="Times New Roman"/>
          <w:sz w:val="22"/>
          <w:lang w:val="en-US"/>
        </w:rPr>
        <w:t xml:space="preserve">non-executives </w:t>
      </w:r>
      <w:r w:rsidR="00B41379" w:rsidRPr="00476DAE">
        <w:rPr>
          <w:rFonts w:ascii="Times New Roman" w:hAnsi="Times New Roman" w:cs="Times New Roman"/>
          <w:sz w:val="22"/>
          <w:lang w:val="en-US"/>
        </w:rPr>
        <w:t xml:space="preserve">on </w:t>
      </w:r>
      <w:r w:rsidR="00FC0F02" w:rsidRPr="00476DAE">
        <w:rPr>
          <w:rFonts w:ascii="Times New Roman" w:hAnsi="Times New Roman" w:cs="Times New Roman"/>
          <w:sz w:val="22"/>
          <w:lang w:val="en-US"/>
        </w:rPr>
        <w:t xml:space="preserve">the </w:t>
      </w:r>
      <w:r w:rsidR="00B41379" w:rsidRPr="00476DAE">
        <w:rPr>
          <w:rFonts w:ascii="Times New Roman" w:hAnsi="Times New Roman" w:cs="Times New Roman"/>
          <w:sz w:val="22"/>
          <w:lang w:val="en-US"/>
        </w:rPr>
        <w:t>board</w:t>
      </w:r>
      <w:r w:rsidR="007B552B" w:rsidRPr="00476DAE">
        <w:rPr>
          <w:rFonts w:ascii="Times New Roman" w:hAnsi="Times New Roman" w:cs="Times New Roman"/>
          <w:sz w:val="22"/>
          <w:lang w:val="en-US"/>
        </w:rPr>
        <w:t xml:space="preserve">, female director ratio, </w:t>
      </w:r>
      <w:r w:rsidR="00B41379" w:rsidRPr="00476DAE">
        <w:rPr>
          <w:rFonts w:ascii="Times New Roman" w:hAnsi="Times New Roman" w:cs="Times New Roman"/>
          <w:sz w:val="22"/>
          <w:lang w:val="en-US"/>
        </w:rPr>
        <w:t xml:space="preserve">CEO-chairman </w:t>
      </w:r>
      <w:r w:rsidR="007B552B" w:rsidRPr="00476DAE">
        <w:rPr>
          <w:rFonts w:ascii="Times New Roman" w:hAnsi="Times New Roman" w:cs="Times New Roman"/>
          <w:sz w:val="22"/>
          <w:lang w:val="en-US"/>
        </w:rPr>
        <w:t xml:space="preserve">duality, </w:t>
      </w:r>
      <w:r w:rsidR="00B41379" w:rsidRPr="00476DAE">
        <w:rPr>
          <w:rFonts w:ascii="Times New Roman" w:hAnsi="Times New Roman" w:cs="Times New Roman"/>
          <w:sz w:val="22"/>
          <w:lang w:val="en-US"/>
        </w:rPr>
        <w:t xml:space="preserve">ratio of </w:t>
      </w:r>
      <w:r w:rsidR="007B552B" w:rsidRPr="00476DAE">
        <w:rPr>
          <w:rFonts w:ascii="Times New Roman" w:hAnsi="Times New Roman" w:cs="Times New Roman"/>
          <w:sz w:val="22"/>
          <w:lang w:val="en-US"/>
        </w:rPr>
        <w:t xml:space="preserve">independent directors </w:t>
      </w:r>
      <w:r w:rsidR="00B41379" w:rsidRPr="00476DAE">
        <w:rPr>
          <w:rFonts w:ascii="Times New Roman" w:hAnsi="Times New Roman" w:cs="Times New Roman"/>
          <w:sz w:val="22"/>
          <w:lang w:val="en-US"/>
        </w:rPr>
        <w:t xml:space="preserve">on </w:t>
      </w:r>
      <w:r w:rsidR="00FC0F02" w:rsidRPr="00476DAE">
        <w:rPr>
          <w:rFonts w:ascii="Times New Roman" w:hAnsi="Times New Roman" w:cs="Times New Roman"/>
          <w:sz w:val="22"/>
          <w:lang w:val="en-US"/>
        </w:rPr>
        <w:t xml:space="preserve">the </w:t>
      </w:r>
      <w:r w:rsidR="00B41379" w:rsidRPr="00476DAE">
        <w:rPr>
          <w:rFonts w:ascii="Times New Roman" w:hAnsi="Times New Roman" w:cs="Times New Roman"/>
          <w:sz w:val="22"/>
          <w:lang w:val="en-US"/>
        </w:rPr>
        <w:t>board</w:t>
      </w:r>
      <w:r w:rsidR="007B552B" w:rsidRPr="00476DAE">
        <w:rPr>
          <w:rFonts w:ascii="Times New Roman" w:hAnsi="Times New Roman" w:cs="Times New Roman"/>
          <w:sz w:val="22"/>
          <w:lang w:val="en-US"/>
        </w:rPr>
        <w:t>)</w:t>
      </w:r>
      <w:r w:rsidR="00B41379" w:rsidRPr="00476DAE">
        <w:rPr>
          <w:rFonts w:ascii="Times New Roman" w:hAnsi="Times New Roman" w:cs="Times New Roman"/>
          <w:sz w:val="22"/>
          <w:lang w:val="en-US"/>
        </w:rPr>
        <w:t>;</w:t>
      </w:r>
      <w:r w:rsidR="007702CA" w:rsidRPr="00476DAE">
        <w:rPr>
          <w:rFonts w:ascii="Times New Roman" w:hAnsi="Times New Roman" w:cs="Times New Roman"/>
          <w:sz w:val="22"/>
          <w:lang w:val="en-US"/>
        </w:rPr>
        <w:t xml:space="preserve"> and </w:t>
      </w:r>
      <w:r w:rsidR="00B41379" w:rsidRPr="00476DAE">
        <w:rPr>
          <w:rFonts w:ascii="Times New Roman" w:hAnsi="Times New Roman" w:cs="Times New Roman"/>
          <w:sz w:val="22"/>
          <w:lang w:val="en-US"/>
        </w:rPr>
        <w:t xml:space="preserve">the </w:t>
      </w:r>
      <w:r w:rsidR="00817B63" w:rsidRPr="00476DAE">
        <w:rPr>
          <w:rFonts w:ascii="Times New Roman" w:hAnsi="Times New Roman" w:cs="Times New Roman"/>
          <w:sz w:val="22"/>
          <w:lang w:val="en-US"/>
        </w:rPr>
        <w:t>ownership</w:t>
      </w:r>
      <w:r w:rsidR="000C2C14" w:rsidRPr="00476DAE">
        <w:rPr>
          <w:rFonts w:ascii="Times New Roman" w:hAnsi="Times New Roman" w:cs="Times New Roman"/>
          <w:sz w:val="22"/>
          <w:lang w:val="en-US"/>
        </w:rPr>
        <w:t xml:space="preserve"> structure</w:t>
      </w:r>
      <w:r w:rsidR="00747DA8" w:rsidRPr="00476DAE">
        <w:rPr>
          <w:rFonts w:ascii="Times New Roman" w:hAnsi="Times New Roman" w:cs="Times New Roman"/>
          <w:sz w:val="22"/>
          <w:lang w:val="en-US"/>
        </w:rPr>
        <w:t xml:space="preserve"> </w:t>
      </w:r>
      <w:r w:rsidR="00FC0F02" w:rsidRPr="00476DAE">
        <w:rPr>
          <w:rFonts w:ascii="Times New Roman" w:hAnsi="Times New Roman" w:cs="Times New Roman"/>
          <w:sz w:val="22"/>
          <w:lang w:val="en-US"/>
        </w:rPr>
        <w:t xml:space="preserve">(see </w:t>
      </w:r>
      <w:r w:rsidR="00BE1987" w:rsidRPr="00476DAE">
        <w:rPr>
          <w:rFonts w:ascii="Times New Roman" w:hAnsi="Times New Roman" w:cs="Times New Roman"/>
          <w:sz w:val="22"/>
          <w:lang w:val="en-US"/>
        </w:rPr>
        <w:lastRenderedPageBreak/>
        <w:t xml:space="preserve">Appendix </w:t>
      </w:r>
      <w:r w:rsidR="00EC2694" w:rsidRPr="00476DAE">
        <w:rPr>
          <w:rFonts w:ascii="Times New Roman" w:hAnsi="Times New Roman" w:cs="Times New Roman"/>
          <w:sz w:val="22"/>
          <w:lang w:val="en-US"/>
        </w:rPr>
        <w:t xml:space="preserve">1 </w:t>
      </w:r>
      <w:r w:rsidR="00FC0F02" w:rsidRPr="00476DAE">
        <w:rPr>
          <w:rFonts w:ascii="Times New Roman" w:hAnsi="Times New Roman" w:cs="Times New Roman"/>
          <w:sz w:val="22"/>
          <w:lang w:val="en-US"/>
        </w:rPr>
        <w:t>for the detailed definitions of the measures used)</w:t>
      </w:r>
      <w:r w:rsidR="00435F8F" w:rsidRPr="00476DAE">
        <w:rPr>
          <w:rFonts w:ascii="Times New Roman" w:hAnsi="Times New Roman" w:cs="Times New Roman"/>
          <w:sz w:val="22"/>
          <w:lang w:val="en-US"/>
        </w:rPr>
        <w:t>.</w:t>
      </w:r>
      <w:r w:rsidRPr="00476DAE">
        <w:rPr>
          <w:rStyle w:val="FootnoteReference"/>
          <w:rFonts w:ascii="Times New Roman" w:hAnsi="Times New Roman" w:cs="Times New Roman"/>
          <w:sz w:val="22"/>
          <w:lang w:val="en-US"/>
        </w:rPr>
        <w:footnoteReference w:id="26"/>
      </w:r>
      <w:r w:rsidR="00747DA8" w:rsidRPr="00476DAE">
        <w:rPr>
          <w:rFonts w:ascii="Times New Roman" w:hAnsi="Times New Roman" w:cs="Times New Roman"/>
          <w:sz w:val="22"/>
          <w:lang w:val="en-US"/>
        </w:rPr>
        <w:t xml:space="preserve"> </w:t>
      </w:r>
      <w:r w:rsidR="00FD16C9">
        <w:rPr>
          <w:rFonts w:ascii="Times New Roman" w:hAnsi="Times New Roman" w:cs="Times New Roman"/>
          <w:sz w:val="22"/>
          <w:lang w:val="en-US"/>
        </w:rPr>
        <w:t xml:space="preserve">We report descriptive statistics </w:t>
      </w:r>
      <w:r w:rsidR="00BC02CE">
        <w:rPr>
          <w:rFonts w:ascii="Times New Roman" w:hAnsi="Times New Roman" w:cs="Times New Roman"/>
          <w:sz w:val="22"/>
          <w:lang w:val="en-US"/>
        </w:rPr>
        <w:t>for the</w:t>
      </w:r>
      <w:r w:rsidR="00FD16C9">
        <w:rPr>
          <w:rFonts w:ascii="Times New Roman" w:hAnsi="Times New Roman" w:cs="Times New Roman"/>
          <w:sz w:val="22"/>
          <w:lang w:val="en-US"/>
        </w:rPr>
        <w:t xml:space="preserve"> control variables in </w:t>
      </w:r>
      <w:r w:rsidR="00EF1C41">
        <w:rPr>
          <w:rFonts w:ascii="Times New Roman" w:hAnsi="Times New Roman" w:cs="Times New Roman"/>
          <w:sz w:val="22"/>
          <w:lang w:val="en-US"/>
        </w:rPr>
        <w:t xml:space="preserve">Panel B of </w:t>
      </w:r>
      <w:r w:rsidR="00FD16C9">
        <w:rPr>
          <w:rFonts w:ascii="Times New Roman" w:hAnsi="Times New Roman" w:cs="Times New Roman"/>
          <w:sz w:val="22"/>
          <w:lang w:val="en-US"/>
        </w:rPr>
        <w:t xml:space="preserve">Table 4. </w:t>
      </w:r>
      <w:r w:rsidR="00F16348" w:rsidRPr="00476DAE">
        <w:rPr>
          <w:rFonts w:ascii="Times New Roman" w:hAnsi="Times New Roman" w:cs="Times New Roman"/>
          <w:sz w:val="22"/>
          <w:lang w:val="en-US"/>
        </w:rPr>
        <w:t>T</w:t>
      </w:r>
      <w:r w:rsidR="00205150" w:rsidRPr="00476DAE">
        <w:rPr>
          <w:rFonts w:ascii="Times New Roman" w:hAnsi="Times New Roman" w:cs="Times New Roman"/>
          <w:sz w:val="22"/>
          <w:lang w:val="en-US"/>
        </w:rPr>
        <w:t xml:space="preserve">he </w:t>
      </w:r>
      <w:r w:rsidR="00FD2178" w:rsidRPr="00476DAE">
        <w:rPr>
          <w:rFonts w:ascii="Times New Roman" w:hAnsi="Times New Roman" w:cs="Times New Roman"/>
          <w:sz w:val="22"/>
          <w:lang w:val="en-US"/>
        </w:rPr>
        <w:t xml:space="preserve">average age of </w:t>
      </w:r>
      <w:r w:rsidR="00825B1B" w:rsidRPr="00476DAE">
        <w:rPr>
          <w:rFonts w:ascii="Times New Roman" w:hAnsi="Times New Roman" w:cs="Times New Roman"/>
          <w:sz w:val="22"/>
          <w:lang w:val="en-US"/>
        </w:rPr>
        <w:t xml:space="preserve">the </w:t>
      </w:r>
      <w:r w:rsidR="00FD2178" w:rsidRPr="00476DAE">
        <w:rPr>
          <w:rFonts w:ascii="Times New Roman" w:hAnsi="Times New Roman" w:cs="Times New Roman"/>
          <w:sz w:val="22"/>
          <w:lang w:val="en-US"/>
        </w:rPr>
        <w:t>director</w:t>
      </w:r>
      <w:r w:rsidR="00825B1B" w:rsidRPr="00476DAE">
        <w:rPr>
          <w:rFonts w:ascii="Times New Roman" w:hAnsi="Times New Roman" w:cs="Times New Roman"/>
          <w:sz w:val="22"/>
          <w:lang w:val="en-US"/>
        </w:rPr>
        <w:t>s</w:t>
      </w:r>
      <w:r w:rsidR="00FD2178" w:rsidRPr="00476DAE">
        <w:rPr>
          <w:rFonts w:ascii="Times New Roman" w:hAnsi="Times New Roman" w:cs="Times New Roman"/>
          <w:sz w:val="22"/>
          <w:lang w:val="en-US"/>
        </w:rPr>
        <w:t xml:space="preserve"> is </w:t>
      </w:r>
      <w:r w:rsidR="00825B1B" w:rsidRPr="00476DAE">
        <w:rPr>
          <w:rFonts w:ascii="Times New Roman" w:hAnsi="Times New Roman" w:cs="Times New Roman"/>
          <w:sz w:val="22"/>
          <w:lang w:val="en-US"/>
        </w:rPr>
        <w:t xml:space="preserve">about </w:t>
      </w:r>
      <w:r w:rsidR="00FD2178" w:rsidRPr="00476DAE">
        <w:rPr>
          <w:rFonts w:ascii="Times New Roman" w:hAnsi="Times New Roman" w:cs="Times New Roman"/>
          <w:sz w:val="22"/>
          <w:lang w:val="en-US"/>
        </w:rPr>
        <w:t>5</w:t>
      </w:r>
      <w:r w:rsidR="00825B1B" w:rsidRPr="00476DAE">
        <w:rPr>
          <w:rFonts w:ascii="Times New Roman" w:hAnsi="Times New Roman" w:cs="Times New Roman"/>
          <w:sz w:val="22"/>
          <w:lang w:val="en-US"/>
        </w:rPr>
        <w:t>4 years</w:t>
      </w:r>
      <w:r w:rsidR="00FD2178" w:rsidRPr="00476DAE">
        <w:rPr>
          <w:rFonts w:ascii="Times New Roman" w:hAnsi="Times New Roman" w:cs="Times New Roman"/>
          <w:sz w:val="22"/>
          <w:lang w:val="en-US"/>
        </w:rPr>
        <w:t xml:space="preserve"> and </w:t>
      </w:r>
      <w:r w:rsidR="008F1713" w:rsidRPr="00476DAE">
        <w:rPr>
          <w:rFonts w:ascii="Times New Roman" w:hAnsi="Times New Roman" w:cs="Times New Roman"/>
          <w:sz w:val="22"/>
          <w:lang w:val="en-US"/>
        </w:rPr>
        <w:t>94</w:t>
      </w:r>
      <w:r w:rsidR="000A2DA0" w:rsidRPr="00476DAE">
        <w:rPr>
          <w:rFonts w:ascii="Times New Roman" w:hAnsi="Times New Roman" w:cs="Times New Roman"/>
          <w:sz w:val="22"/>
          <w:lang w:val="en-US"/>
        </w:rPr>
        <w:t>.4</w:t>
      </w:r>
      <w:r w:rsidR="008F1713" w:rsidRPr="00476DAE">
        <w:rPr>
          <w:rFonts w:ascii="Times New Roman" w:hAnsi="Times New Roman" w:cs="Times New Roman"/>
          <w:sz w:val="22"/>
          <w:lang w:val="en-US"/>
        </w:rPr>
        <w:t xml:space="preserve">% </w:t>
      </w:r>
      <w:r w:rsidR="00FD2178" w:rsidRPr="00476DAE">
        <w:rPr>
          <w:rFonts w:ascii="Times New Roman" w:hAnsi="Times New Roman" w:cs="Times New Roman"/>
          <w:sz w:val="22"/>
          <w:lang w:val="en-US"/>
        </w:rPr>
        <w:t>of the</w:t>
      </w:r>
      <w:r w:rsidR="00817B63" w:rsidRPr="00476DAE">
        <w:rPr>
          <w:rFonts w:ascii="Times New Roman" w:hAnsi="Times New Roman" w:cs="Times New Roman"/>
          <w:sz w:val="22"/>
          <w:lang w:val="en-US"/>
        </w:rPr>
        <w:t xml:space="preserve"> directors </w:t>
      </w:r>
      <w:r w:rsidR="00FD2178" w:rsidRPr="00476DAE">
        <w:rPr>
          <w:rFonts w:ascii="Times New Roman" w:hAnsi="Times New Roman" w:cs="Times New Roman"/>
          <w:sz w:val="22"/>
          <w:lang w:val="en-US"/>
        </w:rPr>
        <w:t xml:space="preserve">are male. </w:t>
      </w:r>
      <w:r w:rsidR="00EC19C2" w:rsidRPr="00476DAE">
        <w:rPr>
          <w:rFonts w:ascii="Times New Roman" w:hAnsi="Times New Roman" w:cs="Times New Roman"/>
          <w:sz w:val="22"/>
          <w:lang w:val="en-US"/>
        </w:rPr>
        <w:t>W</w:t>
      </w:r>
      <w:r w:rsidR="003F72B5" w:rsidRPr="00476DAE">
        <w:rPr>
          <w:rFonts w:ascii="Times New Roman" w:hAnsi="Times New Roman" w:cs="Times New Roman"/>
          <w:sz w:val="22"/>
          <w:lang w:val="en-US"/>
        </w:rPr>
        <w:t xml:space="preserve">e consider departures </w:t>
      </w:r>
      <w:r w:rsidR="00EC19C2" w:rsidRPr="00476DAE">
        <w:rPr>
          <w:rFonts w:ascii="Times New Roman" w:hAnsi="Times New Roman" w:cs="Times New Roman"/>
          <w:sz w:val="22"/>
          <w:lang w:val="en-US"/>
        </w:rPr>
        <w:t>at the age of</w:t>
      </w:r>
      <w:r w:rsidR="00891EB1" w:rsidRPr="00476DAE">
        <w:rPr>
          <w:rFonts w:ascii="Times New Roman" w:hAnsi="Times New Roman" w:cs="Times New Roman"/>
          <w:sz w:val="22"/>
          <w:lang w:val="en-US"/>
        </w:rPr>
        <w:t xml:space="preserve"> 65</w:t>
      </w:r>
      <w:r w:rsidR="00A90A2E" w:rsidRPr="00476DAE">
        <w:rPr>
          <w:rFonts w:ascii="Times New Roman" w:hAnsi="Times New Roman" w:cs="Times New Roman"/>
          <w:sz w:val="22"/>
          <w:lang w:val="en-US"/>
        </w:rPr>
        <w:t xml:space="preserve"> </w:t>
      </w:r>
      <w:r w:rsidR="00EC19C2" w:rsidRPr="00476DAE">
        <w:rPr>
          <w:rFonts w:ascii="Times New Roman" w:hAnsi="Times New Roman" w:cs="Times New Roman"/>
          <w:sz w:val="22"/>
          <w:lang w:val="en-US"/>
        </w:rPr>
        <w:t>and above to be natural departures, i.e.</w:t>
      </w:r>
      <w:r w:rsidR="00EC2694" w:rsidRPr="00476DAE">
        <w:rPr>
          <w:rFonts w:ascii="Times New Roman" w:hAnsi="Times New Roman" w:cs="Times New Roman"/>
          <w:sz w:val="22"/>
          <w:lang w:val="en-US"/>
        </w:rPr>
        <w:t>,</w:t>
      </w:r>
      <w:r w:rsidR="00EC19C2" w:rsidRPr="00476DAE">
        <w:rPr>
          <w:rFonts w:ascii="Times New Roman" w:hAnsi="Times New Roman" w:cs="Times New Roman"/>
          <w:sz w:val="22"/>
          <w:lang w:val="en-US"/>
        </w:rPr>
        <w:t xml:space="preserve"> departures motivated by a desire to</w:t>
      </w:r>
      <w:r w:rsidR="00205150" w:rsidRPr="00476DAE">
        <w:rPr>
          <w:rFonts w:ascii="Times New Roman" w:hAnsi="Times New Roman" w:cs="Times New Roman"/>
          <w:sz w:val="22"/>
          <w:lang w:val="en-US"/>
        </w:rPr>
        <w:t xml:space="preserve"> </w:t>
      </w:r>
      <w:r w:rsidR="007F7C53" w:rsidRPr="00476DAE">
        <w:rPr>
          <w:rFonts w:ascii="Times New Roman" w:hAnsi="Times New Roman" w:cs="Times New Roman"/>
          <w:sz w:val="22"/>
          <w:lang w:val="en-US"/>
        </w:rPr>
        <w:t>retire</w:t>
      </w:r>
      <w:r w:rsidR="003F72B5" w:rsidRPr="00476DAE">
        <w:rPr>
          <w:rFonts w:ascii="Times New Roman" w:hAnsi="Times New Roman" w:cs="Times New Roman"/>
          <w:sz w:val="22"/>
          <w:lang w:val="en-US"/>
        </w:rPr>
        <w:t xml:space="preserve">. </w:t>
      </w:r>
      <w:r w:rsidR="00747DA8" w:rsidRPr="00476DAE">
        <w:rPr>
          <w:rFonts w:ascii="Times New Roman" w:hAnsi="Times New Roman" w:cs="Times New Roman"/>
          <w:sz w:val="22"/>
          <w:lang w:val="en-US"/>
        </w:rPr>
        <w:t>According to this definition</w:t>
      </w:r>
      <w:r w:rsidR="007F7C53"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about </w:t>
      </w:r>
      <w:r w:rsidR="00EC19C2" w:rsidRPr="00476DAE">
        <w:rPr>
          <w:rFonts w:ascii="Times New Roman" w:hAnsi="Times New Roman" w:cs="Times New Roman"/>
          <w:sz w:val="22"/>
          <w:lang w:val="en-US"/>
        </w:rPr>
        <w:t>15</w:t>
      </w:r>
      <w:r w:rsidR="003F72B5" w:rsidRPr="00476DAE">
        <w:rPr>
          <w:rFonts w:ascii="Times New Roman" w:hAnsi="Times New Roman" w:cs="Times New Roman"/>
          <w:sz w:val="22"/>
          <w:lang w:val="en-US"/>
        </w:rPr>
        <w:t>%</w:t>
      </w:r>
      <w:r w:rsidR="007F7C53" w:rsidRPr="00476DAE">
        <w:rPr>
          <w:rFonts w:ascii="Times New Roman" w:hAnsi="Times New Roman" w:cs="Times New Roman"/>
          <w:sz w:val="22"/>
          <w:lang w:val="en-US"/>
        </w:rPr>
        <w:t xml:space="preserve"> of </w:t>
      </w:r>
      <w:r w:rsidR="000C2C14" w:rsidRPr="00476DAE">
        <w:rPr>
          <w:rFonts w:ascii="Times New Roman" w:hAnsi="Times New Roman" w:cs="Times New Roman"/>
          <w:sz w:val="22"/>
          <w:lang w:val="en-US"/>
        </w:rPr>
        <w:t>all</w:t>
      </w:r>
      <w:r w:rsidR="003F72B5" w:rsidRPr="00476DAE">
        <w:rPr>
          <w:rFonts w:ascii="Times New Roman" w:hAnsi="Times New Roman" w:cs="Times New Roman"/>
          <w:sz w:val="22"/>
          <w:lang w:val="en-US"/>
        </w:rPr>
        <w:t xml:space="preserve"> directors </w:t>
      </w:r>
      <w:r w:rsidR="004D65AC" w:rsidRPr="00476DAE">
        <w:rPr>
          <w:rFonts w:ascii="Times New Roman" w:hAnsi="Times New Roman" w:cs="Times New Roman"/>
          <w:sz w:val="22"/>
          <w:lang w:val="en-US"/>
        </w:rPr>
        <w:t>leave the f</w:t>
      </w:r>
      <w:r w:rsidR="003570CF" w:rsidRPr="00476DAE">
        <w:rPr>
          <w:rFonts w:ascii="Times New Roman" w:hAnsi="Times New Roman" w:cs="Times New Roman"/>
          <w:sz w:val="22"/>
          <w:lang w:val="en-US"/>
        </w:rPr>
        <w:t xml:space="preserve">irm </w:t>
      </w:r>
      <w:r w:rsidR="00BC02CE">
        <w:rPr>
          <w:rFonts w:ascii="Times New Roman" w:hAnsi="Times New Roman" w:cs="Times New Roman"/>
          <w:sz w:val="22"/>
          <w:lang w:val="en-US"/>
        </w:rPr>
        <w:t>to</w:t>
      </w:r>
      <w:r w:rsidR="003570CF" w:rsidRPr="00476DAE">
        <w:rPr>
          <w:rFonts w:ascii="Times New Roman" w:hAnsi="Times New Roman" w:cs="Times New Roman"/>
          <w:sz w:val="22"/>
          <w:lang w:val="en-US"/>
        </w:rPr>
        <w:t xml:space="preserve"> </w:t>
      </w:r>
      <w:r w:rsidR="00EC19C2" w:rsidRPr="00476DAE">
        <w:rPr>
          <w:rFonts w:ascii="Times New Roman" w:hAnsi="Times New Roman" w:cs="Times New Roman"/>
          <w:sz w:val="22"/>
          <w:lang w:val="en-US"/>
        </w:rPr>
        <w:t>retire</w:t>
      </w:r>
      <w:r w:rsidR="003F72B5" w:rsidRPr="00476DAE">
        <w:rPr>
          <w:rFonts w:ascii="Times New Roman" w:hAnsi="Times New Roman" w:cs="Times New Roman"/>
          <w:sz w:val="22"/>
          <w:lang w:val="en-US"/>
        </w:rPr>
        <w:t>.</w:t>
      </w:r>
      <w:r w:rsidR="00230BFF" w:rsidRPr="00476DAE">
        <w:rPr>
          <w:rFonts w:ascii="Times New Roman" w:hAnsi="Times New Roman" w:cs="Times New Roman"/>
          <w:sz w:val="22"/>
          <w:lang w:val="en-US"/>
        </w:rPr>
        <w:t xml:space="preserve"> </w:t>
      </w:r>
      <w:r w:rsidR="00FD16C9" w:rsidRPr="00476DAE">
        <w:rPr>
          <w:rFonts w:ascii="Times New Roman" w:hAnsi="Times New Roman" w:cs="Times New Roman"/>
          <w:sz w:val="22"/>
          <w:lang w:val="en-US"/>
        </w:rPr>
        <w:t xml:space="preserve">About 57.3% of the board members are non-executive directors, and in only about 4.8% of firms the CEO also chairs the board. </w:t>
      </w:r>
      <w:r w:rsidR="007F7C53" w:rsidRPr="00476DAE">
        <w:rPr>
          <w:rFonts w:ascii="Times New Roman" w:hAnsi="Times New Roman" w:cs="Times New Roman"/>
          <w:sz w:val="22"/>
          <w:lang w:val="en-US"/>
        </w:rPr>
        <w:t xml:space="preserve">The average (median) ROA of our sample firms amounts to </w:t>
      </w:r>
      <w:r w:rsidR="006068C6" w:rsidRPr="00476DAE">
        <w:rPr>
          <w:rFonts w:ascii="Times New Roman" w:hAnsi="Times New Roman" w:cs="Times New Roman"/>
          <w:sz w:val="22"/>
          <w:lang w:val="en-US"/>
        </w:rPr>
        <w:t>3.9</w:t>
      </w:r>
      <w:r w:rsidR="007F7C53" w:rsidRPr="00476DAE">
        <w:rPr>
          <w:rFonts w:ascii="Times New Roman" w:hAnsi="Times New Roman" w:cs="Times New Roman"/>
          <w:sz w:val="22"/>
          <w:lang w:val="en-US"/>
        </w:rPr>
        <w:t>% (</w:t>
      </w:r>
      <w:r w:rsidR="005171E5" w:rsidRPr="00476DAE">
        <w:rPr>
          <w:rFonts w:ascii="Times New Roman" w:hAnsi="Times New Roman" w:cs="Times New Roman"/>
          <w:sz w:val="22"/>
          <w:lang w:val="en-US"/>
        </w:rPr>
        <w:t>6.1</w:t>
      </w:r>
      <w:r w:rsidR="007F7C53" w:rsidRPr="00476DAE">
        <w:rPr>
          <w:rFonts w:ascii="Times New Roman" w:hAnsi="Times New Roman" w:cs="Times New Roman"/>
          <w:sz w:val="22"/>
          <w:lang w:val="en-US"/>
        </w:rPr>
        <w:t xml:space="preserve">%) </w:t>
      </w:r>
      <w:r w:rsidR="003570CF" w:rsidRPr="00476DAE">
        <w:rPr>
          <w:rFonts w:ascii="Times New Roman" w:hAnsi="Times New Roman" w:cs="Times New Roman"/>
          <w:sz w:val="22"/>
          <w:lang w:val="en-US"/>
        </w:rPr>
        <w:t xml:space="preserve">and </w:t>
      </w:r>
      <w:r w:rsidR="007D0FD2" w:rsidRPr="00476DAE">
        <w:rPr>
          <w:rFonts w:ascii="Times New Roman" w:hAnsi="Times New Roman" w:cs="Times New Roman"/>
          <w:sz w:val="22"/>
          <w:lang w:val="en-US"/>
        </w:rPr>
        <w:t>leverage</w:t>
      </w:r>
      <w:r w:rsidR="007F7C53" w:rsidRPr="00476DAE">
        <w:rPr>
          <w:rFonts w:ascii="Times New Roman" w:hAnsi="Times New Roman" w:cs="Times New Roman"/>
          <w:sz w:val="22"/>
          <w:lang w:val="en-US"/>
        </w:rPr>
        <w:t xml:space="preserve"> </w:t>
      </w:r>
      <w:r w:rsidR="003570CF" w:rsidRPr="00476DAE">
        <w:rPr>
          <w:rFonts w:ascii="Times New Roman" w:hAnsi="Times New Roman" w:cs="Times New Roman"/>
          <w:sz w:val="22"/>
          <w:lang w:val="en-US"/>
        </w:rPr>
        <w:t xml:space="preserve">is </w:t>
      </w:r>
      <w:r w:rsidR="007F7C53" w:rsidRPr="00476DAE">
        <w:rPr>
          <w:rFonts w:ascii="Times New Roman" w:hAnsi="Times New Roman" w:cs="Times New Roman"/>
          <w:sz w:val="22"/>
          <w:lang w:val="en-US"/>
        </w:rPr>
        <w:t>1</w:t>
      </w:r>
      <w:r w:rsidR="005171E5" w:rsidRPr="00476DAE">
        <w:rPr>
          <w:rFonts w:ascii="Times New Roman" w:hAnsi="Times New Roman" w:cs="Times New Roman"/>
          <w:sz w:val="22"/>
          <w:lang w:val="en-US"/>
        </w:rPr>
        <w:t>8.</w:t>
      </w:r>
      <w:r w:rsidR="006068C6" w:rsidRPr="00476DAE">
        <w:rPr>
          <w:rFonts w:ascii="Times New Roman" w:hAnsi="Times New Roman" w:cs="Times New Roman"/>
          <w:sz w:val="22"/>
          <w:lang w:val="en-US"/>
        </w:rPr>
        <w:t>2</w:t>
      </w:r>
      <w:r w:rsidR="007F7C53" w:rsidRPr="00476DAE">
        <w:rPr>
          <w:rFonts w:ascii="Times New Roman" w:hAnsi="Times New Roman" w:cs="Times New Roman"/>
          <w:sz w:val="22"/>
          <w:lang w:val="en-US"/>
        </w:rPr>
        <w:t>% (1</w:t>
      </w:r>
      <w:r w:rsidR="005171E5" w:rsidRPr="00476DAE">
        <w:rPr>
          <w:rFonts w:ascii="Times New Roman" w:hAnsi="Times New Roman" w:cs="Times New Roman"/>
          <w:sz w:val="22"/>
          <w:lang w:val="en-US"/>
        </w:rPr>
        <w:t>5.0</w:t>
      </w:r>
      <w:r w:rsidR="007F7C53" w:rsidRPr="00476DAE">
        <w:rPr>
          <w:rFonts w:ascii="Times New Roman" w:hAnsi="Times New Roman" w:cs="Times New Roman"/>
          <w:sz w:val="22"/>
          <w:lang w:val="en-US"/>
        </w:rPr>
        <w:t xml:space="preserve">%). </w:t>
      </w:r>
      <w:r w:rsidR="003D20B9" w:rsidRPr="00476DAE">
        <w:rPr>
          <w:rFonts w:ascii="Times New Roman" w:hAnsi="Times New Roman" w:cs="Times New Roman"/>
          <w:sz w:val="22"/>
          <w:lang w:val="en-US"/>
        </w:rPr>
        <w:t>Interest coverage is on average about 15</w:t>
      </w:r>
      <w:r w:rsidRPr="00476DAE">
        <w:rPr>
          <w:rFonts w:ascii="Times New Roman" w:hAnsi="Times New Roman" w:cs="Times New Roman"/>
          <w:sz w:val="22"/>
          <w:lang w:val="en-US"/>
        </w:rPr>
        <w:t xml:space="preserve">, </w:t>
      </w:r>
      <w:r w:rsidR="00BC02CE">
        <w:rPr>
          <w:rFonts w:ascii="Times New Roman" w:hAnsi="Times New Roman" w:cs="Times New Roman"/>
          <w:sz w:val="22"/>
          <w:lang w:val="en-US"/>
        </w:rPr>
        <w:t xml:space="preserve">and </w:t>
      </w:r>
      <w:r w:rsidR="003D20B9" w:rsidRPr="00476DAE">
        <w:rPr>
          <w:rFonts w:ascii="Times New Roman" w:hAnsi="Times New Roman" w:cs="Times New Roman"/>
          <w:sz w:val="22"/>
          <w:lang w:val="en-US"/>
        </w:rPr>
        <w:t xml:space="preserve">fixed assets </w:t>
      </w:r>
      <w:r w:rsidR="003316BB" w:rsidRPr="00476DAE">
        <w:rPr>
          <w:rFonts w:ascii="Times New Roman" w:hAnsi="Times New Roman" w:cs="Times New Roman"/>
          <w:sz w:val="22"/>
          <w:lang w:val="en-US"/>
        </w:rPr>
        <w:t xml:space="preserve">as a percentage of total assets </w:t>
      </w:r>
      <w:r w:rsidR="000176A9" w:rsidRPr="00476DAE">
        <w:rPr>
          <w:rFonts w:ascii="Times New Roman" w:hAnsi="Times New Roman" w:cs="Times New Roman"/>
          <w:sz w:val="22"/>
          <w:lang w:val="en-US"/>
        </w:rPr>
        <w:t xml:space="preserve">amount to </w:t>
      </w:r>
      <w:r w:rsidR="003D20B9" w:rsidRPr="00476DAE">
        <w:rPr>
          <w:rFonts w:ascii="Times New Roman" w:hAnsi="Times New Roman" w:cs="Times New Roman"/>
          <w:sz w:val="22"/>
          <w:lang w:val="en-US"/>
        </w:rPr>
        <w:t>25%</w:t>
      </w:r>
      <w:r w:rsidR="00FD16C9">
        <w:rPr>
          <w:rFonts w:ascii="Times New Roman" w:hAnsi="Times New Roman" w:cs="Times New Roman"/>
          <w:sz w:val="22"/>
          <w:lang w:val="en-US"/>
        </w:rPr>
        <w:t xml:space="preserve">. </w:t>
      </w:r>
      <w:r w:rsidR="003D20B9" w:rsidRPr="00476DAE">
        <w:rPr>
          <w:rFonts w:ascii="Times New Roman" w:hAnsi="Times New Roman" w:cs="Times New Roman"/>
          <w:sz w:val="22"/>
          <w:lang w:val="en-US"/>
        </w:rPr>
        <w:t xml:space="preserve">Institutional shareholders are the most important type of shareholder, holding on average 57% of the equity. </w:t>
      </w:r>
      <w:r w:rsidR="00EC2694" w:rsidRPr="00476DAE">
        <w:rPr>
          <w:rFonts w:ascii="Times New Roman" w:hAnsi="Times New Roman" w:cs="Times New Roman"/>
          <w:sz w:val="22"/>
          <w:lang w:val="en-US"/>
        </w:rPr>
        <w:t>C</w:t>
      </w:r>
      <w:r w:rsidRPr="00476DAE">
        <w:rPr>
          <w:rFonts w:ascii="Times New Roman" w:hAnsi="Times New Roman" w:cs="Times New Roman"/>
          <w:sz w:val="22"/>
          <w:lang w:val="en-US"/>
        </w:rPr>
        <w:t>o</w:t>
      </w:r>
      <w:r w:rsidR="008A5DBF" w:rsidRPr="00476DAE">
        <w:rPr>
          <w:rFonts w:ascii="Times New Roman" w:hAnsi="Times New Roman" w:cs="Times New Roman"/>
          <w:sz w:val="22"/>
          <w:lang w:val="en-US"/>
        </w:rPr>
        <w:t>rporates</w:t>
      </w:r>
      <w:r w:rsidRPr="00476DAE">
        <w:rPr>
          <w:rFonts w:ascii="Times New Roman" w:hAnsi="Times New Roman" w:cs="Times New Roman"/>
          <w:sz w:val="22"/>
          <w:lang w:val="en-US"/>
        </w:rPr>
        <w:t xml:space="preserve"> and families/individuals </w:t>
      </w:r>
      <w:r w:rsidR="003D20B9" w:rsidRPr="00476DAE">
        <w:rPr>
          <w:rFonts w:ascii="Times New Roman" w:hAnsi="Times New Roman" w:cs="Times New Roman"/>
          <w:sz w:val="22"/>
          <w:lang w:val="en-US"/>
        </w:rPr>
        <w:t xml:space="preserve">hold average </w:t>
      </w:r>
      <w:r w:rsidR="000176A9" w:rsidRPr="00476DAE">
        <w:rPr>
          <w:rFonts w:ascii="Times New Roman" w:hAnsi="Times New Roman" w:cs="Times New Roman"/>
          <w:sz w:val="22"/>
          <w:lang w:val="en-US"/>
        </w:rPr>
        <w:t xml:space="preserve">stakes </w:t>
      </w:r>
      <w:r w:rsidR="003D20B9" w:rsidRPr="00476DAE">
        <w:rPr>
          <w:rFonts w:ascii="Times New Roman" w:hAnsi="Times New Roman" w:cs="Times New Roman"/>
          <w:sz w:val="22"/>
          <w:lang w:val="en-US"/>
        </w:rPr>
        <w:t>of 9.8% and 7.8%</w:t>
      </w:r>
      <w:r w:rsidR="00EC2694" w:rsidRPr="00476DAE">
        <w:rPr>
          <w:rFonts w:ascii="Times New Roman" w:hAnsi="Times New Roman" w:cs="Times New Roman"/>
          <w:sz w:val="22"/>
          <w:lang w:val="en-US"/>
        </w:rPr>
        <w:t xml:space="preserve"> of the equity</w:t>
      </w:r>
      <w:r w:rsidRPr="00476DAE">
        <w:rPr>
          <w:rFonts w:ascii="Times New Roman" w:hAnsi="Times New Roman" w:cs="Times New Roman"/>
          <w:sz w:val="22"/>
          <w:lang w:val="en-US"/>
        </w:rPr>
        <w:t>, respectively</w:t>
      </w:r>
      <w:r w:rsidR="003D20B9" w:rsidRPr="00476DAE">
        <w:rPr>
          <w:rFonts w:ascii="Times New Roman" w:hAnsi="Times New Roman" w:cs="Times New Roman"/>
          <w:sz w:val="22"/>
          <w:lang w:val="en-US"/>
        </w:rPr>
        <w:t>.</w:t>
      </w:r>
    </w:p>
    <w:p w14:paraId="3DFEDE5C" w14:textId="39C76BE5" w:rsidR="00BA7AC1" w:rsidRPr="00476DAE" w:rsidRDefault="003468AC" w:rsidP="000A5DB9">
      <w:pPr>
        <w:keepNext/>
        <w:spacing w:before="480" w:line="360" w:lineRule="auto"/>
        <w:rPr>
          <w:rFonts w:ascii="Times New Roman" w:hAnsi="Times New Roman" w:cs="Times New Roman"/>
          <w:b/>
          <w:sz w:val="22"/>
          <w:lang w:val="en-US"/>
        </w:rPr>
      </w:pPr>
      <w:r w:rsidRPr="00476DAE">
        <w:rPr>
          <w:rFonts w:ascii="Times New Roman" w:hAnsi="Times New Roman" w:cs="Times New Roman"/>
          <w:b/>
          <w:sz w:val="22"/>
          <w:lang w:val="en-US"/>
        </w:rPr>
        <w:t xml:space="preserve">5. </w:t>
      </w:r>
      <w:r w:rsidR="0014033D" w:rsidRPr="00476DAE">
        <w:rPr>
          <w:rFonts w:ascii="Times New Roman" w:hAnsi="Times New Roman" w:cs="Times New Roman"/>
          <w:b/>
          <w:sz w:val="22"/>
          <w:lang w:val="en-US"/>
        </w:rPr>
        <w:t>Empirical analysis</w:t>
      </w:r>
    </w:p>
    <w:p w14:paraId="70CD5112" w14:textId="4BE30620" w:rsidR="003468AC" w:rsidRPr="00476DAE" w:rsidRDefault="003468AC" w:rsidP="000A5DB9">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5.1 Market reaction to insider trading</w:t>
      </w:r>
    </w:p>
    <w:p w14:paraId="544C6A3D" w14:textId="5F09D756" w:rsidR="002E2A1B" w:rsidRPr="00476DAE" w:rsidRDefault="0033410D" w:rsidP="007B6FF4">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T</w:t>
      </w:r>
      <w:r w:rsidR="0075701A" w:rsidRPr="00476DAE">
        <w:rPr>
          <w:rFonts w:ascii="Times New Roman" w:hAnsi="Times New Roman" w:cs="Times New Roman"/>
          <w:color w:val="1E2326"/>
          <w:sz w:val="22"/>
          <w:shd w:val="clear" w:color="auto" w:fill="FFFFFF"/>
          <w:lang w:val="en-US"/>
        </w:rPr>
        <w:t xml:space="preserve">he cumulative abnormal stock returns </w:t>
      </w:r>
      <w:r w:rsidR="009029C8" w:rsidRPr="00476DAE">
        <w:rPr>
          <w:rFonts w:ascii="Times New Roman" w:hAnsi="Times New Roman" w:cs="Times New Roman"/>
          <w:color w:val="1E2326"/>
          <w:sz w:val="22"/>
          <w:shd w:val="clear" w:color="auto" w:fill="FFFFFF"/>
          <w:lang w:val="en-US"/>
        </w:rPr>
        <w:t>(C</w:t>
      </w:r>
      <w:r w:rsidR="0075701A" w:rsidRPr="00476DAE">
        <w:rPr>
          <w:rFonts w:ascii="Times New Roman" w:hAnsi="Times New Roman" w:cs="Times New Roman"/>
          <w:color w:val="1E2326"/>
          <w:sz w:val="22"/>
          <w:shd w:val="clear" w:color="auto" w:fill="FFFFFF"/>
          <w:lang w:val="en-US"/>
        </w:rPr>
        <w:t xml:space="preserve">ARs) around the announcement day of </w:t>
      </w:r>
      <w:r w:rsidRPr="00476DAE">
        <w:rPr>
          <w:rFonts w:ascii="Times New Roman" w:hAnsi="Times New Roman" w:cs="Times New Roman"/>
          <w:color w:val="1E2326"/>
          <w:sz w:val="22"/>
          <w:shd w:val="clear" w:color="auto" w:fill="FFFFFF"/>
          <w:lang w:val="en-US"/>
        </w:rPr>
        <w:t xml:space="preserve">an </w:t>
      </w:r>
      <w:r w:rsidR="0075701A" w:rsidRPr="00476DAE">
        <w:rPr>
          <w:rFonts w:ascii="Times New Roman" w:hAnsi="Times New Roman" w:cs="Times New Roman"/>
          <w:color w:val="1E2326"/>
          <w:sz w:val="22"/>
          <w:shd w:val="clear" w:color="auto" w:fill="FFFFFF"/>
          <w:lang w:val="en-US"/>
        </w:rPr>
        <w:t>insider trade</w:t>
      </w:r>
      <w:r w:rsidR="008A1541"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are </w:t>
      </w:r>
      <w:r w:rsidR="00DA2CCE" w:rsidRPr="00476DAE">
        <w:rPr>
          <w:rFonts w:ascii="Times New Roman" w:hAnsi="Times New Roman" w:cs="Times New Roman"/>
          <w:color w:val="1E2326"/>
          <w:sz w:val="22"/>
          <w:shd w:val="clear" w:color="auto" w:fill="FFFFFF"/>
          <w:lang w:val="en-US"/>
        </w:rPr>
        <w:t xml:space="preserve">reported </w:t>
      </w:r>
      <w:r w:rsidR="008A1541" w:rsidRPr="00476DAE">
        <w:rPr>
          <w:rFonts w:ascii="Times New Roman" w:hAnsi="Times New Roman" w:cs="Times New Roman"/>
          <w:color w:val="1E2326"/>
          <w:sz w:val="22"/>
          <w:shd w:val="clear" w:color="auto" w:fill="FFFFFF"/>
          <w:lang w:val="en-US"/>
        </w:rPr>
        <w:t>in Panel A of Table 5</w:t>
      </w:r>
      <w:r w:rsidR="0075701A" w:rsidRPr="00476DAE">
        <w:rPr>
          <w:rFonts w:ascii="Times New Roman" w:hAnsi="Times New Roman" w:cs="Times New Roman"/>
          <w:color w:val="1E2326"/>
          <w:sz w:val="22"/>
          <w:shd w:val="clear" w:color="auto" w:fill="FFFFFF"/>
          <w:lang w:val="en-US"/>
        </w:rPr>
        <w:t xml:space="preserve">. </w:t>
      </w:r>
      <w:r w:rsidR="000F456D" w:rsidRPr="00476DAE">
        <w:rPr>
          <w:rFonts w:ascii="Times New Roman" w:hAnsi="Times New Roman" w:cs="Times New Roman"/>
          <w:color w:val="1E2326"/>
          <w:sz w:val="22"/>
          <w:shd w:val="clear" w:color="auto" w:fill="FFFFFF"/>
          <w:lang w:val="en-US"/>
        </w:rPr>
        <w:t>W</w:t>
      </w:r>
      <w:r w:rsidR="003570CF" w:rsidRPr="00476DAE">
        <w:rPr>
          <w:rFonts w:ascii="Times New Roman" w:hAnsi="Times New Roman" w:cs="Times New Roman"/>
          <w:color w:val="1E2326"/>
          <w:sz w:val="22"/>
          <w:shd w:val="clear" w:color="auto" w:fill="FFFFFF"/>
          <w:lang w:val="en-US"/>
        </w:rPr>
        <w:t xml:space="preserve">e </w:t>
      </w:r>
      <w:r w:rsidR="003D20B9" w:rsidRPr="00476DAE">
        <w:rPr>
          <w:rFonts w:ascii="Times New Roman" w:hAnsi="Times New Roman" w:cs="Times New Roman"/>
          <w:color w:val="1E2326"/>
          <w:sz w:val="22"/>
          <w:shd w:val="clear" w:color="auto" w:fill="FFFFFF"/>
          <w:lang w:val="en-US"/>
        </w:rPr>
        <w:t xml:space="preserve">use </w:t>
      </w:r>
      <w:r w:rsidR="003570CF" w:rsidRPr="00476DAE">
        <w:rPr>
          <w:rFonts w:ascii="Times New Roman" w:hAnsi="Times New Roman" w:cs="Times New Roman"/>
          <w:color w:val="1E2326"/>
          <w:sz w:val="22"/>
          <w:shd w:val="clear" w:color="auto" w:fill="FFFFFF"/>
          <w:lang w:val="en-US"/>
        </w:rPr>
        <w:t xml:space="preserve">the period </w:t>
      </w:r>
      <w:r w:rsidR="003D20B9" w:rsidRPr="00476DAE">
        <w:rPr>
          <w:rFonts w:ascii="Times New Roman" w:hAnsi="Times New Roman" w:cs="Times New Roman"/>
          <w:color w:val="1E2326"/>
          <w:sz w:val="22"/>
          <w:shd w:val="clear" w:color="auto" w:fill="FFFFFF"/>
          <w:lang w:val="en-US"/>
        </w:rPr>
        <w:t xml:space="preserve">of day </w:t>
      </w:r>
      <w:r w:rsidR="0075701A" w:rsidRPr="00476DAE">
        <w:rPr>
          <w:rFonts w:ascii="Times New Roman" w:hAnsi="Times New Roman" w:cs="Times New Roman"/>
          <w:color w:val="1E2326"/>
          <w:sz w:val="22"/>
          <w:shd w:val="clear" w:color="auto" w:fill="FFFFFF"/>
          <w:lang w:val="en-US"/>
        </w:rPr>
        <w:t xml:space="preserve">-200 to </w:t>
      </w:r>
      <w:r w:rsidR="003D20B9" w:rsidRPr="00476DAE">
        <w:rPr>
          <w:rFonts w:ascii="Times New Roman" w:hAnsi="Times New Roman" w:cs="Times New Roman"/>
          <w:color w:val="1E2326"/>
          <w:sz w:val="22"/>
          <w:shd w:val="clear" w:color="auto" w:fill="FFFFFF"/>
          <w:lang w:val="en-US"/>
        </w:rPr>
        <w:t xml:space="preserve">day </w:t>
      </w:r>
      <w:r w:rsidR="0075701A" w:rsidRPr="00476DAE">
        <w:rPr>
          <w:rFonts w:ascii="Times New Roman" w:hAnsi="Times New Roman" w:cs="Times New Roman"/>
          <w:color w:val="1E2326"/>
          <w:sz w:val="22"/>
          <w:shd w:val="clear" w:color="auto" w:fill="FFFFFF"/>
          <w:lang w:val="en-US"/>
        </w:rPr>
        <w:t xml:space="preserve">-21 </w:t>
      </w:r>
      <w:r w:rsidR="003570CF" w:rsidRPr="00476DAE">
        <w:rPr>
          <w:rFonts w:ascii="Times New Roman" w:hAnsi="Times New Roman" w:cs="Times New Roman"/>
          <w:color w:val="1E2326"/>
          <w:sz w:val="22"/>
          <w:shd w:val="clear" w:color="auto" w:fill="FFFFFF"/>
          <w:lang w:val="en-US"/>
        </w:rPr>
        <w:t>(relative to the even</w:t>
      </w:r>
      <w:r w:rsidR="003D20B9" w:rsidRPr="00476DAE">
        <w:rPr>
          <w:rFonts w:ascii="Times New Roman" w:hAnsi="Times New Roman" w:cs="Times New Roman"/>
          <w:color w:val="1E2326"/>
          <w:sz w:val="22"/>
          <w:shd w:val="clear" w:color="auto" w:fill="FFFFFF"/>
          <w:lang w:val="en-US"/>
        </w:rPr>
        <w:t>t</w:t>
      </w:r>
      <w:r w:rsidR="003570CF" w:rsidRPr="00476DAE">
        <w:rPr>
          <w:rFonts w:ascii="Times New Roman" w:hAnsi="Times New Roman" w:cs="Times New Roman"/>
          <w:color w:val="1E2326"/>
          <w:sz w:val="22"/>
          <w:shd w:val="clear" w:color="auto" w:fill="FFFFFF"/>
          <w:lang w:val="en-US"/>
        </w:rPr>
        <w:t xml:space="preserve"> day</w:t>
      </w:r>
      <w:r w:rsidR="003D20B9" w:rsidRPr="00476DAE">
        <w:rPr>
          <w:rFonts w:ascii="Times New Roman" w:hAnsi="Times New Roman" w:cs="Times New Roman"/>
          <w:color w:val="1E2326"/>
          <w:sz w:val="22"/>
          <w:shd w:val="clear" w:color="auto" w:fill="FFFFFF"/>
          <w:lang w:val="en-US"/>
        </w:rPr>
        <w:t>, i.e.</w:t>
      </w:r>
      <w:r w:rsidR="00EC2694" w:rsidRPr="00476DAE">
        <w:rPr>
          <w:rFonts w:ascii="Times New Roman" w:hAnsi="Times New Roman" w:cs="Times New Roman"/>
          <w:color w:val="1E2326"/>
          <w:sz w:val="22"/>
          <w:shd w:val="clear" w:color="auto" w:fill="FFFFFF"/>
          <w:lang w:val="en-US"/>
        </w:rPr>
        <w:t>,</w:t>
      </w:r>
      <w:r w:rsidR="003D20B9" w:rsidRPr="00476DAE">
        <w:rPr>
          <w:rFonts w:ascii="Times New Roman" w:hAnsi="Times New Roman" w:cs="Times New Roman"/>
          <w:color w:val="1E2326"/>
          <w:sz w:val="22"/>
          <w:shd w:val="clear" w:color="auto" w:fill="FFFFFF"/>
          <w:lang w:val="en-US"/>
        </w:rPr>
        <w:t xml:space="preserve"> day</w:t>
      </w:r>
      <w:r w:rsidR="003570CF" w:rsidRPr="00476DAE">
        <w:rPr>
          <w:rFonts w:ascii="Times New Roman" w:hAnsi="Times New Roman" w:cs="Times New Roman"/>
          <w:color w:val="1E2326"/>
          <w:sz w:val="22"/>
          <w:shd w:val="clear" w:color="auto" w:fill="FFFFFF"/>
          <w:lang w:val="en-US"/>
        </w:rPr>
        <w:t xml:space="preserve"> 0) </w:t>
      </w:r>
      <w:r w:rsidR="003D20B9" w:rsidRPr="00476DAE">
        <w:rPr>
          <w:rFonts w:ascii="Times New Roman" w:hAnsi="Times New Roman" w:cs="Times New Roman"/>
          <w:color w:val="1E2326"/>
          <w:sz w:val="22"/>
          <w:shd w:val="clear" w:color="auto" w:fill="FFFFFF"/>
          <w:lang w:val="en-US"/>
        </w:rPr>
        <w:t>−</w:t>
      </w:r>
      <w:r w:rsidR="003570CF" w:rsidRPr="00476DAE">
        <w:rPr>
          <w:rFonts w:ascii="Times New Roman" w:hAnsi="Times New Roman" w:cs="Times New Roman"/>
          <w:color w:val="1E2326"/>
          <w:sz w:val="22"/>
          <w:shd w:val="clear" w:color="auto" w:fill="FFFFFF"/>
          <w:lang w:val="en-US"/>
        </w:rPr>
        <w:t xml:space="preserve"> </w:t>
      </w:r>
      <w:r w:rsidR="0075701A" w:rsidRPr="00476DAE">
        <w:rPr>
          <w:rFonts w:ascii="Times New Roman" w:hAnsi="Times New Roman" w:cs="Times New Roman"/>
          <w:color w:val="1E2326"/>
          <w:sz w:val="22"/>
          <w:shd w:val="clear" w:color="auto" w:fill="FFFFFF"/>
          <w:lang w:val="en-US"/>
        </w:rPr>
        <w:t xml:space="preserve">as </w:t>
      </w:r>
      <w:r w:rsidR="002E2A1B" w:rsidRPr="00476DAE">
        <w:rPr>
          <w:rFonts w:ascii="Times New Roman" w:hAnsi="Times New Roman" w:cs="Times New Roman"/>
          <w:color w:val="1E2326"/>
          <w:sz w:val="22"/>
          <w:shd w:val="clear" w:color="auto" w:fill="FFFFFF"/>
          <w:lang w:val="en-US"/>
        </w:rPr>
        <w:t xml:space="preserve">per </w:t>
      </w:r>
      <w:r w:rsidR="0075701A" w:rsidRPr="00476DAE">
        <w:rPr>
          <w:rFonts w:ascii="Times New Roman" w:hAnsi="Times New Roman" w:cs="Times New Roman"/>
          <w:color w:val="1E2326"/>
          <w:sz w:val="22"/>
          <w:shd w:val="clear" w:color="auto" w:fill="FFFFFF"/>
          <w:lang w:val="en-US"/>
        </w:rPr>
        <w:t xml:space="preserve">Fidrmuc et al. (2006) </w:t>
      </w:r>
      <w:r w:rsidR="00A47763" w:rsidRPr="00476DAE">
        <w:rPr>
          <w:rFonts w:ascii="Times New Roman" w:hAnsi="Times New Roman" w:cs="Times New Roman"/>
          <w:color w:val="1E2326"/>
          <w:sz w:val="22"/>
          <w:shd w:val="clear" w:color="auto" w:fill="FFFFFF"/>
          <w:lang w:val="en-US"/>
        </w:rPr>
        <w:t>–</w:t>
      </w:r>
      <w:r w:rsidR="003570CF" w:rsidRPr="00476DAE">
        <w:rPr>
          <w:rFonts w:ascii="Times New Roman" w:hAnsi="Times New Roman" w:cs="Times New Roman"/>
          <w:color w:val="1E2326"/>
          <w:sz w:val="22"/>
          <w:shd w:val="clear" w:color="auto" w:fill="FFFFFF"/>
          <w:lang w:val="en-US"/>
        </w:rPr>
        <w:t xml:space="preserve"> </w:t>
      </w:r>
      <w:r w:rsidR="00A47763" w:rsidRPr="00476DAE">
        <w:rPr>
          <w:rFonts w:ascii="Times New Roman" w:hAnsi="Times New Roman" w:cs="Times New Roman"/>
          <w:color w:val="1E2326"/>
          <w:sz w:val="22"/>
          <w:shd w:val="clear" w:color="auto" w:fill="FFFFFF"/>
          <w:lang w:val="en-US"/>
        </w:rPr>
        <w:t xml:space="preserve">as the estimation window </w:t>
      </w:r>
      <w:r w:rsidR="0075701A" w:rsidRPr="00476DAE">
        <w:rPr>
          <w:rFonts w:ascii="Times New Roman" w:hAnsi="Times New Roman" w:cs="Times New Roman"/>
          <w:color w:val="1E2326"/>
          <w:sz w:val="22"/>
          <w:shd w:val="clear" w:color="auto" w:fill="FFFFFF"/>
          <w:lang w:val="en-US"/>
        </w:rPr>
        <w:t xml:space="preserve">to </w:t>
      </w:r>
      <w:r w:rsidR="003D20B9" w:rsidRPr="00476DAE">
        <w:rPr>
          <w:rFonts w:ascii="Times New Roman" w:hAnsi="Times New Roman" w:cs="Times New Roman"/>
          <w:color w:val="1E2326"/>
          <w:sz w:val="22"/>
          <w:shd w:val="clear" w:color="auto" w:fill="FFFFFF"/>
          <w:lang w:val="en-US"/>
        </w:rPr>
        <w:t xml:space="preserve">obtain the beta parameter </w:t>
      </w:r>
      <w:r w:rsidR="001D0A18" w:rsidRPr="00476DAE">
        <w:rPr>
          <w:rFonts w:ascii="Times New Roman" w:hAnsi="Times New Roman" w:cs="Times New Roman"/>
          <w:color w:val="1E2326"/>
          <w:sz w:val="22"/>
          <w:shd w:val="clear" w:color="auto" w:fill="FFFFFF"/>
          <w:lang w:val="en-US"/>
        </w:rPr>
        <w:t xml:space="preserve">for </w:t>
      </w:r>
      <w:r w:rsidR="003570CF" w:rsidRPr="00476DAE">
        <w:rPr>
          <w:rFonts w:ascii="Times New Roman" w:hAnsi="Times New Roman" w:cs="Times New Roman"/>
          <w:color w:val="1E2326"/>
          <w:sz w:val="22"/>
          <w:shd w:val="clear" w:color="auto" w:fill="FFFFFF"/>
          <w:lang w:val="en-US"/>
        </w:rPr>
        <w:t>the market model</w:t>
      </w:r>
      <w:r w:rsidR="00CC61A3" w:rsidRPr="00476DAE">
        <w:rPr>
          <w:rFonts w:ascii="Times New Roman" w:hAnsi="Times New Roman" w:cs="Times New Roman"/>
          <w:color w:val="1E2326"/>
          <w:sz w:val="22"/>
          <w:shd w:val="clear" w:color="auto" w:fill="FFFFFF"/>
          <w:lang w:val="en-US"/>
        </w:rPr>
        <w:t>,</w:t>
      </w:r>
      <w:r w:rsidR="0075701A" w:rsidRPr="00476DAE">
        <w:rPr>
          <w:rFonts w:ascii="Times New Roman" w:hAnsi="Times New Roman" w:cs="Times New Roman"/>
          <w:color w:val="1E2326"/>
          <w:sz w:val="22"/>
          <w:shd w:val="clear" w:color="auto" w:fill="FFFFFF"/>
          <w:lang w:val="en-US"/>
        </w:rPr>
        <w:t xml:space="preserve"> which is </w:t>
      </w:r>
      <w:r w:rsidR="005C400A" w:rsidRPr="00476DAE">
        <w:rPr>
          <w:rFonts w:ascii="Times New Roman" w:hAnsi="Times New Roman" w:cs="Times New Roman"/>
          <w:color w:val="1E2326"/>
          <w:sz w:val="22"/>
          <w:shd w:val="clear" w:color="auto" w:fill="FFFFFF"/>
          <w:lang w:val="en-US"/>
        </w:rPr>
        <w:t>then used to calculate</w:t>
      </w:r>
      <w:r w:rsidR="0075701A" w:rsidRPr="00476DAE">
        <w:rPr>
          <w:rFonts w:ascii="Times New Roman" w:hAnsi="Times New Roman" w:cs="Times New Roman"/>
          <w:color w:val="1E2326"/>
          <w:sz w:val="22"/>
          <w:shd w:val="clear" w:color="auto" w:fill="FFFFFF"/>
          <w:lang w:val="en-US"/>
        </w:rPr>
        <w:t xml:space="preserve"> the </w:t>
      </w:r>
      <w:r w:rsidR="009029C8" w:rsidRPr="00476DAE">
        <w:rPr>
          <w:rFonts w:ascii="Times New Roman" w:hAnsi="Times New Roman" w:cs="Times New Roman"/>
          <w:color w:val="1E2326"/>
          <w:sz w:val="22"/>
          <w:shd w:val="clear" w:color="auto" w:fill="FFFFFF"/>
          <w:lang w:val="en-US"/>
        </w:rPr>
        <w:t>C</w:t>
      </w:r>
      <w:r w:rsidR="0075701A" w:rsidRPr="00476DAE">
        <w:rPr>
          <w:rFonts w:ascii="Times New Roman" w:hAnsi="Times New Roman" w:cs="Times New Roman"/>
          <w:color w:val="1E2326"/>
          <w:sz w:val="22"/>
          <w:shd w:val="clear" w:color="auto" w:fill="FFFFFF"/>
          <w:lang w:val="en-US"/>
        </w:rPr>
        <w:t xml:space="preserve">ARs </w:t>
      </w:r>
      <w:r w:rsidR="005C400A" w:rsidRPr="00476DAE">
        <w:rPr>
          <w:rFonts w:ascii="Times New Roman" w:hAnsi="Times New Roman" w:cs="Times New Roman"/>
          <w:color w:val="1E2326"/>
          <w:sz w:val="22"/>
          <w:shd w:val="clear" w:color="auto" w:fill="FFFFFF"/>
          <w:lang w:val="en-US"/>
        </w:rPr>
        <w:t>for</w:t>
      </w:r>
      <w:r w:rsidR="0075701A" w:rsidRPr="00476DAE">
        <w:rPr>
          <w:rFonts w:ascii="Times New Roman" w:hAnsi="Times New Roman" w:cs="Times New Roman"/>
          <w:color w:val="1E2326"/>
          <w:sz w:val="22"/>
          <w:shd w:val="clear" w:color="auto" w:fill="FFFFFF"/>
          <w:lang w:val="en-US"/>
        </w:rPr>
        <w:t xml:space="preserve"> different event windows, i.e.</w:t>
      </w:r>
      <w:r w:rsidR="00EC2694" w:rsidRPr="00476DAE">
        <w:rPr>
          <w:rFonts w:ascii="Times New Roman" w:hAnsi="Times New Roman" w:cs="Times New Roman"/>
          <w:color w:val="1E2326"/>
          <w:sz w:val="22"/>
          <w:shd w:val="clear" w:color="auto" w:fill="FFFFFF"/>
          <w:lang w:val="en-US"/>
        </w:rPr>
        <w:t>,</w:t>
      </w:r>
      <w:r w:rsidR="0075701A" w:rsidRPr="00476DAE">
        <w:rPr>
          <w:rFonts w:ascii="Times New Roman" w:hAnsi="Times New Roman" w:cs="Times New Roman"/>
          <w:color w:val="1E2326"/>
          <w:sz w:val="22"/>
          <w:shd w:val="clear" w:color="auto" w:fill="FFFFFF"/>
          <w:lang w:val="en-US"/>
        </w:rPr>
        <w:t xml:space="preserve"> (-20</w:t>
      </w:r>
      <w:r w:rsidR="008A1541" w:rsidRPr="00476DAE">
        <w:rPr>
          <w:rFonts w:ascii="Times New Roman" w:hAnsi="Times New Roman" w:cs="Times New Roman"/>
          <w:color w:val="1E2326"/>
          <w:sz w:val="22"/>
          <w:shd w:val="clear" w:color="auto" w:fill="FFFFFF"/>
          <w:lang w:val="en-US"/>
        </w:rPr>
        <w:t>;</w:t>
      </w:r>
      <w:r w:rsidR="008A7797" w:rsidRPr="00476DAE">
        <w:rPr>
          <w:rFonts w:ascii="Times New Roman" w:hAnsi="Times New Roman" w:cs="Times New Roman"/>
          <w:color w:val="1E2326"/>
          <w:sz w:val="22"/>
          <w:shd w:val="clear" w:color="auto" w:fill="FFFFFF"/>
          <w:lang w:val="en-US"/>
        </w:rPr>
        <w:t>-1</w:t>
      </w:r>
      <w:r w:rsidR="0075701A" w:rsidRPr="00476DAE">
        <w:rPr>
          <w:rFonts w:ascii="Times New Roman" w:hAnsi="Times New Roman" w:cs="Times New Roman"/>
          <w:color w:val="1E2326"/>
          <w:sz w:val="22"/>
          <w:shd w:val="clear" w:color="auto" w:fill="FFFFFF"/>
          <w:lang w:val="en-US"/>
        </w:rPr>
        <w:t>), (0</w:t>
      </w:r>
      <w:r w:rsidR="008A1541" w:rsidRPr="00476DAE">
        <w:rPr>
          <w:rFonts w:ascii="Times New Roman" w:hAnsi="Times New Roman" w:cs="Times New Roman"/>
          <w:color w:val="1E2326"/>
          <w:sz w:val="22"/>
          <w:shd w:val="clear" w:color="auto" w:fill="FFFFFF"/>
          <w:lang w:val="en-US"/>
        </w:rPr>
        <w:t>;</w:t>
      </w:r>
      <w:r w:rsidR="0075701A" w:rsidRPr="00476DAE">
        <w:rPr>
          <w:rFonts w:ascii="Times New Roman" w:hAnsi="Times New Roman" w:cs="Times New Roman"/>
          <w:color w:val="1E2326"/>
          <w:sz w:val="22"/>
          <w:shd w:val="clear" w:color="auto" w:fill="FFFFFF"/>
          <w:lang w:val="en-US"/>
        </w:rPr>
        <w:t>1), (0</w:t>
      </w:r>
      <w:r w:rsidR="008A1541" w:rsidRPr="00476DAE">
        <w:rPr>
          <w:rFonts w:ascii="Times New Roman" w:hAnsi="Times New Roman" w:cs="Times New Roman"/>
          <w:color w:val="1E2326"/>
          <w:sz w:val="22"/>
          <w:shd w:val="clear" w:color="auto" w:fill="FFFFFF"/>
          <w:lang w:val="en-US"/>
        </w:rPr>
        <w:t>;</w:t>
      </w:r>
      <w:r w:rsidR="0075701A" w:rsidRPr="00476DAE">
        <w:rPr>
          <w:rFonts w:ascii="Times New Roman" w:hAnsi="Times New Roman" w:cs="Times New Roman"/>
          <w:color w:val="1E2326"/>
          <w:sz w:val="22"/>
          <w:shd w:val="clear" w:color="auto" w:fill="FFFFFF"/>
          <w:lang w:val="en-US"/>
        </w:rPr>
        <w:t>5) and (0</w:t>
      </w:r>
      <w:r w:rsidR="008A1541" w:rsidRPr="00476DAE">
        <w:rPr>
          <w:rFonts w:ascii="Times New Roman" w:hAnsi="Times New Roman" w:cs="Times New Roman"/>
          <w:color w:val="1E2326"/>
          <w:sz w:val="22"/>
          <w:shd w:val="clear" w:color="auto" w:fill="FFFFFF"/>
          <w:lang w:val="en-US"/>
        </w:rPr>
        <w:t>;</w:t>
      </w:r>
      <w:r w:rsidR="0075701A" w:rsidRPr="00476DAE">
        <w:rPr>
          <w:rFonts w:ascii="Times New Roman" w:hAnsi="Times New Roman" w:cs="Times New Roman"/>
          <w:color w:val="1E2326"/>
          <w:sz w:val="22"/>
          <w:shd w:val="clear" w:color="auto" w:fill="FFFFFF"/>
          <w:lang w:val="en-US"/>
        </w:rPr>
        <w:t xml:space="preserve">10), </w:t>
      </w:r>
      <w:r w:rsidR="008D0D52" w:rsidRPr="00476DAE">
        <w:rPr>
          <w:rFonts w:ascii="Times New Roman" w:hAnsi="Times New Roman" w:cs="Times New Roman"/>
          <w:color w:val="1E2326"/>
          <w:sz w:val="22"/>
          <w:shd w:val="clear" w:color="auto" w:fill="FFFFFF"/>
          <w:lang w:val="en-US"/>
        </w:rPr>
        <w:t>where (0</w:t>
      </w:r>
      <w:r w:rsidR="008A1541" w:rsidRPr="00476DAE">
        <w:rPr>
          <w:rFonts w:ascii="Times New Roman" w:hAnsi="Times New Roman" w:cs="Times New Roman"/>
          <w:color w:val="1E2326"/>
          <w:sz w:val="22"/>
          <w:shd w:val="clear" w:color="auto" w:fill="FFFFFF"/>
          <w:lang w:val="en-US"/>
        </w:rPr>
        <w:t>;</w:t>
      </w:r>
      <w:r w:rsidR="008D0D52" w:rsidRPr="00476DAE">
        <w:rPr>
          <w:rFonts w:ascii="Times New Roman" w:hAnsi="Times New Roman" w:cs="Times New Roman"/>
          <w:color w:val="1E2326"/>
          <w:sz w:val="22"/>
          <w:shd w:val="clear" w:color="auto" w:fill="FFFFFF"/>
          <w:lang w:val="en-US"/>
        </w:rPr>
        <w:t xml:space="preserve">1) </w:t>
      </w:r>
      <w:r w:rsidR="00831DFD">
        <w:rPr>
          <w:rFonts w:ascii="Times New Roman" w:hAnsi="Times New Roman" w:cs="Times New Roman"/>
          <w:color w:val="1E2326"/>
          <w:sz w:val="22"/>
          <w:shd w:val="clear" w:color="auto" w:fill="FFFFFF"/>
          <w:lang w:val="en-US"/>
        </w:rPr>
        <w:t>is</w:t>
      </w:r>
      <w:r w:rsidR="008D0D52" w:rsidRPr="00476DAE">
        <w:rPr>
          <w:rFonts w:ascii="Times New Roman" w:hAnsi="Times New Roman" w:cs="Times New Roman"/>
          <w:color w:val="1E2326"/>
          <w:sz w:val="22"/>
          <w:shd w:val="clear" w:color="auto" w:fill="FFFFFF"/>
          <w:lang w:val="en-US"/>
        </w:rPr>
        <w:t xml:space="preserve"> the </w:t>
      </w:r>
      <w:r w:rsidR="00831DFD">
        <w:rPr>
          <w:rFonts w:ascii="Times New Roman" w:hAnsi="Times New Roman" w:cs="Times New Roman"/>
          <w:color w:val="1E2326"/>
          <w:sz w:val="22"/>
          <w:shd w:val="clear" w:color="auto" w:fill="FFFFFF"/>
          <w:lang w:val="en-US"/>
        </w:rPr>
        <w:t xml:space="preserve">window covering the </w:t>
      </w:r>
      <w:r w:rsidR="008D0D52" w:rsidRPr="00476DAE">
        <w:rPr>
          <w:rFonts w:ascii="Times New Roman" w:hAnsi="Times New Roman" w:cs="Times New Roman"/>
          <w:color w:val="1E2326"/>
          <w:sz w:val="22"/>
          <w:shd w:val="clear" w:color="auto" w:fill="FFFFFF"/>
          <w:lang w:val="en-US"/>
        </w:rPr>
        <w:t xml:space="preserve">announcement day and the </w:t>
      </w:r>
      <w:r w:rsidR="00CC61A3" w:rsidRPr="00476DAE">
        <w:rPr>
          <w:rFonts w:ascii="Times New Roman" w:hAnsi="Times New Roman" w:cs="Times New Roman"/>
          <w:color w:val="1E2326"/>
          <w:sz w:val="22"/>
          <w:shd w:val="clear" w:color="auto" w:fill="FFFFFF"/>
          <w:lang w:val="en-US"/>
        </w:rPr>
        <w:t xml:space="preserve">following </w:t>
      </w:r>
      <w:r w:rsidR="008D0D52" w:rsidRPr="00476DAE">
        <w:rPr>
          <w:rFonts w:ascii="Times New Roman" w:hAnsi="Times New Roman" w:cs="Times New Roman"/>
          <w:color w:val="1E2326"/>
          <w:sz w:val="22"/>
          <w:shd w:val="clear" w:color="auto" w:fill="FFFFFF"/>
          <w:lang w:val="en-US"/>
        </w:rPr>
        <w:t>day</w:t>
      </w:r>
      <w:r w:rsidR="0075701A" w:rsidRPr="00476DAE">
        <w:rPr>
          <w:rFonts w:ascii="Times New Roman" w:hAnsi="Times New Roman" w:cs="Times New Roman"/>
          <w:color w:val="1E2326"/>
          <w:sz w:val="22"/>
          <w:shd w:val="clear" w:color="auto" w:fill="FFFFFF"/>
          <w:lang w:val="en-US"/>
        </w:rPr>
        <w:t xml:space="preserve">. </w:t>
      </w:r>
      <w:r w:rsidR="008A1541" w:rsidRPr="00476DAE">
        <w:rPr>
          <w:rFonts w:ascii="Times New Roman" w:hAnsi="Times New Roman" w:cs="Times New Roman"/>
          <w:color w:val="1E2326"/>
          <w:sz w:val="22"/>
          <w:shd w:val="clear" w:color="auto" w:fill="FFFFFF"/>
          <w:lang w:val="en-US"/>
        </w:rPr>
        <w:t xml:space="preserve">We confirm the results </w:t>
      </w:r>
      <w:r w:rsidR="00CC61A3" w:rsidRPr="00476DAE">
        <w:rPr>
          <w:rFonts w:ascii="Times New Roman" w:hAnsi="Times New Roman" w:cs="Times New Roman"/>
          <w:color w:val="1E2326"/>
          <w:sz w:val="22"/>
          <w:shd w:val="clear" w:color="auto" w:fill="FFFFFF"/>
          <w:lang w:val="en-US"/>
        </w:rPr>
        <w:t>from</w:t>
      </w:r>
      <w:r w:rsidR="008A1541" w:rsidRPr="00476DAE">
        <w:rPr>
          <w:rFonts w:ascii="Times New Roman" w:hAnsi="Times New Roman" w:cs="Times New Roman"/>
          <w:color w:val="1E2326"/>
          <w:sz w:val="22"/>
          <w:shd w:val="clear" w:color="auto" w:fill="FFFFFF"/>
          <w:lang w:val="en-US"/>
        </w:rPr>
        <w:t xml:space="preserve"> </w:t>
      </w:r>
      <w:r w:rsidR="008E29C3" w:rsidRPr="00476DAE">
        <w:rPr>
          <w:rFonts w:ascii="Times New Roman" w:hAnsi="Times New Roman" w:cs="Times New Roman"/>
          <w:color w:val="1E2326"/>
          <w:sz w:val="22"/>
          <w:shd w:val="clear" w:color="auto" w:fill="FFFFFF"/>
          <w:lang w:val="en-US"/>
        </w:rPr>
        <w:t>previous studies</w:t>
      </w:r>
      <w:r w:rsidR="002E2A1B" w:rsidRPr="00476DAE">
        <w:rPr>
          <w:rFonts w:ascii="Times New Roman" w:hAnsi="Times New Roman" w:cs="Times New Roman"/>
          <w:color w:val="1E2326"/>
          <w:sz w:val="22"/>
          <w:shd w:val="clear" w:color="auto" w:fill="FFFFFF"/>
          <w:lang w:val="en-US"/>
        </w:rPr>
        <w:t>:</w:t>
      </w:r>
      <w:r w:rsidR="008A1541" w:rsidRPr="00476DAE">
        <w:rPr>
          <w:rFonts w:ascii="Times New Roman" w:hAnsi="Times New Roman" w:cs="Times New Roman"/>
          <w:color w:val="1E2326"/>
          <w:sz w:val="22"/>
          <w:shd w:val="clear" w:color="auto" w:fill="FFFFFF"/>
          <w:lang w:val="en-US"/>
        </w:rPr>
        <w:t xml:space="preserve"> </w:t>
      </w:r>
      <w:r w:rsidR="002E2A1B" w:rsidRPr="00476DAE">
        <w:rPr>
          <w:rFonts w:ascii="Times New Roman" w:hAnsi="Times New Roman" w:cs="Times New Roman"/>
          <w:color w:val="1E2326"/>
          <w:sz w:val="22"/>
          <w:shd w:val="clear" w:color="auto" w:fill="FFFFFF"/>
          <w:lang w:val="en-US"/>
        </w:rPr>
        <w:t xml:space="preserve">The </w:t>
      </w:r>
      <w:r w:rsidR="0075701A" w:rsidRPr="00476DAE">
        <w:rPr>
          <w:rFonts w:ascii="Times New Roman" w:hAnsi="Times New Roman" w:cs="Times New Roman"/>
          <w:color w:val="1E2326"/>
          <w:sz w:val="22"/>
          <w:shd w:val="clear" w:color="auto" w:fill="FFFFFF"/>
          <w:lang w:val="en-US"/>
        </w:rPr>
        <w:t xml:space="preserve">market reacts positively to insider purchases </w:t>
      </w:r>
      <w:r w:rsidR="002E2A1B" w:rsidRPr="00476DAE">
        <w:rPr>
          <w:rFonts w:ascii="Times New Roman" w:hAnsi="Times New Roman" w:cs="Times New Roman"/>
          <w:color w:val="1E2326"/>
          <w:sz w:val="22"/>
          <w:shd w:val="clear" w:color="auto" w:fill="FFFFFF"/>
          <w:lang w:val="en-US"/>
        </w:rPr>
        <w:t xml:space="preserve">and negatively to </w:t>
      </w:r>
      <w:r w:rsidR="0075701A" w:rsidRPr="00476DAE">
        <w:rPr>
          <w:rFonts w:ascii="Times New Roman" w:hAnsi="Times New Roman" w:cs="Times New Roman"/>
          <w:color w:val="1E2326"/>
          <w:sz w:val="22"/>
          <w:shd w:val="clear" w:color="auto" w:fill="FFFFFF"/>
          <w:lang w:val="en-US"/>
        </w:rPr>
        <w:t xml:space="preserve">sales. </w:t>
      </w:r>
      <w:r w:rsidR="008D0D52" w:rsidRPr="00476DAE">
        <w:rPr>
          <w:rFonts w:ascii="Times New Roman" w:hAnsi="Times New Roman" w:cs="Times New Roman"/>
          <w:color w:val="1E2326"/>
          <w:sz w:val="22"/>
          <w:shd w:val="clear" w:color="auto" w:fill="FFFFFF"/>
          <w:lang w:val="en-US"/>
        </w:rPr>
        <w:t>All the C</w:t>
      </w:r>
      <w:r w:rsidR="0075701A" w:rsidRPr="00476DAE">
        <w:rPr>
          <w:rFonts w:ascii="Times New Roman" w:hAnsi="Times New Roman" w:cs="Times New Roman"/>
          <w:color w:val="1E2326"/>
          <w:sz w:val="22"/>
          <w:shd w:val="clear" w:color="auto" w:fill="FFFFFF"/>
          <w:lang w:val="en-US"/>
        </w:rPr>
        <w:t>ARs are significantly different from zero</w:t>
      </w:r>
      <w:r w:rsidR="008D0D52" w:rsidRPr="00476DAE">
        <w:rPr>
          <w:rFonts w:ascii="Times New Roman" w:hAnsi="Times New Roman" w:cs="Times New Roman"/>
          <w:color w:val="1E2326"/>
          <w:sz w:val="22"/>
          <w:shd w:val="clear" w:color="auto" w:fill="FFFFFF"/>
          <w:lang w:val="en-US"/>
        </w:rPr>
        <w:t xml:space="preserve"> according to </w:t>
      </w:r>
      <w:r w:rsidR="00EC2694" w:rsidRPr="00476DAE">
        <w:rPr>
          <w:rFonts w:ascii="Times New Roman" w:hAnsi="Times New Roman" w:cs="Times New Roman"/>
          <w:color w:val="1E2326"/>
          <w:sz w:val="22"/>
          <w:shd w:val="clear" w:color="auto" w:fill="FFFFFF"/>
          <w:lang w:val="en-US"/>
        </w:rPr>
        <w:t xml:space="preserve">the </w:t>
      </w:r>
      <w:r w:rsidR="00CC61A3" w:rsidRPr="00476DAE">
        <w:rPr>
          <w:rFonts w:ascii="Times New Roman" w:hAnsi="Times New Roman" w:cs="Times New Roman"/>
          <w:color w:val="1E2326"/>
          <w:sz w:val="22"/>
          <w:shd w:val="clear" w:color="auto" w:fill="FFFFFF"/>
          <w:lang w:val="en-US"/>
        </w:rPr>
        <w:t>t-</w:t>
      </w:r>
      <w:r w:rsidR="000A657D" w:rsidRPr="00476DAE">
        <w:rPr>
          <w:rFonts w:ascii="Times New Roman" w:hAnsi="Times New Roman" w:cs="Times New Roman"/>
          <w:color w:val="1E2326"/>
          <w:sz w:val="22"/>
          <w:shd w:val="clear" w:color="auto" w:fill="FFFFFF"/>
          <w:lang w:val="en-US"/>
        </w:rPr>
        <w:t>statistics</w:t>
      </w:r>
      <w:r w:rsidR="006748A4" w:rsidRPr="00476DAE">
        <w:rPr>
          <w:rFonts w:ascii="Times New Roman" w:hAnsi="Times New Roman" w:cs="Times New Roman"/>
          <w:color w:val="1E2326"/>
          <w:sz w:val="22"/>
          <w:shd w:val="clear" w:color="auto" w:fill="FFFFFF"/>
          <w:lang w:val="en-US"/>
        </w:rPr>
        <w:t xml:space="preserve"> with robust standard error</w:t>
      </w:r>
      <w:r w:rsidR="00CC61A3" w:rsidRPr="00476DAE">
        <w:rPr>
          <w:rFonts w:ascii="Times New Roman" w:hAnsi="Times New Roman" w:cs="Times New Roman"/>
          <w:color w:val="1E2326"/>
          <w:sz w:val="22"/>
          <w:shd w:val="clear" w:color="auto" w:fill="FFFFFF"/>
          <w:lang w:val="en-US"/>
        </w:rPr>
        <w:t>s</w:t>
      </w:r>
      <w:r w:rsidR="0075701A" w:rsidRPr="0024084E">
        <w:rPr>
          <w:rFonts w:ascii="Times New Roman" w:hAnsi="Times New Roman" w:cs="Times New Roman"/>
          <w:color w:val="1E2326"/>
          <w:sz w:val="22"/>
          <w:shd w:val="clear" w:color="auto" w:fill="FFFFFF"/>
          <w:lang w:val="en-US"/>
        </w:rPr>
        <w:t>.</w:t>
      </w:r>
      <w:r w:rsidR="0075701A" w:rsidRPr="00476DAE">
        <w:rPr>
          <w:rFonts w:ascii="Times New Roman" w:hAnsi="Times New Roman" w:cs="Times New Roman"/>
          <w:color w:val="1E2326"/>
          <w:sz w:val="22"/>
          <w:shd w:val="clear" w:color="auto" w:fill="FFFFFF"/>
          <w:lang w:val="en-US"/>
        </w:rPr>
        <w:t xml:space="preserve"> </w:t>
      </w:r>
      <w:r w:rsidR="00CC61A3" w:rsidRPr="00476DAE">
        <w:rPr>
          <w:rFonts w:ascii="Times New Roman" w:hAnsi="Times New Roman" w:cs="Times New Roman"/>
          <w:color w:val="1E2326"/>
          <w:sz w:val="22"/>
          <w:shd w:val="clear" w:color="auto" w:fill="FFFFFF"/>
          <w:lang w:val="en-US"/>
        </w:rPr>
        <w:t>I</w:t>
      </w:r>
      <w:r w:rsidR="000A657D" w:rsidRPr="00476DAE">
        <w:rPr>
          <w:rFonts w:ascii="Times New Roman" w:hAnsi="Times New Roman" w:cs="Times New Roman"/>
          <w:color w:val="1E2326"/>
          <w:sz w:val="22"/>
          <w:shd w:val="clear" w:color="auto" w:fill="FFFFFF"/>
          <w:lang w:val="en-US"/>
        </w:rPr>
        <w:t xml:space="preserve">nsider purchases are </w:t>
      </w:r>
      <w:r w:rsidR="00AE484C" w:rsidRPr="00476DAE">
        <w:rPr>
          <w:rFonts w:ascii="Times New Roman" w:hAnsi="Times New Roman" w:cs="Times New Roman"/>
          <w:color w:val="1E2326"/>
          <w:sz w:val="22"/>
          <w:shd w:val="clear" w:color="auto" w:fill="FFFFFF"/>
          <w:lang w:val="en-US"/>
        </w:rPr>
        <w:t xml:space="preserve">on average </w:t>
      </w:r>
      <w:r w:rsidR="000A657D" w:rsidRPr="00476DAE">
        <w:rPr>
          <w:rFonts w:ascii="Times New Roman" w:hAnsi="Times New Roman" w:cs="Times New Roman"/>
          <w:color w:val="1E2326"/>
          <w:sz w:val="22"/>
          <w:shd w:val="clear" w:color="auto" w:fill="FFFFFF"/>
          <w:lang w:val="en-US"/>
        </w:rPr>
        <w:t xml:space="preserve">associated with </w:t>
      </w:r>
      <w:r w:rsidR="00CC61A3" w:rsidRPr="00476DAE">
        <w:rPr>
          <w:rFonts w:ascii="Times New Roman" w:hAnsi="Times New Roman" w:cs="Times New Roman"/>
          <w:color w:val="1E2326"/>
          <w:sz w:val="22"/>
          <w:shd w:val="clear" w:color="auto" w:fill="FFFFFF"/>
          <w:lang w:val="en-US"/>
        </w:rPr>
        <w:t xml:space="preserve">a </w:t>
      </w:r>
      <w:r w:rsidR="000A657D" w:rsidRPr="00476DAE">
        <w:rPr>
          <w:rFonts w:ascii="Times New Roman" w:hAnsi="Times New Roman" w:cs="Times New Roman"/>
          <w:color w:val="1E2326"/>
          <w:sz w:val="22"/>
          <w:shd w:val="clear" w:color="auto" w:fill="FFFFFF"/>
          <w:lang w:val="en-US"/>
        </w:rPr>
        <w:t xml:space="preserve">stronger market reaction </w:t>
      </w:r>
      <w:r w:rsidR="004633DB" w:rsidRPr="00476DAE">
        <w:rPr>
          <w:rFonts w:ascii="Times New Roman" w:hAnsi="Times New Roman" w:cs="Times New Roman"/>
          <w:color w:val="1E2326"/>
          <w:sz w:val="22"/>
          <w:shd w:val="clear" w:color="auto" w:fill="FFFFFF"/>
          <w:lang w:val="en-US"/>
        </w:rPr>
        <w:t xml:space="preserve">in absolute value </w:t>
      </w:r>
      <w:r w:rsidR="009F2784" w:rsidRPr="00476DAE">
        <w:rPr>
          <w:rFonts w:ascii="Times New Roman" w:hAnsi="Times New Roman" w:cs="Times New Roman"/>
          <w:color w:val="1E2326"/>
          <w:sz w:val="22"/>
          <w:shd w:val="clear" w:color="auto" w:fill="FFFFFF"/>
          <w:lang w:val="en-US"/>
        </w:rPr>
        <w:t>(1.</w:t>
      </w:r>
      <w:r w:rsidR="008A7797" w:rsidRPr="00476DAE">
        <w:rPr>
          <w:rFonts w:ascii="Times New Roman" w:hAnsi="Times New Roman" w:cs="Times New Roman"/>
          <w:color w:val="1E2326"/>
          <w:sz w:val="22"/>
          <w:shd w:val="clear" w:color="auto" w:fill="FFFFFF"/>
          <w:lang w:val="en-US"/>
        </w:rPr>
        <w:t>4</w:t>
      </w:r>
      <w:r w:rsidR="009F2784" w:rsidRPr="00476DAE">
        <w:rPr>
          <w:rFonts w:ascii="Times New Roman" w:hAnsi="Times New Roman" w:cs="Times New Roman"/>
          <w:color w:val="1E2326"/>
          <w:sz w:val="22"/>
          <w:shd w:val="clear" w:color="auto" w:fill="FFFFFF"/>
          <w:lang w:val="en-US"/>
        </w:rPr>
        <w:t xml:space="preserve">% over </w:t>
      </w:r>
      <w:r w:rsidR="003570CF" w:rsidRPr="00476DAE">
        <w:rPr>
          <w:rFonts w:ascii="Times New Roman" w:hAnsi="Times New Roman" w:cs="Times New Roman"/>
          <w:color w:val="1E2326"/>
          <w:sz w:val="22"/>
          <w:shd w:val="clear" w:color="auto" w:fill="FFFFFF"/>
          <w:lang w:val="en-US"/>
        </w:rPr>
        <w:t xml:space="preserve">the announcement window </w:t>
      </w:r>
      <w:r w:rsidR="00CC61A3" w:rsidRPr="00476DAE">
        <w:rPr>
          <w:rFonts w:ascii="Times New Roman" w:hAnsi="Times New Roman" w:cs="Times New Roman"/>
          <w:color w:val="1E2326"/>
          <w:sz w:val="22"/>
          <w:shd w:val="clear" w:color="auto" w:fill="FFFFFF"/>
          <w:lang w:val="en-US"/>
        </w:rPr>
        <w:t>(</w:t>
      </w:r>
      <w:r w:rsidR="009F2784" w:rsidRPr="00476DAE">
        <w:rPr>
          <w:rFonts w:ascii="Times New Roman" w:hAnsi="Times New Roman" w:cs="Times New Roman"/>
          <w:color w:val="1E2326"/>
          <w:sz w:val="22"/>
          <w:shd w:val="clear" w:color="auto" w:fill="FFFFFF"/>
          <w:lang w:val="en-US"/>
        </w:rPr>
        <w:t>0;1</w:t>
      </w:r>
      <w:r w:rsidR="00CC61A3" w:rsidRPr="00476DAE">
        <w:rPr>
          <w:rFonts w:ascii="Times New Roman" w:hAnsi="Times New Roman" w:cs="Times New Roman"/>
          <w:color w:val="1E2326"/>
          <w:sz w:val="22"/>
          <w:shd w:val="clear" w:color="auto" w:fill="FFFFFF"/>
          <w:lang w:val="en-US"/>
        </w:rPr>
        <w:t>)</w:t>
      </w:r>
      <w:r w:rsidR="009F2784" w:rsidRPr="00476DAE">
        <w:rPr>
          <w:rFonts w:ascii="Times New Roman" w:hAnsi="Times New Roman" w:cs="Times New Roman"/>
          <w:color w:val="1E2326"/>
          <w:sz w:val="22"/>
          <w:shd w:val="clear" w:color="auto" w:fill="FFFFFF"/>
          <w:lang w:val="en-US"/>
        </w:rPr>
        <w:t xml:space="preserve"> and 2.</w:t>
      </w:r>
      <w:r w:rsidR="007A68ED" w:rsidRPr="00476DAE">
        <w:rPr>
          <w:rFonts w:ascii="Times New Roman" w:hAnsi="Times New Roman" w:cs="Times New Roman"/>
          <w:color w:val="1E2326"/>
          <w:sz w:val="22"/>
          <w:shd w:val="clear" w:color="auto" w:fill="FFFFFF"/>
          <w:lang w:val="en-US"/>
        </w:rPr>
        <w:t>0</w:t>
      </w:r>
      <w:r w:rsidR="00CC61A3" w:rsidRPr="00476DAE">
        <w:rPr>
          <w:rFonts w:ascii="Times New Roman" w:hAnsi="Times New Roman" w:cs="Times New Roman"/>
          <w:color w:val="1E2326"/>
          <w:sz w:val="22"/>
          <w:shd w:val="clear" w:color="auto" w:fill="FFFFFF"/>
          <w:lang w:val="en-US"/>
        </w:rPr>
        <w:t>%</w:t>
      </w:r>
      <w:r w:rsidR="00777DD3" w:rsidRPr="00476DAE">
        <w:rPr>
          <w:rFonts w:ascii="Times New Roman" w:hAnsi="Times New Roman" w:cs="Times New Roman"/>
          <w:color w:val="1E2326"/>
          <w:sz w:val="22"/>
          <w:shd w:val="clear" w:color="auto" w:fill="FFFFFF"/>
          <w:lang w:val="en-US"/>
        </w:rPr>
        <w:t xml:space="preserve"> over</w:t>
      </w:r>
      <w:r w:rsidR="0024084E">
        <w:rPr>
          <w:rFonts w:ascii="Times New Roman" w:hAnsi="Times New Roman" w:cs="Times New Roman"/>
          <w:color w:val="1E2326"/>
          <w:sz w:val="22"/>
          <w:shd w:val="clear" w:color="auto" w:fill="FFFFFF"/>
          <w:lang w:val="en-US"/>
        </w:rPr>
        <w:t xml:space="preserve"> </w:t>
      </w:r>
      <w:r w:rsidR="00831DFD">
        <w:rPr>
          <w:rFonts w:ascii="Times New Roman" w:hAnsi="Times New Roman" w:cs="Times New Roman"/>
          <w:color w:val="1E2326"/>
          <w:sz w:val="22"/>
          <w:shd w:val="clear" w:color="auto" w:fill="FFFFFF"/>
          <w:lang w:val="en-US"/>
        </w:rPr>
        <w:t>the</w:t>
      </w:r>
      <w:r w:rsidR="003570CF" w:rsidRPr="00476DAE">
        <w:rPr>
          <w:rFonts w:ascii="Times New Roman" w:hAnsi="Times New Roman" w:cs="Times New Roman"/>
          <w:color w:val="1E2326"/>
          <w:sz w:val="22"/>
          <w:shd w:val="clear" w:color="auto" w:fill="FFFFFF"/>
          <w:lang w:val="en-US"/>
        </w:rPr>
        <w:t xml:space="preserve"> longer window </w:t>
      </w:r>
      <w:r w:rsidR="00777DD3" w:rsidRPr="00476DAE">
        <w:rPr>
          <w:rFonts w:ascii="Times New Roman" w:hAnsi="Times New Roman" w:cs="Times New Roman"/>
          <w:color w:val="1E2326"/>
          <w:sz w:val="22"/>
          <w:shd w:val="clear" w:color="auto" w:fill="FFFFFF"/>
          <w:lang w:val="en-US"/>
        </w:rPr>
        <w:t>(0;10</w:t>
      </w:r>
      <w:r w:rsidR="009F2784" w:rsidRPr="00476DAE">
        <w:rPr>
          <w:rFonts w:ascii="Times New Roman" w:hAnsi="Times New Roman" w:cs="Times New Roman"/>
          <w:color w:val="1E2326"/>
          <w:sz w:val="22"/>
          <w:shd w:val="clear" w:color="auto" w:fill="FFFFFF"/>
          <w:lang w:val="en-US"/>
        </w:rPr>
        <w:t>)</w:t>
      </w:r>
      <w:r w:rsidR="003570CF" w:rsidRPr="00476DAE">
        <w:rPr>
          <w:rFonts w:ascii="Times New Roman" w:hAnsi="Times New Roman" w:cs="Times New Roman"/>
          <w:color w:val="1E2326"/>
          <w:sz w:val="22"/>
          <w:shd w:val="clear" w:color="auto" w:fill="FFFFFF"/>
          <w:lang w:val="en-US"/>
        </w:rPr>
        <w:t>)</w:t>
      </w:r>
      <w:r w:rsidR="009F2784" w:rsidRPr="00476DAE">
        <w:rPr>
          <w:rFonts w:ascii="Times New Roman" w:hAnsi="Times New Roman" w:cs="Times New Roman"/>
          <w:color w:val="1E2326"/>
          <w:sz w:val="22"/>
          <w:shd w:val="clear" w:color="auto" w:fill="FFFFFF"/>
          <w:lang w:val="en-US"/>
        </w:rPr>
        <w:t xml:space="preserve"> </w:t>
      </w:r>
      <w:r w:rsidR="000A657D" w:rsidRPr="00476DAE">
        <w:rPr>
          <w:rFonts w:ascii="Times New Roman" w:hAnsi="Times New Roman" w:cs="Times New Roman"/>
          <w:color w:val="1E2326"/>
          <w:sz w:val="22"/>
          <w:shd w:val="clear" w:color="auto" w:fill="FFFFFF"/>
          <w:lang w:val="en-US"/>
        </w:rPr>
        <w:t>than sales</w:t>
      </w:r>
      <w:r w:rsidR="009F2784" w:rsidRPr="00476DAE">
        <w:rPr>
          <w:rFonts w:ascii="Times New Roman" w:hAnsi="Times New Roman" w:cs="Times New Roman"/>
          <w:color w:val="1E2326"/>
          <w:sz w:val="22"/>
          <w:shd w:val="clear" w:color="auto" w:fill="FFFFFF"/>
          <w:lang w:val="en-US"/>
        </w:rPr>
        <w:t xml:space="preserve"> (-0.</w:t>
      </w:r>
      <w:r w:rsidR="008A7797" w:rsidRPr="00476DAE">
        <w:rPr>
          <w:rFonts w:ascii="Times New Roman" w:hAnsi="Times New Roman" w:cs="Times New Roman"/>
          <w:color w:val="1E2326"/>
          <w:sz w:val="22"/>
          <w:shd w:val="clear" w:color="auto" w:fill="FFFFFF"/>
          <w:lang w:val="en-US"/>
        </w:rPr>
        <w:t>2</w:t>
      </w:r>
      <w:r w:rsidR="009F2784" w:rsidRPr="00476DAE">
        <w:rPr>
          <w:rFonts w:ascii="Times New Roman" w:hAnsi="Times New Roman" w:cs="Times New Roman"/>
          <w:color w:val="1E2326"/>
          <w:sz w:val="22"/>
          <w:shd w:val="clear" w:color="auto" w:fill="FFFFFF"/>
          <w:lang w:val="en-US"/>
        </w:rPr>
        <w:t xml:space="preserve">% </w:t>
      </w:r>
      <w:r w:rsidR="000A0094" w:rsidRPr="00476DAE">
        <w:rPr>
          <w:rFonts w:ascii="Times New Roman" w:hAnsi="Times New Roman" w:cs="Times New Roman"/>
          <w:color w:val="1E2326"/>
          <w:sz w:val="22"/>
          <w:shd w:val="clear" w:color="auto" w:fill="FFFFFF"/>
          <w:lang w:val="en-US"/>
        </w:rPr>
        <w:t>over (0;1) and -0.</w:t>
      </w:r>
      <w:r w:rsidR="007A68ED" w:rsidRPr="00476DAE">
        <w:rPr>
          <w:rFonts w:ascii="Times New Roman" w:hAnsi="Times New Roman" w:cs="Times New Roman"/>
          <w:color w:val="1E2326"/>
          <w:sz w:val="22"/>
          <w:shd w:val="clear" w:color="auto" w:fill="FFFFFF"/>
          <w:lang w:val="en-US"/>
        </w:rPr>
        <w:t>7</w:t>
      </w:r>
      <w:r w:rsidR="000A0094" w:rsidRPr="00476DAE">
        <w:rPr>
          <w:rFonts w:ascii="Times New Roman" w:hAnsi="Times New Roman" w:cs="Times New Roman"/>
          <w:color w:val="1E2326"/>
          <w:sz w:val="22"/>
          <w:shd w:val="clear" w:color="auto" w:fill="FFFFFF"/>
          <w:lang w:val="en-US"/>
        </w:rPr>
        <w:t>% over (0;10)</w:t>
      </w:r>
      <w:r w:rsidR="009F2784" w:rsidRPr="00476DAE">
        <w:rPr>
          <w:rFonts w:ascii="Times New Roman" w:hAnsi="Times New Roman" w:cs="Times New Roman"/>
          <w:color w:val="1E2326"/>
          <w:sz w:val="22"/>
          <w:shd w:val="clear" w:color="auto" w:fill="FFFFFF"/>
          <w:lang w:val="en-US"/>
        </w:rPr>
        <w:t>)</w:t>
      </w:r>
      <w:r w:rsidR="00592194" w:rsidRPr="00476DAE">
        <w:rPr>
          <w:rFonts w:ascii="Times New Roman" w:hAnsi="Times New Roman" w:cs="Times New Roman"/>
          <w:color w:val="1E2326"/>
          <w:sz w:val="22"/>
          <w:shd w:val="clear" w:color="auto" w:fill="FFFFFF"/>
          <w:lang w:val="en-US"/>
        </w:rPr>
        <w:t>.</w:t>
      </w:r>
      <w:r w:rsidR="009F2784" w:rsidRPr="00476DAE">
        <w:rPr>
          <w:rFonts w:ascii="Times New Roman" w:hAnsi="Times New Roman" w:cs="Times New Roman"/>
          <w:color w:val="1E2326"/>
          <w:sz w:val="22"/>
          <w:shd w:val="clear" w:color="auto" w:fill="FFFFFF"/>
          <w:lang w:val="en-US"/>
        </w:rPr>
        <w:t xml:space="preserve"> </w:t>
      </w:r>
      <w:r w:rsidR="00592194" w:rsidRPr="00476DAE">
        <w:rPr>
          <w:rFonts w:ascii="Times New Roman" w:hAnsi="Times New Roman" w:cs="Times New Roman"/>
          <w:color w:val="1E2326"/>
          <w:sz w:val="22"/>
          <w:shd w:val="clear" w:color="auto" w:fill="FFFFFF"/>
          <w:lang w:val="en-US"/>
        </w:rPr>
        <w:t xml:space="preserve">This suggests that insider </w:t>
      </w:r>
      <w:r w:rsidR="009F2784" w:rsidRPr="00476DAE">
        <w:rPr>
          <w:rFonts w:ascii="Times New Roman" w:hAnsi="Times New Roman" w:cs="Times New Roman"/>
          <w:color w:val="1E2326"/>
          <w:sz w:val="22"/>
          <w:shd w:val="clear" w:color="auto" w:fill="FFFFFF"/>
          <w:lang w:val="en-US"/>
        </w:rPr>
        <w:t xml:space="preserve">purchases constitute a stronger signal </w:t>
      </w:r>
      <w:r w:rsidR="002E2A1B" w:rsidRPr="00476DAE">
        <w:rPr>
          <w:rFonts w:ascii="Times New Roman" w:hAnsi="Times New Roman" w:cs="Times New Roman"/>
          <w:color w:val="1E2326"/>
          <w:sz w:val="22"/>
          <w:shd w:val="clear" w:color="auto" w:fill="FFFFFF"/>
          <w:lang w:val="en-US"/>
        </w:rPr>
        <w:t>than</w:t>
      </w:r>
      <w:r w:rsidR="009F2784" w:rsidRPr="00476DAE">
        <w:rPr>
          <w:rFonts w:ascii="Times New Roman" w:hAnsi="Times New Roman" w:cs="Times New Roman"/>
          <w:color w:val="1E2326"/>
          <w:sz w:val="22"/>
          <w:shd w:val="clear" w:color="auto" w:fill="FFFFFF"/>
          <w:lang w:val="en-US"/>
        </w:rPr>
        <w:t xml:space="preserve"> </w:t>
      </w:r>
      <w:r w:rsidR="00592194" w:rsidRPr="00476DAE">
        <w:rPr>
          <w:rFonts w:ascii="Times New Roman" w:hAnsi="Times New Roman" w:cs="Times New Roman"/>
          <w:color w:val="1E2326"/>
          <w:sz w:val="22"/>
          <w:shd w:val="clear" w:color="auto" w:fill="FFFFFF"/>
          <w:lang w:val="en-US"/>
        </w:rPr>
        <w:t xml:space="preserve">insider </w:t>
      </w:r>
      <w:r w:rsidR="009F2784" w:rsidRPr="00476DAE">
        <w:rPr>
          <w:rFonts w:ascii="Times New Roman" w:hAnsi="Times New Roman" w:cs="Times New Roman"/>
          <w:color w:val="1E2326"/>
          <w:sz w:val="22"/>
          <w:shd w:val="clear" w:color="auto" w:fill="FFFFFF"/>
          <w:lang w:val="en-US"/>
        </w:rPr>
        <w:t>sales</w:t>
      </w:r>
      <w:r w:rsidR="008A7797" w:rsidRPr="00476DAE">
        <w:rPr>
          <w:rFonts w:ascii="Times New Roman" w:hAnsi="Times New Roman" w:cs="Times New Roman"/>
          <w:color w:val="1E2326"/>
          <w:sz w:val="22"/>
          <w:shd w:val="clear" w:color="auto" w:fill="FFFFFF"/>
          <w:lang w:val="en-US"/>
        </w:rPr>
        <w:t xml:space="preserve"> that </w:t>
      </w:r>
      <w:r w:rsidRPr="00476DAE">
        <w:rPr>
          <w:rFonts w:ascii="Times New Roman" w:hAnsi="Times New Roman" w:cs="Times New Roman"/>
          <w:color w:val="1E2326"/>
          <w:sz w:val="22"/>
          <w:shd w:val="clear" w:color="auto" w:fill="FFFFFF"/>
          <w:lang w:val="en-US"/>
        </w:rPr>
        <w:t xml:space="preserve">may </w:t>
      </w:r>
      <w:r w:rsidR="00592194" w:rsidRPr="00476DAE">
        <w:rPr>
          <w:rFonts w:ascii="Times New Roman" w:hAnsi="Times New Roman" w:cs="Times New Roman"/>
          <w:color w:val="1E2326"/>
          <w:sz w:val="22"/>
          <w:shd w:val="clear" w:color="auto" w:fill="FFFFFF"/>
          <w:lang w:val="en-US"/>
        </w:rPr>
        <w:t xml:space="preserve">frequently </w:t>
      </w:r>
      <w:r w:rsidR="009F2784" w:rsidRPr="00476DAE">
        <w:rPr>
          <w:rFonts w:ascii="Times New Roman" w:hAnsi="Times New Roman" w:cs="Times New Roman"/>
          <w:color w:val="1E2326"/>
          <w:sz w:val="22"/>
          <w:shd w:val="clear" w:color="auto" w:fill="FFFFFF"/>
          <w:lang w:val="en-US"/>
        </w:rPr>
        <w:t xml:space="preserve">occur </w:t>
      </w:r>
      <w:r w:rsidR="00592194" w:rsidRPr="00476DAE">
        <w:rPr>
          <w:rFonts w:ascii="Times New Roman" w:hAnsi="Times New Roman" w:cs="Times New Roman"/>
          <w:color w:val="1E2326"/>
          <w:sz w:val="22"/>
          <w:shd w:val="clear" w:color="auto" w:fill="FFFFFF"/>
          <w:lang w:val="en-US"/>
        </w:rPr>
        <w:t>because of</w:t>
      </w:r>
      <w:r w:rsidR="009F2784" w:rsidRPr="00476DAE">
        <w:rPr>
          <w:rFonts w:ascii="Times New Roman" w:hAnsi="Times New Roman" w:cs="Times New Roman"/>
          <w:color w:val="1E2326"/>
          <w:sz w:val="22"/>
          <w:shd w:val="clear" w:color="auto" w:fill="FFFFFF"/>
          <w:lang w:val="en-US"/>
        </w:rPr>
        <w:t xml:space="preserve"> liquidity </w:t>
      </w:r>
      <w:r w:rsidR="00B7294C" w:rsidRPr="00476DAE">
        <w:rPr>
          <w:rFonts w:ascii="Times New Roman" w:hAnsi="Times New Roman" w:cs="Times New Roman"/>
          <w:color w:val="1E2326"/>
          <w:sz w:val="22"/>
          <w:shd w:val="clear" w:color="auto" w:fill="FFFFFF"/>
          <w:lang w:val="en-US"/>
        </w:rPr>
        <w:t>needs</w:t>
      </w:r>
      <w:r w:rsidR="000A657D" w:rsidRPr="00476DAE">
        <w:rPr>
          <w:rFonts w:ascii="Times New Roman" w:hAnsi="Times New Roman" w:cs="Times New Roman"/>
          <w:color w:val="1E2326"/>
          <w:sz w:val="22"/>
          <w:shd w:val="clear" w:color="auto" w:fill="FFFFFF"/>
          <w:lang w:val="en-US"/>
        </w:rPr>
        <w:t xml:space="preserve">. </w:t>
      </w:r>
    </w:p>
    <w:p w14:paraId="2F4368D6" w14:textId="312AEFDB" w:rsidR="006748A4" w:rsidRPr="00DA44CF" w:rsidRDefault="00133771" w:rsidP="002E2A1B">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 xml:space="preserve">There </w:t>
      </w:r>
      <w:r w:rsidR="002E2A1B" w:rsidRPr="00476DAE">
        <w:rPr>
          <w:rFonts w:ascii="Times New Roman" w:hAnsi="Times New Roman" w:cs="Times New Roman"/>
          <w:color w:val="1E2326"/>
          <w:sz w:val="22"/>
          <w:shd w:val="clear" w:color="auto" w:fill="FFFFFF"/>
          <w:lang w:val="en-US"/>
        </w:rPr>
        <w:t xml:space="preserve">is </w:t>
      </w:r>
      <w:r w:rsidRPr="00476DAE">
        <w:rPr>
          <w:rFonts w:ascii="Times New Roman" w:hAnsi="Times New Roman" w:cs="Times New Roman"/>
          <w:color w:val="1E2326"/>
          <w:sz w:val="22"/>
          <w:shd w:val="clear" w:color="auto" w:fill="FFFFFF"/>
          <w:lang w:val="en-US"/>
        </w:rPr>
        <w:t xml:space="preserve">some evidence that directors time the market: </w:t>
      </w:r>
      <w:r w:rsidR="002E2A1B" w:rsidRPr="00476DAE">
        <w:rPr>
          <w:rFonts w:ascii="Times New Roman" w:hAnsi="Times New Roman" w:cs="Times New Roman"/>
          <w:color w:val="1E2326"/>
          <w:sz w:val="22"/>
          <w:shd w:val="clear" w:color="auto" w:fill="FFFFFF"/>
          <w:lang w:val="en-US"/>
        </w:rPr>
        <w:t xml:space="preserve">They </w:t>
      </w:r>
      <w:r w:rsidRPr="00476DAE">
        <w:rPr>
          <w:rFonts w:ascii="Times New Roman" w:hAnsi="Times New Roman" w:cs="Times New Roman"/>
          <w:color w:val="1E2326"/>
          <w:sz w:val="22"/>
          <w:shd w:val="clear" w:color="auto" w:fill="FFFFFF"/>
          <w:lang w:val="en-US"/>
        </w:rPr>
        <w:t xml:space="preserve">purchase after the share price has declined for a month (by on average 1.1% </w:t>
      </w:r>
      <w:r w:rsidR="000F36C6" w:rsidRPr="00476DAE">
        <w:rPr>
          <w:rFonts w:ascii="Times New Roman" w:hAnsi="Times New Roman" w:cs="Times New Roman"/>
          <w:color w:val="1E2326"/>
          <w:sz w:val="22"/>
          <w:shd w:val="clear" w:color="auto" w:fill="FFFFFF"/>
          <w:lang w:val="en-US"/>
        </w:rPr>
        <w:t xml:space="preserve">compared to </w:t>
      </w:r>
      <w:r w:rsidRPr="00476DAE">
        <w:rPr>
          <w:rFonts w:ascii="Times New Roman" w:hAnsi="Times New Roman" w:cs="Times New Roman"/>
          <w:color w:val="1E2326"/>
          <w:sz w:val="22"/>
          <w:shd w:val="clear" w:color="auto" w:fill="FFFFFF"/>
          <w:lang w:val="en-US"/>
        </w:rPr>
        <w:t xml:space="preserve">the market) and sell after the price has increased (by </w:t>
      </w:r>
      <w:r w:rsidR="00AE3CB3">
        <w:rPr>
          <w:rFonts w:ascii="Times New Roman" w:hAnsi="Times New Roman" w:cs="Times New Roman"/>
          <w:color w:val="1E2326"/>
          <w:sz w:val="22"/>
          <w:shd w:val="clear" w:color="auto" w:fill="FFFFFF"/>
          <w:lang w:val="en-US"/>
        </w:rPr>
        <w:t xml:space="preserve">on average </w:t>
      </w:r>
      <w:r w:rsidRPr="00476DAE">
        <w:rPr>
          <w:rFonts w:ascii="Times New Roman" w:hAnsi="Times New Roman" w:cs="Times New Roman"/>
          <w:color w:val="1E2326"/>
          <w:sz w:val="22"/>
          <w:shd w:val="clear" w:color="auto" w:fill="FFFFFF"/>
          <w:lang w:val="en-US"/>
        </w:rPr>
        <w:t>0.6%).</w:t>
      </w:r>
      <w:r w:rsidR="002E2A1B" w:rsidRPr="00476DAE">
        <w:rPr>
          <w:rFonts w:ascii="Times New Roman" w:hAnsi="Times New Roman" w:cs="Times New Roman"/>
          <w:color w:val="1E2326"/>
          <w:sz w:val="22"/>
          <w:shd w:val="clear" w:color="auto" w:fill="FFFFFF"/>
          <w:lang w:val="en-US"/>
        </w:rPr>
        <w:t xml:space="preserve"> </w:t>
      </w:r>
      <w:r w:rsidR="008A7797" w:rsidRPr="00476DAE">
        <w:rPr>
          <w:rFonts w:ascii="Times New Roman" w:hAnsi="Times New Roman" w:cs="Times New Roman"/>
          <w:color w:val="1E2326"/>
          <w:sz w:val="22"/>
          <w:shd w:val="clear" w:color="auto" w:fill="FFFFFF"/>
          <w:lang w:val="en-US"/>
        </w:rPr>
        <w:t>W</w:t>
      </w:r>
      <w:r w:rsidR="006748A4" w:rsidRPr="00476DAE">
        <w:rPr>
          <w:rFonts w:ascii="Times New Roman" w:hAnsi="Times New Roman" w:cs="Times New Roman"/>
          <w:color w:val="1E2326"/>
          <w:sz w:val="22"/>
          <w:shd w:val="clear" w:color="auto" w:fill="FFFFFF"/>
          <w:lang w:val="en-US"/>
        </w:rPr>
        <w:t xml:space="preserve">e distinguish </w:t>
      </w:r>
      <w:r w:rsidR="00592194" w:rsidRPr="00476DAE">
        <w:rPr>
          <w:rFonts w:ascii="Times New Roman" w:hAnsi="Times New Roman" w:cs="Times New Roman"/>
          <w:color w:val="1E2326"/>
          <w:sz w:val="22"/>
          <w:shd w:val="clear" w:color="auto" w:fill="FFFFFF"/>
          <w:lang w:val="en-US"/>
        </w:rPr>
        <w:t xml:space="preserve">between routine </w:t>
      </w:r>
      <w:r w:rsidR="006748A4" w:rsidRPr="00476DAE">
        <w:rPr>
          <w:rFonts w:ascii="Times New Roman" w:hAnsi="Times New Roman" w:cs="Times New Roman"/>
          <w:color w:val="1E2326"/>
          <w:sz w:val="22"/>
          <w:shd w:val="clear" w:color="auto" w:fill="FFFFFF"/>
          <w:lang w:val="en-US"/>
        </w:rPr>
        <w:t xml:space="preserve">and opportunistic trades and conclude that </w:t>
      </w:r>
      <w:r w:rsidR="00FA4A0F" w:rsidRPr="00476DAE">
        <w:rPr>
          <w:rFonts w:ascii="Times New Roman" w:hAnsi="Times New Roman" w:cs="Times New Roman"/>
          <w:color w:val="1E2326"/>
          <w:sz w:val="22"/>
          <w:shd w:val="clear" w:color="auto" w:fill="FFFFFF"/>
          <w:lang w:val="en-US"/>
        </w:rPr>
        <w:t xml:space="preserve">for the (0;1) window </w:t>
      </w:r>
      <w:r w:rsidR="002E2A1B" w:rsidRPr="00476DAE">
        <w:rPr>
          <w:rFonts w:ascii="Times New Roman" w:hAnsi="Times New Roman" w:cs="Times New Roman"/>
          <w:color w:val="1E2326"/>
          <w:sz w:val="22"/>
          <w:shd w:val="clear" w:color="auto" w:fill="FFFFFF"/>
          <w:lang w:val="en-US"/>
        </w:rPr>
        <w:t>t</w:t>
      </w:r>
      <w:r w:rsidR="006748A4" w:rsidRPr="00476DAE">
        <w:rPr>
          <w:rFonts w:ascii="Times New Roman" w:hAnsi="Times New Roman" w:cs="Times New Roman"/>
          <w:color w:val="1E2326"/>
          <w:sz w:val="22"/>
          <w:shd w:val="clear" w:color="auto" w:fill="FFFFFF"/>
          <w:lang w:val="en-US"/>
        </w:rPr>
        <w:t>he market reacts significantly stronger to opportunistic purchases</w:t>
      </w:r>
      <w:r w:rsidR="00404887" w:rsidRPr="00476DAE">
        <w:rPr>
          <w:rFonts w:ascii="Times New Roman" w:hAnsi="Times New Roman" w:cs="Times New Roman"/>
          <w:color w:val="1E2326"/>
          <w:sz w:val="22"/>
          <w:shd w:val="clear" w:color="auto" w:fill="FFFFFF"/>
          <w:lang w:val="en-US"/>
        </w:rPr>
        <w:t xml:space="preserve"> (1.</w:t>
      </w:r>
      <w:r w:rsidR="007A68ED" w:rsidRPr="00476DAE">
        <w:rPr>
          <w:rFonts w:ascii="Times New Roman" w:hAnsi="Times New Roman" w:cs="Times New Roman"/>
          <w:color w:val="1E2326"/>
          <w:sz w:val="22"/>
          <w:shd w:val="clear" w:color="auto" w:fill="FFFFFF"/>
          <w:lang w:val="en-US"/>
        </w:rPr>
        <w:t>5</w:t>
      </w:r>
      <w:r w:rsidR="00404887" w:rsidRPr="00476DAE">
        <w:rPr>
          <w:rFonts w:ascii="Times New Roman" w:hAnsi="Times New Roman" w:cs="Times New Roman"/>
          <w:color w:val="1E2326"/>
          <w:sz w:val="22"/>
          <w:shd w:val="clear" w:color="auto" w:fill="FFFFFF"/>
          <w:lang w:val="en-US"/>
        </w:rPr>
        <w:t>%)</w:t>
      </w:r>
      <w:r w:rsidR="006748A4" w:rsidRPr="00476DAE">
        <w:rPr>
          <w:rFonts w:ascii="Times New Roman" w:hAnsi="Times New Roman" w:cs="Times New Roman"/>
          <w:color w:val="1E2326"/>
          <w:sz w:val="22"/>
          <w:shd w:val="clear" w:color="auto" w:fill="FFFFFF"/>
          <w:lang w:val="en-US"/>
        </w:rPr>
        <w:t xml:space="preserve"> than to routine </w:t>
      </w:r>
      <w:r w:rsidR="00592194" w:rsidRPr="00476DAE">
        <w:rPr>
          <w:rFonts w:ascii="Times New Roman" w:hAnsi="Times New Roman" w:cs="Times New Roman"/>
          <w:color w:val="1E2326"/>
          <w:sz w:val="22"/>
          <w:shd w:val="clear" w:color="auto" w:fill="FFFFFF"/>
          <w:lang w:val="en-US"/>
        </w:rPr>
        <w:t xml:space="preserve">purchases </w:t>
      </w:r>
      <w:r w:rsidR="00404887" w:rsidRPr="00476DAE">
        <w:rPr>
          <w:rFonts w:ascii="Times New Roman" w:hAnsi="Times New Roman" w:cs="Times New Roman"/>
          <w:color w:val="1E2326"/>
          <w:sz w:val="22"/>
          <w:shd w:val="clear" w:color="auto" w:fill="FFFFFF"/>
          <w:lang w:val="en-US"/>
        </w:rPr>
        <w:t>(0.</w:t>
      </w:r>
      <w:r w:rsidR="007A68ED" w:rsidRPr="00476DAE">
        <w:rPr>
          <w:rFonts w:ascii="Times New Roman" w:hAnsi="Times New Roman" w:cs="Times New Roman"/>
          <w:color w:val="1E2326"/>
          <w:sz w:val="22"/>
          <w:shd w:val="clear" w:color="auto" w:fill="FFFFFF"/>
          <w:lang w:val="en-US"/>
        </w:rPr>
        <w:t>4</w:t>
      </w:r>
      <w:r w:rsidR="00404887" w:rsidRPr="00476DAE">
        <w:rPr>
          <w:rFonts w:ascii="Times New Roman" w:hAnsi="Times New Roman" w:cs="Times New Roman"/>
          <w:color w:val="1E2326"/>
          <w:sz w:val="22"/>
          <w:shd w:val="clear" w:color="auto" w:fill="FFFFFF"/>
          <w:lang w:val="en-US"/>
        </w:rPr>
        <w:t>%)</w:t>
      </w:r>
      <w:r w:rsidR="006748A4" w:rsidRPr="00476DAE">
        <w:rPr>
          <w:rFonts w:ascii="Times New Roman" w:hAnsi="Times New Roman" w:cs="Times New Roman"/>
          <w:color w:val="1E2326"/>
          <w:sz w:val="22"/>
          <w:shd w:val="clear" w:color="auto" w:fill="FFFFFF"/>
          <w:lang w:val="en-US"/>
        </w:rPr>
        <w:t>. For sales</w:t>
      </w:r>
      <w:r w:rsidR="00592194" w:rsidRPr="00476DAE">
        <w:rPr>
          <w:rFonts w:ascii="Times New Roman" w:hAnsi="Times New Roman" w:cs="Times New Roman"/>
          <w:color w:val="1E2326"/>
          <w:sz w:val="22"/>
          <w:shd w:val="clear" w:color="auto" w:fill="FFFFFF"/>
          <w:lang w:val="en-US"/>
        </w:rPr>
        <w:t>,</w:t>
      </w:r>
      <w:r w:rsidR="006748A4" w:rsidRPr="00476DAE">
        <w:rPr>
          <w:rFonts w:ascii="Times New Roman" w:hAnsi="Times New Roman" w:cs="Times New Roman"/>
          <w:color w:val="1E2326"/>
          <w:sz w:val="22"/>
          <w:shd w:val="clear" w:color="auto" w:fill="FFFFFF"/>
          <w:lang w:val="en-US"/>
        </w:rPr>
        <w:t xml:space="preserve"> the difference is smaller: </w:t>
      </w:r>
      <w:r w:rsidR="002E2A1B" w:rsidRPr="00476DAE">
        <w:rPr>
          <w:rFonts w:ascii="Times New Roman" w:hAnsi="Times New Roman" w:cs="Times New Roman"/>
          <w:color w:val="1E2326"/>
          <w:sz w:val="22"/>
          <w:shd w:val="clear" w:color="auto" w:fill="FFFFFF"/>
          <w:lang w:val="en-US"/>
        </w:rPr>
        <w:t xml:space="preserve">Opportunistic </w:t>
      </w:r>
      <w:r w:rsidR="006748A4" w:rsidRPr="00476DAE">
        <w:rPr>
          <w:rFonts w:ascii="Times New Roman" w:hAnsi="Times New Roman" w:cs="Times New Roman"/>
          <w:color w:val="1E2326"/>
          <w:sz w:val="22"/>
          <w:shd w:val="clear" w:color="auto" w:fill="FFFFFF"/>
          <w:lang w:val="en-US"/>
        </w:rPr>
        <w:t xml:space="preserve">sales </w:t>
      </w:r>
      <w:r w:rsidR="0033410D" w:rsidRPr="00476DAE">
        <w:rPr>
          <w:rFonts w:ascii="Times New Roman" w:hAnsi="Times New Roman" w:cs="Times New Roman"/>
          <w:color w:val="1E2326"/>
          <w:sz w:val="22"/>
          <w:shd w:val="clear" w:color="auto" w:fill="FFFFFF"/>
          <w:lang w:val="en-US"/>
        </w:rPr>
        <w:t xml:space="preserve">trigger </w:t>
      </w:r>
      <w:r w:rsidR="002E2A1B" w:rsidRPr="00476DAE">
        <w:rPr>
          <w:rFonts w:ascii="Times New Roman" w:hAnsi="Times New Roman" w:cs="Times New Roman"/>
          <w:color w:val="1E2326"/>
          <w:sz w:val="22"/>
          <w:shd w:val="clear" w:color="auto" w:fill="FFFFFF"/>
          <w:lang w:val="en-US"/>
        </w:rPr>
        <w:t xml:space="preserve">on average </w:t>
      </w:r>
      <w:r w:rsidR="00265799" w:rsidRPr="00476DAE">
        <w:rPr>
          <w:rFonts w:ascii="Times New Roman" w:hAnsi="Times New Roman" w:cs="Times New Roman"/>
          <w:color w:val="1E2326"/>
          <w:sz w:val="22"/>
          <w:shd w:val="clear" w:color="auto" w:fill="FFFFFF"/>
          <w:lang w:val="en-US"/>
        </w:rPr>
        <w:t>significantly negative CARs</w:t>
      </w:r>
      <w:r w:rsidR="00592194" w:rsidRPr="00476DAE">
        <w:rPr>
          <w:rFonts w:ascii="Times New Roman" w:hAnsi="Times New Roman" w:cs="Times New Roman"/>
          <w:color w:val="1E2326"/>
          <w:sz w:val="22"/>
          <w:shd w:val="clear" w:color="auto" w:fill="FFFFFF"/>
          <w:lang w:val="en-US"/>
        </w:rPr>
        <w:t xml:space="preserve"> </w:t>
      </w:r>
      <w:r w:rsidR="006748A4" w:rsidRPr="00476DAE">
        <w:rPr>
          <w:rFonts w:ascii="Times New Roman" w:hAnsi="Times New Roman" w:cs="Times New Roman"/>
          <w:color w:val="1E2326"/>
          <w:sz w:val="22"/>
          <w:shd w:val="clear" w:color="auto" w:fill="FFFFFF"/>
          <w:lang w:val="en-US"/>
        </w:rPr>
        <w:t xml:space="preserve">of -0.2% whereas </w:t>
      </w:r>
      <w:r w:rsidR="0033410D" w:rsidRPr="00476DAE">
        <w:rPr>
          <w:rFonts w:ascii="Times New Roman" w:hAnsi="Times New Roman" w:cs="Times New Roman"/>
          <w:color w:val="1E2326"/>
          <w:sz w:val="22"/>
          <w:shd w:val="clear" w:color="auto" w:fill="FFFFFF"/>
          <w:lang w:val="en-US"/>
        </w:rPr>
        <w:t xml:space="preserve">the CARs of </w:t>
      </w:r>
      <w:r w:rsidR="006748A4" w:rsidRPr="00476DAE">
        <w:rPr>
          <w:rFonts w:ascii="Times New Roman" w:hAnsi="Times New Roman" w:cs="Times New Roman"/>
          <w:color w:val="1E2326"/>
          <w:sz w:val="22"/>
          <w:shd w:val="clear" w:color="auto" w:fill="FFFFFF"/>
          <w:lang w:val="en-US"/>
        </w:rPr>
        <w:t xml:space="preserve">routine sales </w:t>
      </w:r>
      <w:r w:rsidR="006748A4" w:rsidRPr="00690EB5">
        <w:rPr>
          <w:rFonts w:ascii="Times New Roman" w:hAnsi="Times New Roman" w:cs="Times New Roman"/>
          <w:color w:val="1E2326"/>
          <w:sz w:val="22"/>
          <w:shd w:val="clear" w:color="auto" w:fill="FFFFFF"/>
          <w:lang w:val="en-US"/>
        </w:rPr>
        <w:t xml:space="preserve">are </w:t>
      </w:r>
      <w:r w:rsidR="00592194" w:rsidRPr="00690EB5">
        <w:rPr>
          <w:rFonts w:ascii="Times New Roman" w:hAnsi="Times New Roman" w:cs="Times New Roman"/>
          <w:color w:val="1E2326"/>
          <w:sz w:val="22"/>
          <w:shd w:val="clear" w:color="auto" w:fill="FFFFFF"/>
          <w:lang w:val="en-US"/>
        </w:rPr>
        <w:t xml:space="preserve">not significantly different </w:t>
      </w:r>
      <w:r w:rsidR="00404887" w:rsidRPr="00F83CEB">
        <w:rPr>
          <w:rFonts w:ascii="Times New Roman" w:hAnsi="Times New Roman" w:cs="Times New Roman"/>
          <w:color w:val="1E2326"/>
          <w:sz w:val="22"/>
          <w:shd w:val="clear" w:color="auto" w:fill="FFFFFF"/>
          <w:lang w:val="en-US"/>
        </w:rPr>
        <w:t>from zero</w:t>
      </w:r>
      <w:r w:rsidR="006748A4" w:rsidRPr="00DA44CF">
        <w:rPr>
          <w:rFonts w:ascii="Times New Roman" w:hAnsi="Times New Roman" w:cs="Times New Roman"/>
          <w:color w:val="1E2326"/>
          <w:sz w:val="22"/>
          <w:shd w:val="clear" w:color="auto" w:fill="FFFFFF"/>
          <w:lang w:val="en-US"/>
        </w:rPr>
        <w:t>.</w:t>
      </w:r>
    </w:p>
    <w:p w14:paraId="19E65104" w14:textId="242564EA" w:rsidR="006748A4" w:rsidRDefault="00C40EF6" w:rsidP="00BA55DA">
      <w:pPr>
        <w:spacing w:before="120" w:after="120" w:line="360" w:lineRule="auto"/>
        <w:jc w:val="center"/>
        <w:rPr>
          <w:rFonts w:ascii="Times New Roman" w:hAnsi="Times New Roman" w:cs="Times New Roman"/>
          <w:sz w:val="22"/>
          <w:lang w:val="en-US"/>
        </w:rPr>
      </w:pPr>
      <w:r w:rsidRPr="00DA44CF">
        <w:rPr>
          <w:rFonts w:ascii="Times New Roman" w:hAnsi="Times New Roman" w:cs="Times New Roman"/>
          <w:sz w:val="22"/>
          <w:lang w:val="en-US"/>
        </w:rPr>
        <w:t>[Insert Table 5 about here]</w:t>
      </w:r>
    </w:p>
    <w:p w14:paraId="7D48131C" w14:textId="10A1B2AB" w:rsidR="0075701A" w:rsidRPr="00476DAE" w:rsidRDefault="001F54C5" w:rsidP="007B6FF4">
      <w:pPr>
        <w:spacing w:line="360" w:lineRule="auto"/>
        <w:ind w:firstLine="420"/>
        <w:rPr>
          <w:rFonts w:ascii="Times New Roman" w:hAnsi="Times New Roman" w:cs="Times New Roman"/>
          <w:color w:val="1E2326"/>
          <w:sz w:val="22"/>
          <w:shd w:val="clear" w:color="auto" w:fill="FFFFFF"/>
          <w:lang w:val="en-US"/>
        </w:rPr>
      </w:pPr>
      <w:r w:rsidRPr="00611F87">
        <w:rPr>
          <w:rFonts w:ascii="Times New Roman" w:hAnsi="Times New Roman" w:cs="Times New Roman"/>
          <w:color w:val="1E2326"/>
          <w:sz w:val="22"/>
          <w:shd w:val="clear" w:color="auto" w:fill="FFFFFF"/>
          <w:lang w:val="en-US"/>
        </w:rPr>
        <w:t xml:space="preserve">Panel B investigates whether </w:t>
      </w:r>
      <w:r w:rsidR="0075701A" w:rsidRPr="00611F87">
        <w:rPr>
          <w:rFonts w:ascii="Times New Roman" w:hAnsi="Times New Roman" w:cs="Times New Roman"/>
          <w:color w:val="1E2326"/>
          <w:sz w:val="22"/>
          <w:shd w:val="clear" w:color="auto" w:fill="FFFFFF"/>
          <w:lang w:val="en-US"/>
        </w:rPr>
        <w:t>the market reaction</w:t>
      </w:r>
      <w:r w:rsidR="002875D6" w:rsidRPr="00E406C9">
        <w:rPr>
          <w:rFonts w:ascii="Times New Roman" w:hAnsi="Times New Roman" w:cs="Times New Roman"/>
          <w:color w:val="1E2326"/>
          <w:sz w:val="22"/>
          <w:shd w:val="clear" w:color="auto" w:fill="FFFFFF"/>
          <w:lang w:val="en-US"/>
        </w:rPr>
        <w:t xml:space="preserve"> </w:t>
      </w:r>
      <w:r w:rsidR="00FD1909" w:rsidRPr="00E406C9">
        <w:rPr>
          <w:rFonts w:ascii="Times New Roman" w:hAnsi="Times New Roman" w:cs="Times New Roman"/>
          <w:color w:val="1E2326"/>
          <w:sz w:val="22"/>
          <w:shd w:val="clear" w:color="auto" w:fill="FFFFFF"/>
          <w:lang w:val="en-US"/>
        </w:rPr>
        <w:t xml:space="preserve">to the announcement </w:t>
      </w:r>
      <w:r w:rsidR="002875D6" w:rsidRPr="00FA39F6">
        <w:rPr>
          <w:rFonts w:ascii="Times New Roman" w:hAnsi="Times New Roman" w:cs="Times New Roman"/>
          <w:color w:val="1E2326"/>
          <w:sz w:val="22"/>
          <w:shd w:val="clear" w:color="auto" w:fill="FFFFFF"/>
          <w:lang w:val="en-US"/>
        </w:rPr>
        <w:t>(CAR (0;1))</w:t>
      </w:r>
      <w:r w:rsidRPr="009B3780">
        <w:rPr>
          <w:rFonts w:ascii="Times New Roman" w:hAnsi="Times New Roman" w:cs="Times New Roman"/>
          <w:color w:val="1E2326"/>
          <w:sz w:val="22"/>
          <w:shd w:val="clear" w:color="auto" w:fill="FFFFFF"/>
          <w:lang w:val="en-US"/>
        </w:rPr>
        <w:t xml:space="preserve"> </w:t>
      </w:r>
      <w:r w:rsidR="00C73967" w:rsidRPr="009B3780">
        <w:rPr>
          <w:rFonts w:ascii="Times New Roman" w:hAnsi="Times New Roman" w:cs="Times New Roman"/>
          <w:color w:val="1E2326"/>
          <w:sz w:val="22"/>
          <w:shd w:val="clear" w:color="auto" w:fill="FFFFFF"/>
          <w:lang w:val="en-US"/>
        </w:rPr>
        <w:t xml:space="preserve">depends on </w:t>
      </w:r>
      <w:r w:rsidR="009F2784" w:rsidRPr="009B3780">
        <w:rPr>
          <w:rFonts w:ascii="Times New Roman" w:hAnsi="Times New Roman" w:cs="Times New Roman"/>
          <w:color w:val="1E2326"/>
          <w:sz w:val="22"/>
          <w:shd w:val="clear" w:color="auto" w:fill="FFFFFF"/>
          <w:lang w:val="en-US"/>
        </w:rPr>
        <w:t xml:space="preserve">the </w:t>
      </w:r>
      <w:r w:rsidR="008F266F" w:rsidRPr="00690EB5">
        <w:rPr>
          <w:rFonts w:ascii="Times New Roman" w:hAnsi="Times New Roman" w:cs="Times New Roman"/>
          <w:color w:val="1E2326"/>
          <w:sz w:val="22"/>
          <w:shd w:val="clear" w:color="auto" w:fill="FFFFFF"/>
          <w:lang w:val="en-US"/>
        </w:rPr>
        <w:t>position</w:t>
      </w:r>
      <w:r w:rsidR="00FA4A0F" w:rsidRPr="00690EB5">
        <w:rPr>
          <w:rFonts w:ascii="Times New Roman" w:hAnsi="Times New Roman" w:cs="Times New Roman"/>
          <w:color w:val="1E2326"/>
          <w:sz w:val="22"/>
          <w:shd w:val="clear" w:color="auto" w:fill="FFFFFF"/>
          <w:lang w:val="en-US"/>
        </w:rPr>
        <w:t xml:space="preserve"> of</w:t>
      </w:r>
      <w:r w:rsidR="00FA4A0F" w:rsidRPr="00476DAE">
        <w:rPr>
          <w:rFonts w:ascii="Times New Roman" w:hAnsi="Times New Roman" w:cs="Times New Roman"/>
          <w:color w:val="1E2326"/>
          <w:sz w:val="22"/>
          <w:shd w:val="clear" w:color="auto" w:fill="FFFFFF"/>
          <w:lang w:val="en-US"/>
        </w:rPr>
        <w:t xml:space="preserve"> </w:t>
      </w:r>
      <w:r w:rsidR="00A20D51" w:rsidRPr="00476DAE">
        <w:rPr>
          <w:rFonts w:ascii="Times New Roman" w:hAnsi="Times New Roman" w:cs="Times New Roman"/>
          <w:color w:val="1E2326"/>
          <w:sz w:val="22"/>
          <w:shd w:val="clear" w:color="auto" w:fill="FFFFFF"/>
          <w:lang w:val="en-US"/>
        </w:rPr>
        <w:t xml:space="preserve">the </w:t>
      </w:r>
      <w:r w:rsidR="00FA4A0F" w:rsidRPr="00476DAE">
        <w:rPr>
          <w:rFonts w:ascii="Times New Roman" w:hAnsi="Times New Roman" w:cs="Times New Roman"/>
          <w:color w:val="1E2326"/>
          <w:sz w:val="22"/>
          <w:shd w:val="clear" w:color="auto" w:fill="FFFFFF"/>
          <w:lang w:val="en-US"/>
        </w:rPr>
        <w:t>insider</w:t>
      </w:r>
      <w:r w:rsidR="0075701A" w:rsidRPr="00476DAE">
        <w:rPr>
          <w:rFonts w:ascii="Times New Roman" w:hAnsi="Times New Roman" w:cs="Times New Roman"/>
          <w:color w:val="1E2326"/>
          <w:sz w:val="22"/>
          <w:shd w:val="clear" w:color="auto" w:fill="FFFFFF"/>
          <w:lang w:val="en-US"/>
        </w:rPr>
        <w:t xml:space="preserve">. </w:t>
      </w:r>
      <w:r w:rsidR="002E2A1B" w:rsidRPr="00476DAE">
        <w:rPr>
          <w:rFonts w:ascii="Times New Roman" w:hAnsi="Times New Roman" w:cs="Times New Roman"/>
          <w:color w:val="1E2326"/>
          <w:sz w:val="22"/>
          <w:shd w:val="clear" w:color="auto" w:fill="FFFFFF"/>
          <w:lang w:val="en-US"/>
        </w:rPr>
        <w:t>P</w:t>
      </w:r>
      <w:r w:rsidR="00E7381F" w:rsidRPr="00476DAE">
        <w:rPr>
          <w:rFonts w:ascii="Times New Roman" w:hAnsi="Times New Roman" w:cs="Times New Roman"/>
          <w:color w:val="1E2326"/>
          <w:sz w:val="22"/>
          <w:shd w:val="clear" w:color="auto" w:fill="FFFFFF"/>
          <w:lang w:val="en-US"/>
        </w:rPr>
        <w:t xml:space="preserve">urchases </w:t>
      </w:r>
      <w:r w:rsidR="002E2A1B" w:rsidRPr="00476DAE">
        <w:rPr>
          <w:rFonts w:ascii="Times New Roman" w:hAnsi="Times New Roman" w:cs="Times New Roman"/>
          <w:color w:val="1E2326"/>
          <w:sz w:val="22"/>
          <w:shd w:val="clear" w:color="auto" w:fill="FFFFFF"/>
          <w:lang w:val="en-US"/>
        </w:rPr>
        <w:t xml:space="preserve">by CEOs and chairmen </w:t>
      </w:r>
      <w:r w:rsidR="00E7381F" w:rsidRPr="00476DAE">
        <w:rPr>
          <w:rFonts w:ascii="Times New Roman" w:hAnsi="Times New Roman" w:cs="Times New Roman"/>
          <w:color w:val="1E2326"/>
          <w:sz w:val="22"/>
          <w:shd w:val="clear" w:color="auto" w:fill="FFFFFF"/>
          <w:lang w:val="en-US"/>
        </w:rPr>
        <w:t xml:space="preserve">trigger </w:t>
      </w:r>
      <w:r w:rsidR="00C73967" w:rsidRPr="00476DAE">
        <w:rPr>
          <w:rFonts w:ascii="Times New Roman" w:hAnsi="Times New Roman" w:cs="Times New Roman"/>
          <w:color w:val="1E2326"/>
          <w:sz w:val="22"/>
          <w:shd w:val="clear" w:color="auto" w:fill="FFFFFF"/>
          <w:lang w:val="en-US"/>
        </w:rPr>
        <w:t xml:space="preserve">the </w:t>
      </w:r>
      <w:r w:rsidR="00E7381F" w:rsidRPr="00476DAE">
        <w:rPr>
          <w:rFonts w:ascii="Times New Roman" w:hAnsi="Times New Roman" w:cs="Times New Roman"/>
          <w:color w:val="1E2326"/>
          <w:sz w:val="22"/>
          <w:shd w:val="clear" w:color="auto" w:fill="FFFFFF"/>
          <w:lang w:val="en-US"/>
        </w:rPr>
        <w:t>strong</w:t>
      </w:r>
      <w:r w:rsidR="00C73967" w:rsidRPr="00476DAE">
        <w:rPr>
          <w:rFonts w:ascii="Times New Roman" w:hAnsi="Times New Roman" w:cs="Times New Roman"/>
          <w:color w:val="1E2326"/>
          <w:sz w:val="22"/>
          <w:shd w:val="clear" w:color="auto" w:fill="FFFFFF"/>
          <w:lang w:val="en-US"/>
        </w:rPr>
        <w:t>est</w:t>
      </w:r>
      <w:r w:rsidR="00E7381F" w:rsidRPr="00476DAE">
        <w:rPr>
          <w:rFonts w:ascii="Times New Roman" w:hAnsi="Times New Roman" w:cs="Times New Roman"/>
          <w:color w:val="1E2326"/>
          <w:sz w:val="22"/>
          <w:shd w:val="clear" w:color="auto" w:fill="FFFFFF"/>
          <w:lang w:val="en-US"/>
        </w:rPr>
        <w:t xml:space="preserve"> market reactions</w:t>
      </w:r>
      <w:r w:rsidR="009F2784" w:rsidRPr="00476DAE">
        <w:rPr>
          <w:rFonts w:ascii="Times New Roman" w:hAnsi="Times New Roman" w:cs="Times New Roman"/>
          <w:color w:val="1E2326"/>
          <w:sz w:val="22"/>
          <w:shd w:val="clear" w:color="auto" w:fill="FFFFFF"/>
          <w:lang w:val="en-US"/>
        </w:rPr>
        <w:t xml:space="preserve"> (</w:t>
      </w:r>
      <w:r w:rsidR="002875D6" w:rsidRPr="00476DAE">
        <w:rPr>
          <w:rFonts w:ascii="Times New Roman" w:hAnsi="Times New Roman" w:cs="Times New Roman"/>
          <w:color w:val="1E2326"/>
          <w:sz w:val="22"/>
          <w:shd w:val="clear" w:color="auto" w:fill="FFFFFF"/>
          <w:lang w:val="en-US"/>
        </w:rPr>
        <w:t>1.</w:t>
      </w:r>
      <w:r w:rsidR="008F266F" w:rsidRPr="00476DAE">
        <w:rPr>
          <w:rFonts w:ascii="Times New Roman" w:hAnsi="Times New Roman" w:cs="Times New Roman"/>
          <w:color w:val="1E2326"/>
          <w:sz w:val="22"/>
          <w:shd w:val="clear" w:color="auto" w:fill="FFFFFF"/>
          <w:lang w:val="en-US"/>
        </w:rPr>
        <w:t>7</w:t>
      </w:r>
      <w:r w:rsidR="009F2784" w:rsidRPr="00476DAE">
        <w:rPr>
          <w:rFonts w:ascii="Times New Roman" w:hAnsi="Times New Roman" w:cs="Times New Roman"/>
          <w:color w:val="1E2326"/>
          <w:sz w:val="22"/>
          <w:shd w:val="clear" w:color="auto" w:fill="FFFFFF"/>
          <w:lang w:val="en-US"/>
        </w:rPr>
        <w:t xml:space="preserve">% </w:t>
      </w:r>
      <w:r w:rsidR="009F2784" w:rsidRPr="00476DAE">
        <w:rPr>
          <w:rFonts w:ascii="Times New Roman" w:hAnsi="Times New Roman" w:cs="Times New Roman"/>
          <w:color w:val="1E2326"/>
          <w:sz w:val="22"/>
          <w:shd w:val="clear" w:color="auto" w:fill="FFFFFF"/>
          <w:lang w:val="en-US"/>
        </w:rPr>
        <w:lastRenderedPageBreak/>
        <w:t xml:space="preserve">and </w:t>
      </w:r>
      <w:r w:rsidR="002875D6" w:rsidRPr="00476DAE">
        <w:rPr>
          <w:rFonts w:ascii="Times New Roman" w:hAnsi="Times New Roman" w:cs="Times New Roman"/>
          <w:color w:val="1E2326"/>
          <w:sz w:val="22"/>
          <w:shd w:val="clear" w:color="auto" w:fill="FFFFFF"/>
          <w:lang w:val="en-US"/>
        </w:rPr>
        <w:t>2.</w:t>
      </w:r>
      <w:r w:rsidR="008F266F" w:rsidRPr="00476DAE">
        <w:rPr>
          <w:rFonts w:ascii="Times New Roman" w:hAnsi="Times New Roman" w:cs="Times New Roman"/>
          <w:color w:val="1E2326"/>
          <w:sz w:val="22"/>
          <w:shd w:val="clear" w:color="auto" w:fill="FFFFFF"/>
          <w:lang w:val="en-US"/>
        </w:rPr>
        <w:t>1</w:t>
      </w:r>
      <w:r w:rsidR="009F2784" w:rsidRPr="00476DAE">
        <w:rPr>
          <w:rFonts w:ascii="Times New Roman" w:hAnsi="Times New Roman" w:cs="Times New Roman"/>
          <w:color w:val="1E2326"/>
          <w:sz w:val="22"/>
          <w:shd w:val="clear" w:color="auto" w:fill="FFFFFF"/>
          <w:lang w:val="en-US"/>
        </w:rPr>
        <w:t>%, respectively</w:t>
      </w:r>
      <w:r w:rsidR="002875D6" w:rsidRPr="00476DAE">
        <w:rPr>
          <w:rFonts w:ascii="Times New Roman" w:hAnsi="Times New Roman" w:cs="Times New Roman"/>
          <w:color w:val="1E2326"/>
          <w:sz w:val="22"/>
          <w:shd w:val="clear" w:color="auto" w:fill="FFFFFF"/>
          <w:lang w:val="en-US"/>
        </w:rPr>
        <w:t>)</w:t>
      </w:r>
      <w:r w:rsidR="00FD1909" w:rsidRPr="00476DAE">
        <w:rPr>
          <w:rFonts w:ascii="Times New Roman" w:hAnsi="Times New Roman" w:cs="Times New Roman"/>
          <w:color w:val="1E2326"/>
          <w:sz w:val="22"/>
          <w:shd w:val="clear" w:color="auto" w:fill="FFFFFF"/>
          <w:lang w:val="en-US"/>
        </w:rPr>
        <w:t xml:space="preserve"> </w:t>
      </w:r>
      <w:r w:rsidR="00A20D51" w:rsidRPr="00476DAE">
        <w:rPr>
          <w:rFonts w:ascii="Times New Roman" w:hAnsi="Times New Roman" w:cs="Times New Roman"/>
          <w:color w:val="1E2326"/>
          <w:sz w:val="22"/>
          <w:shd w:val="clear" w:color="auto" w:fill="FFFFFF"/>
          <w:lang w:val="en-US"/>
        </w:rPr>
        <w:t>compared to</w:t>
      </w:r>
      <w:r w:rsidR="00FD1909" w:rsidRPr="00476DAE">
        <w:rPr>
          <w:rFonts w:ascii="Times New Roman" w:hAnsi="Times New Roman" w:cs="Times New Roman"/>
          <w:color w:val="1E2326"/>
          <w:sz w:val="22"/>
          <w:shd w:val="clear" w:color="auto" w:fill="FFFFFF"/>
          <w:lang w:val="en-US"/>
        </w:rPr>
        <w:t xml:space="preserve"> </w:t>
      </w:r>
      <w:r w:rsidR="001519F4" w:rsidRPr="00476DAE">
        <w:rPr>
          <w:rFonts w:ascii="Times New Roman" w:hAnsi="Times New Roman" w:cs="Times New Roman"/>
          <w:color w:val="1E2326"/>
          <w:sz w:val="22"/>
          <w:shd w:val="clear" w:color="auto" w:fill="FFFFFF"/>
          <w:lang w:val="en-US"/>
        </w:rPr>
        <w:t xml:space="preserve">other </w:t>
      </w:r>
      <w:r w:rsidR="00FD1909" w:rsidRPr="00476DAE">
        <w:rPr>
          <w:rFonts w:ascii="Times New Roman" w:hAnsi="Times New Roman" w:cs="Times New Roman"/>
          <w:color w:val="1E2326"/>
          <w:sz w:val="22"/>
          <w:shd w:val="clear" w:color="auto" w:fill="FFFFFF"/>
          <w:lang w:val="en-US"/>
        </w:rPr>
        <w:t>executive</w:t>
      </w:r>
      <w:r w:rsidR="008F266F" w:rsidRPr="00476DAE">
        <w:rPr>
          <w:rFonts w:ascii="Times New Roman" w:hAnsi="Times New Roman" w:cs="Times New Roman"/>
          <w:color w:val="1E2326"/>
          <w:sz w:val="22"/>
          <w:shd w:val="clear" w:color="auto" w:fill="FFFFFF"/>
          <w:lang w:val="en-US"/>
        </w:rPr>
        <w:t xml:space="preserve"> (1.2%)</w:t>
      </w:r>
      <w:r w:rsidR="00FD1909" w:rsidRPr="00476DAE">
        <w:rPr>
          <w:rFonts w:ascii="Times New Roman" w:hAnsi="Times New Roman" w:cs="Times New Roman"/>
          <w:color w:val="1E2326"/>
          <w:sz w:val="22"/>
          <w:shd w:val="clear" w:color="auto" w:fill="FFFFFF"/>
          <w:lang w:val="en-US"/>
        </w:rPr>
        <w:t xml:space="preserve"> and non-executive </w:t>
      </w:r>
      <w:r w:rsidR="001519F4" w:rsidRPr="00476DAE">
        <w:rPr>
          <w:rFonts w:ascii="Times New Roman" w:hAnsi="Times New Roman" w:cs="Times New Roman"/>
          <w:color w:val="1E2326"/>
          <w:sz w:val="22"/>
          <w:shd w:val="clear" w:color="auto" w:fill="FFFFFF"/>
          <w:lang w:val="en-US"/>
        </w:rPr>
        <w:t>directors</w:t>
      </w:r>
      <w:r w:rsidR="008F266F" w:rsidRPr="00476DAE">
        <w:rPr>
          <w:rFonts w:ascii="Times New Roman" w:hAnsi="Times New Roman" w:cs="Times New Roman"/>
          <w:color w:val="1E2326"/>
          <w:sz w:val="22"/>
          <w:shd w:val="clear" w:color="auto" w:fill="FFFFFF"/>
          <w:lang w:val="en-US"/>
        </w:rPr>
        <w:t xml:space="preserve"> (1.3%)</w:t>
      </w:r>
      <w:r w:rsidR="001519F4" w:rsidRPr="00476DAE">
        <w:rPr>
          <w:rFonts w:ascii="Times New Roman" w:hAnsi="Times New Roman" w:cs="Times New Roman"/>
          <w:color w:val="1E2326"/>
          <w:sz w:val="22"/>
          <w:shd w:val="clear" w:color="auto" w:fill="FFFFFF"/>
          <w:lang w:val="en-US"/>
        </w:rPr>
        <w:t xml:space="preserve">, </w:t>
      </w:r>
      <w:r w:rsidR="002E2A1B" w:rsidRPr="00476DAE">
        <w:rPr>
          <w:rFonts w:ascii="Times New Roman" w:hAnsi="Times New Roman" w:cs="Times New Roman"/>
          <w:color w:val="1E2326"/>
          <w:sz w:val="22"/>
          <w:shd w:val="clear" w:color="auto" w:fill="FFFFFF"/>
          <w:lang w:val="en-US"/>
        </w:rPr>
        <w:t xml:space="preserve">and </w:t>
      </w:r>
      <w:r w:rsidR="002875D6" w:rsidRPr="00476DAE">
        <w:rPr>
          <w:rFonts w:ascii="Times New Roman" w:hAnsi="Times New Roman" w:cs="Times New Roman"/>
          <w:color w:val="1E2326"/>
          <w:sz w:val="22"/>
          <w:shd w:val="clear" w:color="auto" w:fill="FFFFFF"/>
          <w:lang w:val="en-US"/>
        </w:rPr>
        <w:t xml:space="preserve">incoming </w:t>
      </w:r>
      <w:r w:rsidR="008F266F" w:rsidRPr="00476DAE">
        <w:rPr>
          <w:rFonts w:ascii="Times New Roman" w:hAnsi="Times New Roman" w:cs="Times New Roman"/>
          <w:color w:val="1E2326"/>
          <w:sz w:val="22"/>
          <w:shd w:val="clear" w:color="auto" w:fill="FFFFFF"/>
          <w:lang w:val="en-US"/>
        </w:rPr>
        <w:t>(0.6%)</w:t>
      </w:r>
      <w:r w:rsidR="00AC69BD" w:rsidRPr="00476DAE">
        <w:rPr>
          <w:rFonts w:ascii="Times New Roman" w:hAnsi="Times New Roman" w:cs="Times New Roman"/>
          <w:color w:val="1E2326"/>
          <w:sz w:val="22"/>
          <w:shd w:val="clear" w:color="auto" w:fill="FFFFFF"/>
          <w:lang w:val="en-US"/>
        </w:rPr>
        <w:t xml:space="preserve"> and</w:t>
      </w:r>
      <w:r w:rsidR="002875D6" w:rsidRPr="00476DAE">
        <w:rPr>
          <w:rFonts w:ascii="Times New Roman" w:hAnsi="Times New Roman" w:cs="Times New Roman"/>
          <w:color w:val="1E2326"/>
          <w:sz w:val="22"/>
          <w:shd w:val="clear" w:color="auto" w:fill="FFFFFF"/>
          <w:lang w:val="en-US"/>
        </w:rPr>
        <w:t xml:space="preserve"> </w:t>
      </w:r>
      <w:r w:rsidR="001519F4" w:rsidRPr="00476DAE">
        <w:rPr>
          <w:rFonts w:ascii="Times New Roman" w:hAnsi="Times New Roman" w:cs="Times New Roman"/>
          <w:color w:val="1E2326"/>
          <w:sz w:val="22"/>
          <w:shd w:val="clear" w:color="auto" w:fill="FFFFFF"/>
          <w:lang w:val="en-US"/>
        </w:rPr>
        <w:t>former directors</w:t>
      </w:r>
      <w:r w:rsidR="008F266F" w:rsidRPr="00476DAE">
        <w:rPr>
          <w:rFonts w:ascii="Times New Roman" w:hAnsi="Times New Roman" w:cs="Times New Roman"/>
          <w:color w:val="1E2326"/>
          <w:sz w:val="22"/>
          <w:shd w:val="clear" w:color="auto" w:fill="FFFFFF"/>
          <w:lang w:val="en-US"/>
        </w:rPr>
        <w:t xml:space="preserve"> (1.1%)</w:t>
      </w:r>
      <w:r w:rsidR="001519F4" w:rsidRPr="00476DAE">
        <w:rPr>
          <w:rFonts w:ascii="Times New Roman" w:hAnsi="Times New Roman" w:cs="Times New Roman"/>
          <w:color w:val="1E2326"/>
          <w:sz w:val="22"/>
          <w:shd w:val="clear" w:color="auto" w:fill="FFFFFF"/>
          <w:lang w:val="en-US"/>
        </w:rPr>
        <w:t xml:space="preserve">. </w:t>
      </w:r>
      <w:r w:rsidR="006B42FD" w:rsidRPr="00476DAE">
        <w:rPr>
          <w:rFonts w:ascii="Times New Roman" w:hAnsi="Times New Roman" w:cs="Times New Roman"/>
          <w:color w:val="1E2326"/>
          <w:sz w:val="22"/>
          <w:shd w:val="clear" w:color="auto" w:fill="FFFFFF"/>
          <w:lang w:val="en-US"/>
        </w:rPr>
        <w:t>There m</w:t>
      </w:r>
      <w:r w:rsidR="00FD1909" w:rsidRPr="00476DAE">
        <w:rPr>
          <w:rFonts w:ascii="Times New Roman" w:hAnsi="Times New Roman" w:cs="Times New Roman"/>
          <w:color w:val="1E2326"/>
          <w:sz w:val="22"/>
          <w:shd w:val="clear" w:color="auto" w:fill="FFFFFF"/>
          <w:lang w:val="en-US"/>
        </w:rPr>
        <w:t>ay</w:t>
      </w:r>
      <w:r w:rsidR="006B42FD" w:rsidRPr="00476DAE">
        <w:rPr>
          <w:rFonts w:ascii="Times New Roman" w:hAnsi="Times New Roman" w:cs="Times New Roman"/>
          <w:color w:val="1E2326"/>
          <w:sz w:val="22"/>
          <w:shd w:val="clear" w:color="auto" w:fill="FFFFFF"/>
          <w:lang w:val="en-US"/>
        </w:rPr>
        <w:t xml:space="preserve"> be two reasons for th</w:t>
      </w:r>
      <w:r w:rsidR="00A20D51" w:rsidRPr="00476DAE">
        <w:rPr>
          <w:rFonts w:ascii="Times New Roman" w:hAnsi="Times New Roman" w:cs="Times New Roman"/>
          <w:color w:val="1E2326"/>
          <w:sz w:val="22"/>
          <w:shd w:val="clear" w:color="auto" w:fill="FFFFFF"/>
          <w:lang w:val="en-US"/>
        </w:rPr>
        <w:t xml:space="preserve">e </w:t>
      </w:r>
      <w:r w:rsidR="00CF28FC">
        <w:rPr>
          <w:rFonts w:ascii="Times New Roman" w:hAnsi="Times New Roman" w:cs="Times New Roman"/>
          <w:color w:val="1E2326"/>
          <w:sz w:val="22"/>
          <w:shd w:val="clear" w:color="auto" w:fill="FFFFFF"/>
          <w:lang w:val="en-US"/>
        </w:rPr>
        <w:t>stronger</w:t>
      </w:r>
      <w:r w:rsidR="00CF28FC" w:rsidRPr="00476DAE">
        <w:rPr>
          <w:rFonts w:ascii="Times New Roman" w:hAnsi="Times New Roman" w:cs="Times New Roman"/>
          <w:color w:val="1E2326"/>
          <w:sz w:val="22"/>
          <w:shd w:val="clear" w:color="auto" w:fill="FFFFFF"/>
          <w:lang w:val="en-US"/>
        </w:rPr>
        <w:t xml:space="preserve"> </w:t>
      </w:r>
      <w:r w:rsidR="006B42FD" w:rsidRPr="00476DAE">
        <w:rPr>
          <w:rFonts w:ascii="Times New Roman" w:hAnsi="Times New Roman" w:cs="Times New Roman"/>
          <w:color w:val="1E2326"/>
          <w:sz w:val="22"/>
          <w:shd w:val="clear" w:color="auto" w:fill="FFFFFF"/>
          <w:lang w:val="en-US"/>
        </w:rPr>
        <w:t>market reaction</w:t>
      </w:r>
      <w:r w:rsidR="00A20D51" w:rsidRPr="00476DAE">
        <w:rPr>
          <w:rFonts w:ascii="Times New Roman" w:hAnsi="Times New Roman" w:cs="Times New Roman"/>
          <w:color w:val="1E2326"/>
          <w:sz w:val="22"/>
          <w:shd w:val="clear" w:color="auto" w:fill="FFFFFF"/>
          <w:lang w:val="en-US"/>
        </w:rPr>
        <w:t xml:space="preserve"> to trades by CEOs and chairmen</w:t>
      </w:r>
      <w:r w:rsidR="006B42FD" w:rsidRPr="00476DAE">
        <w:rPr>
          <w:rFonts w:ascii="Times New Roman" w:hAnsi="Times New Roman" w:cs="Times New Roman"/>
          <w:color w:val="1E2326"/>
          <w:sz w:val="22"/>
          <w:shd w:val="clear" w:color="auto" w:fill="FFFFFF"/>
          <w:lang w:val="en-US"/>
        </w:rPr>
        <w:t xml:space="preserve">. </w:t>
      </w:r>
      <w:r w:rsidR="0059388F" w:rsidRPr="00476DAE">
        <w:rPr>
          <w:rFonts w:ascii="Times New Roman" w:hAnsi="Times New Roman" w:cs="Times New Roman"/>
          <w:color w:val="1E2326"/>
          <w:sz w:val="22"/>
          <w:shd w:val="clear" w:color="auto" w:fill="FFFFFF"/>
          <w:lang w:val="en-US"/>
        </w:rPr>
        <w:t xml:space="preserve">First, </w:t>
      </w:r>
      <w:r w:rsidR="00B67318" w:rsidRPr="00476DAE">
        <w:rPr>
          <w:rFonts w:ascii="Times New Roman" w:hAnsi="Times New Roman" w:cs="Times New Roman"/>
          <w:color w:val="1E2326"/>
          <w:sz w:val="22"/>
          <w:shd w:val="clear" w:color="auto" w:fill="FFFFFF"/>
          <w:lang w:val="en-US"/>
        </w:rPr>
        <w:t xml:space="preserve">the </w:t>
      </w:r>
      <w:r w:rsidR="00D53BB5" w:rsidRPr="00476DAE">
        <w:rPr>
          <w:rFonts w:ascii="Times New Roman" w:hAnsi="Times New Roman" w:cs="Times New Roman"/>
          <w:color w:val="1E2326"/>
          <w:sz w:val="22"/>
          <w:shd w:val="clear" w:color="auto" w:fill="FFFFFF"/>
          <w:lang w:val="en-US"/>
        </w:rPr>
        <w:t xml:space="preserve">two most </w:t>
      </w:r>
      <w:r w:rsidR="00FD1909" w:rsidRPr="00476DAE">
        <w:rPr>
          <w:rFonts w:ascii="Times New Roman" w:hAnsi="Times New Roman" w:cs="Times New Roman"/>
          <w:color w:val="1E2326"/>
          <w:sz w:val="22"/>
          <w:shd w:val="clear" w:color="auto" w:fill="FFFFFF"/>
          <w:lang w:val="en-US"/>
        </w:rPr>
        <w:t xml:space="preserve">senior </w:t>
      </w:r>
      <w:r w:rsidR="00D53BB5" w:rsidRPr="00476DAE">
        <w:rPr>
          <w:rFonts w:ascii="Times New Roman" w:hAnsi="Times New Roman" w:cs="Times New Roman"/>
          <w:color w:val="1E2326"/>
          <w:sz w:val="22"/>
          <w:shd w:val="clear" w:color="auto" w:fill="FFFFFF"/>
          <w:lang w:val="en-US"/>
        </w:rPr>
        <w:t>board members</w:t>
      </w:r>
      <w:r w:rsidR="0059388F" w:rsidRPr="00476DAE">
        <w:rPr>
          <w:rFonts w:ascii="Times New Roman" w:hAnsi="Times New Roman" w:cs="Times New Roman"/>
          <w:color w:val="1E2326"/>
          <w:sz w:val="22"/>
          <w:shd w:val="clear" w:color="auto" w:fill="FFFFFF"/>
          <w:lang w:val="en-US"/>
        </w:rPr>
        <w:t xml:space="preserve"> may have access to </w:t>
      </w:r>
      <w:r w:rsidR="001F5FEB" w:rsidRPr="00476DAE">
        <w:rPr>
          <w:rFonts w:ascii="Times New Roman" w:hAnsi="Times New Roman" w:cs="Times New Roman"/>
          <w:color w:val="1E2326"/>
          <w:sz w:val="22"/>
          <w:shd w:val="clear" w:color="auto" w:fill="FFFFFF"/>
          <w:lang w:val="en-US"/>
        </w:rPr>
        <w:t>better</w:t>
      </w:r>
      <w:r w:rsidR="00903168" w:rsidRPr="00476DAE">
        <w:rPr>
          <w:rFonts w:ascii="Times New Roman" w:hAnsi="Times New Roman" w:cs="Times New Roman"/>
          <w:color w:val="1E2326"/>
          <w:sz w:val="22"/>
          <w:shd w:val="clear" w:color="auto" w:fill="FFFFFF"/>
          <w:lang w:val="en-US"/>
        </w:rPr>
        <w:t xml:space="preserve"> firm-specific</w:t>
      </w:r>
      <w:r w:rsidR="001F5FEB" w:rsidRPr="00476DAE">
        <w:rPr>
          <w:rFonts w:ascii="Times New Roman" w:hAnsi="Times New Roman" w:cs="Times New Roman"/>
          <w:color w:val="1E2326"/>
          <w:sz w:val="22"/>
          <w:shd w:val="clear" w:color="auto" w:fill="FFFFFF"/>
          <w:lang w:val="en-US"/>
        </w:rPr>
        <w:t xml:space="preserve"> </w:t>
      </w:r>
      <w:r w:rsidR="0059388F" w:rsidRPr="00476DAE">
        <w:rPr>
          <w:rFonts w:ascii="Times New Roman" w:hAnsi="Times New Roman" w:cs="Times New Roman"/>
          <w:color w:val="1E2326"/>
          <w:sz w:val="22"/>
          <w:shd w:val="clear" w:color="auto" w:fill="FFFFFF"/>
          <w:lang w:val="en-US"/>
        </w:rPr>
        <w:t xml:space="preserve">information, </w:t>
      </w:r>
      <w:r w:rsidR="00FD1909" w:rsidRPr="00476DAE">
        <w:rPr>
          <w:rFonts w:ascii="Times New Roman" w:hAnsi="Times New Roman" w:cs="Times New Roman"/>
          <w:color w:val="1E2326"/>
          <w:sz w:val="22"/>
          <w:shd w:val="clear" w:color="auto" w:fill="FFFFFF"/>
          <w:lang w:val="en-US"/>
        </w:rPr>
        <w:t>which turns their trades into stronger signals</w:t>
      </w:r>
      <w:r w:rsidR="0059388F" w:rsidRPr="00476DAE">
        <w:rPr>
          <w:rFonts w:ascii="Times New Roman" w:hAnsi="Times New Roman" w:cs="Times New Roman"/>
          <w:color w:val="1E2326"/>
          <w:sz w:val="22"/>
          <w:shd w:val="clear" w:color="auto" w:fill="FFFFFF"/>
          <w:lang w:val="en-US"/>
        </w:rPr>
        <w:t xml:space="preserve">. Second, as </w:t>
      </w:r>
      <w:r w:rsidR="008A7797" w:rsidRPr="00476DAE">
        <w:rPr>
          <w:rFonts w:ascii="Times New Roman" w:hAnsi="Times New Roman" w:cs="Times New Roman"/>
          <w:color w:val="1E2326"/>
          <w:sz w:val="22"/>
          <w:shd w:val="clear" w:color="auto" w:fill="FFFFFF"/>
          <w:lang w:val="en-US"/>
        </w:rPr>
        <w:t>documented in</w:t>
      </w:r>
      <w:r w:rsidR="0059388F" w:rsidRPr="00476DAE">
        <w:rPr>
          <w:rFonts w:ascii="Times New Roman" w:hAnsi="Times New Roman" w:cs="Times New Roman"/>
          <w:color w:val="1E2326"/>
          <w:sz w:val="22"/>
          <w:shd w:val="clear" w:color="auto" w:fill="FFFFFF"/>
          <w:lang w:val="en-US"/>
        </w:rPr>
        <w:t xml:space="preserve"> Panel B </w:t>
      </w:r>
      <w:r w:rsidR="001F5FEB" w:rsidRPr="00476DAE">
        <w:rPr>
          <w:rFonts w:ascii="Times New Roman" w:hAnsi="Times New Roman" w:cs="Times New Roman"/>
          <w:color w:val="1E2326"/>
          <w:sz w:val="22"/>
          <w:shd w:val="clear" w:color="auto" w:fill="FFFFFF"/>
          <w:lang w:val="en-US"/>
        </w:rPr>
        <w:t xml:space="preserve">of </w:t>
      </w:r>
      <w:r w:rsidR="0059388F" w:rsidRPr="00476DAE">
        <w:rPr>
          <w:rFonts w:ascii="Times New Roman" w:hAnsi="Times New Roman" w:cs="Times New Roman"/>
          <w:color w:val="1E2326"/>
          <w:sz w:val="22"/>
          <w:shd w:val="clear" w:color="auto" w:fill="FFFFFF"/>
          <w:lang w:val="en-US"/>
        </w:rPr>
        <w:t xml:space="preserve">Table 2, </w:t>
      </w:r>
      <w:r w:rsidR="00776036" w:rsidRPr="00476DAE">
        <w:rPr>
          <w:rFonts w:ascii="Times New Roman" w:hAnsi="Times New Roman" w:cs="Times New Roman"/>
          <w:color w:val="1E2326"/>
          <w:sz w:val="22"/>
          <w:shd w:val="clear" w:color="auto" w:fill="FFFFFF"/>
          <w:lang w:val="en-US"/>
        </w:rPr>
        <w:t>the CEO</w:t>
      </w:r>
      <w:r w:rsidR="00FD1909" w:rsidRPr="00476DAE">
        <w:rPr>
          <w:rFonts w:ascii="Times New Roman" w:hAnsi="Times New Roman" w:cs="Times New Roman"/>
          <w:color w:val="1E2326"/>
          <w:sz w:val="22"/>
          <w:shd w:val="clear" w:color="auto" w:fill="FFFFFF"/>
          <w:lang w:val="en-US"/>
        </w:rPr>
        <w:t>s</w:t>
      </w:r>
      <w:r w:rsidR="00776036" w:rsidRPr="00476DAE">
        <w:rPr>
          <w:rFonts w:ascii="Times New Roman" w:hAnsi="Times New Roman" w:cs="Times New Roman"/>
          <w:color w:val="1E2326"/>
          <w:sz w:val="22"/>
          <w:shd w:val="clear" w:color="auto" w:fill="FFFFFF"/>
          <w:lang w:val="en-US"/>
        </w:rPr>
        <w:t xml:space="preserve"> and chairm</w:t>
      </w:r>
      <w:r w:rsidR="00FD1909" w:rsidRPr="00476DAE">
        <w:rPr>
          <w:rFonts w:ascii="Times New Roman" w:hAnsi="Times New Roman" w:cs="Times New Roman"/>
          <w:color w:val="1E2326"/>
          <w:sz w:val="22"/>
          <w:shd w:val="clear" w:color="auto" w:fill="FFFFFF"/>
          <w:lang w:val="en-US"/>
        </w:rPr>
        <w:t>e</w:t>
      </w:r>
      <w:r w:rsidR="00776036" w:rsidRPr="00476DAE">
        <w:rPr>
          <w:rFonts w:ascii="Times New Roman" w:hAnsi="Times New Roman" w:cs="Times New Roman"/>
          <w:color w:val="1E2326"/>
          <w:sz w:val="22"/>
          <w:shd w:val="clear" w:color="auto" w:fill="FFFFFF"/>
          <w:lang w:val="en-US"/>
        </w:rPr>
        <w:t>n</w:t>
      </w:r>
      <w:r w:rsidR="0059388F" w:rsidRPr="00476DAE">
        <w:rPr>
          <w:rFonts w:ascii="Times New Roman" w:hAnsi="Times New Roman" w:cs="Times New Roman"/>
          <w:color w:val="1E2326"/>
          <w:sz w:val="22"/>
          <w:shd w:val="clear" w:color="auto" w:fill="FFFFFF"/>
          <w:lang w:val="en-US"/>
        </w:rPr>
        <w:t xml:space="preserve"> also trade</w:t>
      </w:r>
      <w:r w:rsidR="008F266F" w:rsidRPr="00476DAE">
        <w:rPr>
          <w:rFonts w:ascii="Times New Roman" w:hAnsi="Times New Roman" w:cs="Times New Roman"/>
          <w:color w:val="1E2326"/>
          <w:sz w:val="22"/>
          <w:shd w:val="clear" w:color="auto" w:fill="FFFFFF"/>
          <w:lang w:val="en-US"/>
        </w:rPr>
        <w:t xml:space="preserve"> larger</w:t>
      </w:r>
      <w:r w:rsidR="00FD1909" w:rsidRPr="00476DAE">
        <w:rPr>
          <w:rFonts w:ascii="Times New Roman" w:hAnsi="Times New Roman" w:cs="Times New Roman"/>
          <w:color w:val="1E2326"/>
          <w:sz w:val="22"/>
          <w:shd w:val="clear" w:color="auto" w:fill="FFFFFF"/>
          <w:lang w:val="en-US"/>
        </w:rPr>
        <w:t xml:space="preserve"> </w:t>
      </w:r>
      <w:r w:rsidR="00133771" w:rsidRPr="00476DAE">
        <w:rPr>
          <w:rFonts w:ascii="Times New Roman" w:hAnsi="Times New Roman" w:cs="Times New Roman"/>
          <w:color w:val="1E2326"/>
          <w:sz w:val="22"/>
          <w:shd w:val="clear" w:color="auto" w:fill="FFFFFF"/>
          <w:lang w:val="en-US"/>
        </w:rPr>
        <w:t>stakes</w:t>
      </w:r>
      <w:r w:rsidR="008F266F" w:rsidRPr="00476DAE">
        <w:rPr>
          <w:rFonts w:ascii="Times New Roman" w:hAnsi="Times New Roman" w:cs="Times New Roman"/>
          <w:color w:val="1E2326"/>
          <w:sz w:val="22"/>
          <w:shd w:val="clear" w:color="auto" w:fill="FFFFFF"/>
          <w:lang w:val="en-US"/>
        </w:rPr>
        <w:t xml:space="preserve">, </w:t>
      </w:r>
      <w:r w:rsidR="00AE3CB3">
        <w:rPr>
          <w:rFonts w:ascii="Times New Roman" w:hAnsi="Times New Roman" w:cs="Times New Roman"/>
          <w:color w:val="1E2326"/>
          <w:sz w:val="22"/>
          <w:shd w:val="clear" w:color="auto" w:fill="FFFFFF"/>
          <w:lang w:val="en-US"/>
        </w:rPr>
        <w:t>making their trades</w:t>
      </w:r>
      <w:r w:rsidR="008F266F" w:rsidRPr="00476DAE">
        <w:rPr>
          <w:rFonts w:ascii="Times New Roman" w:hAnsi="Times New Roman" w:cs="Times New Roman"/>
          <w:color w:val="1E2326"/>
          <w:sz w:val="22"/>
          <w:shd w:val="clear" w:color="auto" w:fill="FFFFFF"/>
          <w:lang w:val="en-US"/>
        </w:rPr>
        <w:t xml:space="preserve"> </w:t>
      </w:r>
      <w:r w:rsidR="00133771" w:rsidRPr="00476DAE">
        <w:rPr>
          <w:rFonts w:ascii="Times New Roman" w:hAnsi="Times New Roman" w:cs="Times New Roman"/>
          <w:color w:val="1E2326"/>
          <w:sz w:val="22"/>
          <w:shd w:val="clear" w:color="auto" w:fill="FFFFFF"/>
          <w:lang w:val="en-US"/>
        </w:rPr>
        <w:t xml:space="preserve">more </w:t>
      </w:r>
      <w:r w:rsidR="00B67318" w:rsidRPr="00476DAE">
        <w:rPr>
          <w:rFonts w:ascii="Times New Roman" w:hAnsi="Times New Roman" w:cs="Times New Roman"/>
          <w:color w:val="1E2326"/>
          <w:sz w:val="22"/>
          <w:shd w:val="clear" w:color="auto" w:fill="FFFFFF"/>
          <w:lang w:val="en-US"/>
        </w:rPr>
        <w:t>visible</w:t>
      </w:r>
      <w:r w:rsidR="0059388F" w:rsidRPr="00476DAE">
        <w:rPr>
          <w:rFonts w:ascii="Times New Roman" w:hAnsi="Times New Roman" w:cs="Times New Roman"/>
          <w:color w:val="1E2326"/>
          <w:sz w:val="22"/>
          <w:shd w:val="clear" w:color="auto" w:fill="FFFFFF"/>
          <w:lang w:val="en-US"/>
        </w:rPr>
        <w:t xml:space="preserve">. </w:t>
      </w:r>
      <w:r w:rsidR="00E7381F" w:rsidRPr="00476DAE">
        <w:rPr>
          <w:rFonts w:ascii="Times New Roman" w:hAnsi="Times New Roman" w:cs="Times New Roman"/>
          <w:color w:val="1E2326"/>
          <w:sz w:val="22"/>
          <w:shd w:val="clear" w:color="auto" w:fill="FFFFFF"/>
          <w:lang w:val="en-US"/>
        </w:rPr>
        <w:t xml:space="preserve">When it comes to sales, </w:t>
      </w:r>
      <w:r w:rsidR="00B95C05" w:rsidRPr="00476DAE">
        <w:rPr>
          <w:rFonts w:ascii="Times New Roman" w:hAnsi="Times New Roman" w:cs="Times New Roman"/>
          <w:color w:val="1E2326"/>
          <w:sz w:val="22"/>
          <w:shd w:val="clear" w:color="auto" w:fill="FFFFFF"/>
          <w:lang w:val="en-US"/>
        </w:rPr>
        <w:t xml:space="preserve">the </w:t>
      </w:r>
      <w:r w:rsidR="002875D6" w:rsidRPr="00476DAE">
        <w:rPr>
          <w:rFonts w:ascii="Times New Roman" w:hAnsi="Times New Roman" w:cs="Times New Roman"/>
          <w:color w:val="1E2326"/>
          <w:sz w:val="22"/>
          <w:shd w:val="clear" w:color="auto" w:fill="FFFFFF"/>
          <w:lang w:val="en-US"/>
        </w:rPr>
        <w:t>market reaction</w:t>
      </w:r>
      <w:r w:rsidR="00B95C05" w:rsidRPr="00476DAE">
        <w:rPr>
          <w:rFonts w:ascii="Times New Roman" w:hAnsi="Times New Roman" w:cs="Times New Roman"/>
          <w:color w:val="1E2326"/>
          <w:sz w:val="22"/>
          <w:shd w:val="clear" w:color="auto" w:fill="FFFFFF"/>
          <w:lang w:val="en-US"/>
        </w:rPr>
        <w:t xml:space="preserve"> </w:t>
      </w:r>
      <w:r w:rsidR="00D53BB5" w:rsidRPr="00476DAE">
        <w:rPr>
          <w:rFonts w:ascii="Times New Roman" w:hAnsi="Times New Roman" w:cs="Times New Roman"/>
          <w:color w:val="1E2326"/>
          <w:sz w:val="22"/>
          <w:shd w:val="clear" w:color="auto" w:fill="FFFFFF"/>
          <w:lang w:val="en-US"/>
        </w:rPr>
        <w:t xml:space="preserve">to trades by </w:t>
      </w:r>
      <w:r w:rsidR="00133771" w:rsidRPr="00476DAE">
        <w:rPr>
          <w:rFonts w:ascii="Times New Roman" w:hAnsi="Times New Roman" w:cs="Times New Roman"/>
          <w:color w:val="1E2326"/>
          <w:sz w:val="22"/>
          <w:shd w:val="clear" w:color="auto" w:fill="FFFFFF"/>
          <w:lang w:val="en-US"/>
        </w:rPr>
        <w:t xml:space="preserve">executive and non-executive directors </w:t>
      </w:r>
      <w:r w:rsidR="00D53BB5" w:rsidRPr="00476DAE">
        <w:rPr>
          <w:rFonts w:ascii="Times New Roman" w:hAnsi="Times New Roman" w:cs="Times New Roman"/>
          <w:color w:val="1E2326"/>
          <w:sz w:val="22"/>
          <w:shd w:val="clear" w:color="auto" w:fill="FFFFFF"/>
          <w:lang w:val="en-US"/>
        </w:rPr>
        <w:t xml:space="preserve">is </w:t>
      </w:r>
      <w:r w:rsidR="004900ED" w:rsidRPr="00476DAE">
        <w:rPr>
          <w:rFonts w:ascii="Times New Roman" w:hAnsi="Times New Roman" w:cs="Times New Roman"/>
          <w:color w:val="1E2326"/>
          <w:sz w:val="22"/>
          <w:shd w:val="clear" w:color="auto" w:fill="FFFFFF"/>
          <w:lang w:val="en-US"/>
        </w:rPr>
        <w:t xml:space="preserve">mostly </w:t>
      </w:r>
      <w:r w:rsidR="007377AC" w:rsidRPr="00476DAE">
        <w:rPr>
          <w:rFonts w:ascii="Times New Roman" w:hAnsi="Times New Roman" w:cs="Times New Roman"/>
          <w:color w:val="1E2326"/>
          <w:sz w:val="22"/>
          <w:shd w:val="clear" w:color="auto" w:fill="FFFFFF"/>
          <w:lang w:val="en-US"/>
        </w:rPr>
        <w:t xml:space="preserve">significant and </w:t>
      </w:r>
      <w:r w:rsidR="002875D6" w:rsidRPr="00476DAE">
        <w:rPr>
          <w:rFonts w:ascii="Times New Roman" w:hAnsi="Times New Roman" w:cs="Times New Roman"/>
          <w:color w:val="1E2326"/>
          <w:sz w:val="22"/>
          <w:shd w:val="clear" w:color="auto" w:fill="FFFFFF"/>
          <w:lang w:val="en-US"/>
        </w:rPr>
        <w:t>negative</w:t>
      </w:r>
      <w:r w:rsidR="005161AB" w:rsidRPr="00476DAE">
        <w:rPr>
          <w:rFonts w:ascii="Times New Roman" w:hAnsi="Times New Roman" w:cs="Times New Roman"/>
          <w:color w:val="1E2326"/>
          <w:sz w:val="22"/>
          <w:shd w:val="clear" w:color="auto" w:fill="FFFFFF"/>
          <w:lang w:val="en-US"/>
        </w:rPr>
        <w:t>, but</w:t>
      </w:r>
      <w:r w:rsidR="002875D6" w:rsidRPr="00476DAE">
        <w:rPr>
          <w:rFonts w:ascii="Times New Roman" w:hAnsi="Times New Roman" w:cs="Times New Roman"/>
          <w:color w:val="1E2326"/>
          <w:sz w:val="22"/>
          <w:shd w:val="clear" w:color="auto" w:fill="FFFFFF"/>
          <w:lang w:val="en-US"/>
        </w:rPr>
        <w:t xml:space="preserve"> </w:t>
      </w:r>
      <w:r w:rsidR="00133771" w:rsidRPr="00476DAE">
        <w:rPr>
          <w:rFonts w:ascii="Times New Roman" w:hAnsi="Times New Roman" w:cs="Times New Roman"/>
          <w:color w:val="1E2326"/>
          <w:sz w:val="22"/>
          <w:shd w:val="clear" w:color="auto" w:fill="FFFFFF"/>
          <w:lang w:val="en-US"/>
        </w:rPr>
        <w:t>much smaller (</w:t>
      </w:r>
      <w:r w:rsidR="00AE3CB3">
        <w:rPr>
          <w:rFonts w:ascii="Times New Roman" w:hAnsi="Times New Roman" w:cs="Times New Roman"/>
          <w:color w:val="1E2326"/>
          <w:sz w:val="22"/>
          <w:shd w:val="clear" w:color="auto" w:fill="FFFFFF"/>
          <w:lang w:val="en-US"/>
        </w:rPr>
        <w:t>by</w:t>
      </w:r>
      <w:r w:rsidR="00EC2694" w:rsidRPr="00476DAE">
        <w:rPr>
          <w:rFonts w:ascii="Times New Roman" w:hAnsi="Times New Roman" w:cs="Times New Roman"/>
          <w:color w:val="1E2326"/>
          <w:sz w:val="22"/>
          <w:shd w:val="clear" w:color="auto" w:fill="FFFFFF"/>
          <w:lang w:val="en-US"/>
        </w:rPr>
        <w:t xml:space="preserve"> </w:t>
      </w:r>
      <w:r w:rsidR="00133771" w:rsidRPr="00476DAE">
        <w:rPr>
          <w:rFonts w:ascii="Times New Roman" w:hAnsi="Times New Roman" w:cs="Times New Roman"/>
          <w:color w:val="1E2326"/>
          <w:sz w:val="22"/>
          <w:shd w:val="clear" w:color="auto" w:fill="FFFFFF"/>
          <w:lang w:val="en-US"/>
        </w:rPr>
        <w:t>between 10 and 50 basis</w:t>
      </w:r>
      <w:r w:rsidR="00B62B63" w:rsidRPr="00476DAE">
        <w:rPr>
          <w:rFonts w:ascii="Times New Roman" w:hAnsi="Times New Roman" w:cs="Times New Roman"/>
          <w:color w:val="1E2326"/>
          <w:sz w:val="22"/>
          <w:shd w:val="clear" w:color="auto" w:fill="FFFFFF"/>
          <w:lang w:val="en-US"/>
        </w:rPr>
        <w:t xml:space="preserve"> </w:t>
      </w:r>
      <w:r w:rsidR="00133771" w:rsidRPr="00476DAE">
        <w:rPr>
          <w:rFonts w:ascii="Times New Roman" w:hAnsi="Times New Roman" w:cs="Times New Roman"/>
          <w:color w:val="1E2326"/>
          <w:sz w:val="22"/>
          <w:shd w:val="clear" w:color="auto" w:fill="FFFFFF"/>
          <w:lang w:val="en-US"/>
        </w:rPr>
        <w:t>points</w:t>
      </w:r>
      <w:r w:rsidR="00EC2694" w:rsidRPr="00476DAE">
        <w:rPr>
          <w:rFonts w:ascii="Times New Roman" w:hAnsi="Times New Roman" w:cs="Times New Roman"/>
          <w:color w:val="1E2326"/>
          <w:sz w:val="22"/>
          <w:shd w:val="clear" w:color="auto" w:fill="FFFFFF"/>
          <w:lang w:val="en-US"/>
        </w:rPr>
        <w:t xml:space="preserve"> in absolute value</w:t>
      </w:r>
      <w:r w:rsidR="00133771" w:rsidRPr="00476DAE">
        <w:rPr>
          <w:rFonts w:ascii="Times New Roman" w:hAnsi="Times New Roman" w:cs="Times New Roman"/>
          <w:color w:val="1E2326"/>
          <w:sz w:val="22"/>
          <w:shd w:val="clear" w:color="auto" w:fill="FFFFFF"/>
          <w:lang w:val="en-US"/>
        </w:rPr>
        <w:t>)</w:t>
      </w:r>
      <w:r w:rsidR="00AE3CB3">
        <w:rPr>
          <w:rFonts w:ascii="Times New Roman" w:hAnsi="Times New Roman" w:cs="Times New Roman"/>
          <w:color w:val="1E2326"/>
          <w:sz w:val="22"/>
          <w:shd w:val="clear" w:color="auto" w:fill="FFFFFF"/>
          <w:lang w:val="en-US"/>
        </w:rPr>
        <w:t>.</w:t>
      </w:r>
      <w:r w:rsidR="00991D12">
        <w:rPr>
          <w:rStyle w:val="FootnoteReference"/>
          <w:rFonts w:ascii="Times New Roman" w:hAnsi="Times New Roman" w:cs="Times New Roman"/>
          <w:color w:val="1E2326"/>
          <w:sz w:val="22"/>
          <w:shd w:val="clear" w:color="auto" w:fill="FFFFFF"/>
          <w:lang w:val="en-US"/>
        </w:rPr>
        <w:footnoteReference w:id="27"/>
      </w:r>
      <w:r w:rsidR="002875D6" w:rsidRPr="00476DAE">
        <w:rPr>
          <w:rFonts w:ascii="Times New Roman" w:hAnsi="Times New Roman" w:cs="Times New Roman"/>
          <w:color w:val="1E2326"/>
          <w:sz w:val="22"/>
          <w:shd w:val="clear" w:color="auto" w:fill="FFFFFF"/>
          <w:lang w:val="en-US"/>
        </w:rPr>
        <w:t xml:space="preserve"> </w:t>
      </w:r>
    </w:p>
    <w:p w14:paraId="64194B83" w14:textId="415CE12D" w:rsidR="006748A4" w:rsidRPr="00476DAE" w:rsidRDefault="004C6749" w:rsidP="007B6FF4">
      <w:pPr>
        <w:spacing w:line="360" w:lineRule="auto"/>
        <w:ind w:firstLine="420"/>
        <w:rPr>
          <w:rFonts w:ascii="Times New Roman" w:hAnsi="Times New Roman" w:cs="Times New Roman"/>
          <w:sz w:val="22"/>
          <w:shd w:val="clear" w:color="auto" w:fill="FFFFFF"/>
          <w:lang w:val="en-US"/>
        </w:rPr>
      </w:pPr>
      <w:r w:rsidRPr="00476DAE">
        <w:rPr>
          <w:rFonts w:ascii="Times New Roman" w:hAnsi="Times New Roman" w:cs="Times New Roman"/>
          <w:sz w:val="22"/>
          <w:lang w:val="en-US"/>
        </w:rPr>
        <w:t>In Panel C, w</w:t>
      </w:r>
      <w:r w:rsidR="00242035" w:rsidRPr="00476DAE">
        <w:rPr>
          <w:rFonts w:ascii="Times New Roman" w:hAnsi="Times New Roman" w:cs="Times New Roman"/>
          <w:sz w:val="22"/>
          <w:lang w:val="en-US"/>
        </w:rPr>
        <w:t xml:space="preserve">e present </w:t>
      </w:r>
      <w:r w:rsidR="00D53BB5" w:rsidRPr="00476DAE">
        <w:rPr>
          <w:rFonts w:ascii="Times New Roman" w:hAnsi="Times New Roman" w:cs="Times New Roman"/>
          <w:sz w:val="22"/>
          <w:lang w:val="en-US"/>
        </w:rPr>
        <w:t xml:space="preserve">descriptive </w:t>
      </w:r>
      <w:r w:rsidR="00242035" w:rsidRPr="00476DAE">
        <w:rPr>
          <w:rFonts w:ascii="Times New Roman" w:hAnsi="Times New Roman" w:cs="Times New Roman"/>
          <w:sz w:val="22"/>
          <w:lang w:val="en-US"/>
        </w:rPr>
        <w:t xml:space="preserve">statistics </w:t>
      </w:r>
      <w:r w:rsidR="00B95C05" w:rsidRPr="00476DAE">
        <w:rPr>
          <w:rFonts w:ascii="Times New Roman" w:hAnsi="Times New Roman" w:cs="Times New Roman"/>
          <w:sz w:val="22"/>
          <w:lang w:val="en-US"/>
        </w:rPr>
        <w:t xml:space="preserve">for the </w:t>
      </w:r>
      <w:r w:rsidR="00242035" w:rsidRPr="00476DAE">
        <w:rPr>
          <w:rFonts w:ascii="Times New Roman" w:hAnsi="Times New Roman" w:cs="Times New Roman"/>
          <w:sz w:val="22"/>
          <w:lang w:val="en-US"/>
        </w:rPr>
        <w:t xml:space="preserve">market reaction </w:t>
      </w:r>
      <w:r w:rsidR="00242035" w:rsidRPr="00476DAE">
        <w:rPr>
          <w:rFonts w:ascii="Times New Roman" w:hAnsi="Times New Roman" w:cs="Times New Roman"/>
          <w:color w:val="1E2326"/>
          <w:sz w:val="22"/>
          <w:shd w:val="clear" w:color="auto" w:fill="FFFFFF"/>
          <w:lang w:val="en-US"/>
        </w:rPr>
        <w:t xml:space="preserve">(CAR (0;1)) to </w:t>
      </w:r>
      <w:r w:rsidR="00765039">
        <w:rPr>
          <w:rFonts w:ascii="Times New Roman" w:hAnsi="Times New Roman" w:cs="Times New Roman"/>
          <w:color w:val="1E2326"/>
          <w:sz w:val="22"/>
          <w:shd w:val="clear" w:color="auto" w:fill="FFFFFF"/>
          <w:lang w:val="en-US"/>
        </w:rPr>
        <w:t>sequenced</w:t>
      </w:r>
      <w:r w:rsidR="00765039" w:rsidRPr="00476DAE">
        <w:rPr>
          <w:rFonts w:ascii="Times New Roman" w:hAnsi="Times New Roman" w:cs="Times New Roman"/>
          <w:color w:val="1E2326"/>
          <w:sz w:val="22"/>
          <w:shd w:val="clear" w:color="auto" w:fill="FFFFFF"/>
          <w:lang w:val="en-US"/>
        </w:rPr>
        <w:t xml:space="preserve"> </w:t>
      </w:r>
      <w:r w:rsidR="00242035" w:rsidRPr="00476DAE">
        <w:rPr>
          <w:rFonts w:ascii="Times New Roman" w:hAnsi="Times New Roman" w:cs="Times New Roman"/>
          <w:color w:val="1E2326"/>
          <w:sz w:val="22"/>
          <w:shd w:val="clear" w:color="auto" w:fill="FFFFFF"/>
          <w:lang w:val="en-US"/>
        </w:rPr>
        <w:t>transactions</w:t>
      </w:r>
      <w:r w:rsidR="00547684" w:rsidRPr="00476DAE">
        <w:rPr>
          <w:rFonts w:ascii="Times New Roman" w:hAnsi="Times New Roman" w:cs="Times New Roman"/>
          <w:color w:val="1E2326"/>
          <w:sz w:val="22"/>
          <w:shd w:val="clear" w:color="auto" w:fill="FFFFFF"/>
          <w:lang w:val="en-US"/>
        </w:rPr>
        <w:t>, i.e.</w:t>
      </w:r>
      <w:r w:rsidR="00EC2694" w:rsidRPr="00476DAE">
        <w:rPr>
          <w:rFonts w:ascii="Times New Roman" w:hAnsi="Times New Roman" w:cs="Times New Roman"/>
          <w:color w:val="1E2326"/>
          <w:sz w:val="22"/>
          <w:shd w:val="clear" w:color="auto" w:fill="FFFFFF"/>
          <w:lang w:val="en-US"/>
        </w:rPr>
        <w:t>,</w:t>
      </w:r>
      <w:r w:rsidR="00547684" w:rsidRPr="00476DAE">
        <w:rPr>
          <w:rFonts w:ascii="Times New Roman" w:hAnsi="Times New Roman" w:cs="Times New Roman"/>
          <w:color w:val="1E2326"/>
          <w:sz w:val="22"/>
          <w:shd w:val="clear" w:color="auto" w:fill="FFFFFF"/>
          <w:lang w:val="en-US"/>
        </w:rPr>
        <w:t xml:space="preserve"> transactions conducted by </w:t>
      </w:r>
      <w:r w:rsidR="00615AE5" w:rsidRPr="00476DAE">
        <w:rPr>
          <w:rFonts w:ascii="Times New Roman" w:hAnsi="Times New Roman" w:cs="Times New Roman"/>
          <w:color w:val="1E2326"/>
          <w:sz w:val="22"/>
          <w:shd w:val="clear" w:color="auto" w:fill="FFFFFF"/>
          <w:lang w:val="en-US"/>
        </w:rPr>
        <w:t xml:space="preserve">the same </w:t>
      </w:r>
      <w:r w:rsidR="00547684" w:rsidRPr="00476DAE">
        <w:rPr>
          <w:rFonts w:ascii="Times New Roman" w:hAnsi="Times New Roman" w:cs="Times New Roman"/>
          <w:color w:val="1E2326"/>
          <w:sz w:val="22"/>
          <w:shd w:val="clear" w:color="auto" w:fill="FFFFFF"/>
          <w:lang w:val="en-US"/>
        </w:rPr>
        <w:t>director in multiple companies</w:t>
      </w:r>
      <w:r w:rsidR="00EC2694" w:rsidRPr="00476DAE">
        <w:rPr>
          <w:rFonts w:ascii="Times New Roman" w:hAnsi="Times New Roman" w:cs="Times New Roman"/>
          <w:color w:val="1E2326"/>
          <w:sz w:val="22"/>
          <w:shd w:val="clear" w:color="auto" w:fill="FFFFFF"/>
          <w:lang w:val="en-US"/>
        </w:rPr>
        <w:t xml:space="preserve"> within a period of 30 days</w:t>
      </w:r>
      <w:r w:rsidR="00242035" w:rsidRPr="00476DAE">
        <w:rPr>
          <w:rFonts w:ascii="Times New Roman" w:hAnsi="Times New Roman" w:cs="Times New Roman"/>
          <w:color w:val="1E2326"/>
          <w:sz w:val="22"/>
          <w:shd w:val="clear" w:color="auto" w:fill="FFFFFF"/>
          <w:lang w:val="en-US"/>
        </w:rPr>
        <w:t xml:space="preserve">. As defined in </w:t>
      </w:r>
      <w:r w:rsidR="00AC6766" w:rsidRPr="00476DAE">
        <w:rPr>
          <w:rFonts w:ascii="Times New Roman" w:hAnsi="Times New Roman" w:cs="Times New Roman"/>
          <w:color w:val="1E2326"/>
          <w:sz w:val="22"/>
          <w:shd w:val="clear" w:color="auto" w:fill="FFFFFF"/>
          <w:lang w:val="en-US"/>
        </w:rPr>
        <w:t xml:space="preserve">Section </w:t>
      </w:r>
      <w:r w:rsidR="00242035" w:rsidRPr="00476DAE">
        <w:rPr>
          <w:rFonts w:ascii="Times New Roman" w:hAnsi="Times New Roman" w:cs="Times New Roman"/>
          <w:color w:val="1E2326"/>
          <w:sz w:val="22"/>
          <w:shd w:val="clear" w:color="auto" w:fill="FFFFFF"/>
          <w:lang w:val="en-US"/>
        </w:rPr>
        <w:t xml:space="preserve">4.1, a </w:t>
      </w:r>
      <w:r w:rsidR="00765039">
        <w:rPr>
          <w:rFonts w:ascii="Times New Roman" w:hAnsi="Times New Roman" w:cs="Times New Roman"/>
          <w:color w:val="1E2326"/>
          <w:sz w:val="22"/>
          <w:shd w:val="clear" w:color="auto" w:fill="FFFFFF"/>
          <w:lang w:val="en-US"/>
        </w:rPr>
        <w:t>sequenced</w:t>
      </w:r>
      <w:r w:rsidR="00765039" w:rsidRPr="00476DAE">
        <w:rPr>
          <w:rFonts w:ascii="Times New Roman" w:hAnsi="Times New Roman" w:cs="Times New Roman"/>
          <w:color w:val="1E2326"/>
          <w:sz w:val="22"/>
          <w:shd w:val="clear" w:color="auto" w:fill="FFFFFF"/>
          <w:lang w:val="en-US"/>
        </w:rPr>
        <w:t xml:space="preserve"> </w:t>
      </w:r>
      <w:r w:rsidR="00242035" w:rsidRPr="00476DAE">
        <w:rPr>
          <w:rFonts w:ascii="Times New Roman" w:hAnsi="Times New Roman" w:cs="Times New Roman"/>
          <w:color w:val="1E2326"/>
          <w:sz w:val="22"/>
          <w:shd w:val="clear" w:color="auto" w:fill="FFFFFF"/>
          <w:lang w:val="en-US"/>
        </w:rPr>
        <w:t xml:space="preserve">transaction can </w:t>
      </w:r>
      <w:r w:rsidR="00115D2C" w:rsidRPr="00476DAE">
        <w:rPr>
          <w:rFonts w:ascii="Times New Roman" w:hAnsi="Times New Roman" w:cs="Times New Roman"/>
          <w:color w:val="1E2326"/>
          <w:sz w:val="22"/>
          <w:shd w:val="clear" w:color="auto" w:fill="FFFFFF"/>
          <w:lang w:val="en-US"/>
        </w:rPr>
        <w:t xml:space="preserve">be </w:t>
      </w:r>
      <w:r w:rsidR="00133771" w:rsidRPr="00476DAE">
        <w:rPr>
          <w:rFonts w:ascii="Times New Roman" w:hAnsi="Times New Roman" w:cs="Times New Roman"/>
          <w:color w:val="1E2326"/>
          <w:sz w:val="22"/>
          <w:shd w:val="clear" w:color="auto" w:fill="FFFFFF"/>
          <w:lang w:val="en-US"/>
        </w:rPr>
        <w:t>in the same</w:t>
      </w:r>
      <w:r w:rsidR="00403E04" w:rsidRPr="00476DAE">
        <w:rPr>
          <w:rFonts w:ascii="Times New Roman" w:hAnsi="Times New Roman" w:cs="Times New Roman"/>
          <w:color w:val="1E2326"/>
          <w:sz w:val="22"/>
          <w:shd w:val="clear" w:color="auto" w:fill="FFFFFF"/>
          <w:lang w:val="en-US"/>
        </w:rPr>
        <w:t xml:space="preserve">, </w:t>
      </w:r>
      <w:r w:rsidR="00133771" w:rsidRPr="00476DAE">
        <w:rPr>
          <w:rFonts w:ascii="Times New Roman" w:hAnsi="Times New Roman" w:cs="Times New Roman"/>
          <w:color w:val="1E2326"/>
          <w:sz w:val="22"/>
          <w:shd w:val="clear" w:color="auto" w:fill="FFFFFF"/>
          <w:lang w:val="en-US"/>
        </w:rPr>
        <w:t>opposite</w:t>
      </w:r>
      <w:r w:rsidR="000D480B" w:rsidRPr="00476DAE">
        <w:rPr>
          <w:rFonts w:ascii="Times New Roman" w:hAnsi="Times New Roman" w:cs="Times New Roman"/>
          <w:color w:val="1E2326"/>
          <w:sz w:val="22"/>
          <w:shd w:val="clear" w:color="auto" w:fill="FFFFFF"/>
          <w:lang w:val="en-US"/>
        </w:rPr>
        <w:t>,</w:t>
      </w:r>
      <w:r w:rsidR="00133771" w:rsidRPr="00476DAE">
        <w:rPr>
          <w:rFonts w:ascii="Times New Roman" w:hAnsi="Times New Roman" w:cs="Times New Roman"/>
          <w:color w:val="1E2326"/>
          <w:sz w:val="22"/>
          <w:shd w:val="clear" w:color="auto" w:fill="FFFFFF"/>
          <w:lang w:val="en-US"/>
        </w:rPr>
        <w:t xml:space="preserve"> </w:t>
      </w:r>
      <w:r w:rsidR="00547684" w:rsidRPr="00476DAE">
        <w:rPr>
          <w:rFonts w:ascii="Times New Roman" w:hAnsi="Times New Roman" w:cs="Times New Roman"/>
          <w:color w:val="1E2326"/>
          <w:sz w:val="22"/>
          <w:shd w:val="clear" w:color="auto" w:fill="FFFFFF"/>
          <w:lang w:val="en-US"/>
        </w:rPr>
        <w:t xml:space="preserve">or </w:t>
      </w:r>
      <w:r w:rsidR="00403E04" w:rsidRPr="00476DAE">
        <w:rPr>
          <w:rFonts w:ascii="Times New Roman" w:hAnsi="Times New Roman" w:cs="Times New Roman"/>
          <w:color w:val="1E2326"/>
          <w:sz w:val="22"/>
          <w:shd w:val="clear" w:color="auto" w:fill="FFFFFF"/>
          <w:lang w:val="en-US"/>
        </w:rPr>
        <w:t>mixed direction</w:t>
      </w:r>
      <w:r w:rsidR="00B5498E" w:rsidRPr="00476DAE">
        <w:rPr>
          <w:rFonts w:ascii="Times New Roman" w:hAnsi="Times New Roman" w:cs="Times New Roman"/>
          <w:color w:val="1E2326"/>
          <w:sz w:val="22"/>
          <w:shd w:val="clear" w:color="auto" w:fill="FFFFFF"/>
          <w:lang w:val="en-US"/>
        </w:rPr>
        <w:t xml:space="preserve"> </w:t>
      </w:r>
      <w:r w:rsidR="00133771" w:rsidRPr="00476DAE">
        <w:rPr>
          <w:rFonts w:ascii="Times New Roman" w:hAnsi="Times New Roman" w:cs="Times New Roman"/>
          <w:color w:val="1E2326"/>
          <w:sz w:val="22"/>
          <w:shd w:val="clear" w:color="auto" w:fill="FFFFFF"/>
          <w:lang w:val="en-US"/>
        </w:rPr>
        <w:t>(</w:t>
      </w:r>
      <w:r w:rsidR="00403E04" w:rsidRPr="00476DAE">
        <w:rPr>
          <w:rFonts w:ascii="Times New Roman" w:hAnsi="Times New Roman" w:cs="Times New Roman"/>
          <w:color w:val="1E2326"/>
          <w:sz w:val="22"/>
          <w:shd w:val="clear" w:color="auto" w:fill="FFFFFF"/>
          <w:lang w:val="en-US"/>
        </w:rPr>
        <w:t xml:space="preserve">see </w:t>
      </w:r>
      <w:r w:rsidR="00EC2694" w:rsidRPr="00476DAE">
        <w:rPr>
          <w:rFonts w:ascii="Times New Roman" w:hAnsi="Times New Roman" w:cs="Times New Roman"/>
          <w:color w:val="1E2326"/>
          <w:sz w:val="22"/>
          <w:shd w:val="clear" w:color="auto" w:fill="FFFFFF"/>
          <w:lang w:val="en-US"/>
        </w:rPr>
        <w:t xml:space="preserve">Section </w:t>
      </w:r>
      <w:r w:rsidR="00403E04" w:rsidRPr="00476DAE">
        <w:rPr>
          <w:rFonts w:ascii="Times New Roman" w:hAnsi="Times New Roman" w:cs="Times New Roman"/>
          <w:color w:val="1E2326"/>
          <w:sz w:val="22"/>
          <w:shd w:val="clear" w:color="auto" w:fill="FFFFFF"/>
          <w:lang w:val="en-US"/>
        </w:rPr>
        <w:t xml:space="preserve">3.2.2 for </w:t>
      </w:r>
      <w:r w:rsidR="00EC2694" w:rsidRPr="00476DAE">
        <w:rPr>
          <w:rFonts w:ascii="Times New Roman" w:hAnsi="Times New Roman" w:cs="Times New Roman"/>
          <w:color w:val="1E2326"/>
          <w:sz w:val="22"/>
          <w:shd w:val="clear" w:color="auto" w:fill="FFFFFF"/>
          <w:lang w:val="en-US"/>
        </w:rPr>
        <w:t xml:space="preserve">the </w:t>
      </w:r>
      <w:r w:rsidR="00403E04" w:rsidRPr="00476DAE">
        <w:rPr>
          <w:rFonts w:ascii="Times New Roman" w:hAnsi="Times New Roman" w:cs="Times New Roman"/>
          <w:color w:val="1E2326"/>
          <w:sz w:val="22"/>
          <w:shd w:val="clear" w:color="auto" w:fill="FFFFFF"/>
          <w:lang w:val="en-US"/>
        </w:rPr>
        <w:t>definition</w:t>
      </w:r>
      <w:r w:rsidR="00F83CEB">
        <w:rPr>
          <w:rFonts w:ascii="Times New Roman" w:hAnsi="Times New Roman" w:cs="Times New Roman"/>
          <w:color w:val="1E2326"/>
          <w:sz w:val="22"/>
          <w:shd w:val="clear" w:color="auto" w:fill="FFFFFF"/>
          <w:lang w:val="en-US"/>
        </w:rPr>
        <w:t>s</w:t>
      </w:r>
      <w:r w:rsidR="00957F83" w:rsidRPr="00476DAE">
        <w:rPr>
          <w:rFonts w:ascii="Times New Roman" w:hAnsi="Times New Roman" w:cs="Times New Roman"/>
          <w:color w:val="1E2326"/>
          <w:sz w:val="22"/>
          <w:shd w:val="clear" w:color="auto" w:fill="FFFFFF"/>
          <w:lang w:val="en-US"/>
        </w:rPr>
        <w:t>)</w:t>
      </w:r>
      <w:r w:rsidR="00D53BB5" w:rsidRPr="00476DAE">
        <w:rPr>
          <w:rFonts w:ascii="Times New Roman" w:hAnsi="Times New Roman" w:cs="Times New Roman"/>
          <w:color w:val="1E2326"/>
          <w:sz w:val="22"/>
          <w:shd w:val="clear" w:color="auto" w:fill="FFFFFF"/>
          <w:lang w:val="en-US"/>
        </w:rPr>
        <w:t>.</w:t>
      </w:r>
      <w:r w:rsidR="00F2606E" w:rsidRPr="00476DAE">
        <w:rPr>
          <w:rStyle w:val="FootnoteReference"/>
          <w:rFonts w:ascii="Times New Roman" w:hAnsi="Times New Roman" w:cs="Times New Roman"/>
          <w:color w:val="1E2326"/>
          <w:sz w:val="22"/>
          <w:shd w:val="clear" w:color="auto" w:fill="FFFFFF"/>
          <w:lang w:val="en-US"/>
        </w:rPr>
        <w:footnoteReference w:id="28"/>
      </w:r>
      <w:r w:rsidR="00327258"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F</w:t>
      </w:r>
      <w:r w:rsidR="00327258" w:rsidRPr="00476DAE">
        <w:rPr>
          <w:rFonts w:ascii="Times New Roman" w:hAnsi="Times New Roman" w:cs="Times New Roman"/>
          <w:color w:val="1E2326"/>
          <w:sz w:val="22"/>
          <w:shd w:val="clear" w:color="auto" w:fill="FFFFFF"/>
          <w:lang w:val="en-US"/>
        </w:rPr>
        <w:t xml:space="preserve">or the purchase transactions, </w:t>
      </w:r>
      <w:r w:rsidR="00607251" w:rsidRPr="00476DAE">
        <w:rPr>
          <w:rFonts w:ascii="Times New Roman" w:hAnsi="Times New Roman" w:cs="Times New Roman"/>
          <w:color w:val="1E2326"/>
          <w:sz w:val="22"/>
          <w:shd w:val="clear" w:color="auto" w:fill="FFFFFF"/>
          <w:lang w:val="en-US"/>
        </w:rPr>
        <w:t xml:space="preserve">the </w:t>
      </w:r>
      <w:r w:rsidR="00327258" w:rsidRPr="00476DAE">
        <w:rPr>
          <w:rFonts w:ascii="Times New Roman" w:hAnsi="Times New Roman" w:cs="Times New Roman"/>
          <w:color w:val="1E2326"/>
          <w:sz w:val="22"/>
          <w:shd w:val="clear" w:color="auto" w:fill="FFFFFF"/>
          <w:lang w:val="en-US"/>
        </w:rPr>
        <w:t>market</w:t>
      </w:r>
      <w:r w:rsidR="00957F83" w:rsidRPr="00476DAE">
        <w:rPr>
          <w:rFonts w:ascii="Times New Roman" w:hAnsi="Times New Roman" w:cs="Times New Roman"/>
          <w:color w:val="1E2326"/>
          <w:sz w:val="22"/>
          <w:shd w:val="clear" w:color="auto" w:fill="FFFFFF"/>
          <w:lang w:val="en-US"/>
        </w:rPr>
        <w:t xml:space="preserve"> </w:t>
      </w:r>
      <w:r w:rsidR="00327258" w:rsidRPr="00476DAE">
        <w:rPr>
          <w:rFonts w:ascii="Times New Roman" w:hAnsi="Times New Roman" w:cs="Times New Roman"/>
          <w:color w:val="1E2326"/>
          <w:sz w:val="22"/>
          <w:shd w:val="clear" w:color="auto" w:fill="FFFFFF"/>
          <w:lang w:val="en-US"/>
        </w:rPr>
        <w:t>react</w:t>
      </w:r>
      <w:r w:rsidR="000C6C55" w:rsidRPr="00476DAE">
        <w:rPr>
          <w:rFonts w:ascii="Times New Roman" w:hAnsi="Times New Roman" w:cs="Times New Roman"/>
          <w:color w:val="1E2326"/>
          <w:sz w:val="22"/>
          <w:shd w:val="clear" w:color="auto" w:fill="FFFFFF"/>
          <w:lang w:val="en-US"/>
        </w:rPr>
        <w:t>s</w:t>
      </w:r>
      <w:r w:rsidR="00327258" w:rsidRPr="00476DAE">
        <w:rPr>
          <w:rFonts w:ascii="Times New Roman" w:hAnsi="Times New Roman" w:cs="Times New Roman"/>
          <w:color w:val="1E2326"/>
          <w:sz w:val="22"/>
          <w:shd w:val="clear" w:color="auto" w:fill="FFFFFF"/>
          <w:lang w:val="en-US"/>
        </w:rPr>
        <w:t xml:space="preserve"> </w:t>
      </w:r>
      <w:r w:rsidR="004900ED" w:rsidRPr="00476DAE">
        <w:rPr>
          <w:rFonts w:ascii="Times New Roman" w:hAnsi="Times New Roman" w:cs="Times New Roman"/>
          <w:color w:val="1E2326"/>
          <w:sz w:val="22"/>
          <w:shd w:val="clear" w:color="auto" w:fill="FFFFFF"/>
          <w:lang w:val="en-US"/>
        </w:rPr>
        <w:t xml:space="preserve">strongly </w:t>
      </w:r>
      <w:r w:rsidR="00957F83" w:rsidRPr="00476DAE">
        <w:rPr>
          <w:rFonts w:ascii="Times New Roman" w:hAnsi="Times New Roman" w:cs="Times New Roman"/>
          <w:color w:val="1E2326"/>
          <w:sz w:val="22"/>
          <w:shd w:val="clear" w:color="auto" w:fill="FFFFFF"/>
          <w:lang w:val="en-US"/>
        </w:rPr>
        <w:t xml:space="preserve">to </w:t>
      </w:r>
      <w:r w:rsidR="00765039">
        <w:rPr>
          <w:rFonts w:ascii="Times New Roman" w:hAnsi="Times New Roman" w:cs="Times New Roman"/>
          <w:color w:val="1E2326"/>
          <w:sz w:val="22"/>
          <w:shd w:val="clear" w:color="auto" w:fill="FFFFFF"/>
          <w:lang w:val="en-US"/>
        </w:rPr>
        <w:t>sequenced</w:t>
      </w:r>
      <w:r w:rsidR="00107B4E" w:rsidRPr="00476DAE">
        <w:rPr>
          <w:rFonts w:ascii="Times New Roman" w:hAnsi="Times New Roman" w:cs="Times New Roman"/>
          <w:color w:val="1E2326"/>
          <w:sz w:val="22"/>
          <w:shd w:val="clear" w:color="auto" w:fill="FFFFFF"/>
          <w:lang w:val="en-US"/>
        </w:rPr>
        <w:t>-same</w:t>
      </w:r>
      <w:r w:rsidR="00235B54" w:rsidRPr="00476DAE">
        <w:rPr>
          <w:rFonts w:ascii="Times New Roman" w:hAnsi="Times New Roman" w:cs="Times New Roman"/>
          <w:color w:val="1E2326"/>
          <w:sz w:val="22"/>
          <w:shd w:val="clear" w:color="auto" w:fill="FFFFFF"/>
          <w:lang w:val="en-US"/>
        </w:rPr>
        <w:t xml:space="preserve"> </w:t>
      </w:r>
      <w:r w:rsidR="004900ED" w:rsidRPr="00476DAE">
        <w:rPr>
          <w:rFonts w:ascii="Times New Roman" w:hAnsi="Times New Roman" w:cs="Times New Roman"/>
          <w:color w:val="1E2326"/>
          <w:sz w:val="22"/>
          <w:shd w:val="clear" w:color="auto" w:fill="FFFFFF"/>
          <w:lang w:val="en-US"/>
        </w:rPr>
        <w:t xml:space="preserve">purchase </w:t>
      </w:r>
      <w:r w:rsidR="00107B4E" w:rsidRPr="00476DAE">
        <w:rPr>
          <w:rFonts w:ascii="Times New Roman" w:hAnsi="Times New Roman" w:cs="Times New Roman"/>
          <w:color w:val="1E2326"/>
          <w:sz w:val="22"/>
          <w:shd w:val="clear" w:color="auto" w:fill="FFFFFF"/>
          <w:lang w:val="en-US"/>
        </w:rPr>
        <w:t>transactions</w:t>
      </w:r>
      <w:r w:rsidR="004900ED" w:rsidRPr="00476DAE">
        <w:rPr>
          <w:rFonts w:ascii="Times New Roman" w:hAnsi="Times New Roman" w:cs="Times New Roman"/>
          <w:color w:val="1E2326"/>
          <w:sz w:val="22"/>
          <w:shd w:val="clear" w:color="auto" w:fill="FFFFFF"/>
          <w:lang w:val="en-US"/>
        </w:rPr>
        <w:t xml:space="preserve"> (1.2%)</w:t>
      </w:r>
      <w:r w:rsidR="00957F83" w:rsidRPr="00476DAE">
        <w:rPr>
          <w:rFonts w:ascii="Times New Roman" w:hAnsi="Times New Roman" w:cs="Times New Roman"/>
          <w:color w:val="1E2326"/>
          <w:sz w:val="22"/>
          <w:shd w:val="clear" w:color="auto" w:fill="FFFFFF"/>
          <w:lang w:val="en-US"/>
        </w:rPr>
        <w:t xml:space="preserve">; the reactions to </w:t>
      </w:r>
      <w:r w:rsidR="00765039">
        <w:rPr>
          <w:rFonts w:ascii="Times New Roman" w:hAnsi="Times New Roman" w:cs="Times New Roman"/>
          <w:color w:val="1E2326"/>
          <w:sz w:val="22"/>
          <w:shd w:val="clear" w:color="auto" w:fill="FFFFFF"/>
          <w:lang w:val="en-US"/>
        </w:rPr>
        <w:t>sequenced</w:t>
      </w:r>
      <w:r w:rsidR="00942170" w:rsidRPr="00476DAE">
        <w:rPr>
          <w:rFonts w:ascii="Times New Roman" w:hAnsi="Times New Roman" w:cs="Times New Roman"/>
          <w:color w:val="1E2326"/>
          <w:sz w:val="22"/>
          <w:shd w:val="clear" w:color="auto" w:fill="FFFFFF"/>
          <w:lang w:val="en-US"/>
        </w:rPr>
        <w:t xml:space="preserve">-mixed </w:t>
      </w:r>
      <w:r w:rsidR="00D53BB5" w:rsidRPr="00476DAE">
        <w:rPr>
          <w:rFonts w:ascii="Times New Roman" w:hAnsi="Times New Roman" w:cs="Times New Roman"/>
          <w:color w:val="1E2326"/>
          <w:sz w:val="22"/>
          <w:shd w:val="clear" w:color="auto" w:fill="FFFFFF"/>
          <w:lang w:val="en-US"/>
        </w:rPr>
        <w:t xml:space="preserve">and </w:t>
      </w:r>
      <w:r w:rsidR="00765039">
        <w:rPr>
          <w:rFonts w:ascii="Times New Roman" w:hAnsi="Times New Roman" w:cs="Times New Roman"/>
          <w:color w:val="1E2326"/>
          <w:sz w:val="22"/>
          <w:shd w:val="clear" w:color="auto" w:fill="FFFFFF"/>
          <w:lang w:val="en-US"/>
        </w:rPr>
        <w:t>sequenced</w:t>
      </w:r>
      <w:r w:rsidR="00942170" w:rsidRPr="00476DAE">
        <w:rPr>
          <w:rFonts w:ascii="Times New Roman" w:hAnsi="Times New Roman" w:cs="Times New Roman"/>
          <w:color w:val="1E2326"/>
          <w:sz w:val="22"/>
          <w:shd w:val="clear" w:color="auto" w:fill="FFFFFF"/>
          <w:lang w:val="en-US"/>
        </w:rPr>
        <w:t>-</w:t>
      </w:r>
      <w:r w:rsidR="00327258" w:rsidRPr="00476DAE">
        <w:rPr>
          <w:rFonts w:ascii="Times New Roman" w:hAnsi="Times New Roman" w:cs="Times New Roman"/>
          <w:color w:val="1E2326"/>
          <w:sz w:val="22"/>
          <w:shd w:val="clear" w:color="auto" w:fill="FFFFFF"/>
          <w:lang w:val="en-US"/>
        </w:rPr>
        <w:t>opposite</w:t>
      </w:r>
      <w:r w:rsidR="00942170" w:rsidRPr="00476DAE">
        <w:rPr>
          <w:rFonts w:ascii="Times New Roman" w:hAnsi="Times New Roman" w:cs="Times New Roman"/>
          <w:color w:val="1E2326"/>
          <w:sz w:val="22"/>
          <w:shd w:val="clear" w:color="auto" w:fill="FFFFFF"/>
          <w:lang w:val="en-US"/>
        </w:rPr>
        <w:t xml:space="preserve"> transactions</w:t>
      </w:r>
      <w:r w:rsidR="00957F83" w:rsidRPr="00476DAE">
        <w:rPr>
          <w:rFonts w:ascii="Times New Roman" w:hAnsi="Times New Roman" w:cs="Times New Roman"/>
          <w:color w:val="1E2326"/>
          <w:sz w:val="22"/>
          <w:shd w:val="clear" w:color="auto" w:fill="FFFFFF"/>
          <w:lang w:val="en-US"/>
        </w:rPr>
        <w:t xml:space="preserve"> on the other hand are not statistically significant (as are the reactions to the sales)</w:t>
      </w:r>
      <w:r w:rsidR="00D53BB5" w:rsidRPr="00476DAE">
        <w:rPr>
          <w:rFonts w:ascii="Times New Roman" w:hAnsi="Times New Roman" w:cs="Times New Roman"/>
          <w:color w:val="1E2326"/>
          <w:sz w:val="22"/>
          <w:shd w:val="clear" w:color="auto" w:fill="FFFFFF"/>
          <w:lang w:val="en-US"/>
        </w:rPr>
        <w:t>,</w:t>
      </w:r>
      <w:r w:rsidR="004900ED" w:rsidRPr="00476DAE">
        <w:rPr>
          <w:rFonts w:ascii="Times New Roman" w:hAnsi="Times New Roman" w:cs="Times New Roman"/>
          <w:color w:val="1E2326"/>
          <w:sz w:val="22"/>
          <w:shd w:val="clear" w:color="auto" w:fill="FFFFFF"/>
          <w:lang w:val="en-US"/>
        </w:rPr>
        <w:t xml:space="preserve"> but the </w:t>
      </w:r>
      <w:r w:rsidR="00D53BB5" w:rsidRPr="00476DAE">
        <w:rPr>
          <w:rFonts w:ascii="Times New Roman" w:hAnsi="Times New Roman" w:cs="Times New Roman"/>
          <w:color w:val="1E2326"/>
          <w:sz w:val="22"/>
          <w:shd w:val="clear" w:color="auto" w:fill="FFFFFF"/>
          <w:lang w:val="en-US"/>
        </w:rPr>
        <w:t xml:space="preserve">relevant </w:t>
      </w:r>
      <w:r w:rsidR="004900ED" w:rsidRPr="00476DAE">
        <w:rPr>
          <w:rFonts w:ascii="Times New Roman" w:hAnsi="Times New Roman" w:cs="Times New Roman"/>
          <w:color w:val="1E2326"/>
          <w:sz w:val="22"/>
          <w:shd w:val="clear" w:color="auto" w:fill="FFFFFF"/>
          <w:lang w:val="en-US"/>
        </w:rPr>
        <w:t>subsamples are small</w:t>
      </w:r>
      <w:r w:rsidR="00327258" w:rsidRPr="00476DAE">
        <w:rPr>
          <w:rFonts w:ascii="Times New Roman" w:hAnsi="Times New Roman" w:cs="Times New Roman"/>
          <w:color w:val="1E2326"/>
          <w:sz w:val="22"/>
          <w:shd w:val="clear" w:color="auto" w:fill="FFFFFF"/>
          <w:lang w:val="en-US"/>
        </w:rPr>
        <w:t xml:space="preserve">. </w:t>
      </w:r>
      <w:bookmarkStart w:id="3" w:name="OLE_LINK1"/>
      <w:r w:rsidR="004E47F4" w:rsidRPr="00476DAE">
        <w:rPr>
          <w:rFonts w:ascii="Times New Roman" w:hAnsi="Times New Roman" w:cs="Times New Roman"/>
          <w:sz w:val="22"/>
          <w:shd w:val="clear" w:color="auto" w:fill="FFFFFF"/>
          <w:lang w:val="en-US"/>
        </w:rPr>
        <w:t>T</w:t>
      </w:r>
      <w:r w:rsidR="00327258" w:rsidRPr="00476DAE">
        <w:rPr>
          <w:rFonts w:ascii="Times New Roman" w:hAnsi="Times New Roman" w:cs="Times New Roman"/>
          <w:sz w:val="22"/>
          <w:shd w:val="clear" w:color="auto" w:fill="FFFFFF"/>
          <w:lang w:val="en-US"/>
        </w:rPr>
        <w:t>he market reaction</w:t>
      </w:r>
      <w:r w:rsidR="004E47F4" w:rsidRPr="00476DAE">
        <w:rPr>
          <w:rFonts w:ascii="Times New Roman" w:hAnsi="Times New Roman" w:cs="Times New Roman"/>
          <w:sz w:val="22"/>
          <w:shd w:val="clear" w:color="auto" w:fill="FFFFFF"/>
          <w:lang w:val="en-US"/>
        </w:rPr>
        <w:t>s</w:t>
      </w:r>
      <w:r w:rsidR="00327258" w:rsidRPr="00476DAE">
        <w:rPr>
          <w:rFonts w:ascii="Times New Roman" w:hAnsi="Times New Roman" w:cs="Times New Roman"/>
          <w:sz w:val="22"/>
          <w:shd w:val="clear" w:color="auto" w:fill="FFFFFF"/>
          <w:lang w:val="en-US"/>
        </w:rPr>
        <w:t xml:space="preserve"> to </w:t>
      </w:r>
      <w:r w:rsidR="00765039">
        <w:rPr>
          <w:rFonts w:ascii="Times New Roman" w:hAnsi="Times New Roman" w:cs="Times New Roman"/>
          <w:color w:val="1E2326"/>
          <w:sz w:val="22"/>
          <w:shd w:val="clear" w:color="auto" w:fill="FFFFFF"/>
          <w:lang w:val="en-US"/>
        </w:rPr>
        <w:t>sequenced</w:t>
      </w:r>
      <w:r w:rsidR="000C3970" w:rsidRPr="00476DAE">
        <w:rPr>
          <w:rFonts w:ascii="Times New Roman" w:hAnsi="Times New Roman" w:cs="Times New Roman"/>
          <w:sz w:val="22"/>
          <w:shd w:val="clear" w:color="auto" w:fill="FFFFFF"/>
          <w:lang w:val="en-US"/>
        </w:rPr>
        <w:t>-same</w:t>
      </w:r>
      <w:r w:rsidR="00327258" w:rsidRPr="00476DAE">
        <w:rPr>
          <w:rFonts w:ascii="Times New Roman" w:hAnsi="Times New Roman" w:cs="Times New Roman"/>
          <w:sz w:val="22"/>
          <w:shd w:val="clear" w:color="auto" w:fill="FFFFFF"/>
          <w:lang w:val="en-US"/>
        </w:rPr>
        <w:t xml:space="preserve"> </w:t>
      </w:r>
      <w:r w:rsidR="002F7836" w:rsidRPr="00476DAE">
        <w:rPr>
          <w:rFonts w:ascii="Times New Roman" w:hAnsi="Times New Roman" w:cs="Times New Roman"/>
          <w:sz w:val="22"/>
          <w:shd w:val="clear" w:color="auto" w:fill="FFFFFF"/>
          <w:lang w:val="en-US"/>
        </w:rPr>
        <w:t xml:space="preserve">purchases </w:t>
      </w:r>
      <w:r w:rsidR="004E47F4" w:rsidRPr="00476DAE">
        <w:rPr>
          <w:rFonts w:ascii="Times New Roman" w:hAnsi="Times New Roman" w:cs="Times New Roman"/>
          <w:sz w:val="22"/>
          <w:shd w:val="clear" w:color="auto" w:fill="FFFFFF"/>
          <w:lang w:val="en-US"/>
        </w:rPr>
        <w:t xml:space="preserve">are similar to the </w:t>
      </w:r>
      <w:r w:rsidR="00CE4A63" w:rsidRPr="00476DAE">
        <w:rPr>
          <w:rFonts w:ascii="Times New Roman" w:hAnsi="Times New Roman" w:cs="Times New Roman"/>
          <w:sz w:val="22"/>
          <w:shd w:val="clear" w:color="auto" w:fill="FFFFFF"/>
          <w:lang w:val="en-US"/>
        </w:rPr>
        <w:t xml:space="preserve">market </w:t>
      </w:r>
      <w:r w:rsidR="004E47F4" w:rsidRPr="00476DAE">
        <w:rPr>
          <w:rFonts w:ascii="Times New Roman" w:hAnsi="Times New Roman" w:cs="Times New Roman"/>
          <w:sz w:val="22"/>
          <w:shd w:val="clear" w:color="auto" w:fill="FFFFFF"/>
          <w:lang w:val="en-US"/>
        </w:rPr>
        <w:t xml:space="preserve">reactions to the purchase transactions </w:t>
      </w:r>
      <w:r w:rsidR="00CE4A63" w:rsidRPr="00476DAE">
        <w:rPr>
          <w:rFonts w:ascii="Times New Roman" w:hAnsi="Times New Roman" w:cs="Times New Roman"/>
          <w:sz w:val="22"/>
          <w:shd w:val="clear" w:color="auto" w:fill="FFFFFF"/>
          <w:lang w:val="en-US"/>
        </w:rPr>
        <w:t xml:space="preserve">for </w:t>
      </w:r>
      <w:r w:rsidR="004E47F4" w:rsidRPr="00476DAE">
        <w:rPr>
          <w:rFonts w:ascii="Times New Roman" w:hAnsi="Times New Roman" w:cs="Times New Roman"/>
          <w:sz w:val="22"/>
          <w:shd w:val="clear" w:color="auto" w:fill="FFFFFF"/>
          <w:lang w:val="en-US"/>
        </w:rPr>
        <w:t>the entire sample</w:t>
      </w:r>
      <w:r w:rsidR="00637E7E" w:rsidRPr="00476DAE">
        <w:rPr>
          <w:rFonts w:ascii="Times New Roman" w:hAnsi="Times New Roman" w:cs="Times New Roman"/>
          <w:sz w:val="22"/>
          <w:shd w:val="clear" w:color="auto" w:fill="FFFFFF"/>
          <w:lang w:val="en-US"/>
        </w:rPr>
        <w:t xml:space="preserve"> (1.4</w:t>
      </w:r>
      <w:r w:rsidR="00CE4A63" w:rsidRPr="00476DAE">
        <w:rPr>
          <w:rFonts w:ascii="Times New Roman" w:hAnsi="Times New Roman" w:cs="Times New Roman"/>
          <w:sz w:val="22"/>
          <w:shd w:val="clear" w:color="auto" w:fill="FFFFFF"/>
          <w:lang w:val="en-US"/>
        </w:rPr>
        <w:t xml:space="preserve">% in </w:t>
      </w:r>
      <w:r w:rsidR="00637E7E" w:rsidRPr="00476DAE">
        <w:rPr>
          <w:rFonts w:ascii="Times New Roman" w:hAnsi="Times New Roman" w:cs="Times New Roman"/>
          <w:sz w:val="22"/>
          <w:shd w:val="clear" w:color="auto" w:fill="FFFFFF"/>
          <w:lang w:val="en-US"/>
        </w:rPr>
        <w:t xml:space="preserve">Panel A). Still, </w:t>
      </w:r>
      <w:r w:rsidR="00765039">
        <w:rPr>
          <w:rFonts w:ascii="Times New Roman" w:hAnsi="Times New Roman" w:cs="Times New Roman"/>
          <w:color w:val="1E2326"/>
          <w:sz w:val="22"/>
          <w:shd w:val="clear" w:color="auto" w:fill="FFFFFF"/>
          <w:lang w:val="en-US"/>
        </w:rPr>
        <w:t xml:space="preserve">sequenced </w:t>
      </w:r>
      <w:r w:rsidR="002F7836" w:rsidRPr="00476DAE">
        <w:rPr>
          <w:rFonts w:ascii="Times New Roman" w:hAnsi="Times New Roman" w:cs="Times New Roman"/>
          <w:sz w:val="22"/>
          <w:shd w:val="clear" w:color="auto" w:fill="FFFFFF"/>
          <w:lang w:val="en-US"/>
        </w:rPr>
        <w:t xml:space="preserve">transactions </w:t>
      </w:r>
      <w:r w:rsidR="004900ED" w:rsidRPr="00476DAE">
        <w:rPr>
          <w:rFonts w:ascii="Times New Roman" w:hAnsi="Times New Roman" w:cs="Times New Roman"/>
          <w:sz w:val="22"/>
          <w:shd w:val="clear" w:color="auto" w:fill="FFFFFF"/>
          <w:lang w:val="en-US"/>
        </w:rPr>
        <w:t>involve</w:t>
      </w:r>
      <w:r w:rsidR="00195452" w:rsidRPr="00476DAE">
        <w:rPr>
          <w:rFonts w:ascii="Times New Roman" w:hAnsi="Times New Roman" w:cs="Times New Roman"/>
          <w:sz w:val="22"/>
          <w:shd w:val="clear" w:color="auto" w:fill="FFFFFF"/>
          <w:lang w:val="en-US"/>
        </w:rPr>
        <w:t xml:space="preserve"> less </w:t>
      </w:r>
      <w:r w:rsidR="002F7836" w:rsidRPr="00476DAE">
        <w:rPr>
          <w:rFonts w:ascii="Times New Roman" w:hAnsi="Times New Roman" w:cs="Times New Roman"/>
          <w:sz w:val="22"/>
          <w:shd w:val="clear" w:color="auto" w:fill="FFFFFF"/>
          <w:lang w:val="en-US"/>
        </w:rPr>
        <w:t xml:space="preserve">value </w:t>
      </w:r>
      <w:r w:rsidR="00195452" w:rsidRPr="00476DAE">
        <w:rPr>
          <w:rFonts w:ascii="Times New Roman" w:hAnsi="Times New Roman" w:cs="Times New Roman"/>
          <w:sz w:val="22"/>
          <w:shd w:val="clear" w:color="auto" w:fill="FFFFFF"/>
          <w:lang w:val="en-US"/>
        </w:rPr>
        <w:t xml:space="preserve">than </w:t>
      </w:r>
      <w:r w:rsidR="00765039">
        <w:rPr>
          <w:rFonts w:ascii="Times New Roman" w:hAnsi="Times New Roman" w:cs="Times New Roman"/>
          <w:sz w:val="22"/>
          <w:shd w:val="clear" w:color="auto" w:fill="FFFFFF"/>
          <w:lang w:val="en-US"/>
        </w:rPr>
        <w:t>other transactions</w:t>
      </w:r>
      <w:r w:rsidR="001F390D" w:rsidRPr="00476DAE">
        <w:rPr>
          <w:rFonts w:ascii="Times New Roman" w:hAnsi="Times New Roman" w:cs="Times New Roman"/>
          <w:sz w:val="22"/>
          <w:shd w:val="clear" w:color="auto" w:fill="FFFFFF"/>
          <w:lang w:val="en-US"/>
        </w:rPr>
        <w:t>:</w:t>
      </w:r>
      <w:r w:rsidR="00195452" w:rsidRPr="00476DAE">
        <w:rPr>
          <w:rFonts w:ascii="Times New Roman" w:hAnsi="Times New Roman" w:cs="Times New Roman"/>
          <w:sz w:val="22"/>
          <w:shd w:val="clear" w:color="auto" w:fill="FFFFFF"/>
          <w:lang w:val="en-US"/>
        </w:rPr>
        <w:t xml:space="preserve"> </w:t>
      </w:r>
      <w:r w:rsidR="00CE4A63" w:rsidRPr="00476DAE">
        <w:rPr>
          <w:rFonts w:ascii="Times New Roman" w:hAnsi="Times New Roman" w:cs="Times New Roman"/>
          <w:sz w:val="22"/>
          <w:shd w:val="clear" w:color="auto" w:fill="FFFFFF"/>
          <w:lang w:val="en-US"/>
        </w:rPr>
        <w:t>For example</w:t>
      </w:r>
      <w:r w:rsidR="00195452" w:rsidRPr="00476DAE">
        <w:rPr>
          <w:rFonts w:ascii="Times New Roman" w:hAnsi="Times New Roman" w:cs="Times New Roman"/>
          <w:sz w:val="22"/>
          <w:shd w:val="clear" w:color="auto" w:fill="FFFFFF"/>
          <w:lang w:val="en-US"/>
        </w:rPr>
        <w:t xml:space="preserve">, in </w:t>
      </w:r>
      <w:r w:rsidR="00CE4A63" w:rsidRPr="00476DAE">
        <w:rPr>
          <w:rFonts w:ascii="Times New Roman" w:hAnsi="Times New Roman" w:cs="Times New Roman"/>
          <w:sz w:val="22"/>
          <w:shd w:val="clear" w:color="auto" w:fill="FFFFFF"/>
          <w:lang w:val="en-US"/>
        </w:rPr>
        <w:t xml:space="preserve">the </w:t>
      </w:r>
      <w:r w:rsidR="00765039">
        <w:rPr>
          <w:rFonts w:ascii="Times New Roman" w:hAnsi="Times New Roman" w:cs="Times New Roman"/>
          <w:color w:val="1E2326"/>
          <w:sz w:val="22"/>
          <w:shd w:val="clear" w:color="auto" w:fill="FFFFFF"/>
          <w:lang w:val="en-US"/>
        </w:rPr>
        <w:t>sequenced</w:t>
      </w:r>
      <w:r w:rsidR="00195452" w:rsidRPr="00476DAE">
        <w:rPr>
          <w:rFonts w:ascii="Times New Roman" w:hAnsi="Times New Roman" w:cs="Times New Roman"/>
          <w:sz w:val="22"/>
          <w:shd w:val="clear" w:color="auto" w:fill="FFFFFF"/>
          <w:lang w:val="en-US"/>
        </w:rPr>
        <w:t xml:space="preserve">-same purchase subsample, the average market </w:t>
      </w:r>
      <w:r w:rsidR="00AA3FE5" w:rsidRPr="00476DAE">
        <w:rPr>
          <w:rFonts w:ascii="Times New Roman" w:hAnsi="Times New Roman" w:cs="Times New Roman"/>
          <w:sz w:val="22"/>
          <w:shd w:val="clear" w:color="auto" w:fill="FFFFFF"/>
          <w:lang w:val="en-US"/>
        </w:rPr>
        <w:t>capitalization</w:t>
      </w:r>
      <w:r w:rsidR="00195452" w:rsidRPr="00476DAE">
        <w:rPr>
          <w:rFonts w:ascii="Times New Roman" w:hAnsi="Times New Roman" w:cs="Times New Roman"/>
          <w:sz w:val="22"/>
          <w:shd w:val="clear" w:color="auto" w:fill="FFFFFF"/>
          <w:lang w:val="en-US"/>
        </w:rPr>
        <w:t xml:space="preserve"> traded by the CEO and chairman is 0.04</w:t>
      </w:r>
      <w:r w:rsidR="001F390D" w:rsidRPr="00476DAE">
        <w:rPr>
          <w:rFonts w:ascii="Times New Roman" w:hAnsi="Times New Roman" w:cs="Times New Roman"/>
          <w:sz w:val="22"/>
          <w:shd w:val="clear" w:color="auto" w:fill="FFFFFF"/>
          <w:lang w:val="en-US"/>
        </w:rPr>
        <w:t>0</w:t>
      </w:r>
      <w:r w:rsidR="00195452" w:rsidRPr="00476DAE">
        <w:rPr>
          <w:rFonts w:ascii="Times New Roman" w:hAnsi="Times New Roman" w:cs="Times New Roman"/>
          <w:sz w:val="22"/>
          <w:shd w:val="clear" w:color="auto" w:fill="FFFFFF"/>
          <w:lang w:val="en-US"/>
        </w:rPr>
        <w:t>% and 0.</w:t>
      </w:r>
      <w:r w:rsidR="001F390D" w:rsidRPr="00476DAE">
        <w:rPr>
          <w:rFonts w:ascii="Times New Roman" w:hAnsi="Times New Roman" w:cs="Times New Roman"/>
          <w:sz w:val="22"/>
          <w:shd w:val="clear" w:color="auto" w:fill="FFFFFF"/>
          <w:lang w:val="en-US"/>
        </w:rPr>
        <w:t>096</w:t>
      </w:r>
      <w:r w:rsidR="00195452" w:rsidRPr="00476DAE">
        <w:rPr>
          <w:rFonts w:ascii="Times New Roman" w:hAnsi="Times New Roman" w:cs="Times New Roman"/>
          <w:sz w:val="22"/>
          <w:shd w:val="clear" w:color="auto" w:fill="FFFFFF"/>
          <w:lang w:val="en-US"/>
        </w:rPr>
        <w:t xml:space="preserve">%, respectively (not tabulated), which is significantly lower than </w:t>
      </w:r>
      <w:r w:rsidR="00CE4A63" w:rsidRPr="00476DAE">
        <w:rPr>
          <w:rFonts w:ascii="Times New Roman" w:hAnsi="Times New Roman" w:cs="Times New Roman"/>
          <w:sz w:val="22"/>
          <w:shd w:val="clear" w:color="auto" w:fill="FFFFFF"/>
          <w:lang w:val="en-US"/>
        </w:rPr>
        <w:t>that for</w:t>
      </w:r>
      <w:r w:rsidR="00637E7E" w:rsidRPr="00476DAE">
        <w:rPr>
          <w:rFonts w:ascii="Times New Roman" w:hAnsi="Times New Roman" w:cs="Times New Roman"/>
          <w:sz w:val="22"/>
          <w:shd w:val="clear" w:color="auto" w:fill="FFFFFF"/>
          <w:lang w:val="en-US"/>
        </w:rPr>
        <w:t xml:space="preserve"> </w:t>
      </w:r>
      <w:r w:rsidR="00195452" w:rsidRPr="00476DAE">
        <w:rPr>
          <w:rFonts w:ascii="Times New Roman" w:hAnsi="Times New Roman" w:cs="Times New Roman"/>
          <w:sz w:val="22"/>
          <w:shd w:val="clear" w:color="auto" w:fill="FFFFFF"/>
          <w:lang w:val="en-US"/>
        </w:rPr>
        <w:t>the full sample (0.136% and 0.</w:t>
      </w:r>
      <w:r w:rsidR="00574340" w:rsidRPr="00476DAE">
        <w:rPr>
          <w:rFonts w:ascii="Times New Roman" w:hAnsi="Times New Roman" w:cs="Times New Roman"/>
          <w:sz w:val="22"/>
          <w:shd w:val="clear" w:color="auto" w:fill="FFFFFF"/>
          <w:lang w:val="en-US"/>
        </w:rPr>
        <w:t>183</w:t>
      </w:r>
      <w:r w:rsidR="00195452" w:rsidRPr="00476DAE">
        <w:rPr>
          <w:rFonts w:ascii="Times New Roman" w:hAnsi="Times New Roman" w:cs="Times New Roman"/>
          <w:sz w:val="22"/>
          <w:shd w:val="clear" w:color="auto" w:fill="FFFFFF"/>
          <w:lang w:val="en-US"/>
        </w:rPr>
        <w:t>%, respectively</w:t>
      </w:r>
      <w:r w:rsidR="00E930F4">
        <w:rPr>
          <w:rFonts w:ascii="Times New Roman" w:hAnsi="Times New Roman" w:cs="Times New Roman"/>
          <w:sz w:val="22"/>
          <w:shd w:val="clear" w:color="auto" w:fill="FFFFFF"/>
          <w:lang w:val="en-US"/>
        </w:rPr>
        <w:t>)</w:t>
      </w:r>
      <w:r w:rsidR="00195452" w:rsidRPr="00476DAE">
        <w:rPr>
          <w:rFonts w:ascii="Times New Roman" w:hAnsi="Times New Roman" w:cs="Times New Roman"/>
          <w:sz w:val="22"/>
          <w:shd w:val="clear" w:color="auto" w:fill="FFFFFF"/>
          <w:lang w:val="en-US"/>
        </w:rPr>
        <w:t xml:space="preserve"> (see </w:t>
      </w:r>
      <w:r w:rsidR="00CE4A63" w:rsidRPr="00476DAE">
        <w:rPr>
          <w:rFonts w:ascii="Times New Roman" w:hAnsi="Times New Roman" w:cs="Times New Roman"/>
          <w:sz w:val="22"/>
          <w:shd w:val="clear" w:color="auto" w:fill="FFFFFF"/>
          <w:lang w:val="en-US"/>
        </w:rPr>
        <w:t xml:space="preserve">Panel B of </w:t>
      </w:r>
      <w:r w:rsidR="00195452" w:rsidRPr="00476DAE">
        <w:rPr>
          <w:rFonts w:ascii="Times New Roman" w:hAnsi="Times New Roman" w:cs="Times New Roman"/>
          <w:sz w:val="22"/>
          <w:shd w:val="clear" w:color="auto" w:fill="FFFFFF"/>
          <w:lang w:val="en-US"/>
        </w:rPr>
        <w:t xml:space="preserve">Table </w:t>
      </w:r>
      <w:r w:rsidR="00574340" w:rsidRPr="00476DAE">
        <w:rPr>
          <w:rFonts w:ascii="Times New Roman" w:hAnsi="Times New Roman" w:cs="Times New Roman"/>
          <w:sz w:val="22"/>
          <w:shd w:val="clear" w:color="auto" w:fill="FFFFFF"/>
          <w:lang w:val="en-US"/>
        </w:rPr>
        <w:t>3</w:t>
      </w:r>
      <w:r w:rsidR="00195452" w:rsidRPr="00476DAE">
        <w:rPr>
          <w:rFonts w:ascii="Times New Roman" w:hAnsi="Times New Roman" w:cs="Times New Roman"/>
          <w:sz w:val="22"/>
          <w:shd w:val="clear" w:color="auto" w:fill="FFFFFF"/>
          <w:lang w:val="en-US"/>
        </w:rPr>
        <w:t>).</w:t>
      </w:r>
      <w:r w:rsidR="00F03884" w:rsidRPr="00476DAE">
        <w:rPr>
          <w:rFonts w:ascii="Times New Roman" w:hAnsi="Times New Roman" w:cs="Times New Roman"/>
          <w:sz w:val="22"/>
          <w:shd w:val="clear" w:color="auto" w:fill="FFFFFF"/>
          <w:lang w:val="en-US"/>
        </w:rPr>
        <w:t xml:space="preserve"> We further investigate the </w:t>
      </w:r>
      <w:r w:rsidR="00F03884" w:rsidRPr="00111F04">
        <w:rPr>
          <w:rFonts w:ascii="Times New Roman" w:hAnsi="Times New Roman" w:cs="Times New Roman"/>
          <w:i/>
          <w:sz w:val="22"/>
          <w:shd w:val="clear" w:color="auto" w:fill="FFFFFF"/>
          <w:lang w:val="en-US"/>
        </w:rPr>
        <w:t>total</w:t>
      </w:r>
      <w:r w:rsidR="00F03884" w:rsidRPr="00476DAE">
        <w:rPr>
          <w:rFonts w:ascii="Times New Roman" w:hAnsi="Times New Roman" w:cs="Times New Roman"/>
          <w:sz w:val="22"/>
          <w:shd w:val="clear" w:color="auto" w:fill="FFFFFF"/>
          <w:lang w:val="en-US"/>
        </w:rPr>
        <w:t xml:space="preserve"> transaction value </w:t>
      </w:r>
      <w:bookmarkEnd w:id="3"/>
      <w:r w:rsidR="00F03884" w:rsidRPr="00476DAE">
        <w:rPr>
          <w:rFonts w:ascii="Times New Roman" w:hAnsi="Times New Roman" w:cs="Times New Roman"/>
          <w:sz w:val="22"/>
          <w:shd w:val="clear" w:color="auto" w:fill="FFFFFF"/>
          <w:lang w:val="en-US"/>
        </w:rPr>
        <w:t xml:space="preserve">of </w:t>
      </w:r>
      <w:r w:rsidR="00765039">
        <w:rPr>
          <w:rFonts w:ascii="Times New Roman" w:hAnsi="Times New Roman" w:cs="Times New Roman"/>
          <w:color w:val="1E2326"/>
          <w:sz w:val="22"/>
          <w:shd w:val="clear" w:color="auto" w:fill="FFFFFF"/>
          <w:lang w:val="en-US"/>
        </w:rPr>
        <w:t>sequenced</w:t>
      </w:r>
      <w:r w:rsidR="00EF1C41">
        <w:rPr>
          <w:rFonts w:ascii="Times New Roman" w:hAnsi="Times New Roman" w:cs="Times New Roman"/>
          <w:color w:val="1E2326"/>
          <w:sz w:val="22"/>
          <w:shd w:val="clear" w:color="auto" w:fill="FFFFFF"/>
          <w:lang w:val="en-US"/>
        </w:rPr>
        <w:t xml:space="preserve"> </w:t>
      </w:r>
      <w:r w:rsidR="00F03884" w:rsidRPr="00476DAE">
        <w:rPr>
          <w:rFonts w:ascii="Times New Roman" w:hAnsi="Times New Roman" w:cs="Times New Roman"/>
          <w:sz w:val="22"/>
          <w:shd w:val="clear" w:color="auto" w:fill="FFFFFF"/>
          <w:lang w:val="en-US"/>
        </w:rPr>
        <w:t xml:space="preserve">transactions in a sequence. We find that CEO (chairman) total purchase value in a sequence of transactions equals 0.129% (0.195%), which is comparable to the </w:t>
      </w:r>
      <w:r w:rsidR="00F07CF1" w:rsidRPr="00476DAE">
        <w:rPr>
          <w:rFonts w:ascii="Times New Roman" w:hAnsi="Times New Roman" w:cs="Times New Roman"/>
          <w:sz w:val="22"/>
          <w:shd w:val="clear" w:color="auto" w:fill="FFFFFF"/>
          <w:lang w:val="en-US"/>
        </w:rPr>
        <w:t xml:space="preserve">average transaction value in the </w:t>
      </w:r>
      <w:r w:rsidR="00765039">
        <w:rPr>
          <w:rFonts w:ascii="Times New Roman" w:hAnsi="Times New Roman" w:cs="Times New Roman"/>
          <w:sz w:val="22"/>
          <w:shd w:val="clear" w:color="auto" w:fill="FFFFFF"/>
          <w:lang w:val="en-US"/>
        </w:rPr>
        <w:t>other</w:t>
      </w:r>
      <w:r w:rsidR="00765039" w:rsidRPr="00476DAE">
        <w:rPr>
          <w:rFonts w:ascii="Times New Roman" w:hAnsi="Times New Roman" w:cs="Times New Roman"/>
          <w:sz w:val="22"/>
          <w:shd w:val="clear" w:color="auto" w:fill="FFFFFF"/>
          <w:lang w:val="en-US"/>
        </w:rPr>
        <w:t xml:space="preserve"> </w:t>
      </w:r>
      <w:r w:rsidR="00F07CF1" w:rsidRPr="00476DAE">
        <w:rPr>
          <w:rFonts w:ascii="Times New Roman" w:hAnsi="Times New Roman" w:cs="Times New Roman"/>
          <w:sz w:val="22"/>
          <w:shd w:val="clear" w:color="auto" w:fill="FFFFFF"/>
          <w:lang w:val="en-US"/>
        </w:rPr>
        <w:t>transaction subsample: 0.137% (0.190%) (not tabulated).</w:t>
      </w:r>
      <w:r w:rsidR="00FD0C27" w:rsidRPr="00476DAE">
        <w:rPr>
          <w:rFonts w:ascii="Times New Roman" w:hAnsi="Times New Roman" w:cs="Times New Roman"/>
          <w:sz w:val="22"/>
          <w:shd w:val="clear" w:color="auto" w:fill="FFFFFF"/>
          <w:lang w:val="en-US"/>
        </w:rPr>
        <w:t xml:space="preserve"> </w:t>
      </w:r>
    </w:p>
    <w:p w14:paraId="74709CDC" w14:textId="4CEA82C5" w:rsidR="006325CC" w:rsidRPr="00476DAE" w:rsidRDefault="00325329" w:rsidP="007B6FF4">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Panel D show</w:t>
      </w:r>
      <w:r w:rsidR="007E4C6F" w:rsidRPr="00476DAE">
        <w:rPr>
          <w:rFonts w:ascii="Times New Roman" w:hAnsi="Times New Roman" w:cs="Times New Roman"/>
          <w:color w:val="1E2326"/>
          <w:sz w:val="22"/>
          <w:shd w:val="clear" w:color="auto" w:fill="FFFFFF"/>
          <w:lang w:val="en-US"/>
        </w:rPr>
        <w:t>s</w:t>
      </w:r>
      <w:r w:rsidRPr="00476DAE">
        <w:rPr>
          <w:rFonts w:ascii="Times New Roman" w:hAnsi="Times New Roman" w:cs="Times New Roman"/>
          <w:color w:val="1E2326"/>
          <w:sz w:val="22"/>
          <w:shd w:val="clear" w:color="auto" w:fill="FFFFFF"/>
          <w:lang w:val="en-US"/>
        </w:rPr>
        <w:t xml:space="preserve"> the market reactions to </w:t>
      </w:r>
      <w:r w:rsidR="00765039">
        <w:rPr>
          <w:rFonts w:ascii="Times New Roman" w:hAnsi="Times New Roman" w:cs="Times New Roman"/>
          <w:color w:val="1E2326"/>
          <w:sz w:val="22"/>
          <w:shd w:val="clear" w:color="auto" w:fill="FFFFFF"/>
          <w:lang w:val="en-US"/>
        </w:rPr>
        <w:t>sequenced</w:t>
      </w:r>
      <w:r w:rsidR="00D10E94">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transactions </w:t>
      </w:r>
      <w:r w:rsidR="000B3C7B" w:rsidRPr="00476DAE">
        <w:rPr>
          <w:rFonts w:ascii="Times New Roman" w:hAnsi="Times New Roman" w:cs="Times New Roman"/>
          <w:color w:val="1E2326"/>
          <w:sz w:val="22"/>
          <w:shd w:val="clear" w:color="auto" w:fill="FFFFFF"/>
          <w:lang w:val="en-US"/>
        </w:rPr>
        <w:t xml:space="preserve">considering </w:t>
      </w:r>
      <w:r w:rsidRPr="00476DAE">
        <w:rPr>
          <w:rFonts w:ascii="Times New Roman" w:hAnsi="Times New Roman" w:cs="Times New Roman"/>
          <w:color w:val="1E2326"/>
          <w:sz w:val="22"/>
          <w:shd w:val="clear" w:color="auto" w:fill="FFFFFF"/>
          <w:lang w:val="en-US"/>
        </w:rPr>
        <w:t>their rank in the sequence</w:t>
      </w:r>
      <w:r w:rsidR="00EC2694" w:rsidRPr="00476DAE">
        <w:rPr>
          <w:rFonts w:ascii="Times New Roman" w:hAnsi="Times New Roman" w:cs="Times New Roman"/>
          <w:color w:val="1E2326"/>
          <w:sz w:val="22"/>
          <w:shd w:val="clear" w:color="auto" w:fill="FFFFFF"/>
          <w:lang w:val="en-US"/>
        </w:rPr>
        <w:t>.</w:t>
      </w:r>
      <w:r w:rsidR="00333EDE" w:rsidRPr="00476DAE">
        <w:rPr>
          <w:rStyle w:val="FootnoteReference"/>
          <w:rFonts w:ascii="Times New Roman" w:hAnsi="Times New Roman" w:cs="Times New Roman"/>
          <w:color w:val="1E2326"/>
          <w:sz w:val="22"/>
          <w:shd w:val="clear" w:color="auto" w:fill="FFFFFF"/>
          <w:lang w:val="en-US"/>
        </w:rPr>
        <w:footnoteReference w:id="29"/>
      </w:r>
      <w:r w:rsidRPr="00476DAE">
        <w:rPr>
          <w:rFonts w:ascii="Times New Roman" w:hAnsi="Times New Roman" w:cs="Times New Roman"/>
          <w:color w:val="1E2326"/>
          <w:sz w:val="22"/>
          <w:shd w:val="clear" w:color="auto" w:fill="FFFFFF"/>
          <w:lang w:val="en-US"/>
        </w:rPr>
        <w:t xml:space="preserve"> </w:t>
      </w:r>
      <w:r w:rsidR="005E3594" w:rsidRPr="00476DAE">
        <w:rPr>
          <w:rFonts w:ascii="Times New Roman" w:hAnsi="Times New Roman" w:cs="Times New Roman"/>
          <w:color w:val="1E2326"/>
          <w:sz w:val="22"/>
          <w:shd w:val="clear" w:color="auto" w:fill="FFFFFF"/>
          <w:lang w:val="en-US"/>
        </w:rPr>
        <w:t xml:space="preserve">For </w:t>
      </w:r>
      <w:r w:rsidRPr="00476DAE">
        <w:rPr>
          <w:rFonts w:ascii="Times New Roman" w:hAnsi="Times New Roman" w:cs="Times New Roman"/>
          <w:color w:val="1E2326"/>
          <w:sz w:val="22"/>
          <w:shd w:val="clear" w:color="auto" w:fill="FFFFFF"/>
          <w:lang w:val="en-US"/>
        </w:rPr>
        <w:t xml:space="preserve">the </w:t>
      </w:r>
      <w:r w:rsidR="005E3594" w:rsidRPr="00476DAE">
        <w:rPr>
          <w:rFonts w:ascii="Times New Roman" w:hAnsi="Times New Roman" w:cs="Times New Roman"/>
          <w:color w:val="1E2326"/>
          <w:sz w:val="22"/>
          <w:shd w:val="clear" w:color="auto" w:fill="FFFFFF"/>
          <w:lang w:val="en-US"/>
        </w:rPr>
        <w:t>sub</w:t>
      </w:r>
      <w:r w:rsidRPr="00476DAE">
        <w:rPr>
          <w:rFonts w:ascii="Times New Roman" w:hAnsi="Times New Roman" w:cs="Times New Roman"/>
          <w:color w:val="1E2326"/>
          <w:sz w:val="22"/>
          <w:shd w:val="clear" w:color="auto" w:fill="FFFFFF"/>
          <w:lang w:val="en-US"/>
        </w:rPr>
        <w:t xml:space="preserve">sample of </w:t>
      </w:r>
      <w:r w:rsidR="00765039">
        <w:rPr>
          <w:rFonts w:ascii="Times New Roman" w:hAnsi="Times New Roman" w:cs="Times New Roman"/>
          <w:color w:val="1E2326"/>
          <w:sz w:val="22"/>
          <w:shd w:val="clear" w:color="auto" w:fill="FFFFFF"/>
          <w:lang w:val="en-US"/>
        </w:rPr>
        <w:t>sequenced</w:t>
      </w:r>
      <w:r w:rsidR="00D10E94">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purchases, </w:t>
      </w:r>
      <w:r w:rsidR="005E3594"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market r</w:t>
      </w:r>
      <w:r w:rsidR="00795C77" w:rsidRPr="00476DAE">
        <w:rPr>
          <w:rFonts w:ascii="Times New Roman" w:hAnsi="Times New Roman" w:cs="Times New Roman"/>
          <w:color w:val="1E2326"/>
          <w:sz w:val="22"/>
          <w:shd w:val="clear" w:color="auto" w:fill="FFFFFF"/>
          <w:lang w:val="en-US"/>
        </w:rPr>
        <w:t>eaction increases with the rank</w:t>
      </w:r>
      <w:r w:rsidR="005E3594"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in the sequence</w:t>
      </w:r>
      <w:r w:rsidR="000B3C7B" w:rsidRPr="00476DAE">
        <w:rPr>
          <w:rFonts w:ascii="Times New Roman" w:hAnsi="Times New Roman" w:cs="Times New Roman"/>
          <w:color w:val="1E2326"/>
          <w:sz w:val="22"/>
          <w:shd w:val="clear" w:color="auto" w:fill="FFFFFF"/>
          <w:lang w:val="en-US"/>
        </w:rPr>
        <w:t xml:space="preserve">: </w:t>
      </w:r>
      <w:r w:rsidR="00214F85"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CAR</w:t>
      </w:r>
      <w:r w:rsidR="000B3C7B" w:rsidRPr="00476DAE">
        <w:rPr>
          <w:rFonts w:ascii="Times New Roman" w:hAnsi="Times New Roman" w:cs="Times New Roman"/>
          <w:color w:val="1E2326"/>
          <w:sz w:val="22"/>
          <w:shd w:val="clear" w:color="auto" w:fill="FFFFFF"/>
          <w:lang w:val="en-US"/>
        </w:rPr>
        <w:t>s</w:t>
      </w:r>
      <w:r w:rsidRPr="00476DAE">
        <w:rPr>
          <w:rFonts w:ascii="Times New Roman" w:hAnsi="Times New Roman" w:cs="Times New Roman"/>
          <w:color w:val="1E2326"/>
          <w:sz w:val="22"/>
          <w:shd w:val="clear" w:color="auto" w:fill="FFFFFF"/>
          <w:lang w:val="en-US"/>
        </w:rPr>
        <w:t xml:space="preserve"> (0;1) of </w:t>
      </w:r>
      <w:r w:rsidR="00214F85" w:rsidRPr="00476DAE">
        <w:rPr>
          <w:rFonts w:ascii="Times New Roman" w:hAnsi="Times New Roman" w:cs="Times New Roman"/>
          <w:color w:val="1E2326"/>
          <w:sz w:val="22"/>
          <w:shd w:val="clear" w:color="auto" w:fill="FFFFFF"/>
          <w:lang w:val="en-US"/>
        </w:rPr>
        <w:t xml:space="preserve">purchases of </w:t>
      </w:r>
      <w:r w:rsidRPr="00476DAE">
        <w:rPr>
          <w:rFonts w:ascii="Times New Roman" w:hAnsi="Times New Roman" w:cs="Times New Roman"/>
          <w:color w:val="1E2326"/>
          <w:sz w:val="22"/>
          <w:shd w:val="clear" w:color="auto" w:fill="FFFFFF"/>
          <w:lang w:val="en-US"/>
        </w:rPr>
        <w:t>rank 2, 3</w:t>
      </w:r>
      <w:r w:rsidR="00A24216" w:rsidRPr="00476DAE">
        <w:rPr>
          <w:rFonts w:ascii="Times New Roman" w:hAnsi="Times New Roman" w:cs="Times New Roman"/>
          <w:color w:val="1E2326"/>
          <w:sz w:val="22"/>
          <w:shd w:val="clear" w:color="auto" w:fill="FFFFFF"/>
          <w:lang w:val="en-US"/>
        </w:rPr>
        <w:t>,</w:t>
      </w:r>
      <w:r w:rsidRPr="00476DAE">
        <w:rPr>
          <w:rFonts w:ascii="Times New Roman" w:hAnsi="Times New Roman" w:cs="Times New Roman"/>
          <w:color w:val="1E2326"/>
          <w:sz w:val="22"/>
          <w:shd w:val="clear" w:color="auto" w:fill="FFFFFF"/>
          <w:lang w:val="en-US"/>
        </w:rPr>
        <w:t xml:space="preserve"> and </w:t>
      </w:r>
      <w:r w:rsidR="00A24216" w:rsidRPr="00476DAE">
        <w:rPr>
          <w:rFonts w:ascii="Times New Roman" w:hAnsi="Times New Roman" w:cs="Times New Roman"/>
          <w:color w:val="1E2326"/>
          <w:sz w:val="22"/>
          <w:shd w:val="clear" w:color="auto" w:fill="FFFFFF"/>
          <w:lang w:val="en-US"/>
        </w:rPr>
        <w:t xml:space="preserve">higher </w:t>
      </w:r>
      <w:r w:rsidRPr="00476DAE">
        <w:rPr>
          <w:rFonts w:ascii="Times New Roman" w:hAnsi="Times New Roman" w:cs="Times New Roman"/>
          <w:color w:val="1E2326"/>
          <w:sz w:val="22"/>
          <w:shd w:val="clear" w:color="auto" w:fill="FFFFFF"/>
          <w:lang w:val="en-US"/>
        </w:rPr>
        <w:t xml:space="preserve">are all significantly larger than </w:t>
      </w:r>
      <w:r w:rsidR="00EC2694" w:rsidRPr="00476DAE">
        <w:rPr>
          <w:rFonts w:ascii="Times New Roman" w:hAnsi="Times New Roman" w:cs="Times New Roman"/>
          <w:color w:val="1E2326"/>
          <w:sz w:val="22"/>
          <w:shd w:val="clear" w:color="auto" w:fill="FFFFFF"/>
          <w:lang w:val="en-US"/>
        </w:rPr>
        <w:t xml:space="preserve">for </w:t>
      </w:r>
      <w:r w:rsidRPr="00476DAE">
        <w:rPr>
          <w:rFonts w:ascii="Times New Roman" w:hAnsi="Times New Roman" w:cs="Times New Roman"/>
          <w:color w:val="1E2326"/>
          <w:sz w:val="22"/>
          <w:shd w:val="clear" w:color="auto" w:fill="FFFFFF"/>
          <w:lang w:val="en-US"/>
        </w:rPr>
        <w:t xml:space="preserve">the first purchase in the sequence. </w:t>
      </w:r>
      <w:r w:rsidR="00214F85" w:rsidRPr="00476DAE">
        <w:rPr>
          <w:rFonts w:ascii="Times New Roman" w:hAnsi="Times New Roman" w:cs="Times New Roman"/>
          <w:color w:val="1E2326"/>
          <w:sz w:val="22"/>
          <w:shd w:val="clear" w:color="auto" w:fill="FFFFFF"/>
          <w:lang w:val="en-US"/>
        </w:rPr>
        <w:t xml:space="preserve">For </w:t>
      </w:r>
      <w:r w:rsidR="00824740" w:rsidRPr="00476DAE">
        <w:rPr>
          <w:rFonts w:ascii="Times New Roman" w:hAnsi="Times New Roman" w:cs="Times New Roman"/>
          <w:color w:val="1E2326"/>
          <w:sz w:val="22"/>
          <w:shd w:val="clear" w:color="auto" w:fill="FFFFFF"/>
          <w:lang w:val="en-US"/>
        </w:rPr>
        <w:t xml:space="preserve">rank 3 and </w:t>
      </w:r>
      <w:r w:rsidR="00CF28FC">
        <w:rPr>
          <w:rFonts w:ascii="Times New Roman" w:hAnsi="Times New Roman" w:cs="Times New Roman"/>
          <w:color w:val="1E2326"/>
          <w:sz w:val="22"/>
          <w:shd w:val="clear" w:color="auto" w:fill="FFFFFF"/>
          <w:lang w:val="en-US"/>
        </w:rPr>
        <w:t xml:space="preserve">rank 4 or </w:t>
      </w:r>
      <w:r w:rsidR="00824740" w:rsidRPr="00476DAE">
        <w:rPr>
          <w:rFonts w:ascii="Times New Roman" w:hAnsi="Times New Roman" w:cs="Times New Roman"/>
          <w:color w:val="1E2326"/>
          <w:sz w:val="22"/>
          <w:shd w:val="clear" w:color="auto" w:fill="FFFFFF"/>
          <w:lang w:val="en-US"/>
        </w:rPr>
        <w:t>above, the market reaction</w:t>
      </w:r>
      <w:r w:rsidR="00637E7E" w:rsidRPr="00476DAE">
        <w:rPr>
          <w:rFonts w:ascii="Times New Roman" w:hAnsi="Times New Roman" w:cs="Times New Roman"/>
          <w:color w:val="1E2326"/>
          <w:sz w:val="22"/>
          <w:shd w:val="clear" w:color="auto" w:fill="FFFFFF"/>
          <w:lang w:val="en-US"/>
        </w:rPr>
        <w:t>s</w:t>
      </w:r>
      <w:r w:rsidR="00E51354" w:rsidRPr="00476DAE">
        <w:rPr>
          <w:rFonts w:ascii="Times New Roman" w:hAnsi="Times New Roman" w:cs="Times New Roman"/>
          <w:color w:val="1E2326"/>
          <w:sz w:val="22"/>
          <w:shd w:val="clear" w:color="auto" w:fill="FFFFFF"/>
          <w:lang w:val="en-US"/>
        </w:rPr>
        <w:t xml:space="preserve"> (1.8% and 1.9%</w:t>
      </w:r>
      <w:r w:rsidR="00637E7E" w:rsidRPr="00476DAE">
        <w:rPr>
          <w:rFonts w:ascii="Times New Roman" w:hAnsi="Times New Roman" w:cs="Times New Roman"/>
          <w:color w:val="1E2326"/>
          <w:sz w:val="22"/>
          <w:shd w:val="clear" w:color="auto" w:fill="FFFFFF"/>
          <w:lang w:val="en-US"/>
        </w:rPr>
        <w:t>, respectively</w:t>
      </w:r>
      <w:r w:rsidR="00E51354" w:rsidRPr="00476DAE">
        <w:rPr>
          <w:rFonts w:ascii="Times New Roman" w:hAnsi="Times New Roman" w:cs="Times New Roman"/>
          <w:color w:val="1E2326"/>
          <w:sz w:val="22"/>
          <w:shd w:val="clear" w:color="auto" w:fill="FFFFFF"/>
          <w:lang w:val="en-US"/>
        </w:rPr>
        <w:t>)</w:t>
      </w:r>
      <w:r w:rsidR="00824740" w:rsidRPr="00476DAE">
        <w:rPr>
          <w:rFonts w:ascii="Times New Roman" w:hAnsi="Times New Roman" w:cs="Times New Roman"/>
          <w:color w:val="1E2326"/>
          <w:sz w:val="22"/>
          <w:shd w:val="clear" w:color="auto" w:fill="FFFFFF"/>
          <w:lang w:val="en-US"/>
        </w:rPr>
        <w:t xml:space="preserve"> </w:t>
      </w:r>
      <w:r w:rsidR="00637E7E" w:rsidRPr="00476DAE">
        <w:rPr>
          <w:rFonts w:ascii="Times New Roman" w:hAnsi="Times New Roman" w:cs="Times New Roman"/>
          <w:color w:val="1E2326"/>
          <w:sz w:val="22"/>
          <w:shd w:val="clear" w:color="auto" w:fill="FFFFFF"/>
          <w:lang w:val="en-US"/>
        </w:rPr>
        <w:t>are</w:t>
      </w:r>
      <w:r w:rsidR="005E3594" w:rsidRPr="00476DAE">
        <w:rPr>
          <w:rFonts w:ascii="Times New Roman" w:hAnsi="Times New Roman" w:cs="Times New Roman"/>
          <w:color w:val="1E2326"/>
          <w:sz w:val="22"/>
          <w:shd w:val="clear" w:color="auto" w:fill="FFFFFF"/>
          <w:lang w:val="en-US"/>
        </w:rPr>
        <w:t xml:space="preserve"> </w:t>
      </w:r>
      <w:r w:rsidR="00824740" w:rsidRPr="00476DAE">
        <w:rPr>
          <w:rFonts w:ascii="Times New Roman" w:hAnsi="Times New Roman" w:cs="Times New Roman"/>
          <w:color w:val="1E2326"/>
          <w:sz w:val="22"/>
          <w:shd w:val="clear" w:color="auto" w:fill="FFFFFF"/>
          <w:lang w:val="en-US"/>
        </w:rPr>
        <w:t xml:space="preserve">higher than </w:t>
      </w:r>
      <w:r w:rsidR="00637E7E" w:rsidRPr="00476DAE">
        <w:rPr>
          <w:rFonts w:ascii="Times New Roman" w:hAnsi="Times New Roman" w:cs="Times New Roman"/>
          <w:color w:val="1E2326"/>
          <w:sz w:val="22"/>
          <w:shd w:val="clear" w:color="auto" w:fill="FFFFFF"/>
          <w:lang w:val="en-US"/>
        </w:rPr>
        <w:t xml:space="preserve">those </w:t>
      </w:r>
      <w:r w:rsidR="005E3594" w:rsidRPr="00476DAE">
        <w:rPr>
          <w:rFonts w:ascii="Times New Roman" w:hAnsi="Times New Roman" w:cs="Times New Roman"/>
          <w:color w:val="1E2326"/>
          <w:sz w:val="22"/>
          <w:shd w:val="clear" w:color="auto" w:fill="FFFFFF"/>
          <w:lang w:val="en-US"/>
        </w:rPr>
        <w:t xml:space="preserve">for </w:t>
      </w:r>
      <w:r w:rsidR="00824740" w:rsidRPr="00476DAE">
        <w:rPr>
          <w:rFonts w:ascii="Times New Roman" w:hAnsi="Times New Roman" w:cs="Times New Roman"/>
          <w:color w:val="1E2326"/>
          <w:sz w:val="22"/>
          <w:shd w:val="clear" w:color="auto" w:fill="FFFFFF"/>
          <w:lang w:val="en-US"/>
        </w:rPr>
        <w:t>the</w:t>
      </w:r>
      <w:r w:rsidR="000252B4" w:rsidRPr="00476DAE">
        <w:rPr>
          <w:rFonts w:ascii="Times New Roman" w:hAnsi="Times New Roman" w:cs="Times New Roman"/>
          <w:color w:val="1E2326"/>
          <w:sz w:val="22"/>
          <w:shd w:val="clear" w:color="auto" w:fill="FFFFFF"/>
          <w:lang w:val="en-US"/>
        </w:rPr>
        <w:t xml:space="preserve"> whole sample</w:t>
      </w:r>
      <w:r w:rsidR="00824740" w:rsidRPr="00476DAE">
        <w:rPr>
          <w:rFonts w:ascii="Times New Roman" w:hAnsi="Times New Roman" w:cs="Times New Roman"/>
          <w:color w:val="1E2326"/>
          <w:sz w:val="22"/>
          <w:shd w:val="clear" w:color="auto" w:fill="FFFFFF"/>
          <w:lang w:val="en-US"/>
        </w:rPr>
        <w:t xml:space="preserve"> </w:t>
      </w:r>
      <w:r w:rsidR="00E930F4">
        <w:rPr>
          <w:rFonts w:ascii="Times New Roman" w:hAnsi="Times New Roman" w:cs="Times New Roman"/>
          <w:color w:val="1E2326"/>
          <w:sz w:val="22"/>
          <w:shd w:val="clear" w:color="auto" w:fill="FFFFFF"/>
          <w:lang w:val="en-US"/>
        </w:rPr>
        <w:t xml:space="preserve">of </w:t>
      </w:r>
      <w:r w:rsidR="00824740" w:rsidRPr="00476DAE">
        <w:rPr>
          <w:rFonts w:ascii="Times New Roman" w:hAnsi="Times New Roman" w:cs="Times New Roman"/>
          <w:color w:val="1E2326"/>
          <w:sz w:val="22"/>
          <w:shd w:val="clear" w:color="auto" w:fill="FFFFFF"/>
          <w:lang w:val="en-US"/>
        </w:rPr>
        <w:t>purchase</w:t>
      </w:r>
      <w:r w:rsidR="00637E7E" w:rsidRPr="00476DAE">
        <w:rPr>
          <w:rFonts w:ascii="Times New Roman" w:hAnsi="Times New Roman" w:cs="Times New Roman"/>
          <w:color w:val="1E2326"/>
          <w:sz w:val="22"/>
          <w:shd w:val="clear" w:color="auto" w:fill="FFFFFF"/>
          <w:lang w:val="en-US"/>
        </w:rPr>
        <w:t>s</w:t>
      </w:r>
      <w:r w:rsidR="00824740" w:rsidRPr="00476DAE">
        <w:rPr>
          <w:rFonts w:ascii="Times New Roman" w:hAnsi="Times New Roman" w:cs="Times New Roman"/>
          <w:color w:val="1E2326"/>
          <w:sz w:val="22"/>
          <w:shd w:val="clear" w:color="auto" w:fill="FFFFFF"/>
          <w:lang w:val="en-US"/>
        </w:rPr>
        <w:t xml:space="preserve"> </w:t>
      </w:r>
      <w:r w:rsidR="000252B4" w:rsidRPr="00476DAE">
        <w:rPr>
          <w:rFonts w:ascii="Times New Roman" w:hAnsi="Times New Roman" w:cs="Times New Roman"/>
          <w:color w:val="1E2326"/>
          <w:sz w:val="22"/>
          <w:shd w:val="clear" w:color="auto" w:fill="FFFFFF"/>
          <w:lang w:val="en-US"/>
        </w:rPr>
        <w:t>(1.4%</w:t>
      </w:r>
      <w:r w:rsidR="00824740" w:rsidRPr="00476DAE">
        <w:rPr>
          <w:rFonts w:ascii="Times New Roman" w:hAnsi="Times New Roman" w:cs="Times New Roman"/>
          <w:color w:val="1E2326"/>
          <w:sz w:val="22"/>
          <w:shd w:val="clear" w:color="auto" w:fill="FFFFFF"/>
          <w:lang w:val="en-US"/>
        </w:rPr>
        <w:t xml:space="preserve"> in Panel A</w:t>
      </w:r>
      <w:r w:rsidR="00637E7E" w:rsidRPr="00476DAE">
        <w:rPr>
          <w:rFonts w:ascii="Times New Roman" w:hAnsi="Times New Roman" w:cs="Times New Roman"/>
          <w:color w:val="1E2326"/>
          <w:sz w:val="22"/>
          <w:shd w:val="clear" w:color="auto" w:fill="FFFFFF"/>
          <w:lang w:val="en-US"/>
        </w:rPr>
        <w:t>)</w:t>
      </w:r>
      <w:r w:rsidR="00824740"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This pattern </w:t>
      </w:r>
      <w:r w:rsidR="000B3C7B" w:rsidRPr="00476DAE">
        <w:rPr>
          <w:rFonts w:ascii="Times New Roman" w:hAnsi="Times New Roman" w:cs="Times New Roman"/>
          <w:color w:val="1E2326"/>
          <w:sz w:val="22"/>
          <w:shd w:val="clear" w:color="auto" w:fill="FFFFFF"/>
          <w:lang w:val="en-US"/>
        </w:rPr>
        <w:t>suggest</w:t>
      </w:r>
      <w:r w:rsidR="00214F85" w:rsidRPr="00476DAE">
        <w:rPr>
          <w:rFonts w:ascii="Times New Roman" w:hAnsi="Times New Roman" w:cs="Times New Roman"/>
          <w:color w:val="1E2326"/>
          <w:sz w:val="22"/>
          <w:shd w:val="clear" w:color="auto" w:fill="FFFFFF"/>
          <w:lang w:val="en-US"/>
        </w:rPr>
        <w:t>s</w:t>
      </w:r>
      <w:r w:rsidR="000B3C7B"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that investors recognize </w:t>
      </w:r>
      <w:r w:rsidR="00765039">
        <w:rPr>
          <w:rFonts w:ascii="Times New Roman" w:hAnsi="Times New Roman" w:cs="Times New Roman"/>
          <w:color w:val="1E2326"/>
          <w:sz w:val="22"/>
          <w:shd w:val="clear" w:color="auto" w:fill="FFFFFF"/>
          <w:lang w:val="en-US"/>
        </w:rPr>
        <w:t>sequenced</w:t>
      </w:r>
      <w:r w:rsidR="00D10E94">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transactions by </w:t>
      </w:r>
      <w:r w:rsidR="00AA375A" w:rsidRPr="00476DAE">
        <w:rPr>
          <w:rFonts w:ascii="Times New Roman" w:hAnsi="Times New Roman" w:cs="Times New Roman"/>
          <w:color w:val="1E2326"/>
          <w:sz w:val="22"/>
          <w:shd w:val="clear" w:color="auto" w:fill="FFFFFF"/>
          <w:lang w:val="en-US"/>
        </w:rPr>
        <w:t xml:space="preserve">the same </w:t>
      </w:r>
      <w:r w:rsidRPr="00476DAE">
        <w:rPr>
          <w:rFonts w:ascii="Times New Roman" w:hAnsi="Times New Roman" w:cs="Times New Roman"/>
          <w:color w:val="1E2326"/>
          <w:sz w:val="22"/>
          <w:shd w:val="clear" w:color="auto" w:fill="FFFFFF"/>
          <w:lang w:val="en-US"/>
        </w:rPr>
        <w:t xml:space="preserve">director in multiple companies. </w:t>
      </w:r>
      <w:r w:rsidR="007E4C6F" w:rsidRPr="00476DAE">
        <w:rPr>
          <w:rFonts w:ascii="Times New Roman" w:hAnsi="Times New Roman" w:cs="Times New Roman"/>
          <w:color w:val="1E2326"/>
          <w:sz w:val="22"/>
          <w:shd w:val="clear" w:color="auto" w:fill="FFFFFF"/>
          <w:lang w:val="en-US"/>
        </w:rPr>
        <w:t xml:space="preserve">For </w:t>
      </w:r>
      <w:r w:rsidR="00472666" w:rsidRPr="00476DAE">
        <w:rPr>
          <w:rFonts w:ascii="Times New Roman" w:hAnsi="Times New Roman" w:cs="Times New Roman"/>
          <w:color w:val="1E2326"/>
          <w:sz w:val="22"/>
          <w:shd w:val="clear" w:color="auto" w:fill="FFFFFF"/>
          <w:lang w:val="en-US"/>
        </w:rPr>
        <w:t xml:space="preserve">the </w:t>
      </w:r>
      <w:r w:rsidR="00765039">
        <w:rPr>
          <w:rFonts w:ascii="Times New Roman" w:hAnsi="Times New Roman" w:cs="Times New Roman"/>
          <w:color w:val="1E2326"/>
          <w:sz w:val="22"/>
          <w:shd w:val="clear" w:color="auto" w:fill="FFFFFF"/>
          <w:lang w:val="en-US"/>
        </w:rPr>
        <w:t>sequenced</w:t>
      </w:r>
      <w:r w:rsidR="00D10E94">
        <w:rPr>
          <w:rFonts w:ascii="Times New Roman" w:hAnsi="Times New Roman" w:cs="Times New Roman"/>
          <w:color w:val="1E2326"/>
          <w:sz w:val="22"/>
          <w:shd w:val="clear" w:color="auto" w:fill="FFFFFF"/>
          <w:lang w:val="en-US"/>
        </w:rPr>
        <w:t xml:space="preserve"> </w:t>
      </w:r>
      <w:r w:rsidR="00472666" w:rsidRPr="00476DAE">
        <w:rPr>
          <w:rFonts w:ascii="Times New Roman" w:hAnsi="Times New Roman" w:cs="Times New Roman"/>
          <w:color w:val="1E2326"/>
          <w:sz w:val="22"/>
          <w:shd w:val="clear" w:color="auto" w:fill="FFFFFF"/>
          <w:lang w:val="en-US"/>
        </w:rPr>
        <w:t xml:space="preserve">sales subsample, we observe </w:t>
      </w:r>
      <w:r w:rsidR="007E4C6F" w:rsidRPr="00476DAE">
        <w:rPr>
          <w:rFonts w:ascii="Times New Roman" w:hAnsi="Times New Roman" w:cs="Times New Roman"/>
          <w:color w:val="1E2326"/>
          <w:sz w:val="22"/>
          <w:shd w:val="clear" w:color="auto" w:fill="FFFFFF"/>
          <w:lang w:val="en-US"/>
        </w:rPr>
        <w:t xml:space="preserve">a </w:t>
      </w:r>
      <w:r w:rsidR="00472666" w:rsidRPr="00476DAE">
        <w:rPr>
          <w:rFonts w:ascii="Times New Roman" w:hAnsi="Times New Roman" w:cs="Times New Roman"/>
          <w:color w:val="1E2326"/>
          <w:sz w:val="22"/>
          <w:shd w:val="clear" w:color="auto" w:fill="FFFFFF"/>
          <w:lang w:val="en-US"/>
        </w:rPr>
        <w:t>similar pattern</w:t>
      </w:r>
      <w:r w:rsidR="000B3C7B" w:rsidRPr="00476DAE">
        <w:rPr>
          <w:rFonts w:ascii="Times New Roman" w:hAnsi="Times New Roman" w:cs="Times New Roman"/>
          <w:color w:val="1E2326"/>
          <w:sz w:val="22"/>
          <w:shd w:val="clear" w:color="auto" w:fill="FFFFFF"/>
          <w:lang w:val="en-US"/>
        </w:rPr>
        <w:t xml:space="preserve">: </w:t>
      </w:r>
      <w:r w:rsidR="008677DD" w:rsidRPr="00476DAE">
        <w:rPr>
          <w:rFonts w:ascii="Times New Roman" w:hAnsi="Times New Roman" w:cs="Times New Roman"/>
          <w:color w:val="1E2326"/>
          <w:sz w:val="22"/>
          <w:shd w:val="clear" w:color="auto" w:fill="FFFFFF"/>
          <w:lang w:val="en-US"/>
        </w:rPr>
        <w:t xml:space="preserve">The </w:t>
      </w:r>
      <w:r w:rsidR="00472666" w:rsidRPr="00476DAE">
        <w:rPr>
          <w:rFonts w:ascii="Times New Roman" w:hAnsi="Times New Roman" w:cs="Times New Roman"/>
          <w:color w:val="1E2326"/>
          <w:sz w:val="22"/>
          <w:shd w:val="clear" w:color="auto" w:fill="FFFFFF"/>
          <w:lang w:val="en-US"/>
        </w:rPr>
        <w:t>CAR</w:t>
      </w:r>
      <w:r w:rsidR="007151D5" w:rsidRPr="00476DAE">
        <w:rPr>
          <w:rFonts w:ascii="Times New Roman" w:hAnsi="Times New Roman" w:cs="Times New Roman"/>
          <w:color w:val="1E2326"/>
          <w:sz w:val="22"/>
          <w:shd w:val="clear" w:color="auto" w:fill="FFFFFF"/>
          <w:lang w:val="en-US"/>
        </w:rPr>
        <w:t>s</w:t>
      </w:r>
      <w:r w:rsidR="00472666" w:rsidRPr="00476DAE">
        <w:rPr>
          <w:rFonts w:ascii="Times New Roman" w:hAnsi="Times New Roman" w:cs="Times New Roman"/>
          <w:color w:val="1E2326"/>
          <w:sz w:val="22"/>
          <w:shd w:val="clear" w:color="auto" w:fill="FFFFFF"/>
          <w:lang w:val="en-US"/>
        </w:rPr>
        <w:t xml:space="preserve"> (0;1) </w:t>
      </w:r>
      <w:r w:rsidR="008677DD" w:rsidRPr="00476DAE">
        <w:rPr>
          <w:rFonts w:ascii="Times New Roman" w:hAnsi="Times New Roman" w:cs="Times New Roman"/>
          <w:color w:val="1E2326"/>
          <w:sz w:val="22"/>
          <w:shd w:val="clear" w:color="auto" w:fill="FFFFFF"/>
          <w:lang w:val="en-US"/>
        </w:rPr>
        <w:t xml:space="preserve">are </w:t>
      </w:r>
      <w:r w:rsidR="000B3C7B" w:rsidRPr="00476DAE">
        <w:rPr>
          <w:rFonts w:ascii="Times New Roman" w:hAnsi="Times New Roman" w:cs="Times New Roman"/>
          <w:color w:val="1E2326"/>
          <w:sz w:val="22"/>
          <w:shd w:val="clear" w:color="auto" w:fill="FFFFFF"/>
          <w:lang w:val="en-US"/>
        </w:rPr>
        <w:t xml:space="preserve">more negative the higher </w:t>
      </w:r>
      <w:r w:rsidR="00472666" w:rsidRPr="00476DAE">
        <w:rPr>
          <w:rFonts w:ascii="Times New Roman" w:hAnsi="Times New Roman" w:cs="Times New Roman"/>
          <w:color w:val="1E2326"/>
          <w:sz w:val="22"/>
          <w:shd w:val="clear" w:color="auto" w:fill="FFFFFF"/>
          <w:lang w:val="en-US"/>
        </w:rPr>
        <w:t>the</w:t>
      </w:r>
      <w:r w:rsidR="007151D5" w:rsidRPr="00476DAE">
        <w:rPr>
          <w:rFonts w:ascii="Times New Roman" w:hAnsi="Times New Roman" w:cs="Times New Roman"/>
          <w:color w:val="1E2326"/>
          <w:sz w:val="22"/>
          <w:shd w:val="clear" w:color="auto" w:fill="FFFFFF"/>
          <w:lang w:val="en-US"/>
        </w:rPr>
        <w:t>ir</w:t>
      </w:r>
      <w:r w:rsidR="00472666" w:rsidRPr="00476DAE">
        <w:rPr>
          <w:rFonts w:ascii="Times New Roman" w:hAnsi="Times New Roman" w:cs="Times New Roman"/>
          <w:color w:val="1E2326"/>
          <w:sz w:val="22"/>
          <w:shd w:val="clear" w:color="auto" w:fill="FFFFFF"/>
          <w:lang w:val="en-US"/>
        </w:rPr>
        <w:t xml:space="preserve"> </w:t>
      </w:r>
      <w:r w:rsidR="000B3C7B" w:rsidRPr="00476DAE">
        <w:rPr>
          <w:rFonts w:ascii="Times New Roman" w:hAnsi="Times New Roman" w:cs="Times New Roman"/>
          <w:color w:val="1E2326"/>
          <w:sz w:val="22"/>
          <w:shd w:val="clear" w:color="auto" w:fill="FFFFFF"/>
          <w:lang w:val="en-US"/>
        </w:rPr>
        <w:t xml:space="preserve">sales </w:t>
      </w:r>
      <w:r w:rsidR="00E51354" w:rsidRPr="00476DAE">
        <w:rPr>
          <w:rFonts w:ascii="Times New Roman" w:hAnsi="Times New Roman" w:cs="Times New Roman"/>
          <w:color w:val="1E2326"/>
          <w:sz w:val="22"/>
          <w:shd w:val="clear" w:color="auto" w:fill="FFFFFF"/>
          <w:lang w:val="en-US"/>
        </w:rPr>
        <w:t>rank</w:t>
      </w:r>
      <w:r w:rsidR="00795C77" w:rsidRPr="00476DAE">
        <w:rPr>
          <w:rFonts w:ascii="Times New Roman" w:hAnsi="Times New Roman" w:cs="Times New Roman"/>
          <w:color w:val="1E2326"/>
          <w:sz w:val="22"/>
          <w:shd w:val="clear" w:color="auto" w:fill="FFFFFF"/>
          <w:lang w:val="en-US"/>
        </w:rPr>
        <w:t>.</w:t>
      </w:r>
      <w:r w:rsidR="00472666" w:rsidRPr="00476DAE">
        <w:rPr>
          <w:rFonts w:ascii="Times New Roman" w:hAnsi="Times New Roman" w:cs="Times New Roman"/>
          <w:color w:val="1E2326"/>
          <w:sz w:val="22"/>
          <w:shd w:val="clear" w:color="auto" w:fill="FFFFFF"/>
          <w:lang w:val="en-US"/>
        </w:rPr>
        <w:t xml:space="preserve"> We investigate </w:t>
      </w:r>
      <w:r w:rsidR="007151D5" w:rsidRPr="00476DAE">
        <w:rPr>
          <w:rFonts w:ascii="Times New Roman" w:hAnsi="Times New Roman" w:cs="Times New Roman"/>
          <w:color w:val="1E2326"/>
          <w:sz w:val="22"/>
          <w:shd w:val="clear" w:color="auto" w:fill="FFFFFF"/>
          <w:lang w:val="en-US"/>
        </w:rPr>
        <w:t xml:space="preserve">the validity of </w:t>
      </w:r>
      <w:r w:rsidR="00F749DE" w:rsidRPr="00476DAE">
        <w:rPr>
          <w:rFonts w:ascii="Times New Roman" w:hAnsi="Times New Roman" w:cs="Times New Roman"/>
          <w:color w:val="1E2326"/>
          <w:sz w:val="22"/>
          <w:shd w:val="clear" w:color="auto" w:fill="FFFFFF"/>
          <w:lang w:val="en-US"/>
        </w:rPr>
        <w:t>alternative</w:t>
      </w:r>
      <w:r w:rsidR="00472666" w:rsidRPr="00476DAE">
        <w:rPr>
          <w:rFonts w:ascii="Times New Roman" w:hAnsi="Times New Roman" w:cs="Times New Roman"/>
          <w:color w:val="1E2326"/>
          <w:sz w:val="22"/>
          <w:shd w:val="clear" w:color="auto" w:fill="FFFFFF"/>
          <w:lang w:val="en-US"/>
        </w:rPr>
        <w:t xml:space="preserve"> explanations</w:t>
      </w:r>
      <w:r w:rsidR="00F749DE" w:rsidRPr="00476DAE">
        <w:rPr>
          <w:rFonts w:ascii="Times New Roman" w:hAnsi="Times New Roman" w:cs="Times New Roman"/>
          <w:color w:val="1E2326"/>
          <w:sz w:val="22"/>
          <w:shd w:val="clear" w:color="auto" w:fill="FFFFFF"/>
          <w:lang w:val="en-US"/>
        </w:rPr>
        <w:t xml:space="preserve"> for th</w:t>
      </w:r>
      <w:r w:rsidR="000B3C7B" w:rsidRPr="00476DAE">
        <w:rPr>
          <w:rFonts w:ascii="Times New Roman" w:hAnsi="Times New Roman" w:cs="Times New Roman"/>
          <w:color w:val="1E2326"/>
          <w:sz w:val="22"/>
          <w:shd w:val="clear" w:color="auto" w:fill="FFFFFF"/>
          <w:lang w:val="en-US"/>
        </w:rPr>
        <w:t xml:space="preserve">ese </w:t>
      </w:r>
      <w:r w:rsidR="00F749DE" w:rsidRPr="00476DAE">
        <w:rPr>
          <w:rFonts w:ascii="Times New Roman" w:hAnsi="Times New Roman" w:cs="Times New Roman"/>
          <w:color w:val="1E2326"/>
          <w:sz w:val="22"/>
          <w:shd w:val="clear" w:color="auto" w:fill="FFFFFF"/>
          <w:lang w:val="en-US"/>
        </w:rPr>
        <w:t>pattern</w:t>
      </w:r>
      <w:r w:rsidR="000B3C7B" w:rsidRPr="00476DAE">
        <w:rPr>
          <w:rFonts w:ascii="Times New Roman" w:hAnsi="Times New Roman" w:cs="Times New Roman"/>
          <w:color w:val="1E2326"/>
          <w:sz w:val="22"/>
          <w:shd w:val="clear" w:color="auto" w:fill="FFFFFF"/>
          <w:lang w:val="en-US"/>
        </w:rPr>
        <w:t>s</w:t>
      </w:r>
      <w:r w:rsidR="00472666" w:rsidRPr="00476DAE">
        <w:rPr>
          <w:rFonts w:ascii="Times New Roman" w:hAnsi="Times New Roman" w:cs="Times New Roman"/>
          <w:color w:val="1E2326"/>
          <w:sz w:val="22"/>
          <w:shd w:val="clear" w:color="auto" w:fill="FFFFFF"/>
          <w:lang w:val="en-US"/>
        </w:rPr>
        <w:t xml:space="preserve">. </w:t>
      </w:r>
      <w:r w:rsidR="007E4C6F" w:rsidRPr="00476DAE">
        <w:rPr>
          <w:rFonts w:ascii="Times New Roman" w:hAnsi="Times New Roman" w:cs="Times New Roman"/>
          <w:color w:val="1E2326"/>
          <w:sz w:val="22"/>
          <w:shd w:val="clear" w:color="auto" w:fill="FFFFFF"/>
          <w:lang w:val="en-US"/>
        </w:rPr>
        <w:t>First</w:t>
      </w:r>
      <w:r w:rsidR="00F749DE" w:rsidRPr="00476DAE">
        <w:rPr>
          <w:rFonts w:ascii="Times New Roman" w:hAnsi="Times New Roman" w:cs="Times New Roman"/>
          <w:color w:val="1E2326"/>
          <w:sz w:val="22"/>
          <w:shd w:val="clear" w:color="auto" w:fill="FFFFFF"/>
          <w:lang w:val="en-US"/>
        </w:rPr>
        <w:t>,</w:t>
      </w:r>
      <w:r w:rsidR="00472666" w:rsidRPr="00476DAE">
        <w:rPr>
          <w:rFonts w:ascii="Times New Roman" w:hAnsi="Times New Roman" w:cs="Times New Roman"/>
          <w:color w:val="1E2326"/>
          <w:sz w:val="22"/>
          <w:shd w:val="clear" w:color="auto" w:fill="FFFFFF"/>
          <w:lang w:val="en-US"/>
        </w:rPr>
        <w:t xml:space="preserve"> directors may trade fewer shares at the beginning of a sequence due to uncertainty, and</w:t>
      </w:r>
      <w:r w:rsidR="007151D5" w:rsidRPr="00476DAE">
        <w:rPr>
          <w:rFonts w:ascii="Times New Roman" w:hAnsi="Times New Roman" w:cs="Times New Roman"/>
          <w:color w:val="1E2326"/>
          <w:sz w:val="22"/>
          <w:shd w:val="clear" w:color="auto" w:fill="FFFFFF"/>
          <w:lang w:val="en-US"/>
        </w:rPr>
        <w:t xml:space="preserve"> then</w:t>
      </w:r>
      <w:r w:rsidR="00472666" w:rsidRPr="00476DAE">
        <w:rPr>
          <w:rFonts w:ascii="Times New Roman" w:hAnsi="Times New Roman" w:cs="Times New Roman"/>
          <w:color w:val="1E2326"/>
          <w:sz w:val="22"/>
          <w:shd w:val="clear" w:color="auto" w:fill="FFFFFF"/>
          <w:lang w:val="en-US"/>
        </w:rPr>
        <w:t xml:space="preserve"> increase </w:t>
      </w:r>
      <w:r w:rsidR="000B3C7B" w:rsidRPr="00476DAE">
        <w:rPr>
          <w:rFonts w:ascii="Times New Roman" w:hAnsi="Times New Roman" w:cs="Times New Roman"/>
          <w:color w:val="1E2326"/>
          <w:sz w:val="22"/>
          <w:shd w:val="clear" w:color="auto" w:fill="FFFFFF"/>
          <w:lang w:val="en-US"/>
        </w:rPr>
        <w:t xml:space="preserve">the </w:t>
      </w:r>
      <w:r w:rsidR="00472666" w:rsidRPr="00476DAE">
        <w:rPr>
          <w:rFonts w:ascii="Times New Roman" w:hAnsi="Times New Roman" w:cs="Times New Roman"/>
          <w:color w:val="1E2326"/>
          <w:sz w:val="22"/>
          <w:shd w:val="clear" w:color="auto" w:fill="FFFFFF"/>
          <w:lang w:val="en-US"/>
        </w:rPr>
        <w:t xml:space="preserve">trading volume </w:t>
      </w:r>
      <w:r w:rsidR="00057D7F" w:rsidRPr="00476DAE">
        <w:rPr>
          <w:rFonts w:ascii="Times New Roman" w:hAnsi="Times New Roman" w:cs="Times New Roman"/>
          <w:color w:val="1E2326"/>
          <w:sz w:val="22"/>
          <w:shd w:val="clear" w:color="auto" w:fill="FFFFFF"/>
          <w:lang w:val="en-US"/>
        </w:rPr>
        <w:t>gradually</w:t>
      </w:r>
      <w:r w:rsidR="00472666" w:rsidRPr="00476DAE">
        <w:rPr>
          <w:rFonts w:ascii="Times New Roman" w:hAnsi="Times New Roman" w:cs="Times New Roman"/>
          <w:color w:val="1E2326"/>
          <w:sz w:val="22"/>
          <w:shd w:val="clear" w:color="auto" w:fill="FFFFFF"/>
          <w:lang w:val="en-US"/>
        </w:rPr>
        <w:t xml:space="preserve">. This explanation is supported </w:t>
      </w:r>
      <w:r w:rsidR="00057D7F" w:rsidRPr="00476DAE">
        <w:rPr>
          <w:rFonts w:ascii="Times New Roman" w:hAnsi="Times New Roman" w:cs="Times New Roman"/>
          <w:color w:val="1E2326"/>
          <w:sz w:val="22"/>
          <w:shd w:val="clear" w:color="auto" w:fill="FFFFFF"/>
          <w:lang w:val="en-US"/>
        </w:rPr>
        <w:t xml:space="preserve">for </w:t>
      </w:r>
      <w:r w:rsidR="00472666" w:rsidRPr="00476DAE">
        <w:rPr>
          <w:rFonts w:ascii="Times New Roman" w:hAnsi="Times New Roman" w:cs="Times New Roman"/>
          <w:color w:val="1E2326"/>
          <w:sz w:val="22"/>
          <w:shd w:val="clear" w:color="auto" w:fill="FFFFFF"/>
          <w:lang w:val="en-US"/>
        </w:rPr>
        <w:t>the</w:t>
      </w:r>
      <w:r w:rsidR="00D704FA" w:rsidRPr="00476DAE">
        <w:rPr>
          <w:rFonts w:ascii="Times New Roman" w:hAnsi="Times New Roman" w:cs="Times New Roman"/>
          <w:color w:val="1E2326"/>
          <w:sz w:val="22"/>
          <w:shd w:val="clear" w:color="auto" w:fill="FFFFFF"/>
          <w:lang w:val="en-US"/>
        </w:rPr>
        <w:t xml:space="preserve"> </w:t>
      </w:r>
      <w:r w:rsidR="00765039">
        <w:rPr>
          <w:rFonts w:ascii="Times New Roman" w:hAnsi="Times New Roman" w:cs="Times New Roman"/>
          <w:color w:val="1E2326"/>
          <w:sz w:val="22"/>
          <w:shd w:val="clear" w:color="auto" w:fill="FFFFFF"/>
          <w:lang w:val="en-US"/>
        </w:rPr>
        <w:t>sequenced</w:t>
      </w:r>
      <w:r w:rsidR="00D10E94">
        <w:rPr>
          <w:rFonts w:ascii="Times New Roman" w:hAnsi="Times New Roman" w:cs="Times New Roman"/>
          <w:color w:val="1E2326"/>
          <w:sz w:val="22"/>
          <w:shd w:val="clear" w:color="auto" w:fill="FFFFFF"/>
          <w:lang w:val="en-US"/>
        </w:rPr>
        <w:t xml:space="preserve"> </w:t>
      </w:r>
      <w:r w:rsidR="00472666" w:rsidRPr="00476DAE">
        <w:rPr>
          <w:rFonts w:ascii="Times New Roman" w:hAnsi="Times New Roman" w:cs="Times New Roman"/>
          <w:color w:val="1E2326"/>
          <w:sz w:val="22"/>
          <w:shd w:val="clear" w:color="auto" w:fill="FFFFFF"/>
          <w:lang w:val="en-US"/>
        </w:rPr>
        <w:t xml:space="preserve">purchase </w:t>
      </w:r>
      <w:r w:rsidR="00057D7F" w:rsidRPr="00476DAE">
        <w:rPr>
          <w:rFonts w:ascii="Times New Roman" w:hAnsi="Times New Roman" w:cs="Times New Roman"/>
          <w:color w:val="1E2326"/>
          <w:sz w:val="22"/>
          <w:shd w:val="clear" w:color="auto" w:fill="FFFFFF"/>
          <w:lang w:val="en-US"/>
        </w:rPr>
        <w:t>sub</w:t>
      </w:r>
      <w:r w:rsidR="00472666" w:rsidRPr="00476DAE">
        <w:rPr>
          <w:rFonts w:ascii="Times New Roman" w:hAnsi="Times New Roman" w:cs="Times New Roman"/>
          <w:color w:val="1E2326"/>
          <w:sz w:val="22"/>
          <w:shd w:val="clear" w:color="auto" w:fill="FFFFFF"/>
          <w:lang w:val="en-US"/>
        </w:rPr>
        <w:t xml:space="preserve">sample as the </w:t>
      </w:r>
      <w:r w:rsidR="00472666" w:rsidRPr="00476DAE">
        <w:rPr>
          <w:rFonts w:ascii="Times New Roman" w:hAnsi="Times New Roman" w:cs="Times New Roman"/>
          <w:color w:val="1E2326"/>
          <w:sz w:val="22"/>
          <w:shd w:val="clear" w:color="auto" w:fill="FFFFFF"/>
          <w:lang w:val="en-US"/>
        </w:rPr>
        <w:lastRenderedPageBreak/>
        <w:t xml:space="preserve">value in GBP and </w:t>
      </w:r>
      <w:r w:rsidR="00EC2694" w:rsidRPr="00476DAE">
        <w:rPr>
          <w:rFonts w:ascii="Times New Roman" w:hAnsi="Times New Roman" w:cs="Times New Roman"/>
          <w:color w:val="1E2326"/>
          <w:sz w:val="22"/>
          <w:shd w:val="clear" w:color="auto" w:fill="FFFFFF"/>
          <w:lang w:val="en-US"/>
        </w:rPr>
        <w:t xml:space="preserve">the value </w:t>
      </w:r>
      <w:r w:rsidR="00057D7F" w:rsidRPr="00476DAE">
        <w:rPr>
          <w:rFonts w:ascii="Times New Roman" w:hAnsi="Times New Roman" w:cs="Times New Roman"/>
          <w:color w:val="1E2326"/>
          <w:sz w:val="22"/>
          <w:shd w:val="clear" w:color="auto" w:fill="FFFFFF"/>
          <w:lang w:val="en-US"/>
        </w:rPr>
        <w:t xml:space="preserve">as </w:t>
      </w:r>
      <w:r w:rsidR="00B03FEC" w:rsidRPr="00476DAE">
        <w:rPr>
          <w:rFonts w:ascii="Times New Roman" w:hAnsi="Times New Roman" w:cs="Times New Roman"/>
          <w:color w:val="1E2326"/>
          <w:sz w:val="22"/>
          <w:shd w:val="clear" w:color="auto" w:fill="FFFFFF"/>
          <w:lang w:val="en-US"/>
        </w:rPr>
        <w:t xml:space="preserve">a </w:t>
      </w:r>
      <w:r w:rsidR="00057D7F" w:rsidRPr="00476DAE">
        <w:rPr>
          <w:rFonts w:ascii="Times New Roman" w:hAnsi="Times New Roman" w:cs="Times New Roman"/>
          <w:color w:val="1E2326"/>
          <w:sz w:val="22"/>
          <w:shd w:val="clear" w:color="auto" w:fill="FFFFFF"/>
          <w:lang w:val="en-US"/>
        </w:rPr>
        <w:t>percentage of</w:t>
      </w:r>
      <w:r w:rsidR="00D704FA" w:rsidRPr="00476DAE">
        <w:rPr>
          <w:rFonts w:ascii="Times New Roman" w:hAnsi="Times New Roman" w:cs="Times New Roman"/>
          <w:color w:val="1E2326"/>
          <w:sz w:val="22"/>
          <w:shd w:val="clear" w:color="auto" w:fill="FFFFFF"/>
          <w:lang w:val="en-US"/>
        </w:rPr>
        <w:t xml:space="preserve"> market </w:t>
      </w:r>
      <w:r w:rsidR="00AA3FE5" w:rsidRPr="00476DAE">
        <w:rPr>
          <w:rFonts w:ascii="Times New Roman" w:hAnsi="Times New Roman" w:cs="Times New Roman"/>
          <w:color w:val="1E2326"/>
          <w:sz w:val="22"/>
          <w:shd w:val="clear" w:color="auto" w:fill="FFFFFF"/>
          <w:lang w:val="en-US"/>
        </w:rPr>
        <w:t>capitalization</w:t>
      </w:r>
      <w:r w:rsidR="00D704FA" w:rsidRPr="00476DAE">
        <w:rPr>
          <w:rFonts w:ascii="Times New Roman" w:hAnsi="Times New Roman" w:cs="Times New Roman"/>
          <w:color w:val="1E2326"/>
          <w:sz w:val="22"/>
          <w:shd w:val="clear" w:color="auto" w:fill="FFFFFF"/>
          <w:lang w:val="en-US"/>
        </w:rPr>
        <w:t xml:space="preserve"> also increase </w:t>
      </w:r>
      <w:r w:rsidR="00057D7F" w:rsidRPr="00476DAE">
        <w:rPr>
          <w:rFonts w:ascii="Times New Roman" w:hAnsi="Times New Roman" w:cs="Times New Roman"/>
          <w:color w:val="1E2326"/>
          <w:sz w:val="22"/>
          <w:shd w:val="clear" w:color="auto" w:fill="FFFFFF"/>
          <w:lang w:val="en-US"/>
        </w:rPr>
        <w:t xml:space="preserve">with the </w:t>
      </w:r>
      <w:r w:rsidR="00D704FA" w:rsidRPr="00476DAE">
        <w:rPr>
          <w:rFonts w:ascii="Times New Roman" w:hAnsi="Times New Roman" w:cs="Times New Roman"/>
          <w:color w:val="1E2326"/>
          <w:sz w:val="22"/>
          <w:shd w:val="clear" w:color="auto" w:fill="FFFFFF"/>
          <w:lang w:val="en-US"/>
        </w:rPr>
        <w:t>rank (Panel D)</w:t>
      </w:r>
      <w:r w:rsidR="007151D5" w:rsidRPr="00476DAE">
        <w:rPr>
          <w:rFonts w:ascii="Times New Roman" w:hAnsi="Times New Roman" w:cs="Times New Roman"/>
          <w:color w:val="1E2326"/>
          <w:sz w:val="22"/>
          <w:shd w:val="clear" w:color="auto" w:fill="FFFFFF"/>
          <w:lang w:val="en-US"/>
        </w:rPr>
        <w:t>.</w:t>
      </w:r>
      <w:r w:rsidR="00637E7E" w:rsidRPr="00476DAE">
        <w:rPr>
          <w:rFonts w:ascii="Times New Roman" w:hAnsi="Times New Roman" w:cs="Times New Roman"/>
          <w:color w:val="1E2326"/>
          <w:sz w:val="22"/>
          <w:shd w:val="clear" w:color="auto" w:fill="FFFFFF"/>
          <w:lang w:val="en-US"/>
        </w:rPr>
        <w:t xml:space="preserve"> </w:t>
      </w:r>
      <w:r w:rsidR="007151D5" w:rsidRPr="00476DAE">
        <w:rPr>
          <w:rFonts w:ascii="Times New Roman" w:hAnsi="Times New Roman" w:cs="Times New Roman"/>
          <w:color w:val="1E2326"/>
          <w:sz w:val="22"/>
          <w:shd w:val="clear" w:color="auto" w:fill="FFFFFF"/>
          <w:lang w:val="en-US"/>
        </w:rPr>
        <w:t xml:space="preserve">However, </w:t>
      </w:r>
      <w:r w:rsidR="00F662BE" w:rsidRPr="00476DAE">
        <w:rPr>
          <w:rFonts w:ascii="Times New Roman" w:hAnsi="Times New Roman" w:cs="Times New Roman"/>
          <w:color w:val="1E2326"/>
          <w:sz w:val="22"/>
          <w:shd w:val="clear" w:color="auto" w:fill="FFFFFF"/>
          <w:lang w:val="en-US"/>
        </w:rPr>
        <w:t>f</w:t>
      </w:r>
      <w:r w:rsidR="00057D7F" w:rsidRPr="00476DAE">
        <w:rPr>
          <w:rFonts w:ascii="Times New Roman" w:hAnsi="Times New Roman" w:cs="Times New Roman"/>
          <w:color w:val="1E2326"/>
          <w:sz w:val="22"/>
          <w:shd w:val="clear" w:color="auto" w:fill="FFFFFF"/>
          <w:lang w:val="en-US"/>
        </w:rPr>
        <w:t xml:space="preserve">or </w:t>
      </w:r>
      <w:r w:rsidR="00765039">
        <w:rPr>
          <w:rFonts w:ascii="Times New Roman" w:hAnsi="Times New Roman" w:cs="Times New Roman"/>
          <w:color w:val="1E2326"/>
          <w:sz w:val="22"/>
          <w:shd w:val="clear" w:color="auto" w:fill="FFFFFF"/>
          <w:lang w:val="en-US"/>
        </w:rPr>
        <w:t>sequenced</w:t>
      </w:r>
      <w:r w:rsidR="00D10E94">
        <w:rPr>
          <w:rFonts w:ascii="Times New Roman" w:hAnsi="Times New Roman" w:cs="Times New Roman"/>
          <w:color w:val="1E2326"/>
          <w:sz w:val="22"/>
          <w:shd w:val="clear" w:color="auto" w:fill="FFFFFF"/>
          <w:lang w:val="en-US"/>
        </w:rPr>
        <w:t xml:space="preserve"> </w:t>
      </w:r>
      <w:r w:rsidR="00D704FA" w:rsidRPr="00476DAE">
        <w:rPr>
          <w:rFonts w:ascii="Times New Roman" w:hAnsi="Times New Roman" w:cs="Times New Roman"/>
          <w:color w:val="1E2326"/>
          <w:sz w:val="22"/>
          <w:shd w:val="clear" w:color="auto" w:fill="FFFFFF"/>
          <w:lang w:val="en-US"/>
        </w:rPr>
        <w:t>sales</w:t>
      </w:r>
      <w:r w:rsidR="000B3C7B" w:rsidRPr="00476DAE">
        <w:rPr>
          <w:rFonts w:ascii="Times New Roman" w:hAnsi="Times New Roman" w:cs="Times New Roman"/>
          <w:color w:val="1E2326"/>
          <w:sz w:val="22"/>
          <w:shd w:val="clear" w:color="auto" w:fill="FFFFFF"/>
          <w:lang w:val="en-US"/>
        </w:rPr>
        <w:t>, this pattern does not hold</w:t>
      </w:r>
      <w:r w:rsidR="00D704FA" w:rsidRPr="00476DAE">
        <w:rPr>
          <w:rFonts w:ascii="Times New Roman" w:hAnsi="Times New Roman" w:cs="Times New Roman"/>
          <w:color w:val="1E2326"/>
          <w:sz w:val="22"/>
          <w:shd w:val="clear" w:color="auto" w:fill="FFFFFF"/>
          <w:lang w:val="en-US"/>
        </w:rPr>
        <w:t xml:space="preserve">. </w:t>
      </w:r>
      <w:r w:rsidR="007E4C6F" w:rsidRPr="00476DAE">
        <w:rPr>
          <w:rFonts w:ascii="Times New Roman" w:hAnsi="Times New Roman" w:cs="Times New Roman"/>
          <w:color w:val="1E2326"/>
          <w:sz w:val="22"/>
          <w:shd w:val="clear" w:color="auto" w:fill="FFFFFF"/>
          <w:lang w:val="en-US"/>
        </w:rPr>
        <w:t>Second,</w:t>
      </w:r>
      <w:r w:rsidR="00D704FA" w:rsidRPr="00476DAE">
        <w:rPr>
          <w:rFonts w:ascii="Times New Roman" w:hAnsi="Times New Roman" w:cs="Times New Roman"/>
          <w:color w:val="1E2326"/>
          <w:sz w:val="22"/>
          <w:shd w:val="clear" w:color="auto" w:fill="FFFFFF"/>
          <w:lang w:val="en-US"/>
        </w:rPr>
        <w:t xml:space="preserve"> directors may choose</w:t>
      </w:r>
      <w:r w:rsidR="00057D7F" w:rsidRPr="00476DAE">
        <w:rPr>
          <w:rFonts w:ascii="Times New Roman" w:hAnsi="Times New Roman" w:cs="Times New Roman"/>
          <w:color w:val="1E2326"/>
          <w:sz w:val="22"/>
          <w:shd w:val="clear" w:color="auto" w:fill="FFFFFF"/>
          <w:lang w:val="en-US"/>
        </w:rPr>
        <w:t xml:space="preserve"> to trade first in the shares of</w:t>
      </w:r>
      <w:r w:rsidR="00D704FA" w:rsidRPr="00476DAE">
        <w:rPr>
          <w:rFonts w:ascii="Times New Roman" w:hAnsi="Times New Roman" w:cs="Times New Roman"/>
          <w:color w:val="1E2326"/>
          <w:sz w:val="22"/>
          <w:shd w:val="clear" w:color="auto" w:fill="FFFFFF"/>
          <w:lang w:val="en-US"/>
        </w:rPr>
        <w:t xml:space="preserve"> larger companies and </w:t>
      </w:r>
      <w:r w:rsidR="00057D7F" w:rsidRPr="00476DAE">
        <w:rPr>
          <w:rFonts w:ascii="Times New Roman" w:hAnsi="Times New Roman" w:cs="Times New Roman"/>
          <w:color w:val="1E2326"/>
          <w:sz w:val="22"/>
          <w:shd w:val="clear" w:color="auto" w:fill="FFFFFF"/>
          <w:lang w:val="en-US"/>
        </w:rPr>
        <w:t xml:space="preserve">subsequently </w:t>
      </w:r>
      <w:r w:rsidR="00D704FA" w:rsidRPr="00476DAE">
        <w:rPr>
          <w:rFonts w:ascii="Times New Roman" w:hAnsi="Times New Roman" w:cs="Times New Roman"/>
          <w:color w:val="1E2326"/>
          <w:sz w:val="22"/>
          <w:shd w:val="clear" w:color="auto" w:fill="FFFFFF"/>
          <w:lang w:val="en-US"/>
        </w:rPr>
        <w:t xml:space="preserve">trade </w:t>
      </w:r>
      <w:r w:rsidR="00057D7F" w:rsidRPr="00476DAE">
        <w:rPr>
          <w:rFonts w:ascii="Times New Roman" w:hAnsi="Times New Roman" w:cs="Times New Roman"/>
          <w:color w:val="1E2326"/>
          <w:sz w:val="22"/>
          <w:shd w:val="clear" w:color="auto" w:fill="FFFFFF"/>
          <w:lang w:val="en-US"/>
        </w:rPr>
        <w:t xml:space="preserve">in the </w:t>
      </w:r>
      <w:r w:rsidR="00D704FA" w:rsidRPr="00476DAE">
        <w:rPr>
          <w:rFonts w:ascii="Times New Roman" w:hAnsi="Times New Roman" w:cs="Times New Roman"/>
          <w:color w:val="1E2326"/>
          <w:sz w:val="22"/>
          <w:shd w:val="clear" w:color="auto" w:fill="FFFFFF"/>
          <w:lang w:val="en-US"/>
        </w:rPr>
        <w:t xml:space="preserve">shares </w:t>
      </w:r>
      <w:r w:rsidR="00057D7F" w:rsidRPr="00476DAE">
        <w:rPr>
          <w:rFonts w:ascii="Times New Roman" w:hAnsi="Times New Roman" w:cs="Times New Roman"/>
          <w:color w:val="1E2326"/>
          <w:sz w:val="22"/>
          <w:shd w:val="clear" w:color="auto" w:fill="FFFFFF"/>
          <w:lang w:val="en-US"/>
        </w:rPr>
        <w:t xml:space="preserve">of </w:t>
      </w:r>
      <w:r w:rsidR="00D704FA" w:rsidRPr="00476DAE">
        <w:rPr>
          <w:rFonts w:ascii="Times New Roman" w:hAnsi="Times New Roman" w:cs="Times New Roman"/>
          <w:color w:val="1E2326"/>
          <w:sz w:val="22"/>
          <w:shd w:val="clear" w:color="auto" w:fill="FFFFFF"/>
          <w:lang w:val="en-US"/>
        </w:rPr>
        <w:t xml:space="preserve">smaller companies. Since market reactions </w:t>
      </w:r>
      <w:r w:rsidR="000B3C7B" w:rsidRPr="00476DAE">
        <w:rPr>
          <w:rFonts w:ascii="Times New Roman" w:hAnsi="Times New Roman" w:cs="Times New Roman"/>
          <w:color w:val="1E2326"/>
          <w:sz w:val="22"/>
          <w:shd w:val="clear" w:color="auto" w:fill="FFFFFF"/>
          <w:lang w:val="en-US"/>
        </w:rPr>
        <w:t xml:space="preserve">may be </w:t>
      </w:r>
      <w:r w:rsidR="00D704FA" w:rsidRPr="00476DAE">
        <w:rPr>
          <w:rFonts w:ascii="Times New Roman" w:hAnsi="Times New Roman" w:cs="Times New Roman"/>
          <w:color w:val="1E2326"/>
          <w:sz w:val="22"/>
          <w:shd w:val="clear" w:color="auto" w:fill="FFFFFF"/>
          <w:lang w:val="en-US"/>
        </w:rPr>
        <w:t xml:space="preserve">stronger </w:t>
      </w:r>
      <w:r w:rsidR="0000295C" w:rsidRPr="00476DAE">
        <w:rPr>
          <w:rFonts w:ascii="Times New Roman" w:hAnsi="Times New Roman" w:cs="Times New Roman"/>
          <w:color w:val="1E2326"/>
          <w:sz w:val="22"/>
          <w:shd w:val="clear" w:color="auto" w:fill="FFFFFF"/>
          <w:lang w:val="en-US"/>
        </w:rPr>
        <w:t xml:space="preserve">for </w:t>
      </w:r>
      <w:r w:rsidR="00D704FA" w:rsidRPr="00476DAE">
        <w:rPr>
          <w:rFonts w:ascii="Times New Roman" w:hAnsi="Times New Roman" w:cs="Times New Roman"/>
          <w:color w:val="1E2326"/>
          <w:sz w:val="22"/>
          <w:shd w:val="clear" w:color="auto" w:fill="FFFFFF"/>
          <w:lang w:val="en-US"/>
        </w:rPr>
        <w:t>smaller companie</w:t>
      </w:r>
      <w:r w:rsidR="00E51354" w:rsidRPr="00476DAE">
        <w:rPr>
          <w:rFonts w:ascii="Times New Roman" w:hAnsi="Times New Roman" w:cs="Times New Roman"/>
          <w:color w:val="1E2326"/>
          <w:sz w:val="22"/>
          <w:shd w:val="clear" w:color="auto" w:fill="FFFFFF"/>
          <w:lang w:val="en-US"/>
        </w:rPr>
        <w:t xml:space="preserve">s due to </w:t>
      </w:r>
      <w:r w:rsidR="00057D7F" w:rsidRPr="00476DAE">
        <w:rPr>
          <w:rFonts w:ascii="Times New Roman" w:hAnsi="Times New Roman" w:cs="Times New Roman"/>
          <w:color w:val="1E2326"/>
          <w:sz w:val="22"/>
          <w:shd w:val="clear" w:color="auto" w:fill="FFFFFF"/>
          <w:lang w:val="en-US"/>
        </w:rPr>
        <w:t xml:space="preserve">greater </w:t>
      </w:r>
      <w:r w:rsidR="00E51354" w:rsidRPr="00476DAE">
        <w:rPr>
          <w:rFonts w:ascii="Times New Roman" w:hAnsi="Times New Roman" w:cs="Times New Roman"/>
          <w:color w:val="1E2326"/>
          <w:sz w:val="22"/>
          <w:shd w:val="clear" w:color="auto" w:fill="FFFFFF"/>
          <w:lang w:val="en-US"/>
        </w:rPr>
        <w:t>information asymmetry, t</w:t>
      </w:r>
      <w:r w:rsidR="00D704FA" w:rsidRPr="00476DAE">
        <w:rPr>
          <w:rFonts w:ascii="Times New Roman" w:hAnsi="Times New Roman" w:cs="Times New Roman"/>
          <w:color w:val="1E2326"/>
          <w:sz w:val="22"/>
          <w:shd w:val="clear" w:color="auto" w:fill="FFFFFF"/>
          <w:lang w:val="en-US"/>
        </w:rPr>
        <w:t>his trading strategy</w:t>
      </w:r>
      <w:r w:rsidR="007151D5" w:rsidRPr="00476DAE">
        <w:rPr>
          <w:rFonts w:ascii="Times New Roman" w:hAnsi="Times New Roman" w:cs="Times New Roman"/>
          <w:color w:val="1E2326"/>
          <w:sz w:val="22"/>
          <w:shd w:val="clear" w:color="auto" w:fill="FFFFFF"/>
          <w:lang w:val="en-US"/>
        </w:rPr>
        <w:t xml:space="preserve"> would</w:t>
      </w:r>
      <w:r w:rsidR="000B3C7B" w:rsidRPr="00476DAE">
        <w:rPr>
          <w:rFonts w:ascii="Times New Roman" w:hAnsi="Times New Roman" w:cs="Times New Roman"/>
          <w:color w:val="1E2326"/>
          <w:sz w:val="22"/>
          <w:shd w:val="clear" w:color="auto" w:fill="FFFFFF"/>
          <w:lang w:val="en-US"/>
        </w:rPr>
        <w:t xml:space="preserve"> bank on</w:t>
      </w:r>
      <w:r w:rsidR="001F390D" w:rsidRPr="00476DAE">
        <w:rPr>
          <w:rFonts w:ascii="Times New Roman" w:hAnsi="Times New Roman" w:cs="Times New Roman"/>
          <w:color w:val="1E2326"/>
          <w:sz w:val="22"/>
          <w:shd w:val="clear" w:color="auto" w:fill="FFFFFF"/>
          <w:lang w:val="en-US"/>
        </w:rPr>
        <w:t xml:space="preserve"> </w:t>
      </w:r>
      <w:r w:rsidR="007151D5" w:rsidRPr="00476DAE">
        <w:rPr>
          <w:rFonts w:ascii="Times New Roman" w:hAnsi="Times New Roman" w:cs="Times New Roman"/>
          <w:color w:val="1E2326"/>
          <w:sz w:val="22"/>
          <w:shd w:val="clear" w:color="auto" w:fill="FFFFFF"/>
          <w:lang w:val="en-US"/>
        </w:rPr>
        <w:t xml:space="preserve">the </w:t>
      </w:r>
      <w:r w:rsidR="000B3C7B" w:rsidRPr="00476DAE">
        <w:rPr>
          <w:rFonts w:ascii="Times New Roman" w:hAnsi="Times New Roman" w:cs="Times New Roman"/>
          <w:color w:val="1E2326"/>
          <w:sz w:val="22"/>
          <w:shd w:val="clear" w:color="auto" w:fill="FFFFFF"/>
          <w:lang w:val="en-US"/>
        </w:rPr>
        <w:t>small company effect</w:t>
      </w:r>
      <w:r w:rsidR="00D704FA" w:rsidRPr="00476DAE">
        <w:rPr>
          <w:rFonts w:ascii="Times New Roman" w:hAnsi="Times New Roman" w:cs="Times New Roman"/>
          <w:color w:val="1E2326"/>
          <w:sz w:val="22"/>
          <w:shd w:val="clear" w:color="auto" w:fill="FFFFFF"/>
          <w:lang w:val="en-US"/>
        </w:rPr>
        <w:t xml:space="preserve">. </w:t>
      </w:r>
      <w:r w:rsidR="007151D5" w:rsidRPr="00476DAE">
        <w:rPr>
          <w:rFonts w:ascii="Times New Roman" w:hAnsi="Times New Roman" w:cs="Times New Roman"/>
          <w:color w:val="1E2326"/>
          <w:sz w:val="22"/>
          <w:shd w:val="clear" w:color="auto" w:fill="FFFFFF"/>
          <w:lang w:val="en-US"/>
        </w:rPr>
        <w:t xml:space="preserve">However, when </w:t>
      </w:r>
      <w:r w:rsidR="00D704FA" w:rsidRPr="00476DAE">
        <w:rPr>
          <w:rFonts w:ascii="Times New Roman" w:hAnsi="Times New Roman" w:cs="Times New Roman"/>
          <w:color w:val="1E2326"/>
          <w:sz w:val="22"/>
          <w:shd w:val="clear" w:color="auto" w:fill="FFFFFF"/>
          <w:lang w:val="en-US"/>
        </w:rPr>
        <w:t>compar</w:t>
      </w:r>
      <w:r w:rsidR="000B3C7B" w:rsidRPr="00476DAE">
        <w:rPr>
          <w:rFonts w:ascii="Times New Roman" w:hAnsi="Times New Roman" w:cs="Times New Roman"/>
          <w:color w:val="1E2326"/>
          <w:sz w:val="22"/>
          <w:shd w:val="clear" w:color="auto" w:fill="FFFFFF"/>
          <w:lang w:val="en-US"/>
        </w:rPr>
        <w:t>ing</w:t>
      </w:r>
      <w:r w:rsidR="00D704FA" w:rsidRPr="00476DAE">
        <w:rPr>
          <w:rFonts w:ascii="Times New Roman" w:hAnsi="Times New Roman" w:cs="Times New Roman"/>
          <w:color w:val="1E2326"/>
          <w:sz w:val="22"/>
          <w:shd w:val="clear" w:color="auto" w:fill="FFFFFF"/>
          <w:lang w:val="en-US"/>
        </w:rPr>
        <w:t xml:space="preserve"> the </w:t>
      </w:r>
      <w:r w:rsidR="000B3C7B" w:rsidRPr="00476DAE">
        <w:rPr>
          <w:rFonts w:ascii="Times New Roman" w:hAnsi="Times New Roman" w:cs="Times New Roman"/>
          <w:color w:val="1E2326"/>
          <w:sz w:val="22"/>
          <w:shd w:val="clear" w:color="auto" w:fill="FFFFFF"/>
          <w:lang w:val="en-US"/>
        </w:rPr>
        <w:t xml:space="preserve">firm </w:t>
      </w:r>
      <w:r w:rsidR="00D704FA" w:rsidRPr="00476DAE">
        <w:rPr>
          <w:rFonts w:ascii="Times New Roman" w:hAnsi="Times New Roman" w:cs="Times New Roman"/>
          <w:color w:val="1E2326"/>
          <w:sz w:val="22"/>
          <w:shd w:val="clear" w:color="auto" w:fill="FFFFFF"/>
          <w:lang w:val="en-US"/>
        </w:rPr>
        <w:t xml:space="preserve">sizes across </w:t>
      </w:r>
      <w:r w:rsidR="000B3C7B" w:rsidRPr="00476DAE">
        <w:rPr>
          <w:rFonts w:ascii="Times New Roman" w:hAnsi="Times New Roman" w:cs="Times New Roman"/>
          <w:color w:val="1E2326"/>
          <w:sz w:val="22"/>
          <w:shd w:val="clear" w:color="auto" w:fill="FFFFFF"/>
          <w:lang w:val="en-US"/>
        </w:rPr>
        <w:t xml:space="preserve">the </w:t>
      </w:r>
      <w:r w:rsidR="007151D5" w:rsidRPr="00476DAE">
        <w:rPr>
          <w:rFonts w:ascii="Times New Roman" w:hAnsi="Times New Roman" w:cs="Times New Roman"/>
          <w:color w:val="1E2326"/>
          <w:sz w:val="22"/>
          <w:shd w:val="clear" w:color="auto" w:fill="FFFFFF"/>
          <w:lang w:val="en-US"/>
        </w:rPr>
        <w:t xml:space="preserve">transactions </w:t>
      </w:r>
      <w:r w:rsidR="00D704FA" w:rsidRPr="00476DAE">
        <w:rPr>
          <w:rFonts w:ascii="Times New Roman" w:hAnsi="Times New Roman" w:cs="Times New Roman"/>
          <w:color w:val="1E2326"/>
          <w:sz w:val="22"/>
          <w:shd w:val="clear" w:color="auto" w:fill="FFFFFF"/>
          <w:lang w:val="en-US"/>
        </w:rPr>
        <w:t xml:space="preserve">in </w:t>
      </w:r>
      <w:r w:rsidR="00057D7F" w:rsidRPr="00476DAE">
        <w:rPr>
          <w:rFonts w:ascii="Times New Roman" w:hAnsi="Times New Roman" w:cs="Times New Roman"/>
          <w:color w:val="1E2326"/>
          <w:sz w:val="22"/>
          <w:shd w:val="clear" w:color="auto" w:fill="FFFFFF"/>
          <w:lang w:val="en-US"/>
        </w:rPr>
        <w:t xml:space="preserve">a </w:t>
      </w:r>
      <w:r w:rsidR="00D704FA" w:rsidRPr="00476DAE">
        <w:rPr>
          <w:rFonts w:ascii="Times New Roman" w:hAnsi="Times New Roman" w:cs="Times New Roman"/>
          <w:color w:val="1E2326"/>
          <w:sz w:val="22"/>
          <w:shd w:val="clear" w:color="auto" w:fill="FFFFFF"/>
          <w:lang w:val="en-US"/>
        </w:rPr>
        <w:t>sequence</w:t>
      </w:r>
      <w:r w:rsidR="000B3C7B" w:rsidRPr="00476DAE">
        <w:rPr>
          <w:rFonts w:ascii="Times New Roman" w:hAnsi="Times New Roman" w:cs="Times New Roman"/>
          <w:color w:val="1E2326"/>
          <w:sz w:val="22"/>
          <w:shd w:val="clear" w:color="auto" w:fill="FFFFFF"/>
          <w:lang w:val="en-US"/>
        </w:rPr>
        <w:t xml:space="preserve">, </w:t>
      </w:r>
      <w:r w:rsidR="00057D7F" w:rsidRPr="00476DAE">
        <w:rPr>
          <w:rFonts w:ascii="Times New Roman" w:hAnsi="Times New Roman" w:cs="Times New Roman"/>
          <w:color w:val="1E2326"/>
          <w:sz w:val="22"/>
          <w:shd w:val="clear" w:color="auto" w:fill="FFFFFF"/>
          <w:lang w:val="en-US"/>
        </w:rPr>
        <w:t xml:space="preserve">we </w:t>
      </w:r>
      <w:r w:rsidR="00D704FA" w:rsidRPr="00476DAE">
        <w:rPr>
          <w:rFonts w:ascii="Times New Roman" w:hAnsi="Times New Roman" w:cs="Times New Roman"/>
          <w:color w:val="1E2326"/>
          <w:sz w:val="22"/>
          <w:shd w:val="clear" w:color="auto" w:fill="FFFFFF"/>
          <w:lang w:val="en-US"/>
        </w:rPr>
        <w:t>do not find significant difference</w:t>
      </w:r>
      <w:r w:rsidR="00057D7F" w:rsidRPr="00476DAE">
        <w:rPr>
          <w:rFonts w:ascii="Times New Roman" w:hAnsi="Times New Roman" w:cs="Times New Roman"/>
          <w:color w:val="1E2326"/>
          <w:sz w:val="22"/>
          <w:shd w:val="clear" w:color="auto" w:fill="FFFFFF"/>
          <w:lang w:val="en-US"/>
        </w:rPr>
        <w:t>s</w:t>
      </w:r>
      <w:r w:rsidR="00D704FA" w:rsidRPr="00476DAE">
        <w:rPr>
          <w:rFonts w:ascii="Times New Roman" w:hAnsi="Times New Roman" w:cs="Times New Roman"/>
          <w:color w:val="1E2326"/>
          <w:sz w:val="22"/>
          <w:shd w:val="clear" w:color="auto" w:fill="FFFFFF"/>
          <w:lang w:val="en-US"/>
        </w:rPr>
        <w:t xml:space="preserve"> (last column </w:t>
      </w:r>
      <w:r w:rsidR="00057D7F" w:rsidRPr="00476DAE">
        <w:rPr>
          <w:rFonts w:ascii="Times New Roman" w:hAnsi="Times New Roman" w:cs="Times New Roman"/>
          <w:color w:val="1E2326"/>
          <w:sz w:val="22"/>
          <w:shd w:val="clear" w:color="auto" w:fill="FFFFFF"/>
          <w:lang w:val="en-US"/>
        </w:rPr>
        <w:t xml:space="preserve">of </w:t>
      </w:r>
      <w:r w:rsidR="00DB48DA" w:rsidRPr="00476DAE">
        <w:rPr>
          <w:rFonts w:ascii="Times New Roman" w:hAnsi="Times New Roman" w:cs="Times New Roman"/>
          <w:color w:val="1E2326"/>
          <w:sz w:val="22"/>
          <w:shd w:val="clear" w:color="auto" w:fill="FFFFFF"/>
          <w:lang w:val="en-US"/>
        </w:rPr>
        <w:t>Panel D).</w:t>
      </w:r>
    </w:p>
    <w:p w14:paraId="31E15F90" w14:textId="647EB6BD" w:rsidR="00325329" w:rsidRPr="00476DAE" w:rsidRDefault="00E51354" w:rsidP="007B6FF4">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To sum up</w:t>
      </w:r>
      <w:r w:rsidR="00D704FA" w:rsidRPr="00476DAE">
        <w:rPr>
          <w:rFonts w:ascii="Times New Roman" w:hAnsi="Times New Roman" w:cs="Times New Roman"/>
          <w:color w:val="1E2326"/>
          <w:sz w:val="22"/>
          <w:shd w:val="clear" w:color="auto" w:fill="FFFFFF"/>
          <w:lang w:val="en-US"/>
        </w:rPr>
        <w:t xml:space="preserve">, </w:t>
      </w:r>
      <w:r w:rsidR="007151D5" w:rsidRPr="00476DAE">
        <w:rPr>
          <w:rFonts w:ascii="Times New Roman" w:hAnsi="Times New Roman" w:cs="Times New Roman"/>
          <w:color w:val="1E2326"/>
          <w:sz w:val="22"/>
          <w:shd w:val="clear" w:color="auto" w:fill="FFFFFF"/>
          <w:lang w:val="en-US"/>
        </w:rPr>
        <w:t xml:space="preserve">as </w:t>
      </w:r>
      <w:r w:rsidR="009F5945" w:rsidRPr="00476DAE">
        <w:rPr>
          <w:rFonts w:ascii="Times New Roman" w:hAnsi="Times New Roman" w:cs="Times New Roman"/>
          <w:color w:val="1E2326"/>
          <w:sz w:val="22"/>
          <w:shd w:val="clear" w:color="auto" w:fill="FFFFFF"/>
          <w:lang w:val="en-US"/>
        </w:rPr>
        <w:t xml:space="preserve">the </w:t>
      </w:r>
      <w:r w:rsidR="00D704FA" w:rsidRPr="00476DAE">
        <w:rPr>
          <w:rFonts w:ascii="Times New Roman" w:hAnsi="Times New Roman" w:cs="Times New Roman"/>
          <w:color w:val="1E2326"/>
          <w:sz w:val="22"/>
          <w:shd w:val="clear" w:color="auto" w:fill="FFFFFF"/>
          <w:lang w:val="en-US"/>
        </w:rPr>
        <w:t xml:space="preserve">sequence of transactions </w:t>
      </w:r>
      <w:r w:rsidR="007151D5" w:rsidRPr="00476DAE">
        <w:rPr>
          <w:rFonts w:ascii="Times New Roman" w:hAnsi="Times New Roman" w:cs="Times New Roman"/>
          <w:color w:val="1E2326"/>
          <w:sz w:val="22"/>
          <w:shd w:val="clear" w:color="auto" w:fill="FFFFFF"/>
          <w:lang w:val="en-US"/>
        </w:rPr>
        <w:t>develops</w:t>
      </w:r>
      <w:r w:rsidR="00D704FA" w:rsidRPr="00476DAE">
        <w:rPr>
          <w:rFonts w:ascii="Times New Roman" w:hAnsi="Times New Roman" w:cs="Times New Roman"/>
          <w:color w:val="1E2326"/>
          <w:sz w:val="22"/>
          <w:shd w:val="clear" w:color="auto" w:fill="FFFFFF"/>
          <w:lang w:val="en-US"/>
        </w:rPr>
        <w:t xml:space="preserve">, more </w:t>
      </w:r>
      <w:r w:rsidR="007151D5" w:rsidRPr="00476DAE">
        <w:rPr>
          <w:rFonts w:ascii="Times New Roman" w:hAnsi="Times New Roman" w:cs="Times New Roman"/>
          <w:color w:val="1E2326"/>
          <w:sz w:val="22"/>
          <w:shd w:val="clear" w:color="auto" w:fill="FFFFFF"/>
          <w:lang w:val="en-US"/>
        </w:rPr>
        <w:t xml:space="preserve">and more </w:t>
      </w:r>
      <w:r w:rsidR="00D704FA" w:rsidRPr="00476DAE">
        <w:rPr>
          <w:rFonts w:ascii="Times New Roman" w:hAnsi="Times New Roman" w:cs="Times New Roman"/>
          <w:color w:val="1E2326"/>
          <w:sz w:val="22"/>
          <w:shd w:val="clear" w:color="auto" w:fill="FFFFFF"/>
          <w:lang w:val="en-US"/>
        </w:rPr>
        <w:t xml:space="preserve">information </w:t>
      </w:r>
      <w:r w:rsidR="00C11292" w:rsidRPr="00476DAE">
        <w:rPr>
          <w:rFonts w:ascii="Times New Roman" w:hAnsi="Times New Roman" w:cs="Times New Roman"/>
          <w:color w:val="1E2326"/>
          <w:sz w:val="22"/>
          <w:shd w:val="clear" w:color="auto" w:fill="FFFFFF"/>
          <w:lang w:val="en-US"/>
        </w:rPr>
        <w:t xml:space="preserve">is generated. Investors value </w:t>
      </w:r>
      <w:r w:rsidR="006B33E7" w:rsidRPr="00476DAE">
        <w:rPr>
          <w:rFonts w:ascii="Times New Roman" w:hAnsi="Times New Roman" w:cs="Times New Roman"/>
          <w:color w:val="1E2326"/>
          <w:sz w:val="22"/>
          <w:shd w:val="clear" w:color="auto" w:fill="FFFFFF"/>
          <w:lang w:val="en-US"/>
        </w:rPr>
        <w:t>subsequent</w:t>
      </w:r>
      <w:r w:rsidR="00C11292" w:rsidRPr="00476DAE">
        <w:rPr>
          <w:rFonts w:ascii="Times New Roman" w:hAnsi="Times New Roman" w:cs="Times New Roman"/>
          <w:color w:val="1E2326"/>
          <w:sz w:val="22"/>
          <w:shd w:val="clear" w:color="auto" w:fill="FFFFFF"/>
          <w:lang w:val="en-US"/>
        </w:rPr>
        <w:t xml:space="preserve"> transactions more than the first transaction, as </w:t>
      </w:r>
      <w:r w:rsidR="007151D5" w:rsidRPr="00476DAE">
        <w:rPr>
          <w:rFonts w:ascii="Times New Roman" w:hAnsi="Times New Roman" w:cs="Times New Roman"/>
          <w:color w:val="1E2326"/>
          <w:sz w:val="22"/>
          <w:shd w:val="clear" w:color="auto" w:fill="FFFFFF"/>
          <w:lang w:val="en-US"/>
        </w:rPr>
        <w:t>the</w:t>
      </w:r>
      <w:r w:rsidR="00EE014F" w:rsidRPr="00476DAE">
        <w:rPr>
          <w:rFonts w:ascii="Times New Roman" w:hAnsi="Times New Roman" w:cs="Times New Roman"/>
          <w:color w:val="1E2326"/>
          <w:sz w:val="22"/>
          <w:shd w:val="clear" w:color="auto" w:fill="FFFFFF"/>
          <w:lang w:val="en-US"/>
        </w:rPr>
        <w:t xml:space="preserve"> later </w:t>
      </w:r>
      <w:r w:rsidR="000E7606" w:rsidRPr="00476DAE">
        <w:rPr>
          <w:rFonts w:ascii="Times New Roman" w:hAnsi="Times New Roman" w:cs="Times New Roman"/>
          <w:color w:val="1E2326"/>
          <w:sz w:val="22"/>
          <w:shd w:val="clear" w:color="auto" w:fill="FFFFFF"/>
          <w:lang w:val="en-US"/>
        </w:rPr>
        <w:t>transactions</w:t>
      </w:r>
      <w:r w:rsidR="00C11292" w:rsidRPr="00476DAE">
        <w:rPr>
          <w:rFonts w:ascii="Times New Roman" w:hAnsi="Times New Roman" w:cs="Times New Roman"/>
          <w:color w:val="1E2326"/>
          <w:sz w:val="22"/>
          <w:shd w:val="clear" w:color="auto" w:fill="FFFFFF"/>
          <w:lang w:val="en-US"/>
        </w:rPr>
        <w:t xml:space="preserve"> </w:t>
      </w:r>
      <w:r w:rsidR="007151D5" w:rsidRPr="00476DAE">
        <w:rPr>
          <w:rFonts w:ascii="Times New Roman" w:hAnsi="Times New Roman" w:cs="Times New Roman"/>
          <w:color w:val="1E2326"/>
          <w:sz w:val="22"/>
          <w:shd w:val="clear" w:color="auto" w:fill="FFFFFF"/>
          <w:lang w:val="en-US"/>
        </w:rPr>
        <w:t xml:space="preserve">tend to </w:t>
      </w:r>
      <w:r w:rsidR="00C11292" w:rsidRPr="00476DAE">
        <w:rPr>
          <w:rFonts w:ascii="Times New Roman" w:hAnsi="Times New Roman" w:cs="Times New Roman"/>
          <w:color w:val="1E2326"/>
          <w:sz w:val="22"/>
          <w:shd w:val="clear" w:color="auto" w:fill="FFFFFF"/>
          <w:lang w:val="en-US"/>
        </w:rPr>
        <w:t>confirm the trading opportunity revealed by</w:t>
      </w:r>
      <w:r w:rsidRPr="00476DAE">
        <w:rPr>
          <w:rFonts w:ascii="Times New Roman" w:hAnsi="Times New Roman" w:cs="Times New Roman"/>
          <w:color w:val="1E2326"/>
          <w:sz w:val="22"/>
          <w:shd w:val="clear" w:color="auto" w:fill="FFFFFF"/>
          <w:lang w:val="en-US"/>
        </w:rPr>
        <w:t xml:space="preserve"> </w:t>
      </w:r>
      <w:r w:rsidR="007151D5" w:rsidRPr="00476DAE">
        <w:rPr>
          <w:rFonts w:ascii="Times New Roman" w:hAnsi="Times New Roman" w:cs="Times New Roman"/>
          <w:color w:val="1E2326"/>
          <w:sz w:val="22"/>
          <w:shd w:val="clear" w:color="auto" w:fill="FFFFFF"/>
          <w:lang w:val="en-US"/>
        </w:rPr>
        <w:t xml:space="preserve">the </w:t>
      </w:r>
      <w:r w:rsidR="000E7606" w:rsidRPr="00476DAE">
        <w:rPr>
          <w:rFonts w:ascii="Times New Roman" w:hAnsi="Times New Roman" w:cs="Times New Roman"/>
          <w:color w:val="1E2326"/>
          <w:sz w:val="22"/>
          <w:shd w:val="clear" w:color="auto" w:fill="FFFFFF"/>
          <w:lang w:val="en-US"/>
        </w:rPr>
        <w:t xml:space="preserve">initial </w:t>
      </w:r>
      <w:r w:rsidRPr="00476DAE">
        <w:rPr>
          <w:rFonts w:ascii="Times New Roman" w:hAnsi="Times New Roman" w:cs="Times New Roman"/>
          <w:color w:val="1E2326"/>
          <w:sz w:val="22"/>
          <w:shd w:val="clear" w:color="auto" w:fill="FFFFFF"/>
          <w:lang w:val="en-US"/>
        </w:rPr>
        <w:t>transaction</w:t>
      </w:r>
      <w:r w:rsidR="00C11292" w:rsidRPr="00476DAE">
        <w:rPr>
          <w:rFonts w:ascii="Times New Roman" w:hAnsi="Times New Roman" w:cs="Times New Roman"/>
          <w:color w:val="1E2326"/>
          <w:sz w:val="22"/>
          <w:shd w:val="clear" w:color="auto" w:fill="FFFFFF"/>
          <w:lang w:val="en-US"/>
        </w:rPr>
        <w:t>. This support</w:t>
      </w:r>
      <w:r w:rsidRPr="00476DAE">
        <w:rPr>
          <w:rFonts w:ascii="Times New Roman" w:hAnsi="Times New Roman" w:cs="Times New Roman"/>
          <w:color w:val="1E2326"/>
          <w:sz w:val="22"/>
          <w:shd w:val="clear" w:color="auto" w:fill="FFFFFF"/>
          <w:lang w:val="en-US"/>
        </w:rPr>
        <w:t>s</w:t>
      </w:r>
      <w:r w:rsidR="00C11292" w:rsidRPr="00476DAE">
        <w:rPr>
          <w:rFonts w:ascii="Times New Roman" w:hAnsi="Times New Roman" w:cs="Times New Roman"/>
          <w:color w:val="1E2326"/>
          <w:sz w:val="22"/>
          <w:shd w:val="clear" w:color="auto" w:fill="FFFFFF"/>
          <w:lang w:val="en-US"/>
        </w:rPr>
        <w:t xml:space="preserve"> conjecture </w:t>
      </w:r>
      <w:r w:rsidR="00855EAD" w:rsidRPr="00476DAE">
        <w:rPr>
          <w:rFonts w:ascii="Times New Roman" w:hAnsi="Times New Roman" w:cs="Times New Roman"/>
          <w:color w:val="1E2326"/>
          <w:sz w:val="22"/>
          <w:shd w:val="clear" w:color="auto" w:fill="FFFFFF"/>
          <w:lang w:val="en-US"/>
        </w:rPr>
        <w:t>2</w:t>
      </w:r>
      <w:r w:rsidR="00C11292" w:rsidRPr="00476DAE">
        <w:rPr>
          <w:rFonts w:ascii="Times New Roman" w:hAnsi="Times New Roman" w:cs="Times New Roman"/>
          <w:color w:val="1E2326"/>
          <w:sz w:val="22"/>
          <w:shd w:val="clear" w:color="auto" w:fill="FFFFFF"/>
          <w:lang w:val="en-US"/>
        </w:rPr>
        <w:t>.</w:t>
      </w:r>
      <w:r w:rsidR="004E57D9" w:rsidRPr="00476DAE">
        <w:rPr>
          <w:rFonts w:ascii="Times New Roman" w:hAnsi="Times New Roman" w:cs="Times New Roman"/>
          <w:color w:val="1E2326"/>
          <w:sz w:val="22"/>
          <w:shd w:val="clear" w:color="auto" w:fill="FFFFFF"/>
          <w:lang w:val="en-US"/>
        </w:rPr>
        <w:t xml:space="preserve"> In addition, the transaction size </w:t>
      </w:r>
      <w:r w:rsidR="00362655">
        <w:rPr>
          <w:rFonts w:ascii="Times New Roman" w:hAnsi="Times New Roman" w:cs="Times New Roman"/>
          <w:color w:val="1E2326"/>
          <w:sz w:val="22"/>
          <w:shd w:val="clear" w:color="auto" w:fill="FFFFFF"/>
          <w:lang w:val="en-US"/>
        </w:rPr>
        <w:t xml:space="preserve">for purchases </w:t>
      </w:r>
      <w:r w:rsidR="004E57D9" w:rsidRPr="00476DAE">
        <w:rPr>
          <w:rFonts w:ascii="Times New Roman" w:hAnsi="Times New Roman" w:cs="Times New Roman"/>
          <w:color w:val="1E2326"/>
          <w:sz w:val="22"/>
          <w:shd w:val="clear" w:color="auto" w:fill="FFFFFF"/>
          <w:lang w:val="en-US"/>
        </w:rPr>
        <w:t xml:space="preserve">goes up as the sequence </w:t>
      </w:r>
      <w:r w:rsidR="00362655">
        <w:rPr>
          <w:rFonts w:ascii="Times New Roman" w:hAnsi="Times New Roman" w:cs="Times New Roman"/>
          <w:color w:val="1E2326"/>
          <w:sz w:val="22"/>
          <w:shd w:val="clear" w:color="auto" w:fill="FFFFFF"/>
          <w:lang w:val="en-US"/>
        </w:rPr>
        <w:t>evolves</w:t>
      </w:r>
      <w:r w:rsidR="00A24216" w:rsidRPr="00476DAE">
        <w:rPr>
          <w:rFonts w:ascii="Times New Roman" w:hAnsi="Times New Roman" w:cs="Times New Roman"/>
          <w:color w:val="1E2326"/>
          <w:sz w:val="22"/>
          <w:shd w:val="clear" w:color="auto" w:fill="FFFFFF"/>
          <w:lang w:val="en-US"/>
        </w:rPr>
        <w:t xml:space="preserve">, which </w:t>
      </w:r>
      <w:r w:rsidR="004E57D9" w:rsidRPr="00476DAE">
        <w:rPr>
          <w:rFonts w:ascii="Times New Roman" w:hAnsi="Times New Roman" w:cs="Times New Roman"/>
          <w:color w:val="1E2326"/>
          <w:sz w:val="22"/>
          <w:shd w:val="clear" w:color="auto" w:fill="FFFFFF"/>
          <w:lang w:val="en-US"/>
        </w:rPr>
        <w:t>may also explain the increase in market reaction.</w:t>
      </w:r>
    </w:p>
    <w:p w14:paraId="75A54CDB" w14:textId="4C592C28" w:rsidR="00036532" w:rsidRPr="00476DAE" w:rsidRDefault="003468AC" w:rsidP="000A5DB9">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 xml:space="preserve">5.2 </w:t>
      </w:r>
      <w:r w:rsidR="00FD38A4" w:rsidRPr="00476DAE">
        <w:rPr>
          <w:rFonts w:ascii="Times New Roman" w:hAnsi="Times New Roman" w:cs="Times New Roman"/>
          <w:b/>
          <w:i/>
          <w:sz w:val="22"/>
          <w:lang w:val="en-US"/>
        </w:rPr>
        <w:t xml:space="preserve">Mixed-effects models </w:t>
      </w:r>
      <w:r w:rsidR="00E930F4">
        <w:rPr>
          <w:rFonts w:ascii="Times New Roman" w:hAnsi="Times New Roman" w:cs="Times New Roman"/>
          <w:b/>
          <w:i/>
          <w:sz w:val="22"/>
          <w:lang w:val="en-US"/>
        </w:rPr>
        <w:t>of</w:t>
      </w:r>
      <w:r w:rsidR="00FD38A4" w:rsidRPr="00476DAE">
        <w:rPr>
          <w:rFonts w:ascii="Times New Roman" w:hAnsi="Times New Roman" w:cs="Times New Roman"/>
          <w:b/>
          <w:i/>
          <w:sz w:val="22"/>
          <w:lang w:val="en-US"/>
        </w:rPr>
        <w:t xml:space="preserve"> the m</w:t>
      </w:r>
      <w:r w:rsidR="005277E1" w:rsidRPr="00476DAE">
        <w:rPr>
          <w:rFonts w:ascii="Times New Roman" w:hAnsi="Times New Roman" w:cs="Times New Roman"/>
          <w:b/>
          <w:i/>
          <w:sz w:val="22"/>
          <w:lang w:val="en-US"/>
        </w:rPr>
        <w:t>arket reactions to insider trading</w:t>
      </w:r>
      <w:r w:rsidR="007A68ED" w:rsidRPr="00476DAE">
        <w:rPr>
          <w:rFonts w:ascii="Times New Roman" w:hAnsi="Times New Roman" w:cs="Times New Roman"/>
          <w:b/>
          <w:i/>
          <w:sz w:val="22"/>
          <w:lang w:val="en-US"/>
        </w:rPr>
        <w:t xml:space="preserve"> </w:t>
      </w:r>
    </w:p>
    <w:p w14:paraId="5B840924" w14:textId="6513F57C" w:rsidR="00C9783D" w:rsidRPr="00476DAE" w:rsidRDefault="00C9783D" w:rsidP="00BA55DA">
      <w:pPr>
        <w:spacing w:before="120" w:line="360" w:lineRule="auto"/>
        <w:rPr>
          <w:rFonts w:ascii="Times New Roman" w:hAnsi="Times New Roman" w:cs="Times New Roman"/>
          <w:i/>
          <w:sz w:val="22"/>
          <w:lang w:val="en-US"/>
        </w:rPr>
      </w:pPr>
      <w:r w:rsidRPr="00476DAE">
        <w:rPr>
          <w:rFonts w:ascii="Times New Roman" w:hAnsi="Times New Roman" w:cs="Times New Roman"/>
          <w:i/>
          <w:sz w:val="22"/>
          <w:lang w:val="en-US"/>
        </w:rPr>
        <w:t>Opportunistic purchases and sales</w:t>
      </w:r>
    </w:p>
    <w:p w14:paraId="2D70E9A1" w14:textId="5394A0E1" w:rsidR="00D52F1C" w:rsidRPr="00476DAE" w:rsidRDefault="00C32523"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As</w:t>
      </w:r>
      <w:r w:rsidR="00CC0917" w:rsidRPr="00476DAE">
        <w:rPr>
          <w:rFonts w:ascii="Times New Roman" w:hAnsi="Times New Roman" w:cs="Times New Roman"/>
          <w:sz w:val="22"/>
          <w:lang w:val="en-US"/>
        </w:rPr>
        <w:t xml:space="preserve"> market reactions to</w:t>
      </w:r>
      <w:r w:rsidRPr="00476DAE">
        <w:rPr>
          <w:rFonts w:ascii="Times New Roman" w:hAnsi="Times New Roman" w:cs="Times New Roman"/>
          <w:sz w:val="22"/>
          <w:lang w:val="en-US"/>
        </w:rPr>
        <w:t xml:space="preserve"> i</w:t>
      </w:r>
      <w:r w:rsidR="00AF379C" w:rsidRPr="00476DAE">
        <w:rPr>
          <w:rFonts w:ascii="Times New Roman" w:hAnsi="Times New Roman" w:cs="Times New Roman"/>
          <w:sz w:val="22"/>
          <w:lang w:val="en-US"/>
        </w:rPr>
        <w:t xml:space="preserve">nsider trading may be influenced by </w:t>
      </w:r>
      <w:r w:rsidR="00ED76CD" w:rsidRPr="00476DAE">
        <w:rPr>
          <w:rFonts w:ascii="Times New Roman" w:hAnsi="Times New Roman" w:cs="Times New Roman"/>
          <w:sz w:val="22"/>
          <w:lang w:val="en-US"/>
        </w:rPr>
        <w:t xml:space="preserve">director </w:t>
      </w:r>
      <w:r w:rsidR="004534E2" w:rsidRPr="00476DAE">
        <w:rPr>
          <w:rFonts w:ascii="Times New Roman" w:hAnsi="Times New Roman" w:cs="Times New Roman"/>
          <w:sz w:val="22"/>
          <w:lang w:val="en-US"/>
        </w:rPr>
        <w:t xml:space="preserve">traits </w:t>
      </w:r>
      <w:r w:rsidR="007E5E87" w:rsidRPr="00476DAE">
        <w:rPr>
          <w:rFonts w:ascii="Times New Roman" w:hAnsi="Times New Roman" w:cs="Times New Roman"/>
          <w:sz w:val="22"/>
          <w:lang w:val="en-US"/>
        </w:rPr>
        <w:t>as well as</w:t>
      </w:r>
      <w:r w:rsidRPr="00476DAE">
        <w:rPr>
          <w:rFonts w:ascii="Times New Roman" w:hAnsi="Times New Roman" w:cs="Times New Roman"/>
          <w:sz w:val="22"/>
          <w:lang w:val="en-US"/>
        </w:rPr>
        <w:t xml:space="preserve"> </w:t>
      </w:r>
      <w:r w:rsidR="00AF379C" w:rsidRPr="00476DAE">
        <w:rPr>
          <w:rFonts w:ascii="Times New Roman" w:hAnsi="Times New Roman" w:cs="Times New Roman"/>
          <w:sz w:val="22"/>
          <w:lang w:val="en-US"/>
        </w:rPr>
        <w:t xml:space="preserve">firm </w:t>
      </w:r>
      <w:r w:rsidR="004534E2" w:rsidRPr="00476DAE">
        <w:rPr>
          <w:rFonts w:ascii="Times New Roman" w:hAnsi="Times New Roman" w:cs="Times New Roman"/>
          <w:sz w:val="22"/>
          <w:lang w:val="en-US"/>
        </w:rPr>
        <w:t>characteristics</w:t>
      </w:r>
      <w:r w:rsidRPr="00476DAE">
        <w:rPr>
          <w:rFonts w:ascii="Times New Roman" w:hAnsi="Times New Roman" w:cs="Times New Roman"/>
          <w:sz w:val="22"/>
          <w:lang w:val="en-US"/>
        </w:rPr>
        <w:t xml:space="preserve">, </w:t>
      </w:r>
      <w:r w:rsidR="00AF379C" w:rsidRPr="00476DAE">
        <w:rPr>
          <w:rFonts w:ascii="Times New Roman" w:hAnsi="Times New Roman" w:cs="Times New Roman"/>
          <w:sz w:val="22"/>
          <w:lang w:val="en-US"/>
        </w:rPr>
        <w:t xml:space="preserve">we apply a </w:t>
      </w:r>
      <w:r w:rsidR="009A191D" w:rsidRPr="00476DAE">
        <w:rPr>
          <w:rFonts w:ascii="Times New Roman" w:hAnsi="Times New Roman" w:cs="Times New Roman"/>
          <w:sz w:val="22"/>
          <w:lang w:val="en-US"/>
        </w:rPr>
        <w:t>mixed-</w:t>
      </w:r>
      <w:r w:rsidR="00AF379C" w:rsidRPr="00476DAE">
        <w:rPr>
          <w:rFonts w:ascii="Times New Roman" w:hAnsi="Times New Roman" w:cs="Times New Roman"/>
          <w:sz w:val="22"/>
          <w:lang w:val="en-US"/>
        </w:rPr>
        <w:t>effects model</w:t>
      </w:r>
      <w:r w:rsidR="004534E2" w:rsidRPr="00476DAE">
        <w:rPr>
          <w:rFonts w:ascii="Times New Roman" w:hAnsi="Times New Roman" w:cs="Times New Roman"/>
          <w:sz w:val="22"/>
          <w:lang w:val="en-US"/>
        </w:rPr>
        <w:t xml:space="preserve"> and cluster </w:t>
      </w:r>
      <w:r w:rsidR="004964F4" w:rsidRPr="00476DAE">
        <w:rPr>
          <w:rFonts w:ascii="Times New Roman" w:hAnsi="Times New Roman" w:cs="Times New Roman"/>
          <w:sz w:val="22"/>
          <w:lang w:val="en-US"/>
        </w:rPr>
        <w:t xml:space="preserve">standard errors at </w:t>
      </w:r>
      <w:r w:rsidR="004534E2" w:rsidRPr="00476DAE">
        <w:rPr>
          <w:rFonts w:ascii="Times New Roman" w:hAnsi="Times New Roman" w:cs="Times New Roman"/>
          <w:sz w:val="22"/>
          <w:lang w:val="en-US"/>
        </w:rPr>
        <w:t xml:space="preserve">the </w:t>
      </w:r>
      <w:r w:rsidR="004964F4" w:rsidRPr="00476DAE">
        <w:rPr>
          <w:rFonts w:ascii="Times New Roman" w:hAnsi="Times New Roman" w:cs="Times New Roman"/>
          <w:sz w:val="22"/>
          <w:lang w:val="en-US"/>
        </w:rPr>
        <w:t xml:space="preserve">company level. </w:t>
      </w:r>
      <w:r w:rsidR="00106F61" w:rsidRPr="00476DAE">
        <w:rPr>
          <w:rFonts w:ascii="Times New Roman" w:hAnsi="Times New Roman" w:cs="Times New Roman"/>
          <w:sz w:val="22"/>
          <w:lang w:val="en-US"/>
        </w:rPr>
        <w:t>W</w:t>
      </w:r>
      <w:r w:rsidR="00021FC1" w:rsidRPr="00476DAE">
        <w:rPr>
          <w:rFonts w:ascii="Times New Roman" w:hAnsi="Times New Roman" w:cs="Times New Roman"/>
          <w:sz w:val="22"/>
          <w:lang w:val="en-US"/>
        </w:rPr>
        <w:t xml:space="preserve">e </w:t>
      </w:r>
      <w:r w:rsidR="00123477" w:rsidRPr="00476DAE">
        <w:rPr>
          <w:rFonts w:ascii="Times New Roman" w:hAnsi="Times New Roman" w:cs="Times New Roman"/>
          <w:sz w:val="22"/>
          <w:lang w:val="en-US"/>
        </w:rPr>
        <w:t xml:space="preserve">examine whether </w:t>
      </w:r>
      <w:r w:rsidR="001C15DF" w:rsidRPr="00476DAE">
        <w:rPr>
          <w:rFonts w:ascii="Times New Roman" w:hAnsi="Times New Roman" w:cs="Times New Roman"/>
          <w:sz w:val="22"/>
          <w:lang w:val="en-US"/>
        </w:rPr>
        <w:t xml:space="preserve">the </w:t>
      </w:r>
      <w:r w:rsidR="00021FC1" w:rsidRPr="00476DAE">
        <w:rPr>
          <w:rFonts w:ascii="Times New Roman" w:hAnsi="Times New Roman" w:cs="Times New Roman"/>
          <w:sz w:val="22"/>
          <w:lang w:val="en-US"/>
        </w:rPr>
        <w:t xml:space="preserve">market reaction to the announcement of </w:t>
      </w:r>
      <w:r w:rsidR="00A43DAF" w:rsidRPr="00476DAE">
        <w:rPr>
          <w:rFonts w:ascii="Times New Roman" w:hAnsi="Times New Roman" w:cs="Times New Roman"/>
          <w:sz w:val="22"/>
          <w:lang w:val="en-US"/>
        </w:rPr>
        <w:t xml:space="preserve">opportunistic </w:t>
      </w:r>
      <w:r w:rsidR="00021FC1" w:rsidRPr="00476DAE">
        <w:rPr>
          <w:rFonts w:ascii="Times New Roman" w:hAnsi="Times New Roman" w:cs="Times New Roman"/>
          <w:sz w:val="22"/>
          <w:lang w:val="en-US"/>
        </w:rPr>
        <w:t xml:space="preserve">insider </w:t>
      </w:r>
      <w:r w:rsidR="00E56CF0" w:rsidRPr="00476DAE">
        <w:rPr>
          <w:rFonts w:ascii="Times New Roman" w:hAnsi="Times New Roman" w:cs="Times New Roman"/>
          <w:sz w:val="22"/>
          <w:lang w:val="en-US"/>
        </w:rPr>
        <w:t>purchase</w:t>
      </w:r>
      <w:r w:rsidR="00930F51" w:rsidRPr="00476DAE">
        <w:rPr>
          <w:rFonts w:ascii="Times New Roman" w:hAnsi="Times New Roman" w:cs="Times New Roman"/>
          <w:sz w:val="22"/>
          <w:lang w:val="en-US"/>
        </w:rPr>
        <w:t>s</w:t>
      </w:r>
      <w:r w:rsidR="00021FC1" w:rsidRPr="00476DAE">
        <w:rPr>
          <w:rFonts w:ascii="Times New Roman" w:hAnsi="Times New Roman" w:cs="Times New Roman"/>
          <w:sz w:val="22"/>
          <w:lang w:val="en-US"/>
        </w:rPr>
        <w:t xml:space="preserve"> can be explained by </w:t>
      </w:r>
      <w:r w:rsidR="00076FDA" w:rsidRPr="00476DAE">
        <w:rPr>
          <w:rFonts w:ascii="Times New Roman" w:hAnsi="Times New Roman" w:cs="Times New Roman"/>
          <w:sz w:val="22"/>
          <w:lang w:val="en-US"/>
        </w:rPr>
        <w:t xml:space="preserve">the </w:t>
      </w:r>
      <w:r w:rsidR="00021FC1" w:rsidRPr="00476DAE">
        <w:rPr>
          <w:rFonts w:ascii="Times New Roman" w:hAnsi="Times New Roman" w:cs="Times New Roman"/>
          <w:sz w:val="22"/>
          <w:lang w:val="en-US"/>
        </w:rPr>
        <w:t>insider</w:t>
      </w:r>
      <w:r w:rsidR="00CF7C58" w:rsidRPr="00476DAE">
        <w:rPr>
          <w:rFonts w:ascii="Times New Roman" w:hAnsi="Times New Roman" w:cs="Times New Roman"/>
          <w:sz w:val="22"/>
          <w:lang w:val="en-US"/>
        </w:rPr>
        <w:t>’</w:t>
      </w:r>
      <w:r w:rsidR="00021FC1" w:rsidRPr="00476DAE">
        <w:rPr>
          <w:rFonts w:ascii="Times New Roman" w:hAnsi="Times New Roman" w:cs="Times New Roman"/>
          <w:sz w:val="22"/>
          <w:lang w:val="en-US"/>
        </w:rPr>
        <w:t xml:space="preserve">s network </w:t>
      </w:r>
      <w:r w:rsidR="007E6A9B" w:rsidRPr="00476DAE">
        <w:rPr>
          <w:rFonts w:ascii="Times New Roman" w:hAnsi="Times New Roman" w:cs="Times New Roman"/>
          <w:sz w:val="22"/>
          <w:lang w:val="en-US"/>
        </w:rPr>
        <w:t>(</w:t>
      </w:r>
      <w:r w:rsidR="00076FDA" w:rsidRPr="00476DAE">
        <w:rPr>
          <w:rFonts w:ascii="Times New Roman" w:hAnsi="Times New Roman" w:cs="Times New Roman"/>
          <w:sz w:val="22"/>
          <w:lang w:val="en-US"/>
        </w:rPr>
        <w:t xml:space="preserve">as captured by the </w:t>
      </w:r>
      <w:r w:rsidR="00AB2A0F" w:rsidRPr="00476DAE">
        <w:rPr>
          <w:rFonts w:ascii="Times New Roman" w:hAnsi="Times New Roman" w:cs="Times New Roman"/>
          <w:sz w:val="22"/>
          <w:lang w:val="en-US"/>
        </w:rPr>
        <w:t xml:space="preserve">eigenvector </w:t>
      </w:r>
      <w:r w:rsidR="007E6A9B" w:rsidRPr="00476DAE">
        <w:rPr>
          <w:rFonts w:ascii="Times New Roman" w:hAnsi="Times New Roman" w:cs="Times New Roman"/>
          <w:sz w:val="22"/>
          <w:lang w:val="en-US"/>
        </w:rPr>
        <w:t>centrality measure)</w:t>
      </w:r>
      <w:r w:rsidR="00021FC1" w:rsidRPr="00476DAE">
        <w:rPr>
          <w:rFonts w:ascii="Times New Roman" w:hAnsi="Times New Roman" w:cs="Times New Roman"/>
          <w:sz w:val="22"/>
          <w:lang w:val="en-US"/>
        </w:rPr>
        <w:t xml:space="preserve">, </w:t>
      </w:r>
      <w:r w:rsidR="00754CA2" w:rsidRPr="00476DAE">
        <w:rPr>
          <w:rFonts w:ascii="Times New Roman" w:hAnsi="Times New Roman" w:cs="Times New Roman"/>
          <w:sz w:val="22"/>
          <w:lang w:val="en-US"/>
        </w:rPr>
        <w:t xml:space="preserve">as well as </w:t>
      </w:r>
      <w:r w:rsidR="00DB32AB" w:rsidRPr="00476DAE">
        <w:rPr>
          <w:rFonts w:ascii="Times New Roman" w:hAnsi="Times New Roman" w:cs="Times New Roman"/>
          <w:sz w:val="22"/>
          <w:lang w:val="en-US"/>
        </w:rPr>
        <w:t>tra</w:t>
      </w:r>
      <w:r w:rsidR="00076FDA" w:rsidRPr="00476DAE">
        <w:rPr>
          <w:rFonts w:ascii="Times New Roman" w:hAnsi="Times New Roman" w:cs="Times New Roman"/>
          <w:sz w:val="22"/>
          <w:lang w:val="en-US"/>
        </w:rPr>
        <w:t>nsaction</w:t>
      </w:r>
      <w:r w:rsidR="00DB32AB" w:rsidRPr="00476DAE">
        <w:rPr>
          <w:rFonts w:ascii="Times New Roman" w:hAnsi="Times New Roman" w:cs="Times New Roman"/>
          <w:sz w:val="22"/>
          <w:lang w:val="en-US"/>
        </w:rPr>
        <w:t xml:space="preserve"> </w:t>
      </w:r>
      <w:r w:rsidR="00076FDA" w:rsidRPr="00476DAE">
        <w:rPr>
          <w:rFonts w:ascii="Times New Roman" w:hAnsi="Times New Roman" w:cs="Times New Roman"/>
          <w:sz w:val="22"/>
          <w:lang w:val="en-US"/>
        </w:rPr>
        <w:t xml:space="preserve">and </w:t>
      </w:r>
      <w:r w:rsidR="00DA31CF" w:rsidRPr="00476DAE">
        <w:rPr>
          <w:rFonts w:ascii="Times New Roman" w:hAnsi="Times New Roman" w:cs="Times New Roman"/>
          <w:sz w:val="22"/>
          <w:lang w:val="en-US"/>
        </w:rPr>
        <w:t xml:space="preserve">firm </w:t>
      </w:r>
      <w:r w:rsidR="00076FDA" w:rsidRPr="00476DAE">
        <w:rPr>
          <w:rFonts w:ascii="Times New Roman" w:hAnsi="Times New Roman" w:cs="Times New Roman"/>
          <w:sz w:val="22"/>
          <w:lang w:val="en-US"/>
        </w:rPr>
        <w:t>characteristics</w:t>
      </w:r>
      <w:r w:rsidR="00106F61" w:rsidRPr="00476DAE">
        <w:rPr>
          <w:rFonts w:ascii="Times New Roman" w:hAnsi="Times New Roman" w:cs="Times New Roman"/>
          <w:sz w:val="22"/>
          <w:lang w:val="en-US"/>
        </w:rPr>
        <w:t xml:space="preserve"> in column (1) of Table 6</w:t>
      </w:r>
      <w:r w:rsidR="00CF7C58" w:rsidRPr="00476DAE">
        <w:rPr>
          <w:rFonts w:ascii="Times New Roman" w:hAnsi="Times New Roman" w:cs="Times New Roman"/>
          <w:sz w:val="22"/>
          <w:lang w:val="en-US"/>
        </w:rPr>
        <w:t>.</w:t>
      </w:r>
      <w:r w:rsidR="00123477" w:rsidRPr="00476DAE">
        <w:rPr>
          <w:rFonts w:ascii="Times New Roman" w:hAnsi="Times New Roman" w:cs="Times New Roman"/>
          <w:sz w:val="22"/>
          <w:lang w:val="en-US"/>
        </w:rPr>
        <w:t xml:space="preserve"> </w:t>
      </w:r>
      <w:r w:rsidR="00CF7C58" w:rsidRPr="00476DAE">
        <w:rPr>
          <w:rFonts w:ascii="Times New Roman" w:hAnsi="Times New Roman" w:cs="Times New Roman"/>
          <w:sz w:val="22"/>
          <w:lang w:val="en-US"/>
        </w:rPr>
        <w:t>W</w:t>
      </w:r>
      <w:r w:rsidR="007F1BD7" w:rsidRPr="00476DAE">
        <w:rPr>
          <w:rFonts w:ascii="Times New Roman" w:hAnsi="Times New Roman" w:cs="Times New Roman"/>
          <w:sz w:val="22"/>
          <w:lang w:val="en-US"/>
        </w:rPr>
        <w:t>e</w:t>
      </w:r>
      <w:r w:rsidR="00123477" w:rsidRPr="00476DAE">
        <w:rPr>
          <w:rFonts w:ascii="Times New Roman" w:hAnsi="Times New Roman" w:cs="Times New Roman"/>
          <w:sz w:val="22"/>
          <w:lang w:val="en-US"/>
        </w:rPr>
        <w:t xml:space="preserve"> add the director</w:t>
      </w:r>
      <w:r w:rsidR="00CF7C58" w:rsidRPr="00476DAE">
        <w:rPr>
          <w:rFonts w:ascii="Times New Roman" w:hAnsi="Times New Roman" w:cs="Times New Roman"/>
          <w:sz w:val="22"/>
          <w:lang w:val="en-US"/>
        </w:rPr>
        <w:t>’</w:t>
      </w:r>
      <w:r w:rsidR="00123477" w:rsidRPr="00476DAE">
        <w:rPr>
          <w:rFonts w:ascii="Times New Roman" w:hAnsi="Times New Roman" w:cs="Times New Roman"/>
          <w:sz w:val="22"/>
          <w:lang w:val="en-US"/>
        </w:rPr>
        <w:t>s traits (</w:t>
      </w:r>
      <w:r w:rsidR="00165749" w:rsidRPr="00476DAE">
        <w:rPr>
          <w:rFonts w:ascii="Times New Roman" w:hAnsi="Times New Roman" w:cs="Times New Roman"/>
          <w:sz w:val="22"/>
          <w:lang w:val="en-US"/>
        </w:rPr>
        <w:t>i.e.,</w:t>
      </w:r>
      <w:r w:rsidR="00E8138D" w:rsidRPr="00476DAE">
        <w:rPr>
          <w:rFonts w:ascii="Times New Roman" w:hAnsi="Times New Roman" w:cs="Times New Roman"/>
          <w:sz w:val="22"/>
          <w:lang w:val="en-US"/>
        </w:rPr>
        <w:t xml:space="preserve"> </w:t>
      </w:r>
      <w:r w:rsidR="00123477" w:rsidRPr="00476DAE">
        <w:rPr>
          <w:rFonts w:ascii="Times New Roman" w:hAnsi="Times New Roman" w:cs="Times New Roman"/>
          <w:sz w:val="22"/>
          <w:lang w:val="en-US"/>
        </w:rPr>
        <w:t>position on the board</w:t>
      </w:r>
      <w:r w:rsidR="00E8138D" w:rsidRPr="00476DAE">
        <w:rPr>
          <w:rFonts w:ascii="Times New Roman" w:hAnsi="Times New Roman" w:cs="Times New Roman"/>
          <w:sz w:val="22"/>
          <w:lang w:val="en-US"/>
        </w:rPr>
        <w:t xml:space="preserve">, gender, </w:t>
      </w:r>
      <w:r w:rsidR="00165749" w:rsidRPr="00476DAE">
        <w:rPr>
          <w:rFonts w:ascii="Times New Roman" w:hAnsi="Times New Roman" w:cs="Times New Roman"/>
          <w:sz w:val="22"/>
          <w:lang w:val="en-US"/>
        </w:rPr>
        <w:t xml:space="preserve">and </w:t>
      </w:r>
      <w:r w:rsidR="00E8138D" w:rsidRPr="00476DAE">
        <w:rPr>
          <w:rFonts w:ascii="Times New Roman" w:hAnsi="Times New Roman" w:cs="Times New Roman"/>
          <w:sz w:val="22"/>
          <w:lang w:val="en-US"/>
        </w:rPr>
        <w:t>age</w:t>
      </w:r>
      <w:r w:rsidR="00123477" w:rsidRPr="00476DAE">
        <w:rPr>
          <w:rFonts w:ascii="Times New Roman" w:hAnsi="Times New Roman" w:cs="Times New Roman"/>
          <w:sz w:val="22"/>
          <w:lang w:val="en-US"/>
        </w:rPr>
        <w:t xml:space="preserve">) and the </w:t>
      </w:r>
      <w:r w:rsidR="008D227E" w:rsidRPr="00476DAE">
        <w:rPr>
          <w:rFonts w:ascii="Times New Roman" w:hAnsi="Times New Roman" w:cs="Times New Roman"/>
          <w:sz w:val="22"/>
          <w:lang w:val="en-US"/>
        </w:rPr>
        <w:t>firm</w:t>
      </w:r>
      <w:r w:rsidR="00CF7C58" w:rsidRPr="00476DAE">
        <w:rPr>
          <w:rFonts w:ascii="Times New Roman" w:hAnsi="Times New Roman" w:cs="Times New Roman"/>
          <w:sz w:val="22"/>
          <w:lang w:val="en-US"/>
        </w:rPr>
        <w:t>’</w:t>
      </w:r>
      <w:r w:rsidR="008D227E" w:rsidRPr="00476DAE">
        <w:rPr>
          <w:rFonts w:ascii="Times New Roman" w:hAnsi="Times New Roman" w:cs="Times New Roman"/>
          <w:sz w:val="22"/>
          <w:lang w:val="en-US"/>
        </w:rPr>
        <w:t>s governance characteristics</w:t>
      </w:r>
      <w:r w:rsidR="00CF7C58" w:rsidRPr="00476DAE">
        <w:rPr>
          <w:rFonts w:ascii="Times New Roman" w:hAnsi="Times New Roman" w:cs="Times New Roman"/>
          <w:sz w:val="22"/>
          <w:lang w:val="en-US"/>
        </w:rPr>
        <w:t xml:space="preserve"> </w:t>
      </w:r>
      <w:r w:rsidR="00106F61" w:rsidRPr="00476DAE">
        <w:rPr>
          <w:rFonts w:ascii="Times New Roman" w:hAnsi="Times New Roman" w:cs="Times New Roman"/>
          <w:sz w:val="22"/>
          <w:lang w:val="en-US"/>
        </w:rPr>
        <w:t>in</w:t>
      </w:r>
      <w:r w:rsidR="00CF7C58" w:rsidRPr="00476DAE">
        <w:rPr>
          <w:rFonts w:ascii="Times New Roman" w:hAnsi="Times New Roman" w:cs="Times New Roman"/>
          <w:sz w:val="22"/>
          <w:lang w:val="en-US"/>
        </w:rPr>
        <w:t xml:space="preserve"> </w:t>
      </w:r>
      <w:r w:rsidR="00165749" w:rsidRPr="00476DAE">
        <w:rPr>
          <w:rFonts w:ascii="Times New Roman" w:hAnsi="Times New Roman" w:cs="Times New Roman"/>
          <w:sz w:val="22"/>
          <w:lang w:val="en-US"/>
        </w:rPr>
        <w:t xml:space="preserve">columns </w:t>
      </w:r>
      <w:r w:rsidR="00CF7C58" w:rsidRPr="00476DAE">
        <w:rPr>
          <w:rFonts w:ascii="Times New Roman" w:hAnsi="Times New Roman" w:cs="Times New Roman"/>
          <w:sz w:val="22"/>
          <w:lang w:val="en-US"/>
        </w:rPr>
        <w:t xml:space="preserve">(2) </w:t>
      </w:r>
      <w:r w:rsidR="00193B34" w:rsidRPr="00476DAE">
        <w:rPr>
          <w:rFonts w:ascii="Times New Roman" w:hAnsi="Times New Roman" w:cs="Times New Roman"/>
          <w:sz w:val="22"/>
          <w:lang w:val="en-US"/>
        </w:rPr>
        <w:t xml:space="preserve">and </w:t>
      </w:r>
      <w:r w:rsidR="00CF7C58" w:rsidRPr="00476DAE">
        <w:rPr>
          <w:rFonts w:ascii="Times New Roman" w:hAnsi="Times New Roman" w:cs="Times New Roman"/>
          <w:sz w:val="22"/>
          <w:lang w:val="en-US"/>
        </w:rPr>
        <w:t>(</w:t>
      </w:r>
      <w:r w:rsidR="00106F61" w:rsidRPr="00476DAE">
        <w:rPr>
          <w:rFonts w:ascii="Times New Roman" w:hAnsi="Times New Roman" w:cs="Times New Roman"/>
          <w:sz w:val="22"/>
          <w:lang w:val="en-US"/>
        </w:rPr>
        <w:t>3</w:t>
      </w:r>
      <w:r w:rsidR="00CF7C58" w:rsidRPr="00476DAE">
        <w:rPr>
          <w:rFonts w:ascii="Times New Roman" w:hAnsi="Times New Roman" w:cs="Times New Roman"/>
          <w:sz w:val="22"/>
          <w:lang w:val="en-US"/>
        </w:rPr>
        <w:t>)</w:t>
      </w:r>
      <w:r w:rsidR="00106F61" w:rsidRPr="00476DAE">
        <w:rPr>
          <w:rFonts w:ascii="Times New Roman" w:hAnsi="Times New Roman" w:cs="Times New Roman"/>
          <w:sz w:val="22"/>
          <w:lang w:val="en-US"/>
        </w:rPr>
        <w:t xml:space="preserve"> and </w:t>
      </w:r>
      <w:r w:rsidR="001C7C19" w:rsidRPr="00476DAE">
        <w:rPr>
          <w:rFonts w:ascii="Times New Roman" w:hAnsi="Times New Roman" w:cs="Times New Roman"/>
          <w:sz w:val="22"/>
          <w:lang w:val="en-US"/>
        </w:rPr>
        <w:t xml:space="preserve">estimate </w:t>
      </w:r>
      <w:r w:rsidR="00106F61" w:rsidRPr="00476DAE">
        <w:rPr>
          <w:rFonts w:ascii="Times New Roman" w:hAnsi="Times New Roman" w:cs="Times New Roman"/>
          <w:sz w:val="22"/>
          <w:lang w:val="en-US"/>
        </w:rPr>
        <w:t>the full model in column (4)</w:t>
      </w:r>
      <w:r w:rsidR="00D95039" w:rsidRPr="00476DAE">
        <w:rPr>
          <w:rFonts w:ascii="Times New Roman" w:hAnsi="Times New Roman" w:cs="Times New Roman"/>
          <w:sz w:val="22"/>
          <w:lang w:val="en-US"/>
        </w:rPr>
        <w:t xml:space="preserve">. </w:t>
      </w:r>
      <w:r w:rsidR="00192984" w:rsidRPr="00476DAE">
        <w:rPr>
          <w:rFonts w:ascii="Times New Roman" w:hAnsi="Times New Roman" w:cs="Times New Roman"/>
          <w:sz w:val="22"/>
          <w:lang w:val="en-US"/>
        </w:rPr>
        <w:t xml:space="preserve">In all specifications, director centrality is positively and significantly related to </w:t>
      </w:r>
      <w:r w:rsidR="00193B34" w:rsidRPr="00476DAE">
        <w:rPr>
          <w:rFonts w:ascii="Times New Roman" w:hAnsi="Times New Roman" w:cs="Times New Roman"/>
          <w:sz w:val="22"/>
          <w:lang w:val="en-US"/>
        </w:rPr>
        <w:t xml:space="preserve">the </w:t>
      </w:r>
      <w:r w:rsidR="00192984" w:rsidRPr="00476DAE">
        <w:rPr>
          <w:rFonts w:ascii="Times New Roman" w:hAnsi="Times New Roman" w:cs="Times New Roman"/>
          <w:sz w:val="22"/>
          <w:lang w:val="en-US"/>
        </w:rPr>
        <w:t xml:space="preserve">market reaction </w:t>
      </w:r>
      <w:r w:rsidR="00193B34" w:rsidRPr="00476DAE">
        <w:rPr>
          <w:rFonts w:ascii="Times New Roman" w:hAnsi="Times New Roman" w:cs="Times New Roman"/>
          <w:sz w:val="22"/>
          <w:lang w:val="en-US"/>
        </w:rPr>
        <w:t>(</w:t>
      </w:r>
      <w:r w:rsidR="00192984" w:rsidRPr="00476DAE">
        <w:rPr>
          <w:rFonts w:ascii="Times New Roman" w:hAnsi="Times New Roman" w:cs="Times New Roman"/>
          <w:sz w:val="22"/>
          <w:lang w:val="en-US"/>
        </w:rPr>
        <w:t>CAR(0;1)</w:t>
      </w:r>
      <w:r w:rsidR="00193B34" w:rsidRPr="00476DAE">
        <w:rPr>
          <w:rFonts w:ascii="Times New Roman" w:hAnsi="Times New Roman" w:cs="Times New Roman"/>
          <w:sz w:val="22"/>
          <w:lang w:val="en-US"/>
        </w:rPr>
        <w:t>)</w:t>
      </w:r>
      <w:r w:rsidR="00192984" w:rsidRPr="00476DAE">
        <w:rPr>
          <w:rFonts w:ascii="Times New Roman" w:hAnsi="Times New Roman" w:cs="Times New Roman"/>
          <w:sz w:val="22"/>
          <w:lang w:val="en-US"/>
        </w:rPr>
        <w:t xml:space="preserve">. </w:t>
      </w:r>
      <w:r w:rsidR="004534E2" w:rsidRPr="00476DAE">
        <w:rPr>
          <w:rFonts w:ascii="Times New Roman" w:hAnsi="Times New Roman" w:cs="Times New Roman"/>
          <w:sz w:val="22"/>
          <w:lang w:val="en-US"/>
        </w:rPr>
        <w:t xml:space="preserve">In </w:t>
      </w:r>
      <w:r w:rsidR="00193B34" w:rsidRPr="00476DAE">
        <w:rPr>
          <w:rFonts w:ascii="Times New Roman" w:hAnsi="Times New Roman" w:cs="Times New Roman"/>
          <w:sz w:val="22"/>
          <w:lang w:val="en-US"/>
        </w:rPr>
        <w:t xml:space="preserve">the </w:t>
      </w:r>
      <w:r w:rsidR="004534E2" w:rsidRPr="00476DAE">
        <w:rPr>
          <w:rFonts w:ascii="Times New Roman" w:hAnsi="Times New Roman" w:cs="Times New Roman"/>
          <w:sz w:val="22"/>
          <w:lang w:val="en-US"/>
        </w:rPr>
        <w:t xml:space="preserve">model </w:t>
      </w:r>
      <w:r w:rsidR="00193B34" w:rsidRPr="00476DAE">
        <w:rPr>
          <w:rFonts w:ascii="Times New Roman" w:hAnsi="Times New Roman" w:cs="Times New Roman"/>
          <w:sz w:val="22"/>
          <w:lang w:val="en-US"/>
        </w:rPr>
        <w:t xml:space="preserve">in column </w:t>
      </w:r>
      <w:r w:rsidR="00192984" w:rsidRPr="00476DAE">
        <w:rPr>
          <w:rFonts w:ascii="Times New Roman" w:hAnsi="Times New Roman" w:cs="Times New Roman"/>
          <w:sz w:val="22"/>
          <w:lang w:val="en-US"/>
        </w:rPr>
        <w:t>(4)</w:t>
      </w:r>
      <w:r w:rsidR="004534E2" w:rsidRPr="00476DAE">
        <w:rPr>
          <w:rFonts w:ascii="Times New Roman" w:hAnsi="Times New Roman" w:cs="Times New Roman"/>
          <w:sz w:val="22"/>
          <w:lang w:val="en-US"/>
        </w:rPr>
        <w:t xml:space="preserve">, for instance, a </w:t>
      </w:r>
      <w:r w:rsidR="00192984" w:rsidRPr="00476DAE">
        <w:rPr>
          <w:rFonts w:ascii="Times New Roman" w:hAnsi="Times New Roman" w:cs="Times New Roman"/>
          <w:sz w:val="22"/>
          <w:lang w:val="en-US"/>
        </w:rPr>
        <w:t xml:space="preserve">one </w:t>
      </w:r>
      <w:r w:rsidR="00193B34" w:rsidRPr="00476DAE">
        <w:rPr>
          <w:rFonts w:ascii="Times New Roman" w:hAnsi="Times New Roman" w:cs="Times New Roman"/>
          <w:sz w:val="22"/>
          <w:lang w:val="en-US"/>
        </w:rPr>
        <w:t>standard-</w:t>
      </w:r>
      <w:r w:rsidR="00192984" w:rsidRPr="00476DAE">
        <w:rPr>
          <w:rFonts w:ascii="Times New Roman" w:hAnsi="Times New Roman" w:cs="Times New Roman"/>
          <w:sz w:val="22"/>
          <w:lang w:val="en-US"/>
        </w:rPr>
        <w:t xml:space="preserve">deviation increase in director centrality increases </w:t>
      </w:r>
      <w:r w:rsidR="004534E2" w:rsidRPr="00476DAE">
        <w:rPr>
          <w:rFonts w:ascii="Times New Roman" w:hAnsi="Times New Roman" w:cs="Times New Roman"/>
          <w:sz w:val="22"/>
          <w:lang w:val="en-US"/>
        </w:rPr>
        <w:t xml:space="preserve">CAR(0;1) </w:t>
      </w:r>
      <w:r w:rsidR="00192984" w:rsidRPr="00476DAE">
        <w:rPr>
          <w:rFonts w:ascii="Times New Roman" w:hAnsi="Times New Roman" w:cs="Times New Roman"/>
          <w:sz w:val="22"/>
          <w:lang w:val="en-US"/>
        </w:rPr>
        <w:t xml:space="preserve">by </w:t>
      </w:r>
      <w:r w:rsidR="006325CC" w:rsidRPr="00476DAE">
        <w:rPr>
          <w:rFonts w:ascii="Times New Roman" w:hAnsi="Times New Roman" w:cs="Times New Roman"/>
          <w:sz w:val="22"/>
          <w:lang w:val="en-US"/>
        </w:rPr>
        <w:t>20 basis points</w:t>
      </w:r>
      <w:r w:rsidR="00192984" w:rsidRPr="00476DAE">
        <w:rPr>
          <w:rFonts w:ascii="Times New Roman" w:hAnsi="Times New Roman" w:cs="Times New Roman"/>
          <w:sz w:val="22"/>
          <w:lang w:val="en-US"/>
        </w:rPr>
        <w:t xml:space="preserve">. </w:t>
      </w:r>
      <w:r w:rsidR="00DC6973" w:rsidRPr="00476DAE">
        <w:rPr>
          <w:rFonts w:ascii="Times New Roman" w:hAnsi="Times New Roman" w:cs="Times New Roman"/>
          <w:sz w:val="22"/>
          <w:lang w:val="en-US"/>
        </w:rPr>
        <w:t xml:space="preserve">Our </w:t>
      </w:r>
      <w:r w:rsidR="00D95039" w:rsidRPr="00476DAE">
        <w:rPr>
          <w:rFonts w:ascii="Times New Roman" w:hAnsi="Times New Roman" w:cs="Times New Roman"/>
          <w:sz w:val="22"/>
          <w:lang w:val="en-US"/>
        </w:rPr>
        <w:t>result</w:t>
      </w:r>
      <w:r w:rsidR="001C15DF" w:rsidRPr="00476DAE">
        <w:rPr>
          <w:rFonts w:ascii="Times New Roman" w:hAnsi="Times New Roman" w:cs="Times New Roman"/>
          <w:sz w:val="22"/>
          <w:lang w:val="en-US"/>
        </w:rPr>
        <w:t>s</w:t>
      </w:r>
      <w:r w:rsidR="00D95039" w:rsidRPr="00476DAE">
        <w:rPr>
          <w:rFonts w:ascii="Times New Roman" w:hAnsi="Times New Roman" w:cs="Times New Roman"/>
          <w:sz w:val="22"/>
          <w:lang w:val="en-US"/>
        </w:rPr>
        <w:t xml:space="preserve"> </w:t>
      </w:r>
      <w:r w:rsidR="005E3073" w:rsidRPr="00476DAE">
        <w:rPr>
          <w:rFonts w:ascii="Times New Roman" w:hAnsi="Times New Roman" w:cs="Times New Roman"/>
          <w:sz w:val="22"/>
          <w:lang w:val="en-US"/>
        </w:rPr>
        <w:t xml:space="preserve">support </w:t>
      </w:r>
      <w:r w:rsidR="007F606B" w:rsidRPr="00476DAE">
        <w:rPr>
          <w:rFonts w:ascii="Times New Roman" w:hAnsi="Times New Roman" w:cs="Times New Roman"/>
          <w:sz w:val="22"/>
          <w:lang w:val="en-US"/>
        </w:rPr>
        <w:t>conjecture</w:t>
      </w:r>
      <w:r w:rsidR="005E3073" w:rsidRPr="00476DAE">
        <w:rPr>
          <w:rFonts w:ascii="Times New Roman" w:hAnsi="Times New Roman" w:cs="Times New Roman"/>
          <w:sz w:val="22"/>
          <w:lang w:val="en-US"/>
        </w:rPr>
        <w:t xml:space="preserve"> 1 </w:t>
      </w:r>
      <w:r w:rsidR="00165749" w:rsidRPr="00476DAE">
        <w:rPr>
          <w:rFonts w:ascii="Times New Roman" w:hAnsi="Times New Roman" w:cs="Times New Roman"/>
          <w:sz w:val="22"/>
          <w:lang w:val="en-US"/>
        </w:rPr>
        <w:t>as</w:t>
      </w:r>
      <w:r w:rsidR="005E3073" w:rsidRPr="00476DAE">
        <w:rPr>
          <w:rFonts w:ascii="Times New Roman" w:hAnsi="Times New Roman" w:cs="Times New Roman"/>
          <w:sz w:val="22"/>
          <w:lang w:val="en-US"/>
        </w:rPr>
        <w:t xml:space="preserve"> </w:t>
      </w:r>
      <w:r w:rsidR="00D95039" w:rsidRPr="00476DAE">
        <w:rPr>
          <w:rFonts w:ascii="Times New Roman" w:hAnsi="Times New Roman" w:cs="Times New Roman"/>
          <w:sz w:val="22"/>
          <w:lang w:val="en-US"/>
        </w:rPr>
        <w:t xml:space="preserve">insider </w:t>
      </w:r>
      <w:r w:rsidR="00A43DAF" w:rsidRPr="00476DAE">
        <w:rPr>
          <w:rFonts w:ascii="Times New Roman" w:hAnsi="Times New Roman" w:cs="Times New Roman"/>
          <w:sz w:val="22"/>
          <w:lang w:val="en-US"/>
        </w:rPr>
        <w:t xml:space="preserve">purchases </w:t>
      </w:r>
      <w:r w:rsidR="00D95039" w:rsidRPr="00476DAE">
        <w:rPr>
          <w:rFonts w:ascii="Times New Roman" w:hAnsi="Times New Roman" w:cs="Times New Roman"/>
          <w:sz w:val="22"/>
          <w:lang w:val="en-US"/>
        </w:rPr>
        <w:t xml:space="preserve">carried out by </w:t>
      </w:r>
      <w:r w:rsidR="00E930F4" w:rsidRPr="00476DAE">
        <w:rPr>
          <w:rFonts w:ascii="Times New Roman" w:hAnsi="Times New Roman" w:cs="Times New Roman"/>
          <w:sz w:val="22"/>
          <w:lang w:val="en-US"/>
        </w:rPr>
        <w:t>better</w:t>
      </w:r>
      <w:r w:rsidR="00E930F4">
        <w:rPr>
          <w:rFonts w:ascii="Times New Roman" w:hAnsi="Times New Roman" w:cs="Times New Roman"/>
          <w:sz w:val="22"/>
          <w:lang w:val="en-US"/>
        </w:rPr>
        <w:t>-</w:t>
      </w:r>
      <w:r w:rsidR="00D95039" w:rsidRPr="00476DAE">
        <w:rPr>
          <w:rFonts w:ascii="Times New Roman" w:hAnsi="Times New Roman" w:cs="Times New Roman"/>
          <w:sz w:val="22"/>
          <w:lang w:val="en-US"/>
        </w:rPr>
        <w:t xml:space="preserve">connected directors </w:t>
      </w:r>
      <w:r w:rsidR="00DC6973" w:rsidRPr="00476DAE">
        <w:rPr>
          <w:rFonts w:ascii="Times New Roman" w:hAnsi="Times New Roman" w:cs="Times New Roman"/>
          <w:sz w:val="22"/>
          <w:lang w:val="en-US"/>
        </w:rPr>
        <w:t xml:space="preserve">trigger a stronger </w:t>
      </w:r>
      <w:r w:rsidR="00D95039" w:rsidRPr="00476DAE">
        <w:rPr>
          <w:rFonts w:ascii="Times New Roman" w:hAnsi="Times New Roman" w:cs="Times New Roman"/>
          <w:sz w:val="22"/>
          <w:lang w:val="en-US"/>
        </w:rPr>
        <w:t>market</w:t>
      </w:r>
      <w:r w:rsidR="00DC6973" w:rsidRPr="00476DAE">
        <w:rPr>
          <w:rFonts w:ascii="Times New Roman" w:hAnsi="Times New Roman" w:cs="Times New Roman"/>
          <w:sz w:val="22"/>
          <w:lang w:val="en-US"/>
        </w:rPr>
        <w:t xml:space="preserve"> reaction, which suggest</w:t>
      </w:r>
      <w:r w:rsidR="0095235B" w:rsidRPr="00476DAE">
        <w:rPr>
          <w:rFonts w:ascii="Times New Roman" w:hAnsi="Times New Roman" w:cs="Times New Roman"/>
          <w:sz w:val="22"/>
          <w:lang w:val="en-US"/>
        </w:rPr>
        <w:t>s</w:t>
      </w:r>
      <w:r w:rsidR="00DC6973" w:rsidRPr="00476DAE">
        <w:rPr>
          <w:rFonts w:ascii="Times New Roman" w:hAnsi="Times New Roman" w:cs="Times New Roman"/>
          <w:sz w:val="22"/>
          <w:lang w:val="en-US"/>
        </w:rPr>
        <w:t xml:space="preserve"> that </w:t>
      </w:r>
      <w:r w:rsidR="004534E2" w:rsidRPr="00476DAE">
        <w:rPr>
          <w:rFonts w:ascii="Times New Roman" w:hAnsi="Times New Roman" w:cs="Times New Roman"/>
          <w:sz w:val="22"/>
          <w:lang w:val="en-US"/>
        </w:rPr>
        <w:t xml:space="preserve">the market believes that </w:t>
      </w:r>
      <w:r w:rsidR="00DC6973" w:rsidRPr="00476DAE">
        <w:rPr>
          <w:rFonts w:ascii="Times New Roman" w:hAnsi="Times New Roman" w:cs="Times New Roman"/>
          <w:sz w:val="22"/>
          <w:lang w:val="en-US"/>
        </w:rPr>
        <w:t>these directors are better informed</w:t>
      </w:r>
      <w:r w:rsidR="00D95039" w:rsidRPr="00476DAE">
        <w:rPr>
          <w:rFonts w:ascii="Times New Roman" w:hAnsi="Times New Roman" w:cs="Times New Roman"/>
          <w:sz w:val="22"/>
          <w:lang w:val="en-US"/>
        </w:rPr>
        <w:t>.</w:t>
      </w:r>
      <w:r w:rsidR="00192984" w:rsidRPr="00476DAE">
        <w:rPr>
          <w:rFonts w:ascii="Times New Roman" w:hAnsi="Times New Roman" w:cs="Times New Roman"/>
          <w:sz w:val="22"/>
          <w:lang w:val="en-US"/>
        </w:rPr>
        <w:t xml:space="preserve"> </w:t>
      </w:r>
    </w:p>
    <w:p w14:paraId="73638473" w14:textId="3B180AE3" w:rsidR="00EE014F" w:rsidRPr="00476DAE" w:rsidRDefault="00E75EE0" w:rsidP="002801B0">
      <w:pPr>
        <w:tabs>
          <w:tab w:val="left" w:pos="709"/>
        </w:tabs>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sz w:val="22"/>
          <w:lang w:val="en-US"/>
        </w:rPr>
        <w:t>C</w:t>
      </w:r>
      <w:r w:rsidR="00880A83" w:rsidRPr="00476DAE">
        <w:rPr>
          <w:rFonts w:ascii="Times New Roman" w:hAnsi="Times New Roman" w:cs="Times New Roman"/>
          <w:sz w:val="22"/>
          <w:lang w:val="en-US"/>
        </w:rPr>
        <w:t xml:space="preserve">lustered </w:t>
      </w:r>
      <w:r w:rsidR="00106F61" w:rsidRPr="00476DAE">
        <w:rPr>
          <w:rFonts w:ascii="Times New Roman" w:hAnsi="Times New Roman" w:cs="Times New Roman"/>
          <w:sz w:val="22"/>
          <w:lang w:val="en-US"/>
        </w:rPr>
        <w:t xml:space="preserve">and larger </w:t>
      </w:r>
      <w:r w:rsidR="00880A83" w:rsidRPr="00476DAE">
        <w:rPr>
          <w:rFonts w:ascii="Times New Roman" w:hAnsi="Times New Roman" w:cs="Times New Roman"/>
          <w:sz w:val="22"/>
          <w:lang w:val="en-US"/>
        </w:rPr>
        <w:t>transactions</w:t>
      </w:r>
      <w:r w:rsidR="005E3073" w:rsidRPr="00476DAE">
        <w:rPr>
          <w:rFonts w:ascii="Times New Roman" w:hAnsi="Times New Roman" w:cs="Times New Roman"/>
          <w:sz w:val="22"/>
          <w:lang w:val="en-US"/>
        </w:rPr>
        <w:t xml:space="preserve"> </w:t>
      </w:r>
      <w:r w:rsidR="00106F61" w:rsidRPr="00476DAE">
        <w:rPr>
          <w:rFonts w:ascii="Times New Roman" w:hAnsi="Times New Roman" w:cs="Times New Roman"/>
          <w:sz w:val="22"/>
          <w:lang w:val="en-US"/>
        </w:rPr>
        <w:t xml:space="preserve">trigger </w:t>
      </w:r>
      <w:r w:rsidR="0095235B" w:rsidRPr="00476DAE">
        <w:rPr>
          <w:rFonts w:ascii="Times New Roman" w:hAnsi="Times New Roman" w:cs="Times New Roman"/>
          <w:sz w:val="22"/>
          <w:lang w:val="en-US"/>
        </w:rPr>
        <w:t xml:space="preserve">stronger </w:t>
      </w:r>
      <w:r w:rsidR="005E3073" w:rsidRPr="00476DAE">
        <w:rPr>
          <w:rFonts w:ascii="Times New Roman" w:hAnsi="Times New Roman" w:cs="Times New Roman"/>
          <w:sz w:val="22"/>
          <w:lang w:val="en-US"/>
        </w:rPr>
        <w:t xml:space="preserve">market </w:t>
      </w:r>
      <w:r w:rsidR="0095235B" w:rsidRPr="00476DAE">
        <w:rPr>
          <w:rFonts w:ascii="Times New Roman" w:hAnsi="Times New Roman" w:cs="Times New Roman"/>
          <w:sz w:val="22"/>
          <w:lang w:val="en-US"/>
        </w:rPr>
        <w:t>reaction</w:t>
      </w:r>
      <w:r w:rsidR="00106F61" w:rsidRPr="00476DAE">
        <w:rPr>
          <w:rFonts w:ascii="Times New Roman" w:hAnsi="Times New Roman" w:cs="Times New Roman"/>
          <w:sz w:val="22"/>
          <w:lang w:val="en-US"/>
        </w:rPr>
        <w:t>s</w:t>
      </w:r>
      <w:r w:rsidR="00880A83" w:rsidRPr="00476DAE">
        <w:rPr>
          <w:rFonts w:ascii="Times New Roman" w:hAnsi="Times New Roman" w:cs="Times New Roman"/>
          <w:sz w:val="22"/>
          <w:lang w:val="en-US"/>
        </w:rPr>
        <w:t>, suggesting that multiple insider trad</w:t>
      </w:r>
      <w:r w:rsidR="00106F61" w:rsidRPr="00476DAE">
        <w:rPr>
          <w:rFonts w:ascii="Times New Roman" w:hAnsi="Times New Roman" w:cs="Times New Roman"/>
          <w:sz w:val="22"/>
          <w:lang w:val="en-US"/>
        </w:rPr>
        <w:t xml:space="preserve">es and larger trades </w:t>
      </w:r>
      <w:r w:rsidR="00880A83" w:rsidRPr="00476DAE">
        <w:rPr>
          <w:rFonts w:ascii="Times New Roman" w:hAnsi="Times New Roman" w:cs="Times New Roman"/>
          <w:sz w:val="22"/>
          <w:lang w:val="en-US"/>
        </w:rPr>
        <w:t xml:space="preserve">give more credibility to the </w:t>
      </w:r>
      <w:r w:rsidR="00A43DAF" w:rsidRPr="00476DAE">
        <w:rPr>
          <w:rFonts w:ascii="Times New Roman" w:hAnsi="Times New Roman" w:cs="Times New Roman"/>
          <w:sz w:val="22"/>
          <w:lang w:val="en-US"/>
        </w:rPr>
        <w:t xml:space="preserve">signal </w:t>
      </w:r>
      <w:r w:rsidR="005E3073" w:rsidRPr="00476DAE">
        <w:rPr>
          <w:rFonts w:ascii="Times New Roman" w:hAnsi="Times New Roman" w:cs="Times New Roman"/>
          <w:sz w:val="22"/>
          <w:lang w:val="en-US"/>
        </w:rPr>
        <w:t>(</w:t>
      </w:r>
      <w:r w:rsidR="00893700" w:rsidRPr="00476DAE">
        <w:rPr>
          <w:rFonts w:ascii="Times New Roman" w:hAnsi="Times New Roman" w:cs="Times New Roman"/>
          <w:sz w:val="22"/>
          <w:lang w:val="en-US"/>
        </w:rPr>
        <w:t>col</w:t>
      </w:r>
      <w:r w:rsidR="00106F61" w:rsidRPr="00476DAE">
        <w:rPr>
          <w:rFonts w:ascii="Times New Roman" w:hAnsi="Times New Roman" w:cs="Times New Roman"/>
          <w:sz w:val="22"/>
          <w:lang w:val="en-US"/>
        </w:rPr>
        <w:t>u</w:t>
      </w:r>
      <w:r w:rsidR="00893700" w:rsidRPr="00476DAE">
        <w:rPr>
          <w:rFonts w:ascii="Times New Roman" w:hAnsi="Times New Roman" w:cs="Times New Roman"/>
          <w:sz w:val="22"/>
          <w:lang w:val="en-US"/>
        </w:rPr>
        <w:t xml:space="preserve">mns </w:t>
      </w:r>
      <w:r w:rsidR="005E3073" w:rsidRPr="00476DAE">
        <w:rPr>
          <w:rFonts w:ascii="Times New Roman" w:hAnsi="Times New Roman" w:cs="Times New Roman"/>
          <w:sz w:val="22"/>
          <w:lang w:val="en-US"/>
        </w:rPr>
        <w:t>(1) and (4))</w:t>
      </w:r>
      <w:r w:rsidR="00880A83" w:rsidRPr="00476DAE">
        <w:rPr>
          <w:rFonts w:ascii="Times New Roman" w:hAnsi="Times New Roman" w:cs="Times New Roman"/>
          <w:sz w:val="22"/>
          <w:lang w:val="en-US"/>
        </w:rPr>
        <w:t xml:space="preserve">. </w:t>
      </w:r>
      <w:r w:rsidR="003B59B7" w:rsidRPr="003B59B7">
        <w:rPr>
          <w:rFonts w:ascii="Times New Roman" w:hAnsi="Times New Roman" w:cs="Times New Roman"/>
          <w:sz w:val="22"/>
          <w:lang w:val="en-US"/>
        </w:rPr>
        <w:t xml:space="preserve">In univariate analysis, we notice that transactions by male directors are followed by stronger market reactions than those </w:t>
      </w:r>
      <w:r w:rsidR="000A64A3">
        <w:rPr>
          <w:rFonts w:ascii="Times New Roman" w:hAnsi="Times New Roman" w:cs="Times New Roman"/>
          <w:sz w:val="22"/>
          <w:lang w:val="en-US"/>
        </w:rPr>
        <w:t>by</w:t>
      </w:r>
      <w:r w:rsidR="000A64A3" w:rsidRPr="003B59B7">
        <w:rPr>
          <w:rFonts w:ascii="Times New Roman" w:hAnsi="Times New Roman" w:cs="Times New Roman"/>
          <w:sz w:val="22"/>
          <w:lang w:val="en-US"/>
        </w:rPr>
        <w:t xml:space="preserve"> </w:t>
      </w:r>
      <w:r w:rsidR="003B59B7" w:rsidRPr="003B59B7">
        <w:rPr>
          <w:rFonts w:ascii="Times New Roman" w:hAnsi="Times New Roman" w:cs="Times New Roman"/>
          <w:sz w:val="22"/>
          <w:lang w:val="en-US"/>
        </w:rPr>
        <w:t xml:space="preserve">female directors. When other factors are controlled for in the regressions, we do not find the gender dummy variable to be significant. We further test whether male directors benefit more from their networks than female </w:t>
      </w:r>
      <w:r w:rsidR="003B59B7" w:rsidRPr="00715479">
        <w:rPr>
          <w:rFonts w:ascii="Times New Roman" w:hAnsi="Times New Roman" w:cs="Times New Roman"/>
          <w:sz w:val="22"/>
          <w:lang w:val="en-US"/>
        </w:rPr>
        <w:t>directors (Fang and Huang, 2017)</w:t>
      </w:r>
      <w:r w:rsidR="00B740B3" w:rsidRPr="00715479">
        <w:rPr>
          <w:rFonts w:ascii="Times New Roman" w:hAnsi="Times New Roman" w:cs="Times New Roman"/>
          <w:sz w:val="22"/>
          <w:lang w:val="en-US"/>
        </w:rPr>
        <w:t>,</w:t>
      </w:r>
      <w:r w:rsidR="00B740B3">
        <w:rPr>
          <w:rFonts w:ascii="Times New Roman" w:hAnsi="Times New Roman" w:cs="Times New Roman"/>
          <w:sz w:val="22"/>
          <w:lang w:val="en-US"/>
        </w:rPr>
        <w:t xml:space="preserve"> but </w:t>
      </w:r>
      <w:r w:rsidR="003B59B7" w:rsidRPr="003B59B7">
        <w:rPr>
          <w:rFonts w:ascii="Times New Roman" w:hAnsi="Times New Roman" w:cs="Times New Roman"/>
          <w:sz w:val="22"/>
          <w:lang w:val="en-US"/>
        </w:rPr>
        <w:t>do not find such evidence.</w:t>
      </w:r>
      <w:r w:rsidR="00985608">
        <w:rPr>
          <w:rFonts w:ascii="Times New Roman" w:hAnsi="Times New Roman" w:cs="Times New Roman"/>
          <w:sz w:val="22"/>
          <w:lang w:val="en-US"/>
        </w:rPr>
        <w:t xml:space="preserve"> </w:t>
      </w:r>
      <w:r w:rsidR="00106F61" w:rsidRPr="00476DAE">
        <w:rPr>
          <w:rFonts w:ascii="Times New Roman" w:hAnsi="Times New Roman" w:cs="Times New Roman"/>
          <w:sz w:val="22"/>
          <w:lang w:val="en-US"/>
        </w:rPr>
        <w:t>A</w:t>
      </w:r>
      <w:r w:rsidR="00893700" w:rsidRPr="00476DAE">
        <w:rPr>
          <w:rFonts w:ascii="Times New Roman" w:hAnsi="Times New Roman" w:cs="Times New Roman"/>
          <w:sz w:val="22"/>
          <w:lang w:val="en-US"/>
        </w:rPr>
        <w:t>ccount</w:t>
      </w:r>
      <w:r w:rsidR="00106F61" w:rsidRPr="00476DAE">
        <w:rPr>
          <w:rFonts w:ascii="Times New Roman" w:hAnsi="Times New Roman" w:cs="Times New Roman"/>
          <w:sz w:val="22"/>
          <w:lang w:val="en-US"/>
        </w:rPr>
        <w:t>ing</w:t>
      </w:r>
      <w:r w:rsidR="00893700" w:rsidRPr="00476DAE">
        <w:rPr>
          <w:rFonts w:ascii="Times New Roman" w:hAnsi="Times New Roman" w:cs="Times New Roman"/>
          <w:sz w:val="22"/>
          <w:lang w:val="en-US"/>
        </w:rPr>
        <w:t xml:space="preserve"> for</w:t>
      </w:r>
      <w:r w:rsidR="00E8138D" w:rsidRPr="00476DAE">
        <w:rPr>
          <w:rFonts w:ascii="Times New Roman" w:hAnsi="Times New Roman" w:cs="Times New Roman"/>
          <w:sz w:val="22"/>
          <w:lang w:val="en-US"/>
        </w:rPr>
        <w:t xml:space="preserve"> the position of </w:t>
      </w:r>
      <w:r w:rsidR="00B740B3">
        <w:rPr>
          <w:rFonts w:ascii="Times New Roman" w:hAnsi="Times New Roman" w:cs="Times New Roman"/>
          <w:sz w:val="22"/>
          <w:lang w:val="en-US"/>
        </w:rPr>
        <w:t xml:space="preserve">trading </w:t>
      </w:r>
      <w:r w:rsidR="006605AB" w:rsidRPr="00476DAE">
        <w:rPr>
          <w:rFonts w:ascii="Times New Roman" w:hAnsi="Times New Roman" w:cs="Times New Roman"/>
          <w:sz w:val="22"/>
          <w:lang w:val="en-US"/>
        </w:rPr>
        <w:t>directors (</w:t>
      </w:r>
      <w:r w:rsidR="00027D81" w:rsidRPr="00476DAE">
        <w:rPr>
          <w:rFonts w:ascii="Times New Roman" w:hAnsi="Times New Roman" w:cs="Times New Roman"/>
          <w:sz w:val="22"/>
          <w:lang w:val="en-US"/>
        </w:rPr>
        <w:t xml:space="preserve">CEOs, chairmen, and former </w:t>
      </w:r>
      <w:r w:rsidR="0095235B" w:rsidRPr="00476DAE">
        <w:rPr>
          <w:rFonts w:ascii="Times New Roman" w:hAnsi="Times New Roman" w:cs="Times New Roman"/>
          <w:sz w:val="22"/>
          <w:lang w:val="en-US"/>
        </w:rPr>
        <w:t>director</w:t>
      </w:r>
      <w:r w:rsidR="00106F61" w:rsidRPr="00476DAE">
        <w:rPr>
          <w:rFonts w:ascii="Times New Roman" w:hAnsi="Times New Roman" w:cs="Times New Roman"/>
          <w:sz w:val="22"/>
          <w:lang w:val="en-US"/>
        </w:rPr>
        <w:t>s</w:t>
      </w:r>
      <w:r w:rsidR="006605AB" w:rsidRPr="00476DAE">
        <w:rPr>
          <w:rFonts w:ascii="Times New Roman" w:hAnsi="Times New Roman" w:cs="Times New Roman"/>
          <w:sz w:val="22"/>
          <w:lang w:val="en-US"/>
        </w:rPr>
        <w:t>;</w:t>
      </w:r>
      <w:r w:rsidR="00106F61" w:rsidRPr="00476DAE">
        <w:rPr>
          <w:rFonts w:ascii="Times New Roman" w:hAnsi="Times New Roman" w:cs="Times New Roman"/>
          <w:sz w:val="22"/>
          <w:lang w:val="en-US"/>
        </w:rPr>
        <w:t xml:space="preserve"> treating </w:t>
      </w:r>
      <w:r w:rsidR="00B67C16" w:rsidRPr="00476DAE">
        <w:rPr>
          <w:rFonts w:ascii="Times New Roman" w:hAnsi="Times New Roman" w:cs="Times New Roman"/>
          <w:sz w:val="22"/>
          <w:lang w:val="en-US"/>
        </w:rPr>
        <w:t xml:space="preserve">executive, </w:t>
      </w:r>
      <w:r w:rsidR="00E8138D" w:rsidRPr="00476DAE">
        <w:rPr>
          <w:rFonts w:ascii="Times New Roman" w:hAnsi="Times New Roman" w:cs="Times New Roman"/>
          <w:sz w:val="22"/>
          <w:lang w:val="en-US"/>
        </w:rPr>
        <w:t>non-executive</w:t>
      </w:r>
      <w:r w:rsidR="00027D81" w:rsidRPr="00476DAE">
        <w:rPr>
          <w:rFonts w:ascii="Times New Roman" w:hAnsi="Times New Roman" w:cs="Times New Roman"/>
          <w:sz w:val="22"/>
          <w:lang w:val="en-US"/>
        </w:rPr>
        <w:t>, and incoming</w:t>
      </w:r>
      <w:r w:rsidR="00E8138D" w:rsidRPr="00476DAE">
        <w:rPr>
          <w:rFonts w:ascii="Times New Roman" w:hAnsi="Times New Roman" w:cs="Times New Roman"/>
          <w:sz w:val="22"/>
          <w:lang w:val="en-US"/>
        </w:rPr>
        <w:t xml:space="preserve"> directors as the </w:t>
      </w:r>
      <w:r w:rsidR="0095235B" w:rsidRPr="00476DAE">
        <w:rPr>
          <w:rFonts w:ascii="Times New Roman" w:hAnsi="Times New Roman" w:cs="Times New Roman"/>
          <w:sz w:val="22"/>
          <w:lang w:val="en-US"/>
        </w:rPr>
        <w:t>base case</w:t>
      </w:r>
      <w:r w:rsidR="00027D81" w:rsidRPr="00476DAE">
        <w:rPr>
          <w:rFonts w:ascii="Times New Roman" w:hAnsi="Times New Roman" w:cs="Times New Roman"/>
          <w:sz w:val="22"/>
          <w:lang w:val="en-US"/>
        </w:rPr>
        <w:t xml:space="preserve">), </w:t>
      </w:r>
      <w:r w:rsidR="00027D81" w:rsidRPr="00476DAE">
        <w:rPr>
          <w:rFonts w:ascii="Times New Roman" w:hAnsi="Times New Roman" w:cs="Times New Roman"/>
          <w:color w:val="1E2326"/>
          <w:sz w:val="22"/>
          <w:shd w:val="clear" w:color="auto" w:fill="FFFFFF"/>
          <w:lang w:val="en-US"/>
        </w:rPr>
        <w:t>w</w:t>
      </w:r>
      <w:r w:rsidR="00E8138D" w:rsidRPr="00476DAE">
        <w:rPr>
          <w:rFonts w:ascii="Times New Roman" w:hAnsi="Times New Roman" w:cs="Times New Roman"/>
          <w:sz w:val="22"/>
          <w:lang w:val="en-US"/>
        </w:rPr>
        <w:t xml:space="preserve">e do not find </w:t>
      </w:r>
      <w:r w:rsidR="0095235B" w:rsidRPr="00476DAE">
        <w:rPr>
          <w:rFonts w:ascii="Times New Roman" w:hAnsi="Times New Roman" w:cs="Times New Roman"/>
          <w:sz w:val="22"/>
          <w:lang w:val="en-US"/>
        </w:rPr>
        <w:t>support for</w:t>
      </w:r>
      <w:r w:rsidR="00C626A1" w:rsidRPr="00476DAE">
        <w:rPr>
          <w:rFonts w:ascii="Times New Roman" w:hAnsi="Times New Roman" w:cs="Times New Roman"/>
          <w:sz w:val="22"/>
          <w:lang w:val="en-US"/>
        </w:rPr>
        <w:t xml:space="preserve"> </w:t>
      </w:r>
      <w:r w:rsidR="0095235B" w:rsidRPr="00476DAE">
        <w:rPr>
          <w:rFonts w:ascii="Times New Roman" w:hAnsi="Times New Roman" w:cs="Times New Roman"/>
          <w:sz w:val="22"/>
          <w:lang w:val="en-US"/>
        </w:rPr>
        <w:t xml:space="preserve">Seyhun’s (1986) </w:t>
      </w:r>
      <w:r w:rsidR="0095235B" w:rsidRPr="00476DAE">
        <w:rPr>
          <w:rFonts w:ascii="Times New Roman" w:hAnsi="Times New Roman" w:cs="Times New Roman"/>
          <w:color w:val="1E2326"/>
          <w:sz w:val="22"/>
          <w:shd w:val="clear" w:color="auto" w:fill="FFFFFF"/>
          <w:lang w:val="en-US"/>
        </w:rPr>
        <w:t>information hierarchy hypothesis</w:t>
      </w:r>
      <w:r w:rsidR="0095235B" w:rsidRPr="00476DAE">
        <w:rPr>
          <w:rFonts w:ascii="Times New Roman" w:hAnsi="Times New Roman" w:cs="Times New Roman"/>
          <w:sz w:val="22"/>
          <w:lang w:val="en-US"/>
        </w:rPr>
        <w:t xml:space="preserve"> as </w:t>
      </w:r>
      <w:r w:rsidR="00E8138D" w:rsidRPr="00476DAE">
        <w:rPr>
          <w:rFonts w:ascii="Times New Roman" w:hAnsi="Times New Roman" w:cs="Times New Roman"/>
          <w:sz w:val="22"/>
          <w:lang w:val="en-US"/>
        </w:rPr>
        <w:t xml:space="preserve">trades by CEOs and chairmen </w:t>
      </w:r>
      <w:r w:rsidR="00BE7AC4" w:rsidRPr="00476DAE">
        <w:rPr>
          <w:rFonts w:ascii="Times New Roman" w:hAnsi="Times New Roman" w:cs="Times New Roman"/>
          <w:sz w:val="22"/>
          <w:lang w:val="en-US"/>
        </w:rPr>
        <w:t xml:space="preserve">do not trigger stronger </w:t>
      </w:r>
      <w:r w:rsidR="00E8138D" w:rsidRPr="00476DAE">
        <w:rPr>
          <w:rFonts w:ascii="Times New Roman" w:hAnsi="Times New Roman" w:cs="Times New Roman"/>
          <w:sz w:val="22"/>
          <w:lang w:val="en-US"/>
        </w:rPr>
        <w:t xml:space="preserve">market reactions </w:t>
      </w:r>
      <w:r w:rsidR="00027D81" w:rsidRPr="00476DAE">
        <w:rPr>
          <w:rFonts w:ascii="Times New Roman" w:hAnsi="Times New Roman" w:cs="Times New Roman"/>
          <w:sz w:val="22"/>
          <w:lang w:val="en-US"/>
        </w:rPr>
        <w:t>(columns (2) and (4))</w:t>
      </w:r>
      <w:r w:rsidR="00E8138D" w:rsidRPr="00476DAE">
        <w:rPr>
          <w:rFonts w:ascii="Times New Roman" w:hAnsi="Times New Roman" w:cs="Times New Roman"/>
          <w:sz w:val="22"/>
          <w:lang w:val="en-US"/>
        </w:rPr>
        <w:t>.</w:t>
      </w:r>
      <w:r w:rsidR="003716A6" w:rsidRPr="00476DAE">
        <w:rPr>
          <w:rFonts w:ascii="Times New Roman" w:hAnsi="Times New Roman" w:cs="Times New Roman"/>
          <w:sz w:val="22"/>
          <w:lang w:val="en-US"/>
        </w:rPr>
        <w:t xml:space="preserve"> </w:t>
      </w:r>
      <w:r w:rsidR="00CE5EDC" w:rsidRPr="00476DAE">
        <w:rPr>
          <w:rFonts w:ascii="Times New Roman" w:hAnsi="Times New Roman" w:cs="Times New Roman"/>
          <w:sz w:val="22"/>
          <w:lang w:val="en-US"/>
        </w:rPr>
        <w:t xml:space="preserve">The strong market reaction to </w:t>
      </w:r>
      <w:r w:rsidR="00EE014F" w:rsidRPr="00476DAE">
        <w:rPr>
          <w:rFonts w:ascii="Times New Roman" w:hAnsi="Times New Roman" w:cs="Times New Roman"/>
          <w:sz w:val="22"/>
          <w:lang w:val="en-US"/>
        </w:rPr>
        <w:t xml:space="preserve">the </w:t>
      </w:r>
      <w:r w:rsidR="00CE5EDC" w:rsidRPr="00476DAE">
        <w:rPr>
          <w:rFonts w:ascii="Times New Roman" w:hAnsi="Times New Roman" w:cs="Times New Roman"/>
          <w:sz w:val="22"/>
          <w:lang w:val="en-US"/>
        </w:rPr>
        <w:t>CEO and chairm</w:t>
      </w:r>
      <w:r w:rsidR="00EE014F" w:rsidRPr="00476DAE">
        <w:rPr>
          <w:rFonts w:ascii="Times New Roman" w:hAnsi="Times New Roman" w:cs="Times New Roman"/>
          <w:sz w:val="22"/>
          <w:lang w:val="en-US"/>
        </w:rPr>
        <w:t>an</w:t>
      </w:r>
      <w:r w:rsidR="00CE5EDC" w:rsidRPr="00476DAE">
        <w:rPr>
          <w:rFonts w:ascii="Times New Roman" w:hAnsi="Times New Roman" w:cs="Times New Roman"/>
          <w:sz w:val="22"/>
          <w:lang w:val="en-US"/>
        </w:rPr>
        <w:t xml:space="preserve"> transactions </w:t>
      </w:r>
      <w:r w:rsidR="00DC5699" w:rsidRPr="00476DAE">
        <w:rPr>
          <w:rFonts w:ascii="Times New Roman" w:hAnsi="Times New Roman" w:cs="Times New Roman"/>
          <w:sz w:val="22"/>
          <w:lang w:val="en-US"/>
        </w:rPr>
        <w:t xml:space="preserve">that </w:t>
      </w:r>
      <w:r w:rsidR="00CE5EDC" w:rsidRPr="00476DAE">
        <w:rPr>
          <w:rFonts w:ascii="Times New Roman" w:hAnsi="Times New Roman" w:cs="Times New Roman"/>
          <w:sz w:val="22"/>
          <w:lang w:val="en-US"/>
        </w:rPr>
        <w:t>we report in</w:t>
      </w:r>
      <w:r w:rsidR="003716A6" w:rsidRPr="00476DAE">
        <w:rPr>
          <w:rFonts w:ascii="Times New Roman" w:hAnsi="Times New Roman" w:cs="Times New Roman"/>
          <w:sz w:val="22"/>
          <w:lang w:val="en-US"/>
        </w:rPr>
        <w:t xml:space="preserve"> </w:t>
      </w:r>
      <w:r w:rsidR="00EE014F" w:rsidRPr="00476DAE">
        <w:rPr>
          <w:rFonts w:ascii="Times New Roman" w:hAnsi="Times New Roman" w:cs="Times New Roman"/>
          <w:sz w:val="22"/>
          <w:lang w:val="en-US"/>
        </w:rPr>
        <w:t>Table 5</w:t>
      </w:r>
      <w:r w:rsidR="00CE5EDC" w:rsidRPr="00476DAE">
        <w:rPr>
          <w:rFonts w:ascii="Times New Roman" w:hAnsi="Times New Roman" w:cs="Times New Roman"/>
          <w:sz w:val="22"/>
          <w:lang w:val="en-US"/>
        </w:rPr>
        <w:t xml:space="preserve"> can be explained by their larger trading value</w:t>
      </w:r>
      <w:r w:rsidR="00EE014F" w:rsidRPr="00476DAE">
        <w:rPr>
          <w:rFonts w:ascii="Times New Roman" w:hAnsi="Times New Roman" w:cs="Times New Roman"/>
          <w:sz w:val="22"/>
          <w:lang w:val="en-US"/>
        </w:rPr>
        <w:t>s</w:t>
      </w:r>
      <w:r w:rsidR="00CE5EDC" w:rsidRPr="00476DAE">
        <w:rPr>
          <w:rFonts w:ascii="Times New Roman" w:hAnsi="Times New Roman" w:cs="Times New Roman"/>
          <w:sz w:val="22"/>
          <w:lang w:val="en-US"/>
        </w:rPr>
        <w:t xml:space="preserve">. Once the trading value is controlled </w:t>
      </w:r>
      <w:r w:rsidR="00EE014F" w:rsidRPr="00476DAE">
        <w:rPr>
          <w:rFonts w:ascii="Times New Roman" w:hAnsi="Times New Roman" w:cs="Times New Roman"/>
          <w:sz w:val="22"/>
          <w:lang w:val="en-US"/>
        </w:rPr>
        <w:t xml:space="preserve">for </w:t>
      </w:r>
      <w:r w:rsidR="00CE5EDC" w:rsidRPr="00476DAE">
        <w:rPr>
          <w:rFonts w:ascii="Times New Roman" w:hAnsi="Times New Roman" w:cs="Times New Roman"/>
          <w:sz w:val="22"/>
          <w:lang w:val="en-US"/>
        </w:rPr>
        <w:t>in the regression</w:t>
      </w:r>
      <w:r w:rsidR="00EE014F" w:rsidRPr="00476DAE">
        <w:rPr>
          <w:rFonts w:ascii="Times New Roman" w:hAnsi="Times New Roman" w:cs="Times New Roman"/>
          <w:sz w:val="22"/>
          <w:lang w:val="en-US"/>
        </w:rPr>
        <w:t>s</w:t>
      </w:r>
      <w:r w:rsidR="00CE5EDC" w:rsidRPr="00476DAE">
        <w:rPr>
          <w:rFonts w:ascii="Times New Roman" w:hAnsi="Times New Roman" w:cs="Times New Roman"/>
          <w:sz w:val="22"/>
          <w:lang w:val="en-US"/>
        </w:rPr>
        <w:t xml:space="preserve">, we </w:t>
      </w:r>
      <w:r w:rsidR="00EE014F" w:rsidRPr="00476DAE">
        <w:rPr>
          <w:rFonts w:ascii="Times New Roman" w:hAnsi="Times New Roman" w:cs="Times New Roman"/>
          <w:sz w:val="22"/>
          <w:lang w:val="en-US"/>
        </w:rPr>
        <w:t xml:space="preserve">no longer </w:t>
      </w:r>
      <w:r w:rsidR="00CE5EDC" w:rsidRPr="00476DAE">
        <w:rPr>
          <w:rFonts w:ascii="Times New Roman" w:hAnsi="Times New Roman" w:cs="Times New Roman"/>
          <w:sz w:val="22"/>
          <w:lang w:val="en-US"/>
        </w:rPr>
        <w:t xml:space="preserve">find </w:t>
      </w:r>
      <w:r w:rsidR="00EE014F" w:rsidRPr="00476DAE">
        <w:rPr>
          <w:rFonts w:ascii="Times New Roman" w:hAnsi="Times New Roman" w:cs="Times New Roman"/>
          <w:sz w:val="22"/>
          <w:lang w:val="en-US"/>
        </w:rPr>
        <w:t xml:space="preserve">that the insider trades of </w:t>
      </w:r>
      <w:r w:rsidR="00CE5EDC" w:rsidRPr="00476DAE">
        <w:rPr>
          <w:rFonts w:ascii="Times New Roman" w:hAnsi="Times New Roman" w:cs="Times New Roman"/>
          <w:sz w:val="22"/>
          <w:lang w:val="en-US"/>
        </w:rPr>
        <w:t xml:space="preserve">directors </w:t>
      </w:r>
      <w:r w:rsidR="00EE014F" w:rsidRPr="00476DAE">
        <w:rPr>
          <w:rFonts w:ascii="Times New Roman" w:hAnsi="Times New Roman" w:cs="Times New Roman"/>
          <w:sz w:val="22"/>
          <w:lang w:val="en-US"/>
        </w:rPr>
        <w:t>in</w:t>
      </w:r>
      <w:r w:rsidR="00CE5EDC" w:rsidRPr="00476DAE">
        <w:rPr>
          <w:rFonts w:ascii="Times New Roman" w:hAnsi="Times New Roman" w:cs="Times New Roman"/>
          <w:sz w:val="22"/>
          <w:lang w:val="en-US"/>
        </w:rPr>
        <w:t xml:space="preserve"> </w:t>
      </w:r>
      <w:r w:rsidR="00EE014F" w:rsidRPr="00476DAE">
        <w:rPr>
          <w:rFonts w:ascii="Times New Roman" w:hAnsi="Times New Roman" w:cs="Times New Roman"/>
          <w:sz w:val="22"/>
          <w:lang w:val="en-US"/>
        </w:rPr>
        <w:t xml:space="preserve">the two </w:t>
      </w:r>
      <w:r w:rsidR="00CE5EDC" w:rsidRPr="00476DAE">
        <w:rPr>
          <w:rFonts w:ascii="Times New Roman" w:hAnsi="Times New Roman" w:cs="Times New Roman"/>
          <w:sz w:val="22"/>
          <w:lang w:val="en-US"/>
        </w:rPr>
        <w:t xml:space="preserve">top positions </w:t>
      </w:r>
      <w:r w:rsidR="00B740B3">
        <w:rPr>
          <w:rFonts w:ascii="Times New Roman" w:hAnsi="Times New Roman" w:cs="Times New Roman"/>
          <w:sz w:val="22"/>
          <w:lang w:val="en-US"/>
        </w:rPr>
        <w:t>trigger</w:t>
      </w:r>
      <w:r w:rsidR="00EE014F" w:rsidRPr="00476DAE">
        <w:rPr>
          <w:rFonts w:ascii="Times New Roman" w:hAnsi="Times New Roman" w:cs="Times New Roman"/>
          <w:sz w:val="22"/>
          <w:lang w:val="en-US"/>
        </w:rPr>
        <w:t xml:space="preserve"> </w:t>
      </w:r>
      <w:r w:rsidR="00EE014F" w:rsidRPr="00476DAE">
        <w:rPr>
          <w:rFonts w:ascii="Times New Roman" w:hAnsi="Times New Roman" w:cs="Times New Roman"/>
          <w:sz w:val="22"/>
          <w:lang w:val="en-US"/>
        </w:rPr>
        <w:lastRenderedPageBreak/>
        <w:t xml:space="preserve">the </w:t>
      </w:r>
      <w:r w:rsidR="000A64A3">
        <w:rPr>
          <w:rFonts w:ascii="Times New Roman" w:hAnsi="Times New Roman" w:cs="Times New Roman"/>
          <w:sz w:val="22"/>
          <w:lang w:val="en-US"/>
        </w:rPr>
        <w:t>strongest</w:t>
      </w:r>
      <w:r w:rsidR="000A64A3" w:rsidRPr="00476DAE">
        <w:rPr>
          <w:rFonts w:ascii="Times New Roman" w:hAnsi="Times New Roman" w:cs="Times New Roman"/>
          <w:sz w:val="22"/>
          <w:lang w:val="en-US"/>
        </w:rPr>
        <w:t xml:space="preserve"> </w:t>
      </w:r>
      <w:r w:rsidR="00EE014F" w:rsidRPr="00476DAE">
        <w:rPr>
          <w:rFonts w:ascii="Times New Roman" w:hAnsi="Times New Roman" w:cs="Times New Roman"/>
          <w:sz w:val="22"/>
          <w:lang w:val="en-US"/>
        </w:rPr>
        <w:t>market reaction</w:t>
      </w:r>
      <w:r w:rsidR="00CE5EDC" w:rsidRPr="00476DAE">
        <w:rPr>
          <w:rFonts w:ascii="Times New Roman" w:hAnsi="Times New Roman" w:cs="Times New Roman"/>
          <w:sz w:val="22"/>
          <w:lang w:val="en-US"/>
        </w:rPr>
        <w:t>.</w:t>
      </w:r>
      <w:r w:rsidR="003716A6" w:rsidRPr="00476DAE">
        <w:rPr>
          <w:rFonts w:ascii="Times New Roman" w:hAnsi="Times New Roman" w:cs="Times New Roman"/>
          <w:sz w:val="22"/>
          <w:lang w:val="en-US"/>
        </w:rPr>
        <w:t xml:space="preserve"> </w:t>
      </w:r>
      <w:r w:rsidR="00805B4E" w:rsidRPr="00476DAE">
        <w:rPr>
          <w:rFonts w:ascii="Times New Roman" w:hAnsi="Times New Roman" w:cs="Times New Roman"/>
          <w:sz w:val="22"/>
          <w:lang w:val="en-US"/>
        </w:rPr>
        <w:t>C</w:t>
      </w:r>
      <w:r w:rsidR="00E8138D" w:rsidRPr="00476DAE">
        <w:rPr>
          <w:rFonts w:ascii="Times New Roman" w:hAnsi="Times New Roman" w:cs="Times New Roman"/>
          <w:sz w:val="22"/>
          <w:lang w:val="en-US"/>
        </w:rPr>
        <w:t>orporate governance variables, including CEO-chairman duality</w:t>
      </w:r>
      <w:r w:rsidR="00921F69" w:rsidRPr="00476DAE">
        <w:rPr>
          <w:rFonts w:ascii="Times New Roman" w:hAnsi="Times New Roman" w:cs="Times New Roman"/>
          <w:sz w:val="22"/>
          <w:lang w:val="en-US"/>
        </w:rPr>
        <w:t xml:space="preserve"> as well as </w:t>
      </w:r>
      <w:r w:rsidR="00E8138D" w:rsidRPr="00476DAE">
        <w:rPr>
          <w:rFonts w:ascii="Times New Roman" w:hAnsi="Times New Roman" w:cs="Times New Roman"/>
          <w:sz w:val="22"/>
          <w:lang w:val="en-US"/>
        </w:rPr>
        <w:t>the percentage</w:t>
      </w:r>
      <w:r w:rsidR="00921F69" w:rsidRPr="00476DAE">
        <w:rPr>
          <w:rFonts w:ascii="Times New Roman" w:hAnsi="Times New Roman" w:cs="Times New Roman"/>
          <w:sz w:val="22"/>
          <w:lang w:val="en-US"/>
        </w:rPr>
        <w:t>s</w:t>
      </w:r>
      <w:r w:rsidR="00E8138D" w:rsidRPr="00476DAE">
        <w:rPr>
          <w:rFonts w:ascii="Times New Roman" w:hAnsi="Times New Roman" w:cs="Times New Roman"/>
          <w:sz w:val="22"/>
          <w:lang w:val="en-US"/>
        </w:rPr>
        <w:t xml:space="preserve"> of non-executive directors, female directors</w:t>
      </w:r>
      <w:r w:rsidR="00A24216" w:rsidRPr="00476DAE">
        <w:rPr>
          <w:rFonts w:ascii="Times New Roman" w:hAnsi="Times New Roman" w:cs="Times New Roman"/>
          <w:sz w:val="22"/>
          <w:lang w:val="en-US"/>
        </w:rPr>
        <w:t>,</w:t>
      </w:r>
      <w:r w:rsidR="00E8138D" w:rsidRPr="00476DAE">
        <w:rPr>
          <w:rFonts w:ascii="Times New Roman" w:hAnsi="Times New Roman" w:cs="Times New Roman"/>
          <w:sz w:val="22"/>
          <w:lang w:val="en-US"/>
        </w:rPr>
        <w:t xml:space="preserve"> and independent directors</w:t>
      </w:r>
      <w:r w:rsidR="00805B4E" w:rsidRPr="00476DAE">
        <w:rPr>
          <w:rFonts w:ascii="Times New Roman" w:hAnsi="Times New Roman" w:cs="Times New Roman"/>
          <w:sz w:val="22"/>
          <w:lang w:val="en-US"/>
        </w:rPr>
        <w:t>, do not affect the abnormal returns (columns (3) and (4))</w:t>
      </w:r>
      <w:r w:rsidR="00E8138D" w:rsidRPr="00476DAE">
        <w:rPr>
          <w:rFonts w:ascii="Times New Roman" w:hAnsi="Times New Roman" w:cs="Times New Roman"/>
          <w:sz w:val="22"/>
          <w:lang w:val="en-US"/>
        </w:rPr>
        <w:t xml:space="preserve">. </w:t>
      </w:r>
      <w:r w:rsidR="000A0131" w:rsidRPr="00476DAE">
        <w:rPr>
          <w:rFonts w:ascii="Times New Roman" w:hAnsi="Times New Roman" w:cs="Times New Roman"/>
          <w:sz w:val="22"/>
          <w:lang w:val="en-US"/>
        </w:rPr>
        <w:t>I</w:t>
      </w:r>
      <w:r w:rsidR="00D95039" w:rsidRPr="00476DAE">
        <w:rPr>
          <w:rFonts w:ascii="Times New Roman" w:hAnsi="Times New Roman" w:cs="Times New Roman"/>
          <w:sz w:val="22"/>
          <w:lang w:val="en-US"/>
        </w:rPr>
        <w:t xml:space="preserve">nsider transactions </w:t>
      </w:r>
      <w:r w:rsidR="009C0CF4" w:rsidRPr="00476DAE">
        <w:rPr>
          <w:rFonts w:ascii="Times New Roman" w:hAnsi="Times New Roman" w:cs="Times New Roman"/>
          <w:sz w:val="22"/>
          <w:lang w:val="en-US"/>
        </w:rPr>
        <w:t>cause</w:t>
      </w:r>
      <w:r w:rsidR="00D95039" w:rsidRPr="00476DAE">
        <w:rPr>
          <w:rFonts w:ascii="Times New Roman" w:hAnsi="Times New Roman" w:cs="Times New Roman"/>
          <w:sz w:val="22"/>
          <w:lang w:val="en-US"/>
        </w:rPr>
        <w:t xml:space="preserve"> stronger announcement reaction</w:t>
      </w:r>
      <w:r w:rsidR="009C0CF4" w:rsidRPr="00476DAE">
        <w:rPr>
          <w:rFonts w:ascii="Times New Roman" w:hAnsi="Times New Roman" w:cs="Times New Roman"/>
          <w:sz w:val="22"/>
          <w:lang w:val="en-US"/>
        </w:rPr>
        <w:t>s</w:t>
      </w:r>
      <w:r w:rsidR="00D95039" w:rsidRPr="00476DAE">
        <w:rPr>
          <w:rFonts w:ascii="Times New Roman" w:hAnsi="Times New Roman" w:cs="Times New Roman"/>
          <w:sz w:val="22"/>
          <w:lang w:val="en-US"/>
        </w:rPr>
        <w:t xml:space="preserve"> </w:t>
      </w:r>
      <w:r w:rsidR="00A43DAF" w:rsidRPr="00476DAE">
        <w:rPr>
          <w:rFonts w:ascii="Times New Roman" w:hAnsi="Times New Roman" w:cs="Times New Roman"/>
          <w:sz w:val="22"/>
          <w:lang w:val="en-US"/>
        </w:rPr>
        <w:t xml:space="preserve">for </w:t>
      </w:r>
      <w:r w:rsidR="00D95039" w:rsidRPr="00476DAE">
        <w:rPr>
          <w:rFonts w:ascii="Times New Roman" w:hAnsi="Times New Roman" w:cs="Times New Roman"/>
          <w:sz w:val="22"/>
          <w:lang w:val="en-US"/>
        </w:rPr>
        <w:t>smaller firms</w:t>
      </w:r>
      <w:r w:rsidR="00065658" w:rsidRPr="00476DAE">
        <w:rPr>
          <w:rFonts w:ascii="Times New Roman" w:hAnsi="Times New Roman" w:cs="Times New Roman"/>
          <w:sz w:val="22"/>
          <w:lang w:val="en-US"/>
        </w:rPr>
        <w:t xml:space="preserve">, possibly </w:t>
      </w:r>
      <w:r w:rsidR="000D799F" w:rsidRPr="00476DAE">
        <w:rPr>
          <w:rFonts w:ascii="Times New Roman" w:hAnsi="Times New Roman" w:cs="Times New Roman"/>
          <w:sz w:val="22"/>
          <w:lang w:val="en-US"/>
        </w:rPr>
        <w:t>because</w:t>
      </w:r>
      <w:r w:rsidR="00065658" w:rsidRPr="00476DAE">
        <w:rPr>
          <w:rFonts w:ascii="Times New Roman" w:hAnsi="Times New Roman" w:cs="Times New Roman"/>
          <w:sz w:val="22"/>
          <w:lang w:val="en-US"/>
        </w:rPr>
        <w:t xml:space="preserve"> </w:t>
      </w:r>
      <w:r w:rsidR="009C0CF4" w:rsidRPr="00476DAE">
        <w:rPr>
          <w:rFonts w:ascii="Times New Roman" w:hAnsi="Times New Roman" w:cs="Times New Roman"/>
          <w:sz w:val="22"/>
          <w:lang w:val="en-US"/>
        </w:rPr>
        <w:t xml:space="preserve">information asymmetry </w:t>
      </w:r>
      <w:r w:rsidR="00065658" w:rsidRPr="00476DAE">
        <w:rPr>
          <w:rFonts w:ascii="Times New Roman" w:hAnsi="Times New Roman" w:cs="Times New Roman"/>
          <w:sz w:val="22"/>
          <w:lang w:val="en-US"/>
        </w:rPr>
        <w:t xml:space="preserve">is more severe for </w:t>
      </w:r>
      <w:r w:rsidR="00A43DAF" w:rsidRPr="00476DAE">
        <w:rPr>
          <w:rFonts w:ascii="Times New Roman" w:hAnsi="Times New Roman" w:cs="Times New Roman"/>
          <w:sz w:val="22"/>
          <w:lang w:val="en-US"/>
        </w:rPr>
        <w:t xml:space="preserve">such </w:t>
      </w:r>
      <w:r w:rsidR="00065658" w:rsidRPr="00476DAE">
        <w:rPr>
          <w:rFonts w:ascii="Times New Roman" w:hAnsi="Times New Roman" w:cs="Times New Roman"/>
          <w:sz w:val="22"/>
          <w:lang w:val="en-US"/>
        </w:rPr>
        <w:t>firms</w:t>
      </w:r>
      <w:r w:rsidR="005E3073" w:rsidRPr="00476DAE">
        <w:rPr>
          <w:rFonts w:ascii="Times New Roman" w:hAnsi="Times New Roman" w:cs="Times New Roman"/>
          <w:sz w:val="22"/>
          <w:lang w:val="en-US"/>
        </w:rPr>
        <w:t xml:space="preserve"> (</w:t>
      </w:r>
      <w:r w:rsidR="006F34B1" w:rsidRPr="00476DAE">
        <w:rPr>
          <w:rFonts w:ascii="Times New Roman" w:hAnsi="Times New Roman" w:cs="Times New Roman"/>
          <w:sz w:val="22"/>
          <w:lang w:val="en-US"/>
        </w:rPr>
        <w:t xml:space="preserve">columns </w:t>
      </w:r>
      <w:r w:rsidR="005E3073" w:rsidRPr="00476DAE">
        <w:rPr>
          <w:rFonts w:ascii="Times New Roman" w:hAnsi="Times New Roman" w:cs="Times New Roman"/>
          <w:sz w:val="22"/>
          <w:lang w:val="en-US"/>
        </w:rPr>
        <w:t>(1)-(4))</w:t>
      </w:r>
      <w:r w:rsidR="000A0131" w:rsidRPr="00476DAE">
        <w:rPr>
          <w:rFonts w:ascii="Times New Roman" w:hAnsi="Times New Roman" w:cs="Times New Roman"/>
          <w:sz w:val="22"/>
          <w:lang w:val="en-US"/>
        </w:rPr>
        <w:t>, confirm</w:t>
      </w:r>
      <w:r w:rsidR="006605AB" w:rsidRPr="00476DAE">
        <w:rPr>
          <w:rFonts w:ascii="Times New Roman" w:hAnsi="Times New Roman" w:cs="Times New Roman"/>
          <w:sz w:val="22"/>
          <w:lang w:val="en-US"/>
        </w:rPr>
        <w:t>ing</w:t>
      </w:r>
      <w:r w:rsidR="00065658" w:rsidRPr="00476DAE">
        <w:rPr>
          <w:rFonts w:ascii="Times New Roman" w:hAnsi="Times New Roman" w:cs="Times New Roman"/>
          <w:sz w:val="22"/>
          <w:lang w:val="en-US"/>
        </w:rPr>
        <w:t xml:space="preserve"> </w:t>
      </w:r>
      <w:r w:rsidR="001C7C19" w:rsidRPr="00476DAE">
        <w:rPr>
          <w:rFonts w:ascii="Times New Roman" w:hAnsi="Times New Roman" w:cs="Times New Roman"/>
          <w:sz w:val="22"/>
          <w:lang w:val="en-US"/>
        </w:rPr>
        <w:t xml:space="preserve">the results of </w:t>
      </w:r>
      <w:r w:rsidR="006031BF" w:rsidRPr="00476DAE">
        <w:rPr>
          <w:rFonts w:ascii="Times New Roman" w:hAnsi="Times New Roman" w:cs="Times New Roman"/>
          <w:sz w:val="22"/>
          <w:lang w:val="en-US"/>
        </w:rPr>
        <w:t xml:space="preserve">Seyhun (1986), </w:t>
      </w:r>
      <w:r w:rsidR="007E7334" w:rsidRPr="00476DAE">
        <w:rPr>
          <w:rFonts w:ascii="Times New Roman" w:hAnsi="Times New Roman" w:cs="Times New Roman"/>
          <w:sz w:val="22"/>
          <w:lang w:val="en-US"/>
        </w:rPr>
        <w:t xml:space="preserve">Lakonishok and Lee (2001), </w:t>
      </w:r>
      <w:r w:rsidR="00491160" w:rsidRPr="00476DAE">
        <w:rPr>
          <w:rFonts w:ascii="Times New Roman" w:hAnsi="Times New Roman" w:cs="Times New Roman"/>
          <w:sz w:val="22"/>
          <w:lang w:val="en-US"/>
        </w:rPr>
        <w:t>F</w:t>
      </w:r>
      <w:r w:rsidR="00491160" w:rsidRPr="00476DAE">
        <w:rPr>
          <w:rFonts w:ascii="Times New Roman" w:hAnsi="Times New Roman" w:cs="Times New Roman"/>
          <w:color w:val="1E2326"/>
          <w:sz w:val="22"/>
          <w:shd w:val="clear" w:color="auto" w:fill="FFFFFF"/>
          <w:lang w:val="en-US"/>
        </w:rPr>
        <w:t>idrmuc</w:t>
      </w:r>
      <w:r w:rsidR="00AC3DCB" w:rsidRPr="00476DAE">
        <w:rPr>
          <w:rFonts w:ascii="Times New Roman" w:hAnsi="Times New Roman" w:cs="Times New Roman"/>
          <w:color w:val="1E2326"/>
          <w:sz w:val="22"/>
          <w:shd w:val="clear" w:color="auto" w:fill="FFFFFF"/>
          <w:lang w:val="en-US"/>
        </w:rPr>
        <w:t xml:space="preserve"> et al.</w:t>
      </w:r>
      <w:r w:rsidR="00491160" w:rsidRPr="00476DAE">
        <w:rPr>
          <w:rFonts w:ascii="Times New Roman" w:hAnsi="Times New Roman" w:cs="Times New Roman"/>
          <w:color w:val="1E2326"/>
          <w:sz w:val="22"/>
          <w:shd w:val="clear" w:color="auto" w:fill="FFFFFF"/>
          <w:lang w:val="en-US"/>
        </w:rPr>
        <w:t xml:space="preserve"> (2006)</w:t>
      </w:r>
      <w:r w:rsidR="006031BF" w:rsidRPr="00476DAE">
        <w:rPr>
          <w:rFonts w:ascii="Times New Roman" w:hAnsi="Times New Roman" w:cs="Times New Roman"/>
          <w:color w:val="1E2326"/>
          <w:sz w:val="22"/>
          <w:shd w:val="clear" w:color="auto" w:fill="FFFFFF"/>
          <w:lang w:val="en-US"/>
        </w:rPr>
        <w:t>, Ravina and Sapienza (2010)</w:t>
      </w:r>
      <w:r w:rsidR="00EE014F" w:rsidRPr="00476DAE">
        <w:rPr>
          <w:rFonts w:ascii="Times New Roman" w:hAnsi="Times New Roman" w:cs="Times New Roman"/>
          <w:color w:val="1E2326"/>
          <w:sz w:val="22"/>
          <w:shd w:val="clear" w:color="auto" w:fill="FFFFFF"/>
          <w:lang w:val="en-US"/>
        </w:rPr>
        <w:t>,</w:t>
      </w:r>
      <w:r w:rsidR="00491160" w:rsidRPr="00476DAE">
        <w:rPr>
          <w:rFonts w:ascii="Times New Roman" w:hAnsi="Times New Roman" w:cs="Times New Roman"/>
          <w:color w:val="1E2326"/>
          <w:sz w:val="22"/>
          <w:shd w:val="clear" w:color="auto" w:fill="FFFFFF"/>
          <w:lang w:val="en-US"/>
        </w:rPr>
        <w:t xml:space="preserve"> and </w:t>
      </w:r>
      <w:r w:rsidR="007E7D2C" w:rsidRPr="00476DAE">
        <w:rPr>
          <w:rFonts w:ascii="Times New Roman" w:hAnsi="Times New Roman" w:cs="Times New Roman"/>
          <w:color w:val="1E2326"/>
          <w:sz w:val="22"/>
          <w:shd w:val="clear" w:color="auto" w:fill="FFFFFF"/>
          <w:lang w:val="en-US"/>
        </w:rPr>
        <w:t xml:space="preserve">Cohen </w:t>
      </w:r>
      <w:r w:rsidR="00AC3DCB" w:rsidRPr="00476DAE">
        <w:rPr>
          <w:rFonts w:ascii="Times New Roman" w:hAnsi="Times New Roman" w:cs="Times New Roman"/>
          <w:color w:val="1E2326"/>
          <w:sz w:val="22"/>
          <w:shd w:val="clear" w:color="auto" w:fill="FFFFFF"/>
          <w:lang w:val="en-US"/>
        </w:rPr>
        <w:t>et al.</w:t>
      </w:r>
      <w:r w:rsidR="00491160" w:rsidRPr="00476DAE">
        <w:rPr>
          <w:rFonts w:ascii="Times New Roman" w:hAnsi="Times New Roman" w:cs="Times New Roman"/>
          <w:color w:val="1E2326"/>
          <w:sz w:val="22"/>
          <w:shd w:val="clear" w:color="auto" w:fill="FFFFFF"/>
          <w:lang w:val="en-US"/>
        </w:rPr>
        <w:t xml:space="preserve"> (2012)</w:t>
      </w:r>
      <w:r w:rsidR="000A0131" w:rsidRPr="00476DAE">
        <w:rPr>
          <w:rFonts w:ascii="Times New Roman" w:hAnsi="Times New Roman" w:cs="Times New Roman"/>
          <w:color w:val="1E2326"/>
          <w:sz w:val="22"/>
          <w:shd w:val="clear" w:color="auto" w:fill="FFFFFF"/>
          <w:lang w:val="en-US"/>
        </w:rPr>
        <w:t>.</w:t>
      </w:r>
      <w:r w:rsidR="00E56CF0" w:rsidRPr="00476DAE">
        <w:rPr>
          <w:rFonts w:ascii="Times New Roman" w:hAnsi="Times New Roman" w:cs="Times New Roman"/>
          <w:color w:val="1E2326"/>
          <w:sz w:val="22"/>
          <w:shd w:val="clear" w:color="auto" w:fill="FFFFFF"/>
          <w:lang w:val="en-US"/>
        </w:rPr>
        <w:t xml:space="preserve"> </w:t>
      </w:r>
      <w:r w:rsidR="00EE014F" w:rsidRPr="00476DAE">
        <w:rPr>
          <w:rFonts w:ascii="Times New Roman" w:hAnsi="Times New Roman" w:cs="Times New Roman"/>
          <w:color w:val="1E2326"/>
          <w:sz w:val="22"/>
          <w:shd w:val="clear" w:color="auto" w:fill="FFFFFF"/>
          <w:lang w:val="en-US"/>
        </w:rPr>
        <w:t xml:space="preserve">Also in line with Fidrmuc et al. (2006), we </w:t>
      </w:r>
      <w:r w:rsidR="00E56CF0" w:rsidRPr="00476DAE">
        <w:rPr>
          <w:rFonts w:ascii="Times New Roman" w:hAnsi="Times New Roman" w:cs="Times New Roman"/>
          <w:color w:val="1E2326"/>
          <w:sz w:val="22"/>
          <w:shd w:val="clear" w:color="auto" w:fill="FFFFFF"/>
          <w:lang w:val="en-US"/>
        </w:rPr>
        <w:t>find stronger market reaction</w:t>
      </w:r>
      <w:r w:rsidR="00BB1638" w:rsidRPr="00476DAE">
        <w:rPr>
          <w:rFonts w:ascii="Times New Roman" w:hAnsi="Times New Roman" w:cs="Times New Roman"/>
          <w:color w:val="1E2326"/>
          <w:sz w:val="22"/>
          <w:shd w:val="clear" w:color="auto" w:fill="FFFFFF"/>
          <w:lang w:val="en-US"/>
        </w:rPr>
        <w:t>s</w:t>
      </w:r>
      <w:r w:rsidR="00E56CF0" w:rsidRPr="00476DAE">
        <w:rPr>
          <w:rFonts w:ascii="Times New Roman" w:hAnsi="Times New Roman" w:cs="Times New Roman"/>
          <w:color w:val="1E2326"/>
          <w:sz w:val="22"/>
          <w:shd w:val="clear" w:color="auto" w:fill="FFFFFF"/>
          <w:lang w:val="en-US"/>
        </w:rPr>
        <w:t xml:space="preserve"> </w:t>
      </w:r>
      <w:r w:rsidR="000D4C12" w:rsidRPr="00476DAE">
        <w:rPr>
          <w:rFonts w:ascii="Times New Roman" w:hAnsi="Times New Roman" w:cs="Times New Roman"/>
          <w:color w:val="1E2326"/>
          <w:sz w:val="22"/>
          <w:shd w:val="clear" w:color="auto" w:fill="FFFFFF"/>
          <w:lang w:val="en-US"/>
        </w:rPr>
        <w:t xml:space="preserve">for </w:t>
      </w:r>
      <w:r w:rsidR="00580899" w:rsidRPr="00476DAE">
        <w:rPr>
          <w:rFonts w:ascii="Times New Roman" w:hAnsi="Times New Roman" w:cs="Times New Roman"/>
          <w:color w:val="1E2326"/>
          <w:sz w:val="22"/>
          <w:shd w:val="clear" w:color="auto" w:fill="FFFFFF"/>
          <w:lang w:val="en-US"/>
        </w:rPr>
        <w:t xml:space="preserve">companies with </w:t>
      </w:r>
      <w:r w:rsidR="006605AB" w:rsidRPr="00476DAE">
        <w:rPr>
          <w:rFonts w:ascii="Times New Roman" w:hAnsi="Times New Roman" w:cs="Times New Roman"/>
          <w:color w:val="1E2326"/>
          <w:sz w:val="22"/>
          <w:shd w:val="clear" w:color="auto" w:fill="FFFFFF"/>
          <w:lang w:val="en-US"/>
        </w:rPr>
        <w:t xml:space="preserve">greater </w:t>
      </w:r>
      <w:r w:rsidR="00A46500" w:rsidRPr="00476DAE">
        <w:rPr>
          <w:rFonts w:ascii="Times New Roman" w:hAnsi="Times New Roman" w:cs="Times New Roman"/>
          <w:color w:val="1E2326"/>
          <w:sz w:val="22"/>
          <w:shd w:val="clear" w:color="auto" w:fill="FFFFFF"/>
          <w:lang w:val="en-US"/>
        </w:rPr>
        <w:t>director ownership</w:t>
      </w:r>
      <w:r w:rsidR="00D73C95" w:rsidRPr="00476DAE">
        <w:rPr>
          <w:rFonts w:ascii="Times New Roman" w:hAnsi="Times New Roman" w:cs="Times New Roman"/>
          <w:color w:val="1E2326"/>
          <w:sz w:val="22"/>
          <w:shd w:val="clear" w:color="auto" w:fill="FFFFFF"/>
          <w:lang w:val="en-US"/>
        </w:rPr>
        <w:t>,</w:t>
      </w:r>
      <w:r w:rsidR="000D4C12" w:rsidRPr="00476DAE">
        <w:rPr>
          <w:rFonts w:ascii="Times New Roman" w:hAnsi="Times New Roman" w:cs="Times New Roman"/>
          <w:color w:val="1E2326"/>
          <w:sz w:val="22"/>
          <w:shd w:val="clear" w:color="auto" w:fill="FFFFFF"/>
          <w:lang w:val="en-US"/>
        </w:rPr>
        <w:t xml:space="preserve"> </w:t>
      </w:r>
      <w:r w:rsidR="00155153">
        <w:rPr>
          <w:rFonts w:ascii="Times New Roman" w:hAnsi="Times New Roman" w:cs="Times New Roman"/>
          <w:color w:val="1E2326"/>
          <w:sz w:val="22"/>
          <w:shd w:val="clear" w:color="auto" w:fill="FFFFFF"/>
          <w:lang w:val="en-US"/>
        </w:rPr>
        <w:t xml:space="preserve">and </w:t>
      </w:r>
      <w:r w:rsidR="000D4C12" w:rsidRPr="00476DAE">
        <w:rPr>
          <w:rFonts w:ascii="Times New Roman" w:hAnsi="Times New Roman" w:cs="Times New Roman"/>
          <w:color w:val="1E2326"/>
          <w:sz w:val="22"/>
          <w:shd w:val="clear" w:color="auto" w:fill="FFFFFF"/>
          <w:lang w:val="en-US"/>
        </w:rPr>
        <w:t>weaker reactions for firms with ownership stakes held by corporations</w:t>
      </w:r>
      <w:r w:rsidR="00580899" w:rsidRPr="00476DAE">
        <w:rPr>
          <w:rFonts w:ascii="Times New Roman" w:hAnsi="Times New Roman" w:cs="Times New Roman"/>
          <w:color w:val="1E2326"/>
          <w:sz w:val="22"/>
          <w:shd w:val="clear" w:color="auto" w:fill="FFFFFF"/>
          <w:lang w:val="en-US"/>
        </w:rPr>
        <w:t>.</w:t>
      </w:r>
      <w:r w:rsidR="00095A50" w:rsidRPr="00476DAE">
        <w:rPr>
          <w:rFonts w:ascii="Times New Roman" w:hAnsi="Times New Roman" w:cs="Times New Roman"/>
          <w:color w:val="1E2326"/>
          <w:sz w:val="22"/>
          <w:shd w:val="clear" w:color="auto" w:fill="FFFFFF"/>
          <w:lang w:val="en-US"/>
        </w:rPr>
        <w:t xml:space="preserve"> </w:t>
      </w:r>
      <w:r w:rsidR="00D73C95" w:rsidRPr="00476DAE">
        <w:rPr>
          <w:rFonts w:ascii="Times New Roman" w:hAnsi="Times New Roman" w:cs="Times New Roman"/>
          <w:color w:val="1E2326"/>
          <w:sz w:val="22"/>
          <w:shd w:val="clear" w:color="auto" w:fill="FFFFFF"/>
          <w:lang w:val="en-US"/>
        </w:rPr>
        <w:t>O</w:t>
      </w:r>
      <w:r w:rsidR="00095A50" w:rsidRPr="00476DAE">
        <w:rPr>
          <w:rFonts w:ascii="Times New Roman" w:hAnsi="Times New Roman" w:cs="Times New Roman"/>
          <w:color w:val="1E2326"/>
          <w:sz w:val="22"/>
          <w:shd w:val="clear" w:color="auto" w:fill="FFFFFF"/>
          <w:lang w:val="en-US"/>
        </w:rPr>
        <w:t>wnership concentrat</w:t>
      </w:r>
      <w:r w:rsidR="007B6250" w:rsidRPr="00476DAE">
        <w:rPr>
          <w:rFonts w:ascii="Times New Roman" w:hAnsi="Times New Roman" w:cs="Times New Roman"/>
          <w:color w:val="1E2326"/>
          <w:sz w:val="22"/>
          <w:shd w:val="clear" w:color="auto" w:fill="FFFFFF"/>
          <w:lang w:val="en-US"/>
        </w:rPr>
        <w:t>ion</w:t>
      </w:r>
      <w:r w:rsidR="00095A50" w:rsidRPr="00476DAE">
        <w:rPr>
          <w:rFonts w:ascii="Times New Roman" w:hAnsi="Times New Roman" w:cs="Times New Roman"/>
          <w:color w:val="1E2326"/>
          <w:sz w:val="22"/>
          <w:shd w:val="clear" w:color="auto" w:fill="FFFFFF"/>
          <w:lang w:val="en-US"/>
        </w:rPr>
        <w:t xml:space="preserve"> </w:t>
      </w:r>
      <w:r w:rsidR="00D73C95" w:rsidRPr="00476DAE">
        <w:rPr>
          <w:rFonts w:ascii="Times New Roman" w:hAnsi="Times New Roman" w:cs="Times New Roman"/>
          <w:color w:val="1E2326"/>
          <w:sz w:val="22"/>
          <w:shd w:val="clear" w:color="auto" w:fill="FFFFFF"/>
          <w:lang w:val="en-US"/>
        </w:rPr>
        <w:t xml:space="preserve">may </w:t>
      </w:r>
      <w:r w:rsidR="00FF7608" w:rsidRPr="00476DAE">
        <w:rPr>
          <w:rFonts w:ascii="Times New Roman" w:hAnsi="Times New Roman" w:cs="Times New Roman"/>
          <w:color w:val="1E2326"/>
          <w:sz w:val="22"/>
          <w:shd w:val="clear" w:color="auto" w:fill="FFFFFF"/>
          <w:lang w:val="en-US"/>
        </w:rPr>
        <w:t xml:space="preserve">affect the degree of </w:t>
      </w:r>
      <w:r w:rsidR="006F34B1" w:rsidRPr="00476DAE">
        <w:rPr>
          <w:rFonts w:ascii="Times New Roman" w:hAnsi="Times New Roman" w:cs="Times New Roman"/>
          <w:color w:val="1E2326"/>
          <w:sz w:val="22"/>
          <w:shd w:val="clear" w:color="auto" w:fill="FFFFFF"/>
          <w:lang w:val="en-US"/>
        </w:rPr>
        <w:t xml:space="preserve">asymmetric information </w:t>
      </w:r>
      <w:r w:rsidR="00FF7608" w:rsidRPr="00476DAE">
        <w:rPr>
          <w:rFonts w:ascii="Times New Roman" w:hAnsi="Times New Roman" w:cs="Times New Roman"/>
          <w:color w:val="1E2326"/>
          <w:sz w:val="22"/>
          <w:shd w:val="clear" w:color="auto" w:fill="FFFFFF"/>
          <w:lang w:val="en-US"/>
        </w:rPr>
        <w:t xml:space="preserve">between </w:t>
      </w:r>
      <w:r w:rsidR="004F0346">
        <w:rPr>
          <w:rFonts w:ascii="Times New Roman" w:hAnsi="Times New Roman" w:cs="Times New Roman"/>
          <w:color w:val="1E2326"/>
          <w:sz w:val="22"/>
          <w:shd w:val="clear" w:color="auto" w:fill="FFFFFF"/>
          <w:lang w:val="en-US"/>
        </w:rPr>
        <w:t xml:space="preserve">the </w:t>
      </w:r>
      <w:r w:rsidR="007B6250" w:rsidRPr="00476DAE">
        <w:rPr>
          <w:rFonts w:ascii="Times New Roman" w:hAnsi="Times New Roman" w:cs="Times New Roman"/>
          <w:color w:val="1E2326"/>
          <w:sz w:val="22"/>
          <w:shd w:val="clear" w:color="auto" w:fill="FFFFFF"/>
          <w:lang w:val="en-US"/>
        </w:rPr>
        <w:t xml:space="preserve">insiders </w:t>
      </w:r>
      <w:r w:rsidR="00FF7608" w:rsidRPr="00476DAE">
        <w:rPr>
          <w:rFonts w:ascii="Times New Roman" w:hAnsi="Times New Roman" w:cs="Times New Roman"/>
          <w:color w:val="1E2326"/>
          <w:sz w:val="22"/>
          <w:shd w:val="clear" w:color="auto" w:fill="FFFFFF"/>
          <w:lang w:val="en-US"/>
        </w:rPr>
        <w:t>and the market</w:t>
      </w:r>
      <w:r w:rsidR="00095A50" w:rsidRPr="00476DAE">
        <w:rPr>
          <w:rFonts w:ascii="Times New Roman" w:hAnsi="Times New Roman" w:cs="Times New Roman"/>
          <w:color w:val="1E2326"/>
          <w:sz w:val="22"/>
          <w:shd w:val="clear" w:color="auto" w:fill="FFFFFF"/>
          <w:lang w:val="en-US"/>
        </w:rPr>
        <w:t xml:space="preserve">. </w:t>
      </w:r>
      <w:r w:rsidR="00D73C95" w:rsidRPr="00476DAE">
        <w:rPr>
          <w:rFonts w:ascii="Times New Roman" w:hAnsi="Times New Roman" w:cs="Times New Roman"/>
          <w:color w:val="1E2326"/>
          <w:sz w:val="22"/>
          <w:shd w:val="clear" w:color="auto" w:fill="FFFFFF"/>
          <w:lang w:val="en-US"/>
        </w:rPr>
        <w:t>S</w:t>
      </w:r>
      <w:r w:rsidR="00A46500" w:rsidRPr="00476DAE">
        <w:rPr>
          <w:rFonts w:ascii="Times New Roman" w:hAnsi="Times New Roman" w:cs="Times New Roman"/>
          <w:color w:val="1E2326"/>
          <w:sz w:val="22"/>
          <w:shd w:val="clear" w:color="auto" w:fill="FFFFFF"/>
          <w:lang w:val="en-US"/>
        </w:rPr>
        <w:t xml:space="preserve">trong outside </w:t>
      </w:r>
      <w:r w:rsidR="00FF7608" w:rsidRPr="00476DAE">
        <w:rPr>
          <w:rFonts w:ascii="Times New Roman" w:hAnsi="Times New Roman" w:cs="Times New Roman"/>
          <w:color w:val="1E2326"/>
          <w:sz w:val="22"/>
          <w:shd w:val="clear" w:color="auto" w:fill="FFFFFF"/>
          <w:lang w:val="en-US"/>
        </w:rPr>
        <w:t>shareholders</w:t>
      </w:r>
      <w:r w:rsidR="003C0C13" w:rsidRPr="00476DAE">
        <w:rPr>
          <w:rFonts w:ascii="Times New Roman" w:hAnsi="Times New Roman" w:cs="Times New Roman"/>
          <w:color w:val="1E2326"/>
          <w:sz w:val="22"/>
          <w:shd w:val="clear" w:color="auto" w:fill="FFFFFF"/>
          <w:lang w:val="en-US"/>
        </w:rPr>
        <w:t>,</w:t>
      </w:r>
      <w:r w:rsidR="00FF7608" w:rsidRPr="00476DAE">
        <w:rPr>
          <w:rFonts w:ascii="Times New Roman" w:hAnsi="Times New Roman" w:cs="Times New Roman"/>
          <w:color w:val="1E2326"/>
          <w:sz w:val="22"/>
          <w:shd w:val="clear" w:color="auto" w:fill="FFFFFF"/>
          <w:lang w:val="en-US"/>
        </w:rPr>
        <w:t xml:space="preserve"> who are </w:t>
      </w:r>
      <w:r w:rsidR="00FD1D23" w:rsidRPr="00476DAE">
        <w:rPr>
          <w:rFonts w:ascii="Times New Roman" w:hAnsi="Times New Roman" w:cs="Times New Roman"/>
          <w:color w:val="1E2326"/>
          <w:sz w:val="22"/>
          <w:shd w:val="clear" w:color="auto" w:fill="FFFFFF"/>
          <w:lang w:val="en-US"/>
        </w:rPr>
        <w:t xml:space="preserve">likely </w:t>
      </w:r>
      <w:r w:rsidR="00FF7608" w:rsidRPr="00476DAE">
        <w:rPr>
          <w:rFonts w:ascii="Times New Roman" w:hAnsi="Times New Roman" w:cs="Times New Roman"/>
          <w:color w:val="1E2326"/>
          <w:sz w:val="22"/>
          <w:shd w:val="clear" w:color="auto" w:fill="FFFFFF"/>
          <w:lang w:val="en-US"/>
        </w:rPr>
        <w:t>to be active monitors (such as corporations)</w:t>
      </w:r>
      <w:r w:rsidR="004B63D5" w:rsidRPr="00476DAE">
        <w:rPr>
          <w:rFonts w:ascii="Times New Roman" w:hAnsi="Times New Roman" w:cs="Times New Roman"/>
          <w:color w:val="1E2326"/>
          <w:sz w:val="22"/>
          <w:shd w:val="clear" w:color="auto" w:fill="FFFFFF"/>
          <w:lang w:val="en-US"/>
        </w:rPr>
        <w:t xml:space="preserve">, are expected to </w:t>
      </w:r>
      <w:r w:rsidR="00D73C95" w:rsidRPr="00476DAE">
        <w:rPr>
          <w:rFonts w:ascii="Times New Roman" w:hAnsi="Times New Roman" w:cs="Times New Roman"/>
          <w:color w:val="1E2326"/>
          <w:sz w:val="22"/>
          <w:shd w:val="clear" w:color="auto" w:fill="FFFFFF"/>
          <w:lang w:val="en-US"/>
        </w:rPr>
        <w:t>reduce agency costs</w:t>
      </w:r>
      <w:r w:rsidR="004B63D5" w:rsidRPr="00476DAE">
        <w:rPr>
          <w:rFonts w:ascii="Times New Roman" w:hAnsi="Times New Roman" w:cs="Times New Roman"/>
          <w:color w:val="1E2326"/>
          <w:sz w:val="22"/>
          <w:shd w:val="clear" w:color="auto" w:fill="FFFFFF"/>
          <w:lang w:val="en-US"/>
        </w:rPr>
        <w:t xml:space="preserve">, which </w:t>
      </w:r>
      <w:r w:rsidR="00D73C95" w:rsidRPr="00476DAE">
        <w:rPr>
          <w:rFonts w:ascii="Times New Roman" w:hAnsi="Times New Roman" w:cs="Times New Roman"/>
          <w:color w:val="1E2326"/>
          <w:sz w:val="22"/>
          <w:shd w:val="clear" w:color="auto" w:fill="FFFFFF"/>
          <w:lang w:val="en-US"/>
        </w:rPr>
        <w:t>decreases</w:t>
      </w:r>
      <w:r w:rsidR="004B63D5" w:rsidRPr="00476DAE">
        <w:rPr>
          <w:rFonts w:ascii="Times New Roman" w:hAnsi="Times New Roman" w:cs="Times New Roman"/>
          <w:color w:val="1E2326"/>
          <w:sz w:val="22"/>
          <w:shd w:val="clear" w:color="auto" w:fill="FFFFFF"/>
          <w:lang w:val="en-US"/>
        </w:rPr>
        <w:t xml:space="preserve"> information asymmetr</w:t>
      </w:r>
      <w:r w:rsidR="007B6250" w:rsidRPr="00476DAE">
        <w:rPr>
          <w:rFonts w:ascii="Times New Roman" w:hAnsi="Times New Roman" w:cs="Times New Roman"/>
          <w:color w:val="1E2326"/>
          <w:sz w:val="22"/>
          <w:shd w:val="clear" w:color="auto" w:fill="FFFFFF"/>
          <w:lang w:val="en-US"/>
        </w:rPr>
        <w:t xml:space="preserve">ies and </w:t>
      </w:r>
      <w:r w:rsidR="004B63D5" w:rsidRPr="00476DAE">
        <w:rPr>
          <w:rFonts w:ascii="Times New Roman" w:hAnsi="Times New Roman" w:cs="Times New Roman"/>
          <w:color w:val="1E2326"/>
          <w:sz w:val="22"/>
          <w:shd w:val="clear" w:color="auto" w:fill="FFFFFF"/>
          <w:lang w:val="en-US"/>
        </w:rPr>
        <w:t xml:space="preserve">in turn makes insider trading less informative. </w:t>
      </w:r>
      <w:r w:rsidR="007B6250" w:rsidRPr="00476DAE">
        <w:rPr>
          <w:rFonts w:ascii="Times New Roman" w:hAnsi="Times New Roman" w:cs="Times New Roman"/>
          <w:color w:val="1E2326"/>
          <w:sz w:val="22"/>
          <w:shd w:val="clear" w:color="auto" w:fill="FFFFFF"/>
          <w:lang w:val="en-US"/>
        </w:rPr>
        <w:t xml:space="preserve">When directors own large share stakes, the inverse applies: </w:t>
      </w:r>
      <w:r w:rsidR="00D73C95" w:rsidRPr="00476DAE">
        <w:rPr>
          <w:rFonts w:ascii="Times New Roman" w:hAnsi="Times New Roman" w:cs="Times New Roman"/>
          <w:color w:val="1E2326"/>
          <w:sz w:val="22"/>
          <w:shd w:val="clear" w:color="auto" w:fill="FFFFFF"/>
          <w:lang w:val="en-US"/>
        </w:rPr>
        <w:t xml:space="preserve">stronger </w:t>
      </w:r>
      <w:r w:rsidR="007B6250" w:rsidRPr="00476DAE">
        <w:rPr>
          <w:rFonts w:ascii="Times New Roman" w:hAnsi="Times New Roman" w:cs="Times New Roman"/>
          <w:color w:val="1E2326"/>
          <w:sz w:val="22"/>
          <w:shd w:val="clear" w:color="auto" w:fill="FFFFFF"/>
          <w:lang w:val="en-US"/>
        </w:rPr>
        <w:t xml:space="preserve">directors may reduce external monitoring, decrease the </w:t>
      </w:r>
      <w:r w:rsidR="00D73C95" w:rsidRPr="00476DAE">
        <w:rPr>
          <w:rFonts w:ascii="Times New Roman" w:hAnsi="Times New Roman" w:cs="Times New Roman"/>
          <w:color w:val="1E2326"/>
          <w:sz w:val="22"/>
          <w:shd w:val="clear" w:color="auto" w:fill="FFFFFF"/>
          <w:lang w:val="en-US"/>
        </w:rPr>
        <w:t xml:space="preserve">firm’s </w:t>
      </w:r>
      <w:r w:rsidR="007B6250" w:rsidRPr="00476DAE">
        <w:rPr>
          <w:rFonts w:ascii="Times New Roman" w:hAnsi="Times New Roman" w:cs="Times New Roman"/>
          <w:color w:val="1E2326"/>
          <w:sz w:val="22"/>
          <w:shd w:val="clear" w:color="auto" w:fill="FFFFFF"/>
          <w:lang w:val="en-US"/>
        </w:rPr>
        <w:t xml:space="preserve">transparency and make insider trading more </w:t>
      </w:r>
      <w:r w:rsidR="00FD1D23" w:rsidRPr="00476DAE">
        <w:rPr>
          <w:rFonts w:ascii="Times New Roman" w:hAnsi="Times New Roman" w:cs="Times New Roman"/>
          <w:color w:val="1E2326"/>
          <w:sz w:val="22"/>
          <w:shd w:val="clear" w:color="auto" w:fill="FFFFFF"/>
          <w:lang w:val="en-US"/>
        </w:rPr>
        <w:t>informative</w:t>
      </w:r>
      <w:r w:rsidR="007B6250" w:rsidRPr="00476DAE">
        <w:rPr>
          <w:rFonts w:ascii="Times New Roman" w:hAnsi="Times New Roman" w:cs="Times New Roman"/>
          <w:color w:val="1E2326"/>
          <w:sz w:val="22"/>
          <w:shd w:val="clear" w:color="auto" w:fill="FFFFFF"/>
          <w:lang w:val="en-US"/>
        </w:rPr>
        <w:t>.</w:t>
      </w:r>
      <w:r w:rsidR="000C2B14" w:rsidRPr="00476DAE">
        <w:rPr>
          <w:rFonts w:ascii="Times New Roman" w:hAnsi="Times New Roman" w:cs="Times New Roman"/>
          <w:color w:val="1E2326"/>
          <w:sz w:val="22"/>
          <w:shd w:val="clear" w:color="auto" w:fill="FFFFFF"/>
          <w:lang w:val="en-US"/>
        </w:rPr>
        <w:t xml:space="preserve"> </w:t>
      </w:r>
    </w:p>
    <w:p w14:paraId="154FCF81" w14:textId="0CDED04B" w:rsidR="0058328F" w:rsidRDefault="000C2B14" w:rsidP="0058328F">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We estimate the equivalent regressions for insider sales </w:t>
      </w:r>
      <w:r w:rsidR="00FD1D23" w:rsidRPr="00476DAE">
        <w:rPr>
          <w:rFonts w:ascii="Times New Roman" w:hAnsi="Times New Roman" w:cs="Times New Roman"/>
          <w:sz w:val="22"/>
          <w:lang w:val="en-US"/>
        </w:rPr>
        <w:t xml:space="preserve">but </w:t>
      </w:r>
      <w:r w:rsidR="00CE1485" w:rsidRPr="00476DAE">
        <w:rPr>
          <w:rFonts w:ascii="Times New Roman" w:hAnsi="Times New Roman" w:cs="Times New Roman"/>
          <w:sz w:val="22"/>
          <w:lang w:val="en-US"/>
        </w:rPr>
        <w:t xml:space="preserve">do not </w:t>
      </w:r>
      <w:r w:rsidR="00D73C95" w:rsidRPr="00476DAE">
        <w:rPr>
          <w:rFonts w:ascii="Times New Roman" w:hAnsi="Times New Roman" w:cs="Times New Roman"/>
          <w:sz w:val="22"/>
          <w:lang w:val="en-US"/>
        </w:rPr>
        <w:t xml:space="preserve">find </w:t>
      </w:r>
      <w:r w:rsidR="00CE1485" w:rsidRPr="00476DAE">
        <w:rPr>
          <w:rFonts w:ascii="Times New Roman" w:hAnsi="Times New Roman" w:cs="Times New Roman"/>
          <w:sz w:val="22"/>
          <w:lang w:val="en-US"/>
        </w:rPr>
        <w:t xml:space="preserve">a </w:t>
      </w:r>
      <w:r w:rsidRPr="00476DAE">
        <w:rPr>
          <w:rFonts w:ascii="Times New Roman" w:hAnsi="Times New Roman" w:cs="Times New Roman"/>
          <w:sz w:val="22"/>
          <w:lang w:val="en-US"/>
        </w:rPr>
        <w:t xml:space="preserve">relation between the market reactions to insider sales and </w:t>
      </w:r>
      <w:r w:rsidR="000A64A3">
        <w:rPr>
          <w:rFonts w:ascii="Times New Roman" w:hAnsi="Times New Roman" w:cs="Times New Roman"/>
          <w:sz w:val="22"/>
          <w:lang w:val="en-US"/>
        </w:rPr>
        <w:t>director</w:t>
      </w:r>
      <w:r w:rsidR="000A64A3"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networks. If a sale occurs immediately before the close period, the market reacts more negatively.</w:t>
      </w:r>
      <w:r w:rsidR="0058328F" w:rsidRPr="0058328F">
        <w:rPr>
          <w:rFonts w:ascii="Times New Roman" w:hAnsi="Times New Roman" w:cs="Times New Roman"/>
          <w:sz w:val="22"/>
          <w:lang w:val="en-US"/>
        </w:rPr>
        <w:t xml:space="preserve"> </w:t>
      </w:r>
      <w:r w:rsidR="0058328F">
        <w:rPr>
          <w:rFonts w:ascii="Times New Roman" w:hAnsi="Times New Roman" w:cs="Times New Roman"/>
          <w:sz w:val="22"/>
          <w:lang w:val="en-US"/>
        </w:rPr>
        <w:t>We also</w:t>
      </w:r>
      <w:r w:rsidR="0058328F" w:rsidRPr="00476DAE">
        <w:rPr>
          <w:rFonts w:ascii="Times New Roman" w:hAnsi="Times New Roman" w:cs="Times New Roman"/>
          <w:sz w:val="22"/>
          <w:lang w:val="en-US"/>
        </w:rPr>
        <w:t xml:space="preserve"> re-estimat</w:t>
      </w:r>
      <w:r w:rsidR="0058328F">
        <w:rPr>
          <w:rFonts w:ascii="Times New Roman" w:hAnsi="Times New Roman" w:cs="Times New Roman"/>
          <w:sz w:val="22"/>
          <w:lang w:val="en-US"/>
        </w:rPr>
        <w:t>e</w:t>
      </w:r>
      <w:r w:rsidR="0058328F" w:rsidRPr="00476DAE">
        <w:rPr>
          <w:rFonts w:ascii="Times New Roman" w:hAnsi="Times New Roman" w:cs="Times New Roman"/>
          <w:sz w:val="22"/>
          <w:lang w:val="en-US"/>
        </w:rPr>
        <w:t xml:space="preserve"> the models for the routine transactions subsample only and find that network strength fails to explain the market reaction to </w:t>
      </w:r>
      <w:r w:rsidR="008877BC">
        <w:rPr>
          <w:rFonts w:ascii="Times New Roman" w:hAnsi="Times New Roman" w:cs="Times New Roman"/>
          <w:sz w:val="22"/>
          <w:lang w:val="en-US"/>
        </w:rPr>
        <w:t>such</w:t>
      </w:r>
      <w:r w:rsidR="008877BC" w:rsidRPr="00476DAE">
        <w:rPr>
          <w:rFonts w:ascii="Times New Roman" w:hAnsi="Times New Roman" w:cs="Times New Roman"/>
          <w:sz w:val="22"/>
          <w:lang w:val="en-US"/>
        </w:rPr>
        <w:t xml:space="preserve"> </w:t>
      </w:r>
      <w:r w:rsidR="0058328F" w:rsidRPr="00476DAE">
        <w:rPr>
          <w:rFonts w:ascii="Times New Roman" w:hAnsi="Times New Roman" w:cs="Times New Roman"/>
          <w:sz w:val="22"/>
          <w:lang w:val="en-US"/>
        </w:rPr>
        <w:t>transactions.</w:t>
      </w:r>
      <w:r w:rsidR="0058328F" w:rsidRPr="00476DAE">
        <w:rPr>
          <w:rStyle w:val="FootnoteReference"/>
          <w:rFonts w:ascii="Times New Roman" w:hAnsi="Times New Roman" w:cs="Times New Roman"/>
          <w:sz w:val="22"/>
          <w:lang w:val="en-US"/>
        </w:rPr>
        <w:footnoteReference w:id="30"/>
      </w:r>
      <w:r w:rsidR="0058328F" w:rsidRPr="00476DAE">
        <w:rPr>
          <w:rStyle w:val="FootnoteReference"/>
          <w:rFonts w:ascii="Times New Roman" w:hAnsi="Times New Roman" w:cs="Times New Roman"/>
          <w:sz w:val="22"/>
          <w:lang w:val="en-US"/>
        </w:rPr>
        <w:t xml:space="preserve"> </w:t>
      </w:r>
    </w:p>
    <w:p w14:paraId="4C4097B9" w14:textId="3C5C066A" w:rsidR="008A4F40" w:rsidRPr="00476DAE" w:rsidRDefault="008A4F40" w:rsidP="008A4F40">
      <w:pPr>
        <w:spacing w:line="360" w:lineRule="auto"/>
        <w:ind w:firstLine="420"/>
        <w:rPr>
          <w:rFonts w:ascii="Times New Roman" w:hAnsi="Times New Roman" w:cs="Times New Roman"/>
          <w:sz w:val="22"/>
          <w:lang w:val="en-US"/>
        </w:rPr>
      </w:pPr>
      <w:r>
        <w:rPr>
          <w:rFonts w:ascii="Times New Roman" w:hAnsi="Times New Roman" w:cs="Times New Roman"/>
          <w:sz w:val="22"/>
          <w:lang w:val="en-US"/>
        </w:rPr>
        <w:t>Lastly, we</w:t>
      </w:r>
      <w:r w:rsidRPr="00476DAE">
        <w:rPr>
          <w:rFonts w:ascii="Times New Roman" w:hAnsi="Times New Roman" w:cs="Times New Roman"/>
          <w:sz w:val="22"/>
          <w:lang w:val="en-US"/>
        </w:rPr>
        <w:t xml:space="preserve"> distinguish between purchase transactions related to option exercises and all other transactions</w:t>
      </w:r>
      <w:r>
        <w:rPr>
          <w:rFonts w:ascii="Times New Roman" w:hAnsi="Times New Roman" w:cs="Times New Roman"/>
          <w:sz w:val="22"/>
          <w:lang w:val="en-US"/>
        </w:rPr>
        <w:t xml:space="preserve"> (not tabulated)</w:t>
      </w:r>
      <w:r w:rsidRPr="00476DAE">
        <w:rPr>
          <w:rFonts w:ascii="Times New Roman" w:hAnsi="Times New Roman" w:cs="Times New Roman"/>
          <w:sz w:val="22"/>
          <w:lang w:val="en-US"/>
        </w:rPr>
        <w:t>. For the option-related insider purchases, the market reaction is unrelated to the centrality measure. The results for non-option related purchases are similar to those from the baseline regression in Table 6 (column (2)). This suggests that option-related insider transactions are less informative than the regular insider transactions, possibly because such transactions are driven by the characteristics of directors’ incentive schemes rather than insider information.</w:t>
      </w:r>
    </w:p>
    <w:p w14:paraId="2B72775B" w14:textId="77777777" w:rsidR="00001B43" w:rsidRDefault="00001B43" w:rsidP="00BA55DA">
      <w:pPr>
        <w:spacing w:before="120" w:after="120" w:line="360" w:lineRule="auto"/>
        <w:jc w:val="center"/>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[Insert Table 6 about here]</w:t>
      </w:r>
    </w:p>
    <w:p w14:paraId="49BD76EE" w14:textId="7E63DED3" w:rsidR="00C9783D" w:rsidRPr="00476DAE" w:rsidRDefault="00C9783D" w:rsidP="00BA55DA">
      <w:pPr>
        <w:spacing w:before="120" w:line="360" w:lineRule="auto"/>
        <w:rPr>
          <w:rFonts w:ascii="Times New Roman" w:hAnsi="Times New Roman" w:cs="Times New Roman"/>
          <w:i/>
          <w:color w:val="1E2326"/>
          <w:sz w:val="22"/>
          <w:shd w:val="clear" w:color="auto" w:fill="FFFFFF"/>
          <w:lang w:val="en-US"/>
        </w:rPr>
      </w:pPr>
      <w:r w:rsidRPr="00476DAE">
        <w:rPr>
          <w:rFonts w:ascii="Times New Roman" w:hAnsi="Times New Roman" w:cs="Times New Roman"/>
          <w:i/>
          <w:color w:val="1E2326"/>
          <w:sz w:val="22"/>
          <w:shd w:val="clear" w:color="auto" w:fill="FFFFFF"/>
          <w:lang w:val="en-US"/>
        </w:rPr>
        <w:t>Endogeneity issues</w:t>
      </w:r>
    </w:p>
    <w:p w14:paraId="5F754337" w14:textId="6799B1FA" w:rsidR="00C1619A" w:rsidRPr="00476DAE" w:rsidRDefault="00FD1D23" w:rsidP="00B52ED5">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 xml:space="preserve">According to </w:t>
      </w:r>
      <w:r w:rsidR="00DB760A" w:rsidRPr="00476DAE">
        <w:rPr>
          <w:rFonts w:ascii="Times New Roman" w:hAnsi="Times New Roman" w:cs="Times New Roman"/>
          <w:color w:val="1E2326"/>
          <w:sz w:val="22"/>
          <w:shd w:val="clear" w:color="auto" w:fill="FFFFFF"/>
          <w:lang w:val="en-US"/>
        </w:rPr>
        <w:t xml:space="preserve">conjecture 1, access to </w:t>
      </w:r>
      <w:r w:rsidR="0087048F" w:rsidRPr="00476DAE">
        <w:rPr>
          <w:rFonts w:ascii="Times New Roman" w:hAnsi="Times New Roman" w:cs="Times New Roman"/>
          <w:color w:val="1E2326"/>
          <w:sz w:val="22"/>
          <w:shd w:val="clear" w:color="auto" w:fill="FFFFFF"/>
          <w:lang w:val="en-US"/>
        </w:rPr>
        <w:t>non-firm-</w:t>
      </w:r>
      <w:r w:rsidR="006D284A" w:rsidRPr="00476DAE">
        <w:rPr>
          <w:rFonts w:ascii="Times New Roman" w:hAnsi="Times New Roman" w:cs="Times New Roman"/>
          <w:color w:val="1E2326"/>
          <w:sz w:val="22"/>
          <w:shd w:val="clear" w:color="auto" w:fill="FFFFFF"/>
          <w:lang w:val="en-US"/>
        </w:rPr>
        <w:t>specific</w:t>
      </w:r>
      <w:r w:rsidR="0087048F" w:rsidRPr="00476DAE">
        <w:rPr>
          <w:rFonts w:ascii="Times New Roman" w:hAnsi="Times New Roman" w:cs="Times New Roman"/>
          <w:color w:val="1E2326"/>
          <w:sz w:val="22"/>
          <w:shd w:val="clear" w:color="auto" w:fill="FFFFFF"/>
          <w:lang w:val="en-US"/>
        </w:rPr>
        <w:t xml:space="preserve"> </w:t>
      </w:r>
      <w:r w:rsidR="00DB760A" w:rsidRPr="00476DAE">
        <w:rPr>
          <w:rFonts w:ascii="Times New Roman" w:hAnsi="Times New Roman" w:cs="Times New Roman"/>
          <w:color w:val="1E2326"/>
          <w:sz w:val="22"/>
          <w:shd w:val="clear" w:color="auto" w:fill="FFFFFF"/>
          <w:lang w:val="en-US"/>
        </w:rPr>
        <w:t xml:space="preserve">information </w:t>
      </w:r>
      <w:r w:rsidR="008877BC">
        <w:rPr>
          <w:rFonts w:ascii="Times New Roman" w:hAnsi="Times New Roman" w:cs="Times New Roman"/>
          <w:color w:val="1E2326"/>
          <w:sz w:val="22"/>
          <w:shd w:val="clear" w:color="auto" w:fill="FFFFFF"/>
          <w:lang w:val="en-US"/>
        </w:rPr>
        <w:t>provides</w:t>
      </w:r>
      <w:r w:rsidR="008877BC" w:rsidRPr="00476DAE">
        <w:rPr>
          <w:rFonts w:ascii="Times New Roman" w:hAnsi="Times New Roman" w:cs="Times New Roman"/>
          <w:color w:val="1E2326"/>
          <w:sz w:val="22"/>
          <w:shd w:val="clear" w:color="auto" w:fill="FFFFFF"/>
          <w:lang w:val="en-US"/>
        </w:rPr>
        <w:t xml:space="preserve"> </w:t>
      </w:r>
      <w:r w:rsidR="00DB760A" w:rsidRPr="00476DAE">
        <w:rPr>
          <w:rFonts w:ascii="Times New Roman" w:hAnsi="Times New Roman" w:cs="Times New Roman"/>
          <w:color w:val="1E2326"/>
          <w:sz w:val="22"/>
          <w:shd w:val="clear" w:color="auto" w:fill="FFFFFF"/>
          <w:lang w:val="en-US"/>
        </w:rPr>
        <w:t xml:space="preserve">directors </w:t>
      </w:r>
      <w:r w:rsidR="0037571E">
        <w:rPr>
          <w:rFonts w:ascii="Times New Roman" w:hAnsi="Times New Roman" w:cs="Times New Roman"/>
          <w:color w:val="1E2326"/>
          <w:sz w:val="22"/>
          <w:shd w:val="clear" w:color="auto" w:fill="FFFFFF"/>
          <w:lang w:val="en-US"/>
        </w:rPr>
        <w:t>with</w:t>
      </w:r>
      <w:r w:rsidR="00DB760A" w:rsidRPr="00476DAE">
        <w:rPr>
          <w:rFonts w:ascii="Times New Roman" w:hAnsi="Times New Roman" w:cs="Times New Roman"/>
          <w:color w:val="1E2326"/>
          <w:sz w:val="22"/>
          <w:shd w:val="clear" w:color="auto" w:fill="FFFFFF"/>
          <w:lang w:val="en-US"/>
        </w:rPr>
        <w:t xml:space="preserve"> valuable trading opportunities. Therefore</w:t>
      </w:r>
      <w:r w:rsidR="007B6250" w:rsidRPr="00476DAE">
        <w:rPr>
          <w:rFonts w:ascii="Times New Roman" w:hAnsi="Times New Roman" w:cs="Times New Roman"/>
          <w:color w:val="1E2326"/>
          <w:sz w:val="22"/>
          <w:shd w:val="clear" w:color="auto" w:fill="FFFFFF"/>
          <w:lang w:val="en-US"/>
        </w:rPr>
        <w:t>,</w:t>
      </w:r>
      <w:r w:rsidR="00DB760A" w:rsidRPr="00476DAE">
        <w:rPr>
          <w:rFonts w:ascii="Times New Roman" w:hAnsi="Times New Roman" w:cs="Times New Roman"/>
          <w:color w:val="1E2326"/>
          <w:sz w:val="22"/>
          <w:shd w:val="clear" w:color="auto" w:fill="FFFFFF"/>
          <w:lang w:val="en-US"/>
        </w:rPr>
        <w:t xml:space="preserve"> their transactions carry more information and are followed by stronger market reactions. However, it is possible that some omitted factors contribute to both insider trading and </w:t>
      </w:r>
      <w:r w:rsidR="007B6250" w:rsidRPr="00476DAE">
        <w:rPr>
          <w:rFonts w:ascii="Times New Roman" w:hAnsi="Times New Roman" w:cs="Times New Roman"/>
          <w:color w:val="1E2326"/>
          <w:sz w:val="22"/>
          <w:shd w:val="clear" w:color="auto" w:fill="FFFFFF"/>
          <w:lang w:val="en-US"/>
        </w:rPr>
        <w:t xml:space="preserve">the size of </w:t>
      </w:r>
      <w:r w:rsidR="0037571E">
        <w:rPr>
          <w:rFonts w:ascii="Times New Roman" w:hAnsi="Times New Roman" w:cs="Times New Roman"/>
          <w:color w:val="1E2326"/>
          <w:sz w:val="22"/>
          <w:shd w:val="clear" w:color="auto" w:fill="FFFFFF"/>
          <w:lang w:val="en-US"/>
        </w:rPr>
        <w:t>directors’</w:t>
      </w:r>
      <w:r w:rsidR="0037571E" w:rsidRPr="00476DAE">
        <w:rPr>
          <w:rFonts w:ascii="Times New Roman" w:hAnsi="Times New Roman" w:cs="Times New Roman"/>
          <w:color w:val="1E2326"/>
          <w:sz w:val="22"/>
          <w:shd w:val="clear" w:color="auto" w:fill="FFFFFF"/>
          <w:lang w:val="en-US"/>
        </w:rPr>
        <w:t xml:space="preserve"> </w:t>
      </w:r>
      <w:r w:rsidR="00DB760A" w:rsidRPr="00476DAE">
        <w:rPr>
          <w:rFonts w:ascii="Times New Roman" w:hAnsi="Times New Roman" w:cs="Times New Roman"/>
          <w:color w:val="1E2326"/>
          <w:sz w:val="22"/>
          <w:shd w:val="clear" w:color="auto" w:fill="FFFFFF"/>
          <w:lang w:val="en-US"/>
        </w:rPr>
        <w:t xml:space="preserve">networks. For example, a director of </w:t>
      </w:r>
      <w:r w:rsidRPr="00476DAE">
        <w:rPr>
          <w:rFonts w:ascii="Times New Roman" w:hAnsi="Times New Roman" w:cs="Times New Roman"/>
          <w:color w:val="1E2326"/>
          <w:sz w:val="22"/>
          <w:shd w:val="clear" w:color="auto" w:fill="FFFFFF"/>
          <w:lang w:val="en-US"/>
        </w:rPr>
        <w:t xml:space="preserve">great </w:t>
      </w:r>
      <w:r w:rsidR="00DB760A" w:rsidRPr="00476DAE">
        <w:rPr>
          <w:rFonts w:ascii="Times New Roman" w:hAnsi="Times New Roman" w:cs="Times New Roman"/>
          <w:color w:val="1E2326"/>
          <w:sz w:val="22"/>
          <w:shd w:val="clear" w:color="auto" w:fill="FFFFFF"/>
          <w:lang w:val="en-US"/>
        </w:rPr>
        <w:t xml:space="preserve">ability or experience </w:t>
      </w:r>
      <w:r w:rsidR="005065D2" w:rsidRPr="00476DAE">
        <w:rPr>
          <w:rFonts w:ascii="Times New Roman" w:hAnsi="Times New Roman" w:cs="Times New Roman"/>
          <w:color w:val="1E2326"/>
          <w:sz w:val="22"/>
          <w:shd w:val="clear" w:color="auto" w:fill="FFFFFF"/>
          <w:lang w:val="en-US"/>
        </w:rPr>
        <w:t xml:space="preserve">may be able to </w:t>
      </w:r>
      <w:r w:rsidR="00DB760A" w:rsidRPr="00476DAE">
        <w:rPr>
          <w:rFonts w:ascii="Times New Roman" w:hAnsi="Times New Roman" w:cs="Times New Roman"/>
          <w:color w:val="1E2326"/>
          <w:sz w:val="22"/>
          <w:shd w:val="clear" w:color="auto" w:fill="FFFFFF"/>
          <w:lang w:val="en-US"/>
        </w:rPr>
        <w:t>trade more effectively</w:t>
      </w:r>
      <w:r w:rsidR="00D73C95" w:rsidRPr="00476DAE">
        <w:rPr>
          <w:rFonts w:ascii="Times New Roman" w:hAnsi="Times New Roman" w:cs="Times New Roman"/>
          <w:color w:val="1E2326"/>
          <w:sz w:val="22"/>
          <w:shd w:val="clear" w:color="auto" w:fill="FFFFFF"/>
          <w:lang w:val="en-US"/>
        </w:rPr>
        <w:t>,</w:t>
      </w:r>
      <w:r w:rsidR="005065D2" w:rsidRPr="00476DAE">
        <w:rPr>
          <w:rFonts w:ascii="Times New Roman" w:hAnsi="Times New Roman" w:cs="Times New Roman"/>
          <w:color w:val="1E2326"/>
          <w:sz w:val="22"/>
          <w:shd w:val="clear" w:color="auto" w:fill="FFFFFF"/>
          <w:lang w:val="en-US"/>
        </w:rPr>
        <w:t xml:space="preserve"> and these qualities may </w:t>
      </w:r>
      <w:r w:rsidR="00A21C20" w:rsidRPr="00476DAE">
        <w:rPr>
          <w:rFonts w:ascii="Times New Roman" w:hAnsi="Times New Roman" w:cs="Times New Roman"/>
          <w:color w:val="1E2326"/>
          <w:sz w:val="22"/>
          <w:shd w:val="clear" w:color="auto" w:fill="FFFFFF"/>
          <w:lang w:val="en-US"/>
        </w:rPr>
        <w:t xml:space="preserve">also </w:t>
      </w:r>
      <w:r w:rsidR="005065D2" w:rsidRPr="00476DAE">
        <w:rPr>
          <w:rFonts w:ascii="Times New Roman" w:hAnsi="Times New Roman" w:cs="Times New Roman"/>
          <w:color w:val="1E2326"/>
          <w:sz w:val="22"/>
          <w:shd w:val="clear" w:color="auto" w:fill="FFFFFF"/>
          <w:lang w:val="en-US"/>
        </w:rPr>
        <w:t xml:space="preserve">yield a </w:t>
      </w:r>
      <w:r w:rsidR="00DB760A" w:rsidRPr="00476DAE">
        <w:rPr>
          <w:rFonts w:ascii="Times New Roman" w:hAnsi="Times New Roman" w:cs="Times New Roman"/>
          <w:color w:val="1E2326"/>
          <w:sz w:val="22"/>
          <w:shd w:val="clear" w:color="auto" w:fill="FFFFFF"/>
          <w:lang w:val="en-US"/>
        </w:rPr>
        <w:t xml:space="preserve">successful career </w:t>
      </w:r>
      <w:r w:rsidR="005065D2" w:rsidRPr="00476DAE">
        <w:rPr>
          <w:rFonts w:ascii="Times New Roman" w:hAnsi="Times New Roman" w:cs="Times New Roman"/>
          <w:color w:val="1E2326"/>
          <w:sz w:val="22"/>
          <w:shd w:val="clear" w:color="auto" w:fill="FFFFFF"/>
          <w:lang w:val="en-US"/>
        </w:rPr>
        <w:t xml:space="preserve">creating more </w:t>
      </w:r>
      <w:r w:rsidR="00DB760A" w:rsidRPr="00476DAE">
        <w:rPr>
          <w:rFonts w:ascii="Times New Roman" w:hAnsi="Times New Roman" w:cs="Times New Roman"/>
          <w:color w:val="1E2326"/>
          <w:sz w:val="22"/>
          <w:shd w:val="clear" w:color="auto" w:fill="FFFFFF"/>
          <w:lang w:val="en-US"/>
        </w:rPr>
        <w:t xml:space="preserve">opportunities to </w:t>
      </w:r>
      <w:r w:rsidRPr="00476DAE">
        <w:rPr>
          <w:rFonts w:ascii="Times New Roman" w:hAnsi="Times New Roman" w:cs="Times New Roman"/>
          <w:color w:val="1E2326"/>
          <w:sz w:val="22"/>
          <w:shd w:val="clear" w:color="auto" w:fill="FFFFFF"/>
          <w:lang w:val="en-US"/>
        </w:rPr>
        <w:t xml:space="preserve">sit </w:t>
      </w:r>
      <w:r w:rsidR="00DB760A" w:rsidRPr="00476DAE">
        <w:rPr>
          <w:rFonts w:ascii="Times New Roman" w:hAnsi="Times New Roman" w:cs="Times New Roman"/>
          <w:color w:val="1E2326"/>
          <w:sz w:val="22"/>
          <w:shd w:val="clear" w:color="auto" w:fill="FFFFFF"/>
          <w:lang w:val="en-US"/>
        </w:rPr>
        <w:t xml:space="preserve">on </w:t>
      </w:r>
      <w:r w:rsidRPr="00476DAE">
        <w:rPr>
          <w:rFonts w:ascii="Times New Roman" w:hAnsi="Times New Roman" w:cs="Times New Roman"/>
          <w:color w:val="1E2326"/>
          <w:sz w:val="22"/>
          <w:shd w:val="clear" w:color="auto" w:fill="FFFFFF"/>
          <w:lang w:val="en-US"/>
        </w:rPr>
        <w:t xml:space="preserve">other </w:t>
      </w:r>
      <w:r w:rsidR="00DB760A" w:rsidRPr="00476DAE">
        <w:rPr>
          <w:rFonts w:ascii="Times New Roman" w:hAnsi="Times New Roman" w:cs="Times New Roman"/>
          <w:color w:val="1E2326"/>
          <w:sz w:val="22"/>
          <w:shd w:val="clear" w:color="auto" w:fill="FFFFFF"/>
          <w:lang w:val="en-US"/>
        </w:rPr>
        <w:t xml:space="preserve">boards, which increases his centrality. </w:t>
      </w:r>
      <w:r w:rsidR="005065D2" w:rsidRPr="00476DAE">
        <w:rPr>
          <w:rFonts w:ascii="Times New Roman" w:hAnsi="Times New Roman" w:cs="Times New Roman"/>
          <w:color w:val="1E2326"/>
          <w:sz w:val="22"/>
          <w:shd w:val="clear" w:color="auto" w:fill="FFFFFF"/>
          <w:lang w:val="en-US"/>
        </w:rPr>
        <w:t>As b</w:t>
      </w:r>
      <w:r w:rsidR="00DB760A" w:rsidRPr="00476DAE">
        <w:rPr>
          <w:rFonts w:ascii="Times New Roman" w:hAnsi="Times New Roman" w:cs="Times New Roman"/>
          <w:color w:val="1E2326"/>
          <w:sz w:val="22"/>
          <w:shd w:val="clear" w:color="auto" w:fill="FFFFFF"/>
          <w:lang w:val="en-US"/>
        </w:rPr>
        <w:t xml:space="preserve">oth </w:t>
      </w:r>
      <w:r w:rsidR="005065D2" w:rsidRPr="00476DAE">
        <w:rPr>
          <w:rFonts w:ascii="Times New Roman" w:hAnsi="Times New Roman" w:cs="Times New Roman"/>
          <w:color w:val="1E2326"/>
          <w:sz w:val="22"/>
          <w:shd w:val="clear" w:color="auto" w:fill="FFFFFF"/>
          <w:lang w:val="en-US"/>
        </w:rPr>
        <w:t xml:space="preserve">the </w:t>
      </w:r>
      <w:r w:rsidR="00DB760A" w:rsidRPr="00476DAE">
        <w:rPr>
          <w:rFonts w:ascii="Times New Roman" w:hAnsi="Times New Roman" w:cs="Times New Roman"/>
          <w:color w:val="1E2326"/>
          <w:sz w:val="22"/>
          <w:shd w:val="clear" w:color="auto" w:fill="FFFFFF"/>
          <w:lang w:val="en-US"/>
        </w:rPr>
        <w:t>market reaction</w:t>
      </w:r>
      <w:r w:rsidR="005065D2" w:rsidRPr="00476DAE">
        <w:rPr>
          <w:rFonts w:ascii="Times New Roman" w:hAnsi="Times New Roman" w:cs="Times New Roman"/>
          <w:color w:val="1E2326"/>
          <w:sz w:val="22"/>
          <w:shd w:val="clear" w:color="auto" w:fill="FFFFFF"/>
          <w:lang w:val="en-US"/>
        </w:rPr>
        <w:t>s</w:t>
      </w:r>
      <w:r w:rsidR="00DB760A" w:rsidRPr="00476DAE">
        <w:rPr>
          <w:rFonts w:ascii="Times New Roman" w:hAnsi="Times New Roman" w:cs="Times New Roman"/>
          <w:color w:val="1E2326"/>
          <w:sz w:val="22"/>
          <w:shd w:val="clear" w:color="auto" w:fill="FFFFFF"/>
          <w:lang w:val="en-US"/>
        </w:rPr>
        <w:t xml:space="preserve"> (CARs) and centrality</w:t>
      </w:r>
      <w:r w:rsidR="00BC2C6F" w:rsidRPr="00476DAE">
        <w:rPr>
          <w:rFonts w:ascii="Times New Roman" w:hAnsi="Times New Roman" w:cs="Times New Roman"/>
          <w:color w:val="1E2326"/>
          <w:sz w:val="22"/>
          <w:shd w:val="clear" w:color="auto" w:fill="FFFFFF"/>
          <w:lang w:val="en-US"/>
        </w:rPr>
        <w:t xml:space="preserve"> </w:t>
      </w:r>
      <w:r w:rsidR="005065D2" w:rsidRPr="00476DAE">
        <w:rPr>
          <w:rFonts w:ascii="Times New Roman" w:hAnsi="Times New Roman" w:cs="Times New Roman"/>
          <w:color w:val="1E2326"/>
          <w:sz w:val="22"/>
          <w:shd w:val="clear" w:color="auto" w:fill="FFFFFF"/>
          <w:lang w:val="en-US"/>
        </w:rPr>
        <w:t xml:space="preserve">may be affected by such </w:t>
      </w:r>
      <w:r w:rsidR="00BC2C6F" w:rsidRPr="00476DAE">
        <w:rPr>
          <w:rFonts w:ascii="Times New Roman" w:hAnsi="Times New Roman" w:cs="Times New Roman"/>
          <w:color w:val="1E2326"/>
          <w:sz w:val="22"/>
          <w:shd w:val="clear" w:color="auto" w:fill="FFFFFF"/>
          <w:lang w:val="en-US"/>
        </w:rPr>
        <w:t xml:space="preserve">omitted </w:t>
      </w:r>
      <w:r w:rsidR="00DB760A" w:rsidRPr="00476DAE">
        <w:rPr>
          <w:rFonts w:ascii="Times New Roman" w:hAnsi="Times New Roman" w:cs="Times New Roman"/>
          <w:color w:val="1E2326"/>
          <w:sz w:val="22"/>
          <w:shd w:val="clear" w:color="auto" w:fill="FFFFFF"/>
          <w:lang w:val="en-US"/>
        </w:rPr>
        <w:t>factor</w:t>
      </w:r>
      <w:r w:rsidR="00CF00E3" w:rsidRPr="00476DAE">
        <w:rPr>
          <w:rFonts w:ascii="Times New Roman" w:hAnsi="Times New Roman" w:cs="Times New Roman"/>
          <w:color w:val="1E2326"/>
          <w:sz w:val="22"/>
          <w:shd w:val="clear" w:color="auto" w:fill="FFFFFF"/>
          <w:lang w:val="en-US"/>
        </w:rPr>
        <w:t>s</w:t>
      </w:r>
      <w:r w:rsidR="005065D2" w:rsidRPr="00476DAE">
        <w:rPr>
          <w:rFonts w:ascii="Times New Roman" w:hAnsi="Times New Roman" w:cs="Times New Roman"/>
          <w:color w:val="1E2326"/>
          <w:sz w:val="22"/>
          <w:shd w:val="clear" w:color="auto" w:fill="FFFFFF"/>
          <w:lang w:val="en-US"/>
        </w:rPr>
        <w:t xml:space="preserve">, we address this </w:t>
      </w:r>
      <w:r w:rsidR="00BC2C6F" w:rsidRPr="00476DAE">
        <w:rPr>
          <w:rFonts w:ascii="Times New Roman" w:hAnsi="Times New Roman" w:cs="Times New Roman"/>
          <w:color w:val="1E2326"/>
          <w:sz w:val="22"/>
          <w:shd w:val="clear" w:color="auto" w:fill="FFFFFF"/>
          <w:lang w:val="en-US"/>
        </w:rPr>
        <w:t xml:space="preserve">endogeneity issue </w:t>
      </w:r>
      <w:r w:rsidR="00F54371" w:rsidRPr="00476DAE">
        <w:rPr>
          <w:rFonts w:ascii="Times New Roman" w:hAnsi="Times New Roman" w:cs="Times New Roman"/>
          <w:color w:val="1E2326"/>
          <w:sz w:val="22"/>
          <w:shd w:val="clear" w:color="auto" w:fill="FFFFFF"/>
          <w:lang w:val="en-US"/>
        </w:rPr>
        <w:t xml:space="preserve">in the models for opportunistic insider purchases (we did not find a relation for opportunistic sales) </w:t>
      </w:r>
      <w:r w:rsidR="0037571E">
        <w:rPr>
          <w:rFonts w:ascii="Times New Roman" w:hAnsi="Times New Roman" w:cs="Times New Roman"/>
          <w:color w:val="1E2326"/>
          <w:sz w:val="22"/>
          <w:shd w:val="clear" w:color="auto" w:fill="FFFFFF"/>
          <w:lang w:val="en-US"/>
        </w:rPr>
        <w:t>in</w:t>
      </w:r>
      <w:r w:rsidR="0037571E" w:rsidRPr="00476DAE">
        <w:rPr>
          <w:rFonts w:ascii="Times New Roman" w:hAnsi="Times New Roman" w:cs="Times New Roman"/>
          <w:color w:val="1E2326"/>
          <w:sz w:val="22"/>
          <w:shd w:val="clear" w:color="auto" w:fill="FFFFFF"/>
          <w:lang w:val="en-US"/>
        </w:rPr>
        <w:t xml:space="preserve"> </w:t>
      </w:r>
      <w:r w:rsidR="00177CFE" w:rsidRPr="00476DAE">
        <w:rPr>
          <w:rFonts w:ascii="Times New Roman" w:hAnsi="Times New Roman" w:cs="Times New Roman"/>
          <w:color w:val="1E2326"/>
          <w:sz w:val="22"/>
          <w:shd w:val="clear" w:color="auto" w:fill="FFFFFF"/>
          <w:lang w:val="en-US"/>
        </w:rPr>
        <w:t xml:space="preserve">the following </w:t>
      </w:r>
      <w:r w:rsidR="00BC2C6F" w:rsidRPr="00476DAE">
        <w:rPr>
          <w:rFonts w:ascii="Times New Roman" w:hAnsi="Times New Roman" w:cs="Times New Roman"/>
          <w:color w:val="1E2326"/>
          <w:sz w:val="22"/>
          <w:shd w:val="clear" w:color="auto" w:fill="FFFFFF"/>
          <w:lang w:val="en-US"/>
        </w:rPr>
        <w:t xml:space="preserve">two </w:t>
      </w:r>
      <w:r w:rsidR="0037571E">
        <w:rPr>
          <w:rFonts w:ascii="Times New Roman" w:hAnsi="Times New Roman" w:cs="Times New Roman"/>
          <w:color w:val="1E2326"/>
          <w:sz w:val="22"/>
          <w:shd w:val="clear" w:color="auto" w:fill="FFFFFF"/>
          <w:lang w:val="en-US"/>
        </w:rPr>
        <w:t>ways</w:t>
      </w:r>
      <w:r w:rsidR="00C1619A" w:rsidRPr="00476DAE">
        <w:rPr>
          <w:rFonts w:ascii="Times New Roman" w:hAnsi="Times New Roman" w:cs="Times New Roman"/>
          <w:color w:val="1E2326"/>
          <w:sz w:val="22"/>
          <w:shd w:val="clear" w:color="auto" w:fill="FFFFFF"/>
          <w:lang w:val="en-US"/>
        </w:rPr>
        <w:t xml:space="preserve">. </w:t>
      </w:r>
    </w:p>
    <w:p w14:paraId="209137C7" w14:textId="1837D367" w:rsidR="00C1619A" w:rsidRPr="00476DAE" w:rsidRDefault="00DB760A" w:rsidP="00C1619A">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 xml:space="preserve">First, we attempt to explicitly control for omitted factors. We measure a director’s ability and experience by his past performance and tenure. Since non-executive directors are </w:t>
      </w:r>
      <w:r w:rsidR="00C63AEB">
        <w:rPr>
          <w:rFonts w:ascii="Times New Roman" w:hAnsi="Times New Roman" w:cs="Times New Roman"/>
          <w:color w:val="1E2326"/>
          <w:sz w:val="22"/>
          <w:shd w:val="clear" w:color="auto" w:fill="FFFFFF"/>
          <w:lang w:val="en-US"/>
        </w:rPr>
        <w:t xml:space="preserve">only to a </w:t>
      </w:r>
      <w:r w:rsidR="00EF70C0">
        <w:rPr>
          <w:rFonts w:ascii="Times New Roman" w:hAnsi="Times New Roman" w:cs="Times New Roman"/>
          <w:color w:val="1E2326"/>
          <w:sz w:val="22"/>
          <w:shd w:val="clear" w:color="auto" w:fill="FFFFFF"/>
          <w:lang w:val="en-US"/>
        </w:rPr>
        <w:t xml:space="preserve">certain </w:t>
      </w:r>
      <w:r w:rsidR="00C63AEB">
        <w:rPr>
          <w:rFonts w:ascii="Times New Roman" w:hAnsi="Times New Roman" w:cs="Times New Roman"/>
          <w:color w:val="1E2326"/>
          <w:sz w:val="22"/>
          <w:shd w:val="clear" w:color="auto" w:fill="FFFFFF"/>
          <w:lang w:val="en-US"/>
        </w:rPr>
        <w:t>extent</w:t>
      </w:r>
      <w:r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lastRenderedPageBreak/>
        <w:t>responsible for the firm</w:t>
      </w:r>
      <w:r w:rsidR="005B7F26" w:rsidRPr="00476DAE">
        <w:rPr>
          <w:rFonts w:ascii="Times New Roman" w:hAnsi="Times New Roman" w:cs="Times New Roman"/>
          <w:color w:val="1E2326"/>
          <w:sz w:val="22"/>
          <w:shd w:val="clear" w:color="auto" w:fill="FFFFFF"/>
          <w:lang w:val="en-US"/>
        </w:rPr>
        <w:t>’s</w:t>
      </w:r>
      <w:r w:rsidRPr="00476DAE">
        <w:rPr>
          <w:rFonts w:ascii="Times New Roman" w:hAnsi="Times New Roman" w:cs="Times New Roman"/>
          <w:color w:val="1E2326"/>
          <w:sz w:val="22"/>
          <w:shd w:val="clear" w:color="auto" w:fill="FFFFFF"/>
          <w:lang w:val="en-US"/>
        </w:rPr>
        <w:t xml:space="preserve"> performance, we focus on past performance </w:t>
      </w:r>
      <w:r w:rsidR="00D73C95" w:rsidRPr="00476DAE">
        <w:rPr>
          <w:rFonts w:ascii="Times New Roman" w:hAnsi="Times New Roman" w:cs="Times New Roman"/>
          <w:color w:val="1E2326"/>
          <w:sz w:val="22"/>
          <w:shd w:val="clear" w:color="auto" w:fill="FFFFFF"/>
          <w:lang w:val="en-US"/>
        </w:rPr>
        <w:t xml:space="preserve">of </w:t>
      </w:r>
      <w:r w:rsidR="00911981"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companies where the director serves</w:t>
      </w:r>
      <w:r w:rsidR="00911981" w:rsidRPr="00476DAE">
        <w:rPr>
          <w:rFonts w:ascii="Times New Roman" w:hAnsi="Times New Roman" w:cs="Times New Roman"/>
          <w:color w:val="1E2326"/>
          <w:sz w:val="22"/>
          <w:shd w:val="clear" w:color="auto" w:fill="FFFFFF"/>
          <w:lang w:val="en-US"/>
        </w:rPr>
        <w:t>/has served</w:t>
      </w:r>
      <w:r w:rsidRPr="00476DAE">
        <w:rPr>
          <w:rFonts w:ascii="Times New Roman" w:hAnsi="Times New Roman" w:cs="Times New Roman"/>
          <w:color w:val="1E2326"/>
          <w:sz w:val="22"/>
          <w:shd w:val="clear" w:color="auto" w:fill="FFFFFF"/>
          <w:lang w:val="en-US"/>
        </w:rPr>
        <w:t xml:space="preserve"> as </w:t>
      </w:r>
      <w:r w:rsidR="005065D2" w:rsidRPr="00476DAE">
        <w:rPr>
          <w:rFonts w:ascii="Times New Roman" w:hAnsi="Times New Roman" w:cs="Times New Roman"/>
          <w:color w:val="1E2326"/>
          <w:sz w:val="22"/>
          <w:shd w:val="clear" w:color="auto" w:fill="FFFFFF"/>
          <w:lang w:val="en-US"/>
        </w:rPr>
        <w:t>a</w:t>
      </w:r>
      <w:r w:rsidRPr="00476DAE">
        <w:rPr>
          <w:rFonts w:ascii="Times New Roman" w:hAnsi="Times New Roman" w:cs="Times New Roman"/>
          <w:color w:val="1E2326"/>
          <w:sz w:val="22"/>
          <w:shd w:val="clear" w:color="auto" w:fill="FFFFFF"/>
          <w:lang w:val="en-US"/>
        </w:rPr>
        <w:t xml:space="preserve">n executive director. We </w:t>
      </w:r>
      <w:r w:rsidR="005B7F26" w:rsidRPr="00476DAE">
        <w:rPr>
          <w:rFonts w:ascii="Times New Roman" w:hAnsi="Times New Roman" w:cs="Times New Roman"/>
          <w:color w:val="1E2326"/>
          <w:sz w:val="22"/>
          <w:shd w:val="clear" w:color="auto" w:fill="FFFFFF"/>
          <w:lang w:val="en-US"/>
        </w:rPr>
        <w:t xml:space="preserve">measure past performance by </w:t>
      </w:r>
      <w:r w:rsidR="005065D2"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 xml:space="preserve">average ROA </w:t>
      </w:r>
      <w:r w:rsidR="005A159F" w:rsidRPr="00476DAE">
        <w:rPr>
          <w:rFonts w:ascii="Times New Roman" w:hAnsi="Times New Roman" w:cs="Times New Roman"/>
          <w:color w:val="1E2326"/>
          <w:sz w:val="22"/>
          <w:shd w:val="clear" w:color="auto" w:fill="FFFFFF"/>
          <w:lang w:val="en-US"/>
        </w:rPr>
        <w:t xml:space="preserve">in all </w:t>
      </w:r>
      <w:r w:rsidR="00C02F3F" w:rsidRPr="00476DAE">
        <w:rPr>
          <w:rFonts w:ascii="Times New Roman" w:hAnsi="Times New Roman" w:cs="Times New Roman"/>
          <w:color w:val="1E2326"/>
          <w:sz w:val="22"/>
          <w:shd w:val="clear" w:color="auto" w:fill="FFFFFF"/>
          <w:lang w:val="en-US"/>
        </w:rPr>
        <w:t xml:space="preserve">the </w:t>
      </w:r>
      <w:r w:rsidR="005A159F" w:rsidRPr="00476DAE">
        <w:rPr>
          <w:rFonts w:ascii="Times New Roman" w:hAnsi="Times New Roman" w:cs="Times New Roman"/>
          <w:color w:val="1E2326"/>
          <w:sz w:val="22"/>
          <w:shd w:val="clear" w:color="auto" w:fill="FFFFFF"/>
          <w:lang w:val="en-US"/>
        </w:rPr>
        <w:t xml:space="preserve">firms that the director </w:t>
      </w:r>
      <w:r w:rsidR="00C02F3F" w:rsidRPr="00476DAE">
        <w:rPr>
          <w:rFonts w:ascii="Times New Roman" w:hAnsi="Times New Roman" w:cs="Times New Roman"/>
          <w:color w:val="1E2326"/>
          <w:sz w:val="22"/>
          <w:shd w:val="clear" w:color="auto" w:fill="FFFFFF"/>
          <w:lang w:val="en-US"/>
        </w:rPr>
        <w:t xml:space="preserve">has </w:t>
      </w:r>
      <w:r w:rsidR="005A159F" w:rsidRPr="00476DAE">
        <w:rPr>
          <w:rFonts w:ascii="Times New Roman" w:hAnsi="Times New Roman" w:cs="Times New Roman"/>
          <w:color w:val="1E2326"/>
          <w:sz w:val="22"/>
          <w:shd w:val="clear" w:color="auto" w:fill="FFFFFF"/>
          <w:lang w:val="en-US"/>
        </w:rPr>
        <w:t xml:space="preserve">worked </w:t>
      </w:r>
      <w:r w:rsidR="002C183A" w:rsidRPr="00476DAE">
        <w:rPr>
          <w:rFonts w:ascii="Times New Roman" w:hAnsi="Times New Roman" w:cs="Times New Roman"/>
          <w:color w:val="1E2326"/>
          <w:sz w:val="22"/>
          <w:shd w:val="clear" w:color="auto" w:fill="FFFFFF"/>
          <w:lang w:val="en-US"/>
        </w:rPr>
        <w:t>for</w:t>
      </w:r>
      <w:r w:rsidR="005A159F" w:rsidRPr="00476DAE">
        <w:rPr>
          <w:rFonts w:ascii="Times New Roman" w:hAnsi="Times New Roman" w:cs="Times New Roman"/>
          <w:color w:val="1E2326"/>
          <w:sz w:val="22"/>
          <w:shd w:val="clear" w:color="auto" w:fill="FFFFFF"/>
          <w:lang w:val="en-US"/>
        </w:rPr>
        <w:t xml:space="preserve"> </w:t>
      </w:r>
      <w:r w:rsidR="001E384D" w:rsidRPr="00476DAE">
        <w:rPr>
          <w:rFonts w:ascii="Times New Roman" w:hAnsi="Times New Roman" w:cs="Times New Roman"/>
          <w:color w:val="1E2326"/>
          <w:sz w:val="22"/>
          <w:shd w:val="clear" w:color="auto" w:fill="FFFFFF"/>
          <w:lang w:val="en-US"/>
        </w:rPr>
        <w:t>(1) over</w:t>
      </w:r>
      <w:r w:rsidR="0006694E"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all </w:t>
      </w:r>
      <w:r w:rsidR="005B7F26"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past years</w:t>
      </w:r>
      <w:r w:rsidR="00570A9C" w:rsidRPr="00476DAE">
        <w:rPr>
          <w:rFonts w:ascii="Times New Roman" w:hAnsi="Times New Roman" w:cs="Times New Roman"/>
          <w:color w:val="1E2326"/>
          <w:sz w:val="22"/>
          <w:shd w:val="clear" w:color="auto" w:fill="FFFFFF"/>
          <w:lang w:val="en-US"/>
        </w:rPr>
        <w:t xml:space="preserve"> since the beginning of the sample</w:t>
      </w:r>
      <w:r w:rsidR="003F7209" w:rsidRPr="00476DAE">
        <w:rPr>
          <w:rFonts w:ascii="Times New Roman" w:hAnsi="Times New Roman" w:cs="Times New Roman"/>
          <w:color w:val="1E2326"/>
          <w:sz w:val="22"/>
          <w:shd w:val="clear" w:color="auto" w:fill="FFFFFF"/>
          <w:lang w:val="en-US"/>
        </w:rPr>
        <w:t xml:space="preserve"> period</w:t>
      </w:r>
      <w:r w:rsidR="002C183A" w:rsidRPr="00476DAE">
        <w:rPr>
          <w:rFonts w:ascii="Times New Roman" w:hAnsi="Times New Roman" w:cs="Times New Roman"/>
          <w:color w:val="1E2326"/>
          <w:sz w:val="22"/>
          <w:shd w:val="clear" w:color="auto" w:fill="FFFFFF"/>
          <w:lang w:val="en-US"/>
        </w:rPr>
        <w:t>,</w:t>
      </w:r>
      <w:r w:rsidRPr="00476DAE">
        <w:rPr>
          <w:rFonts w:ascii="Times New Roman" w:hAnsi="Times New Roman" w:cs="Times New Roman"/>
          <w:color w:val="1E2326"/>
          <w:sz w:val="22"/>
          <w:shd w:val="clear" w:color="auto" w:fill="FFFFFF"/>
          <w:lang w:val="en-US"/>
        </w:rPr>
        <w:t xml:space="preserve"> </w:t>
      </w:r>
      <w:r w:rsidR="00EF70C0">
        <w:rPr>
          <w:rFonts w:ascii="Times New Roman" w:hAnsi="Times New Roman" w:cs="Times New Roman"/>
          <w:color w:val="1E2326"/>
          <w:sz w:val="22"/>
          <w:shd w:val="clear" w:color="auto" w:fill="FFFFFF"/>
          <w:lang w:val="en-US"/>
        </w:rPr>
        <w:t>and alternatively</w:t>
      </w:r>
      <w:r w:rsidRPr="00476DAE">
        <w:rPr>
          <w:rFonts w:ascii="Times New Roman" w:hAnsi="Times New Roman" w:cs="Times New Roman"/>
          <w:color w:val="1E2326"/>
          <w:sz w:val="22"/>
          <w:shd w:val="clear" w:color="auto" w:fill="FFFFFF"/>
          <w:lang w:val="en-US"/>
        </w:rPr>
        <w:t xml:space="preserve"> </w:t>
      </w:r>
      <w:r w:rsidR="00BC2C6F" w:rsidRPr="00476DAE">
        <w:rPr>
          <w:rFonts w:ascii="Times New Roman" w:hAnsi="Times New Roman" w:cs="Times New Roman"/>
          <w:color w:val="1E2326"/>
          <w:sz w:val="22"/>
          <w:shd w:val="clear" w:color="auto" w:fill="FFFFFF"/>
          <w:lang w:val="en-US"/>
        </w:rPr>
        <w:t xml:space="preserve">(2) </w:t>
      </w:r>
      <w:r w:rsidR="001E384D" w:rsidRPr="00476DAE">
        <w:rPr>
          <w:rFonts w:ascii="Times New Roman" w:hAnsi="Times New Roman" w:cs="Times New Roman"/>
          <w:color w:val="1E2326"/>
          <w:sz w:val="22"/>
          <w:shd w:val="clear" w:color="auto" w:fill="FFFFFF"/>
          <w:lang w:val="en-US"/>
        </w:rPr>
        <w:t xml:space="preserve">over </w:t>
      </w:r>
      <w:r w:rsidRPr="00476DAE">
        <w:rPr>
          <w:rFonts w:ascii="Times New Roman" w:hAnsi="Times New Roman" w:cs="Times New Roman"/>
          <w:color w:val="1E2326"/>
          <w:sz w:val="22"/>
          <w:shd w:val="clear" w:color="auto" w:fill="FFFFFF"/>
          <w:lang w:val="en-US"/>
        </w:rPr>
        <w:t>the most recent three years.</w:t>
      </w:r>
      <w:r w:rsidR="0093489E" w:rsidRPr="00476DAE">
        <w:rPr>
          <w:rFonts w:ascii="Times New Roman" w:hAnsi="Times New Roman" w:cs="Times New Roman"/>
          <w:color w:val="1E2326"/>
          <w:sz w:val="22"/>
          <w:shd w:val="clear" w:color="auto" w:fill="FFFFFF"/>
          <w:lang w:val="en-US"/>
        </w:rPr>
        <w:t xml:space="preserve"> </w:t>
      </w:r>
      <w:r w:rsidR="00BE38AD" w:rsidRPr="00476DAE">
        <w:rPr>
          <w:rFonts w:ascii="Times New Roman" w:hAnsi="Times New Roman" w:cs="Times New Roman"/>
          <w:color w:val="1E2326"/>
          <w:sz w:val="22"/>
          <w:shd w:val="clear" w:color="auto" w:fill="FFFFFF"/>
          <w:lang w:val="en-US"/>
        </w:rPr>
        <w:t>We measure a</w:t>
      </w:r>
      <w:r w:rsidR="00911981" w:rsidRPr="00476DAE">
        <w:rPr>
          <w:rFonts w:ascii="Times New Roman" w:hAnsi="Times New Roman" w:cs="Times New Roman"/>
          <w:color w:val="1E2326"/>
          <w:sz w:val="22"/>
          <w:shd w:val="clear" w:color="auto" w:fill="FFFFFF"/>
          <w:lang w:val="en-US"/>
        </w:rPr>
        <w:t xml:space="preserve"> d</w:t>
      </w:r>
      <w:r w:rsidRPr="00476DAE">
        <w:rPr>
          <w:rFonts w:ascii="Times New Roman" w:hAnsi="Times New Roman" w:cs="Times New Roman"/>
          <w:color w:val="1E2326"/>
          <w:sz w:val="22"/>
          <w:shd w:val="clear" w:color="auto" w:fill="FFFFFF"/>
          <w:lang w:val="en-US"/>
        </w:rPr>
        <w:t>irector</w:t>
      </w:r>
      <w:r w:rsidR="006F5CD3" w:rsidRPr="00476DAE">
        <w:rPr>
          <w:rFonts w:ascii="Times New Roman" w:hAnsi="Times New Roman" w:cs="Times New Roman"/>
          <w:color w:val="1E2326"/>
          <w:sz w:val="22"/>
          <w:shd w:val="clear" w:color="auto" w:fill="FFFFFF"/>
          <w:lang w:val="en-US"/>
        </w:rPr>
        <w:t>’</w:t>
      </w:r>
      <w:r w:rsidRPr="00476DAE">
        <w:rPr>
          <w:rFonts w:ascii="Times New Roman" w:hAnsi="Times New Roman" w:cs="Times New Roman"/>
          <w:color w:val="1E2326"/>
          <w:sz w:val="22"/>
          <w:shd w:val="clear" w:color="auto" w:fill="FFFFFF"/>
          <w:lang w:val="en-US"/>
        </w:rPr>
        <w:t xml:space="preserve">s experience by </w:t>
      </w:r>
      <w:r w:rsidR="00BC2C6F" w:rsidRPr="00476DAE">
        <w:rPr>
          <w:rFonts w:ascii="Times New Roman" w:hAnsi="Times New Roman" w:cs="Times New Roman"/>
          <w:color w:val="1E2326"/>
          <w:sz w:val="22"/>
          <w:shd w:val="clear" w:color="auto" w:fill="FFFFFF"/>
          <w:lang w:val="en-US"/>
        </w:rPr>
        <w:t>(3)</w:t>
      </w:r>
      <w:r w:rsidRPr="00476DAE">
        <w:rPr>
          <w:rFonts w:ascii="Times New Roman" w:hAnsi="Times New Roman" w:cs="Times New Roman"/>
          <w:color w:val="1E2326"/>
          <w:sz w:val="22"/>
          <w:shd w:val="clear" w:color="auto" w:fill="FFFFFF"/>
          <w:lang w:val="en-US"/>
        </w:rPr>
        <w:t xml:space="preserve"> </w:t>
      </w:r>
      <w:r w:rsidR="0093489E"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 xml:space="preserve">total tenure </w:t>
      </w:r>
      <w:r w:rsidR="00BE38AD" w:rsidRPr="00476DAE">
        <w:rPr>
          <w:rFonts w:ascii="Times New Roman" w:hAnsi="Times New Roman" w:cs="Times New Roman"/>
          <w:color w:val="1E2326"/>
          <w:sz w:val="22"/>
          <w:shd w:val="clear" w:color="auto" w:fill="FFFFFF"/>
          <w:lang w:val="en-US"/>
        </w:rPr>
        <w:t xml:space="preserve">over </w:t>
      </w:r>
      <w:r w:rsidRPr="00476DAE">
        <w:rPr>
          <w:rFonts w:ascii="Times New Roman" w:hAnsi="Times New Roman" w:cs="Times New Roman"/>
          <w:color w:val="1E2326"/>
          <w:sz w:val="22"/>
          <w:shd w:val="clear" w:color="auto" w:fill="FFFFFF"/>
          <w:lang w:val="en-US"/>
        </w:rPr>
        <w:t xml:space="preserve">his </w:t>
      </w:r>
      <w:r w:rsidR="00D73C95" w:rsidRPr="00476DAE">
        <w:rPr>
          <w:rFonts w:ascii="Times New Roman" w:hAnsi="Times New Roman" w:cs="Times New Roman"/>
          <w:color w:val="1E2326"/>
          <w:sz w:val="22"/>
          <w:shd w:val="clear" w:color="auto" w:fill="FFFFFF"/>
          <w:lang w:val="en-US"/>
        </w:rPr>
        <w:t xml:space="preserve">whole managerial </w:t>
      </w:r>
      <w:r w:rsidRPr="00476DAE">
        <w:rPr>
          <w:rFonts w:ascii="Times New Roman" w:hAnsi="Times New Roman" w:cs="Times New Roman"/>
          <w:color w:val="1E2326"/>
          <w:sz w:val="22"/>
          <w:shd w:val="clear" w:color="auto" w:fill="FFFFFF"/>
          <w:lang w:val="en-US"/>
        </w:rPr>
        <w:t>career</w:t>
      </w:r>
      <w:r w:rsidR="00BE38AD" w:rsidRPr="00476DAE">
        <w:rPr>
          <w:rFonts w:ascii="Times New Roman" w:hAnsi="Times New Roman" w:cs="Times New Roman"/>
          <w:color w:val="1E2326"/>
          <w:sz w:val="22"/>
          <w:shd w:val="clear" w:color="auto" w:fill="FFFFFF"/>
          <w:lang w:val="en-US"/>
        </w:rPr>
        <w:t xml:space="preserve"> (</w:t>
      </w:r>
      <w:r w:rsidR="0006694E" w:rsidRPr="00476DAE">
        <w:rPr>
          <w:rFonts w:ascii="Times New Roman" w:hAnsi="Times New Roman" w:cs="Times New Roman"/>
          <w:color w:val="1E2326"/>
          <w:sz w:val="22"/>
          <w:shd w:val="clear" w:color="auto" w:fill="FFFFFF"/>
          <w:lang w:val="en-US"/>
        </w:rPr>
        <w:t>i.e.</w:t>
      </w:r>
      <w:r w:rsidR="00BA586A" w:rsidRPr="00476DAE">
        <w:rPr>
          <w:rFonts w:ascii="Times New Roman" w:hAnsi="Times New Roman" w:cs="Times New Roman"/>
          <w:color w:val="1E2326"/>
          <w:sz w:val="22"/>
          <w:shd w:val="clear" w:color="auto" w:fill="FFFFFF"/>
          <w:lang w:val="en-US"/>
        </w:rPr>
        <w:t>,</w:t>
      </w:r>
      <w:r w:rsidR="00BE38AD" w:rsidRPr="00476DAE">
        <w:rPr>
          <w:rFonts w:ascii="Times New Roman" w:hAnsi="Times New Roman" w:cs="Times New Roman"/>
          <w:color w:val="1E2326"/>
          <w:sz w:val="22"/>
          <w:shd w:val="clear" w:color="auto" w:fill="FFFFFF"/>
          <w:lang w:val="en-US"/>
        </w:rPr>
        <w:t xml:space="preserve"> </w:t>
      </w:r>
      <w:r w:rsidR="0006694E" w:rsidRPr="00476DAE">
        <w:rPr>
          <w:rFonts w:ascii="Times New Roman" w:hAnsi="Times New Roman" w:cs="Times New Roman"/>
          <w:color w:val="1E2326"/>
          <w:sz w:val="22"/>
          <w:shd w:val="clear" w:color="auto" w:fill="FFFFFF"/>
          <w:lang w:val="en-US"/>
        </w:rPr>
        <w:t xml:space="preserve">the total </w:t>
      </w:r>
      <w:r w:rsidRPr="00476DAE">
        <w:rPr>
          <w:rFonts w:ascii="Times New Roman" w:hAnsi="Times New Roman" w:cs="Times New Roman"/>
          <w:color w:val="1E2326"/>
          <w:sz w:val="22"/>
          <w:shd w:val="clear" w:color="auto" w:fill="FFFFFF"/>
          <w:lang w:val="en-US"/>
        </w:rPr>
        <w:t xml:space="preserve">number of years </w:t>
      </w:r>
      <w:r w:rsidR="00BE38AD" w:rsidRPr="00476DAE">
        <w:rPr>
          <w:rFonts w:ascii="Times New Roman" w:hAnsi="Times New Roman" w:cs="Times New Roman"/>
          <w:color w:val="1E2326"/>
          <w:sz w:val="22"/>
          <w:shd w:val="clear" w:color="auto" w:fill="FFFFFF"/>
          <w:lang w:val="en-US"/>
        </w:rPr>
        <w:t xml:space="preserve">he has </w:t>
      </w:r>
      <w:r w:rsidR="006325CC" w:rsidRPr="00476DAE">
        <w:rPr>
          <w:rFonts w:ascii="Times New Roman" w:hAnsi="Times New Roman" w:cs="Times New Roman"/>
          <w:color w:val="1E2326"/>
          <w:sz w:val="22"/>
          <w:shd w:val="clear" w:color="auto" w:fill="FFFFFF"/>
          <w:lang w:val="en-US"/>
        </w:rPr>
        <w:t xml:space="preserve">held a managerial position </w:t>
      </w:r>
      <w:r w:rsidR="00B378ED">
        <w:rPr>
          <w:rFonts w:ascii="Times New Roman" w:hAnsi="Times New Roman" w:cs="Times New Roman"/>
          <w:color w:val="1E2326"/>
          <w:sz w:val="22"/>
          <w:shd w:val="clear" w:color="auto" w:fill="FFFFFF"/>
          <w:lang w:val="en-US"/>
        </w:rPr>
        <w:t xml:space="preserve">– with or without a board seat – </w:t>
      </w:r>
      <w:r w:rsidR="00BE38AD" w:rsidRPr="00476DAE">
        <w:rPr>
          <w:rFonts w:ascii="Times New Roman" w:hAnsi="Times New Roman" w:cs="Times New Roman"/>
          <w:color w:val="1E2326"/>
          <w:sz w:val="22"/>
          <w:shd w:val="clear" w:color="auto" w:fill="FFFFFF"/>
          <w:lang w:val="en-US"/>
        </w:rPr>
        <w:t>in his current</w:t>
      </w:r>
      <w:r w:rsidR="0093489E" w:rsidRPr="00476DAE">
        <w:rPr>
          <w:rFonts w:ascii="Times New Roman" w:hAnsi="Times New Roman" w:cs="Times New Roman"/>
          <w:color w:val="1E2326"/>
          <w:sz w:val="22"/>
          <w:shd w:val="clear" w:color="auto" w:fill="FFFFFF"/>
          <w:lang w:val="en-US"/>
        </w:rPr>
        <w:t xml:space="preserve"> and former companies</w:t>
      </w:r>
      <w:r w:rsidR="00BE38AD" w:rsidRPr="00476DAE">
        <w:rPr>
          <w:rFonts w:ascii="Times New Roman" w:hAnsi="Times New Roman" w:cs="Times New Roman"/>
          <w:color w:val="1E2326"/>
          <w:sz w:val="22"/>
          <w:shd w:val="clear" w:color="auto" w:fill="FFFFFF"/>
          <w:lang w:val="en-US"/>
        </w:rPr>
        <w:t>)</w:t>
      </w:r>
      <w:r w:rsidR="00430D69" w:rsidRPr="00476DAE">
        <w:rPr>
          <w:rFonts w:ascii="Times New Roman" w:hAnsi="Times New Roman" w:cs="Times New Roman"/>
          <w:color w:val="1E2326"/>
          <w:sz w:val="22"/>
          <w:shd w:val="clear" w:color="auto" w:fill="FFFFFF"/>
          <w:lang w:val="en-US"/>
        </w:rPr>
        <w:t xml:space="preserve"> and </w:t>
      </w:r>
      <w:r w:rsidR="00BC2C6F" w:rsidRPr="00476DAE">
        <w:rPr>
          <w:rFonts w:ascii="Times New Roman" w:hAnsi="Times New Roman" w:cs="Times New Roman"/>
          <w:color w:val="1E2326"/>
          <w:sz w:val="22"/>
          <w:shd w:val="clear" w:color="auto" w:fill="FFFFFF"/>
          <w:lang w:val="en-US"/>
        </w:rPr>
        <w:t>(4)</w:t>
      </w:r>
      <w:r w:rsidRPr="00476DAE">
        <w:rPr>
          <w:rFonts w:ascii="Times New Roman" w:hAnsi="Times New Roman" w:cs="Times New Roman"/>
          <w:color w:val="1E2326"/>
          <w:sz w:val="22"/>
          <w:shd w:val="clear" w:color="auto" w:fill="FFFFFF"/>
          <w:lang w:val="en-US"/>
        </w:rPr>
        <w:t xml:space="preserve"> </w:t>
      </w:r>
      <w:r w:rsidR="000F3434" w:rsidRPr="00476DAE">
        <w:rPr>
          <w:rFonts w:ascii="Times New Roman" w:hAnsi="Times New Roman" w:cs="Times New Roman"/>
          <w:color w:val="1E2326"/>
          <w:sz w:val="22"/>
          <w:shd w:val="clear" w:color="auto" w:fill="FFFFFF"/>
          <w:lang w:val="en-US"/>
        </w:rPr>
        <w:t xml:space="preserve">his </w:t>
      </w:r>
      <w:r w:rsidRPr="00476DAE">
        <w:rPr>
          <w:rFonts w:ascii="Times New Roman" w:hAnsi="Times New Roman" w:cs="Times New Roman"/>
          <w:color w:val="1E2326"/>
          <w:sz w:val="22"/>
          <w:shd w:val="clear" w:color="auto" w:fill="FFFFFF"/>
          <w:lang w:val="en-US"/>
        </w:rPr>
        <w:t xml:space="preserve">tenure as </w:t>
      </w:r>
      <w:r w:rsidR="000F3434" w:rsidRPr="00476DAE">
        <w:rPr>
          <w:rFonts w:ascii="Times New Roman" w:hAnsi="Times New Roman" w:cs="Times New Roman"/>
          <w:color w:val="1E2326"/>
          <w:sz w:val="22"/>
          <w:shd w:val="clear" w:color="auto" w:fill="FFFFFF"/>
          <w:lang w:val="en-US"/>
        </w:rPr>
        <w:t xml:space="preserve">an </w:t>
      </w:r>
      <w:r w:rsidRPr="00476DAE">
        <w:rPr>
          <w:rFonts w:ascii="Times New Roman" w:hAnsi="Times New Roman" w:cs="Times New Roman"/>
          <w:color w:val="1E2326"/>
          <w:sz w:val="22"/>
          <w:shd w:val="clear" w:color="auto" w:fill="FFFFFF"/>
          <w:lang w:val="en-US"/>
        </w:rPr>
        <w:t>executive director</w:t>
      </w:r>
      <w:r w:rsidR="000F3434" w:rsidRPr="00476DAE">
        <w:rPr>
          <w:rFonts w:ascii="Times New Roman" w:hAnsi="Times New Roman" w:cs="Times New Roman"/>
          <w:color w:val="1E2326"/>
          <w:sz w:val="22"/>
          <w:shd w:val="clear" w:color="auto" w:fill="FFFFFF"/>
          <w:lang w:val="en-US"/>
        </w:rPr>
        <w:t xml:space="preserve"> as </w:t>
      </w:r>
      <w:r w:rsidRPr="00476DAE">
        <w:rPr>
          <w:rFonts w:ascii="Times New Roman" w:hAnsi="Times New Roman" w:cs="Times New Roman"/>
          <w:color w:val="1E2326"/>
          <w:sz w:val="22"/>
          <w:shd w:val="clear" w:color="auto" w:fill="FFFFFF"/>
          <w:lang w:val="en-US"/>
        </w:rPr>
        <w:t xml:space="preserve">experience </w:t>
      </w:r>
      <w:r w:rsidR="000F3434" w:rsidRPr="00476DAE">
        <w:rPr>
          <w:rFonts w:ascii="Times New Roman" w:hAnsi="Times New Roman" w:cs="Times New Roman"/>
          <w:color w:val="1E2326"/>
          <w:sz w:val="22"/>
          <w:shd w:val="clear" w:color="auto" w:fill="FFFFFF"/>
          <w:lang w:val="en-US"/>
        </w:rPr>
        <w:t>at th</w:t>
      </w:r>
      <w:r w:rsidR="0043199D" w:rsidRPr="00476DAE">
        <w:rPr>
          <w:rFonts w:ascii="Times New Roman" w:hAnsi="Times New Roman" w:cs="Times New Roman"/>
          <w:color w:val="1E2326"/>
          <w:sz w:val="22"/>
          <w:shd w:val="clear" w:color="auto" w:fill="FFFFFF"/>
          <w:lang w:val="en-US"/>
        </w:rPr>
        <w:t xml:space="preserve">e board </w:t>
      </w:r>
      <w:r w:rsidR="000F3434" w:rsidRPr="00476DAE">
        <w:rPr>
          <w:rFonts w:ascii="Times New Roman" w:hAnsi="Times New Roman" w:cs="Times New Roman"/>
          <w:color w:val="1E2326"/>
          <w:sz w:val="22"/>
          <w:shd w:val="clear" w:color="auto" w:fill="FFFFFF"/>
          <w:lang w:val="en-US"/>
        </w:rPr>
        <w:t xml:space="preserve">level </w:t>
      </w:r>
      <w:r w:rsidRPr="00476DAE">
        <w:rPr>
          <w:rFonts w:ascii="Times New Roman" w:hAnsi="Times New Roman" w:cs="Times New Roman"/>
          <w:color w:val="1E2326"/>
          <w:sz w:val="22"/>
          <w:shd w:val="clear" w:color="auto" w:fill="FFFFFF"/>
          <w:lang w:val="en-US"/>
        </w:rPr>
        <w:t>may be more valuable</w:t>
      </w:r>
      <w:r w:rsidR="00C63AEB">
        <w:rPr>
          <w:rFonts w:ascii="Times New Roman" w:hAnsi="Times New Roman" w:cs="Times New Roman"/>
          <w:color w:val="1E2326"/>
          <w:sz w:val="22"/>
          <w:shd w:val="clear" w:color="auto" w:fill="FFFFFF"/>
          <w:lang w:val="en-US"/>
        </w:rPr>
        <w:t xml:space="preserve"> and may hence bear more weight</w:t>
      </w:r>
      <w:r w:rsidRPr="00476DAE">
        <w:rPr>
          <w:rFonts w:ascii="Times New Roman" w:hAnsi="Times New Roman" w:cs="Times New Roman"/>
          <w:color w:val="1E2326"/>
          <w:sz w:val="22"/>
          <w:shd w:val="clear" w:color="auto" w:fill="FFFFFF"/>
          <w:lang w:val="en-US"/>
        </w:rPr>
        <w:t xml:space="preserve">. We </w:t>
      </w:r>
      <w:r w:rsidR="0006694E" w:rsidRPr="00476DAE">
        <w:rPr>
          <w:rFonts w:ascii="Times New Roman" w:hAnsi="Times New Roman" w:cs="Times New Roman"/>
          <w:color w:val="1E2326"/>
          <w:sz w:val="22"/>
          <w:shd w:val="clear" w:color="auto" w:fill="FFFFFF"/>
          <w:lang w:val="en-US"/>
        </w:rPr>
        <w:t xml:space="preserve">use </w:t>
      </w:r>
      <w:r w:rsidRPr="00476DAE">
        <w:rPr>
          <w:rFonts w:ascii="Times New Roman" w:hAnsi="Times New Roman" w:cs="Times New Roman"/>
          <w:color w:val="1E2326"/>
          <w:sz w:val="22"/>
          <w:shd w:val="clear" w:color="auto" w:fill="FFFFFF"/>
          <w:lang w:val="en-US"/>
        </w:rPr>
        <w:t xml:space="preserve">the above four measures of director ability and experience in </w:t>
      </w:r>
      <w:r w:rsidR="000F3434" w:rsidRPr="00476DAE">
        <w:rPr>
          <w:rFonts w:ascii="Times New Roman" w:hAnsi="Times New Roman" w:cs="Times New Roman"/>
          <w:color w:val="1E2326"/>
          <w:sz w:val="22"/>
          <w:shd w:val="clear" w:color="auto" w:fill="FFFFFF"/>
          <w:lang w:val="en-US"/>
        </w:rPr>
        <w:t xml:space="preserve">our models </w:t>
      </w:r>
      <w:r w:rsidR="0006694E" w:rsidRPr="00476DAE">
        <w:rPr>
          <w:rFonts w:ascii="Times New Roman" w:hAnsi="Times New Roman" w:cs="Times New Roman"/>
          <w:color w:val="1E2326"/>
          <w:sz w:val="22"/>
          <w:shd w:val="clear" w:color="auto" w:fill="FFFFFF"/>
          <w:lang w:val="en-US"/>
        </w:rPr>
        <w:t xml:space="preserve">to replace </w:t>
      </w:r>
      <w:r w:rsidRPr="00476DAE">
        <w:rPr>
          <w:rFonts w:ascii="Times New Roman" w:hAnsi="Times New Roman" w:cs="Times New Roman"/>
          <w:color w:val="1E2326"/>
          <w:sz w:val="22"/>
          <w:shd w:val="clear" w:color="auto" w:fill="FFFFFF"/>
          <w:lang w:val="en-US"/>
        </w:rPr>
        <w:t xml:space="preserve">the </w:t>
      </w:r>
      <w:r w:rsidR="00AB2A0F" w:rsidRPr="00476DAE">
        <w:rPr>
          <w:rFonts w:ascii="Times New Roman" w:hAnsi="Times New Roman" w:cs="Times New Roman"/>
          <w:color w:val="1E2326"/>
          <w:sz w:val="22"/>
          <w:shd w:val="clear" w:color="auto" w:fill="FFFFFF"/>
          <w:lang w:val="en-US"/>
        </w:rPr>
        <w:t xml:space="preserve">eigenvector </w:t>
      </w:r>
      <w:r w:rsidRPr="00476DAE">
        <w:rPr>
          <w:rFonts w:ascii="Times New Roman" w:hAnsi="Times New Roman" w:cs="Times New Roman"/>
          <w:color w:val="1E2326"/>
          <w:sz w:val="22"/>
          <w:shd w:val="clear" w:color="auto" w:fill="FFFFFF"/>
          <w:lang w:val="en-US"/>
        </w:rPr>
        <w:t>centrality measure</w:t>
      </w:r>
      <w:r w:rsidR="000F3434" w:rsidRPr="00476DAE">
        <w:rPr>
          <w:rFonts w:ascii="Times New Roman" w:hAnsi="Times New Roman" w:cs="Times New Roman"/>
          <w:color w:val="1E2326"/>
          <w:sz w:val="22"/>
          <w:shd w:val="clear" w:color="auto" w:fill="FFFFFF"/>
          <w:lang w:val="en-US"/>
        </w:rPr>
        <w:t xml:space="preserve"> and find that n</w:t>
      </w:r>
      <w:r w:rsidRPr="00476DAE">
        <w:rPr>
          <w:rFonts w:ascii="Times New Roman" w:hAnsi="Times New Roman" w:cs="Times New Roman"/>
          <w:color w:val="1E2326"/>
          <w:sz w:val="22"/>
          <w:shd w:val="clear" w:color="auto" w:fill="FFFFFF"/>
          <w:lang w:val="en-US"/>
        </w:rPr>
        <w:t xml:space="preserve">one </w:t>
      </w:r>
      <w:r w:rsidR="0006694E" w:rsidRPr="00476DAE">
        <w:rPr>
          <w:rFonts w:ascii="Times New Roman" w:hAnsi="Times New Roman" w:cs="Times New Roman"/>
          <w:color w:val="1E2326"/>
          <w:sz w:val="22"/>
          <w:shd w:val="clear" w:color="auto" w:fill="FFFFFF"/>
          <w:lang w:val="en-US"/>
        </w:rPr>
        <w:t xml:space="preserve">is </w:t>
      </w:r>
      <w:r w:rsidRPr="00476DAE">
        <w:rPr>
          <w:rFonts w:ascii="Times New Roman" w:hAnsi="Times New Roman" w:cs="Times New Roman"/>
          <w:color w:val="1E2326"/>
          <w:sz w:val="22"/>
          <w:shd w:val="clear" w:color="auto" w:fill="FFFFFF"/>
          <w:lang w:val="en-US"/>
        </w:rPr>
        <w:t>significantly related to the market reaction (not tabulated).</w:t>
      </w:r>
      <w:r w:rsidR="00BC2C6F" w:rsidRPr="00476DAE">
        <w:rPr>
          <w:rFonts w:ascii="Times New Roman" w:hAnsi="Times New Roman" w:cs="Times New Roman"/>
          <w:color w:val="1E2326"/>
          <w:sz w:val="22"/>
          <w:shd w:val="clear" w:color="auto" w:fill="FFFFFF"/>
          <w:lang w:val="en-US"/>
        </w:rPr>
        <w:t xml:space="preserve"> </w:t>
      </w:r>
      <w:r w:rsidR="000F3434" w:rsidRPr="00476DAE">
        <w:rPr>
          <w:rFonts w:ascii="Times New Roman" w:hAnsi="Times New Roman" w:cs="Times New Roman"/>
          <w:color w:val="1E2326"/>
          <w:sz w:val="22"/>
          <w:shd w:val="clear" w:color="auto" w:fill="FFFFFF"/>
          <w:lang w:val="en-US"/>
        </w:rPr>
        <w:t>We t</w:t>
      </w:r>
      <w:r w:rsidR="00BC2C6F" w:rsidRPr="00476DAE">
        <w:rPr>
          <w:rFonts w:ascii="Times New Roman" w:hAnsi="Times New Roman" w:cs="Times New Roman"/>
          <w:color w:val="1E2326"/>
          <w:sz w:val="22"/>
          <w:shd w:val="clear" w:color="auto" w:fill="FFFFFF"/>
          <w:lang w:val="en-US"/>
        </w:rPr>
        <w:t>herefore</w:t>
      </w:r>
      <w:r w:rsidR="000F3434" w:rsidRPr="00476DAE">
        <w:rPr>
          <w:rFonts w:ascii="Times New Roman" w:hAnsi="Times New Roman" w:cs="Times New Roman"/>
          <w:color w:val="1E2326"/>
          <w:sz w:val="22"/>
          <w:shd w:val="clear" w:color="auto" w:fill="FFFFFF"/>
          <w:lang w:val="en-US"/>
        </w:rPr>
        <w:t xml:space="preserve"> conclude that </w:t>
      </w:r>
      <w:r w:rsidR="00BC2C6F" w:rsidRPr="00476DAE">
        <w:rPr>
          <w:rFonts w:ascii="Times New Roman" w:hAnsi="Times New Roman" w:cs="Times New Roman"/>
          <w:color w:val="1E2326"/>
          <w:sz w:val="22"/>
          <w:shd w:val="clear" w:color="auto" w:fill="FFFFFF"/>
          <w:lang w:val="en-US"/>
        </w:rPr>
        <w:t xml:space="preserve">transactions by directors </w:t>
      </w:r>
      <w:r w:rsidR="00EF70C0">
        <w:rPr>
          <w:rFonts w:ascii="Times New Roman" w:hAnsi="Times New Roman" w:cs="Times New Roman"/>
          <w:color w:val="1E2326"/>
          <w:sz w:val="22"/>
          <w:shd w:val="clear" w:color="auto" w:fill="FFFFFF"/>
          <w:lang w:val="en-US"/>
        </w:rPr>
        <w:t xml:space="preserve">with </w:t>
      </w:r>
      <w:r w:rsidR="004803FB" w:rsidRPr="00476DAE">
        <w:rPr>
          <w:rFonts w:ascii="Times New Roman" w:hAnsi="Times New Roman" w:cs="Times New Roman"/>
          <w:color w:val="1E2326"/>
          <w:sz w:val="22"/>
          <w:shd w:val="clear" w:color="auto" w:fill="FFFFFF"/>
          <w:lang w:val="en-US"/>
        </w:rPr>
        <w:t xml:space="preserve">great </w:t>
      </w:r>
      <w:r w:rsidR="00BC2C6F" w:rsidRPr="00476DAE">
        <w:rPr>
          <w:rFonts w:ascii="Times New Roman" w:hAnsi="Times New Roman" w:cs="Times New Roman"/>
          <w:color w:val="1E2326"/>
          <w:sz w:val="22"/>
          <w:shd w:val="clear" w:color="auto" w:fill="FFFFFF"/>
          <w:lang w:val="en-US"/>
        </w:rPr>
        <w:t>ability or more experience do not contain more information value</w:t>
      </w:r>
      <w:r w:rsidR="00694511" w:rsidRPr="00476DAE">
        <w:rPr>
          <w:rFonts w:ascii="Times New Roman" w:hAnsi="Times New Roman" w:cs="Times New Roman"/>
          <w:color w:val="1E2326"/>
          <w:sz w:val="22"/>
          <w:shd w:val="clear" w:color="auto" w:fill="FFFFFF"/>
          <w:lang w:val="en-US"/>
        </w:rPr>
        <w:t xml:space="preserve"> </w:t>
      </w:r>
      <w:r w:rsidR="00E93B6F" w:rsidRPr="00476DAE">
        <w:rPr>
          <w:rFonts w:ascii="Times New Roman" w:hAnsi="Times New Roman" w:cs="Times New Roman"/>
          <w:color w:val="1E2326"/>
          <w:sz w:val="22"/>
          <w:shd w:val="clear" w:color="auto" w:fill="FFFFFF"/>
          <w:lang w:val="en-US"/>
        </w:rPr>
        <w:t xml:space="preserve">and </w:t>
      </w:r>
      <w:r w:rsidR="00694511" w:rsidRPr="00476DAE">
        <w:rPr>
          <w:rFonts w:ascii="Times New Roman" w:hAnsi="Times New Roman" w:cs="Times New Roman"/>
          <w:color w:val="1E2326"/>
          <w:sz w:val="22"/>
          <w:shd w:val="clear" w:color="auto" w:fill="FFFFFF"/>
          <w:lang w:val="en-US"/>
        </w:rPr>
        <w:t xml:space="preserve">that our </w:t>
      </w:r>
      <w:r w:rsidR="00BC2C6F" w:rsidRPr="00476DAE">
        <w:rPr>
          <w:rFonts w:ascii="Times New Roman" w:hAnsi="Times New Roman" w:cs="Times New Roman"/>
          <w:color w:val="1E2326"/>
          <w:sz w:val="22"/>
          <w:shd w:val="clear" w:color="auto" w:fill="FFFFFF"/>
          <w:lang w:val="en-US"/>
        </w:rPr>
        <w:t xml:space="preserve">observed positive relation between </w:t>
      </w:r>
      <w:r w:rsidR="00EF70C0">
        <w:rPr>
          <w:rFonts w:ascii="Times New Roman" w:hAnsi="Times New Roman" w:cs="Times New Roman"/>
          <w:color w:val="1E2326"/>
          <w:sz w:val="22"/>
          <w:shd w:val="clear" w:color="auto" w:fill="FFFFFF"/>
          <w:lang w:val="en-US"/>
        </w:rPr>
        <w:t xml:space="preserve">the </w:t>
      </w:r>
      <w:r w:rsidR="00BC2C6F" w:rsidRPr="00476DAE">
        <w:rPr>
          <w:rFonts w:ascii="Times New Roman" w:hAnsi="Times New Roman" w:cs="Times New Roman"/>
          <w:color w:val="1E2326"/>
          <w:sz w:val="22"/>
          <w:shd w:val="clear" w:color="auto" w:fill="FFFFFF"/>
          <w:lang w:val="en-US"/>
        </w:rPr>
        <w:t xml:space="preserve">centrality and market reaction is not likely to </w:t>
      </w:r>
      <w:r w:rsidR="0006694E" w:rsidRPr="00476DAE">
        <w:rPr>
          <w:rFonts w:ascii="Times New Roman" w:hAnsi="Times New Roman" w:cs="Times New Roman"/>
          <w:color w:val="1E2326"/>
          <w:sz w:val="22"/>
          <w:shd w:val="clear" w:color="auto" w:fill="FFFFFF"/>
          <w:lang w:val="en-US"/>
        </w:rPr>
        <w:t xml:space="preserve">proxy </w:t>
      </w:r>
      <w:r w:rsidR="00EF70C0">
        <w:rPr>
          <w:rFonts w:ascii="Times New Roman" w:hAnsi="Times New Roman" w:cs="Times New Roman"/>
          <w:color w:val="1E2326"/>
          <w:sz w:val="22"/>
          <w:shd w:val="clear" w:color="auto" w:fill="FFFFFF"/>
          <w:lang w:val="en-US"/>
        </w:rPr>
        <w:t xml:space="preserve">only </w:t>
      </w:r>
      <w:r w:rsidR="0006694E" w:rsidRPr="00476DAE">
        <w:rPr>
          <w:rFonts w:ascii="Times New Roman" w:hAnsi="Times New Roman" w:cs="Times New Roman"/>
          <w:color w:val="1E2326"/>
          <w:sz w:val="22"/>
          <w:shd w:val="clear" w:color="auto" w:fill="FFFFFF"/>
          <w:lang w:val="en-US"/>
        </w:rPr>
        <w:t>for</w:t>
      </w:r>
      <w:r w:rsidR="00BC2C6F" w:rsidRPr="00476DAE">
        <w:rPr>
          <w:rFonts w:ascii="Times New Roman" w:hAnsi="Times New Roman" w:cs="Times New Roman"/>
          <w:color w:val="1E2326"/>
          <w:sz w:val="22"/>
          <w:shd w:val="clear" w:color="auto" w:fill="FFFFFF"/>
          <w:lang w:val="en-US"/>
        </w:rPr>
        <w:t xml:space="preserve"> </w:t>
      </w:r>
      <w:r w:rsidR="0006694E" w:rsidRPr="00476DAE">
        <w:rPr>
          <w:rFonts w:ascii="Times New Roman" w:hAnsi="Times New Roman" w:cs="Times New Roman"/>
          <w:color w:val="1E2326"/>
          <w:sz w:val="22"/>
          <w:shd w:val="clear" w:color="auto" w:fill="FFFFFF"/>
          <w:lang w:val="en-US"/>
        </w:rPr>
        <w:t xml:space="preserve">a </w:t>
      </w:r>
      <w:r w:rsidR="00BC2C6F" w:rsidRPr="00476DAE">
        <w:rPr>
          <w:rFonts w:ascii="Times New Roman" w:hAnsi="Times New Roman" w:cs="Times New Roman"/>
          <w:color w:val="1E2326"/>
          <w:sz w:val="22"/>
          <w:shd w:val="clear" w:color="auto" w:fill="FFFFFF"/>
          <w:lang w:val="en-US"/>
        </w:rPr>
        <w:t xml:space="preserve">director’s </w:t>
      </w:r>
      <w:r w:rsidR="00BD2B40">
        <w:rPr>
          <w:rFonts w:ascii="Times New Roman" w:hAnsi="Times New Roman" w:cs="Times New Roman"/>
          <w:color w:val="1E2326"/>
          <w:sz w:val="22"/>
          <w:shd w:val="clear" w:color="auto" w:fill="FFFFFF"/>
          <w:lang w:val="en-US"/>
        </w:rPr>
        <w:t xml:space="preserve">past </w:t>
      </w:r>
      <w:r w:rsidR="00BC2C6F" w:rsidRPr="00476DAE">
        <w:rPr>
          <w:rFonts w:ascii="Times New Roman" w:hAnsi="Times New Roman" w:cs="Times New Roman"/>
          <w:color w:val="1E2326"/>
          <w:sz w:val="22"/>
          <w:shd w:val="clear" w:color="auto" w:fill="FFFFFF"/>
          <w:lang w:val="en-US"/>
        </w:rPr>
        <w:t>ability or experience.</w:t>
      </w:r>
      <w:r w:rsidR="00694511" w:rsidRPr="00476DAE">
        <w:rPr>
          <w:rFonts w:ascii="Times New Roman" w:hAnsi="Times New Roman" w:cs="Times New Roman"/>
          <w:color w:val="1E2326"/>
          <w:sz w:val="22"/>
          <w:shd w:val="clear" w:color="auto" w:fill="FFFFFF"/>
          <w:lang w:val="en-US"/>
        </w:rPr>
        <w:t xml:space="preserve"> </w:t>
      </w:r>
    </w:p>
    <w:p w14:paraId="5EDA9057" w14:textId="729B0D16" w:rsidR="00DB760A" w:rsidRDefault="00DB760A" w:rsidP="0033427C">
      <w:pPr>
        <w:spacing w:line="360" w:lineRule="auto"/>
        <w:ind w:firstLine="420"/>
        <w:rPr>
          <w:rFonts w:ascii="Times New Roman" w:hAnsi="Times New Roman" w:cs="Times New Roman"/>
          <w:color w:val="1E2326"/>
          <w:sz w:val="22"/>
          <w:shd w:val="clear" w:color="auto" w:fill="FFFFFF"/>
          <w:lang w:val="en-US"/>
        </w:rPr>
      </w:pPr>
      <w:r w:rsidRPr="00476DAE">
        <w:rPr>
          <w:rFonts w:ascii="Times New Roman" w:hAnsi="Times New Roman" w:cs="Times New Roman"/>
          <w:color w:val="1E2326"/>
          <w:sz w:val="22"/>
          <w:shd w:val="clear" w:color="auto" w:fill="FFFFFF"/>
          <w:lang w:val="en-US"/>
        </w:rPr>
        <w:t xml:space="preserve">Second, we apply </w:t>
      </w:r>
      <w:r w:rsidR="00694511" w:rsidRPr="00476DAE">
        <w:rPr>
          <w:rFonts w:ascii="Times New Roman" w:hAnsi="Times New Roman" w:cs="Times New Roman"/>
          <w:color w:val="1E2326"/>
          <w:sz w:val="22"/>
          <w:shd w:val="clear" w:color="auto" w:fill="FFFFFF"/>
          <w:lang w:val="en-US"/>
        </w:rPr>
        <w:t xml:space="preserve">an </w:t>
      </w:r>
      <w:r w:rsidRPr="00476DAE">
        <w:rPr>
          <w:rFonts w:ascii="Times New Roman" w:hAnsi="Times New Roman" w:cs="Times New Roman"/>
          <w:color w:val="1E2326"/>
          <w:sz w:val="22"/>
          <w:shd w:val="clear" w:color="auto" w:fill="FFFFFF"/>
          <w:lang w:val="en-US"/>
        </w:rPr>
        <w:t>instrumental variable approach</w:t>
      </w:r>
      <w:r w:rsidR="00694511" w:rsidRPr="00476DAE">
        <w:rPr>
          <w:rFonts w:ascii="Times New Roman" w:hAnsi="Times New Roman" w:cs="Times New Roman"/>
          <w:color w:val="1E2326"/>
          <w:sz w:val="22"/>
          <w:shd w:val="clear" w:color="auto" w:fill="FFFFFF"/>
          <w:lang w:val="en-US"/>
        </w:rPr>
        <w:t xml:space="preserve"> and search for</w:t>
      </w:r>
      <w:r w:rsidR="00F23FC2"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instruments</w:t>
      </w:r>
      <w:r w:rsidR="00EF70C0">
        <w:rPr>
          <w:rFonts w:ascii="Times New Roman" w:hAnsi="Times New Roman" w:cs="Times New Roman"/>
          <w:color w:val="1E2326"/>
          <w:sz w:val="22"/>
          <w:shd w:val="clear" w:color="auto" w:fill="FFFFFF"/>
          <w:lang w:val="en-US"/>
        </w:rPr>
        <w:t xml:space="preserve"> that are</w:t>
      </w:r>
      <w:r w:rsidRPr="00476DAE">
        <w:rPr>
          <w:rFonts w:ascii="Times New Roman" w:hAnsi="Times New Roman" w:cs="Times New Roman"/>
          <w:color w:val="1E2326"/>
          <w:sz w:val="22"/>
          <w:shd w:val="clear" w:color="auto" w:fill="FFFFFF"/>
          <w:lang w:val="en-US"/>
        </w:rPr>
        <w:t xml:space="preserve"> strongly correlated with </w:t>
      </w:r>
      <w:r w:rsidR="00AB2A0F" w:rsidRPr="00476DAE">
        <w:rPr>
          <w:rFonts w:ascii="Times New Roman" w:hAnsi="Times New Roman" w:cs="Times New Roman"/>
          <w:color w:val="1E2326"/>
          <w:sz w:val="22"/>
          <w:shd w:val="clear" w:color="auto" w:fill="FFFFFF"/>
          <w:lang w:val="en-US"/>
        </w:rPr>
        <w:t xml:space="preserve">eigenvector </w:t>
      </w:r>
      <w:r w:rsidRPr="00476DAE">
        <w:rPr>
          <w:rFonts w:ascii="Times New Roman" w:hAnsi="Times New Roman" w:cs="Times New Roman"/>
          <w:color w:val="1E2326"/>
          <w:sz w:val="22"/>
          <w:shd w:val="clear" w:color="auto" w:fill="FFFFFF"/>
          <w:lang w:val="en-US"/>
        </w:rPr>
        <w:t xml:space="preserve">centrality but not with the dependent variable, </w:t>
      </w:r>
      <w:r w:rsidR="00F23FC2" w:rsidRPr="00476DAE">
        <w:rPr>
          <w:rFonts w:ascii="Times New Roman" w:hAnsi="Times New Roman" w:cs="Times New Roman"/>
          <w:color w:val="1E2326"/>
          <w:sz w:val="22"/>
          <w:shd w:val="clear" w:color="auto" w:fill="FFFFFF"/>
          <w:lang w:val="en-US"/>
        </w:rPr>
        <w:t xml:space="preserve">such that </w:t>
      </w:r>
      <w:r w:rsidRPr="00476DAE">
        <w:rPr>
          <w:rFonts w:ascii="Times New Roman" w:hAnsi="Times New Roman" w:cs="Times New Roman"/>
          <w:color w:val="1E2326"/>
          <w:sz w:val="22"/>
          <w:shd w:val="clear" w:color="auto" w:fill="FFFFFF"/>
          <w:lang w:val="en-US"/>
        </w:rPr>
        <w:t>the instrument</w:t>
      </w:r>
      <w:r w:rsidR="00EF70C0">
        <w:rPr>
          <w:rFonts w:ascii="Times New Roman" w:hAnsi="Times New Roman" w:cs="Times New Roman"/>
          <w:color w:val="1E2326"/>
          <w:sz w:val="22"/>
          <w:shd w:val="clear" w:color="auto" w:fill="FFFFFF"/>
          <w:lang w:val="en-US"/>
        </w:rPr>
        <w:t>s</w:t>
      </w:r>
      <w:r w:rsidRPr="00476DAE">
        <w:rPr>
          <w:rFonts w:ascii="Times New Roman" w:hAnsi="Times New Roman" w:cs="Times New Roman"/>
          <w:color w:val="1E2326"/>
          <w:sz w:val="22"/>
          <w:shd w:val="clear" w:color="auto" w:fill="FFFFFF"/>
          <w:lang w:val="en-US"/>
        </w:rPr>
        <w:t xml:space="preserve"> </w:t>
      </w:r>
      <w:r w:rsidR="00F23FC2" w:rsidRPr="00476DAE">
        <w:rPr>
          <w:rFonts w:ascii="Times New Roman" w:hAnsi="Times New Roman" w:cs="Times New Roman"/>
          <w:color w:val="1E2326"/>
          <w:sz w:val="22"/>
          <w:shd w:val="clear" w:color="auto" w:fill="FFFFFF"/>
          <w:lang w:val="en-US"/>
        </w:rPr>
        <w:t xml:space="preserve">only </w:t>
      </w:r>
      <w:r w:rsidRPr="00476DAE">
        <w:rPr>
          <w:rFonts w:ascii="Times New Roman" w:hAnsi="Times New Roman" w:cs="Times New Roman"/>
          <w:color w:val="1E2326"/>
          <w:sz w:val="22"/>
          <w:shd w:val="clear" w:color="auto" w:fill="FFFFFF"/>
          <w:lang w:val="en-US"/>
        </w:rPr>
        <w:t>affect</w:t>
      </w:r>
      <w:r w:rsidR="001D6218">
        <w:rPr>
          <w:rFonts w:ascii="Times New Roman" w:hAnsi="Times New Roman" w:cs="Times New Roman"/>
          <w:color w:val="1E2326"/>
          <w:sz w:val="22"/>
          <w:shd w:val="clear" w:color="auto" w:fill="FFFFFF"/>
          <w:lang w:val="en-US"/>
        </w:rPr>
        <w:t xml:space="preserve"> the</w:t>
      </w:r>
      <w:r w:rsidRPr="00476DAE">
        <w:rPr>
          <w:rFonts w:ascii="Times New Roman" w:hAnsi="Times New Roman" w:cs="Times New Roman"/>
          <w:color w:val="1E2326"/>
          <w:sz w:val="22"/>
          <w:shd w:val="clear" w:color="auto" w:fill="FFFFFF"/>
          <w:lang w:val="en-US"/>
        </w:rPr>
        <w:t xml:space="preserve"> CARs through centrality. Inspired by Guedj </w:t>
      </w:r>
      <w:r w:rsidR="00954647">
        <w:rPr>
          <w:rFonts w:ascii="Times New Roman" w:hAnsi="Times New Roman" w:cs="Times New Roman"/>
          <w:color w:val="1E2326"/>
          <w:sz w:val="22"/>
          <w:shd w:val="clear" w:color="auto" w:fill="FFFFFF"/>
          <w:lang w:val="en-US"/>
        </w:rPr>
        <w:t xml:space="preserve">and Barnea </w:t>
      </w:r>
      <w:r w:rsidRPr="00476DAE">
        <w:rPr>
          <w:rFonts w:ascii="Times New Roman" w:hAnsi="Times New Roman" w:cs="Times New Roman"/>
          <w:color w:val="1E2326"/>
          <w:sz w:val="22"/>
          <w:shd w:val="clear" w:color="auto" w:fill="FFFFFF"/>
          <w:lang w:val="en-US"/>
        </w:rPr>
        <w:t xml:space="preserve">(2009) and Kini and Williams (2012), we use the industry average </w:t>
      </w:r>
      <w:r w:rsidR="00F23FC2" w:rsidRPr="00476DAE">
        <w:rPr>
          <w:rFonts w:ascii="Times New Roman" w:hAnsi="Times New Roman" w:cs="Times New Roman"/>
          <w:color w:val="1E2326"/>
          <w:sz w:val="22"/>
          <w:shd w:val="clear" w:color="auto" w:fill="FFFFFF"/>
          <w:lang w:val="en-US"/>
        </w:rPr>
        <w:t xml:space="preserve">of </w:t>
      </w:r>
      <w:r w:rsidRPr="00476DAE">
        <w:rPr>
          <w:rFonts w:ascii="Times New Roman" w:hAnsi="Times New Roman" w:cs="Times New Roman"/>
          <w:color w:val="1E2326"/>
          <w:sz w:val="22"/>
          <w:shd w:val="clear" w:color="auto" w:fill="FFFFFF"/>
          <w:lang w:val="en-US"/>
        </w:rPr>
        <w:t>board</w:t>
      </w:r>
      <w:r w:rsidR="00694511" w:rsidRPr="00476DAE">
        <w:rPr>
          <w:rFonts w:ascii="Times New Roman" w:hAnsi="Times New Roman" w:cs="Times New Roman"/>
          <w:color w:val="1E2326"/>
          <w:sz w:val="22"/>
          <w:shd w:val="clear" w:color="auto" w:fill="FFFFFF"/>
          <w:lang w:val="en-US"/>
        </w:rPr>
        <w:t xml:space="preserve"> </w:t>
      </w:r>
      <w:r w:rsidRPr="00476DAE">
        <w:rPr>
          <w:rFonts w:ascii="Times New Roman" w:hAnsi="Times New Roman" w:cs="Times New Roman"/>
          <w:color w:val="1E2326"/>
          <w:sz w:val="22"/>
          <w:shd w:val="clear" w:color="auto" w:fill="FFFFFF"/>
          <w:lang w:val="en-US"/>
        </w:rPr>
        <w:t xml:space="preserve">size and </w:t>
      </w:r>
      <w:r w:rsidR="00843F55"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 xml:space="preserve">industry average </w:t>
      </w:r>
      <w:r w:rsidR="00F23FC2" w:rsidRPr="00476DAE">
        <w:rPr>
          <w:rFonts w:ascii="Times New Roman" w:hAnsi="Times New Roman" w:cs="Times New Roman"/>
          <w:color w:val="1E2326"/>
          <w:sz w:val="22"/>
          <w:shd w:val="clear" w:color="auto" w:fill="FFFFFF"/>
          <w:lang w:val="en-US"/>
        </w:rPr>
        <w:t xml:space="preserve">of the </w:t>
      </w:r>
      <w:r w:rsidR="00843F55" w:rsidRPr="00476DAE">
        <w:rPr>
          <w:rFonts w:ascii="Times New Roman" w:hAnsi="Times New Roman" w:cs="Times New Roman"/>
          <w:color w:val="1E2326"/>
          <w:sz w:val="22"/>
          <w:shd w:val="clear" w:color="auto" w:fill="FFFFFF"/>
          <w:lang w:val="en-US"/>
        </w:rPr>
        <w:t xml:space="preserve">eigenvector </w:t>
      </w:r>
      <w:r w:rsidRPr="00476DAE">
        <w:rPr>
          <w:rFonts w:ascii="Times New Roman" w:hAnsi="Times New Roman" w:cs="Times New Roman"/>
          <w:color w:val="1E2326"/>
          <w:sz w:val="22"/>
          <w:shd w:val="clear" w:color="auto" w:fill="FFFFFF"/>
          <w:lang w:val="en-US"/>
        </w:rPr>
        <w:t xml:space="preserve">centrality measure as instruments for </w:t>
      </w:r>
      <w:r w:rsidR="00E0104E" w:rsidRPr="00476DAE">
        <w:rPr>
          <w:rFonts w:ascii="Times New Roman" w:hAnsi="Times New Roman" w:cs="Times New Roman"/>
          <w:color w:val="1E2326"/>
          <w:sz w:val="22"/>
          <w:shd w:val="clear" w:color="auto" w:fill="FFFFFF"/>
          <w:lang w:val="en-US"/>
        </w:rPr>
        <w:t xml:space="preserve">a director’s </w:t>
      </w:r>
      <w:r w:rsidR="006F2E37" w:rsidRPr="00476DAE">
        <w:rPr>
          <w:rFonts w:ascii="Times New Roman" w:hAnsi="Times New Roman" w:cs="Times New Roman"/>
          <w:color w:val="1E2326"/>
          <w:sz w:val="22"/>
          <w:shd w:val="clear" w:color="auto" w:fill="FFFFFF"/>
          <w:lang w:val="en-US"/>
        </w:rPr>
        <w:t xml:space="preserve">eigenvector </w:t>
      </w:r>
      <w:r w:rsidRPr="00476DAE">
        <w:rPr>
          <w:rFonts w:ascii="Times New Roman" w:hAnsi="Times New Roman" w:cs="Times New Roman"/>
          <w:color w:val="1E2326"/>
          <w:sz w:val="22"/>
          <w:shd w:val="clear" w:color="auto" w:fill="FFFFFF"/>
          <w:lang w:val="en-US"/>
        </w:rPr>
        <w:t xml:space="preserve">centrality. Both instruments are correlated with director </w:t>
      </w:r>
      <w:r w:rsidR="006F2E37" w:rsidRPr="00476DAE">
        <w:rPr>
          <w:rFonts w:ascii="Times New Roman" w:hAnsi="Times New Roman" w:cs="Times New Roman"/>
          <w:color w:val="1E2326"/>
          <w:sz w:val="22"/>
          <w:shd w:val="clear" w:color="auto" w:fill="FFFFFF"/>
          <w:lang w:val="en-US"/>
        </w:rPr>
        <w:t xml:space="preserve">eigenvector </w:t>
      </w:r>
      <w:r w:rsidRPr="00476DAE">
        <w:rPr>
          <w:rFonts w:ascii="Times New Roman" w:hAnsi="Times New Roman" w:cs="Times New Roman"/>
          <w:color w:val="1E2326"/>
          <w:sz w:val="22"/>
          <w:shd w:val="clear" w:color="auto" w:fill="FFFFFF"/>
          <w:lang w:val="en-US"/>
        </w:rPr>
        <w:t xml:space="preserve">centrality but </w:t>
      </w:r>
      <w:r w:rsidR="00E0104E" w:rsidRPr="00476DAE">
        <w:rPr>
          <w:rFonts w:ascii="Times New Roman" w:hAnsi="Times New Roman" w:cs="Times New Roman"/>
          <w:color w:val="1E2326"/>
          <w:sz w:val="22"/>
          <w:shd w:val="clear" w:color="auto" w:fill="FFFFFF"/>
          <w:lang w:val="en-US"/>
        </w:rPr>
        <w:t xml:space="preserve">are </w:t>
      </w:r>
      <w:r w:rsidRPr="00476DAE">
        <w:rPr>
          <w:rFonts w:ascii="Times New Roman" w:hAnsi="Times New Roman" w:cs="Times New Roman"/>
          <w:color w:val="1E2326"/>
          <w:sz w:val="22"/>
          <w:shd w:val="clear" w:color="auto" w:fill="FFFFFF"/>
          <w:lang w:val="en-US"/>
        </w:rPr>
        <w:t xml:space="preserve">not </w:t>
      </w:r>
      <w:r w:rsidR="00BC2C6F" w:rsidRPr="00476DAE">
        <w:rPr>
          <w:rFonts w:ascii="Times New Roman" w:hAnsi="Times New Roman" w:cs="Times New Roman"/>
          <w:color w:val="1E2326"/>
          <w:sz w:val="22"/>
          <w:shd w:val="clear" w:color="auto" w:fill="FFFFFF"/>
          <w:lang w:val="en-US"/>
        </w:rPr>
        <w:t xml:space="preserve">directly </w:t>
      </w:r>
      <w:r w:rsidRPr="00476DAE">
        <w:rPr>
          <w:rFonts w:ascii="Times New Roman" w:hAnsi="Times New Roman" w:cs="Times New Roman"/>
          <w:color w:val="1E2326"/>
          <w:sz w:val="22"/>
          <w:shd w:val="clear" w:color="auto" w:fill="FFFFFF"/>
          <w:lang w:val="en-US"/>
        </w:rPr>
        <w:t xml:space="preserve">correlated with </w:t>
      </w:r>
      <w:r w:rsidR="00843F55"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 xml:space="preserve">market reactions to insider </w:t>
      </w:r>
      <w:r w:rsidR="00843F55" w:rsidRPr="00476DAE">
        <w:rPr>
          <w:rFonts w:ascii="Times New Roman" w:hAnsi="Times New Roman" w:cs="Times New Roman"/>
          <w:color w:val="1E2326"/>
          <w:sz w:val="22"/>
          <w:shd w:val="clear" w:color="auto" w:fill="FFFFFF"/>
          <w:lang w:val="en-US"/>
        </w:rPr>
        <w:t>trades</w:t>
      </w:r>
      <w:r w:rsidRPr="00476DAE">
        <w:rPr>
          <w:rFonts w:ascii="Times New Roman" w:hAnsi="Times New Roman" w:cs="Times New Roman"/>
          <w:color w:val="1E2326"/>
          <w:sz w:val="22"/>
          <w:shd w:val="clear" w:color="auto" w:fill="FFFFFF"/>
          <w:lang w:val="en-US"/>
        </w:rPr>
        <w:t xml:space="preserve">. </w:t>
      </w:r>
      <w:r w:rsidR="00006389" w:rsidRPr="00006389">
        <w:rPr>
          <w:rFonts w:ascii="Times New Roman" w:hAnsi="Times New Roman" w:cs="Times New Roman"/>
          <w:color w:val="1E2326"/>
          <w:sz w:val="22"/>
          <w:shd w:val="clear" w:color="auto" w:fill="FFFFFF"/>
          <w:lang w:val="en-US"/>
        </w:rPr>
        <w:t xml:space="preserve">We first test the endogeneity of the centrality measure. According to Durbin’s Chi-square and Wu-Hausman’s F test, the null hypothesis that the centrality measure is exogenous can be rejected with p&lt;1%. We use a two-stage least squares (2SLS) regression: In the first stage, we regress centrality on the instruments and a set of control variables to derive the fitted values for centrality. We also test the relation between the centrality measure and </w:t>
      </w:r>
      <w:r w:rsidR="007A1461">
        <w:rPr>
          <w:rFonts w:ascii="Times New Roman" w:hAnsi="Times New Roman" w:cs="Times New Roman"/>
          <w:color w:val="1E2326"/>
          <w:sz w:val="22"/>
          <w:shd w:val="clear" w:color="auto" w:fill="FFFFFF"/>
          <w:lang w:val="en-US"/>
        </w:rPr>
        <w:t xml:space="preserve">the </w:t>
      </w:r>
      <w:r w:rsidR="00006389" w:rsidRPr="00006389">
        <w:rPr>
          <w:rFonts w:ascii="Times New Roman" w:hAnsi="Times New Roman" w:cs="Times New Roman"/>
          <w:color w:val="1E2326"/>
          <w:sz w:val="22"/>
          <w:shd w:val="clear" w:color="auto" w:fill="FFFFFF"/>
          <w:lang w:val="en-US"/>
        </w:rPr>
        <w:t xml:space="preserve">exogenous variables including the instruments. The R-square (0.426) and the F test score (61.430) suggest that the null hypothesis that the instruments are weak should be rejected. In the second stage, we regress the market reactions on the fitted values </w:t>
      </w:r>
      <w:r w:rsidR="008A3623">
        <w:rPr>
          <w:rFonts w:ascii="Times New Roman" w:hAnsi="Times New Roman" w:cs="Times New Roman"/>
          <w:color w:val="1E2326"/>
          <w:sz w:val="22"/>
          <w:shd w:val="clear" w:color="auto" w:fill="FFFFFF"/>
          <w:lang w:val="en-US"/>
        </w:rPr>
        <w:t xml:space="preserve">for centrality </w:t>
      </w:r>
      <w:r w:rsidR="00006389" w:rsidRPr="00006389">
        <w:rPr>
          <w:rFonts w:ascii="Times New Roman" w:hAnsi="Times New Roman" w:cs="Times New Roman"/>
          <w:color w:val="1E2326"/>
          <w:sz w:val="22"/>
          <w:shd w:val="clear" w:color="auto" w:fill="FFFFFF"/>
          <w:lang w:val="en-US"/>
        </w:rPr>
        <w:t>and the control variables. We perform the Sargan-Hansen test, which is a test of overidentifying restrictions. The resulting Chi-square of 3.040 suggests that the instrument</w:t>
      </w:r>
      <w:r w:rsidR="007A1461">
        <w:rPr>
          <w:rFonts w:ascii="Times New Roman" w:hAnsi="Times New Roman" w:cs="Times New Roman"/>
          <w:color w:val="1E2326"/>
          <w:sz w:val="22"/>
          <w:shd w:val="clear" w:color="auto" w:fill="FFFFFF"/>
          <w:lang w:val="en-US"/>
        </w:rPr>
        <w:t>s</w:t>
      </w:r>
      <w:r w:rsidR="00006389" w:rsidRPr="00006389">
        <w:rPr>
          <w:rFonts w:ascii="Times New Roman" w:hAnsi="Times New Roman" w:cs="Times New Roman"/>
          <w:color w:val="1E2326"/>
          <w:sz w:val="22"/>
          <w:shd w:val="clear" w:color="auto" w:fill="FFFFFF"/>
          <w:lang w:val="en-US"/>
        </w:rPr>
        <w:t xml:space="preserve"> </w:t>
      </w:r>
      <w:r w:rsidR="007A1461">
        <w:rPr>
          <w:rFonts w:ascii="Times New Roman" w:hAnsi="Times New Roman" w:cs="Times New Roman"/>
          <w:color w:val="1E2326"/>
          <w:sz w:val="22"/>
          <w:shd w:val="clear" w:color="auto" w:fill="FFFFFF"/>
          <w:lang w:val="en-US"/>
        </w:rPr>
        <w:t>are</w:t>
      </w:r>
      <w:r w:rsidR="007A1461" w:rsidRPr="00006389">
        <w:rPr>
          <w:rFonts w:ascii="Times New Roman" w:hAnsi="Times New Roman" w:cs="Times New Roman"/>
          <w:color w:val="1E2326"/>
          <w:sz w:val="22"/>
          <w:shd w:val="clear" w:color="auto" w:fill="FFFFFF"/>
          <w:lang w:val="en-US"/>
        </w:rPr>
        <w:t xml:space="preserve"> </w:t>
      </w:r>
      <w:r w:rsidR="00006389" w:rsidRPr="00006389">
        <w:rPr>
          <w:rFonts w:ascii="Times New Roman" w:hAnsi="Times New Roman" w:cs="Times New Roman"/>
          <w:color w:val="1E2326"/>
          <w:sz w:val="22"/>
          <w:shd w:val="clear" w:color="auto" w:fill="FFFFFF"/>
          <w:lang w:val="en-US"/>
        </w:rPr>
        <w:t>valid and the model is correctly specified.</w:t>
      </w:r>
      <w:r w:rsidR="00006389">
        <w:rPr>
          <w:rFonts w:ascii="Times New Roman" w:hAnsi="Times New Roman" w:cs="Times New Roman"/>
          <w:color w:val="1E2326"/>
          <w:sz w:val="22"/>
          <w:shd w:val="clear" w:color="auto" w:fill="FFFFFF"/>
          <w:lang w:val="en-US"/>
        </w:rPr>
        <w:t xml:space="preserve"> </w:t>
      </w:r>
      <w:r w:rsidR="008A3623">
        <w:rPr>
          <w:rFonts w:ascii="Times New Roman" w:hAnsi="Times New Roman" w:cs="Times New Roman"/>
          <w:color w:val="1E2326"/>
          <w:sz w:val="22"/>
          <w:shd w:val="clear" w:color="auto" w:fill="FFFFFF"/>
          <w:lang w:val="en-US"/>
        </w:rPr>
        <w:t>W</w:t>
      </w:r>
      <w:r w:rsidR="00BC5441" w:rsidRPr="00476DAE">
        <w:rPr>
          <w:rFonts w:ascii="Times New Roman" w:hAnsi="Times New Roman" w:cs="Times New Roman"/>
          <w:color w:val="1E2326"/>
          <w:sz w:val="22"/>
          <w:shd w:val="clear" w:color="auto" w:fill="FFFFFF"/>
          <w:lang w:val="en-US"/>
        </w:rPr>
        <w:t>e find</w:t>
      </w:r>
      <w:r w:rsidRPr="00476DAE">
        <w:rPr>
          <w:rFonts w:ascii="Times New Roman" w:hAnsi="Times New Roman" w:cs="Times New Roman"/>
          <w:color w:val="1E2326"/>
          <w:sz w:val="22"/>
          <w:shd w:val="clear" w:color="auto" w:fill="FFFFFF"/>
          <w:lang w:val="en-US"/>
        </w:rPr>
        <w:t xml:space="preserve"> </w:t>
      </w:r>
      <w:r w:rsidR="008A3623">
        <w:rPr>
          <w:rFonts w:ascii="Times New Roman" w:hAnsi="Times New Roman" w:cs="Times New Roman"/>
          <w:color w:val="1E2326"/>
          <w:sz w:val="22"/>
          <w:shd w:val="clear" w:color="auto" w:fill="FFFFFF"/>
          <w:lang w:val="en-US"/>
        </w:rPr>
        <w:t xml:space="preserve">a </w:t>
      </w:r>
      <w:r w:rsidRPr="00476DAE">
        <w:rPr>
          <w:rFonts w:ascii="Times New Roman" w:hAnsi="Times New Roman" w:cs="Times New Roman"/>
          <w:color w:val="1E2326"/>
          <w:sz w:val="22"/>
          <w:shd w:val="clear" w:color="auto" w:fill="FFFFFF"/>
          <w:lang w:val="en-US"/>
        </w:rPr>
        <w:t xml:space="preserve">significant and positive relation between </w:t>
      </w:r>
      <w:r w:rsidR="008A3623">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 xml:space="preserve">centrality and </w:t>
      </w:r>
      <w:r w:rsidR="00BA586A" w:rsidRPr="00476DAE">
        <w:rPr>
          <w:rFonts w:ascii="Times New Roman" w:hAnsi="Times New Roman" w:cs="Times New Roman"/>
          <w:color w:val="1E2326"/>
          <w:sz w:val="22"/>
          <w:shd w:val="clear" w:color="auto" w:fill="FFFFFF"/>
          <w:lang w:val="en-US"/>
        </w:rPr>
        <w:t xml:space="preserve">the </w:t>
      </w:r>
      <w:r w:rsidRPr="00476DAE">
        <w:rPr>
          <w:rFonts w:ascii="Times New Roman" w:hAnsi="Times New Roman" w:cs="Times New Roman"/>
          <w:color w:val="1E2326"/>
          <w:sz w:val="22"/>
          <w:shd w:val="clear" w:color="auto" w:fill="FFFFFF"/>
          <w:lang w:val="en-US"/>
        </w:rPr>
        <w:t xml:space="preserve">market </w:t>
      </w:r>
      <w:r w:rsidR="00BC5441" w:rsidRPr="00476DAE">
        <w:rPr>
          <w:rFonts w:ascii="Times New Roman" w:hAnsi="Times New Roman" w:cs="Times New Roman"/>
          <w:color w:val="1E2326"/>
          <w:sz w:val="22"/>
          <w:shd w:val="clear" w:color="auto" w:fill="FFFFFF"/>
          <w:lang w:val="en-US"/>
        </w:rPr>
        <w:t xml:space="preserve">reaction </w:t>
      </w:r>
      <w:r w:rsidR="00F1342F" w:rsidRPr="00476DAE">
        <w:rPr>
          <w:rFonts w:ascii="Times New Roman" w:hAnsi="Times New Roman" w:cs="Times New Roman"/>
          <w:color w:val="1E2326"/>
          <w:sz w:val="22"/>
          <w:shd w:val="clear" w:color="auto" w:fill="FFFFFF"/>
          <w:lang w:val="en-US"/>
        </w:rPr>
        <w:t>(</w:t>
      </w:r>
      <w:r w:rsidR="00843F55" w:rsidRPr="00476DAE">
        <w:rPr>
          <w:rFonts w:ascii="Times New Roman" w:hAnsi="Times New Roman" w:cs="Times New Roman"/>
          <w:color w:val="1E2326"/>
          <w:sz w:val="22"/>
          <w:shd w:val="clear" w:color="auto" w:fill="FFFFFF"/>
          <w:lang w:val="en-US"/>
        </w:rPr>
        <w:t xml:space="preserve">column (5) of </w:t>
      </w:r>
      <w:r w:rsidR="00F1342F" w:rsidRPr="00476DAE">
        <w:rPr>
          <w:rFonts w:ascii="Times New Roman" w:hAnsi="Times New Roman" w:cs="Times New Roman"/>
          <w:color w:val="1E2326"/>
          <w:sz w:val="22"/>
          <w:shd w:val="clear" w:color="auto" w:fill="FFFFFF"/>
          <w:lang w:val="en-US"/>
        </w:rPr>
        <w:t xml:space="preserve">Table 6), </w:t>
      </w:r>
      <w:r w:rsidRPr="00476DAE">
        <w:rPr>
          <w:rFonts w:ascii="Times New Roman" w:hAnsi="Times New Roman" w:cs="Times New Roman"/>
          <w:color w:val="1E2326"/>
          <w:sz w:val="22"/>
          <w:shd w:val="clear" w:color="auto" w:fill="FFFFFF"/>
          <w:lang w:val="en-US"/>
        </w:rPr>
        <w:t>which confirms our finding</w:t>
      </w:r>
      <w:r w:rsidR="00E478C5" w:rsidRPr="00476DAE">
        <w:rPr>
          <w:rFonts w:ascii="Times New Roman" w:hAnsi="Times New Roman" w:cs="Times New Roman"/>
          <w:color w:val="1E2326"/>
          <w:sz w:val="22"/>
          <w:shd w:val="clear" w:color="auto" w:fill="FFFFFF"/>
          <w:lang w:val="en-US"/>
        </w:rPr>
        <w:t>s</w:t>
      </w:r>
      <w:r w:rsidRPr="00476DAE">
        <w:rPr>
          <w:rFonts w:ascii="Times New Roman" w:hAnsi="Times New Roman" w:cs="Times New Roman"/>
          <w:color w:val="1E2326"/>
          <w:sz w:val="22"/>
          <w:shd w:val="clear" w:color="auto" w:fill="FFFFFF"/>
          <w:lang w:val="en-US"/>
        </w:rPr>
        <w:t xml:space="preserve"> </w:t>
      </w:r>
      <w:r w:rsidR="00843F55" w:rsidRPr="00476DAE">
        <w:rPr>
          <w:rFonts w:ascii="Times New Roman" w:hAnsi="Times New Roman" w:cs="Times New Roman"/>
          <w:color w:val="1E2326"/>
          <w:sz w:val="22"/>
          <w:shd w:val="clear" w:color="auto" w:fill="FFFFFF"/>
          <w:lang w:val="en-US"/>
        </w:rPr>
        <w:t xml:space="preserve">from columns </w:t>
      </w:r>
      <w:r w:rsidR="006C59FF" w:rsidRPr="00476DAE">
        <w:rPr>
          <w:rFonts w:ascii="Times New Roman" w:hAnsi="Times New Roman" w:cs="Times New Roman"/>
          <w:color w:val="1E2326"/>
          <w:sz w:val="22"/>
          <w:shd w:val="clear" w:color="auto" w:fill="FFFFFF"/>
          <w:lang w:val="en-US"/>
        </w:rPr>
        <w:t xml:space="preserve">(1) to (4) of </w:t>
      </w:r>
      <w:r w:rsidRPr="00476DAE">
        <w:rPr>
          <w:rFonts w:ascii="Times New Roman" w:hAnsi="Times New Roman" w:cs="Times New Roman"/>
          <w:color w:val="1E2326"/>
          <w:sz w:val="22"/>
          <w:shd w:val="clear" w:color="auto" w:fill="FFFFFF"/>
          <w:lang w:val="en-US"/>
        </w:rPr>
        <w:t>Table 6</w:t>
      </w:r>
      <w:r w:rsidR="003428CD">
        <w:rPr>
          <w:rFonts w:ascii="Times New Roman" w:hAnsi="Times New Roman" w:cs="Times New Roman"/>
          <w:color w:val="1E2326"/>
          <w:sz w:val="22"/>
          <w:shd w:val="clear" w:color="auto" w:fill="FFFFFF"/>
          <w:lang w:val="en-US"/>
        </w:rPr>
        <w:t>.</w:t>
      </w:r>
      <w:r w:rsidR="00207643">
        <w:rPr>
          <w:rStyle w:val="FootnoteReference"/>
          <w:rFonts w:ascii="Times New Roman" w:hAnsi="Times New Roman" w:cs="Times New Roman"/>
          <w:color w:val="1E2326"/>
          <w:sz w:val="22"/>
          <w:shd w:val="clear" w:color="auto" w:fill="FFFFFF"/>
          <w:lang w:val="en-US"/>
        </w:rPr>
        <w:footnoteReference w:id="31"/>
      </w:r>
    </w:p>
    <w:p w14:paraId="2D43AD7C" w14:textId="097BADFA" w:rsidR="00B73767" w:rsidRPr="00476DAE" w:rsidRDefault="00006389" w:rsidP="001C3002">
      <w:pPr>
        <w:spacing w:line="360" w:lineRule="auto"/>
        <w:ind w:firstLine="420"/>
        <w:rPr>
          <w:rFonts w:ascii="Times New Roman" w:hAnsi="Times New Roman" w:cs="Times New Roman"/>
          <w:color w:val="1E2326"/>
          <w:sz w:val="22"/>
          <w:shd w:val="clear" w:color="auto" w:fill="FFFFFF"/>
          <w:lang w:val="en-US"/>
        </w:rPr>
      </w:pPr>
      <w:r w:rsidRPr="00006389">
        <w:rPr>
          <w:rFonts w:ascii="Times New Roman" w:hAnsi="Times New Roman" w:cs="Times New Roman"/>
          <w:color w:val="1E2326"/>
          <w:sz w:val="22"/>
          <w:shd w:val="clear" w:color="auto" w:fill="FFFFFF"/>
          <w:lang w:val="en-US"/>
        </w:rPr>
        <w:t xml:space="preserve">Lastly, a director’s ability or skill may contribute to his network as well as his trading effectiveness. </w:t>
      </w:r>
      <w:r w:rsidRPr="00715479">
        <w:rPr>
          <w:rFonts w:ascii="Times New Roman" w:hAnsi="Times New Roman" w:cs="Times New Roman"/>
          <w:color w:val="1E2326"/>
          <w:sz w:val="22"/>
          <w:shd w:val="clear" w:color="auto" w:fill="FFFFFF"/>
          <w:lang w:val="en-US"/>
        </w:rPr>
        <w:t>We use education experience as a proxy for the director’s ability. More specifically, directors who have the same education experience share the same education fixed effect (</w:t>
      </w:r>
      <w:r w:rsidRPr="005C45F5">
        <w:rPr>
          <w:rFonts w:ascii="Times New Roman" w:hAnsi="Times New Roman" w:cs="Times New Roman"/>
          <w:color w:val="1E2326"/>
          <w:sz w:val="22"/>
          <w:shd w:val="clear" w:color="auto" w:fill="FFFFFF"/>
          <w:lang w:val="en-US"/>
        </w:rPr>
        <w:t>Engelberg</w:t>
      </w:r>
      <w:r w:rsidR="00900158">
        <w:rPr>
          <w:rFonts w:ascii="Times New Roman" w:hAnsi="Times New Roman" w:cs="Times New Roman"/>
          <w:color w:val="1E2326"/>
          <w:sz w:val="22"/>
          <w:shd w:val="clear" w:color="auto" w:fill="FFFFFF"/>
          <w:lang w:val="en-US"/>
        </w:rPr>
        <w:t>, Gao and Parsons</w:t>
      </w:r>
      <w:r w:rsidRPr="005C45F5">
        <w:rPr>
          <w:rFonts w:ascii="Times New Roman" w:hAnsi="Times New Roman" w:cs="Times New Roman"/>
          <w:color w:val="1E2326"/>
          <w:sz w:val="22"/>
          <w:shd w:val="clear" w:color="auto" w:fill="FFFFFF"/>
          <w:lang w:val="en-US"/>
        </w:rPr>
        <w:t xml:space="preserve"> 2013).</w:t>
      </w:r>
      <w:r w:rsidRPr="00006389">
        <w:rPr>
          <w:rFonts w:ascii="Times New Roman" w:hAnsi="Times New Roman" w:cs="Times New Roman"/>
          <w:color w:val="1E2326"/>
          <w:sz w:val="22"/>
          <w:shd w:val="clear" w:color="auto" w:fill="FFFFFF"/>
          <w:lang w:val="en-US"/>
        </w:rPr>
        <w:t xml:space="preserve"> We re-run the regression</w:t>
      </w:r>
      <w:r w:rsidR="007A1461">
        <w:rPr>
          <w:rFonts w:ascii="Times New Roman" w:hAnsi="Times New Roman" w:cs="Times New Roman"/>
          <w:color w:val="1E2326"/>
          <w:sz w:val="22"/>
          <w:shd w:val="clear" w:color="auto" w:fill="FFFFFF"/>
          <w:lang w:val="en-US"/>
        </w:rPr>
        <w:t>s</w:t>
      </w:r>
      <w:r w:rsidRPr="00006389">
        <w:rPr>
          <w:rFonts w:ascii="Times New Roman" w:hAnsi="Times New Roman" w:cs="Times New Roman"/>
          <w:color w:val="1E2326"/>
          <w:sz w:val="22"/>
          <w:shd w:val="clear" w:color="auto" w:fill="FFFFFF"/>
          <w:lang w:val="en-US"/>
        </w:rPr>
        <w:t xml:space="preserve"> with director education fixed effects (not tabulated). We find that the director’s network centrality is still significantly correlated with the market reaction.</w:t>
      </w:r>
    </w:p>
    <w:p w14:paraId="722E0427" w14:textId="177A8F8C" w:rsidR="00E95702" w:rsidRPr="00476DAE" w:rsidRDefault="00873A38" w:rsidP="00BA55DA">
      <w:pPr>
        <w:spacing w:before="120" w:line="360" w:lineRule="auto"/>
        <w:rPr>
          <w:rStyle w:val="FootnoteReference"/>
          <w:rFonts w:ascii="Times New Roman" w:hAnsi="Times New Roman" w:cs="Times New Roman"/>
          <w:i/>
          <w:sz w:val="22"/>
          <w:lang w:val="en-US"/>
        </w:rPr>
      </w:pPr>
      <w:r w:rsidRPr="00476DAE">
        <w:rPr>
          <w:rFonts w:ascii="Times New Roman" w:hAnsi="Times New Roman" w:cs="Times New Roman"/>
          <w:i/>
          <w:sz w:val="22"/>
          <w:lang w:val="en-US"/>
        </w:rPr>
        <w:lastRenderedPageBreak/>
        <w:t>Different CAR windows and</w:t>
      </w:r>
      <w:r w:rsidR="006C6BD2" w:rsidRPr="00476DAE">
        <w:rPr>
          <w:rFonts w:ascii="Times New Roman" w:hAnsi="Times New Roman" w:cs="Times New Roman"/>
          <w:i/>
          <w:sz w:val="22"/>
          <w:lang w:val="en-US"/>
        </w:rPr>
        <w:t xml:space="preserve"> </w:t>
      </w:r>
      <w:r w:rsidR="00344E9C" w:rsidRPr="00476DAE">
        <w:rPr>
          <w:rFonts w:ascii="Times New Roman" w:hAnsi="Times New Roman" w:cs="Times New Roman"/>
          <w:i/>
          <w:sz w:val="22"/>
          <w:lang w:val="en-US"/>
        </w:rPr>
        <w:t>clustered trans</w:t>
      </w:r>
      <w:r w:rsidR="00B30284" w:rsidRPr="00476DAE">
        <w:rPr>
          <w:rFonts w:ascii="Times New Roman" w:hAnsi="Times New Roman" w:cs="Times New Roman"/>
          <w:i/>
          <w:sz w:val="22"/>
          <w:lang w:val="en-US"/>
        </w:rPr>
        <w:t>actions</w:t>
      </w:r>
    </w:p>
    <w:p w14:paraId="02E60894" w14:textId="41520592" w:rsidR="00BA093F" w:rsidRPr="00476DAE" w:rsidRDefault="006139E1"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In </w:t>
      </w:r>
      <w:r w:rsidR="007D6A04" w:rsidRPr="00476DAE">
        <w:rPr>
          <w:rFonts w:ascii="Times New Roman" w:hAnsi="Times New Roman" w:cs="Times New Roman"/>
          <w:sz w:val="22"/>
          <w:lang w:val="en-US"/>
        </w:rPr>
        <w:t xml:space="preserve">Table </w:t>
      </w:r>
      <w:r w:rsidRPr="00476DAE">
        <w:rPr>
          <w:rFonts w:ascii="Times New Roman" w:hAnsi="Times New Roman" w:cs="Times New Roman"/>
          <w:sz w:val="22"/>
          <w:lang w:val="en-US"/>
        </w:rPr>
        <w:t xml:space="preserve">7, we further investigate the relation between </w:t>
      </w:r>
      <w:r w:rsidR="006F2E37" w:rsidRPr="00476DAE">
        <w:rPr>
          <w:rFonts w:ascii="Times New Roman" w:hAnsi="Times New Roman" w:cs="Times New Roman"/>
          <w:sz w:val="22"/>
          <w:lang w:val="en-US"/>
        </w:rPr>
        <w:t xml:space="preserve">eigenvector </w:t>
      </w:r>
      <w:r w:rsidRPr="00476DAE">
        <w:rPr>
          <w:rFonts w:ascii="Times New Roman" w:hAnsi="Times New Roman" w:cs="Times New Roman"/>
          <w:sz w:val="22"/>
          <w:lang w:val="en-US"/>
        </w:rPr>
        <w:t xml:space="preserve">centrality and the market reaction. Column (2) </w:t>
      </w:r>
      <w:r w:rsidR="00873A38" w:rsidRPr="00476DAE">
        <w:rPr>
          <w:rFonts w:ascii="Times New Roman" w:hAnsi="Times New Roman" w:cs="Times New Roman"/>
          <w:sz w:val="22"/>
          <w:lang w:val="en-US"/>
        </w:rPr>
        <w:t>is identical to the</w:t>
      </w:r>
      <w:r w:rsidRPr="00476DAE">
        <w:rPr>
          <w:rFonts w:ascii="Times New Roman" w:hAnsi="Times New Roman" w:cs="Times New Roman"/>
          <w:sz w:val="22"/>
          <w:lang w:val="en-US"/>
        </w:rPr>
        <w:t xml:space="preserve"> </w:t>
      </w:r>
      <w:r w:rsidR="009C6CD8" w:rsidRPr="00476DAE">
        <w:rPr>
          <w:rFonts w:ascii="Times New Roman" w:hAnsi="Times New Roman" w:cs="Times New Roman"/>
          <w:sz w:val="22"/>
          <w:lang w:val="en-US"/>
        </w:rPr>
        <w:t xml:space="preserve">regression </w:t>
      </w:r>
      <w:r w:rsidR="00BA586A" w:rsidRPr="00476DAE">
        <w:rPr>
          <w:rFonts w:ascii="Times New Roman" w:hAnsi="Times New Roman" w:cs="Times New Roman"/>
          <w:sz w:val="22"/>
          <w:lang w:val="en-US"/>
        </w:rPr>
        <w:t xml:space="preserve">explaining </w:t>
      </w:r>
      <w:r w:rsidRPr="00476DAE">
        <w:rPr>
          <w:rFonts w:ascii="Times New Roman" w:hAnsi="Times New Roman" w:cs="Times New Roman"/>
          <w:sz w:val="22"/>
          <w:lang w:val="en-US"/>
        </w:rPr>
        <w:t xml:space="preserve">CAR(0;1) </w:t>
      </w:r>
      <w:r w:rsidR="00BD2B40">
        <w:rPr>
          <w:rFonts w:ascii="Times New Roman" w:hAnsi="Times New Roman" w:cs="Times New Roman"/>
          <w:sz w:val="22"/>
          <w:lang w:val="en-US"/>
        </w:rPr>
        <w:t xml:space="preserve">in </w:t>
      </w:r>
      <w:r w:rsidRPr="00476DAE">
        <w:rPr>
          <w:rFonts w:ascii="Times New Roman" w:hAnsi="Times New Roman" w:cs="Times New Roman"/>
          <w:sz w:val="22"/>
          <w:lang w:val="en-US"/>
        </w:rPr>
        <w:t xml:space="preserve">column (4) </w:t>
      </w:r>
      <w:r w:rsidR="00402271" w:rsidRPr="00476DAE">
        <w:rPr>
          <w:rFonts w:ascii="Times New Roman" w:hAnsi="Times New Roman" w:cs="Times New Roman"/>
          <w:sz w:val="22"/>
          <w:lang w:val="en-US"/>
        </w:rPr>
        <w:t xml:space="preserve">(the full model) </w:t>
      </w:r>
      <w:r w:rsidRPr="00476DAE">
        <w:rPr>
          <w:rFonts w:ascii="Times New Roman" w:hAnsi="Times New Roman" w:cs="Times New Roman"/>
          <w:sz w:val="22"/>
          <w:lang w:val="en-US"/>
        </w:rPr>
        <w:t xml:space="preserve">of Table </w:t>
      </w:r>
      <w:r w:rsidR="00402271" w:rsidRPr="00476DAE">
        <w:rPr>
          <w:rFonts w:ascii="Times New Roman" w:hAnsi="Times New Roman" w:cs="Times New Roman"/>
          <w:sz w:val="22"/>
          <w:lang w:val="en-US"/>
        </w:rPr>
        <w:t>6</w:t>
      </w:r>
      <w:r w:rsidR="00BD2B40">
        <w:rPr>
          <w:rFonts w:ascii="Times New Roman" w:hAnsi="Times New Roman" w:cs="Times New Roman"/>
          <w:sz w:val="22"/>
          <w:lang w:val="en-US"/>
        </w:rPr>
        <w:t>,</w:t>
      </w:r>
      <w:r w:rsidR="00402271" w:rsidRPr="00476DAE">
        <w:rPr>
          <w:rFonts w:ascii="Times New Roman" w:hAnsi="Times New Roman" w:cs="Times New Roman"/>
          <w:sz w:val="22"/>
          <w:lang w:val="en-US"/>
        </w:rPr>
        <w:t xml:space="preserve"> </w:t>
      </w:r>
      <w:r w:rsidR="00BA586A" w:rsidRPr="00476DAE">
        <w:rPr>
          <w:rFonts w:ascii="Times New Roman" w:hAnsi="Times New Roman" w:cs="Times New Roman"/>
          <w:sz w:val="22"/>
          <w:lang w:val="en-US"/>
        </w:rPr>
        <w:t xml:space="preserve">whereas </w:t>
      </w:r>
      <w:r w:rsidR="00844713" w:rsidRPr="00476DAE">
        <w:rPr>
          <w:rFonts w:ascii="Times New Roman" w:hAnsi="Times New Roman" w:cs="Times New Roman"/>
          <w:sz w:val="22"/>
          <w:lang w:val="en-US"/>
        </w:rPr>
        <w:t xml:space="preserve">columns </w:t>
      </w:r>
      <w:r w:rsidR="006C59FF" w:rsidRPr="00476DAE">
        <w:rPr>
          <w:rFonts w:ascii="Times New Roman" w:hAnsi="Times New Roman" w:cs="Times New Roman"/>
          <w:sz w:val="22"/>
          <w:lang w:val="en-US"/>
        </w:rPr>
        <w:t xml:space="preserve">(1) and (3) </w:t>
      </w:r>
      <w:r w:rsidR="00BD2B40">
        <w:rPr>
          <w:rFonts w:ascii="Times New Roman" w:hAnsi="Times New Roman" w:cs="Times New Roman"/>
          <w:sz w:val="22"/>
          <w:lang w:val="en-US"/>
        </w:rPr>
        <w:t xml:space="preserve">of Table 7 </w:t>
      </w:r>
      <w:r w:rsidRPr="00476DAE">
        <w:rPr>
          <w:rFonts w:ascii="Times New Roman" w:hAnsi="Times New Roman" w:cs="Times New Roman"/>
          <w:sz w:val="22"/>
          <w:lang w:val="en-US"/>
        </w:rPr>
        <w:t xml:space="preserve">show </w:t>
      </w:r>
      <w:r w:rsidR="009C6CD8" w:rsidRPr="00476DAE">
        <w:rPr>
          <w:rFonts w:ascii="Times New Roman" w:hAnsi="Times New Roman" w:cs="Times New Roman"/>
          <w:sz w:val="22"/>
          <w:lang w:val="en-US"/>
        </w:rPr>
        <w:t xml:space="preserve">regressions </w:t>
      </w:r>
      <w:r w:rsidR="00873A38" w:rsidRPr="00476DAE">
        <w:rPr>
          <w:rFonts w:ascii="Times New Roman" w:hAnsi="Times New Roman" w:cs="Times New Roman"/>
          <w:sz w:val="22"/>
          <w:lang w:val="en-US"/>
        </w:rPr>
        <w:t>with the dependent variable being based</w:t>
      </w:r>
      <w:r w:rsidR="009C6CD8" w:rsidRPr="00476DAE">
        <w:rPr>
          <w:rFonts w:ascii="Times New Roman" w:hAnsi="Times New Roman" w:cs="Times New Roman"/>
          <w:sz w:val="22"/>
          <w:lang w:val="en-US"/>
        </w:rPr>
        <w:t xml:space="preserve"> </w:t>
      </w:r>
      <w:r w:rsidR="00BD2B40">
        <w:rPr>
          <w:rFonts w:ascii="Times New Roman" w:hAnsi="Times New Roman" w:cs="Times New Roman"/>
          <w:sz w:val="22"/>
          <w:lang w:val="en-US"/>
        </w:rPr>
        <w:t xml:space="preserve">on </w:t>
      </w:r>
      <w:r w:rsidR="00873A38" w:rsidRPr="00476DAE">
        <w:rPr>
          <w:rFonts w:ascii="Times New Roman" w:hAnsi="Times New Roman" w:cs="Times New Roman"/>
          <w:sz w:val="22"/>
          <w:lang w:val="en-US"/>
        </w:rPr>
        <w:t xml:space="preserve">the following </w:t>
      </w:r>
      <w:r w:rsidR="006C59FF" w:rsidRPr="00476DAE">
        <w:rPr>
          <w:rFonts w:ascii="Times New Roman" w:hAnsi="Times New Roman" w:cs="Times New Roman"/>
          <w:sz w:val="22"/>
          <w:lang w:val="en-US"/>
        </w:rPr>
        <w:t xml:space="preserve">different </w:t>
      </w:r>
      <w:r w:rsidR="009758DF">
        <w:rPr>
          <w:rFonts w:ascii="Times New Roman" w:hAnsi="Times New Roman" w:cs="Times New Roman"/>
          <w:sz w:val="22"/>
          <w:lang w:val="en-US"/>
        </w:rPr>
        <w:t>event</w:t>
      </w:r>
      <w:r w:rsidR="009758DF"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window</w:t>
      </w:r>
      <w:r w:rsidR="006C59FF" w:rsidRPr="00476DAE">
        <w:rPr>
          <w:rFonts w:ascii="Times New Roman" w:hAnsi="Times New Roman" w:cs="Times New Roman"/>
          <w:sz w:val="22"/>
          <w:lang w:val="en-US"/>
        </w:rPr>
        <w:t>s</w:t>
      </w:r>
      <w:r w:rsidR="00013AF5"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one month (20 trading days) prior</w:t>
      </w:r>
      <w:r w:rsidR="008C5AC3" w:rsidRPr="00476DAE">
        <w:rPr>
          <w:rFonts w:ascii="Times New Roman" w:hAnsi="Times New Roman" w:cs="Times New Roman"/>
          <w:sz w:val="22"/>
          <w:lang w:val="en-US"/>
        </w:rPr>
        <w:t xml:space="preserve"> to</w:t>
      </w:r>
      <w:r w:rsidRPr="00476DAE">
        <w:rPr>
          <w:rFonts w:ascii="Times New Roman" w:hAnsi="Times New Roman" w:cs="Times New Roman"/>
          <w:sz w:val="22"/>
          <w:lang w:val="en-US"/>
        </w:rPr>
        <w:t xml:space="preserve"> the insider transaction and 10 trading days subsequent to the transaction. </w:t>
      </w:r>
      <w:r w:rsidR="00013AF5" w:rsidRPr="00476DAE">
        <w:rPr>
          <w:rFonts w:ascii="Times New Roman" w:hAnsi="Times New Roman" w:cs="Times New Roman"/>
          <w:sz w:val="22"/>
          <w:lang w:val="en-US"/>
        </w:rPr>
        <w:t>W</w:t>
      </w:r>
      <w:r w:rsidR="00CE6A1B" w:rsidRPr="00476DAE">
        <w:rPr>
          <w:rFonts w:ascii="Times New Roman" w:hAnsi="Times New Roman" w:cs="Times New Roman"/>
          <w:sz w:val="22"/>
          <w:lang w:val="en-US"/>
        </w:rPr>
        <w:t xml:space="preserve">e </w:t>
      </w:r>
      <w:r w:rsidR="007D6A04" w:rsidRPr="00476DAE">
        <w:rPr>
          <w:rFonts w:ascii="Times New Roman" w:hAnsi="Times New Roman" w:cs="Times New Roman"/>
          <w:sz w:val="22"/>
          <w:lang w:val="en-US"/>
        </w:rPr>
        <w:t xml:space="preserve">find </w:t>
      </w:r>
      <w:r w:rsidR="00CE6A1B" w:rsidRPr="00476DAE">
        <w:rPr>
          <w:rFonts w:ascii="Times New Roman" w:hAnsi="Times New Roman" w:cs="Times New Roman"/>
          <w:sz w:val="22"/>
          <w:lang w:val="en-US"/>
        </w:rPr>
        <w:t xml:space="preserve">no </w:t>
      </w:r>
      <w:r w:rsidR="009E759A" w:rsidRPr="00476DAE">
        <w:rPr>
          <w:rFonts w:ascii="Times New Roman" w:hAnsi="Times New Roman" w:cs="Times New Roman"/>
          <w:sz w:val="22"/>
          <w:lang w:val="en-US"/>
        </w:rPr>
        <w:t>explanatory power</w:t>
      </w:r>
      <w:r w:rsidR="00CE6A1B" w:rsidRPr="00476DAE">
        <w:rPr>
          <w:rFonts w:ascii="Times New Roman" w:hAnsi="Times New Roman" w:cs="Times New Roman"/>
          <w:sz w:val="22"/>
          <w:lang w:val="en-US"/>
        </w:rPr>
        <w:t xml:space="preserve"> of </w:t>
      </w:r>
      <w:r w:rsidR="005220E9" w:rsidRPr="00476DAE">
        <w:rPr>
          <w:rFonts w:ascii="Times New Roman" w:hAnsi="Times New Roman" w:cs="Times New Roman"/>
          <w:sz w:val="22"/>
          <w:lang w:val="en-US"/>
        </w:rPr>
        <w:t xml:space="preserve">eigenvector centrality </w:t>
      </w:r>
      <w:r w:rsidR="009E759A" w:rsidRPr="00476DAE">
        <w:rPr>
          <w:rFonts w:ascii="Times New Roman" w:hAnsi="Times New Roman" w:cs="Times New Roman"/>
          <w:sz w:val="22"/>
          <w:lang w:val="en-US"/>
        </w:rPr>
        <w:t xml:space="preserve">for </w:t>
      </w:r>
      <w:r w:rsidR="00CE6A1B" w:rsidRPr="00476DAE">
        <w:rPr>
          <w:rFonts w:ascii="Times New Roman" w:hAnsi="Times New Roman" w:cs="Times New Roman"/>
          <w:sz w:val="22"/>
          <w:lang w:val="en-US"/>
        </w:rPr>
        <w:t xml:space="preserve">the market response </w:t>
      </w:r>
      <w:r w:rsidR="004A183D" w:rsidRPr="00476DAE">
        <w:rPr>
          <w:rFonts w:ascii="Times New Roman" w:hAnsi="Times New Roman" w:cs="Times New Roman"/>
          <w:sz w:val="22"/>
          <w:lang w:val="en-US"/>
        </w:rPr>
        <w:t>during the pre-</w:t>
      </w:r>
      <w:r w:rsidR="00CE6A1B" w:rsidRPr="00476DAE">
        <w:rPr>
          <w:rFonts w:ascii="Times New Roman" w:hAnsi="Times New Roman" w:cs="Times New Roman"/>
          <w:sz w:val="22"/>
          <w:lang w:val="en-US"/>
        </w:rPr>
        <w:t xml:space="preserve">announcement </w:t>
      </w:r>
      <w:r w:rsidR="004A183D" w:rsidRPr="00476DAE">
        <w:rPr>
          <w:rFonts w:ascii="Times New Roman" w:hAnsi="Times New Roman" w:cs="Times New Roman"/>
          <w:sz w:val="22"/>
          <w:lang w:val="en-US"/>
        </w:rPr>
        <w:t xml:space="preserve">period </w:t>
      </w:r>
      <w:r w:rsidR="00CE6A1B" w:rsidRPr="00476DAE">
        <w:rPr>
          <w:rFonts w:ascii="Times New Roman" w:hAnsi="Times New Roman" w:cs="Times New Roman"/>
          <w:sz w:val="22"/>
          <w:lang w:val="en-US"/>
        </w:rPr>
        <w:t xml:space="preserve">and a weaker positive reaction </w:t>
      </w:r>
      <w:r w:rsidR="006845BB" w:rsidRPr="00476DAE">
        <w:rPr>
          <w:rFonts w:ascii="Times New Roman" w:hAnsi="Times New Roman" w:cs="Times New Roman"/>
          <w:sz w:val="22"/>
          <w:lang w:val="en-US"/>
        </w:rPr>
        <w:t>– as compared to the (</w:t>
      </w:r>
      <w:r w:rsidR="002504F1" w:rsidRPr="00476DAE">
        <w:rPr>
          <w:rFonts w:ascii="Times New Roman" w:hAnsi="Times New Roman" w:cs="Times New Roman"/>
          <w:sz w:val="22"/>
          <w:lang w:val="en-US"/>
        </w:rPr>
        <w:t xml:space="preserve">0;1) window – </w:t>
      </w:r>
      <w:r w:rsidR="00CE6A1B" w:rsidRPr="00476DAE">
        <w:rPr>
          <w:rFonts w:ascii="Times New Roman" w:hAnsi="Times New Roman" w:cs="Times New Roman"/>
          <w:sz w:val="22"/>
          <w:lang w:val="en-US"/>
        </w:rPr>
        <w:t xml:space="preserve">when we extend the announcement effect to </w:t>
      </w:r>
      <w:r w:rsidR="002504F1" w:rsidRPr="00476DAE">
        <w:rPr>
          <w:rFonts w:ascii="Times New Roman" w:hAnsi="Times New Roman" w:cs="Times New Roman"/>
          <w:sz w:val="22"/>
          <w:lang w:val="en-US"/>
        </w:rPr>
        <w:t xml:space="preserve">the </w:t>
      </w:r>
      <w:r w:rsidR="00CE6A1B" w:rsidRPr="00476DAE">
        <w:rPr>
          <w:rFonts w:ascii="Times New Roman" w:hAnsi="Times New Roman" w:cs="Times New Roman"/>
          <w:sz w:val="22"/>
          <w:lang w:val="en-US"/>
        </w:rPr>
        <w:t xml:space="preserve">10 days </w:t>
      </w:r>
      <w:r w:rsidR="002504F1" w:rsidRPr="00476DAE">
        <w:rPr>
          <w:rFonts w:ascii="Times New Roman" w:hAnsi="Times New Roman" w:cs="Times New Roman"/>
          <w:sz w:val="22"/>
          <w:lang w:val="en-US"/>
        </w:rPr>
        <w:t xml:space="preserve">following the announcement day </w:t>
      </w:r>
      <w:r w:rsidR="00CE6A1B" w:rsidRPr="00476DAE">
        <w:rPr>
          <w:rFonts w:ascii="Times New Roman" w:hAnsi="Times New Roman" w:cs="Times New Roman"/>
          <w:sz w:val="22"/>
          <w:lang w:val="en-US"/>
        </w:rPr>
        <w:t xml:space="preserve">(which </w:t>
      </w:r>
      <w:r w:rsidR="00013AF5" w:rsidRPr="00476DAE">
        <w:rPr>
          <w:rFonts w:ascii="Times New Roman" w:hAnsi="Times New Roman" w:cs="Times New Roman"/>
          <w:sz w:val="22"/>
          <w:lang w:val="en-US"/>
        </w:rPr>
        <w:t xml:space="preserve">indicates </w:t>
      </w:r>
      <w:r w:rsidR="00CE6A1B" w:rsidRPr="00476DAE">
        <w:rPr>
          <w:rFonts w:ascii="Times New Roman" w:hAnsi="Times New Roman" w:cs="Times New Roman"/>
          <w:sz w:val="22"/>
          <w:lang w:val="en-US"/>
        </w:rPr>
        <w:t>that the market response is largely immediate)</w:t>
      </w:r>
      <w:r w:rsidR="007D6A04" w:rsidRPr="00476DAE">
        <w:rPr>
          <w:rFonts w:ascii="Times New Roman" w:hAnsi="Times New Roman" w:cs="Times New Roman"/>
          <w:sz w:val="22"/>
          <w:lang w:val="en-US"/>
        </w:rPr>
        <w:t>.</w:t>
      </w:r>
      <w:r w:rsidR="00BA093F" w:rsidRPr="00476DAE">
        <w:rPr>
          <w:rFonts w:ascii="Times New Roman" w:hAnsi="Times New Roman" w:cs="Times New Roman"/>
          <w:sz w:val="22"/>
          <w:lang w:val="en-US"/>
        </w:rPr>
        <w:t xml:space="preserve"> </w:t>
      </w:r>
      <w:r w:rsidR="00423D92" w:rsidRPr="00476DAE">
        <w:rPr>
          <w:rFonts w:ascii="Times New Roman" w:hAnsi="Times New Roman" w:cs="Times New Roman"/>
          <w:sz w:val="22"/>
          <w:lang w:val="en-US"/>
        </w:rPr>
        <w:t>I</w:t>
      </w:r>
      <w:r w:rsidR="00013AF5" w:rsidRPr="00476DAE">
        <w:rPr>
          <w:rFonts w:ascii="Times New Roman" w:hAnsi="Times New Roman" w:cs="Times New Roman"/>
          <w:sz w:val="22"/>
          <w:lang w:val="en-US"/>
        </w:rPr>
        <w:t>n</w:t>
      </w:r>
      <w:r w:rsidR="00912A98" w:rsidRPr="00476DAE">
        <w:rPr>
          <w:rFonts w:ascii="Times New Roman" w:hAnsi="Times New Roman" w:cs="Times New Roman"/>
          <w:sz w:val="22"/>
          <w:lang w:val="en-US"/>
        </w:rPr>
        <w:t xml:space="preserve"> the baseline regression</w:t>
      </w:r>
      <w:r w:rsidR="00013AF5" w:rsidRPr="00476DAE">
        <w:rPr>
          <w:rFonts w:ascii="Times New Roman" w:hAnsi="Times New Roman" w:cs="Times New Roman"/>
          <w:sz w:val="22"/>
          <w:lang w:val="en-US"/>
        </w:rPr>
        <w:t xml:space="preserve">s of </w:t>
      </w:r>
      <w:r w:rsidR="00912A98" w:rsidRPr="00476DAE">
        <w:rPr>
          <w:rFonts w:ascii="Times New Roman" w:hAnsi="Times New Roman" w:cs="Times New Roman"/>
          <w:sz w:val="22"/>
          <w:lang w:val="en-US"/>
        </w:rPr>
        <w:t>Table 6</w:t>
      </w:r>
      <w:r w:rsidR="00344E9C" w:rsidRPr="00476DAE">
        <w:rPr>
          <w:rFonts w:ascii="Times New Roman" w:hAnsi="Times New Roman" w:cs="Times New Roman"/>
          <w:sz w:val="22"/>
          <w:lang w:val="en-US"/>
        </w:rPr>
        <w:t>,</w:t>
      </w:r>
      <w:r w:rsidR="00912A98" w:rsidRPr="00476DAE">
        <w:rPr>
          <w:rFonts w:ascii="Times New Roman" w:hAnsi="Times New Roman" w:cs="Times New Roman"/>
          <w:sz w:val="22"/>
          <w:lang w:val="en-US"/>
        </w:rPr>
        <w:t xml:space="preserve"> </w:t>
      </w:r>
      <w:r w:rsidR="004A4C77" w:rsidRPr="00476DAE">
        <w:rPr>
          <w:rFonts w:ascii="Times New Roman" w:hAnsi="Times New Roman" w:cs="Times New Roman"/>
          <w:sz w:val="22"/>
          <w:lang w:val="en-US"/>
        </w:rPr>
        <w:t>w</w:t>
      </w:r>
      <w:r w:rsidR="00912A98" w:rsidRPr="00476DAE">
        <w:rPr>
          <w:rFonts w:ascii="Times New Roman" w:hAnsi="Times New Roman" w:cs="Times New Roman"/>
          <w:sz w:val="22"/>
          <w:lang w:val="en-US"/>
        </w:rPr>
        <w:t xml:space="preserve">e </w:t>
      </w:r>
      <w:r w:rsidR="004A4C77" w:rsidRPr="00476DAE">
        <w:rPr>
          <w:rFonts w:ascii="Times New Roman" w:hAnsi="Times New Roman" w:cs="Times New Roman"/>
          <w:sz w:val="22"/>
          <w:lang w:val="en-US"/>
        </w:rPr>
        <w:t>control</w:t>
      </w:r>
      <w:r w:rsidR="00912A98" w:rsidRPr="00476DAE">
        <w:rPr>
          <w:rFonts w:ascii="Times New Roman" w:hAnsi="Times New Roman" w:cs="Times New Roman"/>
          <w:sz w:val="22"/>
          <w:lang w:val="en-US"/>
        </w:rPr>
        <w:t xml:space="preserve"> for clustered transactions </w:t>
      </w:r>
      <w:r w:rsidR="00CE6A1B" w:rsidRPr="00476DAE">
        <w:rPr>
          <w:rFonts w:ascii="Times New Roman" w:hAnsi="Times New Roman" w:cs="Times New Roman"/>
          <w:sz w:val="22"/>
          <w:lang w:val="en-US"/>
        </w:rPr>
        <w:t xml:space="preserve">by including </w:t>
      </w:r>
      <w:r w:rsidR="004A4C77" w:rsidRPr="00476DAE">
        <w:rPr>
          <w:rFonts w:ascii="Times New Roman" w:hAnsi="Times New Roman" w:cs="Times New Roman"/>
          <w:sz w:val="22"/>
          <w:lang w:val="en-US"/>
        </w:rPr>
        <w:t xml:space="preserve">a dummy variable </w:t>
      </w:r>
      <w:r w:rsidR="00CE6A1B" w:rsidRPr="00476DAE">
        <w:rPr>
          <w:rFonts w:ascii="Times New Roman" w:hAnsi="Times New Roman" w:cs="Times New Roman"/>
          <w:sz w:val="22"/>
          <w:lang w:val="en-US"/>
        </w:rPr>
        <w:t xml:space="preserve">capturing </w:t>
      </w:r>
      <w:r w:rsidR="004A4C77" w:rsidRPr="00476DAE">
        <w:rPr>
          <w:rFonts w:ascii="Times New Roman" w:hAnsi="Times New Roman" w:cs="Times New Roman"/>
          <w:sz w:val="22"/>
          <w:lang w:val="en-US"/>
        </w:rPr>
        <w:t xml:space="preserve">whether multiple transactions </w:t>
      </w:r>
      <w:r w:rsidR="003428CD">
        <w:rPr>
          <w:rFonts w:ascii="Times New Roman" w:hAnsi="Times New Roman" w:cs="Times New Roman"/>
          <w:sz w:val="22"/>
          <w:lang w:val="en-US"/>
        </w:rPr>
        <w:t xml:space="preserve">(of the same type) </w:t>
      </w:r>
      <w:r w:rsidR="004A4C77" w:rsidRPr="00476DAE">
        <w:rPr>
          <w:rFonts w:ascii="Times New Roman" w:hAnsi="Times New Roman" w:cs="Times New Roman"/>
          <w:sz w:val="22"/>
          <w:lang w:val="en-US"/>
        </w:rPr>
        <w:t>take place on the same day</w:t>
      </w:r>
      <w:r w:rsidR="00423D92" w:rsidRPr="00476DAE">
        <w:rPr>
          <w:rFonts w:ascii="Times New Roman" w:hAnsi="Times New Roman" w:cs="Times New Roman"/>
          <w:sz w:val="22"/>
          <w:lang w:val="en-US"/>
        </w:rPr>
        <w:t xml:space="preserve">. In Table 7, </w:t>
      </w:r>
      <w:r w:rsidR="00344E9C" w:rsidRPr="00476DAE">
        <w:rPr>
          <w:rFonts w:ascii="Times New Roman" w:hAnsi="Times New Roman" w:cs="Times New Roman"/>
          <w:sz w:val="22"/>
          <w:lang w:val="en-US"/>
        </w:rPr>
        <w:t>we adopt a different perspective</w:t>
      </w:r>
      <w:r w:rsidR="004A4C77" w:rsidRPr="00476DAE">
        <w:rPr>
          <w:rFonts w:ascii="Times New Roman" w:hAnsi="Times New Roman" w:cs="Times New Roman"/>
          <w:sz w:val="22"/>
          <w:lang w:val="en-US"/>
        </w:rPr>
        <w:t xml:space="preserve"> by </w:t>
      </w:r>
      <w:r w:rsidR="00CE6A1B" w:rsidRPr="00476DAE">
        <w:rPr>
          <w:rFonts w:ascii="Times New Roman" w:hAnsi="Times New Roman" w:cs="Times New Roman"/>
          <w:sz w:val="22"/>
          <w:lang w:val="en-US"/>
        </w:rPr>
        <w:t xml:space="preserve">focusing on (i) </w:t>
      </w:r>
      <w:r w:rsidR="00A81DAF" w:rsidRPr="00476DAE">
        <w:rPr>
          <w:rFonts w:ascii="Times New Roman" w:hAnsi="Times New Roman" w:cs="Times New Roman"/>
          <w:sz w:val="22"/>
          <w:lang w:val="en-US"/>
        </w:rPr>
        <w:t>the largest transaction on each day</w:t>
      </w:r>
      <w:r w:rsidR="002D63E0" w:rsidRPr="00476DAE">
        <w:rPr>
          <w:rFonts w:ascii="Times New Roman" w:hAnsi="Times New Roman" w:cs="Times New Roman"/>
          <w:sz w:val="22"/>
          <w:lang w:val="en-US"/>
        </w:rPr>
        <w:t xml:space="preserve"> </w:t>
      </w:r>
      <w:r w:rsidR="00CE6A1B" w:rsidRPr="00476DAE">
        <w:rPr>
          <w:rFonts w:ascii="Times New Roman" w:hAnsi="Times New Roman" w:cs="Times New Roman"/>
          <w:sz w:val="22"/>
          <w:lang w:val="en-US"/>
        </w:rPr>
        <w:t>(</w:t>
      </w:r>
      <w:r w:rsidR="008C5AC3" w:rsidRPr="00476DAE">
        <w:rPr>
          <w:rFonts w:ascii="Times New Roman" w:hAnsi="Times New Roman" w:cs="Times New Roman"/>
          <w:sz w:val="22"/>
          <w:lang w:val="en-US"/>
        </w:rPr>
        <w:t>i.e.</w:t>
      </w:r>
      <w:r w:rsidR="00344E9C" w:rsidRPr="00476DAE">
        <w:rPr>
          <w:rFonts w:ascii="Times New Roman" w:hAnsi="Times New Roman" w:cs="Times New Roman"/>
          <w:sz w:val="22"/>
          <w:lang w:val="en-US"/>
        </w:rPr>
        <w:t>,</w:t>
      </w:r>
      <w:r w:rsidR="008C5AC3" w:rsidRPr="00476DAE">
        <w:rPr>
          <w:rFonts w:ascii="Times New Roman" w:hAnsi="Times New Roman" w:cs="Times New Roman"/>
          <w:sz w:val="22"/>
          <w:lang w:val="en-US"/>
        </w:rPr>
        <w:t xml:space="preserve"> </w:t>
      </w:r>
      <w:r w:rsidR="00147A91" w:rsidRPr="00476DAE">
        <w:rPr>
          <w:rFonts w:ascii="Times New Roman" w:hAnsi="Times New Roman" w:cs="Times New Roman"/>
          <w:sz w:val="22"/>
          <w:lang w:val="en-US"/>
        </w:rPr>
        <w:t xml:space="preserve">we </w:t>
      </w:r>
      <w:r w:rsidR="004B05CA" w:rsidRPr="00476DAE">
        <w:rPr>
          <w:rFonts w:ascii="Times New Roman" w:hAnsi="Times New Roman" w:cs="Times New Roman"/>
          <w:sz w:val="22"/>
          <w:lang w:val="en-US"/>
        </w:rPr>
        <w:t>exclude the other</w:t>
      </w:r>
      <w:r w:rsidR="009758DF">
        <w:rPr>
          <w:rFonts w:ascii="Times New Roman" w:hAnsi="Times New Roman" w:cs="Times New Roman"/>
          <w:sz w:val="22"/>
          <w:lang w:val="en-US"/>
        </w:rPr>
        <w:t>,</w:t>
      </w:r>
      <w:r w:rsidR="004B05CA" w:rsidRPr="00476DAE">
        <w:rPr>
          <w:rFonts w:ascii="Times New Roman" w:hAnsi="Times New Roman" w:cs="Times New Roman"/>
          <w:sz w:val="22"/>
          <w:lang w:val="en-US"/>
        </w:rPr>
        <w:t xml:space="preserve"> smaller transactions </w:t>
      </w:r>
      <w:r w:rsidR="00147A91" w:rsidRPr="00476DAE">
        <w:rPr>
          <w:rFonts w:ascii="Times New Roman" w:hAnsi="Times New Roman" w:cs="Times New Roman"/>
          <w:sz w:val="22"/>
          <w:lang w:val="en-US"/>
        </w:rPr>
        <w:t>made on the same</w:t>
      </w:r>
      <w:r w:rsidR="00013AF5" w:rsidRPr="00476DAE">
        <w:rPr>
          <w:rFonts w:ascii="Times New Roman" w:hAnsi="Times New Roman" w:cs="Times New Roman"/>
          <w:sz w:val="22"/>
          <w:lang w:val="en-US"/>
        </w:rPr>
        <w:t xml:space="preserve"> </w:t>
      </w:r>
      <w:r w:rsidR="004B05CA" w:rsidRPr="00476DAE">
        <w:rPr>
          <w:rFonts w:ascii="Times New Roman" w:hAnsi="Times New Roman" w:cs="Times New Roman"/>
          <w:sz w:val="22"/>
          <w:lang w:val="en-US"/>
        </w:rPr>
        <w:t>day</w:t>
      </w:r>
      <w:r w:rsidR="002D63E0" w:rsidRPr="00476DAE">
        <w:rPr>
          <w:rFonts w:ascii="Times New Roman" w:hAnsi="Times New Roman" w:cs="Times New Roman"/>
          <w:sz w:val="22"/>
          <w:lang w:val="en-US"/>
        </w:rPr>
        <w:t xml:space="preserve"> </w:t>
      </w:r>
      <w:r w:rsidR="008C5AC3" w:rsidRPr="00476DAE">
        <w:rPr>
          <w:rFonts w:ascii="Times New Roman" w:hAnsi="Times New Roman" w:cs="Times New Roman"/>
          <w:sz w:val="22"/>
          <w:lang w:val="en-US"/>
        </w:rPr>
        <w:t>–</w:t>
      </w:r>
      <w:r w:rsidR="00CE6A1B" w:rsidRPr="00476DAE">
        <w:rPr>
          <w:rFonts w:ascii="Times New Roman" w:hAnsi="Times New Roman" w:cs="Times New Roman"/>
          <w:sz w:val="22"/>
          <w:lang w:val="en-US"/>
        </w:rPr>
        <w:t xml:space="preserve"> </w:t>
      </w:r>
      <w:r w:rsidR="008C5AC3" w:rsidRPr="00476DAE">
        <w:rPr>
          <w:rFonts w:ascii="Times New Roman" w:hAnsi="Times New Roman" w:cs="Times New Roman"/>
          <w:sz w:val="22"/>
          <w:lang w:val="en-US"/>
        </w:rPr>
        <w:t xml:space="preserve">column </w:t>
      </w:r>
      <w:r w:rsidR="00CE6A1B" w:rsidRPr="00476DAE">
        <w:rPr>
          <w:rFonts w:ascii="Times New Roman" w:hAnsi="Times New Roman" w:cs="Times New Roman"/>
          <w:sz w:val="22"/>
          <w:lang w:val="en-US"/>
        </w:rPr>
        <w:t>(4))</w:t>
      </w:r>
      <w:r w:rsidR="004B05CA" w:rsidRPr="00476DAE">
        <w:rPr>
          <w:rFonts w:ascii="Times New Roman" w:hAnsi="Times New Roman" w:cs="Times New Roman"/>
          <w:sz w:val="22"/>
          <w:lang w:val="en-US"/>
        </w:rPr>
        <w:t xml:space="preserve">, </w:t>
      </w:r>
      <w:r w:rsidR="00073F34" w:rsidRPr="00476DAE">
        <w:rPr>
          <w:rFonts w:ascii="Times New Roman" w:hAnsi="Times New Roman" w:cs="Times New Roman"/>
          <w:sz w:val="22"/>
          <w:lang w:val="en-US"/>
        </w:rPr>
        <w:t xml:space="preserve">and </w:t>
      </w:r>
      <w:r w:rsidR="004B05CA" w:rsidRPr="00476DAE">
        <w:rPr>
          <w:rFonts w:ascii="Times New Roman" w:hAnsi="Times New Roman" w:cs="Times New Roman"/>
          <w:sz w:val="22"/>
          <w:lang w:val="en-US"/>
        </w:rPr>
        <w:t>(ii)</w:t>
      </w:r>
      <w:r w:rsidR="00013AF5" w:rsidRPr="00476DAE">
        <w:rPr>
          <w:rFonts w:ascii="Times New Roman" w:hAnsi="Times New Roman" w:cs="Times New Roman"/>
          <w:sz w:val="22"/>
          <w:lang w:val="en-US"/>
        </w:rPr>
        <w:t xml:space="preserve"> </w:t>
      </w:r>
      <w:r w:rsidR="00A81DAF" w:rsidRPr="00476DAE">
        <w:rPr>
          <w:rFonts w:ascii="Times New Roman" w:hAnsi="Times New Roman" w:cs="Times New Roman"/>
          <w:sz w:val="22"/>
          <w:lang w:val="en-US"/>
        </w:rPr>
        <w:t>single transactions</w:t>
      </w:r>
      <w:r w:rsidR="00CE6A1B" w:rsidRPr="00476DAE">
        <w:rPr>
          <w:rFonts w:ascii="Times New Roman" w:hAnsi="Times New Roman" w:cs="Times New Roman"/>
          <w:sz w:val="22"/>
          <w:lang w:val="en-US"/>
        </w:rPr>
        <w:t xml:space="preserve"> (</w:t>
      </w:r>
      <w:r w:rsidR="00A81DAF" w:rsidRPr="00476DAE">
        <w:rPr>
          <w:rFonts w:ascii="Times New Roman" w:hAnsi="Times New Roman" w:cs="Times New Roman"/>
          <w:sz w:val="22"/>
          <w:lang w:val="en-US"/>
        </w:rPr>
        <w:t>i.e.</w:t>
      </w:r>
      <w:r w:rsidR="00B30284" w:rsidRPr="00476DAE">
        <w:rPr>
          <w:rFonts w:ascii="Times New Roman" w:hAnsi="Times New Roman" w:cs="Times New Roman"/>
          <w:sz w:val="22"/>
          <w:lang w:val="en-US"/>
        </w:rPr>
        <w:t>,</w:t>
      </w:r>
      <w:r w:rsidR="00A81DAF" w:rsidRPr="00476DAE">
        <w:rPr>
          <w:rFonts w:ascii="Times New Roman" w:hAnsi="Times New Roman" w:cs="Times New Roman"/>
          <w:sz w:val="22"/>
          <w:lang w:val="en-US"/>
        </w:rPr>
        <w:t xml:space="preserve"> </w:t>
      </w:r>
      <w:r w:rsidR="00CE6A1B" w:rsidRPr="00476DAE">
        <w:rPr>
          <w:rFonts w:ascii="Times New Roman" w:hAnsi="Times New Roman" w:cs="Times New Roman"/>
          <w:sz w:val="22"/>
          <w:lang w:val="en-US"/>
        </w:rPr>
        <w:t xml:space="preserve">we remove all transactions for which </w:t>
      </w:r>
      <w:r w:rsidR="00A81DAF" w:rsidRPr="00476DAE">
        <w:rPr>
          <w:rFonts w:ascii="Times New Roman" w:hAnsi="Times New Roman" w:cs="Times New Roman"/>
          <w:sz w:val="22"/>
          <w:lang w:val="en-US"/>
        </w:rPr>
        <w:t>there</w:t>
      </w:r>
      <w:r w:rsidR="00D85570" w:rsidRPr="00476DAE">
        <w:rPr>
          <w:rFonts w:ascii="Times New Roman" w:hAnsi="Times New Roman" w:cs="Times New Roman"/>
          <w:sz w:val="22"/>
          <w:lang w:val="en-US"/>
        </w:rPr>
        <w:t xml:space="preserve"> </w:t>
      </w:r>
      <w:r w:rsidR="002D63E0" w:rsidRPr="00476DAE">
        <w:rPr>
          <w:rFonts w:ascii="Times New Roman" w:hAnsi="Times New Roman" w:cs="Times New Roman"/>
          <w:sz w:val="22"/>
          <w:lang w:val="en-US"/>
        </w:rPr>
        <w:t xml:space="preserve">is </w:t>
      </w:r>
      <w:r w:rsidR="00D85570" w:rsidRPr="00476DAE">
        <w:rPr>
          <w:rFonts w:ascii="Times New Roman" w:hAnsi="Times New Roman" w:cs="Times New Roman"/>
          <w:sz w:val="22"/>
          <w:lang w:val="en-US"/>
        </w:rPr>
        <w:t>more than</w:t>
      </w:r>
      <w:r w:rsidR="00A81DAF" w:rsidRPr="00476DAE">
        <w:rPr>
          <w:rFonts w:ascii="Times New Roman" w:hAnsi="Times New Roman" w:cs="Times New Roman"/>
          <w:sz w:val="22"/>
          <w:lang w:val="en-US"/>
        </w:rPr>
        <w:t xml:space="preserve"> one </w:t>
      </w:r>
      <w:r w:rsidR="008C5AC3" w:rsidRPr="00476DAE">
        <w:rPr>
          <w:rFonts w:ascii="Times New Roman" w:hAnsi="Times New Roman" w:cs="Times New Roman"/>
          <w:sz w:val="22"/>
          <w:lang w:val="en-US"/>
        </w:rPr>
        <w:t xml:space="preserve">transaction </w:t>
      </w:r>
      <w:r w:rsidR="00A81DAF" w:rsidRPr="00476DAE">
        <w:rPr>
          <w:rFonts w:ascii="Times New Roman" w:hAnsi="Times New Roman" w:cs="Times New Roman"/>
          <w:sz w:val="22"/>
          <w:lang w:val="en-US"/>
        </w:rPr>
        <w:t xml:space="preserve">on </w:t>
      </w:r>
      <w:r w:rsidR="008C5AC3" w:rsidRPr="00476DAE">
        <w:rPr>
          <w:rFonts w:ascii="Times New Roman" w:hAnsi="Times New Roman" w:cs="Times New Roman"/>
          <w:sz w:val="22"/>
          <w:lang w:val="en-US"/>
        </w:rPr>
        <w:t>the same</w:t>
      </w:r>
      <w:r w:rsidR="00CE6A1B" w:rsidRPr="00476DAE">
        <w:rPr>
          <w:rFonts w:ascii="Times New Roman" w:hAnsi="Times New Roman" w:cs="Times New Roman"/>
          <w:sz w:val="22"/>
          <w:lang w:val="en-US"/>
        </w:rPr>
        <w:t xml:space="preserve"> </w:t>
      </w:r>
      <w:r w:rsidR="00A81DAF" w:rsidRPr="00476DAE">
        <w:rPr>
          <w:rFonts w:ascii="Times New Roman" w:hAnsi="Times New Roman" w:cs="Times New Roman"/>
          <w:sz w:val="22"/>
          <w:lang w:val="en-US"/>
        </w:rPr>
        <w:t>day</w:t>
      </w:r>
      <w:r w:rsidR="008C5AC3" w:rsidRPr="00476DAE">
        <w:rPr>
          <w:rFonts w:ascii="Times New Roman" w:hAnsi="Times New Roman" w:cs="Times New Roman"/>
          <w:sz w:val="22"/>
          <w:lang w:val="en-US"/>
        </w:rPr>
        <w:t xml:space="preserve"> –</w:t>
      </w:r>
      <w:r w:rsidR="00CE6A1B" w:rsidRPr="00476DAE">
        <w:rPr>
          <w:rFonts w:ascii="Times New Roman" w:hAnsi="Times New Roman" w:cs="Times New Roman"/>
          <w:sz w:val="22"/>
          <w:lang w:val="en-US"/>
        </w:rPr>
        <w:t xml:space="preserve"> </w:t>
      </w:r>
      <w:r w:rsidR="008C5AC3" w:rsidRPr="00476DAE">
        <w:rPr>
          <w:rFonts w:ascii="Times New Roman" w:hAnsi="Times New Roman" w:cs="Times New Roman"/>
          <w:sz w:val="22"/>
          <w:lang w:val="en-US"/>
        </w:rPr>
        <w:t xml:space="preserve">column </w:t>
      </w:r>
      <w:r w:rsidR="00CE6A1B" w:rsidRPr="00476DAE">
        <w:rPr>
          <w:rFonts w:ascii="Times New Roman" w:hAnsi="Times New Roman" w:cs="Times New Roman"/>
          <w:sz w:val="22"/>
          <w:lang w:val="en-US"/>
        </w:rPr>
        <w:t>(5))</w:t>
      </w:r>
      <w:r w:rsidR="00A81DAF" w:rsidRPr="00476DAE">
        <w:rPr>
          <w:rFonts w:ascii="Times New Roman" w:hAnsi="Times New Roman" w:cs="Times New Roman"/>
          <w:sz w:val="22"/>
          <w:lang w:val="en-US"/>
        </w:rPr>
        <w:t xml:space="preserve">. </w:t>
      </w:r>
      <w:r w:rsidR="00E91D2C" w:rsidRPr="00476DAE">
        <w:rPr>
          <w:rFonts w:ascii="Times New Roman" w:hAnsi="Times New Roman" w:cs="Times New Roman"/>
          <w:sz w:val="22"/>
          <w:lang w:val="en-US"/>
        </w:rPr>
        <w:t xml:space="preserve">For </w:t>
      </w:r>
      <w:r w:rsidR="00073F34" w:rsidRPr="00476DAE">
        <w:rPr>
          <w:rFonts w:ascii="Times New Roman" w:hAnsi="Times New Roman" w:cs="Times New Roman"/>
          <w:sz w:val="22"/>
          <w:lang w:val="en-US"/>
        </w:rPr>
        <w:t xml:space="preserve">these </w:t>
      </w:r>
      <w:r w:rsidR="00E91D2C" w:rsidRPr="00476DAE">
        <w:rPr>
          <w:rFonts w:ascii="Times New Roman" w:hAnsi="Times New Roman" w:cs="Times New Roman"/>
          <w:sz w:val="22"/>
          <w:lang w:val="en-US"/>
        </w:rPr>
        <w:t>subsamples</w:t>
      </w:r>
      <w:r w:rsidR="00A81DAF" w:rsidRPr="00476DAE">
        <w:rPr>
          <w:rFonts w:ascii="Times New Roman" w:hAnsi="Times New Roman" w:cs="Times New Roman"/>
          <w:sz w:val="22"/>
          <w:lang w:val="en-US"/>
        </w:rPr>
        <w:t xml:space="preserve">, </w:t>
      </w:r>
      <w:r w:rsidR="002D63E0" w:rsidRPr="00476DAE">
        <w:rPr>
          <w:rFonts w:ascii="Times New Roman" w:hAnsi="Times New Roman" w:cs="Times New Roman"/>
          <w:sz w:val="22"/>
          <w:lang w:val="en-US"/>
        </w:rPr>
        <w:t xml:space="preserve">we </w:t>
      </w:r>
      <w:r w:rsidR="002D39C3">
        <w:rPr>
          <w:rFonts w:ascii="Times New Roman" w:hAnsi="Times New Roman" w:cs="Times New Roman"/>
          <w:sz w:val="22"/>
          <w:lang w:val="en-US"/>
        </w:rPr>
        <w:t xml:space="preserve">also </w:t>
      </w:r>
      <w:r w:rsidR="002D63E0" w:rsidRPr="00476DAE">
        <w:rPr>
          <w:rFonts w:ascii="Times New Roman" w:hAnsi="Times New Roman" w:cs="Times New Roman"/>
          <w:sz w:val="22"/>
          <w:lang w:val="en-US"/>
        </w:rPr>
        <w:t xml:space="preserve">observe that director </w:t>
      </w:r>
      <w:r w:rsidR="006F2E37" w:rsidRPr="00476DAE">
        <w:rPr>
          <w:rFonts w:ascii="Times New Roman" w:hAnsi="Times New Roman" w:cs="Times New Roman"/>
          <w:sz w:val="22"/>
          <w:lang w:val="en-US"/>
        </w:rPr>
        <w:t xml:space="preserve">eigenvector </w:t>
      </w:r>
      <w:r w:rsidR="00A81DAF" w:rsidRPr="00476DAE">
        <w:rPr>
          <w:rFonts w:ascii="Times New Roman" w:hAnsi="Times New Roman" w:cs="Times New Roman"/>
          <w:sz w:val="22"/>
          <w:lang w:val="en-US"/>
        </w:rPr>
        <w:t>centrality significantly increases the market reaction (CAR (0;1))</w:t>
      </w:r>
      <w:r w:rsidR="00547DE1" w:rsidRPr="00476DAE">
        <w:rPr>
          <w:rFonts w:ascii="Times New Roman" w:hAnsi="Times New Roman" w:cs="Times New Roman"/>
          <w:sz w:val="22"/>
          <w:lang w:val="en-US"/>
        </w:rPr>
        <w:t>.</w:t>
      </w:r>
      <w:r w:rsidR="002D63E0" w:rsidRPr="00476DAE">
        <w:rPr>
          <w:rFonts w:ascii="Times New Roman" w:hAnsi="Times New Roman" w:cs="Times New Roman"/>
          <w:sz w:val="22"/>
          <w:lang w:val="en-US"/>
        </w:rPr>
        <w:t xml:space="preserve"> </w:t>
      </w:r>
      <w:r w:rsidR="00547DE1" w:rsidRPr="00476DAE">
        <w:rPr>
          <w:rFonts w:ascii="Times New Roman" w:hAnsi="Times New Roman" w:cs="Times New Roman"/>
          <w:sz w:val="22"/>
          <w:lang w:val="en-US"/>
        </w:rPr>
        <w:t>W</w:t>
      </w:r>
      <w:r w:rsidR="002D63E0" w:rsidRPr="00476DAE">
        <w:rPr>
          <w:rFonts w:ascii="Times New Roman" w:hAnsi="Times New Roman" w:cs="Times New Roman"/>
          <w:sz w:val="22"/>
          <w:lang w:val="en-US"/>
        </w:rPr>
        <w:t xml:space="preserve">e </w:t>
      </w:r>
      <w:r w:rsidR="002D39C3">
        <w:rPr>
          <w:rFonts w:ascii="Times New Roman" w:hAnsi="Times New Roman" w:cs="Times New Roman"/>
          <w:sz w:val="22"/>
          <w:lang w:val="en-US"/>
        </w:rPr>
        <w:t xml:space="preserve">therefore </w:t>
      </w:r>
      <w:r w:rsidR="002D63E0" w:rsidRPr="00476DAE">
        <w:rPr>
          <w:rFonts w:ascii="Times New Roman" w:hAnsi="Times New Roman" w:cs="Times New Roman"/>
          <w:sz w:val="22"/>
          <w:lang w:val="en-US"/>
        </w:rPr>
        <w:t xml:space="preserve">conclude that the results are not </w:t>
      </w:r>
      <w:r w:rsidR="003428CD">
        <w:rPr>
          <w:rFonts w:ascii="Times New Roman" w:hAnsi="Times New Roman" w:cs="Times New Roman"/>
          <w:sz w:val="22"/>
          <w:lang w:val="en-US"/>
        </w:rPr>
        <w:t>caused</w:t>
      </w:r>
      <w:r w:rsidR="003428CD" w:rsidRPr="00476DAE">
        <w:rPr>
          <w:rFonts w:ascii="Times New Roman" w:hAnsi="Times New Roman" w:cs="Times New Roman"/>
          <w:sz w:val="22"/>
          <w:lang w:val="en-US"/>
        </w:rPr>
        <w:t xml:space="preserve"> </w:t>
      </w:r>
      <w:r w:rsidR="002D63E0" w:rsidRPr="00476DAE">
        <w:rPr>
          <w:rFonts w:ascii="Times New Roman" w:hAnsi="Times New Roman" w:cs="Times New Roman"/>
          <w:sz w:val="22"/>
          <w:lang w:val="en-US"/>
        </w:rPr>
        <w:t xml:space="preserve">by intra-day clustering of transactions and that </w:t>
      </w:r>
      <w:r w:rsidR="00A81DAF" w:rsidRPr="00476DAE">
        <w:rPr>
          <w:rFonts w:ascii="Times New Roman" w:hAnsi="Times New Roman" w:cs="Times New Roman"/>
          <w:sz w:val="22"/>
          <w:lang w:val="en-US"/>
        </w:rPr>
        <w:t xml:space="preserve">our results </w:t>
      </w:r>
      <w:r w:rsidR="00E91D2C" w:rsidRPr="00476DAE">
        <w:rPr>
          <w:rFonts w:ascii="Times New Roman" w:hAnsi="Times New Roman" w:cs="Times New Roman"/>
          <w:sz w:val="22"/>
          <w:lang w:val="en-US"/>
        </w:rPr>
        <w:t xml:space="preserve">from </w:t>
      </w:r>
      <w:r w:rsidR="00A81DAF" w:rsidRPr="00476DAE">
        <w:rPr>
          <w:rFonts w:ascii="Times New Roman" w:hAnsi="Times New Roman" w:cs="Times New Roman"/>
          <w:sz w:val="22"/>
          <w:lang w:val="en-US"/>
        </w:rPr>
        <w:t>Table 6</w:t>
      </w:r>
      <w:r w:rsidR="002D63E0" w:rsidRPr="00476DAE">
        <w:rPr>
          <w:rFonts w:ascii="Times New Roman" w:hAnsi="Times New Roman" w:cs="Times New Roman"/>
          <w:sz w:val="22"/>
          <w:lang w:val="en-US"/>
        </w:rPr>
        <w:t xml:space="preserve"> are confirmed</w:t>
      </w:r>
      <w:r w:rsidR="00A81DAF" w:rsidRPr="00476DAE">
        <w:rPr>
          <w:rFonts w:ascii="Times New Roman" w:hAnsi="Times New Roman" w:cs="Times New Roman"/>
          <w:sz w:val="22"/>
          <w:lang w:val="en-US"/>
        </w:rPr>
        <w:t>.</w:t>
      </w:r>
      <w:r w:rsidR="002D63E0" w:rsidRPr="00476DAE">
        <w:rPr>
          <w:rStyle w:val="FootnoteReference"/>
          <w:rFonts w:ascii="Times New Roman" w:hAnsi="Times New Roman" w:cs="Times New Roman"/>
          <w:sz w:val="22"/>
          <w:lang w:val="en-US"/>
        </w:rPr>
        <w:footnoteReference w:id="32"/>
      </w:r>
      <w:r w:rsidR="00A81DAF" w:rsidRPr="00476DAE">
        <w:rPr>
          <w:rFonts w:ascii="Times New Roman" w:hAnsi="Times New Roman" w:cs="Times New Roman"/>
          <w:sz w:val="22"/>
          <w:lang w:val="en-US"/>
        </w:rPr>
        <w:t xml:space="preserve"> </w:t>
      </w:r>
    </w:p>
    <w:p w14:paraId="7AA68FEB" w14:textId="747CCF55" w:rsidR="00C9783D" w:rsidRDefault="00C9783D" w:rsidP="00BA55DA">
      <w:pPr>
        <w:spacing w:before="120" w:after="120" w:line="360" w:lineRule="auto"/>
        <w:jc w:val="center"/>
        <w:rPr>
          <w:rFonts w:ascii="Times New Roman" w:hAnsi="Times New Roman" w:cs="Times New Roman"/>
          <w:sz w:val="22"/>
          <w:lang w:val="en-US"/>
        </w:rPr>
      </w:pPr>
      <w:r w:rsidRPr="00476DAE">
        <w:rPr>
          <w:rFonts w:ascii="Times New Roman" w:hAnsi="Times New Roman" w:cs="Times New Roman"/>
          <w:sz w:val="22"/>
          <w:lang w:val="en-US"/>
        </w:rPr>
        <w:t>[Insert Table 7 about here]</w:t>
      </w:r>
    </w:p>
    <w:p w14:paraId="72B56281" w14:textId="3390D524" w:rsidR="00C9783D" w:rsidRPr="00476DAE" w:rsidRDefault="00C9783D" w:rsidP="00BA55DA">
      <w:pPr>
        <w:spacing w:before="120" w:line="360" w:lineRule="auto"/>
        <w:rPr>
          <w:rFonts w:ascii="Times New Roman" w:hAnsi="Times New Roman" w:cs="Times New Roman"/>
          <w:i/>
          <w:sz w:val="22"/>
          <w:lang w:val="en-US"/>
        </w:rPr>
      </w:pPr>
      <w:r w:rsidRPr="00476DAE">
        <w:rPr>
          <w:rFonts w:ascii="Times New Roman" w:hAnsi="Times New Roman" w:cs="Times New Roman"/>
          <w:i/>
          <w:sz w:val="22"/>
          <w:lang w:val="en-US"/>
        </w:rPr>
        <w:t>Alternative centrality measures</w:t>
      </w:r>
    </w:p>
    <w:p w14:paraId="02E1A8BA" w14:textId="6DC66B07" w:rsidR="00026AA5" w:rsidRDefault="007D6A04"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We</w:t>
      </w:r>
      <w:r w:rsidR="006F37E7"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st</w:t>
      </w:r>
      <w:r w:rsidR="00080A14" w:rsidRPr="00476DAE">
        <w:rPr>
          <w:rFonts w:ascii="Times New Roman" w:hAnsi="Times New Roman" w:cs="Times New Roman"/>
          <w:sz w:val="22"/>
          <w:lang w:val="en-US"/>
        </w:rPr>
        <w:t xml:space="preserve">udy </w:t>
      </w:r>
      <w:r w:rsidR="00244599" w:rsidRPr="00476DAE">
        <w:rPr>
          <w:rFonts w:ascii="Times New Roman" w:hAnsi="Times New Roman" w:cs="Times New Roman"/>
          <w:sz w:val="22"/>
          <w:lang w:val="en-US"/>
        </w:rPr>
        <w:t xml:space="preserve">alternative </w:t>
      </w:r>
      <w:r w:rsidR="005A03FB" w:rsidRPr="00476DAE">
        <w:rPr>
          <w:rFonts w:ascii="Times New Roman" w:hAnsi="Times New Roman" w:cs="Times New Roman"/>
          <w:sz w:val="22"/>
          <w:lang w:val="en-US"/>
        </w:rPr>
        <w:t>centrality measures</w:t>
      </w:r>
      <w:r w:rsidR="003428CD">
        <w:rPr>
          <w:rFonts w:ascii="Times New Roman" w:hAnsi="Times New Roman" w:cs="Times New Roman"/>
          <w:sz w:val="22"/>
          <w:lang w:val="en-US"/>
        </w:rPr>
        <w:t>, i.e.,</w:t>
      </w:r>
      <w:r w:rsidR="00C0481B" w:rsidRPr="00476DAE">
        <w:rPr>
          <w:rFonts w:ascii="Times New Roman" w:hAnsi="Times New Roman" w:cs="Times New Roman"/>
          <w:sz w:val="22"/>
          <w:lang w:val="en-US"/>
        </w:rPr>
        <w:t xml:space="preserve"> </w:t>
      </w:r>
      <w:r w:rsidR="005A03FB" w:rsidRPr="00476DAE">
        <w:rPr>
          <w:rFonts w:ascii="Times New Roman" w:hAnsi="Times New Roman" w:cs="Times New Roman"/>
          <w:sz w:val="22"/>
          <w:lang w:val="en-US"/>
        </w:rPr>
        <w:t xml:space="preserve">degree, </w:t>
      </w:r>
      <w:r w:rsidR="006F2E37" w:rsidRPr="00476DAE">
        <w:rPr>
          <w:rFonts w:ascii="Times New Roman" w:hAnsi="Times New Roman" w:cs="Times New Roman"/>
          <w:sz w:val="22"/>
          <w:lang w:val="en-US"/>
        </w:rPr>
        <w:t xml:space="preserve">closeness, </w:t>
      </w:r>
      <w:r w:rsidR="005A03FB" w:rsidRPr="00476DAE">
        <w:rPr>
          <w:rFonts w:ascii="Times New Roman" w:hAnsi="Times New Roman" w:cs="Times New Roman"/>
          <w:sz w:val="22"/>
          <w:lang w:val="en-US"/>
        </w:rPr>
        <w:t>and betweenness</w:t>
      </w:r>
      <w:r w:rsidR="006F2E37" w:rsidRPr="00476DAE">
        <w:rPr>
          <w:rFonts w:ascii="Times New Roman" w:hAnsi="Times New Roman" w:cs="Times New Roman"/>
          <w:sz w:val="22"/>
          <w:lang w:val="en-US"/>
        </w:rPr>
        <w:t xml:space="preserve">. </w:t>
      </w:r>
      <w:r w:rsidR="00F1342F" w:rsidRPr="00476DAE">
        <w:rPr>
          <w:rFonts w:ascii="Times New Roman" w:hAnsi="Times New Roman" w:cs="Times New Roman"/>
          <w:sz w:val="22"/>
          <w:lang w:val="en-US"/>
        </w:rPr>
        <w:t>Compared to the eigenvector centrality measure</w:t>
      </w:r>
      <w:r w:rsidR="0071158E" w:rsidRPr="00476DAE">
        <w:rPr>
          <w:rFonts w:ascii="Times New Roman" w:hAnsi="Times New Roman" w:cs="Times New Roman"/>
          <w:sz w:val="22"/>
          <w:lang w:val="en-US"/>
        </w:rPr>
        <w:t xml:space="preserve"> used</w:t>
      </w:r>
      <w:r w:rsidR="00F1342F" w:rsidRPr="00476DAE">
        <w:rPr>
          <w:rFonts w:ascii="Times New Roman" w:hAnsi="Times New Roman" w:cs="Times New Roman"/>
          <w:sz w:val="22"/>
          <w:lang w:val="en-US"/>
        </w:rPr>
        <w:t xml:space="preserve"> in the baseline regression</w:t>
      </w:r>
      <w:r w:rsidR="00D95C78">
        <w:rPr>
          <w:rFonts w:ascii="Times New Roman" w:hAnsi="Times New Roman" w:cs="Times New Roman"/>
          <w:sz w:val="22"/>
          <w:lang w:val="en-US"/>
        </w:rPr>
        <w:t>s</w:t>
      </w:r>
      <w:r w:rsidR="00F1342F" w:rsidRPr="00476DAE">
        <w:rPr>
          <w:rFonts w:ascii="Times New Roman" w:hAnsi="Times New Roman" w:cs="Times New Roman"/>
          <w:sz w:val="22"/>
          <w:lang w:val="en-US"/>
        </w:rPr>
        <w:t xml:space="preserve">, these alternative measures focus on </w:t>
      </w:r>
      <w:r w:rsidR="0084514A" w:rsidRPr="00476DAE">
        <w:rPr>
          <w:rFonts w:ascii="Times New Roman" w:hAnsi="Times New Roman" w:cs="Times New Roman"/>
          <w:sz w:val="22"/>
          <w:lang w:val="en-US"/>
        </w:rPr>
        <w:t xml:space="preserve">specific </w:t>
      </w:r>
      <w:r w:rsidR="00F1342F" w:rsidRPr="00476DAE">
        <w:rPr>
          <w:rFonts w:ascii="Times New Roman" w:hAnsi="Times New Roman" w:cs="Times New Roman"/>
          <w:sz w:val="22"/>
          <w:lang w:val="en-US"/>
        </w:rPr>
        <w:t xml:space="preserve">aspects of </w:t>
      </w:r>
      <w:r w:rsidR="005D219E" w:rsidRPr="00476DAE">
        <w:rPr>
          <w:rFonts w:ascii="Times New Roman" w:hAnsi="Times New Roman" w:cs="Times New Roman"/>
          <w:sz w:val="22"/>
          <w:lang w:val="en-US"/>
        </w:rPr>
        <w:t xml:space="preserve">a </w:t>
      </w:r>
      <w:r w:rsidR="00F1342F" w:rsidRPr="00476DAE">
        <w:rPr>
          <w:rFonts w:ascii="Times New Roman" w:hAnsi="Times New Roman" w:cs="Times New Roman"/>
          <w:sz w:val="22"/>
          <w:lang w:val="en-US"/>
        </w:rPr>
        <w:t xml:space="preserve">director’s connectivity </w:t>
      </w:r>
      <w:r w:rsidR="003D4A98" w:rsidRPr="00476DAE">
        <w:rPr>
          <w:rFonts w:ascii="Times New Roman" w:hAnsi="Times New Roman" w:cs="Times New Roman"/>
          <w:sz w:val="22"/>
          <w:lang w:val="en-US"/>
        </w:rPr>
        <w:t xml:space="preserve">and </w:t>
      </w:r>
      <w:r w:rsidR="00EB0F20" w:rsidRPr="00476DAE">
        <w:rPr>
          <w:rFonts w:ascii="Times New Roman" w:hAnsi="Times New Roman" w:cs="Times New Roman"/>
          <w:sz w:val="22"/>
          <w:lang w:val="en-US"/>
        </w:rPr>
        <w:t>are</w:t>
      </w:r>
      <w:r w:rsidR="00F1342F" w:rsidRPr="00476DAE">
        <w:rPr>
          <w:rFonts w:ascii="Times New Roman" w:hAnsi="Times New Roman" w:cs="Times New Roman"/>
          <w:sz w:val="22"/>
          <w:lang w:val="en-US"/>
        </w:rPr>
        <w:t xml:space="preserve"> </w:t>
      </w:r>
      <w:r w:rsidR="003D4A98" w:rsidRPr="00476DAE">
        <w:rPr>
          <w:rFonts w:ascii="Times New Roman" w:hAnsi="Times New Roman" w:cs="Times New Roman"/>
          <w:sz w:val="22"/>
          <w:lang w:val="en-US"/>
        </w:rPr>
        <w:t xml:space="preserve">therefore </w:t>
      </w:r>
      <w:r w:rsidR="00F1342F" w:rsidRPr="00476DAE">
        <w:rPr>
          <w:rFonts w:ascii="Times New Roman" w:hAnsi="Times New Roman" w:cs="Times New Roman"/>
          <w:sz w:val="22"/>
          <w:lang w:val="en-US"/>
        </w:rPr>
        <w:t xml:space="preserve">less comprehensive. More specifically, degree </w:t>
      </w:r>
      <w:r w:rsidR="00905F08" w:rsidRPr="00476DAE">
        <w:rPr>
          <w:rFonts w:ascii="Times New Roman" w:hAnsi="Times New Roman" w:cs="Times New Roman"/>
          <w:sz w:val="22"/>
          <w:lang w:val="en-US"/>
        </w:rPr>
        <w:t>count</w:t>
      </w:r>
      <w:r w:rsidR="00EB0F20" w:rsidRPr="00476DAE">
        <w:rPr>
          <w:rFonts w:ascii="Times New Roman" w:hAnsi="Times New Roman" w:cs="Times New Roman"/>
          <w:sz w:val="22"/>
          <w:lang w:val="en-US"/>
        </w:rPr>
        <w:t>s</w:t>
      </w:r>
      <w:r w:rsidR="00F1342F" w:rsidRPr="00476DAE">
        <w:rPr>
          <w:rFonts w:ascii="Times New Roman" w:hAnsi="Times New Roman" w:cs="Times New Roman"/>
          <w:sz w:val="22"/>
          <w:lang w:val="en-US"/>
        </w:rPr>
        <w:t xml:space="preserve"> a director’s number of adjacent</w:t>
      </w:r>
      <w:r w:rsidR="00B277BA">
        <w:rPr>
          <w:rFonts w:ascii="Times New Roman" w:hAnsi="Times New Roman" w:cs="Times New Roman"/>
          <w:sz w:val="22"/>
          <w:lang w:val="en-US"/>
        </w:rPr>
        <w:t xml:space="preserve"> or</w:t>
      </w:r>
      <w:r w:rsidR="00F1342F" w:rsidRPr="00476DAE">
        <w:rPr>
          <w:rFonts w:ascii="Times New Roman" w:hAnsi="Times New Roman" w:cs="Times New Roman"/>
          <w:sz w:val="22"/>
          <w:lang w:val="en-US"/>
        </w:rPr>
        <w:t xml:space="preserve"> </w:t>
      </w:r>
      <w:r w:rsidR="005D219E" w:rsidRPr="00476DAE">
        <w:rPr>
          <w:rFonts w:ascii="Times New Roman" w:hAnsi="Times New Roman" w:cs="Times New Roman"/>
          <w:sz w:val="22"/>
          <w:lang w:val="en-US"/>
        </w:rPr>
        <w:t xml:space="preserve">direct </w:t>
      </w:r>
      <w:r w:rsidR="00F1342F" w:rsidRPr="00476DAE">
        <w:rPr>
          <w:rFonts w:ascii="Times New Roman" w:hAnsi="Times New Roman" w:cs="Times New Roman"/>
          <w:sz w:val="22"/>
          <w:lang w:val="en-US"/>
        </w:rPr>
        <w:t>connections</w:t>
      </w:r>
      <w:r w:rsidR="00733C78" w:rsidRPr="00476DAE">
        <w:rPr>
          <w:rFonts w:ascii="Times New Roman" w:hAnsi="Times New Roman" w:cs="Times New Roman"/>
          <w:sz w:val="22"/>
          <w:lang w:val="en-US"/>
        </w:rPr>
        <w:t xml:space="preserve"> to</w:t>
      </w:r>
      <w:r w:rsidR="00F1342F" w:rsidRPr="00476DAE">
        <w:rPr>
          <w:rFonts w:ascii="Times New Roman" w:hAnsi="Times New Roman" w:cs="Times New Roman"/>
          <w:sz w:val="22"/>
          <w:lang w:val="en-US"/>
        </w:rPr>
        <w:t xml:space="preserve"> colleagues </w:t>
      </w:r>
      <w:r w:rsidR="003D4A98" w:rsidRPr="00476DAE">
        <w:rPr>
          <w:rFonts w:ascii="Times New Roman" w:hAnsi="Times New Roman" w:cs="Times New Roman"/>
          <w:sz w:val="22"/>
          <w:lang w:val="en-US"/>
        </w:rPr>
        <w:t xml:space="preserve">sitting </w:t>
      </w:r>
      <w:r w:rsidR="00F1342F" w:rsidRPr="00476DAE">
        <w:rPr>
          <w:rFonts w:ascii="Times New Roman" w:hAnsi="Times New Roman" w:cs="Times New Roman"/>
          <w:sz w:val="22"/>
          <w:lang w:val="en-US"/>
        </w:rPr>
        <w:t>on the same board. Both closeness and betweenness</w:t>
      </w:r>
      <w:r w:rsidR="00905F08" w:rsidRPr="00476DAE">
        <w:rPr>
          <w:rFonts w:ascii="Times New Roman" w:hAnsi="Times New Roman" w:cs="Times New Roman"/>
          <w:sz w:val="22"/>
          <w:lang w:val="en-US"/>
        </w:rPr>
        <w:t xml:space="preserve"> evaluate a director’s network position in relation to other vertices</w:t>
      </w:r>
      <w:r w:rsidR="005D219E" w:rsidRPr="00476DAE">
        <w:rPr>
          <w:rFonts w:ascii="Times New Roman" w:hAnsi="Times New Roman" w:cs="Times New Roman"/>
          <w:sz w:val="22"/>
          <w:lang w:val="en-US"/>
        </w:rPr>
        <w:t xml:space="preserve"> and can be considered indirect measure</w:t>
      </w:r>
      <w:r w:rsidR="00B510F9" w:rsidRPr="00476DAE">
        <w:rPr>
          <w:rFonts w:ascii="Times New Roman" w:hAnsi="Times New Roman" w:cs="Times New Roman"/>
          <w:sz w:val="22"/>
          <w:lang w:val="en-US"/>
        </w:rPr>
        <w:t>s</w:t>
      </w:r>
      <w:r w:rsidR="005D219E" w:rsidRPr="00476DAE">
        <w:rPr>
          <w:rFonts w:ascii="Times New Roman" w:hAnsi="Times New Roman" w:cs="Times New Roman"/>
          <w:sz w:val="22"/>
          <w:lang w:val="en-US"/>
        </w:rPr>
        <w:t xml:space="preserve"> </w:t>
      </w:r>
      <w:r w:rsidR="00B510F9" w:rsidRPr="00476DAE">
        <w:rPr>
          <w:rFonts w:ascii="Times New Roman" w:hAnsi="Times New Roman" w:cs="Times New Roman"/>
          <w:sz w:val="22"/>
          <w:lang w:val="en-US"/>
        </w:rPr>
        <w:t>of</w:t>
      </w:r>
      <w:r w:rsidR="005D219E" w:rsidRPr="00476DAE">
        <w:rPr>
          <w:rFonts w:ascii="Times New Roman" w:hAnsi="Times New Roman" w:cs="Times New Roman"/>
          <w:sz w:val="22"/>
          <w:lang w:val="en-US"/>
        </w:rPr>
        <w:t xml:space="preserve"> the information gathering potential of a director (Renneboog and Zhao, 2011): </w:t>
      </w:r>
      <w:r w:rsidR="003D4A98" w:rsidRPr="00476DAE">
        <w:rPr>
          <w:rFonts w:ascii="Times New Roman" w:hAnsi="Times New Roman" w:cs="Times New Roman"/>
          <w:sz w:val="22"/>
          <w:lang w:val="en-US"/>
        </w:rPr>
        <w:t xml:space="preserve">Closeness </w:t>
      </w:r>
      <w:r w:rsidR="00F1342F" w:rsidRPr="00476DAE">
        <w:rPr>
          <w:rFonts w:ascii="Times New Roman" w:hAnsi="Times New Roman" w:cs="Times New Roman"/>
          <w:sz w:val="22"/>
          <w:lang w:val="en-US"/>
        </w:rPr>
        <w:t>reflect</w:t>
      </w:r>
      <w:r w:rsidR="00733C78" w:rsidRPr="00476DAE">
        <w:rPr>
          <w:rFonts w:ascii="Times New Roman" w:hAnsi="Times New Roman" w:cs="Times New Roman"/>
          <w:sz w:val="22"/>
          <w:lang w:val="en-US"/>
        </w:rPr>
        <w:t>s</w:t>
      </w:r>
      <w:r w:rsidR="00F1342F" w:rsidRPr="00476DAE">
        <w:rPr>
          <w:rFonts w:ascii="Times New Roman" w:hAnsi="Times New Roman" w:cs="Times New Roman"/>
          <w:sz w:val="22"/>
          <w:lang w:val="en-US"/>
        </w:rPr>
        <w:t xml:space="preserve"> the average </w:t>
      </w:r>
      <w:r w:rsidR="005D219E" w:rsidRPr="00476DAE">
        <w:rPr>
          <w:rFonts w:ascii="Times New Roman" w:hAnsi="Times New Roman" w:cs="Times New Roman"/>
          <w:sz w:val="22"/>
          <w:lang w:val="en-US"/>
        </w:rPr>
        <w:t xml:space="preserve">geodesic </w:t>
      </w:r>
      <w:r w:rsidR="00F1342F" w:rsidRPr="00476DAE">
        <w:rPr>
          <w:rFonts w:ascii="Times New Roman" w:hAnsi="Times New Roman" w:cs="Times New Roman"/>
          <w:sz w:val="22"/>
          <w:lang w:val="en-US"/>
        </w:rPr>
        <w:t>distance</w:t>
      </w:r>
      <w:r w:rsidR="005D219E" w:rsidRPr="00476DAE">
        <w:rPr>
          <w:rFonts w:ascii="Times New Roman" w:hAnsi="Times New Roman" w:cs="Times New Roman"/>
          <w:sz w:val="22"/>
          <w:lang w:val="en-US"/>
        </w:rPr>
        <w:t xml:space="preserve"> </w:t>
      </w:r>
      <w:r w:rsidR="00F1342F" w:rsidRPr="00476DAE">
        <w:rPr>
          <w:rFonts w:ascii="Times New Roman" w:hAnsi="Times New Roman" w:cs="Times New Roman"/>
          <w:sz w:val="22"/>
          <w:lang w:val="en-US"/>
        </w:rPr>
        <w:t>to all other vertices in the network</w:t>
      </w:r>
      <w:r w:rsidR="005D219E" w:rsidRPr="00476DAE">
        <w:rPr>
          <w:rFonts w:ascii="Times New Roman" w:hAnsi="Times New Roman" w:cs="Times New Roman"/>
          <w:sz w:val="22"/>
          <w:lang w:val="en-US"/>
        </w:rPr>
        <w:t xml:space="preserve"> and b</w:t>
      </w:r>
      <w:r w:rsidR="00F1342F" w:rsidRPr="00476DAE">
        <w:rPr>
          <w:rFonts w:ascii="Times New Roman" w:hAnsi="Times New Roman" w:cs="Times New Roman"/>
          <w:sz w:val="22"/>
          <w:lang w:val="en-US"/>
        </w:rPr>
        <w:t>etweenness</w:t>
      </w:r>
      <w:r w:rsidR="00905F08" w:rsidRPr="00476DAE">
        <w:rPr>
          <w:rFonts w:ascii="Times New Roman" w:hAnsi="Times New Roman" w:cs="Times New Roman"/>
          <w:sz w:val="22"/>
          <w:lang w:val="en-US"/>
        </w:rPr>
        <w:t xml:space="preserve"> measures how often a director </w:t>
      </w:r>
      <w:r w:rsidR="003D4A98" w:rsidRPr="00476DAE">
        <w:rPr>
          <w:rFonts w:ascii="Times New Roman" w:hAnsi="Times New Roman" w:cs="Times New Roman"/>
          <w:sz w:val="22"/>
          <w:lang w:val="en-US"/>
        </w:rPr>
        <w:t xml:space="preserve">may </w:t>
      </w:r>
      <w:r w:rsidR="00905F08" w:rsidRPr="00476DAE">
        <w:rPr>
          <w:rFonts w:ascii="Times New Roman" w:hAnsi="Times New Roman" w:cs="Times New Roman"/>
          <w:sz w:val="22"/>
          <w:lang w:val="en-US"/>
        </w:rPr>
        <w:t xml:space="preserve">act as </w:t>
      </w:r>
      <w:r w:rsidR="003D4A98" w:rsidRPr="00476DAE">
        <w:rPr>
          <w:rFonts w:ascii="Times New Roman" w:hAnsi="Times New Roman" w:cs="Times New Roman"/>
          <w:sz w:val="22"/>
          <w:lang w:val="en-US"/>
        </w:rPr>
        <w:t xml:space="preserve">an </w:t>
      </w:r>
      <w:r w:rsidR="00905F08" w:rsidRPr="00476DAE">
        <w:rPr>
          <w:rFonts w:ascii="Times New Roman" w:hAnsi="Times New Roman" w:cs="Times New Roman"/>
          <w:sz w:val="22"/>
          <w:lang w:val="en-US"/>
        </w:rPr>
        <w:t>information broker between other</w:t>
      </w:r>
      <w:r w:rsidR="00BD2B40">
        <w:rPr>
          <w:rFonts w:ascii="Times New Roman" w:hAnsi="Times New Roman" w:cs="Times New Roman"/>
          <w:sz w:val="22"/>
          <w:lang w:val="en-US"/>
        </w:rPr>
        <w:t xml:space="preserve"> director</w:t>
      </w:r>
      <w:r w:rsidR="00905F08" w:rsidRPr="00476DAE">
        <w:rPr>
          <w:rFonts w:ascii="Times New Roman" w:hAnsi="Times New Roman" w:cs="Times New Roman"/>
          <w:sz w:val="22"/>
          <w:lang w:val="en-US"/>
        </w:rPr>
        <w:t>s.</w:t>
      </w:r>
      <w:r w:rsidR="00F1342F" w:rsidRPr="00476DAE">
        <w:rPr>
          <w:rFonts w:ascii="Times New Roman" w:hAnsi="Times New Roman" w:cs="Times New Roman"/>
          <w:sz w:val="22"/>
          <w:lang w:val="en-US"/>
        </w:rPr>
        <w:t xml:space="preserve"> </w:t>
      </w:r>
      <w:r w:rsidR="00E25388">
        <w:rPr>
          <w:rFonts w:ascii="Times New Roman" w:hAnsi="Times New Roman" w:cs="Times New Roman"/>
          <w:sz w:val="22"/>
          <w:lang w:val="en-US"/>
        </w:rPr>
        <w:t xml:space="preserve">We </w:t>
      </w:r>
      <w:r w:rsidR="00B277BA">
        <w:rPr>
          <w:rFonts w:ascii="Times New Roman" w:hAnsi="Times New Roman" w:cs="Times New Roman"/>
          <w:sz w:val="22"/>
          <w:lang w:val="en-US"/>
        </w:rPr>
        <w:t>re-run</w:t>
      </w:r>
      <w:r w:rsidR="00B277BA" w:rsidRPr="00476DAE">
        <w:rPr>
          <w:rFonts w:ascii="Times New Roman" w:hAnsi="Times New Roman" w:cs="Times New Roman"/>
          <w:sz w:val="22"/>
          <w:lang w:val="en-US"/>
        </w:rPr>
        <w:t xml:space="preserve"> </w:t>
      </w:r>
      <w:r w:rsidR="0079319D" w:rsidRPr="00476DAE">
        <w:rPr>
          <w:rFonts w:ascii="Times New Roman" w:hAnsi="Times New Roman" w:cs="Times New Roman"/>
          <w:sz w:val="22"/>
          <w:lang w:val="en-US"/>
        </w:rPr>
        <w:t xml:space="preserve">the </w:t>
      </w:r>
      <w:r w:rsidR="009E2E8C" w:rsidRPr="00476DAE">
        <w:rPr>
          <w:rFonts w:ascii="Times New Roman" w:hAnsi="Times New Roman" w:cs="Times New Roman"/>
          <w:sz w:val="22"/>
          <w:lang w:val="en-US"/>
        </w:rPr>
        <w:t xml:space="preserve">models with </w:t>
      </w:r>
      <w:r w:rsidR="00537F9E" w:rsidRPr="00476DAE">
        <w:rPr>
          <w:rFonts w:ascii="Times New Roman" w:hAnsi="Times New Roman" w:cs="Times New Roman"/>
          <w:sz w:val="22"/>
          <w:lang w:val="en-US"/>
        </w:rPr>
        <w:t>the</w:t>
      </w:r>
      <w:r w:rsidR="00B277BA">
        <w:rPr>
          <w:rFonts w:ascii="Times New Roman" w:hAnsi="Times New Roman" w:cs="Times New Roman"/>
          <w:sz w:val="22"/>
          <w:lang w:val="en-US"/>
        </w:rPr>
        <w:t>se</w:t>
      </w:r>
      <w:r w:rsidR="00537F9E" w:rsidRPr="00476DAE">
        <w:rPr>
          <w:rFonts w:ascii="Times New Roman" w:hAnsi="Times New Roman" w:cs="Times New Roman"/>
          <w:sz w:val="22"/>
          <w:lang w:val="en-US"/>
        </w:rPr>
        <w:t xml:space="preserve"> </w:t>
      </w:r>
      <w:r w:rsidR="00B277BA">
        <w:rPr>
          <w:rFonts w:ascii="Times New Roman" w:hAnsi="Times New Roman" w:cs="Times New Roman"/>
          <w:sz w:val="22"/>
          <w:lang w:val="en-US"/>
        </w:rPr>
        <w:t>alternative</w:t>
      </w:r>
      <w:r w:rsidR="00B277BA" w:rsidRPr="00476DAE">
        <w:rPr>
          <w:rFonts w:ascii="Times New Roman" w:hAnsi="Times New Roman" w:cs="Times New Roman"/>
          <w:sz w:val="22"/>
          <w:lang w:val="en-US"/>
        </w:rPr>
        <w:t xml:space="preserve"> </w:t>
      </w:r>
      <w:r w:rsidR="0079319D" w:rsidRPr="00476DAE">
        <w:rPr>
          <w:rFonts w:ascii="Times New Roman" w:hAnsi="Times New Roman" w:cs="Times New Roman"/>
          <w:sz w:val="22"/>
          <w:lang w:val="en-US"/>
        </w:rPr>
        <w:t xml:space="preserve">centrality </w:t>
      </w:r>
      <w:r w:rsidR="009E2E8C" w:rsidRPr="00476DAE">
        <w:rPr>
          <w:rFonts w:ascii="Times New Roman" w:hAnsi="Times New Roman" w:cs="Times New Roman"/>
          <w:sz w:val="22"/>
          <w:lang w:val="en-US"/>
        </w:rPr>
        <w:t>measures</w:t>
      </w:r>
      <w:r w:rsidR="00CE3999">
        <w:rPr>
          <w:rFonts w:ascii="Times New Roman" w:hAnsi="Times New Roman" w:cs="Times New Roman"/>
          <w:sz w:val="22"/>
          <w:lang w:val="en-US"/>
        </w:rPr>
        <w:t>,</w:t>
      </w:r>
      <w:r w:rsidR="009E2E8C" w:rsidRPr="00476DAE">
        <w:rPr>
          <w:rFonts w:ascii="Times New Roman" w:hAnsi="Times New Roman" w:cs="Times New Roman"/>
          <w:sz w:val="22"/>
          <w:lang w:val="en-US"/>
        </w:rPr>
        <w:t xml:space="preserve"> </w:t>
      </w:r>
      <w:r w:rsidR="00B277BA">
        <w:rPr>
          <w:rFonts w:ascii="Times New Roman" w:hAnsi="Times New Roman" w:cs="Times New Roman"/>
          <w:sz w:val="22"/>
          <w:lang w:val="en-US"/>
        </w:rPr>
        <w:t>as well as</w:t>
      </w:r>
      <w:r w:rsidR="00B277BA" w:rsidRPr="00476DAE">
        <w:rPr>
          <w:rFonts w:ascii="Times New Roman" w:hAnsi="Times New Roman" w:cs="Times New Roman"/>
          <w:sz w:val="22"/>
          <w:lang w:val="en-US"/>
        </w:rPr>
        <w:t xml:space="preserve"> </w:t>
      </w:r>
      <w:r w:rsidR="0079319D" w:rsidRPr="00476DAE">
        <w:rPr>
          <w:rFonts w:ascii="Times New Roman" w:hAnsi="Times New Roman" w:cs="Times New Roman"/>
          <w:sz w:val="22"/>
          <w:lang w:val="en-US"/>
        </w:rPr>
        <w:t xml:space="preserve">the same control variables and fixed effects as in </w:t>
      </w:r>
      <w:r w:rsidR="005D219E" w:rsidRPr="00476DAE">
        <w:rPr>
          <w:rFonts w:ascii="Times New Roman" w:hAnsi="Times New Roman" w:cs="Times New Roman"/>
          <w:sz w:val="22"/>
          <w:lang w:val="en-US"/>
        </w:rPr>
        <w:t xml:space="preserve">the baseline </w:t>
      </w:r>
      <w:r w:rsidR="00417F01" w:rsidRPr="00476DAE">
        <w:rPr>
          <w:rFonts w:ascii="Times New Roman" w:hAnsi="Times New Roman" w:cs="Times New Roman"/>
          <w:sz w:val="22"/>
          <w:lang w:val="en-US"/>
        </w:rPr>
        <w:t>regression</w:t>
      </w:r>
      <w:r w:rsidR="00B277BA">
        <w:rPr>
          <w:rFonts w:ascii="Times New Roman" w:hAnsi="Times New Roman" w:cs="Times New Roman"/>
          <w:sz w:val="22"/>
          <w:lang w:val="en-US"/>
        </w:rPr>
        <w:t>s</w:t>
      </w:r>
      <w:r w:rsidR="00417F01" w:rsidRPr="00476DAE">
        <w:rPr>
          <w:rFonts w:ascii="Times New Roman" w:hAnsi="Times New Roman" w:cs="Times New Roman"/>
          <w:sz w:val="22"/>
          <w:lang w:val="en-US"/>
        </w:rPr>
        <w:t xml:space="preserve"> </w:t>
      </w:r>
      <w:r w:rsidR="001A199C">
        <w:rPr>
          <w:rFonts w:ascii="Times New Roman" w:hAnsi="Times New Roman" w:cs="Times New Roman"/>
          <w:sz w:val="22"/>
          <w:lang w:val="en-US"/>
        </w:rPr>
        <w:t>(</w:t>
      </w:r>
      <w:r w:rsidR="00E25388">
        <w:rPr>
          <w:rFonts w:ascii="Times New Roman" w:hAnsi="Times New Roman" w:cs="Times New Roman"/>
          <w:sz w:val="22"/>
          <w:lang w:val="en-US"/>
        </w:rPr>
        <w:t>untabulated</w:t>
      </w:r>
      <w:r w:rsidR="001A199C">
        <w:rPr>
          <w:rFonts w:ascii="Times New Roman" w:hAnsi="Times New Roman" w:cs="Times New Roman"/>
          <w:sz w:val="22"/>
          <w:lang w:val="en-US"/>
        </w:rPr>
        <w:t>)</w:t>
      </w:r>
      <w:r w:rsidR="003D4A98" w:rsidRPr="00476DAE">
        <w:rPr>
          <w:rFonts w:ascii="Times New Roman" w:hAnsi="Times New Roman" w:cs="Times New Roman"/>
          <w:sz w:val="22"/>
          <w:lang w:val="en-US"/>
        </w:rPr>
        <w:t xml:space="preserve">. We </w:t>
      </w:r>
      <w:r w:rsidR="004B63D5" w:rsidRPr="00476DAE">
        <w:rPr>
          <w:rFonts w:ascii="Times New Roman" w:hAnsi="Times New Roman" w:cs="Times New Roman"/>
          <w:sz w:val="22"/>
          <w:lang w:val="en-US"/>
        </w:rPr>
        <w:t xml:space="preserve">conclude that </w:t>
      </w:r>
      <w:r w:rsidR="00A24EB0" w:rsidRPr="00476DAE">
        <w:rPr>
          <w:rFonts w:ascii="Times New Roman" w:hAnsi="Times New Roman" w:cs="Times New Roman"/>
          <w:sz w:val="22"/>
          <w:lang w:val="en-US"/>
        </w:rPr>
        <w:t xml:space="preserve">director connections, captured by </w:t>
      </w:r>
      <w:r w:rsidR="004B63D5" w:rsidRPr="00476DAE">
        <w:rPr>
          <w:rFonts w:ascii="Times New Roman" w:hAnsi="Times New Roman" w:cs="Times New Roman"/>
          <w:sz w:val="22"/>
          <w:lang w:val="en-US"/>
        </w:rPr>
        <w:t>t</w:t>
      </w:r>
      <w:r w:rsidR="00080A14" w:rsidRPr="00476DAE">
        <w:rPr>
          <w:rFonts w:ascii="Times New Roman" w:hAnsi="Times New Roman" w:cs="Times New Roman"/>
          <w:sz w:val="22"/>
          <w:lang w:val="en-US"/>
        </w:rPr>
        <w:t xml:space="preserve">he </w:t>
      </w:r>
      <w:r w:rsidR="003D4A98" w:rsidRPr="00476DAE">
        <w:rPr>
          <w:rFonts w:ascii="Times New Roman" w:hAnsi="Times New Roman" w:cs="Times New Roman"/>
          <w:sz w:val="22"/>
          <w:lang w:val="en-US"/>
        </w:rPr>
        <w:t xml:space="preserve">normalized </w:t>
      </w:r>
      <w:r w:rsidR="005B61EA" w:rsidRPr="00476DAE">
        <w:rPr>
          <w:rFonts w:ascii="Times New Roman" w:hAnsi="Times New Roman" w:cs="Times New Roman"/>
          <w:sz w:val="22"/>
          <w:lang w:val="en-US"/>
        </w:rPr>
        <w:t>degree</w:t>
      </w:r>
      <w:r w:rsidR="001A199C">
        <w:rPr>
          <w:rFonts w:ascii="Times New Roman" w:hAnsi="Times New Roman" w:cs="Times New Roman"/>
          <w:sz w:val="22"/>
          <w:lang w:val="en-US"/>
        </w:rPr>
        <w:t xml:space="preserve"> </w:t>
      </w:r>
      <w:r w:rsidR="00080A14" w:rsidRPr="00476DAE">
        <w:rPr>
          <w:rFonts w:ascii="Times New Roman" w:hAnsi="Times New Roman" w:cs="Times New Roman"/>
          <w:sz w:val="22"/>
          <w:lang w:val="en-US"/>
        </w:rPr>
        <w:t>and betweenness</w:t>
      </w:r>
      <w:r w:rsidR="00A24EB0" w:rsidRPr="00476DAE">
        <w:rPr>
          <w:rFonts w:ascii="Times New Roman" w:hAnsi="Times New Roman" w:cs="Times New Roman"/>
          <w:sz w:val="22"/>
          <w:lang w:val="en-US"/>
        </w:rPr>
        <w:t xml:space="preserve"> </w:t>
      </w:r>
      <w:r w:rsidR="00080A14" w:rsidRPr="00476DAE">
        <w:rPr>
          <w:rFonts w:ascii="Times New Roman" w:hAnsi="Times New Roman" w:cs="Times New Roman"/>
          <w:sz w:val="22"/>
          <w:lang w:val="en-US"/>
        </w:rPr>
        <w:t xml:space="preserve">are </w:t>
      </w:r>
      <w:r w:rsidR="0079319D" w:rsidRPr="00476DAE">
        <w:rPr>
          <w:rFonts w:ascii="Times New Roman" w:hAnsi="Times New Roman" w:cs="Times New Roman"/>
          <w:sz w:val="22"/>
          <w:lang w:val="en-US"/>
        </w:rPr>
        <w:t xml:space="preserve">also </w:t>
      </w:r>
      <w:r w:rsidR="00080A14" w:rsidRPr="00476DAE">
        <w:rPr>
          <w:rFonts w:ascii="Times New Roman" w:hAnsi="Times New Roman" w:cs="Times New Roman"/>
          <w:sz w:val="22"/>
          <w:lang w:val="en-US"/>
        </w:rPr>
        <w:t xml:space="preserve">positively and significantly related to </w:t>
      </w:r>
      <w:r w:rsidR="00A24EB0" w:rsidRPr="00476DAE">
        <w:rPr>
          <w:rFonts w:ascii="Times New Roman" w:hAnsi="Times New Roman" w:cs="Times New Roman"/>
          <w:sz w:val="22"/>
          <w:lang w:val="en-US"/>
        </w:rPr>
        <w:t xml:space="preserve">how </w:t>
      </w:r>
      <w:r w:rsidR="00A50D40" w:rsidRPr="00476DAE">
        <w:rPr>
          <w:rFonts w:ascii="Times New Roman" w:hAnsi="Times New Roman" w:cs="Times New Roman"/>
          <w:sz w:val="22"/>
          <w:lang w:val="en-US"/>
        </w:rPr>
        <w:t>an insider transaction</w:t>
      </w:r>
      <w:r w:rsidR="00A24EB0" w:rsidRPr="00476DAE">
        <w:rPr>
          <w:rFonts w:ascii="Times New Roman" w:hAnsi="Times New Roman" w:cs="Times New Roman"/>
          <w:sz w:val="22"/>
          <w:lang w:val="en-US"/>
        </w:rPr>
        <w:t xml:space="preserve"> is received by </w:t>
      </w:r>
      <w:r w:rsidR="00244599" w:rsidRPr="00476DAE">
        <w:rPr>
          <w:rFonts w:ascii="Times New Roman" w:hAnsi="Times New Roman" w:cs="Times New Roman"/>
          <w:sz w:val="22"/>
          <w:lang w:val="en-US"/>
        </w:rPr>
        <w:t xml:space="preserve">the </w:t>
      </w:r>
      <w:r w:rsidR="00080A14" w:rsidRPr="00476DAE">
        <w:rPr>
          <w:rFonts w:ascii="Times New Roman" w:hAnsi="Times New Roman" w:cs="Times New Roman"/>
          <w:sz w:val="22"/>
          <w:lang w:val="en-US"/>
        </w:rPr>
        <w:t>market</w:t>
      </w:r>
      <w:r w:rsidR="00E67B5E" w:rsidRPr="00476DAE">
        <w:rPr>
          <w:rFonts w:ascii="Times New Roman" w:hAnsi="Times New Roman" w:cs="Times New Roman"/>
          <w:sz w:val="22"/>
          <w:lang w:val="en-US"/>
        </w:rPr>
        <w:t>.</w:t>
      </w:r>
      <w:r w:rsidR="004B63D5" w:rsidRPr="00476DAE">
        <w:rPr>
          <w:rFonts w:ascii="Times New Roman" w:hAnsi="Times New Roman" w:cs="Times New Roman"/>
          <w:sz w:val="22"/>
          <w:lang w:val="en-US"/>
        </w:rPr>
        <w:t xml:space="preserve"> </w:t>
      </w:r>
      <w:r w:rsidR="00A50D40" w:rsidRPr="00476DAE">
        <w:rPr>
          <w:rFonts w:ascii="Times New Roman" w:hAnsi="Times New Roman" w:cs="Times New Roman"/>
          <w:sz w:val="22"/>
          <w:lang w:val="en-US"/>
        </w:rPr>
        <w:t>Only</w:t>
      </w:r>
      <w:r w:rsidR="00E67B5E" w:rsidRPr="00476DAE">
        <w:rPr>
          <w:rFonts w:ascii="Times New Roman" w:hAnsi="Times New Roman" w:cs="Times New Roman"/>
          <w:sz w:val="22"/>
          <w:lang w:val="en-US"/>
        </w:rPr>
        <w:t xml:space="preserve">, </w:t>
      </w:r>
      <w:r w:rsidR="00080A14" w:rsidRPr="00476DAE">
        <w:rPr>
          <w:rFonts w:ascii="Times New Roman" w:hAnsi="Times New Roman" w:cs="Times New Roman"/>
          <w:sz w:val="22"/>
          <w:lang w:val="en-US"/>
        </w:rPr>
        <w:t xml:space="preserve">closeness is </w:t>
      </w:r>
      <w:r w:rsidR="00A40FFA" w:rsidRPr="00476DAE">
        <w:rPr>
          <w:rFonts w:ascii="Times New Roman" w:hAnsi="Times New Roman" w:cs="Times New Roman"/>
          <w:sz w:val="22"/>
          <w:lang w:val="en-US"/>
        </w:rPr>
        <w:t>in</w:t>
      </w:r>
      <w:r w:rsidR="00080A14" w:rsidRPr="00476DAE">
        <w:rPr>
          <w:rFonts w:ascii="Times New Roman" w:hAnsi="Times New Roman" w:cs="Times New Roman"/>
          <w:sz w:val="22"/>
          <w:lang w:val="en-US"/>
        </w:rPr>
        <w:t>significant.</w:t>
      </w:r>
      <w:r w:rsidR="00026AA5">
        <w:rPr>
          <w:rFonts w:ascii="Times New Roman" w:hAnsi="Times New Roman" w:cs="Times New Roman"/>
          <w:sz w:val="22"/>
          <w:lang w:val="en-US"/>
        </w:rPr>
        <w:t xml:space="preserve"> </w:t>
      </w:r>
      <w:r w:rsidR="00B277BA">
        <w:rPr>
          <w:rFonts w:ascii="Times New Roman" w:hAnsi="Times New Roman" w:cs="Times New Roman"/>
          <w:sz w:val="22"/>
          <w:lang w:val="en-US"/>
        </w:rPr>
        <w:t>The eigenvector</w:t>
      </w:r>
      <w:r w:rsidR="00026AA5">
        <w:rPr>
          <w:rFonts w:ascii="Times New Roman" w:hAnsi="Times New Roman" w:cs="Times New Roman"/>
          <w:sz w:val="22"/>
          <w:lang w:val="en-US"/>
        </w:rPr>
        <w:t xml:space="preserve"> and degree centrality measures focus on </w:t>
      </w:r>
      <w:r w:rsidR="001A199C">
        <w:rPr>
          <w:rFonts w:ascii="Times New Roman" w:hAnsi="Times New Roman" w:cs="Times New Roman"/>
          <w:sz w:val="22"/>
          <w:lang w:val="en-US"/>
        </w:rPr>
        <w:t xml:space="preserve">direct </w:t>
      </w:r>
      <w:r w:rsidR="00026AA5">
        <w:rPr>
          <w:rFonts w:ascii="Times New Roman" w:hAnsi="Times New Roman" w:cs="Times New Roman"/>
          <w:sz w:val="22"/>
          <w:lang w:val="en-US"/>
        </w:rPr>
        <w:t>connections</w:t>
      </w:r>
      <w:r w:rsidR="001A199C">
        <w:rPr>
          <w:rFonts w:ascii="Times New Roman" w:hAnsi="Times New Roman" w:cs="Times New Roman"/>
          <w:sz w:val="22"/>
          <w:lang w:val="en-US"/>
        </w:rPr>
        <w:t xml:space="preserve"> (and eigenvector centrality weighs the relative importance of the directly connected nodes)</w:t>
      </w:r>
      <w:r w:rsidR="00026AA5">
        <w:rPr>
          <w:rFonts w:ascii="Times New Roman" w:hAnsi="Times New Roman" w:cs="Times New Roman"/>
          <w:sz w:val="22"/>
          <w:lang w:val="en-US"/>
        </w:rPr>
        <w:t xml:space="preserve">, while betweenness and closeness </w:t>
      </w:r>
      <w:r w:rsidR="00BA6CE7">
        <w:rPr>
          <w:rFonts w:ascii="Times New Roman" w:hAnsi="Times New Roman" w:cs="Times New Roman"/>
          <w:sz w:val="22"/>
          <w:lang w:val="en-US"/>
        </w:rPr>
        <w:t>evaluate</w:t>
      </w:r>
      <w:r w:rsidR="00026AA5">
        <w:rPr>
          <w:rFonts w:ascii="Times New Roman" w:hAnsi="Times New Roman" w:cs="Times New Roman"/>
          <w:sz w:val="22"/>
          <w:lang w:val="en-US"/>
        </w:rPr>
        <w:t xml:space="preserve"> indirect connections </w:t>
      </w:r>
      <w:r w:rsidR="001E63F8">
        <w:rPr>
          <w:rFonts w:ascii="Times New Roman" w:hAnsi="Times New Roman" w:cs="Times New Roman"/>
          <w:sz w:val="22"/>
          <w:lang w:val="en-US"/>
        </w:rPr>
        <w:t>(to nodes which are at a</w:t>
      </w:r>
      <w:r w:rsidR="00026AA5">
        <w:rPr>
          <w:rFonts w:ascii="Times New Roman" w:hAnsi="Times New Roman" w:cs="Times New Roman"/>
          <w:sz w:val="22"/>
          <w:lang w:val="en-US"/>
        </w:rPr>
        <w:t xml:space="preserve"> distance</w:t>
      </w:r>
      <w:r w:rsidR="001E63F8">
        <w:rPr>
          <w:rFonts w:ascii="Times New Roman" w:hAnsi="Times New Roman" w:cs="Times New Roman"/>
          <w:sz w:val="22"/>
          <w:lang w:val="en-US"/>
        </w:rPr>
        <w:t>)</w:t>
      </w:r>
      <w:r w:rsidR="00026AA5">
        <w:rPr>
          <w:rFonts w:ascii="Times New Roman" w:hAnsi="Times New Roman" w:cs="Times New Roman"/>
          <w:sz w:val="22"/>
          <w:lang w:val="en-US"/>
        </w:rPr>
        <w:t xml:space="preserve">. The stronger results </w:t>
      </w:r>
      <w:r w:rsidR="002149A6">
        <w:rPr>
          <w:rFonts w:ascii="Times New Roman" w:hAnsi="Times New Roman" w:cs="Times New Roman"/>
          <w:sz w:val="22"/>
          <w:lang w:val="en-US"/>
        </w:rPr>
        <w:t xml:space="preserve">for </w:t>
      </w:r>
      <w:r w:rsidR="00026AA5">
        <w:rPr>
          <w:rFonts w:ascii="Times New Roman" w:hAnsi="Times New Roman" w:cs="Times New Roman"/>
          <w:sz w:val="22"/>
          <w:lang w:val="en-US"/>
        </w:rPr>
        <w:t xml:space="preserve">the former </w:t>
      </w:r>
      <w:r w:rsidR="001E63F8">
        <w:rPr>
          <w:rFonts w:ascii="Times New Roman" w:hAnsi="Times New Roman" w:cs="Times New Roman"/>
          <w:sz w:val="22"/>
          <w:lang w:val="en-US"/>
        </w:rPr>
        <w:t xml:space="preserve">type </w:t>
      </w:r>
      <w:r w:rsidR="00026AA5">
        <w:rPr>
          <w:rFonts w:ascii="Times New Roman" w:hAnsi="Times New Roman" w:cs="Times New Roman"/>
          <w:sz w:val="22"/>
          <w:lang w:val="en-US"/>
        </w:rPr>
        <w:t xml:space="preserve">of centrality </w:t>
      </w:r>
      <w:r w:rsidR="00026AA5">
        <w:rPr>
          <w:rFonts w:ascii="Times New Roman" w:hAnsi="Times New Roman" w:cs="Times New Roman"/>
          <w:sz w:val="22"/>
          <w:lang w:val="en-US"/>
        </w:rPr>
        <w:lastRenderedPageBreak/>
        <w:t xml:space="preserve">measures imply that first-hand information may be more valuable than information transmitted through </w:t>
      </w:r>
      <w:r w:rsidR="00BD2B40">
        <w:rPr>
          <w:rFonts w:ascii="Times New Roman" w:hAnsi="Times New Roman" w:cs="Times New Roman"/>
          <w:sz w:val="22"/>
          <w:lang w:val="en-US"/>
        </w:rPr>
        <w:t>(</w:t>
      </w:r>
      <w:r w:rsidR="00026AA5">
        <w:rPr>
          <w:rFonts w:ascii="Times New Roman" w:hAnsi="Times New Roman" w:cs="Times New Roman"/>
          <w:sz w:val="22"/>
          <w:lang w:val="en-US"/>
        </w:rPr>
        <w:t>many</w:t>
      </w:r>
      <w:r w:rsidR="00BD2B40">
        <w:rPr>
          <w:rFonts w:ascii="Times New Roman" w:hAnsi="Times New Roman" w:cs="Times New Roman"/>
          <w:sz w:val="22"/>
          <w:lang w:val="en-US"/>
        </w:rPr>
        <w:t>)</w:t>
      </w:r>
      <w:r w:rsidR="00026AA5">
        <w:rPr>
          <w:rFonts w:ascii="Times New Roman" w:hAnsi="Times New Roman" w:cs="Times New Roman"/>
          <w:sz w:val="22"/>
          <w:lang w:val="en-US"/>
        </w:rPr>
        <w:t xml:space="preserve"> </w:t>
      </w:r>
      <w:r w:rsidR="0092575A">
        <w:rPr>
          <w:rFonts w:ascii="Times New Roman" w:hAnsi="Times New Roman" w:cs="Times New Roman"/>
          <w:sz w:val="22"/>
          <w:lang w:val="en-US"/>
        </w:rPr>
        <w:t xml:space="preserve">distant </w:t>
      </w:r>
      <w:r w:rsidR="00026AA5">
        <w:rPr>
          <w:rFonts w:ascii="Times New Roman" w:hAnsi="Times New Roman" w:cs="Times New Roman"/>
          <w:sz w:val="22"/>
          <w:lang w:val="en-US"/>
        </w:rPr>
        <w:t xml:space="preserve">people. Furthermore, </w:t>
      </w:r>
      <w:r w:rsidR="001A199C">
        <w:rPr>
          <w:rFonts w:ascii="Times New Roman" w:hAnsi="Times New Roman" w:cs="Times New Roman"/>
          <w:sz w:val="22"/>
          <w:lang w:val="en-US"/>
        </w:rPr>
        <w:t xml:space="preserve">the direct </w:t>
      </w:r>
      <w:r w:rsidR="00026AA5">
        <w:rPr>
          <w:rFonts w:ascii="Times New Roman" w:hAnsi="Times New Roman" w:cs="Times New Roman"/>
          <w:sz w:val="22"/>
          <w:lang w:val="en-US"/>
        </w:rPr>
        <w:t xml:space="preserve">connections are </w:t>
      </w:r>
      <w:r w:rsidR="001A199C">
        <w:rPr>
          <w:rFonts w:ascii="Times New Roman" w:hAnsi="Times New Roman" w:cs="Times New Roman"/>
          <w:sz w:val="22"/>
          <w:lang w:val="en-US"/>
        </w:rPr>
        <w:t xml:space="preserve">the ones immediately </w:t>
      </w:r>
      <w:r w:rsidR="00026AA5">
        <w:rPr>
          <w:rFonts w:ascii="Times New Roman" w:hAnsi="Times New Roman" w:cs="Times New Roman"/>
          <w:sz w:val="22"/>
          <w:lang w:val="en-US"/>
        </w:rPr>
        <w:t xml:space="preserve">recognizable </w:t>
      </w:r>
      <w:r w:rsidR="00BA6CE7">
        <w:rPr>
          <w:rFonts w:ascii="Times New Roman" w:hAnsi="Times New Roman" w:cs="Times New Roman"/>
          <w:sz w:val="22"/>
          <w:lang w:val="en-US"/>
        </w:rPr>
        <w:t>by</w:t>
      </w:r>
      <w:r w:rsidR="00026AA5">
        <w:rPr>
          <w:rFonts w:ascii="Times New Roman" w:hAnsi="Times New Roman" w:cs="Times New Roman"/>
          <w:sz w:val="22"/>
          <w:lang w:val="en-US"/>
        </w:rPr>
        <w:t xml:space="preserve"> </w:t>
      </w:r>
      <w:r w:rsidR="001A199C">
        <w:rPr>
          <w:rFonts w:ascii="Times New Roman" w:hAnsi="Times New Roman" w:cs="Times New Roman"/>
          <w:sz w:val="22"/>
          <w:lang w:val="en-US"/>
        </w:rPr>
        <w:t xml:space="preserve">the </w:t>
      </w:r>
      <w:r w:rsidR="00026AA5">
        <w:rPr>
          <w:rFonts w:ascii="Times New Roman" w:hAnsi="Times New Roman" w:cs="Times New Roman"/>
          <w:sz w:val="22"/>
          <w:lang w:val="en-US"/>
        </w:rPr>
        <w:t>market participants</w:t>
      </w:r>
      <w:r w:rsidR="001A199C">
        <w:rPr>
          <w:rFonts w:ascii="Times New Roman" w:hAnsi="Times New Roman" w:cs="Times New Roman"/>
          <w:sz w:val="22"/>
          <w:lang w:val="en-US"/>
        </w:rPr>
        <w:t xml:space="preserve"> as the direct connections are based on the executive and non-executive multiple directorships that a director holds, whereas indirect connections</w:t>
      </w:r>
      <w:r w:rsidR="00B277BA">
        <w:rPr>
          <w:rFonts w:ascii="Times New Roman" w:hAnsi="Times New Roman" w:cs="Times New Roman"/>
          <w:sz w:val="22"/>
          <w:lang w:val="en-US"/>
        </w:rPr>
        <w:t>,</w:t>
      </w:r>
      <w:r w:rsidR="001A199C">
        <w:rPr>
          <w:rFonts w:ascii="Times New Roman" w:hAnsi="Times New Roman" w:cs="Times New Roman"/>
          <w:sz w:val="22"/>
          <w:lang w:val="en-US"/>
        </w:rPr>
        <w:t xml:space="preserve"> which capture information transmission throughout the whole network</w:t>
      </w:r>
      <w:r w:rsidR="00B277BA">
        <w:rPr>
          <w:rFonts w:ascii="Times New Roman" w:hAnsi="Times New Roman" w:cs="Times New Roman"/>
          <w:sz w:val="22"/>
          <w:lang w:val="en-US"/>
        </w:rPr>
        <w:t>,</w:t>
      </w:r>
      <w:r w:rsidR="001A199C">
        <w:rPr>
          <w:rFonts w:ascii="Times New Roman" w:hAnsi="Times New Roman" w:cs="Times New Roman"/>
          <w:sz w:val="22"/>
          <w:lang w:val="en-US"/>
        </w:rPr>
        <w:t xml:space="preserve"> </w:t>
      </w:r>
      <w:r w:rsidR="003673E3">
        <w:rPr>
          <w:rFonts w:ascii="Times New Roman" w:hAnsi="Times New Roman" w:cs="Times New Roman"/>
          <w:sz w:val="22"/>
          <w:lang w:val="en-US"/>
        </w:rPr>
        <w:t xml:space="preserve">are </w:t>
      </w:r>
      <w:r w:rsidR="001A199C">
        <w:rPr>
          <w:rFonts w:ascii="Times New Roman" w:hAnsi="Times New Roman" w:cs="Times New Roman"/>
          <w:sz w:val="22"/>
          <w:lang w:val="en-US"/>
        </w:rPr>
        <w:t>not directly observable by the market</w:t>
      </w:r>
      <w:r w:rsidR="00026AA5">
        <w:rPr>
          <w:rFonts w:ascii="Times New Roman" w:hAnsi="Times New Roman" w:cs="Times New Roman"/>
          <w:sz w:val="22"/>
          <w:lang w:val="en-US"/>
        </w:rPr>
        <w:t xml:space="preserve">. </w:t>
      </w:r>
      <w:r w:rsidR="00067519">
        <w:rPr>
          <w:rFonts w:ascii="Times New Roman" w:hAnsi="Times New Roman" w:cs="Times New Roman"/>
          <w:sz w:val="22"/>
          <w:lang w:val="en-US"/>
        </w:rPr>
        <w:t>Th</w:t>
      </w:r>
      <w:r w:rsidR="003673E3">
        <w:rPr>
          <w:rFonts w:ascii="Times New Roman" w:hAnsi="Times New Roman" w:cs="Times New Roman"/>
          <w:sz w:val="22"/>
          <w:lang w:val="en-US"/>
        </w:rPr>
        <w:t>e</w:t>
      </w:r>
      <w:r w:rsidR="00067519">
        <w:rPr>
          <w:rFonts w:ascii="Times New Roman" w:hAnsi="Times New Roman" w:cs="Times New Roman"/>
          <w:sz w:val="22"/>
          <w:lang w:val="en-US"/>
        </w:rPr>
        <w:t xml:space="preserve"> </w:t>
      </w:r>
      <w:r w:rsidR="001A199C">
        <w:rPr>
          <w:rFonts w:ascii="Times New Roman" w:hAnsi="Times New Roman" w:cs="Times New Roman"/>
          <w:sz w:val="22"/>
          <w:lang w:val="en-US"/>
        </w:rPr>
        <w:t xml:space="preserve">impact </w:t>
      </w:r>
      <w:r w:rsidR="00067519">
        <w:rPr>
          <w:rFonts w:ascii="Times New Roman" w:hAnsi="Times New Roman" w:cs="Times New Roman"/>
          <w:sz w:val="22"/>
          <w:lang w:val="en-US"/>
        </w:rPr>
        <w:t xml:space="preserve">of </w:t>
      </w:r>
      <w:r w:rsidR="001A199C">
        <w:rPr>
          <w:rFonts w:ascii="Times New Roman" w:hAnsi="Times New Roman" w:cs="Times New Roman"/>
          <w:sz w:val="22"/>
          <w:lang w:val="en-US"/>
        </w:rPr>
        <w:t xml:space="preserve">direct or </w:t>
      </w:r>
      <w:r w:rsidR="00067519">
        <w:rPr>
          <w:rFonts w:ascii="Times New Roman" w:hAnsi="Times New Roman" w:cs="Times New Roman"/>
          <w:sz w:val="22"/>
          <w:lang w:val="en-US"/>
        </w:rPr>
        <w:t>adjacent connection</w:t>
      </w:r>
      <w:r w:rsidR="001A199C">
        <w:rPr>
          <w:rFonts w:ascii="Times New Roman" w:hAnsi="Times New Roman" w:cs="Times New Roman"/>
          <w:sz w:val="22"/>
          <w:lang w:val="en-US"/>
        </w:rPr>
        <w:t>s</w:t>
      </w:r>
      <w:r w:rsidR="00067519">
        <w:rPr>
          <w:rFonts w:ascii="Times New Roman" w:hAnsi="Times New Roman" w:cs="Times New Roman"/>
          <w:sz w:val="22"/>
          <w:lang w:val="en-US"/>
        </w:rPr>
        <w:t xml:space="preserve"> is also reported in Berkman et al. (2017)</w:t>
      </w:r>
      <w:r w:rsidR="003673E3">
        <w:rPr>
          <w:rFonts w:ascii="Times New Roman" w:hAnsi="Times New Roman" w:cs="Times New Roman"/>
          <w:sz w:val="22"/>
          <w:lang w:val="en-US"/>
        </w:rPr>
        <w:t xml:space="preserve">. They </w:t>
      </w:r>
      <w:r w:rsidR="001A199C">
        <w:rPr>
          <w:rFonts w:ascii="Times New Roman" w:hAnsi="Times New Roman" w:cs="Times New Roman"/>
          <w:sz w:val="22"/>
          <w:lang w:val="en-US"/>
        </w:rPr>
        <w:t xml:space="preserve">investigate the whole trading portfolio of </w:t>
      </w:r>
      <w:r w:rsidR="00067519">
        <w:rPr>
          <w:rFonts w:ascii="Times New Roman" w:hAnsi="Times New Roman" w:cs="Times New Roman"/>
          <w:sz w:val="22"/>
          <w:lang w:val="en-US"/>
        </w:rPr>
        <w:t>Finnish directors</w:t>
      </w:r>
      <w:r w:rsidR="001A199C">
        <w:rPr>
          <w:rFonts w:ascii="Times New Roman" w:hAnsi="Times New Roman" w:cs="Times New Roman"/>
          <w:sz w:val="22"/>
          <w:lang w:val="en-US"/>
        </w:rPr>
        <w:t xml:space="preserve"> whose trading in firms in which they hold a</w:t>
      </w:r>
      <w:r w:rsidR="002149A6">
        <w:rPr>
          <w:rFonts w:ascii="Times New Roman" w:hAnsi="Times New Roman" w:cs="Times New Roman"/>
          <w:sz w:val="22"/>
          <w:lang w:val="en-US"/>
        </w:rPr>
        <w:t xml:space="preserve">n executive </w:t>
      </w:r>
      <w:r w:rsidR="00B277BA">
        <w:rPr>
          <w:rFonts w:ascii="Times New Roman" w:hAnsi="Times New Roman" w:cs="Times New Roman"/>
          <w:sz w:val="22"/>
          <w:lang w:val="en-US"/>
        </w:rPr>
        <w:t xml:space="preserve">or </w:t>
      </w:r>
      <w:r w:rsidR="002149A6">
        <w:rPr>
          <w:rFonts w:ascii="Times New Roman" w:hAnsi="Times New Roman" w:cs="Times New Roman"/>
          <w:sz w:val="22"/>
          <w:lang w:val="en-US"/>
        </w:rPr>
        <w:t>non-executive</w:t>
      </w:r>
      <w:r w:rsidR="001A199C">
        <w:rPr>
          <w:rFonts w:ascii="Times New Roman" w:hAnsi="Times New Roman" w:cs="Times New Roman"/>
          <w:sz w:val="22"/>
          <w:lang w:val="en-US"/>
        </w:rPr>
        <w:t xml:space="preserve"> directorship</w:t>
      </w:r>
      <w:r w:rsidR="00067519">
        <w:rPr>
          <w:rFonts w:ascii="Times New Roman" w:hAnsi="Times New Roman" w:cs="Times New Roman"/>
          <w:sz w:val="22"/>
          <w:lang w:val="en-US"/>
        </w:rPr>
        <w:t xml:space="preserve"> </w:t>
      </w:r>
      <w:r w:rsidR="001A199C">
        <w:rPr>
          <w:rFonts w:ascii="Times New Roman" w:hAnsi="Times New Roman" w:cs="Times New Roman"/>
          <w:sz w:val="22"/>
          <w:lang w:val="en-US"/>
        </w:rPr>
        <w:t xml:space="preserve">triggers </w:t>
      </w:r>
      <w:r w:rsidR="00067519">
        <w:rPr>
          <w:rFonts w:ascii="Times New Roman" w:hAnsi="Times New Roman" w:cs="Times New Roman"/>
          <w:sz w:val="22"/>
          <w:lang w:val="en-US"/>
        </w:rPr>
        <w:t>abnormal return</w:t>
      </w:r>
      <w:r w:rsidR="001A199C">
        <w:rPr>
          <w:rFonts w:ascii="Times New Roman" w:hAnsi="Times New Roman" w:cs="Times New Roman"/>
          <w:sz w:val="22"/>
          <w:lang w:val="en-US"/>
        </w:rPr>
        <w:t>s</w:t>
      </w:r>
      <w:r w:rsidR="00067519">
        <w:rPr>
          <w:rFonts w:ascii="Times New Roman" w:hAnsi="Times New Roman" w:cs="Times New Roman"/>
          <w:sz w:val="22"/>
          <w:lang w:val="en-US"/>
        </w:rPr>
        <w:t xml:space="preserve"> whe</w:t>
      </w:r>
      <w:r w:rsidR="001A199C">
        <w:rPr>
          <w:rFonts w:ascii="Times New Roman" w:hAnsi="Times New Roman" w:cs="Times New Roman"/>
          <w:sz w:val="22"/>
          <w:lang w:val="en-US"/>
        </w:rPr>
        <w:t xml:space="preserve">reas </w:t>
      </w:r>
      <w:r w:rsidR="007E2DCD">
        <w:rPr>
          <w:rFonts w:ascii="Times New Roman" w:hAnsi="Times New Roman" w:cs="Times New Roman"/>
          <w:sz w:val="22"/>
          <w:lang w:val="en-US"/>
        </w:rPr>
        <w:t>trading</w:t>
      </w:r>
      <w:r w:rsidR="001A199C">
        <w:rPr>
          <w:rFonts w:ascii="Times New Roman" w:hAnsi="Times New Roman" w:cs="Times New Roman"/>
          <w:sz w:val="22"/>
          <w:lang w:val="en-US"/>
        </w:rPr>
        <w:t xml:space="preserve"> in firms </w:t>
      </w:r>
      <w:r w:rsidR="002149A6">
        <w:rPr>
          <w:rFonts w:ascii="Times New Roman" w:hAnsi="Times New Roman" w:cs="Times New Roman"/>
          <w:sz w:val="22"/>
          <w:lang w:val="en-US"/>
        </w:rPr>
        <w:t xml:space="preserve">in which </w:t>
      </w:r>
      <w:r w:rsidR="00067519">
        <w:rPr>
          <w:rFonts w:ascii="Times New Roman" w:hAnsi="Times New Roman" w:cs="Times New Roman"/>
          <w:sz w:val="22"/>
          <w:lang w:val="en-US"/>
        </w:rPr>
        <w:t xml:space="preserve">they </w:t>
      </w:r>
      <w:r w:rsidR="002149A6">
        <w:rPr>
          <w:rFonts w:ascii="Times New Roman" w:hAnsi="Times New Roman" w:cs="Times New Roman"/>
          <w:sz w:val="22"/>
          <w:lang w:val="en-US"/>
        </w:rPr>
        <w:t xml:space="preserve">do not hold </w:t>
      </w:r>
      <w:r w:rsidR="007E2DCD">
        <w:rPr>
          <w:rFonts w:ascii="Times New Roman" w:hAnsi="Times New Roman" w:cs="Times New Roman"/>
          <w:sz w:val="22"/>
          <w:lang w:val="en-US"/>
        </w:rPr>
        <w:t>any directorship</w:t>
      </w:r>
      <w:r w:rsidR="002149A6">
        <w:rPr>
          <w:rFonts w:ascii="Times New Roman" w:hAnsi="Times New Roman" w:cs="Times New Roman"/>
          <w:sz w:val="22"/>
          <w:lang w:val="en-US"/>
        </w:rPr>
        <w:t xml:space="preserve"> do</w:t>
      </w:r>
      <w:r w:rsidR="007E2DCD">
        <w:rPr>
          <w:rFonts w:ascii="Times New Roman" w:hAnsi="Times New Roman" w:cs="Times New Roman"/>
          <w:sz w:val="22"/>
          <w:lang w:val="en-US"/>
        </w:rPr>
        <w:t>es</w:t>
      </w:r>
      <w:r w:rsidR="002149A6">
        <w:rPr>
          <w:rFonts w:ascii="Times New Roman" w:hAnsi="Times New Roman" w:cs="Times New Roman"/>
          <w:sz w:val="22"/>
          <w:lang w:val="en-US"/>
        </w:rPr>
        <w:t xml:space="preserve"> not lead to any abnormal returns</w:t>
      </w:r>
      <w:r w:rsidR="00067519">
        <w:rPr>
          <w:rFonts w:ascii="Times New Roman" w:hAnsi="Times New Roman" w:cs="Times New Roman"/>
          <w:sz w:val="22"/>
          <w:lang w:val="en-US"/>
        </w:rPr>
        <w:t>.</w:t>
      </w:r>
    </w:p>
    <w:p w14:paraId="2A18105D" w14:textId="68CE0B50" w:rsidR="007A79F6" w:rsidRPr="00A062F4" w:rsidRDefault="007A79F6" w:rsidP="007B6FF4">
      <w:pPr>
        <w:spacing w:line="360" w:lineRule="auto"/>
        <w:ind w:firstLine="420"/>
        <w:rPr>
          <w:rFonts w:ascii="Times New Roman" w:hAnsi="Times New Roman" w:cs="Times New Roman"/>
        </w:rPr>
      </w:pPr>
      <w:r w:rsidRPr="00A062F4">
        <w:rPr>
          <w:rFonts w:ascii="Times New Roman" w:hAnsi="Times New Roman" w:cs="Times New Roman"/>
        </w:rPr>
        <w:t>Our network construction is based on directors’ board connections. BoardEx provides a network measure that covers directors’ connections through past employment, other activities (that are not further specified) and education, which enables us to investigate other types of “outward-facing” networks. We use the natural logarithm of one plus the BoardEx network size (Ferris</w:t>
      </w:r>
      <w:r w:rsidR="00900158">
        <w:rPr>
          <w:rFonts w:ascii="Times New Roman" w:hAnsi="Times New Roman" w:cs="Times New Roman"/>
        </w:rPr>
        <w:t>, Javakhadze and Rajkovic</w:t>
      </w:r>
      <w:r w:rsidRPr="00A062F4">
        <w:rPr>
          <w:rFonts w:ascii="Times New Roman" w:hAnsi="Times New Roman" w:cs="Times New Roman"/>
        </w:rPr>
        <w:t xml:space="preserve">, 2017) as an alternative centrality measure in the regressions. We find that the coefficients on the variable BoardEx network size have the right sign but that their statistical significance varies substantially across our dependent variables (abnormal returns, trading profit, number and value of trades). We therefore conclude that other types of outward-facing connections do not describe a director’s network advantage comprehensively, but nevertheless enhance our existing network measures. Alternatively, we focus only on board connections outside the company where the director trades. </w:t>
      </w:r>
      <w:r w:rsidR="007E2DCD">
        <w:rPr>
          <w:rFonts w:ascii="Times New Roman" w:hAnsi="Times New Roman" w:cs="Times New Roman"/>
        </w:rPr>
        <w:t>For</w:t>
      </w:r>
      <w:r w:rsidR="007E2DCD" w:rsidRPr="00A062F4">
        <w:rPr>
          <w:rFonts w:ascii="Times New Roman" w:hAnsi="Times New Roman" w:cs="Times New Roman"/>
        </w:rPr>
        <w:t xml:space="preserve"> </w:t>
      </w:r>
      <w:r w:rsidRPr="00A062F4">
        <w:rPr>
          <w:rFonts w:ascii="Times New Roman" w:hAnsi="Times New Roman" w:cs="Times New Roman"/>
        </w:rPr>
        <w:t xml:space="preserve">this outward-facing centrality measure, we find that the market reaction increases (but less so compared to our existing centrality measure) with the director’s network. The above two tests </w:t>
      </w:r>
      <w:r>
        <w:rPr>
          <w:rFonts w:ascii="Times New Roman" w:hAnsi="Times New Roman" w:cs="Times New Roman"/>
        </w:rPr>
        <w:t xml:space="preserve">(not tabulated) </w:t>
      </w:r>
      <w:r w:rsidRPr="00A062F4">
        <w:rPr>
          <w:rFonts w:ascii="Times New Roman" w:hAnsi="Times New Roman" w:cs="Times New Roman"/>
        </w:rPr>
        <w:t xml:space="preserve">show that our findings on the </w:t>
      </w:r>
      <w:r w:rsidR="00444B6A">
        <w:rPr>
          <w:rFonts w:ascii="Times New Roman" w:hAnsi="Times New Roman" w:cs="Times New Roman"/>
        </w:rPr>
        <w:t>director</w:t>
      </w:r>
      <w:r w:rsidR="00444B6A" w:rsidRPr="00A062F4">
        <w:rPr>
          <w:rFonts w:ascii="Times New Roman" w:hAnsi="Times New Roman" w:cs="Times New Roman"/>
        </w:rPr>
        <w:t xml:space="preserve"> </w:t>
      </w:r>
      <w:r w:rsidRPr="00A062F4">
        <w:rPr>
          <w:rFonts w:ascii="Times New Roman" w:hAnsi="Times New Roman" w:cs="Times New Roman"/>
        </w:rPr>
        <w:t xml:space="preserve">networks are robust </w:t>
      </w:r>
      <w:r w:rsidR="00444B6A">
        <w:rPr>
          <w:rFonts w:ascii="Times New Roman" w:hAnsi="Times New Roman" w:cs="Times New Roman"/>
        </w:rPr>
        <w:t>while</w:t>
      </w:r>
      <w:r w:rsidR="002C7C66">
        <w:rPr>
          <w:rFonts w:ascii="Times New Roman" w:hAnsi="Times New Roman" w:cs="Times New Roman"/>
        </w:rPr>
        <w:t xml:space="preserve"> other</w:t>
      </w:r>
      <w:r w:rsidRPr="00A062F4">
        <w:rPr>
          <w:rFonts w:ascii="Times New Roman" w:hAnsi="Times New Roman" w:cs="Times New Roman"/>
        </w:rPr>
        <w:t xml:space="preserve"> outward-facing connections enhance the relati</w:t>
      </w:r>
      <w:r w:rsidR="004F499A">
        <w:rPr>
          <w:rFonts w:ascii="Times New Roman" w:hAnsi="Times New Roman" w:cs="Times New Roman"/>
        </w:rPr>
        <w:t>o</w:t>
      </w:r>
      <w:r w:rsidRPr="00A062F4">
        <w:rPr>
          <w:rFonts w:ascii="Times New Roman" w:hAnsi="Times New Roman" w:cs="Times New Roman"/>
        </w:rPr>
        <w:t>n between networks and insider trading.</w:t>
      </w:r>
    </w:p>
    <w:p w14:paraId="64A6D8E1" w14:textId="6745C1C5" w:rsidR="002D4935" w:rsidRDefault="002149A6" w:rsidP="007B6FF4">
      <w:pPr>
        <w:spacing w:line="360" w:lineRule="auto"/>
        <w:ind w:firstLine="420"/>
        <w:rPr>
          <w:rFonts w:ascii="Times New Roman" w:hAnsi="Times New Roman" w:cs="Times New Roman"/>
          <w:sz w:val="22"/>
          <w:lang w:val="en-US"/>
        </w:rPr>
      </w:pPr>
      <w:r>
        <w:rPr>
          <w:rFonts w:ascii="Times New Roman" w:hAnsi="Times New Roman" w:cs="Times New Roman"/>
          <w:sz w:val="22"/>
          <w:lang w:val="en-US"/>
        </w:rPr>
        <w:t>It should also be noted that</w:t>
      </w:r>
      <w:r w:rsidR="00B9365D">
        <w:rPr>
          <w:rFonts w:ascii="Times New Roman" w:hAnsi="Times New Roman" w:cs="Times New Roman"/>
          <w:sz w:val="22"/>
          <w:lang w:val="en-US"/>
        </w:rPr>
        <w:t xml:space="preserve"> companies in large industries have more opportunities to </w:t>
      </w:r>
      <w:r>
        <w:rPr>
          <w:rFonts w:ascii="Times New Roman" w:hAnsi="Times New Roman" w:cs="Times New Roman"/>
          <w:sz w:val="22"/>
          <w:lang w:val="en-US"/>
        </w:rPr>
        <w:t xml:space="preserve">be </w:t>
      </w:r>
      <w:r w:rsidR="00BA6CE7">
        <w:rPr>
          <w:rFonts w:ascii="Times New Roman" w:hAnsi="Times New Roman" w:cs="Times New Roman"/>
          <w:sz w:val="22"/>
          <w:lang w:val="en-US"/>
        </w:rPr>
        <w:t>connect</w:t>
      </w:r>
      <w:r w:rsidR="003673E3">
        <w:rPr>
          <w:rFonts w:ascii="Times New Roman" w:hAnsi="Times New Roman" w:cs="Times New Roman"/>
          <w:sz w:val="22"/>
          <w:lang w:val="en-US"/>
        </w:rPr>
        <w:t>ed</w:t>
      </w:r>
      <w:r w:rsidR="00B9365D">
        <w:rPr>
          <w:rFonts w:ascii="Times New Roman" w:hAnsi="Times New Roman" w:cs="Times New Roman"/>
          <w:sz w:val="22"/>
          <w:lang w:val="en-US"/>
        </w:rPr>
        <w:t xml:space="preserve"> with other within</w:t>
      </w:r>
      <w:r w:rsidR="003673E3">
        <w:rPr>
          <w:rFonts w:ascii="Times New Roman" w:hAnsi="Times New Roman" w:cs="Times New Roman"/>
          <w:sz w:val="22"/>
          <w:lang w:val="en-US"/>
        </w:rPr>
        <w:t>-</w:t>
      </w:r>
      <w:r w:rsidR="00B9365D">
        <w:rPr>
          <w:rFonts w:ascii="Times New Roman" w:hAnsi="Times New Roman" w:cs="Times New Roman"/>
          <w:sz w:val="22"/>
          <w:lang w:val="en-US"/>
        </w:rPr>
        <w:t>industry</w:t>
      </w:r>
      <w:r w:rsidR="003673E3">
        <w:rPr>
          <w:rFonts w:ascii="Times New Roman" w:hAnsi="Times New Roman" w:cs="Times New Roman"/>
          <w:sz w:val="22"/>
          <w:lang w:val="en-US"/>
        </w:rPr>
        <w:t xml:space="preserve"> firms</w:t>
      </w:r>
      <w:r w:rsidR="00B9365D">
        <w:rPr>
          <w:rFonts w:ascii="Times New Roman" w:hAnsi="Times New Roman" w:cs="Times New Roman"/>
          <w:sz w:val="22"/>
          <w:lang w:val="en-US"/>
        </w:rPr>
        <w:t xml:space="preserve">. </w:t>
      </w:r>
      <w:r>
        <w:rPr>
          <w:rFonts w:ascii="Times New Roman" w:hAnsi="Times New Roman" w:cs="Times New Roman"/>
          <w:sz w:val="22"/>
          <w:lang w:val="en-US"/>
        </w:rPr>
        <w:t xml:space="preserve">Consequently, these firms </w:t>
      </w:r>
      <w:r w:rsidR="00BD2B40">
        <w:rPr>
          <w:rFonts w:ascii="Times New Roman" w:hAnsi="Times New Roman" w:cs="Times New Roman"/>
          <w:sz w:val="22"/>
          <w:lang w:val="en-US"/>
        </w:rPr>
        <w:t xml:space="preserve">could </w:t>
      </w:r>
      <w:r w:rsidR="00B9365D">
        <w:rPr>
          <w:rFonts w:ascii="Times New Roman" w:hAnsi="Times New Roman" w:cs="Times New Roman"/>
          <w:sz w:val="22"/>
          <w:lang w:val="en-US"/>
        </w:rPr>
        <w:t xml:space="preserve">have higher centrality scores </w:t>
      </w:r>
      <w:r>
        <w:rPr>
          <w:rFonts w:ascii="Times New Roman" w:hAnsi="Times New Roman" w:cs="Times New Roman"/>
          <w:sz w:val="22"/>
          <w:lang w:val="en-US"/>
        </w:rPr>
        <w:t xml:space="preserve">which entails that comparing </w:t>
      </w:r>
      <w:r w:rsidR="00B9365D">
        <w:rPr>
          <w:rFonts w:ascii="Times New Roman" w:hAnsi="Times New Roman" w:cs="Times New Roman"/>
          <w:sz w:val="22"/>
          <w:lang w:val="en-US"/>
        </w:rPr>
        <w:t>centrality measures across industries</w:t>
      </w:r>
      <w:r>
        <w:rPr>
          <w:rFonts w:ascii="Times New Roman" w:hAnsi="Times New Roman" w:cs="Times New Roman"/>
          <w:sz w:val="22"/>
          <w:lang w:val="en-US"/>
        </w:rPr>
        <w:t xml:space="preserve"> may </w:t>
      </w:r>
      <w:r w:rsidR="003673E3">
        <w:rPr>
          <w:rFonts w:ascii="Times New Roman" w:hAnsi="Times New Roman" w:cs="Times New Roman"/>
          <w:sz w:val="22"/>
          <w:lang w:val="en-US"/>
        </w:rPr>
        <w:t>be</w:t>
      </w:r>
      <w:r>
        <w:rPr>
          <w:rFonts w:ascii="Times New Roman" w:hAnsi="Times New Roman" w:cs="Times New Roman"/>
          <w:sz w:val="22"/>
          <w:lang w:val="en-US"/>
        </w:rPr>
        <w:t xml:space="preserve"> bias</w:t>
      </w:r>
      <w:r w:rsidR="003673E3">
        <w:rPr>
          <w:rFonts w:ascii="Times New Roman" w:hAnsi="Times New Roman" w:cs="Times New Roman"/>
          <w:sz w:val="22"/>
          <w:lang w:val="en-US"/>
        </w:rPr>
        <w:t>ed</w:t>
      </w:r>
      <w:r w:rsidR="00B9365D">
        <w:rPr>
          <w:rFonts w:ascii="Times New Roman" w:hAnsi="Times New Roman" w:cs="Times New Roman"/>
          <w:sz w:val="22"/>
          <w:lang w:val="en-US"/>
        </w:rPr>
        <w:t xml:space="preserve">. </w:t>
      </w:r>
      <w:r w:rsidR="00BA6CE7">
        <w:rPr>
          <w:rFonts w:ascii="Times New Roman" w:hAnsi="Times New Roman" w:cs="Times New Roman"/>
          <w:sz w:val="22"/>
          <w:lang w:val="en-US"/>
        </w:rPr>
        <w:t>Therefore, w</w:t>
      </w:r>
      <w:r w:rsidR="00B9365D">
        <w:rPr>
          <w:rFonts w:ascii="Times New Roman" w:hAnsi="Times New Roman" w:cs="Times New Roman"/>
          <w:sz w:val="22"/>
          <w:lang w:val="en-US"/>
        </w:rPr>
        <w:t xml:space="preserve">e calculate </w:t>
      </w:r>
      <w:r>
        <w:rPr>
          <w:rFonts w:ascii="Times New Roman" w:hAnsi="Times New Roman" w:cs="Times New Roman"/>
          <w:sz w:val="22"/>
          <w:lang w:val="en-US"/>
        </w:rPr>
        <w:t xml:space="preserve">an </w:t>
      </w:r>
      <w:r w:rsidR="00B9365D">
        <w:rPr>
          <w:rFonts w:ascii="Times New Roman" w:hAnsi="Times New Roman" w:cs="Times New Roman"/>
          <w:sz w:val="22"/>
          <w:lang w:val="en-US"/>
        </w:rPr>
        <w:t>industry</w:t>
      </w:r>
      <w:r>
        <w:rPr>
          <w:rFonts w:ascii="Times New Roman" w:hAnsi="Times New Roman" w:cs="Times New Roman"/>
          <w:sz w:val="22"/>
          <w:lang w:val="en-US"/>
        </w:rPr>
        <w:t>-</w:t>
      </w:r>
      <w:r w:rsidR="00B9365D">
        <w:rPr>
          <w:rFonts w:ascii="Times New Roman" w:hAnsi="Times New Roman" w:cs="Times New Roman"/>
          <w:sz w:val="22"/>
          <w:lang w:val="en-US"/>
        </w:rPr>
        <w:t xml:space="preserve">adjusted centrality measure as the ratio </w:t>
      </w:r>
      <w:r>
        <w:rPr>
          <w:rFonts w:ascii="Times New Roman" w:hAnsi="Times New Roman" w:cs="Times New Roman"/>
          <w:sz w:val="22"/>
          <w:lang w:val="en-US"/>
        </w:rPr>
        <w:t xml:space="preserve">of an </w:t>
      </w:r>
      <w:r w:rsidR="00B9365D">
        <w:rPr>
          <w:rFonts w:ascii="Times New Roman" w:hAnsi="Times New Roman" w:cs="Times New Roman"/>
          <w:sz w:val="22"/>
          <w:lang w:val="en-US"/>
        </w:rPr>
        <w:t>individual</w:t>
      </w:r>
      <w:r w:rsidR="00046396">
        <w:rPr>
          <w:rFonts w:ascii="Times New Roman" w:hAnsi="Times New Roman" w:cs="Times New Roman"/>
          <w:sz w:val="22"/>
          <w:lang w:val="en-US"/>
        </w:rPr>
        <w:t xml:space="preserve"> director’s</w:t>
      </w:r>
      <w:r w:rsidR="00B9365D">
        <w:rPr>
          <w:rFonts w:ascii="Times New Roman" w:hAnsi="Times New Roman" w:cs="Times New Roman"/>
          <w:sz w:val="22"/>
          <w:lang w:val="en-US"/>
        </w:rPr>
        <w:t xml:space="preserve"> centrality measure and the industry median centrality measure </w:t>
      </w:r>
      <w:r w:rsidR="003673E3">
        <w:rPr>
          <w:rFonts w:ascii="Times New Roman" w:hAnsi="Times New Roman" w:cs="Times New Roman"/>
          <w:sz w:val="22"/>
          <w:lang w:val="en-US"/>
        </w:rPr>
        <w:t xml:space="preserve">(determined </w:t>
      </w:r>
      <w:r w:rsidR="00B9365D">
        <w:rPr>
          <w:rFonts w:ascii="Times New Roman" w:hAnsi="Times New Roman" w:cs="Times New Roman"/>
          <w:sz w:val="22"/>
          <w:lang w:val="en-US"/>
        </w:rPr>
        <w:t xml:space="preserve">on </w:t>
      </w:r>
      <w:r w:rsidR="003673E3">
        <w:rPr>
          <w:rFonts w:ascii="Times New Roman" w:hAnsi="Times New Roman" w:cs="Times New Roman"/>
          <w:sz w:val="22"/>
          <w:lang w:val="en-US"/>
        </w:rPr>
        <w:t xml:space="preserve">an </w:t>
      </w:r>
      <w:r w:rsidR="00B9365D">
        <w:rPr>
          <w:rFonts w:ascii="Times New Roman" w:hAnsi="Times New Roman" w:cs="Times New Roman"/>
          <w:sz w:val="22"/>
          <w:lang w:val="en-US"/>
        </w:rPr>
        <w:t>annual basis</w:t>
      </w:r>
      <w:r w:rsidR="003673E3">
        <w:rPr>
          <w:rFonts w:ascii="Times New Roman" w:hAnsi="Times New Roman" w:cs="Times New Roman"/>
          <w:sz w:val="22"/>
          <w:lang w:val="en-US"/>
        </w:rPr>
        <w:t>)</w:t>
      </w:r>
      <w:r w:rsidR="00B9365D">
        <w:rPr>
          <w:rFonts w:ascii="Times New Roman" w:hAnsi="Times New Roman" w:cs="Times New Roman"/>
          <w:sz w:val="22"/>
          <w:lang w:val="en-US"/>
        </w:rPr>
        <w:t xml:space="preserve">. In </w:t>
      </w:r>
      <w:r w:rsidR="00E25388">
        <w:rPr>
          <w:rFonts w:ascii="Times New Roman" w:hAnsi="Times New Roman" w:cs="Times New Roman"/>
          <w:sz w:val="22"/>
          <w:lang w:val="en-US"/>
        </w:rPr>
        <w:t>untabulated results</w:t>
      </w:r>
      <w:r w:rsidR="00B9365D">
        <w:rPr>
          <w:rFonts w:ascii="Times New Roman" w:hAnsi="Times New Roman" w:cs="Times New Roman"/>
          <w:sz w:val="22"/>
          <w:lang w:val="en-US"/>
        </w:rPr>
        <w:t xml:space="preserve">, we </w:t>
      </w:r>
      <w:r w:rsidR="00E25388">
        <w:rPr>
          <w:rFonts w:ascii="Times New Roman" w:hAnsi="Times New Roman" w:cs="Times New Roman"/>
          <w:sz w:val="22"/>
          <w:lang w:val="en-US"/>
        </w:rPr>
        <w:t xml:space="preserve">find </w:t>
      </w:r>
      <w:r w:rsidR="00B9365D">
        <w:rPr>
          <w:rFonts w:ascii="Times New Roman" w:hAnsi="Times New Roman" w:cs="Times New Roman"/>
          <w:sz w:val="22"/>
          <w:lang w:val="en-US"/>
        </w:rPr>
        <w:t>that this industry</w:t>
      </w:r>
      <w:r>
        <w:rPr>
          <w:rFonts w:ascii="Times New Roman" w:hAnsi="Times New Roman" w:cs="Times New Roman"/>
          <w:sz w:val="22"/>
          <w:lang w:val="en-US"/>
        </w:rPr>
        <w:t>-</w:t>
      </w:r>
      <w:r w:rsidR="00B9365D">
        <w:rPr>
          <w:rFonts w:ascii="Times New Roman" w:hAnsi="Times New Roman" w:cs="Times New Roman"/>
          <w:sz w:val="22"/>
          <w:lang w:val="en-US"/>
        </w:rPr>
        <w:t xml:space="preserve">adjusted centrality measure is </w:t>
      </w:r>
      <w:r w:rsidR="003673E3">
        <w:rPr>
          <w:rFonts w:ascii="Times New Roman" w:hAnsi="Times New Roman" w:cs="Times New Roman"/>
          <w:sz w:val="22"/>
          <w:lang w:val="en-US"/>
        </w:rPr>
        <w:t xml:space="preserve">also </w:t>
      </w:r>
      <w:r w:rsidR="00B9365D">
        <w:rPr>
          <w:rFonts w:ascii="Times New Roman" w:hAnsi="Times New Roman" w:cs="Times New Roman"/>
          <w:sz w:val="22"/>
          <w:lang w:val="en-US"/>
        </w:rPr>
        <w:t xml:space="preserve">significantly positively related to </w:t>
      </w:r>
      <w:r w:rsidR="003673E3">
        <w:rPr>
          <w:rFonts w:ascii="Times New Roman" w:hAnsi="Times New Roman" w:cs="Times New Roman"/>
          <w:sz w:val="22"/>
          <w:lang w:val="en-US"/>
        </w:rPr>
        <w:t xml:space="preserve">a trade’s </w:t>
      </w:r>
      <w:r w:rsidR="00B9365D">
        <w:rPr>
          <w:rFonts w:ascii="Times New Roman" w:hAnsi="Times New Roman" w:cs="Times New Roman"/>
          <w:sz w:val="22"/>
          <w:lang w:val="en-US"/>
        </w:rPr>
        <w:t>market reaction, which confirms our finding</w:t>
      </w:r>
      <w:r w:rsidR="003673E3">
        <w:rPr>
          <w:rFonts w:ascii="Times New Roman" w:hAnsi="Times New Roman" w:cs="Times New Roman"/>
          <w:sz w:val="22"/>
          <w:lang w:val="en-US"/>
        </w:rPr>
        <w:t>s</w:t>
      </w:r>
      <w:r w:rsidR="00B9365D">
        <w:rPr>
          <w:rFonts w:ascii="Times New Roman" w:hAnsi="Times New Roman" w:cs="Times New Roman"/>
          <w:sz w:val="22"/>
          <w:lang w:val="en-US"/>
        </w:rPr>
        <w:t xml:space="preserve"> in the baseline regression</w:t>
      </w:r>
      <w:r w:rsidR="003673E3">
        <w:rPr>
          <w:rFonts w:ascii="Times New Roman" w:hAnsi="Times New Roman" w:cs="Times New Roman"/>
          <w:sz w:val="22"/>
          <w:lang w:val="en-US"/>
        </w:rPr>
        <w:t>s</w:t>
      </w:r>
      <w:r w:rsidR="00B9365D">
        <w:rPr>
          <w:rFonts w:ascii="Times New Roman" w:hAnsi="Times New Roman" w:cs="Times New Roman"/>
          <w:sz w:val="22"/>
          <w:lang w:val="en-US"/>
        </w:rPr>
        <w:t>.</w:t>
      </w:r>
    </w:p>
    <w:p w14:paraId="1382C867" w14:textId="6B0AC729" w:rsidR="000E6C6B" w:rsidRDefault="001A2373" w:rsidP="007B6FF4">
      <w:pPr>
        <w:spacing w:line="360" w:lineRule="auto"/>
        <w:ind w:firstLine="420"/>
        <w:rPr>
          <w:rFonts w:ascii="Times New Roman" w:hAnsi="Times New Roman" w:cs="Times New Roman"/>
          <w:sz w:val="22"/>
          <w:lang w:val="en-US"/>
        </w:rPr>
      </w:pPr>
      <w:r w:rsidRPr="001A2373">
        <w:rPr>
          <w:rFonts w:ascii="Times New Roman" w:hAnsi="Times New Roman" w:cs="Times New Roman"/>
          <w:sz w:val="22"/>
          <w:lang w:val="en-US"/>
        </w:rPr>
        <w:t xml:space="preserve">Finally, industry leaders are more likely to have an informational advantage over other firms. Connections to industry leaders may hence provide an informational advantage. </w:t>
      </w:r>
      <w:r w:rsidR="004F499A">
        <w:rPr>
          <w:rFonts w:ascii="Times New Roman" w:hAnsi="Times New Roman" w:cs="Times New Roman"/>
          <w:sz w:val="22"/>
          <w:lang w:val="en-US"/>
        </w:rPr>
        <w:t>For</w:t>
      </w:r>
      <w:r w:rsidR="004F499A" w:rsidRPr="001A2373">
        <w:rPr>
          <w:rFonts w:ascii="Times New Roman" w:hAnsi="Times New Roman" w:cs="Times New Roman"/>
          <w:sz w:val="22"/>
          <w:lang w:val="en-US"/>
        </w:rPr>
        <w:t xml:space="preserve"> </w:t>
      </w:r>
      <w:r w:rsidRPr="001A2373">
        <w:rPr>
          <w:rFonts w:ascii="Times New Roman" w:hAnsi="Times New Roman" w:cs="Times New Roman"/>
          <w:sz w:val="22"/>
          <w:lang w:val="en-US"/>
        </w:rPr>
        <w:t>each industry, we identify firms as industry leaders if they belong to the FTSE100 index or have total sales in the top decile</w:t>
      </w:r>
      <w:r w:rsidR="002D39C3">
        <w:rPr>
          <w:rFonts w:ascii="Times New Roman" w:hAnsi="Times New Roman" w:cs="Times New Roman"/>
          <w:sz w:val="22"/>
          <w:lang w:val="en-US"/>
        </w:rPr>
        <w:t xml:space="preserve"> of </w:t>
      </w:r>
      <w:r w:rsidR="004F4BE2">
        <w:rPr>
          <w:rFonts w:ascii="Times New Roman" w:hAnsi="Times New Roman" w:cs="Times New Roman"/>
          <w:sz w:val="22"/>
          <w:lang w:val="en-US"/>
        </w:rPr>
        <w:t xml:space="preserve">their </w:t>
      </w:r>
      <w:r w:rsidR="002D39C3">
        <w:rPr>
          <w:rFonts w:ascii="Times New Roman" w:hAnsi="Times New Roman" w:cs="Times New Roman"/>
          <w:sz w:val="22"/>
          <w:lang w:val="en-US"/>
        </w:rPr>
        <w:t>industry</w:t>
      </w:r>
      <w:r w:rsidRPr="001A2373">
        <w:rPr>
          <w:rFonts w:ascii="Times New Roman" w:hAnsi="Times New Roman" w:cs="Times New Roman"/>
          <w:sz w:val="22"/>
          <w:lang w:val="en-US"/>
        </w:rPr>
        <w:t>. If a director in the leader firm A also sits on the board of a non-leader firm B, this director is a “connector”. All other directors in firm B are “connected to leader”. We find that connectors’ purchases in non-leader</w:t>
      </w:r>
      <w:r w:rsidR="002D39C3">
        <w:rPr>
          <w:rFonts w:ascii="Times New Roman" w:hAnsi="Times New Roman" w:cs="Times New Roman"/>
          <w:sz w:val="22"/>
          <w:lang w:val="en-US"/>
        </w:rPr>
        <w:t xml:space="preserve"> firm</w:t>
      </w:r>
      <w:r w:rsidRPr="001A2373">
        <w:rPr>
          <w:rFonts w:ascii="Times New Roman" w:hAnsi="Times New Roman" w:cs="Times New Roman"/>
          <w:sz w:val="22"/>
          <w:lang w:val="en-US"/>
        </w:rPr>
        <w:t>s are followed by stronger market reactions</w:t>
      </w:r>
      <w:r w:rsidR="002D39C3">
        <w:rPr>
          <w:rFonts w:ascii="Times New Roman" w:hAnsi="Times New Roman" w:cs="Times New Roman"/>
          <w:sz w:val="22"/>
          <w:lang w:val="en-US"/>
        </w:rPr>
        <w:t>, but w</w:t>
      </w:r>
      <w:r w:rsidRPr="001A2373">
        <w:rPr>
          <w:rFonts w:ascii="Times New Roman" w:hAnsi="Times New Roman" w:cs="Times New Roman"/>
          <w:sz w:val="22"/>
          <w:lang w:val="en-US"/>
        </w:rPr>
        <w:t xml:space="preserve">e do not find significantly stronger market reactions </w:t>
      </w:r>
      <w:r w:rsidR="001B3F92">
        <w:rPr>
          <w:rFonts w:ascii="Times New Roman" w:hAnsi="Times New Roman" w:cs="Times New Roman"/>
          <w:sz w:val="22"/>
          <w:lang w:val="en-US"/>
        </w:rPr>
        <w:t xml:space="preserve">for purchases by </w:t>
      </w:r>
      <w:r w:rsidRPr="001A2373">
        <w:rPr>
          <w:rFonts w:ascii="Times New Roman" w:hAnsi="Times New Roman" w:cs="Times New Roman"/>
          <w:sz w:val="22"/>
          <w:lang w:val="en-US"/>
        </w:rPr>
        <w:t>directors who are connected to a</w:t>
      </w:r>
      <w:r w:rsidR="00B134D1">
        <w:rPr>
          <w:rFonts w:ascii="Times New Roman" w:hAnsi="Times New Roman" w:cs="Times New Roman"/>
          <w:sz w:val="22"/>
          <w:lang w:val="en-US"/>
        </w:rPr>
        <w:t xml:space="preserve"> director in a</w:t>
      </w:r>
      <w:r w:rsidRPr="001A2373">
        <w:rPr>
          <w:rFonts w:ascii="Times New Roman" w:hAnsi="Times New Roman" w:cs="Times New Roman"/>
          <w:sz w:val="22"/>
          <w:lang w:val="en-US"/>
        </w:rPr>
        <w:t xml:space="preserve"> leader. This implies that connectors, who act as information bridges between leader and non-leader firms, have an </w:t>
      </w:r>
      <w:r w:rsidRPr="001A2373">
        <w:rPr>
          <w:rFonts w:ascii="Times New Roman" w:hAnsi="Times New Roman" w:cs="Times New Roman"/>
          <w:sz w:val="22"/>
          <w:lang w:val="en-US"/>
        </w:rPr>
        <w:lastRenderedPageBreak/>
        <w:t xml:space="preserve">informational advantage that is recognized by other market participants. However, this informational advantage </w:t>
      </w:r>
      <w:r w:rsidR="00B134D1">
        <w:rPr>
          <w:rFonts w:ascii="Times New Roman" w:hAnsi="Times New Roman" w:cs="Times New Roman"/>
          <w:sz w:val="22"/>
          <w:lang w:val="en-US"/>
        </w:rPr>
        <w:t xml:space="preserve">does </w:t>
      </w:r>
      <w:r w:rsidR="00E406C9">
        <w:rPr>
          <w:rFonts w:ascii="Times New Roman" w:hAnsi="Times New Roman" w:cs="Times New Roman"/>
          <w:sz w:val="22"/>
          <w:lang w:val="en-US"/>
        </w:rPr>
        <w:t xml:space="preserve">not </w:t>
      </w:r>
      <w:r w:rsidR="00B134D1">
        <w:rPr>
          <w:rFonts w:ascii="Times New Roman" w:hAnsi="Times New Roman" w:cs="Times New Roman"/>
          <w:sz w:val="22"/>
          <w:lang w:val="en-US"/>
        </w:rPr>
        <w:t>extend to</w:t>
      </w:r>
      <w:r w:rsidR="00E406C9">
        <w:rPr>
          <w:rFonts w:ascii="Times New Roman" w:hAnsi="Times New Roman" w:cs="Times New Roman"/>
          <w:sz w:val="22"/>
          <w:lang w:val="en-US"/>
        </w:rPr>
        <w:t xml:space="preserve"> </w:t>
      </w:r>
      <w:r w:rsidRPr="001A2373">
        <w:rPr>
          <w:rFonts w:ascii="Times New Roman" w:hAnsi="Times New Roman" w:cs="Times New Roman"/>
          <w:sz w:val="22"/>
          <w:lang w:val="en-US"/>
        </w:rPr>
        <w:t>colleagues in the non-leader firms.</w:t>
      </w:r>
    </w:p>
    <w:p w14:paraId="097255F2" w14:textId="17889BF4" w:rsidR="00036532" w:rsidRPr="00476DAE" w:rsidRDefault="00766A9D" w:rsidP="000A5DB9">
      <w:pPr>
        <w:keepNext/>
        <w:spacing w:before="240" w:line="360" w:lineRule="auto"/>
        <w:rPr>
          <w:rFonts w:ascii="Times New Roman" w:hAnsi="Times New Roman" w:cs="Times New Roman"/>
          <w:b/>
          <w:i/>
          <w:sz w:val="22"/>
          <w:lang w:val="en-US"/>
        </w:rPr>
      </w:pPr>
      <w:r w:rsidRPr="00476DAE">
        <w:rPr>
          <w:rFonts w:ascii="Times New Roman" w:hAnsi="Times New Roman" w:cs="Times New Roman"/>
          <w:b/>
          <w:i/>
          <w:sz w:val="22"/>
          <w:lang w:val="en-US"/>
        </w:rPr>
        <w:t>5.</w:t>
      </w:r>
      <w:r w:rsidR="00D3444D" w:rsidRPr="00476DAE">
        <w:rPr>
          <w:rFonts w:ascii="Times New Roman" w:hAnsi="Times New Roman" w:cs="Times New Roman"/>
          <w:b/>
          <w:i/>
          <w:sz w:val="22"/>
          <w:lang w:val="en-US"/>
        </w:rPr>
        <w:t>3</w:t>
      </w:r>
      <w:r w:rsidR="00F20F6F" w:rsidRPr="00476DAE">
        <w:rPr>
          <w:rFonts w:ascii="Times New Roman" w:hAnsi="Times New Roman" w:cs="Times New Roman"/>
          <w:b/>
          <w:i/>
          <w:sz w:val="22"/>
          <w:lang w:val="en-US"/>
        </w:rPr>
        <w:t xml:space="preserve"> </w:t>
      </w:r>
      <w:r w:rsidR="005277E1" w:rsidRPr="00476DAE">
        <w:rPr>
          <w:rFonts w:ascii="Times New Roman" w:hAnsi="Times New Roman" w:cs="Times New Roman"/>
          <w:b/>
          <w:i/>
          <w:sz w:val="22"/>
          <w:lang w:val="en-US"/>
        </w:rPr>
        <w:t>Insider trading frequency and value</w:t>
      </w:r>
    </w:p>
    <w:p w14:paraId="6880175B" w14:textId="37C3FEE1" w:rsidR="00B47D88" w:rsidRPr="00476DAE" w:rsidRDefault="00FB4572"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While</w:t>
      </w:r>
      <w:r w:rsidR="00F20F6F" w:rsidRPr="00476DAE">
        <w:rPr>
          <w:rFonts w:ascii="Times New Roman" w:hAnsi="Times New Roman" w:cs="Times New Roman"/>
          <w:sz w:val="22"/>
          <w:lang w:val="en-US"/>
        </w:rPr>
        <w:t xml:space="preserve"> </w:t>
      </w:r>
      <w:r w:rsidR="00EE422F" w:rsidRPr="00476DAE">
        <w:rPr>
          <w:rFonts w:ascii="Times New Roman" w:hAnsi="Times New Roman" w:cs="Times New Roman"/>
          <w:sz w:val="22"/>
          <w:lang w:val="en-US"/>
        </w:rPr>
        <w:t xml:space="preserve">the </w:t>
      </w:r>
      <w:r w:rsidRPr="00476DAE">
        <w:rPr>
          <w:rFonts w:ascii="Times New Roman" w:hAnsi="Times New Roman" w:cs="Times New Roman"/>
          <w:sz w:val="22"/>
          <w:lang w:val="en-US"/>
        </w:rPr>
        <w:t xml:space="preserve">analysis in </w:t>
      </w:r>
      <w:r w:rsidR="00CF3546">
        <w:rPr>
          <w:rFonts w:ascii="Times New Roman" w:hAnsi="Times New Roman" w:cs="Times New Roman"/>
          <w:sz w:val="22"/>
          <w:lang w:val="en-US"/>
        </w:rPr>
        <w:t>S</w:t>
      </w:r>
      <w:r w:rsidR="00CF3546" w:rsidRPr="00476DAE">
        <w:rPr>
          <w:rFonts w:ascii="Times New Roman" w:hAnsi="Times New Roman" w:cs="Times New Roman"/>
          <w:sz w:val="22"/>
          <w:lang w:val="en-US"/>
        </w:rPr>
        <w:t>ections</w:t>
      </w:r>
      <w:r w:rsidR="00F83ED6" w:rsidRPr="00476DAE">
        <w:rPr>
          <w:rFonts w:ascii="Times New Roman" w:hAnsi="Times New Roman" w:cs="Times New Roman"/>
          <w:sz w:val="22"/>
          <w:lang w:val="en-US"/>
        </w:rPr>
        <w:t xml:space="preserve"> </w:t>
      </w:r>
      <w:r w:rsidR="00D50A47" w:rsidRPr="00476DAE">
        <w:rPr>
          <w:rFonts w:ascii="Times New Roman" w:hAnsi="Times New Roman" w:cs="Times New Roman"/>
          <w:sz w:val="22"/>
          <w:lang w:val="en-US"/>
        </w:rPr>
        <w:t>5.1 and 5.2</w:t>
      </w:r>
      <w:r w:rsidRPr="00476DAE">
        <w:rPr>
          <w:rFonts w:ascii="Times New Roman" w:hAnsi="Times New Roman" w:cs="Times New Roman"/>
          <w:sz w:val="22"/>
          <w:lang w:val="en-US"/>
        </w:rPr>
        <w:t xml:space="preserve"> </w:t>
      </w:r>
      <w:r w:rsidR="00E406C9">
        <w:rPr>
          <w:rFonts w:ascii="Times New Roman" w:hAnsi="Times New Roman" w:cs="Times New Roman"/>
          <w:sz w:val="22"/>
          <w:lang w:val="en-US"/>
        </w:rPr>
        <w:t xml:space="preserve">has </w:t>
      </w:r>
      <w:r w:rsidR="00F20F6F" w:rsidRPr="00476DAE">
        <w:rPr>
          <w:rFonts w:ascii="Times New Roman" w:hAnsi="Times New Roman" w:cs="Times New Roman"/>
          <w:sz w:val="22"/>
          <w:lang w:val="en-US"/>
        </w:rPr>
        <w:t xml:space="preserve">focused on the </w:t>
      </w:r>
      <w:r w:rsidR="00E61654" w:rsidRPr="00476DAE">
        <w:rPr>
          <w:rFonts w:ascii="Times New Roman" w:hAnsi="Times New Roman" w:cs="Times New Roman"/>
          <w:sz w:val="22"/>
          <w:lang w:val="en-US"/>
        </w:rPr>
        <w:t>market reaction to individual transactions</w:t>
      </w:r>
      <w:r w:rsidRPr="00476DAE">
        <w:rPr>
          <w:rFonts w:ascii="Times New Roman" w:hAnsi="Times New Roman" w:cs="Times New Roman"/>
          <w:sz w:val="22"/>
          <w:lang w:val="en-US"/>
        </w:rPr>
        <w:t xml:space="preserve">, we now study </w:t>
      </w:r>
      <w:r w:rsidR="003155D2" w:rsidRPr="00476DAE">
        <w:rPr>
          <w:rFonts w:ascii="Times New Roman" w:hAnsi="Times New Roman" w:cs="Times New Roman"/>
          <w:sz w:val="22"/>
          <w:lang w:val="en-US"/>
        </w:rPr>
        <w:t xml:space="preserve">the effect of centrality on </w:t>
      </w:r>
      <w:r w:rsidR="001D2E12" w:rsidRPr="00476DAE">
        <w:rPr>
          <w:rFonts w:ascii="Times New Roman" w:hAnsi="Times New Roman" w:cs="Times New Roman"/>
          <w:sz w:val="22"/>
          <w:lang w:val="en-US"/>
        </w:rPr>
        <w:t xml:space="preserve">the </w:t>
      </w:r>
      <w:r w:rsidR="003155D2" w:rsidRPr="00476DAE">
        <w:rPr>
          <w:rFonts w:ascii="Times New Roman" w:hAnsi="Times New Roman" w:cs="Times New Roman"/>
          <w:sz w:val="22"/>
          <w:lang w:val="en-US"/>
        </w:rPr>
        <w:t xml:space="preserve">trading </w:t>
      </w:r>
      <w:r w:rsidR="00F83ED6" w:rsidRPr="00476DAE">
        <w:rPr>
          <w:rFonts w:ascii="Times New Roman" w:hAnsi="Times New Roman" w:cs="Times New Roman"/>
          <w:sz w:val="22"/>
          <w:lang w:val="en-US"/>
        </w:rPr>
        <w:t xml:space="preserve">activity </w:t>
      </w:r>
      <w:r w:rsidR="001D2E12" w:rsidRPr="00476DAE">
        <w:rPr>
          <w:rFonts w:ascii="Times New Roman" w:hAnsi="Times New Roman" w:cs="Times New Roman"/>
          <w:sz w:val="22"/>
          <w:lang w:val="en-US"/>
        </w:rPr>
        <w:t xml:space="preserve">of a director </w:t>
      </w:r>
      <w:r w:rsidR="00FD513C" w:rsidRPr="00476DAE">
        <w:rPr>
          <w:rFonts w:ascii="Times New Roman" w:hAnsi="Times New Roman" w:cs="Times New Roman"/>
          <w:sz w:val="22"/>
          <w:lang w:val="en-US"/>
        </w:rPr>
        <w:t xml:space="preserve">(measured by </w:t>
      </w:r>
      <w:r w:rsidR="001D2E12" w:rsidRPr="00476DAE">
        <w:rPr>
          <w:rFonts w:ascii="Times New Roman" w:hAnsi="Times New Roman" w:cs="Times New Roman"/>
          <w:sz w:val="22"/>
          <w:lang w:val="en-US"/>
        </w:rPr>
        <w:t xml:space="preserve">his trading </w:t>
      </w:r>
      <w:r w:rsidR="00FD513C" w:rsidRPr="00476DAE">
        <w:rPr>
          <w:rFonts w:ascii="Times New Roman" w:hAnsi="Times New Roman" w:cs="Times New Roman"/>
          <w:sz w:val="22"/>
          <w:lang w:val="en-US"/>
        </w:rPr>
        <w:t xml:space="preserve">frequency and </w:t>
      </w:r>
      <w:r w:rsidR="00E85ECA" w:rsidRPr="00476DAE">
        <w:rPr>
          <w:rFonts w:ascii="Times New Roman" w:hAnsi="Times New Roman" w:cs="Times New Roman"/>
          <w:sz w:val="22"/>
          <w:lang w:val="en-US"/>
        </w:rPr>
        <w:t xml:space="preserve">the </w:t>
      </w:r>
      <w:r w:rsidR="00FD513C" w:rsidRPr="00476DAE">
        <w:rPr>
          <w:rFonts w:ascii="Times New Roman" w:hAnsi="Times New Roman" w:cs="Times New Roman"/>
          <w:sz w:val="22"/>
          <w:lang w:val="en-US"/>
        </w:rPr>
        <w:t>value</w:t>
      </w:r>
      <w:r w:rsidR="00176607" w:rsidRPr="00476DAE">
        <w:rPr>
          <w:rFonts w:ascii="Times New Roman" w:hAnsi="Times New Roman" w:cs="Times New Roman"/>
          <w:sz w:val="22"/>
          <w:lang w:val="en-US"/>
        </w:rPr>
        <w:t xml:space="preserve"> </w:t>
      </w:r>
      <w:r w:rsidR="00E85ECA" w:rsidRPr="00476DAE">
        <w:rPr>
          <w:rFonts w:ascii="Times New Roman" w:hAnsi="Times New Roman" w:cs="Times New Roman"/>
          <w:sz w:val="22"/>
          <w:lang w:val="en-US"/>
        </w:rPr>
        <w:t xml:space="preserve">of his </w:t>
      </w:r>
      <w:r w:rsidR="00176607" w:rsidRPr="00476DAE">
        <w:rPr>
          <w:rFonts w:ascii="Times New Roman" w:hAnsi="Times New Roman" w:cs="Times New Roman"/>
          <w:sz w:val="22"/>
          <w:lang w:val="en-US"/>
        </w:rPr>
        <w:t>trades</w:t>
      </w:r>
      <w:r w:rsidR="00FD513C"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w:t>
      </w:r>
      <w:r w:rsidR="00FA66E5" w:rsidRPr="00476DAE">
        <w:rPr>
          <w:rFonts w:ascii="Times New Roman" w:hAnsi="Times New Roman" w:cs="Times New Roman"/>
          <w:sz w:val="22"/>
          <w:lang w:val="en-US"/>
        </w:rPr>
        <w:t>during</w:t>
      </w:r>
      <w:r w:rsidR="00C867D3" w:rsidRPr="00476DAE">
        <w:rPr>
          <w:rFonts w:ascii="Times New Roman" w:hAnsi="Times New Roman" w:cs="Times New Roman"/>
          <w:sz w:val="22"/>
          <w:lang w:val="en-US"/>
        </w:rPr>
        <w:t xml:space="preserve"> </w:t>
      </w:r>
      <w:r w:rsidR="00176607" w:rsidRPr="00476DAE">
        <w:rPr>
          <w:rFonts w:ascii="Times New Roman" w:hAnsi="Times New Roman" w:cs="Times New Roman"/>
          <w:sz w:val="22"/>
          <w:lang w:val="en-US"/>
        </w:rPr>
        <w:t>each</w:t>
      </w:r>
      <w:r w:rsidR="00651B85" w:rsidRPr="00476DAE">
        <w:rPr>
          <w:rFonts w:ascii="Times New Roman" w:hAnsi="Times New Roman" w:cs="Times New Roman"/>
          <w:sz w:val="22"/>
          <w:lang w:val="en-US"/>
        </w:rPr>
        <w:t xml:space="preserve"> </w:t>
      </w:r>
      <w:r w:rsidR="00C867D3" w:rsidRPr="00476DAE">
        <w:rPr>
          <w:rFonts w:ascii="Times New Roman" w:hAnsi="Times New Roman" w:cs="Times New Roman"/>
          <w:sz w:val="22"/>
          <w:lang w:val="en-US"/>
        </w:rPr>
        <w:t>year</w:t>
      </w:r>
      <w:r w:rsidR="00651B85" w:rsidRPr="00476DAE">
        <w:rPr>
          <w:rFonts w:ascii="Times New Roman" w:hAnsi="Times New Roman" w:cs="Times New Roman"/>
          <w:sz w:val="22"/>
          <w:lang w:val="en-US"/>
        </w:rPr>
        <w:t>.</w:t>
      </w:r>
      <w:r w:rsidR="00942F53" w:rsidRPr="00476DAE">
        <w:rPr>
          <w:rFonts w:ascii="Times New Roman" w:hAnsi="Times New Roman" w:cs="Times New Roman"/>
          <w:sz w:val="22"/>
          <w:lang w:val="en-US"/>
        </w:rPr>
        <w:t xml:space="preserve"> </w:t>
      </w:r>
      <w:bookmarkStart w:id="4" w:name="OLE_LINK16"/>
      <w:bookmarkStart w:id="5" w:name="OLE_LINK17"/>
      <w:r w:rsidR="00C867D3" w:rsidRPr="00476DAE">
        <w:rPr>
          <w:rFonts w:ascii="Times New Roman" w:hAnsi="Times New Roman" w:cs="Times New Roman"/>
          <w:sz w:val="22"/>
          <w:lang w:val="en-US"/>
        </w:rPr>
        <w:t xml:space="preserve">The sample used in this </w:t>
      </w:r>
      <w:r w:rsidR="00942F53" w:rsidRPr="00476DAE">
        <w:rPr>
          <w:rFonts w:ascii="Times New Roman" w:hAnsi="Times New Roman" w:cs="Times New Roman"/>
          <w:sz w:val="22"/>
          <w:lang w:val="en-US"/>
        </w:rPr>
        <w:t>section</w:t>
      </w:r>
      <w:r w:rsidR="00C867D3" w:rsidRPr="00476DAE">
        <w:rPr>
          <w:rFonts w:ascii="Times New Roman" w:hAnsi="Times New Roman" w:cs="Times New Roman"/>
          <w:sz w:val="22"/>
          <w:lang w:val="en-US"/>
        </w:rPr>
        <w:t xml:space="preserve"> </w:t>
      </w:r>
      <w:r w:rsidR="00F77DB4" w:rsidRPr="00476DAE">
        <w:rPr>
          <w:rFonts w:ascii="Times New Roman" w:hAnsi="Times New Roman" w:cs="Times New Roman"/>
          <w:sz w:val="22"/>
          <w:lang w:val="en-US"/>
        </w:rPr>
        <w:t xml:space="preserve">is considerably larger because it </w:t>
      </w:r>
      <w:r w:rsidR="00C867D3" w:rsidRPr="00476DAE">
        <w:rPr>
          <w:rFonts w:ascii="Times New Roman" w:hAnsi="Times New Roman" w:cs="Times New Roman"/>
          <w:sz w:val="22"/>
          <w:lang w:val="en-US"/>
        </w:rPr>
        <w:t xml:space="preserve">includes </w:t>
      </w:r>
      <w:r w:rsidR="00942F53" w:rsidRPr="00476DAE">
        <w:rPr>
          <w:rFonts w:ascii="Times New Roman" w:hAnsi="Times New Roman" w:cs="Times New Roman"/>
          <w:sz w:val="22"/>
          <w:lang w:val="en-US"/>
        </w:rPr>
        <w:t xml:space="preserve">both </w:t>
      </w:r>
      <w:r w:rsidR="003D3BF2" w:rsidRPr="00476DAE">
        <w:rPr>
          <w:rFonts w:ascii="Times New Roman" w:hAnsi="Times New Roman" w:cs="Times New Roman"/>
          <w:sz w:val="22"/>
          <w:lang w:val="en-US"/>
        </w:rPr>
        <w:t xml:space="preserve">the </w:t>
      </w:r>
      <w:r w:rsidR="00C867D3" w:rsidRPr="00476DAE">
        <w:rPr>
          <w:rFonts w:ascii="Times New Roman" w:hAnsi="Times New Roman" w:cs="Times New Roman"/>
          <w:sz w:val="22"/>
          <w:lang w:val="en-US"/>
        </w:rPr>
        <w:t xml:space="preserve">directors </w:t>
      </w:r>
      <w:r w:rsidR="00373C81" w:rsidRPr="00476DAE">
        <w:rPr>
          <w:rFonts w:ascii="Times New Roman" w:hAnsi="Times New Roman" w:cs="Times New Roman"/>
          <w:sz w:val="22"/>
          <w:lang w:val="en-US"/>
        </w:rPr>
        <w:t xml:space="preserve">who </w:t>
      </w:r>
      <w:r w:rsidR="003C0C8B" w:rsidRPr="00476DAE">
        <w:rPr>
          <w:rFonts w:ascii="Times New Roman" w:hAnsi="Times New Roman" w:cs="Times New Roman"/>
          <w:sz w:val="22"/>
          <w:lang w:val="en-US"/>
        </w:rPr>
        <w:t xml:space="preserve">trade </w:t>
      </w:r>
      <w:r w:rsidR="00373C81" w:rsidRPr="00476DAE">
        <w:rPr>
          <w:rFonts w:ascii="Times New Roman" w:hAnsi="Times New Roman" w:cs="Times New Roman"/>
          <w:sz w:val="22"/>
          <w:lang w:val="en-US"/>
        </w:rPr>
        <w:t xml:space="preserve">and </w:t>
      </w:r>
      <w:r w:rsidR="00ED603A" w:rsidRPr="00476DAE">
        <w:rPr>
          <w:rFonts w:ascii="Times New Roman" w:hAnsi="Times New Roman" w:cs="Times New Roman"/>
          <w:sz w:val="22"/>
          <w:lang w:val="en-US"/>
        </w:rPr>
        <w:t xml:space="preserve">those who </w:t>
      </w:r>
      <w:r w:rsidR="00373C81" w:rsidRPr="00476DAE">
        <w:rPr>
          <w:rFonts w:ascii="Times New Roman" w:hAnsi="Times New Roman" w:cs="Times New Roman"/>
          <w:sz w:val="22"/>
          <w:lang w:val="en-US"/>
        </w:rPr>
        <w:t xml:space="preserve">do not </w:t>
      </w:r>
      <w:r w:rsidR="00001CC3" w:rsidRPr="00476DAE">
        <w:rPr>
          <w:rFonts w:ascii="Times New Roman" w:hAnsi="Times New Roman" w:cs="Times New Roman"/>
          <w:sz w:val="22"/>
          <w:lang w:val="en-US"/>
        </w:rPr>
        <w:t>(</w:t>
      </w:r>
      <w:r w:rsidR="00E85ECA" w:rsidRPr="00476DAE">
        <w:rPr>
          <w:rFonts w:ascii="Times New Roman" w:hAnsi="Times New Roman" w:cs="Times New Roman"/>
          <w:sz w:val="22"/>
          <w:lang w:val="en-US"/>
        </w:rPr>
        <w:t xml:space="preserve">17% and </w:t>
      </w:r>
      <w:r w:rsidR="00001CC3" w:rsidRPr="00476DAE">
        <w:rPr>
          <w:rFonts w:ascii="Times New Roman" w:hAnsi="Times New Roman" w:cs="Times New Roman"/>
          <w:sz w:val="22"/>
          <w:lang w:val="en-US"/>
        </w:rPr>
        <w:t>83%</w:t>
      </w:r>
      <w:r w:rsidR="00373C81" w:rsidRPr="00476DAE">
        <w:rPr>
          <w:rFonts w:ascii="Times New Roman" w:hAnsi="Times New Roman" w:cs="Times New Roman"/>
          <w:sz w:val="22"/>
          <w:lang w:val="en-US"/>
        </w:rPr>
        <w:t xml:space="preserve"> </w:t>
      </w:r>
      <w:r w:rsidR="00176607" w:rsidRPr="00476DAE">
        <w:rPr>
          <w:rFonts w:ascii="Times New Roman" w:hAnsi="Times New Roman" w:cs="Times New Roman"/>
          <w:sz w:val="22"/>
          <w:lang w:val="en-US"/>
        </w:rPr>
        <w:t>of the directors, respectively</w:t>
      </w:r>
      <w:r w:rsidR="00001CC3" w:rsidRPr="00476DAE">
        <w:rPr>
          <w:rFonts w:ascii="Times New Roman" w:hAnsi="Times New Roman" w:cs="Times New Roman"/>
          <w:sz w:val="22"/>
          <w:lang w:val="en-US"/>
        </w:rPr>
        <w:t>)</w:t>
      </w:r>
      <w:bookmarkEnd w:id="4"/>
      <w:bookmarkEnd w:id="5"/>
      <w:r w:rsidR="00C867D3" w:rsidRPr="00476DAE">
        <w:rPr>
          <w:rFonts w:ascii="Times New Roman" w:hAnsi="Times New Roman" w:cs="Times New Roman"/>
          <w:sz w:val="22"/>
          <w:lang w:val="en-US"/>
        </w:rPr>
        <w:t xml:space="preserve">. </w:t>
      </w:r>
      <w:r w:rsidR="001D2E12" w:rsidRPr="00476DAE">
        <w:rPr>
          <w:rFonts w:ascii="Times New Roman" w:hAnsi="Times New Roman" w:cs="Times New Roman"/>
          <w:sz w:val="22"/>
          <w:lang w:val="en-US"/>
        </w:rPr>
        <w:t xml:space="preserve">Considering the distribution </w:t>
      </w:r>
      <w:r w:rsidR="001025A1" w:rsidRPr="00476DAE">
        <w:rPr>
          <w:rFonts w:ascii="Times New Roman" w:hAnsi="Times New Roman" w:cs="Times New Roman"/>
          <w:sz w:val="22"/>
          <w:lang w:val="en-US"/>
        </w:rPr>
        <w:t>of the two dependent variables,</w:t>
      </w:r>
      <w:r w:rsidR="00F77DB4" w:rsidRPr="00476DAE">
        <w:rPr>
          <w:rFonts w:ascii="Times New Roman" w:hAnsi="Times New Roman" w:cs="Times New Roman"/>
          <w:sz w:val="22"/>
          <w:lang w:val="en-US"/>
        </w:rPr>
        <w:t xml:space="preserve"> we estimate </w:t>
      </w:r>
      <w:r w:rsidR="004D141B" w:rsidRPr="00476DAE">
        <w:rPr>
          <w:rFonts w:ascii="Times New Roman" w:hAnsi="Times New Roman" w:cs="Times New Roman"/>
          <w:sz w:val="22"/>
          <w:lang w:val="en-US"/>
        </w:rPr>
        <w:t xml:space="preserve">random-effects </w:t>
      </w:r>
      <w:r w:rsidR="003155D2" w:rsidRPr="00476DAE">
        <w:rPr>
          <w:rFonts w:ascii="Times New Roman" w:hAnsi="Times New Roman" w:cs="Times New Roman"/>
          <w:sz w:val="22"/>
          <w:lang w:val="en-US"/>
        </w:rPr>
        <w:t xml:space="preserve">Poisson </w:t>
      </w:r>
      <w:r w:rsidR="004D141B" w:rsidRPr="00476DAE">
        <w:rPr>
          <w:rFonts w:ascii="Times New Roman" w:hAnsi="Times New Roman" w:cs="Times New Roman"/>
          <w:sz w:val="22"/>
          <w:lang w:val="en-US"/>
        </w:rPr>
        <w:t>regression</w:t>
      </w:r>
      <w:r w:rsidR="00296F29" w:rsidRPr="00476DAE">
        <w:rPr>
          <w:rFonts w:ascii="Times New Roman" w:hAnsi="Times New Roman" w:cs="Times New Roman"/>
          <w:sz w:val="22"/>
          <w:lang w:val="en-US"/>
        </w:rPr>
        <w:t>s</w:t>
      </w:r>
      <w:r w:rsidR="00F77DB4" w:rsidRPr="00476DAE">
        <w:rPr>
          <w:rFonts w:ascii="Times New Roman" w:hAnsi="Times New Roman" w:cs="Times New Roman"/>
          <w:sz w:val="22"/>
          <w:lang w:val="en-US"/>
        </w:rPr>
        <w:t xml:space="preserve"> </w:t>
      </w:r>
      <w:r w:rsidR="005754C0" w:rsidRPr="00476DAE">
        <w:rPr>
          <w:rFonts w:ascii="Times New Roman" w:hAnsi="Times New Roman" w:cs="Times New Roman"/>
          <w:sz w:val="22"/>
          <w:lang w:val="en-US"/>
        </w:rPr>
        <w:t xml:space="preserve">for trading frequency </w:t>
      </w:r>
      <w:r w:rsidR="00F77DB4" w:rsidRPr="00476DAE">
        <w:rPr>
          <w:rFonts w:ascii="Times New Roman" w:hAnsi="Times New Roman" w:cs="Times New Roman"/>
          <w:sz w:val="22"/>
          <w:lang w:val="en-US"/>
        </w:rPr>
        <w:t xml:space="preserve">and </w:t>
      </w:r>
      <w:r w:rsidR="00456B48" w:rsidRPr="00476DAE">
        <w:rPr>
          <w:rFonts w:ascii="Times New Roman" w:hAnsi="Times New Roman" w:cs="Times New Roman"/>
          <w:sz w:val="22"/>
          <w:lang w:val="en-US"/>
        </w:rPr>
        <w:t>random-</w:t>
      </w:r>
      <w:r w:rsidR="00FF09F2" w:rsidRPr="00476DAE">
        <w:rPr>
          <w:rFonts w:ascii="Times New Roman" w:hAnsi="Times New Roman" w:cs="Times New Roman"/>
          <w:sz w:val="22"/>
          <w:lang w:val="en-US"/>
        </w:rPr>
        <w:t>effects Tobit regression</w:t>
      </w:r>
      <w:r w:rsidR="00456B48" w:rsidRPr="00476DAE">
        <w:rPr>
          <w:rFonts w:ascii="Times New Roman" w:hAnsi="Times New Roman" w:cs="Times New Roman"/>
          <w:sz w:val="22"/>
          <w:lang w:val="en-US"/>
        </w:rPr>
        <w:t>s</w:t>
      </w:r>
      <w:r w:rsidR="00261739" w:rsidRPr="00476DAE">
        <w:rPr>
          <w:rFonts w:ascii="Times New Roman" w:hAnsi="Times New Roman" w:cs="Times New Roman"/>
          <w:sz w:val="22"/>
          <w:lang w:val="en-US"/>
        </w:rPr>
        <w:t xml:space="preserve"> with left censoring</w:t>
      </w:r>
      <w:r w:rsidR="00FF09F2" w:rsidRPr="00476DAE">
        <w:rPr>
          <w:rFonts w:ascii="Times New Roman" w:hAnsi="Times New Roman" w:cs="Times New Roman"/>
          <w:sz w:val="22"/>
          <w:lang w:val="en-US"/>
        </w:rPr>
        <w:t xml:space="preserve"> </w:t>
      </w:r>
      <w:r w:rsidR="00463CB3" w:rsidRPr="00476DAE">
        <w:rPr>
          <w:rFonts w:ascii="Times New Roman" w:hAnsi="Times New Roman" w:cs="Times New Roman"/>
          <w:sz w:val="22"/>
          <w:lang w:val="en-US"/>
        </w:rPr>
        <w:t xml:space="preserve">at zero </w:t>
      </w:r>
      <w:r w:rsidR="005754C0" w:rsidRPr="00476DAE">
        <w:rPr>
          <w:rFonts w:ascii="Times New Roman" w:hAnsi="Times New Roman" w:cs="Times New Roman"/>
          <w:sz w:val="22"/>
          <w:lang w:val="en-US"/>
        </w:rPr>
        <w:t xml:space="preserve">for trading value </w:t>
      </w:r>
      <w:r w:rsidR="00F77DB4" w:rsidRPr="00476DAE">
        <w:rPr>
          <w:rFonts w:ascii="Times New Roman" w:hAnsi="Times New Roman" w:cs="Times New Roman"/>
          <w:sz w:val="22"/>
          <w:lang w:val="en-US"/>
        </w:rPr>
        <w:t xml:space="preserve">(Table </w:t>
      </w:r>
      <w:r w:rsidR="00CF3546">
        <w:rPr>
          <w:rFonts w:ascii="Times New Roman" w:hAnsi="Times New Roman" w:cs="Times New Roman"/>
          <w:sz w:val="22"/>
          <w:lang w:val="en-US"/>
        </w:rPr>
        <w:t>8</w:t>
      </w:r>
      <w:r w:rsidR="00F77DB4" w:rsidRPr="00476DAE">
        <w:rPr>
          <w:rFonts w:ascii="Times New Roman" w:hAnsi="Times New Roman" w:cs="Times New Roman"/>
          <w:sz w:val="22"/>
          <w:lang w:val="en-US"/>
        </w:rPr>
        <w:t>)</w:t>
      </w:r>
      <w:r w:rsidR="00FF09F2" w:rsidRPr="00476DAE">
        <w:rPr>
          <w:rFonts w:ascii="Times New Roman" w:hAnsi="Times New Roman" w:cs="Times New Roman"/>
          <w:sz w:val="22"/>
          <w:lang w:val="en-US"/>
        </w:rPr>
        <w:t xml:space="preserve">. We classify all transactions into </w:t>
      </w:r>
      <w:r w:rsidR="00C50DC4" w:rsidRPr="00476DAE">
        <w:rPr>
          <w:rFonts w:ascii="Times New Roman" w:hAnsi="Times New Roman" w:cs="Times New Roman"/>
          <w:sz w:val="22"/>
          <w:lang w:val="en-US"/>
        </w:rPr>
        <w:t xml:space="preserve">the following </w:t>
      </w:r>
      <w:r w:rsidR="00FF09F2" w:rsidRPr="00476DAE">
        <w:rPr>
          <w:rFonts w:ascii="Times New Roman" w:hAnsi="Times New Roman" w:cs="Times New Roman"/>
          <w:sz w:val="22"/>
          <w:lang w:val="en-US"/>
        </w:rPr>
        <w:t>four categories</w:t>
      </w:r>
      <w:r w:rsidR="00456B48" w:rsidRPr="00476DAE">
        <w:rPr>
          <w:rFonts w:ascii="Times New Roman" w:hAnsi="Times New Roman" w:cs="Times New Roman"/>
          <w:sz w:val="22"/>
          <w:lang w:val="en-US"/>
        </w:rPr>
        <w:t xml:space="preserve">: </w:t>
      </w:r>
      <w:r w:rsidR="00F77DB4" w:rsidRPr="00476DAE">
        <w:rPr>
          <w:rFonts w:ascii="Times New Roman" w:hAnsi="Times New Roman" w:cs="Times New Roman"/>
          <w:sz w:val="22"/>
          <w:lang w:val="en-US"/>
        </w:rPr>
        <w:t xml:space="preserve">(i) </w:t>
      </w:r>
      <w:r w:rsidR="00FF09F2" w:rsidRPr="00476DAE">
        <w:rPr>
          <w:rFonts w:ascii="Times New Roman" w:hAnsi="Times New Roman" w:cs="Times New Roman"/>
          <w:sz w:val="22"/>
          <w:lang w:val="en-US"/>
        </w:rPr>
        <w:t>opportunistic purchase</w:t>
      </w:r>
      <w:r w:rsidR="00456B48" w:rsidRPr="00476DAE">
        <w:rPr>
          <w:rFonts w:ascii="Times New Roman" w:hAnsi="Times New Roman" w:cs="Times New Roman"/>
          <w:sz w:val="22"/>
          <w:lang w:val="en-US"/>
        </w:rPr>
        <w:t>s</w:t>
      </w:r>
      <w:r w:rsidR="00FF09F2" w:rsidRPr="00476DAE">
        <w:rPr>
          <w:rFonts w:ascii="Times New Roman" w:hAnsi="Times New Roman" w:cs="Times New Roman"/>
          <w:sz w:val="22"/>
          <w:lang w:val="en-US"/>
        </w:rPr>
        <w:t xml:space="preserve">, </w:t>
      </w:r>
      <w:r w:rsidR="00F77DB4" w:rsidRPr="00476DAE">
        <w:rPr>
          <w:rFonts w:ascii="Times New Roman" w:hAnsi="Times New Roman" w:cs="Times New Roman"/>
          <w:sz w:val="22"/>
          <w:lang w:val="en-US"/>
        </w:rPr>
        <w:t xml:space="preserve">(ii) </w:t>
      </w:r>
      <w:r w:rsidR="00FF09F2" w:rsidRPr="00476DAE">
        <w:rPr>
          <w:rFonts w:ascii="Times New Roman" w:hAnsi="Times New Roman" w:cs="Times New Roman"/>
          <w:sz w:val="22"/>
          <w:lang w:val="en-US"/>
        </w:rPr>
        <w:t xml:space="preserve">opportunistic sales, </w:t>
      </w:r>
      <w:r w:rsidR="00F77DB4" w:rsidRPr="00476DAE">
        <w:rPr>
          <w:rFonts w:ascii="Times New Roman" w:hAnsi="Times New Roman" w:cs="Times New Roman"/>
          <w:sz w:val="22"/>
          <w:lang w:val="en-US"/>
        </w:rPr>
        <w:t xml:space="preserve">(iii) </w:t>
      </w:r>
      <w:r w:rsidR="00FF09F2" w:rsidRPr="00476DAE">
        <w:rPr>
          <w:rFonts w:ascii="Times New Roman" w:hAnsi="Times New Roman" w:cs="Times New Roman"/>
          <w:sz w:val="22"/>
          <w:lang w:val="en-US"/>
        </w:rPr>
        <w:t>routine purchases</w:t>
      </w:r>
      <w:r w:rsidR="005754C0" w:rsidRPr="00476DAE">
        <w:rPr>
          <w:rFonts w:ascii="Times New Roman" w:hAnsi="Times New Roman" w:cs="Times New Roman"/>
          <w:sz w:val="22"/>
          <w:lang w:val="en-US"/>
        </w:rPr>
        <w:t>,</w:t>
      </w:r>
      <w:r w:rsidR="00FF09F2" w:rsidRPr="00476DAE">
        <w:rPr>
          <w:rFonts w:ascii="Times New Roman" w:hAnsi="Times New Roman" w:cs="Times New Roman"/>
          <w:sz w:val="22"/>
          <w:lang w:val="en-US"/>
        </w:rPr>
        <w:t xml:space="preserve"> and </w:t>
      </w:r>
      <w:r w:rsidR="00F77DB4" w:rsidRPr="00476DAE">
        <w:rPr>
          <w:rFonts w:ascii="Times New Roman" w:hAnsi="Times New Roman" w:cs="Times New Roman"/>
          <w:sz w:val="22"/>
          <w:lang w:val="en-US"/>
        </w:rPr>
        <w:t xml:space="preserve">(iv) </w:t>
      </w:r>
      <w:r w:rsidR="000A36F9" w:rsidRPr="00476DAE">
        <w:rPr>
          <w:rFonts w:ascii="Times New Roman" w:hAnsi="Times New Roman" w:cs="Times New Roman"/>
          <w:sz w:val="22"/>
          <w:lang w:val="en-US"/>
        </w:rPr>
        <w:t>r</w:t>
      </w:r>
      <w:r w:rsidR="00FF09F2" w:rsidRPr="00476DAE">
        <w:rPr>
          <w:rFonts w:ascii="Times New Roman" w:hAnsi="Times New Roman" w:cs="Times New Roman"/>
          <w:sz w:val="22"/>
          <w:lang w:val="en-US"/>
        </w:rPr>
        <w:t>outine sales</w:t>
      </w:r>
      <w:r w:rsidR="005073BD" w:rsidRPr="00476DAE">
        <w:rPr>
          <w:rFonts w:ascii="Times New Roman" w:hAnsi="Times New Roman" w:cs="Times New Roman"/>
          <w:sz w:val="22"/>
          <w:lang w:val="en-US"/>
        </w:rPr>
        <w:t xml:space="preserve">. </w:t>
      </w:r>
    </w:p>
    <w:p w14:paraId="65B4861B" w14:textId="1C75EDB9" w:rsidR="005D6283" w:rsidRPr="00476DAE" w:rsidRDefault="00061F37"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Table </w:t>
      </w:r>
      <w:r w:rsidR="00703C8B">
        <w:rPr>
          <w:rFonts w:ascii="Times New Roman" w:hAnsi="Times New Roman" w:cs="Times New Roman"/>
          <w:sz w:val="22"/>
          <w:lang w:val="en-US"/>
        </w:rPr>
        <w:t>8</w:t>
      </w:r>
      <w:r w:rsidR="00703C8B" w:rsidRPr="00476DAE">
        <w:rPr>
          <w:rFonts w:ascii="Times New Roman" w:hAnsi="Times New Roman" w:cs="Times New Roman"/>
          <w:sz w:val="22"/>
          <w:lang w:val="en-US"/>
        </w:rPr>
        <w:t xml:space="preserve"> </w:t>
      </w:r>
      <w:r w:rsidR="00C43950" w:rsidRPr="00476DAE">
        <w:rPr>
          <w:rFonts w:ascii="Times New Roman" w:hAnsi="Times New Roman" w:cs="Times New Roman"/>
          <w:sz w:val="22"/>
          <w:lang w:val="en-US"/>
        </w:rPr>
        <w:t xml:space="preserve">reveals </w:t>
      </w:r>
      <w:r w:rsidR="00463CB3" w:rsidRPr="00476DAE">
        <w:rPr>
          <w:rFonts w:ascii="Times New Roman" w:hAnsi="Times New Roman" w:cs="Times New Roman"/>
          <w:sz w:val="22"/>
          <w:lang w:val="en-US"/>
        </w:rPr>
        <w:t xml:space="preserve">that </w:t>
      </w:r>
      <w:r w:rsidR="005754C0" w:rsidRPr="00476DAE">
        <w:rPr>
          <w:rFonts w:ascii="Times New Roman" w:hAnsi="Times New Roman" w:cs="Times New Roman"/>
          <w:sz w:val="22"/>
          <w:lang w:val="en-US"/>
        </w:rPr>
        <w:t xml:space="preserve">eigenvector </w:t>
      </w:r>
      <w:r w:rsidR="00463CB3" w:rsidRPr="00476DAE">
        <w:rPr>
          <w:rFonts w:ascii="Times New Roman" w:hAnsi="Times New Roman" w:cs="Times New Roman"/>
          <w:sz w:val="22"/>
          <w:lang w:val="en-US"/>
        </w:rPr>
        <w:t xml:space="preserve">centrality </w:t>
      </w:r>
      <w:r w:rsidRPr="00476DAE">
        <w:rPr>
          <w:rFonts w:ascii="Times New Roman" w:hAnsi="Times New Roman" w:cs="Times New Roman"/>
          <w:sz w:val="22"/>
          <w:lang w:val="en-US"/>
        </w:rPr>
        <w:t xml:space="preserve">is </w:t>
      </w:r>
      <w:r w:rsidR="009E26F6" w:rsidRPr="00476DAE">
        <w:rPr>
          <w:rFonts w:ascii="Times New Roman" w:hAnsi="Times New Roman" w:cs="Times New Roman"/>
          <w:sz w:val="22"/>
          <w:lang w:val="en-US"/>
        </w:rPr>
        <w:t>strong</w:t>
      </w:r>
      <w:r w:rsidRPr="00476DAE">
        <w:rPr>
          <w:rFonts w:ascii="Times New Roman" w:hAnsi="Times New Roman" w:cs="Times New Roman"/>
          <w:sz w:val="22"/>
          <w:lang w:val="en-US"/>
        </w:rPr>
        <w:t>ly</w:t>
      </w:r>
      <w:r w:rsidR="00C50DC4" w:rsidRPr="00476DAE">
        <w:rPr>
          <w:rFonts w:ascii="Times New Roman" w:hAnsi="Times New Roman" w:cs="Times New Roman"/>
          <w:sz w:val="22"/>
          <w:lang w:val="en-US"/>
        </w:rPr>
        <w:t xml:space="preserve"> and </w:t>
      </w:r>
      <w:r w:rsidR="00463CB3" w:rsidRPr="00476DAE">
        <w:rPr>
          <w:rFonts w:ascii="Times New Roman" w:hAnsi="Times New Roman" w:cs="Times New Roman"/>
          <w:sz w:val="22"/>
          <w:lang w:val="en-US"/>
        </w:rPr>
        <w:t>negatively</w:t>
      </w:r>
      <w:r w:rsidRPr="00476DAE">
        <w:rPr>
          <w:rFonts w:ascii="Times New Roman" w:hAnsi="Times New Roman" w:cs="Times New Roman"/>
          <w:sz w:val="22"/>
          <w:lang w:val="en-US"/>
        </w:rPr>
        <w:t xml:space="preserve"> correlated with </w:t>
      </w:r>
      <w:r w:rsidR="007B3DE3" w:rsidRPr="00476DAE">
        <w:rPr>
          <w:rFonts w:ascii="Times New Roman" w:hAnsi="Times New Roman" w:cs="Times New Roman"/>
          <w:sz w:val="22"/>
          <w:lang w:val="en-US"/>
        </w:rPr>
        <w:t xml:space="preserve">the </w:t>
      </w:r>
      <w:r w:rsidR="00FE69FF" w:rsidRPr="00476DAE">
        <w:rPr>
          <w:rFonts w:ascii="Times New Roman" w:hAnsi="Times New Roman" w:cs="Times New Roman"/>
          <w:sz w:val="22"/>
          <w:lang w:val="en-US"/>
        </w:rPr>
        <w:t xml:space="preserve">number of </w:t>
      </w:r>
      <w:r w:rsidR="00C43950" w:rsidRPr="00476DAE">
        <w:rPr>
          <w:rFonts w:ascii="Times New Roman" w:hAnsi="Times New Roman" w:cs="Times New Roman"/>
          <w:sz w:val="22"/>
          <w:lang w:val="en-US"/>
        </w:rPr>
        <w:t>bot</w:t>
      </w:r>
      <w:r w:rsidR="001025A1" w:rsidRPr="00476DAE">
        <w:rPr>
          <w:rFonts w:ascii="Times New Roman" w:hAnsi="Times New Roman" w:cs="Times New Roman"/>
          <w:sz w:val="22"/>
          <w:lang w:val="en-US"/>
        </w:rPr>
        <w:t>h</w:t>
      </w:r>
      <w:r w:rsidR="00C43950" w:rsidRPr="00476DAE">
        <w:rPr>
          <w:rFonts w:ascii="Times New Roman" w:hAnsi="Times New Roman" w:cs="Times New Roman"/>
          <w:sz w:val="22"/>
          <w:lang w:val="en-US"/>
        </w:rPr>
        <w:t xml:space="preserve"> </w:t>
      </w:r>
      <w:r w:rsidR="007B3DE3" w:rsidRPr="00476DAE">
        <w:rPr>
          <w:rFonts w:ascii="Times New Roman" w:hAnsi="Times New Roman" w:cs="Times New Roman"/>
          <w:sz w:val="22"/>
          <w:lang w:val="en-US"/>
        </w:rPr>
        <w:t xml:space="preserve">opportunistic purchases and sales </w:t>
      </w:r>
      <w:r w:rsidR="00C623F2" w:rsidRPr="00476DAE">
        <w:rPr>
          <w:rFonts w:ascii="Times New Roman" w:hAnsi="Times New Roman" w:cs="Times New Roman"/>
          <w:sz w:val="22"/>
          <w:lang w:val="en-US"/>
        </w:rPr>
        <w:t>(column</w:t>
      </w:r>
      <w:r w:rsidR="005073BD" w:rsidRPr="00476DAE">
        <w:rPr>
          <w:rFonts w:ascii="Times New Roman" w:hAnsi="Times New Roman" w:cs="Times New Roman"/>
          <w:sz w:val="22"/>
          <w:lang w:val="en-US"/>
        </w:rPr>
        <w:t>s</w:t>
      </w:r>
      <w:r w:rsidR="00C623F2" w:rsidRPr="00476DAE">
        <w:rPr>
          <w:rFonts w:ascii="Times New Roman" w:hAnsi="Times New Roman" w:cs="Times New Roman"/>
          <w:sz w:val="22"/>
          <w:lang w:val="en-US"/>
        </w:rPr>
        <w:t xml:space="preserve"> (1) and (2))</w:t>
      </w:r>
      <w:r w:rsidR="007B3DE3" w:rsidRPr="00476DAE">
        <w:rPr>
          <w:rFonts w:ascii="Times New Roman" w:hAnsi="Times New Roman" w:cs="Times New Roman"/>
          <w:sz w:val="22"/>
          <w:lang w:val="en-US"/>
        </w:rPr>
        <w:t xml:space="preserve">. This implies that </w:t>
      </w:r>
      <w:r w:rsidR="00C43950" w:rsidRPr="00476DAE">
        <w:rPr>
          <w:rFonts w:ascii="Times New Roman" w:hAnsi="Times New Roman" w:cs="Times New Roman"/>
          <w:sz w:val="22"/>
          <w:lang w:val="en-US"/>
        </w:rPr>
        <w:t xml:space="preserve">more </w:t>
      </w:r>
      <w:r w:rsidR="007B3DE3" w:rsidRPr="00476DAE">
        <w:rPr>
          <w:rFonts w:ascii="Times New Roman" w:hAnsi="Times New Roman" w:cs="Times New Roman"/>
          <w:sz w:val="22"/>
          <w:lang w:val="en-US"/>
        </w:rPr>
        <w:t>informed directors (</w:t>
      </w:r>
      <w:r w:rsidR="00C43950" w:rsidRPr="00476DAE">
        <w:rPr>
          <w:rFonts w:ascii="Times New Roman" w:hAnsi="Times New Roman" w:cs="Times New Roman"/>
          <w:sz w:val="22"/>
          <w:lang w:val="en-US"/>
        </w:rPr>
        <w:t xml:space="preserve">as </w:t>
      </w:r>
      <w:r w:rsidR="00463CB3" w:rsidRPr="00476DAE">
        <w:rPr>
          <w:rFonts w:ascii="Times New Roman" w:hAnsi="Times New Roman" w:cs="Times New Roman"/>
          <w:sz w:val="22"/>
          <w:lang w:val="en-US"/>
        </w:rPr>
        <w:t>proxied by</w:t>
      </w:r>
      <w:r w:rsidR="007B3DE3" w:rsidRPr="00476DAE">
        <w:rPr>
          <w:rFonts w:ascii="Times New Roman" w:hAnsi="Times New Roman" w:cs="Times New Roman"/>
          <w:sz w:val="22"/>
          <w:lang w:val="en-US"/>
        </w:rPr>
        <w:t xml:space="preserve"> </w:t>
      </w:r>
      <w:r w:rsidR="005754C0" w:rsidRPr="00476DAE">
        <w:rPr>
          <w:rFonts w:ascii="Times New Roman" w:hAnsi="Times New Roman" w:cs="Times New Roman"/>
          <w:sz w:val="22"/>
          <w:lang w:val="en-US"/>
        </w:rPr>
        <w:t>network strength</w:t>
      </w:r>
      <w:r w:rsidR="007B3DE3" w:rsidRPr="00476DAE">
        <w:rPr>
          <w:rFonts w:ascii="Times New Roman" w:hAnsi="Times New Roman" w:cs="Times New Roman"/>
          <w:sz w:val="22"/>
          <w:lang w:val="en-US"/>
        </w:rPr>
        <w:t>)</w:t>
      </w:r>
      <w:r w:rsidR="00C623F2" w:rsidRPr="00476DAE">
        <w:rPr>
          <w:rFonts w:ascii="Times New Roman" w:hAnsi="Times New Roman" w:cs="Times New Roman"/>
          <w:sz w:val="22"/>
          <w:lang w:val="en-US"/>
        </w:rPr>
        <w:t xml:space="preserve"> trade</w:t>
      </w:r>
      <w:r w:rsidR="007B3DE3" w:rsidRPr="00476DAE">
        <w:rPr>
          <w:rFonts w:ascii="Times New Roman" w:hAnsi="Times New Roman" w:cs="Times New Roman"/>
          <w:sz w:val="22"/>
          <w:lang w:val="en-US"/>
        </w:rPr>
        <w:t xml:space="preserve"> less</w:t>
      </w:r>
      <w:r w:rsidR="00FE69FF" w:rsidRPr="00476DAE">
        <w:rPr>
          <w:rFonts w:ascii="Times New Roman" w:hAnsi="Times New Roman" w:cs="Times New Roman"/>
          <w:sz w:val="22"/>
          <w:lang w:val="en-US"/>
        </w:rPr>
        <w:t>,</w:t>
      </w:r>
      <w:r w:rsidR="007B3DE3" w:rsidRPr="00476DAE">
        <w:rPr>
          <w:rFonts w:ascii="Times New Roman" w:hAnsi="Times New Roman" w:cs="Times New Roman"/>
          <w:sz w:val="22"/>
          <w:lang w:val="en-US"/>
        </w:rPr>
        <w:t xml:space="preserve"> but when they do </w:t>
      </w:r>
      <w:r w:rsidR="00CF3546" w:rsidRPr="00476DAE">
        <w:rPr>
          <w:rFonts w:ascii="Times New Roman" w:hAnsi="Times New Roman" w:cs="Times New Roman"/>
          <w:sz w:val="22"/>
          <w:lang w:val="en-US"/>
        </w:rPr>
        <w:t>th</w:t>
      </w:r>
      <w:r w:rsidR="00CF3546">
        <w:rPr>
          <w:rFonts w:ascii="Times New Roman" w:hAnsi="Times New Roman" w:cs="Times New Roman"/>
          <w:sz w:val="22"/>
          <w:lang w:val="en-US"/>
        </w:rPr>
        <w:t>eir trades</w:t>
      </w:r>
      <w:r w:rsidR="00CF3546" w:rsidRPr="00476DAE">
        <w:rPr>
          <w:rFonts w:ascii="Times New Roman" w:hAnsi="Times New Roman" w:cs="Times New Roman"/>
          <w:sz w:val="22"/>
          <w:lang w:val="en-US"/>
        </w:rPr>
        <w:t xml:space="preserve"> </w:t>
      </w:r>
      <w:r w:rsidR="00FE69FF" w:rsidRPr="00476DAE">
        <w:rPr>
          <w:rFonts w:ascii="Times New Roman" w:hAnsi="Times New Roman" w:cs="Times New Roman"/>
          <w:sz w:val="22"/>
          <w:lang w:val="en-US"/>
        </w:rPr>
        <w:t xml:space="preserve">trigger </w:t>
      </w:r>
      <w:r w:rsidR="007B3DE3" w:rsidRPr="00476DAE">
        <w:rPr>
          <w:rFonts w:ascii="Times New Roman" w:hAnsi="Times New Roman" w:cs="Times New Roman"/>
          <w:sz w:val="22"/>
          <w:lang w:val="en-US"/>
        </w:rPr>
        <w:t xml:space="preserve">a </w:t>
      </w:r>
      <w:r w:rsidR="00CF3546">
        <w:rPr>
          <w:rFonts w:ascii="Times New Roman" w:hAnsi="Times New Roman" w:cs="Times New Roman"/>
          <w:sz w:val="22"/>
          <w:lang w:val="en-US"/>
        </w:rPr>
        <w:t>lar</w:t>
      </w:r>
      <w:r w:rsidR="00CF3546" w:rsidRPr="00476DAE">
        <w:rPr>
          <w:rFonts w:ascii="Times New Roman" w:hAnsi="Times New Roman" w:cs="Times New Roman"/>
          <w:sz w:val="22"/>
          <w:lang w:val="en-US"/>
        </w:rPr>
        <w:t xml:space="preserve">ger </w:t>
      </w:r>
      <w:r w:rsidR="007B3DE3" w:rsidRPr="00476DAE">
        <w:rPr>
          <w:rFonts w:ascii="Times New Roman" w:hAnsi="Times New Roman" w:cs="Times New Roman"/>
          <w:sz w:val="22"/>
          <w:lang w:val="en-US"/>
        </w:rPr>
        <w:t>market</w:t>
      </w:r>
      <w:r w:rsidR="008A480D" w:rsidRPr="00476DAE">
        <w:rPr>
          <w:rFonts w:ascii="Times New Roman" w:hAnsi="Times New Roman" w:cs="Times New Roman"/>
          <w:sz w:val="22"/>
          <w:lang w:val="en-US"/>
        </w:rPr>
        <w:t xml:space="preserve"> </w:t>
      </w:r>
      <w:r w:rsidR="00FE69FF" w:rsidRPr="00476DAE">
        <w:rPr>
          <w:rFonts w:ascii="Times New Roman" w:hAnsi="Times New Roman" w:cs="Times New Roman"/>
          <w:sz w:val="22"/>
          <w:lang w:val="en-US"/>
        </w:rPr>
        <w:t xml:space="preserve">reaction </w:t>
      </w:r>
      <w:r w:rsidR="008A480D" w:rsidRPr="00476DAE">
        <w:rPr>
          <w:rFonts w:ascii="Times New Roman" w:hAnsi="Times New Roman" w:cs="Times New Roman"/>
          <w:sz w:val="22"/>
          <w:lang w:val="en-US"/>
        </w:rPr>
        <w:t>(</w:t>
      </w:r>
      <w:r w:rsidR="00184151" w:rsidRPr="00395377">
        <w:rPr>
          <w:rFonts w:ascii="Times New Roman" w:hAnsi="Times New Roman" w:cs="Times New Roman"/>
          <w:sz w:val="22"/>
          <w:lang w:val="en-US"/>
        </w:rPr>
        <w:t>see</w:t>
      </w:r>
      <w:r w:rsidR="00E85ECA" w:rsidRPr="00395377">
        <w:rPr>
          <w:rFonts w:ascii="Times New Roman" w:hAnsi="Times New Roman" w:cs="Times New Roman"/>
          <w:sz w:val="22"/>
          <w:lang w:val="en-US"/>
        </w:rPr>
        <w:t xml:space="preserve"> </w:t>
      </w:r>
      <w:r w:rsidR="00FE69FF" w:rsidRPr="00395377">
        <w:rPr>
          <w:rFonts w:ascii="Times New Roman" w:hAnsi="Times New Roman" w:cs="Times New Roman"/>
          <w:sz w:val="22"/>
          <w:lang w:val="en-US"/>
        </w:rPr>
        <w:t>S</w:t>
      </w:r>
      <w:r w:rsidR="008A480D" w:rsidRPr="00395377">
        <w:rPr>
          <w:rFonts w:ascii="Times New Roman" w:hAnsi="Times New Roman" w:cs="Times New Roman"/>
          <w:sz w:val="22"/>
          <w:lang w:val="en-US"/>
        </w:rPr>
        <w:t>ection 5.</w:t>
      </w:r>
      <w:r w:rsidR="00463CB3" w:rsidRPr="00395377">
        <w:rPr>
          <w:rFonts w:ascii="Times New Roman" w:hAnsi="Times New Roman" w:cs="Times New Roman"/>
          <w:sz w:val="22"/>
          <w:lang w:val="en-US"/>
        </w:rPr>
        <w:t>2</w:t>
      </w:r>
      <w:r w:rsidR="008A480D" w:rsidRPr="00476DAE">
        <w:rPr>
          <w:rFonts w:ascii="Times New Roman" w:hAnsi="Times New Roman" w:cs="Times New Roman"/>
          <w:sz w:val="22"/>
          <w:lang w:val="en-US"/>
        </w:rPr>
        <w:t>)</w:t>
      </w:r>
      <w:r w:rsidR="007B3DE3" w:rsidRPr="00476DAE">
        <w:rPr>
          <w:rFonts w:ascii="Times New Roman" w:hAnsi="Times New Roman" w:cs="Times New Roman"/>
          <w:sz w:val="22"/>
          <w:lang w:val="en-US"/>
        </w:rPr>
        <w:t xml:space="preserve">. </w:t>
      </w:r>
      <w:r w:rsidR="005D6283" w:rsidRPr="00476DAE">
        <w:rPr>
          <w:rFonts w:ascii="Times New Roman" w:hAnsi="Times New Roman" w:cs="Times New Roman"/>
          <w:sz w:val="22"/>
          <w:lang w:val="en-US"/>
        </w:rPr>
        <w:t>We also find that</w:t>
      </w:r>
      <w:r w:rsidR="000A179A" w:rsidRPr="00476DAE">
        <w:rPr>
          <w:rFonts w:ascii="Times New Roman" w:hAnsi="Times New Roman" w:cs="Times New Roman"/>
          <w:sz w:val="22"/>
          <w:lang w:val="en-US"/>
        </w:rPr>
        <w:t xml:space="preserve"> </w:t>
      </w:r>
      <w:r w:rsidR="004C0D66" w:rsidRPr="00476DAE">
        <w:rPr>
          <w:rFonts w:ascii="Times New Roman" w:hAnsi="Times New Roman" w:cs="Times New Roman"/>
          <w:sz w:val="22"/>
          <w:lang w:val="en-US"/>
        </w:rPr>
        <w:t>eigenvector centrality</w:t>
      </w:r>
      <w:r w:rsidR="000A179A" w:rsidRPr="00476DAE">
        <w:rPr>
          <w:rFonts w:ascii="Times New Roman" w:hAnsi="Times New Roman" w:cs="Times New Roman"/>
          <w:sz w:val="22"/>
          <w:lang w:val="en-US"/>
        </w:rPr>
        <w:t xml:space="preserve"> is</w:t>
      </w:r>
      <w:r w:rsidR="004C0D66" w:rsidRPr="00476DAE">
        <w:rPr>
          <w:rFonts w:ascii="Times New Roman" w:hAnsi="Times New Roman" w:cs="Times New Roman"/>
          <w:sz w:val="22"/>
          <w:lang w:val="en-US"/>
        </w:rPr>
        <w:t xml:space="preserve"> strongly and negatively correlated with the value of both opportunistic purchases and sales</w:t>
      </w:r>
      <w:r w:rsidR="00A81C4F" w:rsidRPr="00476DAE">
        <w:rPr>
          <w:rFonts w:ascii="Times New Roman" w:hAnsi="Times New Roman" w:cs="Times New Roman"/>
          <w:sz w:val="22"/>
          <w:lang w:val="en-US"/>
        </w:rPr>
        <w:t xml:space="preserve"> (columns (3) and (4))</w:t>
      </w:r>
      <w:r w:rsidR="004C0D66" w:rsidRPr="00476DAE">
        <w:rPr>
          <w:rFonts w:ascii="Times New Roman" w:hAnsi="Times New Roman" w:cs="Times New Roman"/>
          <w:sz w:val="22"/>
          <w:lang w:val="en-US"/>
        </w:rPr>
        <w:t xml:space="preserve">. </w:t>
      </w:r>
      <w:r w:rsidR="00AA1CCE" w:rsidRPr="00476DAE">
        <w:rPr>
          <w:rFonts w:ascii="Times New Roman" w:hAnsi="Times New Roman" w:cs="Times New Roman"/>
          <w:sz w:val="22"/>
          <w:lang w:val="en-US"/>
        </w:rPr>
        <w:t>This</w:t>
      </w:r>
      <w:r w:rsidR="00EB5673" w:rsidRPr="00476DAE">
        <w:rPr>
          <w:rFonts w:ascii="Times New Roman" w:hAnsi="Times New Roman" w:cs="Times New Roman"/>
          <w:sz w:val="22"/>
          <w:lang w:val="en-US"/>
        </w:rPr>
        <w:t xml:space="preserve"> provides support for conjecture </w:t>
      </w:r>
      <w:r w:rsidR="00B9123D" w:rsidRPr="00476DAE">
        <w:rPr>
          <w:rFonts w:ascii="Times New Roman" w:hAnsi="Times New Roman" w:cs="Times New Roman"/>
          <w:sz w:val="22"/>
          <w:lang w:val="en-US"/>
        </w:rPr>
        <w:t>4</w:t>
      </w:r>
      <w:r w:rsidR="00EB5673" w:rsidRPr="00476DAE">
        <w:rPr>
          <w:rFonts w:ascii="Times New Roman" w:hAnsi="Times New Roman" w:cs="Times New Roman"/>
          <w:sz w:val="22"/>
          <w:lang w:val="en-US"/>
        </w:rPr>
        <w:t>.</w:t>
      </w:r>
      <w:r w:rsidR="00AA1CCE" w:rsidRPr="00476DAE">
        <w:rPr>
          <w:rFonts w:ascii="Times New Roman" w:hAnsi="Times New Roman" w:cs="Times New Roman"/>
          <w:sz w:val="22"/>
          <w:lang w:val="en-US"/>
        </w:rPr>
        <w:t xml:space="preserve"> </w:t>
      </w:r>
    </w:p>
    <w:p w14:paraId="31DD3C4F" w14:textId="45BAB2D0" w:rsidR="00FE69FF" w:rsidRPr="00476DAE" w:rsidRDefault="00681DCA"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We do not find evidence that routine </w:t>
      </w:r>
      <w:r w:rsidR="005754C0" w:rsidRPr="00476DAE">
        <w:rPr>
          <w:rFonts w:ascii="Times New Roman" w:hAnsi="Times New Roman" w:cs="Times New Roman"/>
          <w:sz w:val="22"/>
          <w:lang w:val="en-US"/>
        </w:rPr>
        <w:t xml:space="preserve">trading frequency and value </w:t>
      </w:r>
      <w:r w:rsidRPr="00476DAE">
        <w:rPr>
          <w:rFonts w:ascii="Times New Roman" w:hAnsi="Times New Roman" w:cs="Times New Roman"/>
          <w:sz w:val="22"/>
          <w:lang w:val="en-US"/>
        </w:rPr>
        <w:t>are related to connectedness (</w:t>
      </w:r>
      <w:r w:rsidR="005754C0" w:rsidRPr="00476DAE">
        <w:rPr>
          <w:rFonts w:ascii="Times New Roman" w:hAnsi="Times New Roman" w:cs="Times New Roman"/>
          <w:sz w:val="22"/>
          <w:lang w:val="en-US"/>
        </w:rPr>
        <w:t>not tabulated</w:t>
      </w:r>
      <w:r w:rsidRPr="00476DAE">
        <w:rPr>
          <w:rFonts w:ascii="Times New Roman" w:hAnsi="Times New Roman" w:cs="Times New Roman"/>
          <w:sz w:val="22"/>
          <w:lang w:val="en-US"/>
        </w:rPr>
        <w:t>).</w:t>
      </w:r>
      <w:r w:rsidR="007B3DE3" w:rsidRPr="00476DAE">
        <w:rPr>
          <w:rFonts w:ascii="Times New Roman" w:hAnsi="Times New Roman" w:cs="Times New Roman"/>
          <w:sz w:val="22"/>
          <w:lang w:val="en-US"/>
        </w:rPr>
        <w:t xml:space="preserve"> </w:t>
      </w:r>
      <w:r w:rsidR="00A81C4F" w:rsidRPr="00476DAE">
        <w:rPr>
          <w:rFonts w:ascii="Times New Roman" w:hAnsi="Times New Roman" w:cs="Times New Roman"/>
          <w:sz w:val="22"/>
          <w:lang w:val="en-US"/>
        </w:rPr>
        <w:t>In addition,</w:t>
      </w:r>
      <w:r w:rsidR="00E85ECA" w:rsidRPr="00476DAE">
        <w:rPr>
          <w:rFonts w:ascii="Times New Roman" w:hAnsi="Times New Roman" w:cs="Times New Roman"/>
          <w:sz w:val="22"/>
          <w:lang w:val="en-US"/>
        </w:rPr>
        <w:t xml:space="preserve"> </w:t>
      </w:r>
      <w:r w:rsidR="00C50DC4" w:rsidRPr="00476DAE">
        <w:rPr>
          <w:rFonts w:ascii="Times New Roman" w:hAnsi="Times New Roman" w:cs="Times New Roman"/>
          <w:sz w:val="22"/>
          <w:lang w:val="en-US"/>
        </w:rPr>
        <w:t xml:space="preserve">the </w:t>
      </w:r>
      <w:r w:rsidR="005754C0" w:rsidRPr="00476DAE">
        <w:rPr>
          <w:rFonts w:ascii="Times New Roman" w:hAnsi="Times New Roman" w:cs="Times New Roman"/>
          <w:sz w:val="22"/>
          <w:lang w:val="en-US"/>
        </w:rPr>
        <w:t xml:space="preserve">eigenvector centrality is not significantly related to the value of routine trades (not tabulated). </w:t>
      </w:r>
    </w:p>
    <w:p w14:paraId="39A9A76E" w14:textId="4394E9F2" w:rsidR="00F47629" w:rsidRPr="00476DAE" w:rsidRDefault="007B3DE3"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Table </w:t>
      </w:r>
      <w:r w:rsidR="00703C8B">
        <w:rPr>
          <w:rFonts w:ascii="Times New Roman" w:hAnsi="Times New Roman" w:cs="Times New Roman"/>
          <w:sz w:val="22"/>
          <w:lang w:val="en-US"/>
        </w:rPr>
        <w:t>8</w:t>
      </w:r>
      <w:r w:rsidR="00703C8B"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also </w:t>
      </w:r>
      <w:r w:rsidR="00FE69FF" w:rsidRPr="00476DAE">
        <w:rPr>
          <w:rFonts w:ascii="Times New Roman" w:hAnsi="Times New Roman" w:cs="Times New Roman"/>
          <w:sz w:val="22"/>
          <w:lang w:val="en-US"/>
        </w:rPr>
        <w:t xml:space="preserve">suggests </w:t>
      </w:r>
      <w:r w:rsidRPr="00476DAE">
        <w:rPr>
          <w:rFonts w:ascii="Times New Roman" w:hAnsi="Times New Roman" w:cs="Times New Roman"/>
          <w:sz w:val="22"/>
          <w:lang w:val="en-US"/>
        </w:rPr>
        <w:t xml:space="preserve">that </w:t>
      </w:r>
      <w:r w:rsidR="00FF09F2" w:rsidRPr="00476DAE">
        <w:rPr>
          <w:rFonts w:ascii="Times New Roman" w:hAnsi="Times New Roman" w:cs="Times New Roman"/>
          <w:sz w:val="22"/>
          <w:lang w:val="en-US"/>
        </w:rPr>
        <w:t xml:space="preserve">male </w:t>
      </w:r>
      <w:r w:rsidR="00C623F2" w:rsidRPr="00476DAE">
        <w:rPr>
          <w:rFonts w:ascii="Times New Roman" w:hAnsi="Times New Roman" w:cs="Times New Roman"/>
          <w:sz w:val="22"/>
          <w:lang w:val="en-US"/>
        </w:rPr>
        <w:t>and young</w:t>
      </w:r>
      <w:r w:rsidR="00FE69FF" w:rsidRPr="00476DAE">
        <w:rPr>
          <w:rFonts w:ascii="Times New Roman" w:hAnsi="Times New Roman" w:cs="Times New Roman"/>
          <w:sz w:val="22"/>
          <w:lang w:val="en-US"/>
        </w:rPr>
        <w:t>er</w:t>
      </w:r>
      <w:r w:rsidR="00C623F2" w:rsidRPr="00476DAE">
        <w:rPr>
          <w:rFonts w:ascii="Times New Roman" w:hAnsi="Times New Roman" w:cs="Times New Roman"/>
          <w:sz w:val="22"/>
          <w:lang w:val="en-US"/>
        </w:rPr>
        <w:t xml:space="preserve"> </w:t>
      </w:r>
      <w:r w:rsidR="00FF09F2" w:rsidRPr="00476DAE">
        <w:rPr>
          <w:rFonts w:ascii="Times New Roman" w:hAnsi="Times New Roman" w:cs="Times New Roman"/>
          <w:sz w:val="22"/>
          <w:lang w:val="en-US"/>
        </w:rPr>
        <w:t>directors</w:t>
      </w:r>
      <w:r w:rsidR="001D3517" w:rsidRPr="00476DAE">
        <w:rPr>
          <w:rFonts w:ascii="Times New Roman" w:hAnsi="Times New Roman" w:cs="Times New Roman"/>
          <w:sz w:val="22"/>
          <w:lang w:val="en-US"/>
        </w:rPr>
        <w:t xml:space="preserve"> </w:t>
      </w:r>
      <w:r w:rsidR="00322E3B" w:rsidRPr="00476DAE">
        <w:rPr>
          <w:rFonts w:ascii="Times New Roman" w:hAnsi="Times New Roman" w:cs="Times New Roman"/>
          <w:sz w:val="22"/>
          <w:lang w:val="en-US"/>
        </w:rPr>
        <w:t>trade more frequently</w:t>
      </w:r>
      <w:r w:rsidR="00F47629" w:rsidRPr="00476DAE">
        <w:rPr>
          <w:rFonts w:ascii="Times New Roman" w:hAnsi="Times New Roman" w:cs="Times New Roman"/>
          <w:sz w:val="22"/>
          <w:lang w:val="en-US"/>
        </w:rPr>
        <w:t xml:space="preserve"> and higher values</w:t>
      </w:r>
      <w:r w:rsidR="00076310" w:rsidRPr="00476DAE">
        <w:rPr>
          <w:rFonts w:ascii="Times New Roman" w:hAnsi="Times New Roman" w:cs="Times New Roman"/>
          <w:sz w:val="22"/>
          <w:lang w:val="en-US"/>
        </w:rPr>
        <w:t xml:space="preserve">, consistent with </w:t>
      </w:r>
      <w:r w:rsidR="00F30ED0" w:rsidRPr="00476DAE">
        <w:rPr>
          <w:rFonts w:ascii="Times New Roman" w:hAnsi="Times New Roman" w:cs="Times New Roman"/>
          <w:sz w:val="22"/>
          <w:lang w:val="en-US"/>
        </w:rPr>
        <w:t>Inci</w:t>
      </w:r>
      <w:r w:rsidR="00900158">
        <w:rPr>
          <w:rFonts w:ascii="Times New Roman" w:hAnsi="Times New Roman" w:cs="Times New Roman"/>
          <w:sz w:val="22"/>
          <w:lang w:val="en-US"/>
        </w:rPr>
        <w:t>, Narayanan and Seyhun</w:t>
      </w:r>
      <w:r w:rsidR="00F30ED0" w:rsidRPr="00476DAE">
        <w:rPr>
          <w:rFonts w:ascii="Times New Roman" w:hAnsi="Times New Roman" w:cs="Times New Roman"/>
          <w:sz w:val="22"/>
          <w:lang w:val="en-US"/>
        </w:rPr>
        <w:t xml:space="preserve"> (2017</w:t>
      </w:r>
      <w:r w:rsidR="00076310" w:rsidRPr="00476DAE">
        <w:rPr>
          <w:rFonts w:ascii="Times New Roman" w:hAnsi="Times New Roman" w:cs="Times New Roman"/>
          <w:sz w:val="22"/>
          <w:lang w:val="en-US"/>
        </w:rPr>
        <w:t>)</w:t>
      </w:r>
      <w:r w:rsidR="00681DCA" w:rsidRPr="00476DAE">
        <w:rPr>
          <w:rFonts w:ascii="Times New Roman" w:hAnsi="Times New Roman" w:cs="Times New Roman"/>
          <w:sz w:val="22"/>
          <w:lang w:val="en-US"/>
        </w:rPr>
        <w:t>. D</w:t>
      </w:r>
      <w:r w:rsidR="00FF09F2" w:rsidRPr="00476DAE">
        <w:rPr>
          <w:rFonts w:ascii="Times New Roman" w:hAnsi="Times New Roman" w:cs="Times New Roman"/>
          <w:sz w:val="22"/>
          <w:lang w:val="en-US"/>
        </w:rPr>
        <w:t xml:space="preserve">irectors </w:t>
      </w:r>
      <w:r w:rsidR="00737FDE" w:rsidRPr="00476DAE">
        <w:rPr>
          <w:rFonts w:ascii="Times New Roman" w:hAnsi="Times New Roman" w:cs="Times New Roman"/>
          <w:sz w:val="22"/>
          <w:lang w:val="en-US"/>
        </w:rPr>
        <w:t>who lea</w:t>
      </w:r>
      <w:r w:rsidR="007A53A1" w:rsidRPr="00476DAE">
        <w:rPr>
          <w:rFonts w:ascii="Times New Roman" w:hAnsi="Times New Roman" w:cs="Times New Roman"/>
          <w:sz w:val="22"/>
          <w:lang w:val="en-US"/>
        </w:rPr>
        <w:t xml:space="preserve">ve </w:t>
      </w:r>
      <w:r w:rsidR="000171DC" w:rsidRPr="00476DAE">
        <w:rPr>
          <w:rFonts w:ascii="Times New Roman" w:hAnsi="Times New Roman" w:cs="Times New Roman"/>
          <w:sz w:val="22"/>
          <w:lang w:val="en-US"/>
        </w:rPr>
        <w:t>make fewer purchases</w:t>
      </w:r>
      <w:r w:rsidR="00F47629" w:rsidRPr="00476DAE">
        <w:rPr>
          <w:rFonts w:ascii="Times New Roman" w:hAnsi="Times New Roman" w:cs="Times New Roman"/>
          <w:sz w:val="22"/>
          <w:lang w:val="en-US"/>
        </w:rPr>
        <w:t xml:space="preserve"> </w:t>
      </w:r>
      <w:r w:rsidR="00C50DC4" w:rsidRPr="00476DAE">
        <w:rPr>
          <w:rFonts w:ascii="Times New Roman" w:hAnsi="Times New Roman" w:cs="Times New Roman"/>
          <w:sz w:val="22"/>
          <w:lang w:val="en-US"/>
        </w:rPr>
        <w:t xml:space="preserve">and </w:t>
      </w:r>
      <w:r w:rsidR="000171DC" w:rsidRPr="00476DAE">
        <w:rPr>
          <w:rFonts w:ascii="Times New Roman" w:hAnsi="Times New Roman" w:cs="Times New Roman"/>
          <w:sz w:val="22"/>
          <w:lang w:val="en-US"/>
        </w:rPr>
        <w:t xml:space="preserve">purchases </w:t>
      </w:r>
      <w:r w:rsidR="00F47629" w:rsidRPr="00476DAE">
        <w:rPr>
          <w:rFonts w:ascii="Times New Roman" w:hAnsi="Times New Roman" w:cs="Times New Roman"/>
          <w:sz w:val="22"/>
          <w:lang w:val="en-US"/>
        </w:rPr>
        <w:t>of smaller value</w:t>
      </w:r>
      <w:r w:rsidR="00373C81" w:rsidRPr="00476DAE">
        <w:rPr>
          <w:rFonts w:ascii="Times New Roman" w:hAnsi="Times New Roman" w:cs="Times New Roman"/>
          <w:sz w:val="22"/>
          <w:lang w:val="en-US"/>
        </w:rPr>
        <w:t xml:space="preserve"> and </w:t>
      </w:r>
      <w:r w:rsidR="000171DC" w:rsidRPr="00476DAE">
        <w:rPr>
          <w:rFonts w:ascii="Times New Roman" w:hAnsi="Times New Roman" w:cs="Times New Roman"/>
          <w:sz w:val="22"/>
          <w:lang w:val="en-US"/>
        </w:rPr>
        <w:t>make more sales</w:t>
      </w:r>
      <w:r w:rsidR="00F47629" w:rsidRPr="00476DAE">
        <w:rPr>
          <w:rFonts w:ascii="Times New Roman" w:hAnsi="Times New Roman" w:cs="Times New Roman"/>
          <w:sz w:val="22"/>
          <w:lang w:val="en-US"/>
        </w:rPr>
        <w:t xml:space="preserve"> of higher value</w:t>
      </w:r>
      <w:r w:rsidRPr="00476DAE">
        <w:rPr>
          <w:rFonts w:ascii="Times New Roman" w:hAnsi="Times New Roman" w:cs="Times New Roman"/>
          <w:sz w:val="22"/>
          <w:lang w:val="en-US"/>
        </w:rPr>
        <w:t xml:space="preserve">. </w:t>
      </w:r>
      <w:r w:rsidR="00C43950" w:rsidRPr="00476DAE">
        <w:rPr>
          <w:rFonts w:ascii="Times New Roman" w:hAnsi="Times New Roman" w:cs="Times New Roman"/>
          <w:sz w:val="22"/>
          <w:lang w:val="en-US"/>
        </w:rPr>
        <w:t>T</w:t>
      </w:r>
      <w:r w:rsidR="00C623F2" w:rsidRPr="00476DAE">
        <w:rPr>
          <w:rFonts w:ascii="Times New Roman" w:hAnsi="Times New Roman" w:cs="Times New Roman"/>
          <w:sz w:val="22"/>
          <w:lang w:val="en-US"/>
        </w:rPr>
        <w:t>he CEO</w:t>
      </w:r>
      <w:r w:rsidR="00C50DC4" w:rsidRPr="00476DAE">
        <w:rPr>
          <w:rFonts w:ascii="Times New Roman" w:hAnsi="Times New Roman" w:cs="Times New Roman"/>
          <w:sz w:val="22"/>
          <w:lang w:val="en-US"/>
        </w:rPr>
        <w:t>s</w:t>
      </w:r>
      <w:r w:rsidR="00C623F2" w:rsidRPr="00476DAE">
        <w:rPr>
          <w:rFonts w:ascii="Times New Roman" w:hAnsi="Times New Roman" w:cs="Times New Roman"/>
          <w:sz w:val="22"/>
          <w:lang w:val="en-US"/>
        </w:rPr>
        <w:t xml:space="preserve"> </w:t>
      </w:r>
      <w:r w:rsidR="00C43950" w:rsidRPr="00476DAE">
        <w:rPr>
          <w:rFonts w:ascii="Times New Roman" w:hAnsi="Times New Roman" w:cs="Times New Roman"/>
          <w:sz w:val="22"/>
          <w:lang w:val="en-US"/>
        </w:rPr>
        <w:t xml:space="preserve">frequently </w:t>
      </w:r>
      <w:r w:rsidR="00A843CD" w:rsidRPr="00476DAE">
        <w:rPr>
          <w:rFonts w:ascii="Times New Roman" w:hAnsi="Times New Roman" w:cs="Times New Roman"/>
          <w:sz w:val="22"/>
          <w:lang w:val="en-US"/>
        </w:rPr>
        <w:t>make purchases and sales</w:t>
      </w:r>
      <w:r w:rsidR="00F47629" w:rsidRPr="00476DAE">
        <w:rPr>
          <w:rFonts w:ascii="Times New Roman" w:hAnsi="Times New Roman" w:cs="Times New Roman"/>
          <w:sz w:val="22"/>
          <w:lang w:val="en-US"/>
        </w:rPr>
        <w:t xml:space="preserve"> of higher value</w:t>
      </w:r>
      <w:r w:rsidR="00C43950" w:rsidRPr="00476DAE">
        <w:rPr>
          <w:rFonts w:ascii="Times New Roman" w:hAnsi="Times New Roman" w:cs="Times New Roman"/>
          <w:sz w:val="22"/>
          <w:lang w:val="en-US"/>
        </w:rPr>
        <w:t xml:space="preserve">, </w:t>
      </w:r>
      <w:r w:rsidR="00C50DC4" w:rsidRPr="00476DAE">
        <w:rPr>
          <w:rFonts w:ascii="Times New Roman" w:hAnsi="Times New Roman" w:cs="Times New Roman"/>
          <w:sz w:val="22"/>
          <w:lang w:val="en-US"/>
        </w:rPr>
        <w:t>whereas</w:t>
      </w:r>
      <w:r w:rsidR="00C43950"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f</w:t>
      </w:r>
      <w:r w:rsidR="001D3517" w:rsidRPr="00476DAE">
        <w:rPr>
          <w:rFonts w:ascii="Times New Roman" w:hAnsi="Times New Roman" w:cs="Times New Roman"/>
          <w:sz w:val="22"/>
          <w:lang w:val="en-US"/>
        </w:rPr>
        <w:t>ormer directo</w:t>
      </w:r>
      <w:r w:rsidR="00466A20" w:rsidRPr="00476DAE">
        <w:rPr>
          <w:rFonts w:ascii="Times New Roman" w:hAnsi="Times New Roman" w:cs="Times New Roman"/>
          <w:sz w:val="22"/>
          <w:lang w:val="en-US"/>
        </w:rPr>
        <w:t xml:space="preserve">rs </w:t>
      </w:r>
      <w:r w:rsidR="00C623F2" w:rsidRPr="00476DAE">
        <w:rPr>
          <w:rFonts w:ascii="Times New Roman" w:hAnsi="Times New Roman" w:cs="Times New Roman"/>
          <w:sz w:val="22"/>
          <w:lang w:val="en-US"/>
        </w:rPr>
        <w:t>trade</w:t>
      </w:r>
      <w:r w:rsidRPr="00476DAE">
        <w:rPr>
          <w:rFonts w:ascii="Times New Roman" w:hAnsi="Times New Roman" w:cs="Times New Roman"/>
          <w:sz w:val="22"/>
          <w:lang w:val="en-US"/>
        </w:rPr>
        <w:t xml:space="preserve"> </w:t>
      </w:r>
      <w:r w:rsidR="00C43950" w:rsidRPr="00476DAE">
        <w:rPr>
          <w:rFonts w:ascii="Times New Roman" w:hAnsi="Times New Roman" w:cs="Times New Roman"/>
          <w:sz w:val="22"/>
          <w:lang w:val="en-US"/>
        </w:rPr>
        <w:t>the least</w:t>
      </w:r>
      <w:r w:rsidR="00466A20" w:rsidRPr="00476DAE">
        <w:rPr>
          <w:rFonts w:ascii="Times New Roman" w:hAnsi="Times New Roman" w:cs="Times New Roman"/>
          <w:sz w:val="22"/>
          <w:lang w:val="en-US"/>
        </w:rPr>
        <w:t>.</w:t>
      </w:r>
      <w:r w:rsidR="00F747A6" w:rsidRPr="00476DAE">
        <w:rPr>
          <w:rFonts w:ascii="Times New Roman" w:hAnsi="Times New Roman" w:cs="Times New Roman"/>
          <w:sz w:val="22"/>
          <w:lang w:val="en-US"/>
        </w:rPr>
        <w:t xml:space="preserve"> </w:t>
      </w:r>
      <w:r w:rsidR="009775DC" w:rsidRPr="00476DAE">
        <w:rPr>
          <w:rFonts w:ascii="Times New Roman" w:hAnsi="Times New Roman" w:cs="Times New Roman"/>
          <w:sz w:val="22"/>
          <w:lang w:val="en-US"/>
        </w:rPr>
        <w:t xml:space="preserve">As to the measures of </w:t>
      </w:r>
      <w:r w:rsidR="00181D22" w:rsidRPr="00476DAE">
        <w:rPr>
          <w:rFonts w:ascii="Times New Roman" w:hAnsi="Times New Roman" w:cs="Times New Roman"/>
          <w:sz w:val="22"/>
          <w:lang w:val="en-US"/>
        </w:rPr>
        <w:t>board structure</w:t>
      </w:r>
      <w:r w:rsidR="00F747A6" w:rsidRPr="00476DAE">
        <w:rPr>
          <w:rFonts w:ascii="Times New Roman" w:hAnsi="Times New Roman" w:cs="Times New Roman"/>
          <w:sz w:val="22"/>
          <w:lang w:val="en-US"/>
        </w:rPr>
        <w:t xml:space="preserve">, </w:t>
      </w:r>
      <w:r w:rsidR="00C50DC4" w:rsidRPr="00476DAE">
        <w:rPr>
          <w:rFonts w:ascii="Times New Roman" w:hAnsi="Times New Roman" w:cs="Times New Roman"/>
          <w:sz w:val="22"/>
          <w:lang w:val="en-US"/>
        </w:rPr>
        <w:t>there is</w:t>
      </w:r>
      <w:r w:rsidR="00C43950" w:rsidRPr="00476DAE">
        <w:rPr>
          <w:rFonts w:ascii="Times New Roman" w:hAnsi="Times New Roman" w:cs="Times New Roman"/>
          <w:sz w:val="22"/>
          <w:lang w:val="en-US"/>
        </w:rPr>
        <w:t xml:space="preserve"> </w:t>
      </w:r>
      <w:r w:rsidR="00181D22" w:rsidRPr="00476DAE">
        <w:rPr>
          <w:rFonts w:ascii="Times New Roman" w:hAnsi="Times New Roman" w:cs="Times New Roman"/>
          <w:sz w:val="22"/>
          <w:lang w:val="en-US"/>
        </w:rPr>
        <w:t xml:space="preserve">more </w:t>
      </w:r>
      <w:r w:rsidR="00AE24D4" w:rsidRPr="00476DAE">
        <w:rPr>
          <w:rFonts w:ascii="Times New Roman" w:hAnsi="Times New Roman" w:cs="Times New Roman"/>
          <w:sz w:val="22"/>
          <w:lang w:val="en-US"/>
        </w:rPr>
        <w:t>frequent</w:t>
      </w:r>
      <w:r w:rsidR="00181D22" w:rsidRPr="00476DAE">
        <w:rPr>
          <w:rFonts w:ascii="Times New Roman" w:hAnsi="Times New Roman" w:cs="Times New Roman"/>
          <w:sz w:val="22"/>
          <w:lang w:val="en-US"/>
        </w:rPr>
        <w:t xml:space="preserve"> insider trading in </w:t>
      </w:r>
      <w:r w:rsidR="00F747A6" w:rsidRPr="00476DAE">
        <w:rPr>
          <w:rFonts w:ascii="Times New Roman" w:hAnsi="Times New Roman" w:cs="Times New Roman"/>
          <w:sz w:val="22"/>
          <w:lang w:val="en-US"/>
        </w:rPr>
        <w:t xml:space="preserve">companies </w:t>
      </w:r>
      <w:r w:rsidR="00351F13" w:rsidRPr="00476DAE">
        <w:rPr>
          <w:rFonts w:ascii="Times New Roman" w:hAnsi="Times New Roman" w:cs="Times New Roman"/>
          <w:sz w:val="22"/>
          <w:lang w:val="en-US"/>
        </w:rPr>
        <w:t xml:space="preserve">with </w:t>
      </w:r>
      <w:r w:rsidR="00C26C34" w:rsidRPr="00476DAE">
        <w:rPr>
          <w:rFonts w:ascii="Times New Roman" w:hAnsi="Times New Roman" w:cs="Times New Roman"/>
          <w:sz w:val="22"/>
          <w:lang w:val="en-US"/>
        </w:rPr>
        <w:t xml:space="preserve">a smaller percentage of </w:t>
      </w:r>
      <w:r w:rsidR="00351F13" w:rsidRPr="00476DAE">
        <w:rPr>
          <w:rFonts w:ascii="Times New Roman" w:hAnsi="Times New Roman" w:cs="Times New Roman"/>
          <w:sz w:val="22"/>
          <w:lang w:val="en-US"/>
        </w:rPr>
        <w:t xml:space="preserve">non-executive directors and </w:t>
      </w:r>
      <w:r w:rsidR="00F747A6" w:rsidRPr="00476DAE">
        <w:rPr>
          <w:rFonts w:ascii="Times New Roman" w:hAnsi="Times New Roman" w:cs="Times New Roman"/>
          <w:sz w:val="22"/>
          <w:lang w:val="en-US"/>
        </w:rPr>
        <w:t>with</w:t>
      </w:r>
      <w:r w:rsidR="00181D22" w:rsidRPr="00476DAE">
        <w:rPr>
          <w:rFonts w:ascii="Times New Roman" w:hAnsi="Times New Roman" w:cs="Times New Roman"/>
          <w:sz w:val="22"/>
          <w:lang w:val="en-US"/>
        </w:rPr>
        <w:t>out</w:t>
      </w:r>
      <w:r w:rsidR="00F747A6" w:rsidRPr="00476DAE">
        <w:rPr>
          <w:rFonts w:ascii="Times New Roman" w:hAnsi="Times New Roman" w:cs="Times New Roman"/>
          <w:sz w:val="22"/>
          <w:lang w:val="en-US"/>
        </w:rPr>
        <w:t xml:space="preserve"> </w:t>
      </w:r>
      <w:r w:rsidR="00181D22" w:rsidRPr="00476DAE">
        <w:rPr>
          <w:rFonts w:ascii="Times New Roman" w:hAnsi="Times New Roman" w:cs="Times New Roman"/>
          <w:sz w:val="22"/>
          <w:lang w:val="en-US"/>
        </w:rPr>
        <w:t xml:space="preserve">CEO-chairman </w:t>
      </w:r>
      <w:r w:rsidR="00F747A6" w:rsidRPr="00476DAE">
        <w:rPr>
          <w:rFonts w:ascii="Times New Roman" w:hAnsi="Times New Roman" w:cs="Times New Roman"/>
          <w:sz w:val="22"/>
          <w:lang w:val="en-US"/>
        </w:rPr>
        <w:t>duality</w:t>
      </w:r>
      <w:r w:rsidR="00181D22" w:rsidRPr="00476DAE">
        <w:rPr>
          <w:rFonts w:ascii="Times New Roman" w:hAnsi="Times New Roman" w:cs="Times New Roman"/>
          <w:sz w:val="22"/>
          <w:lang w:val="en-US"/>
        </w:rPr>
        <w:t>.</w:t>
      </w:r>
      <w:r w:rsidR="00466A20" w:rsidRPr="00476DAE">
        <w:rPr>
          <w:rFonts w:ascii="Times New Roman" w:hAnsi="Times New Roman" w:cs="Times New Roman"/>
          <w:sz w:val="22"/>
          <w:lang w:val="en-US"/>
        </w:rPr>
        <w:t xml:space="preserve"> </w:t>
      </w:r>
      <w:r w:rsidR="00C02E31" w:rsidRPr="00476DAE">
        <w:rPr>
          <w:rFonts w:ascii="Times New Roman" w:hAnsi="Times New Roman" w:cs="Times New Roman"/>
          <w:sz w:val="22"/>
          <w:lang w:val="en-US"/>
        </w:rPr>
        <w:t xml:space="preserve">Finally, there is more </w:t>
      </w:r>
      <w:r w:rsidR="00F47629" w:rsidRPr="00476DAE">
        <w:rPr>
          <w:rFonts w:ascii="Times New Roman" w:hAnsi="Times New Roman" w:cs="Times New Roman"/>
          <w:sz w:val="22"/>
          <w:lang w:val="en-US"/>
        </w:rPr>
        <w:t xml:space="preserve">frequent and more valuable trading in larger firms </w:t>
      </w:r>
      <w:r w:rsidR="00026D9A" w:rsidRPr="00476DAE">
        <w:rPr>
          <w:rFonts w:ascii="Times New Roman" w:hAnsi="Times New Roman" w:cs="Times New Roman"/>
          <w:sz w:val="22"/>
          <w:lang w:val="en-US"/>
        </w:rPr>
        <w:t xml:space="preserve">and those </w:t>
      </w:r>
      <w:r w:rsidR="00F47629" w:rsidRPr="00476DAE">
        <w:rPr>
          <w:rFonts w:ascii="Times New Roman" w:hAnsi="Times New Roman" w:cs="Times New Roman"/>
          <w:sz w:val="22"/>
          <w:lang w:val="en-US"/>
        </w:rPr>
        <w:t xml:space="preserve">with </w:t>
      </w:r>
      <w:r w:rsidR="00CD2106">
        <w:rPr>
          <w:rFonts w:ascii="Times New Roman" w:hAnsi="Times New Roman" w:cs="Times New Roman"/>
          <w:sz w:val="22"/>
          <w:lang w:val="en-US"/>
        </w:rPr>
        <w:t>better</w:t>
      </w:r>
      <w:r w:rsidR="00CD2106" w:rsidRPr="00476DAE">
        <w:rPr>
          <w:rFonts w:ascii="Times New Roman" w:hAnsi="Times New Roman" w:cs="Times New Roman"/>
          <w:sz w:val="22"/>
          <w:lang w:val="en-US"/>
        </w:rPr>
        <w:t xml:space="preserve"> </w:t>
      </w:r>
      <w:r w:rsidR="00F47629" w:rsidRPr="00476DAE">
        <w:rPr>
          <w:rFonts w:ascii="Times New Roman" w:hAnsi="Times New Roman" w:cs="Times New Roman"/>
          <w:sz w:val="22"/>
          <w:lang w:val="en-US"/>
        </w:rPr>
        <w:t xml:space="preserve">accounting </w:t>
      </w:r>
      <w:r w:rsidR="00181D22" w:rsidRPr="00476DAE">
        <w:rPr>
          <w:rFonts w:ascii="Times New Roman" w:hAnsi="Times New Roman" w:cs="Times New Roman"/>
          <w:sz w:val="22"/>
          <w:lang w:val="en-US"/>
        </w:rPr>
        <w:t>performance</w:t>
      </w:r>
      <w:r w:rsidR="007D5178" w:rsidRPr="00476DAE">
        <w:rPr>
          <w:rFonts w:ascii="Times New Roman" w:hAnsi="Times New Roman" w:cs="Times New Roman"/>
          <w:sz w:val="22"/>
          <w:lang w:val="en-US"/>
        </w:rPr>
        <w:t xml:space="preserve">. </w:t>
      </w:r>
    </w:p>
    <w:p w14:paraId="64BF9EF5" w14:textId="17798139" w:rsidR="00130106" w:rsidRDefault="00130106" w:rsidP="00BA55DA">
      <w:pPr>
        <w:spacing w:before="120" w:after="120" w:line="360" w:lineRule="auto"/>
        <w:jc w:val="center"/>
        <w:rPr>
          <w:rFonts w:ascii="Times New Roman" w:hAnsi="Times New Roman" w:cs="Times New Roman"/>
          <w:sz w:val="22"/>
          <w:lang w:val="en-US"/>
        </w:rPr>
      </w:pPr>
      <w:r w:rsidRPr="00476DAE">
        <w:rPr>
          <w:rFonts w:ascii="Times New Roman" w:hAnsi="Times New Roman" w:cs="Times New Roman"/>
          <w:sz w:val="22"/>
          <w:lang w:val="en-US"/>
        </w:rPr>
        <w:t xml:space="preserve">[Insert Table </w:t>
      </w:r>
      <w:r w:rsidR="00E25388">
        <w:rPr>
          <w:rFonts w:ascii="Times New Roman" w:hAnsi="Times New Roman" w:cs="Times New Roman"/>
          <w:sz w:val="22"/>
          <w:lang w:val="en-US"/>
        </w:rPr>
        <w:t>8</w:t>
      </w:r>
      <w:r w:rsidR="00E25388"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about here]</w:t>
      </w:r>
    </w:p>
    <w:p w14:paraId="7ED7C345" w14:textId="0B4341D6" w:rsidR="0055176E" w:rsidRPr="00476DAE" w:rsidRDefault="00804875" w:rsidP="0055176E">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When we re-estimate </w:t>
      </w:r>
      <w:r w:rsidR="00D50841" w:rsidRPr="00476DAE">
        <w:rPr>
          <w:rFonts w:ascii="Times New Roman" w:hAnsi="Times New Roman" w:cs="Times New Roman"/>
          <w:sz w:val="22"/>
          <w:lang w:val="en-US"/>
        </w:rPr>
        <w:t xml:space="preserve">models </w:t>
      </w:r>
      <w:r w:rsidR="00F47629" w:rsidRPr="00476DAE">
        <w:rPr>
          <w:rFonts w:ascii="Times New Roman" w:hAnsi="Times New Roman" w:cs="Times New Roman"/>
          <w:sz w:val="22"/>
          <w:lang w:val="en-US"/>
        </w:rPr>
        <w:t xml:space="preserve">(1) and (2) </w:t>
      </w:r>
      <w:r w:rsidR="00781827" w:rsidRPr="00476DAE">
        <w:rPr>
          <w:rFonts w:ascii="Times New Roman" w:hAnsi="Times New Roman" w:cs="Times New Roman"/>
          <w:sz w:val="22"/>
          <w:lang w:val="en-US"/>
        </w:rPr>
        <w:t>as a robustness test</w:t>
      </w:r>
      <w:r w:rsidR="000A532D" w:rsidRPr="00476DAE">
        <w:rPr>
          <w:rFonts w:ascii="Times New Roman" w:hAnsi="Times New Roman" w:cs="Times New Roman"/>
          <w:sz w:val="22"/>
          <w:lang w:val="en-US"/>
        </w:rPr>
        <w:t xml:space="preserve"> </w:t>
      </w:r>
      <w:r w:rsidR="00D50841" w:rsidRPr="00476DAE">
        <w:rPr>
          <w:rFonts w:ascii="Times New Roman" w:hAnsi="Times New Roman" w:cs="Times New Roman"/>
          <w:sz w:val="22"/>
          <w:lang w:val="en-US"/>
        </w:rPr>
        <w:t xml:space="preserve">by means of </w:t>
      </w:r>
      <w:r w:rsidR="00701943" w:rsidRPr="00476DAE">
        <w:rPr>
          <w:rFonts w:ascii="Times New Roman" w:hAnsi="Times New Roman" w:cs="Times New Roman"/>
          <w:sz w:val="22"/>
          <w:lang w:val="en-US"/>
        </w:rPr>
        <w:t xml:space="preserve">zero-inflated Poisson </w:t>
      </w:r>
      <w:r w:rsidR="00D50841" w:rsidRPr="00476DAE">
        <w:rPr>
          <w:rFonts w:ascii="Times New Roman" w:hAnsi="Times New Roman" w:cs="Times New Roman"/>
          <w:sz w:val="22"/>
          <w:lang w:val="en-US"/>
        </w:rPr>
        <w:t>regressions</w:t>
      </w:r>
      <w:r w:rsidRPr="00476DAE">
        <w:rPr>
          <w:rFonts w:ascii="Times New Roman" w:hAnsi="Times New Roman" w:cs="Times New Roman"/>
          <w:sz w:val="22"/>
          <w:lang w:val="en-US"/>
        </w:rPr>
        <w:t>, w</w:t>
      </w:r>
      <w:r w:rsidR="009D5C17" w:rsidRPr="00476DAE">
        <w:rPr>
          <w:rFonts w:ascii="Times New Roman" w:hAnsi="Times New Roman" w:cs="Times New Roman"/>
          <w:sz w:val="22"/>
          <w:lang w:val="en-US"/>
        </w:rPr>
        <w:t xml:space="preserve">e </w:t>
      </w:r>
      <w:r w:rsidRPr="00476DAE">
        <w:rPr>
          <w:rFonts w:ascii="Times New Roman" w:hAnsi="Times New Roman" w:cs="Times New Roman"/>
          <w:sz w:val="22"/>
          <w:lang w:val="en-US"/>
        </w:rPr>
        <w:t xml:space="preserve">obtain </w:t>
      </w:r>
      <w:r w:rsidR="007D5178" w:rsidRPr="00476DAE">
        <w:rPr>
          <w:rFonts w:ascii="Times New Roman" w:hAnsi="Times New Roman" w:cs="Times New Roman"/>
          <w:sz w:val="22"/>
          <w:lang w:val="en-US"/>
        </w:rPr>
        <w:t>very</w:t>
      </w:r>
      <w:r w:rsidR="00532F70" w:rsidRPr="00476DAE">
        <w:rPr>
          <w:rFonts w:ascii="Times New Roman" w:hAnsi="Times New Roman" w:cs="Times New Roman"/>
          <w:sz w:val="22"/>
          <w:lang w:val="en-US"/>
        </w:rPr>
        <w:t xml:space="preserve"> </w:t>
      </w:r>
      <w:r w:rsidR="00F56060" w:rsidRPr="00476DAE">
        <w:rPr>
          <w:rFonts w:ascii="Times New Roman" w:hAnsi="Times New Roman" w:cs="Times New Roman"/>
          <w:sz w:val="22"/>
          <w:lang w:val="en-US"/>
        </w:rPr>
        <w:t xml:space="preserve">similar </w:t>
      </w:r>
      <w:r w:rsidR="007D5178" w:rsidRPr="00476DAE">
        <w:rPr>
          <w:rFonts w:ascii="Times New Roman" w:hAnsi="Times New Roman" w:cs="Times New Roman"/>
          <w:sz w:val="22"/>
          <w:lang w:val="en-US"/>
        </w:rPr>
        <w:t xml:space="preserve">results </w:t>
      </w:r>
      <w:r w:rsidR="00E94553" w:rsidRPr="00476DAE">
        <w:rPr>
          <w:rFonts w:ascii="Times New Roman" w:hAnsi="Times New Roman" w:cs="Times New Roman"/>
          <w:sz w:val="22"/>
          <w:lang w:val="en-US"/>
        </w:rPr>
        <w:t xml:space="preserve">(not tabulated) </w:t>
      </w:r>
      <w:r w:rsidR="00F56060" w:rsidRPr="00476DAE">
        <w:rPr>
          <w:rFonts w:ascii="Times New Roman" w:hAnsi="Times New Roman" w:cs="Times New Roman"/>
          <w:sz w:val="22"/>
          <w:lang w:val="en-US"/>
        </w:rPr>
        <w:t xml:space="preserve">to those </w:t>
      </w:r>
      <w:r w:rsidR="00C50DC4" w:rsidRPr="00476DAE">
        <w:rPr>
          <w:rFonts w:ascii="Times New Roman" w:hAnsi="Times New Roman" w:cs="Times New Roman"/>
          <w:sz w:val="22"/>
          <w:lang w:val="en-US"/>
        </w:rPr>
        <w:t xml:space="preserve">from </w:t>
      </w:r>
      <w:r w:rsidR="00701943" w:rsidRPr="00476DAE">
        <w:rPr>
          <w:rFonts w:ascii="Times New Roman" w:hAnsi="Times New Roman" w:cs="Times New Roman"/>
          <w:sz w:val="22"/>
          <w:lang w:val="en-US"/>
        </w:rPr>
        <w:t xml:space="preserve">the </w:t>
      </w:r>
      <w:r w:rsidR="00F56060" w:rsidRPr="00476DAE">
        <w:rPr>
          <w:rFonts w:ascii="Times New Roman" w:hAnsi="Times New Roman" w:cs="Times New Roman"/>
          <w:sz w:val="22"/>
          <w:lang w:val="en-US"/>
        </w:rPr>
        <w:t xml:space="preserve">regular </w:t>
      </w:r>
      <w:r w:rsidR="00701943" w:rsidRPr="00476DAE">
        <w:rPr>
          <w:rFonts w:ascii="Times New Roman" w:hAnsi="Times New Roman" w:cs="Times New Roman"/>
          <w:sz w:val="22"/>
          <w:lang w:val="en-US"/>
        </w:rPr>
        <w:t xml:space="preserve">Poisson </w:t>
      </w:r>
      <w:r w:rsidR="00C3463A" w:rsidRPr="00476DAE">
        <w:rPr>
          <w:rFonts w:ascii="Times New Roman" w:hAnsi="Times New Roman" w:cs="Times New Roman"/>
          <w:sz w:val="22"/>
          <w:lang w:val="en-US"/>
        </w:rPr>
        <w:t>regressions</w:t>
      </w:r>
      <w:r w:rsidR="00E94553" w:rsidRPr="00476DAE">
        <w:rPr>
          <w:rFonts w:ascii="Times New Roman" w:hAnsi="Times New Roman" w:cs="Times New Roman"/>
          <w:sz w:val="22"/>
          <w:lang w:val="en-US"/>
        </w:rPr>
        <w:t>.</w:t>
      </w:r>
      <w:r w:rsidR="00C3463A" w:rsidRPr="00476DAE">
        <w:rPr>
          <w:rFonts w:ascii="Times New Roman" w:hAnsi="Times New Roman" w:cs="Times New Roman"/>
          <w:sz w:val="22"/>
          <w:lang w:val="en-US"/>
        </w:rPr>
        <w:t xml:space="preserve"> </w:t>
      </w:r>
      <w:r w:rsidR="00E32306" w:rsidRPr="00476DAE">
        <w:rPr>
          <w:rFonts w:ascii="Times New Roman" w:hAnsi="Times New Roman" w:cs="Times New Roman"/>
          <w:sz w:val="22"/>
          <w:lang w:val="en-US"/>
        </w:rPr>
        <w:t xml:space="preserve">As a further robustness test, we verify whether our conclusions hold for the subsample of directors </w:t>
      </w:r>
      <w:r w:rsidR="00867F6C" w:rsidRPr="00476DAE">
        <w:rPr>
          <w:rFonts w:ascii="Times New Roman" w:hAnsi="Times New Roman" w:cs="Times New Roman"/>
          <w:sz w:val="22"/>
          <w:lang w:val="en-US"/>
        </w:rPr>
        <w:t>who trade</w:t>
      </w:r>
      <w:r w:rsidR="007A53A1" w:rsidRPr="00476DAE">
        <w:rPr>
          <w:rFonts w:ascii="Times New Roman" w:hAnsi="Times New Roman" w:cs="Times New Roman"/>
          <w:sz w:val="22"/>
          <w:lang w:val="en-US"/>
        </w:rPr>
        <w:t>.</w:t>
      </w:r>
      <w:r w:rsidR="00E32306" w:rsidRPr="00476DAE">
        <w:rPr>
          <w:rFonts w:ascii="Times New Roman" w:hAnsi="Times New Roman" w:cs="Times New Roman"/>
          <w:sz w:val="22"/>
          <w:lang w:val="en-US"/>
        </w:rPr>
        <w:t xml:space="preserve"> </w:t>
      </w:r>
      <w:r w:rsidR="007A53A1" w:rsidRPr="00476DAE">
        <w:rPr>
          <w:rFonts w:ascii="Times New Roman" w:hAnsi="Times New Roman" w:cs="Times New Roman"/>
          <w:sz w:val="22"/>
          <w:lang w:val="en-US"/>
        </w:rPr>
        <w:t>In other words, we exclude all directors who do</w:t>
      </w:r>
      <w:r w:rsidR="004D11BC">
        <w:rPr>
          <w:rFonts w:ascii="Times New Roman" w:hAnsi="Times New Roman" w:cs="Times New Roman"/>
          <w:sz w:val="22"/>
          <w:lang w:val="en-US"/>
        </w:rPr>
        <w:t xml:space="preserve"> </w:t>
      </w:r>
      <w:r w:rsidR="004D11BC" w:rsidRPr="00476DAE">
        <w:rPr>
          <w:rFonts w:ascii="Times New Roman" w:hAnsi="Times New Roman" w:cs="Times New Roman"/>
          <w:sz w:val="22"/>
          <w:lang w:val="en-US"/>
        </w:rPr>
        <w:t>n</w:t>
      </w:r>
      <w:r w:rsidR="004D11BC">
        <w:rPr>
          <w:rFonts w:ascii="Times New Roman" w:hAnsi="Times New Roman" w:cs="Times New Roman"/>
          <w:sz w:val="22"/>
          <w:lang w:val="en-US"/>
        </w:rPr>
        <w:t>o</w:t>
      </w:r>
      <w:r w:rsidR="004D11BC" w:rsidRPr="00476DAE">
        <w:rPr>
          <w:rFonts w:ascii="Times New Roman" w:hAnsi="Times New Roman" w:cs="Times New Roman"/>
          <w:sz w:val="22"/>
          <w:lang w:val="en-US"/>
        </w:rPr>
        <w:t xml:space="preserve">t </w:t>
      </w:r>
      <w:r w:rsidR="005B290B">
        <w:rPr>
          <w:rFonts w:ascii="Times New Roman" w:hAnsi="Times New Roman" w:cs="Times New Roman"/>
          <w:sz w:val="22"/>
          <w:lang w:val="en-US"/>
        </w:rPr>
        <w:t xml:space="preserve">make any </w:t>
      </w:r>
      <w:r w:rsidR="007A53A1" w:rsidRPr="00476DAE">
        <w:rPr>
          <w:rFonts w:ascii="Times New Roman" w:hAnsi="Times New Roman" w:cs="Times New Roman"/>
          <w:sz w:val="22"/>
          <w:lang w:val="en-US"/>
        </w:rPr>
        <w:t xml:space="preserve">transactions. </w:t>
      </w:r>
      <w:r w:rsidR="00867F6C" w:rsidRPr="00476DAE">
        <w:rPr>
          <w:rFonts w:ascii="Times New Roman" w:hAnsi="Times New Roman" w:cs="Times New Roman"/>
          <w:sz w:val="22"/>
          <w:lang w:val="en-US"/>
        </w:rPr>
        <w:t xml:space="preserve">We </w:t>
      </w:r>
      <w:r w:rsidR="00E32306" w:rsidRPr="00476DAE">
        <w:rPr>
          <w:rFonts w:ascii="Times New Roman" w:hAnsi="Times New Roman" w:cs="Times New Roman"/>
          <w:sz w:val="22"/>
          <w:lang w:val="en-US"/>
        </w:rPr>
        <w:t xml:space="preserve">re-estimate the </w:t>
      </w:r>
      <w:r w:rsidR="00A35E58" w:rsidRPr="00476DAE">
        <w:rPr>
          <w:rFonts w:ascii="Times New Roman" w:hAnsi="Times New Roman" w:cs="Times New Roman"/>
          <w:sz w:val="22"/>
          <w:lang w:val="en-US"/>
        </w:rPr>
        <w:t>reg</w:t>
      </w:r>
      <w:r w:rsidR="00D50841" w:rsidRPr="00476DAE">
        <w:rPr>
          <w:rFonts w:ascii="Times New Roman" w:hAnsi="Times New Roman" w:cs="Times New Roman"/>
          <w:sz w:val="22"/>
          <w:lang w:val="en-US"/>
        </w:rPr>
        <w:t>r</w:t>
      </w:r>
      <w:r w:rsidR="00A35E58" w:rsidRPr="00476DAE">
        <w:rPr>
          <w:rFonts w:ascii="Times New Roman" w:hAnsi="Times New Roman" w:cs="Times New Roman"/>
          <w:sz w:val="22"/>
          <w:lang w:val="en-US"/>
        </w:rPr>
        <w:t xml:space="preserve">essions </w:t>
      </w:r>
      <w:r w:rsidR="00E32306" w:rsidRPr="00476DAE">
        <w:rPr>
          <w:rFonts w:ascii="Times New Roman" w:hAnsi="Times New Roman" w:cs="Times New Roman"/>
          <w:sz w:val="22"/>
          <w:lang w:val="en-US"/>
        </w:rPr>
        <w:t xml:space="preserve">of Table </w:t>
      </w:r>
      <w:r w:rsidR="00703C8B">
        <w:rPr>
          <w:rFonts w:ascii="Times New Roman" w:hAnsi="Times New Roman" w:cs="Times New Roman"/>
          <w:sz w:val="22"/>
          <w:lang w:val="en-US"/>
        </w:rPr>
        <w:t>8</w:t>
      </w:r>
      <w:r w:rsidR="00703C8B" w:rsidRPr="00476DAE">
        <w:rPr>
          <w:rFonts w:ascii="Times New Roman" w:hAnsi="Times New Roman" w:cs="Times New Roman"/>
          <w:sz w:val="22"/>
          <w:lang w:val="en-US"/>
        </w:rPr>
        <w:t xml:space="preserve"> </w:t>
      </w:r>
      <w:r w:rsidR="00E32306" w:rsidRPr="00476DAE">
        <w:rPr>
          <w:rFonts w:ascii="Times New Roman" w:hAnsi="Times New Roman" w:cs="Times New Roman"/>
          <w:sz w:val="22"/>
          <w:lang w:val="en-US"/>
        </w:rPr>
        <w:t xml:space="preserve">and the results are similar (not tabulated). </w:t>
      </w:r>
      <w:r w:rsidR="00B016B2" w:rsidRPr="00476DAE">
        <w:rPr>
          <w:rFonts w:ascii="Times New Roman" w:hAnsi="Times New Roman" w:cs="Times New Roman"/>
          <w:sz w:val="22"/>
          <w:lang w:val="en-US"/>
        </w:rPr>
        <w:t xml:space="preserve">We further verify the robustness of our results </w:t>
      </w:r>
      <w:r w:rsidR="004D11BC">
        <w:rPr>
          <w:rFonts w:ascii="Times New Roman" w:hAnsi="Times New Roman" w:cs="Times New Roman"/>
          <w:sz w:val="22"/>
          <w:lang w:val="en-US"/>
        </w:rPr>
        <w:t>using the</w:t>
      </w:r>
      <w:r w:rsidR="00B016B2" w:rsidRPr="00476DAE">
        <w:rPr>
          <w:rFonts w:ascii="Times New Roman" w:hAnsi="Times New Roman" w:cs="Times New Roman"/>
          <w:sz w:val="22"/>
          <w:lang w:val="en-US"/>
        </w:rPr>
        <w:t xml:space="preserve"> alternative centrality measures</w:t>
      </w:r>
      <w:r w:rsidR="00130106" w:rsidRPr="00476DAE">
        <w:rPr>
          <w:rFonts w:ascii="Times New Roman" w:hAnsi="Times New Roman" w:cs="Times New Roman"/>
          <w:sz w:val="22"/>
          <w:lang w:val="en-US"/>
        </w:rPr>
        <w:t xml:space="preserve"> (</w:t>
      </w:r>
      <w:r w:rsidR="00B8083A">
        <w:rPr>
          <w:rFonts w:ascii="Times New Roman" w:hAnsi="Times New Roman" w:cs="Times New Roman"/>
          <w:sz w:val="22"/>
          <w:lang w:val="en-US"/>
        </w:rPr>
        <w:t>not tabulated</w:t>
      </w:r>
      <w:r w:rsidR="00130106" w:rsidRPr="00476DAE">
        <w:rPr>
          <w:rFonts w:ascii="Times New Roman" w:hAnsi="Times New Roman" w:cs="Times New Roman"/>
          <w:sz w:val="22"/>
          <w:lang w:val="en-US"/>
        </w:rPr>
        <w:t>)</w:t>
      </w:r>
      <w:r w:rsidR="00B016B2" w:rsidRPr="00476DAE">
        <w:rPr>
          <w:rFonts w:ascii="Times New Roman" w:hAnsi="Times New Roman" w:cs="Times New Roman"/>
          <w:sz w:val="22"/>
          <w:lang w:val="en-US"/>
        </w:rPr>
        <w:t xml:space="preserve">: </w:t>
      </w:r>
      <w:r w:rsidR="00F95213" w:rsidRPr="00476DAE">
        <w:rPr>
          <w:rFonts w:ascii="Times New Roman" w:hAnsi="Times New Roman" w:cs="Times New Roman"/>
          <w:sz w:val="22"/>
          <w:lang w:val="en-US"/>
        </w:rPr>
        <w:t xml:space="preserve">The </w:t>
      </w:r>
      <w:r w:rsidR="008C5AC3" w:rsidRPr="00476DAE">
        <w:rPr>
          <w:rFonts w:ascii="Times New Roman" w:hAnsi="Times New Roman" w:cs="Times New Roman"/>
          <w:sz w:val="22"/>
          <w:lang w:val="en-US"/>
        </w:rPr>
        <w:t>normalized</w:t>
      </w:r>
      <w:r w:rsidR="00B016B2" w:rsidRPr="00476DAE">
        <w:rPr>
          <w:rFonts w:ascii="Times New Roman" w:hAnsi="Times New Roman" w:cs="Times New Roman"/>
          <w:sz w:val="22"/>
          <w:lang w:val="en-US"/>
        </w:rPr>
        <w:t xml:space="preserve"> degree and betweenness measures are negatively and significantly related to the number as well as the value of opportunistic </w:t>
      </w:r>
      <w:r w:rsidR="00B016B2" w:rsidRPr="00476DAE">
        <w:rPr>
          <w:rFonts w:ascii="Times New Roman" w:hAnsi="Times New Roman" w:cs="Times New Roman"/>
          <w:sz w:val="22"/>
          <w:lang w:val="en-US"/>
        </w:rPr>
        <w:lastRenderedPageBreak/>
        <w:t xml:space="preserve">purchases and sales, which confirms </w:t>
      </w:r>
      <w:r w:rsidR="00F95213" w:rsidRPr="00476DAE">
        <w:rPr>
          <w:rFonts w:ascii="Times New Roman" w:hAnsi="Times New Roman" w:cs="Times New Roman"/>
          <w:sz w:val="22"/>
          <w:lang w:val="en-US"/>
        </w:rPr>
        <w:t xml:space="preserve">the </w:t>
      </w:r>
      <w:r w:rsidR="00B016B2" w:rsidRPr="00476DAE">
        <w:rPr>
          <w:rFonts w:ascii="Times New Roman" w:hAnsi="Times New Roman" w:cs="Times New Roman"/>
          <w:sz w:val="22"/>
          <w:lang w:val="en-US"/>
        </w:rPr>
        <w:t>above conclusion</w:t>
      </w:r>
      <w:r w:rsidR="00202261" w:rsidRPr="00476DAE">
        <w:rPr>
          <w:rFonts w:ascii="Times New Roman" w:hAnsi="Times New Roman" w:cs="Times New Roman"/>
          <w:sz w:val="22"/>
          <w:lang w:val="en-US"/>
        </w:rPr>
        <w:t>s</w:t>
      </w:r>
      <w:r w:rsidR="00B016B2" w:rsidRPr="00476DAE">
        <w:rPr>
          <w:rFonts w:ascii="Times New Roman" w:hAnsi="Times New Roman" w:cs="Times New Roman"/>
          <w:sz w:val="22"/>
          <w:lang w:val="en-US"/>
        </w:rPr>
        <w:t>.</w:t>
      </w:r>
      <w:r w:rsidR="00B8083A">
        <w:rPr>
          <w:rFonts w:ascii="Times New Roman" w:hAnsi="Times New Roman" w:cs="Times New Roman"/>
          <w:sz w:val="22"/>
          <w:lang w:val="en-US"/>
        </w:rPr>
        <w:t xml:space="preserve"> Lastly, we also estimate regressions with</w:t>
      </w:r>
      <w:r w:rsidR="004D11BC">
        <w:rPr>
          <w:rFonts w:ascii="Times New Roman" w:hAnsi="Times New Roman" w:cs="Times New Roman"/>
          <w:sz w:val="22"/>
          <w:lang w:val="en-US"/>
        </w:rPr>
        <w:t xml:space="preserve"> the</w:t>
      </w:r>
      <w:r w:rsidR="00B8083A">
        <w:rPr>
          <w:rFonts w:ascii="Times New Roman" w:hAnsi="Times New Roman" w:cs="Times New Roman"/>
          <w:sz w:val="22"/>
          <w:lang w:val="en-US"/>
        </w:rPr>
        <w:t xml:space="preserve"> outward-facing network measures (</w:t>
      </w:r>
      <w:r w:rsidR="002801B0">
        <w:rPr>
          <w:rFonts w:ascii="Times New Roman" w:hAnsi="Times New Roman" w:cs="Times New Roman"/>
          <w:sz w:val="22"/>
          <w:lang w:val="en-US"/>
        </w:rPr>
        <w:t>BoardEx</w:t>
      </w:r>
      <w:r w:rsidR="00B8083A">
        <w:rPr>
          <w:rFonts w:ascii="Times New Roman" w:hAnsi="Times New Roman" w:cs="Times New Roman"/>
          <w:sz w:val="22"/>
          <w:lang w:val="en-US"/>
        </w:rPr>
        <w:t xml:space="preserve"> network size and outward</w:t>
      </w:r>
      <w:r w:rsidR="0025631A">
        <w:rPr>
          <w:rFonts w:ascii="Times New Roman" w:hAnsi="Times New Roman" w:cs="Times New Roman"/>
          <w:sz w:val="22"/>
          <w:lang w:val="en-US"/>
        </w:rPr>
        <w:t>-facing</w:t>
      </w:r>
      <w:r w:rsidR="00B8083A">
        <w:rPr>
          <w:rFonts w:ascii="Times New Roman" w:hAnsi="Times New Roman" w:cs="Times New Roman"/>
          <w:sz w:val="22"/>
          <w:lang w:val="en-US"/>
        </w:rPr>
        <w:t xml:space="preserve"> centrality). We</w:t>
      </w:r>
      <w:r w:rsidR="00734367">
        <w:rPr>
          <w:rFonts w:ascii="Times New Roman" w:hAnsi="Times New Roman" w:cs="Times New Roman"/>
          <w:sz w:val="22"/>
          <w:lang w:val="en-US"/>
        </w:rPr>
        <w:t xml:space="preserve"> obtain similar results </w:t>
      </w:r>
      <w:r w:rsidR="00FC4020">
        <w:rPr>
          <w:rFonts w:ascii="Times New Roman" w:hAnsi="Times New Roman" w:cs="Times New Roman"/>
          <w:sz w:val="22"/>
          <w:lang w:val="en-US"/>
        </w:rPr>
        <w:t xml:space="preserve">to those </w:t>
      </w:r>
      <w:r w:rsidR="00734367">
        <w:rPr>
          <w:rFonts w:ascii="Times New Roman" w:hAnsi="Times New Roman" w:cs="Times New Roman"/>
          <w:sz w:val="22"/>
          <w:lang w:val="en-US"/>
        </w:rPr>
        <w:t xml:space="preserve">in Table </w:t>
      </w:r>
      <w:r w:rsidR="00703C8B">
        <w:rPr>
          <w:rFonts w:ascii="Times New Roman" w:hAnsi="Times New Roman" w:cs="Times New Roman"/>
          <w:sz w:val="22"/>
          <w:lang w:val="en-US"/>
        </w:rPr>
        <w:t>8</w:t>
      </w:r>
      <w:r w:rsidR="00734367">
        <w:rPr>
          <w:rFonts w:ascii="Times New Roman" w:hAnsi="Times New Roman" w:cs="Times New Roman"/>
          <w:sz w:val="22"/>
          <w:lang w:val="en-US"/>
        </w:rPr>
        <w:t>.</w:t>
      </w:r>
    </w:p>
    <w:p w14:paraId="40E0D4E6" w14:textId="6FDB38EB" w:rsidR="00806D66" w:rsidRPr="00476DAE" w:rsidRDefault="009016BD" w:rsidP="0055176E">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To sum up, d</w:t>
      </w:r>
      <w:r w:rsidR="00466A20" w:rsidRPr="00476DAE">
        <w:rPr>
          <w:rFonts w:ascii="Times New Roman" w:hAnsi="Times New Roman" w:cs="Times New Roman"/>
          <w:sz w:val="22"/>
          <w:lang w:val="en-US"/>
        </w:rPr>
        <w:t xml:space="preserve">irectors with superior positions in </w:t>
      </w:r>
      <w:r w:rsidR="008D2843" w:rsidRPr="00476DAE">
        <w:rPr>
          <w:rFonts w:ascii="Times New Roman" w:hAnsi="Times New Roman" w:cs="Times New Roman"/>
          <w:sz w:val="22"/>
          <w:lang w:val="en-US"/>
        </w:rPr>
        <w:t xml:space="preserve">director </w:t>
      </w:r>
      <w:r w:rsidR="00466A20" w:rsidRPr="00476DAE">
        <w:rPr>
          <w:rFonts w:ascii="Times New Roman" w:hAnsi="Times New Roman" w:cs="Times New Roman"/>
          <w:sz w:val="22"/>
          <w:lang w:val="en-US"/>
        </w:rPr>
        <w:t>network</w:t>
      </w:r>
      <w:r w:rsidR="00F47629" w:rsidRPr="00476DAE">
        <w:rPr>
          <w:rFonts w:ascii="Times New Roman" w:hAnsi="Times New Roman" w:cs="Times New Roman"/>
          <w:sz w:val="22"/>
          <w:lang w:val="en-US"/>
        </w:rPr>
        <w:t>s</w:t>
      </w:r>
      <w:r w:rsidR="009E1CCD" w:rsidRPr="00476DAE">
        <w:rPr>
          <w:rFonts w:ascii="Times New Roman" w:hAnsi="Times New Roman" w:cs="Times New Roman"/>
          <w:sz w:val="22"/>
          <w:lang w:val="en-US"/>
        </w:rPr>
        <w:t xml:space="preserve"> </w:t>
      </w:r>
      <w:r w:rsidR="00466A20" w:rsidRPr="00476DAE">
        <w:rPr>
          <w:rFonts w:ascii="Times New Roman" w:hAnsi="Times New Roman" w:cs="Times New Roman"/>
          <w:sz w:val="22"/>
          <w:lang w:val="en-US"/>
        </w:rPr>
        <w:t>trade</w:t>
      </w:r>
      <w:r w:rsidR="009E1CCD" w:rsidRPr="00476DAE">
        <w:rPr>
          <w:rFonts w:ascii="Times New Roman" w:hAnsi="Times New Roman" w:cs="Times New Roman"/>
          <w:sz w:val="22"/>
          <w:lang w:val="en-US"/>
        </w:rPr>
        <w:t xml:space="preserve"> </w:t>
      </w:r>
      <w:r w:rsidR="00466A20" w:rsidRPr="00476DAE">
        <w:rPr>
          <w:rFonts w:ascii="Times New Roman" w:hAnsi="Times New Roman" w:cs="Times New Roman"/>
          <w:sz w:val="22"/>
          <w:lang w:val="en-US"/>
        </w:rPr>
        <w:t xml:space="preserve">less </w:t>
      </w:r>
      <w:r w:rsidR="0057492C" w:rsidRPr="00476DAE">
        <w:rPr>
          <w:rFonts w:ascii="Times New Roman" w:hAnsi="Times New Roman" w:cs="Times New Roman"/>
          <w:sz w:val="22"/>
          <w:lang w:val="en-US"/>
        </w:rPr>
        <w:t xml:space="preserve">frequently </w:t>
      </w:r>
      <w:r w:rsidR="00F47629" w:rsidRPr="00476DAE">
        <w:rPr>
          <w:rFonts w:ascii="Times New Roman" w:hAnsi="Times New Roman" w:cs="Times New Roman"/>
          <w:sz w:val="22"/>
          <w:lang w:val="en-US"/>
        </w:rPr>
        <w:t xml:space="preserve">on an annual basis </w:t>
      </w:r>
      <w:r w:rsidRPr="00476DAE">
        <w:rPr>
          <w:rFonts w:ascii="Times New Roman" w:hAnsi="Times New Roman" w:cs="Times New Roman"/>
          <w:sz w:val="22"/>
          <w:lang w:val="en-US"/>
        </w:rPr>
        <w:t>and</w:t>
      </w:r>
      <w:r w:rsidR="00F56060" w:rsidRPr="00476DAE">
        <w:rPr>
          <w:rFonts w:ascii="Times New Roman" w:hAnsi="Times New Roman" w:cs="Times New Roman"/>
          <w:sz w:val="22"/>
          <w:lang w:val="en-US"/>
        </w:rPr>
        <w:t xml:space="preserve"> </w:t>
      </w:r>
      <w:r w:rsidR="008D2843" w:rsidRPr="00476DAE">
        <w:rPr>
          <w:rFonts w:ascii="Times New Roman" w:hAnsi="Times New Roman" w:cs="Times New Roman"/>
          <w:sz w:val="22"/>
          <w:lang w:val="en-US"/>
        </w:rPr>
        <w:t xml:space="preserve">trade </w:t>
      </w:r>
      <w:r w:rsidR="0057492C" w:rsidRPr="00476DAE">
        <w:rPr>
          <w:rFonts w:ascii="Times New Roman" w:hAnsi="Times New Roman" w:cs="Times New Roman"/>
          <w:sz w:val="22"/>
          <w:lang w:val="en-US"/>
        </w:rPr>
        <w:t xml:space="preserve">lower </w:t>
      </w:r>
      <w:r w:rsidR="00466A20" w:rsidRPr="00476DAE">
        <w:rPr>
          <w:rFonts w:ascii="Times New Roman" w:hAnsi="Times New Roman" w:cs="Times New Roman"/>
          <w:sz w:val="22"/>
          <w:lang w:val="en-US"/>
        </w:rPr>
        <w:t>value</w:t>
      </w:r>
      <w:r w:rsidR="008D2843" w:rsidRPr="00476DAE">
        <w:rPr>
          <w:rFonts w:ascii="Times New Roman" w:hAnsi="Times New Roman" w:cs="Times New Roman"/>
          <w:sz w:val="22"/>
          <w:lang w:val="en-US"/>
        </w:rPr>
        <w:t>s</w:t>
      </w:r>
      <w:r w:rsidR="00466A20" w:rsidRPr="00476DAE">
        <w:rPr>
          <w:rFonts w:ascii="Times New Roman" w:hAnsi="Times New Roman" w:cs="Times New Roman"/>
          <w:sz w:val="22"/>
          <w:lang w:val="en-US"/>
        </w:rPr>
        <w:t xml:space="preserve">. </w:t>
      </w:r>
      <w:r w:rsidR="002A0355" w:rsidRPr="00476DAE">
        <w:rPr>
          <w:rFonts w:ascii="Times New Roman" w:hAnsi="Times New Roman" w:cs="Times New Roman"/>
          <w:sz w:val="22"/>
          <w:lang w:val="en-US"/>
        </w:rPr>
        <w:t xml:space="preserve">This </w:t>
      </w:r>
      <w:r w:rsidR="008D2843" w:rsidRPr="00476DAE">
        <w:rPr>
          <w:rFonts w:ascii="Times New Roman" w:hAnsi="Times New Roman" w:cs="Times New Roman"/>
          <w:sz w:val="22"/>
          <w:lang w:val="en-US"/>
        </w:rPr>
        <w:t>pattern</w:t>
      </w:r>
      <w:r w:rsidR="002A0355" w:rsidRPr="00476DAE">
        <w:rPr>
          <w:rFonts w:ascii="Times New Roman" w:hAnsi="Times New Roman" w:cs="Times New Roman"/>
          <w:sz w:val="22"/>
          <w:lang w:val="en-US"/>
        </w:rPr>
        <w:t xml:space="preserve"> is </w:t>
      </w:r>
      <w:r w:rsidR="0057492C" w:rsidRPr="00476DAE">
        <w:rPr>
          <w:rFonts w:ascii="Times New Roman" w:hAnsi="Times New Roman" w:cs="Times New Roman"/>
          <w:sz w:val="22"/>
          <w:lang w:val="en-US"/>
        </w:rPr>
        <w:t xml:space="preserve">observed for </w:t>
      </w:r>
      <w:r w:rsidR="002A0355" w:rsidRPr="00476DAE">
        <w:rPr>
          <w:rFonts w:ascii="Times New Roman" w:hAnsi="Times New Roman" w:cs="Times New Roman"/>
          <w:sz w:val="22"/>
          <w:lang w:val="en-US"/>
        </w:rPr>
        <w:t>the opportunistic transactions</w:t>
      </w:r>
      <w:r w:rsidR="0057492C" w:rsidRPr="00476DAE">
        <w:rPr>
          <w:rFonts w:ascii="Times New Roman" w:hAnsi="Times New Roman" w:cs="Times New Roman"/>
          <w:sz w:val="22"/>
          <w:lang w:val="en-US"/>
        </w:rPr>
        <w:t>, but not for the</w:t>
      </w:r>
      <w:r w:rsidR="00F56060" w:rsidRPr="00476DAE">
        <w:rPr>
          <w:rFonts w:ascii="Times New Roman" w:hAnsi="Times New Roman" w:cs="Times New Roman"/>
          <w:sz w:val="22"/>
          <w:lang w:val="en-US"/>
        </w:rPr>
        <w:t xml:space="preserve"> </w:t>
      </w:r>
      <w:r w:rsidR="002A0355" w:rsidRPr="00476DAE">
        <w:rPr>
          <w:rFonts w:ascii="Times New Roman" w:hAnsi="Times New Roman" w:cs="Times New Roman"/>
          <w:sz w:val="22"/>
          <w:lang w:val="en-US"/>
        </w:rPr>
        <w:t xml:space="preserve">routine </w:t>
      </w:r>
      <w:r w:rsidR="004560CE" w:rsidRPr="00476DAE">
        <w:rPr>
          <w:rFonts w:ascii="Times New Roman" w:hAnsi="Times New Roman" w:cs="Times New Roman"/>
          <w:sz w:val="22"/>
          <w:lang w:val="en-US"/>
        </w:rPr>
        <w:t>transactions</w:t>
      </w:r>
      <w:r w:rsidR="009E1CCD" w:rsidRPr="00476DAE">
        <w:rPr>
          <w:rFonts w:ascii="Times New Roman" w:hAnsi="Times New Roman" w:cs="Times New Roman"/>
          <w:sz w:val="22"/>
          <w:lang w:val="en-US"/>
        </w:rPr>
        <w:t xml:space="preserve">, </w:t>
      </w:r>
      <w:r w:rsidR="00F5591B" w:rsidRPr="00476DAE">
        <w:rPr>
          <w:rFonts w:ascii="Times New Roman" w:hAnsi="Times New Roman" w:cs="Times New Roman"/>
          <w:sz w:val="22"/>
          <w:lang w:val="en-US"/>
        </w:rPr>
        <w:t>which</w:t>
      </w:r>
      <w:r w:rsidR="009E1CCD" w:rsidRPr="00476DAE">
        <w:rPr>
          <w:rFonts w:ascii="Times New Roman" w:hAnsi="Times New Roman" w:cs="Times New Roman"/>
          <w:sz w:val="22"/>
          <w:lang w:val="en-US"/>
        </w:rPr>
        <w:t xml:space="preserve"> implies that </w:t>
      </w:r>
      <w:r w:rsidR="00220E86" w:rsidRPr="00476DAE">
        <w:rPr>
          <w:rFonts w:ascii="Times New Roman" w:hAnsi="Times New Roman" w:cs="Times New Roman"/>
          <w:sz w:val="22"/>
          <w:lang w:val="en-US"/>
        </w:rPr>
        <w:t xml:space="preserve">conjecture </w:t>
      </w:r>
      <w:r w:rsidR="00D50A47" w:rsidRPr="00476DAE">
        <w:rPr>
          <w:rFonts w:ascii="Times New Roman" w:hAnsi="Times New Roman" w:cs="Times New Roman"/>
          <w:sz w:val="22"/>
          <w:lang w:val="en-US"/>
        </w:rPr>
        <w:t>3</w:t>
      </w:r>
      <w:r w:rsidR="00220E86" w:rsidRPr="00476DAE">
        <w:rPr>
          <w:rFonts w:ascii="Times New Roman" w:hAnsi="Times New Roman" w:cs="Times New Roman"/>
          <w:sz w:val="22"/>
          <w:lang w:val="en-US"/>
        </w:rPr>
        <w:t xml:space="preserve"> is </w:t>
      </w:r>
      <w:r w:rsidR="00197D2D" w:rsidRPr="00476DAE">
        <w:rPr>
          <w:rFonts w:ascii="Times New Roman" w:hAnsi="Times New Roman" w:cs="Times New Roman"/>
          <w:sz w:val="22"/>
          <w:lang w:val="en-US"/>
        </w:rPr>
        <w:t>rejected</w:t>
      </w:r>
      <w:r w:rsidR="00D50841" w:rsidRPr="00476DAE">
        <w:rPr>
          <w:rFonts w:ascii="Times New Roman" w:hAnsi="Times New Roman" w:cs="Times New Roman"/>
          <w:sz w:val="22"/>
          <w:lang w:val="en-US"/>
        </w:rPr>
        <w:t xml:space="preserve"> but </w:t>
      </w:r>
      <w:r w:rsidR="00D02FAB" w:rsidRPr="00476DAE">
        <w:rPr>
          <w:rFonts w:ascii="Times New Roman" w:hAnsi="Times New Roman" w:cs="Times New Roman"/>
          <w:sz w:val="22"/>
          <w:lang w:val="en-US"/>
        </w:rPr>
        <w:t xml:space="preserve">conjecture </w:t>
      </w:r>
      <w:r w:rsidR="00D50841" w:rsidRPr="00476DAE">
        <w:rPr>
          <w:rFonts w:ascii="Times New Roman" w:hAnsi="Times New Roman" w:cs="Times New Roman"/>
          <w:sz w:val="22"/>
          <w:lang w:val="en-US"/>
        </w:rPr>
        <w:t>4</w:t>
      </w:r>
      <w:r w:rsidR="00D02FAB" w:rsidRPr="00476DAE">
        <w:rPr>
          <w:rFonts w:ascii="Times New Roman" w:hAnsi="Times New Roman" w:cs="Times New Roman"/>
          <w:sz w:val="22"/>
          <w:lang w:val="en-US"/>
        </w:rPr>
        <w:t xml:space="preserve"> is</w:t>
      </w:r>
      <w:r w:rsidR="00197D2D" w:rsidRPr="00476DAE">
        <w:rPr>
          <w:rFonts w:ascii="Times New Roman" w:hAnsi="Times New Roman" w:cs="Times New Roman"/>
          <w:sz w:val="22"/>
          <w:lang w:val="en-US"/>
        </w:rPr>
        <w:t xml:space="preserve"> </w:t>
      </w:r>
      <w:r w:rsidR="00FC4020">
        <w:rPr>
          <w:rFonts w:ascii="Times New Roman" w:hAnsi="Times New Roman" w:cs="Times New Roman"/>
          <w:sz w:val="22"/>
          <w:lang w:val="en-US"/>
        </w:rPr>
        <w:t xml:space="preserve">already partially </w:t>
      </w:r>
      <w:r w:rsidR="00D95656">
        <w:rPr>
          <w:rFonts w:ascii="Times New Roman" w:hAnsi="Times New Roman" w:cs="Times New Roman"/>
          <w:sz w:val="22"/>
          <w:lang w:val="en-US"/>
        </w:rPr>
        <w:t>upheld</w:t>
      </w:r>
      <w:r w:rsidR="00220E86" w:rsidRPr="00476DAE">
        <w:rPr>
          <w:rFonts w:ascii="Times New Roman" w:hAnsi="Times New Roman" w:cs="Times New Roman"/>
          <w:sz w:val="22"/>
          <w:lang w:val="en-US"/>
        </w:rPr>
        <w:t>.</w:t>
      </w:r>
      <w:r w:rsidR="00197D2D" w:rsidRPr="00476DAE">
        <w:rPr>
          <w:rFonts w:ascii="Times New Roman" w:hAnsi="Times New Roman" w:cs="Times New Roman"/>
          <w:sz w:val="22"/>
          <w:lang w:val="en-US"/>
        </w:rPr>
        <w:t xml:space="preserve"> W</w:t>
      </w:r>
      <w:r w:rsidR="00220E86" w:rsidRPr="00476DAE">
        <w:rPr>
          <w:rFonts w:ascii="Times New Roman" w:hAnsi="Times New Roman" w:cs="Times New Roman"/>
          <w:sz w:val="22"/>
          <w:lang w:val="en-US"/>
        </w:rPr>
        <w:t>ell-connected directors</w:t>
      </w:r>
      <w:r w:rsidR="006325CC" w:rsidRPr="00476DAE">
        <w:rPr>
          <w:rFonts w:ascii="Times New Roman" w:hAnsi="Times New Roman" w:cs="Times New Roman"/>
          <w:sz w:val="22"/>
          <w:lang w:val="en-US"/>
        </w:rPr>
        <w:t xml:space="preserve"> </w:t>
      </w:r>
      <w:r w:rsidR="005476CF" w:rsidRPr="00476DAE">
        <w:rPr>
          <w:rFonts w:ascii="Times New Roman" w:hAnsi="Times New Roman" w:cs="Times New Roman"/>
          <w:sz w:val="22"/>
          <w:lang w:val="en-US"/>
        </w:rPr>
        <w:t>have better access to information</w:t>
      </w:r>
      <w:r w:rsidR="00AB43D1" w:rsidRPr="00476DAE">
        <w:rPr>
          <w:rFonts w:ascii="Times New Roman" w:hAnsi="Times New Roman" w:cs="Times New Roman"/>
          <w:sz w:val="22"/>
          <w:lang w:val="en-US"/>
        </w:rPr>
        <w:t xml:space="preserve"> and are t</w:t>
      </w:r>
      <w:r w:rsidR="005476CF" w:rsidRPr="00476DAE">
        <w:rPr>
          <w:rFonts w:ascii="Times New Roman" w:hAnsi="Times New Roman" w:cs="Times New Roman"/>
          <w:sz w:val="22"/>
          <w:lang w:val="en-US"/>
        </w:rPr>
        <w:t xml:space="preserve">herefore </w:t>
      </w:r>
      <w:r w:rsidR="00F2270B" w:rsidRPr="00476DAE">
        <w:rPr>
          <w:rFonts w:ascii="Times New Roman" w:hAnsi="Times New Roman" w:cs="Times New Roman"/>
          <w:sz w:val="22"/>
          <w:lang w:val="en-US"/>
        </w:rPr>
        <w:t xml:space="preserve">better </w:t>
      </w:r>
      <w:r w:rsidR="005476CF" w:rsidRPr="00476DAE">
        <w:rPr>
          <w:rFonts w:ascii="Times New Roman" w:hAnsi="Times New Roman" w:cs="Times New Roman"/>
          <w:sz w:val="22"/>
          <w:lang w:val="en-US"/>
        </w:rPr>
        <w:t xml:space="preserve">able to </w:t>
      </w:r>
      <w:r w:rsidR="00D314F9" w:rsidRPr="00476DAE">
        <w:rPr>
          <w:rFonts w:ascii="Times New Roman" w:hAnsi="Times New Roman" w:cs="Times New Roman"/>
          <w:sz w:val="22"/>
          <w:lang w:val="en-US"/>
        </w:rPr>
        <w:t>select</w:t>
      </w:r>
      <w:r w:rsidR="00FC4020">
        <w:rPr>
          <w:rFonts w:ascii="Times New Roman" w:hAnsi="Times New Roman" w:cs="Times New Roman"/>
          <w:sz w:val="22"/>
          <w:lang w:val="en-US"/>
        </w:rPr>
        <w:t xml:space="preserve"> profitable</w:t>
      </w:r>
      <w:r w:rsidR="00D314F9" w:rsidRPr="00476DAE">
        <w:rPr>
          <w:rFonts w:ascii="Times New Roman" w:hAnsi="Times New Roman" w:cs="Times New Roman"/>
          <w:sz w:val="22"/>
          <w:lang w:val="en-US"/>
        </w:rPr>
        <w:t xml:space="preserve"> </w:t>
      </w:r>
      <w:r w:rsidR="005476CF" w:rsidRPr="00476DAE">
        <w:rPr>
          <w:rFonts w:ascii="Times New Roman" w:hAnsi="Times New Roman" w:cs="Times New Roman"/>
          <w:sz w:val="22"/>
          <w:lang w:val="en-US"/>
        </w:rPr>
        <w:t xml:space="preserve">trading opportunities. </w:t>
      </w:r>
      <w:r w:rsidR="00490D53" w:rsidRPr="00476DAE">
        <w:rPr>
          <w:rFonts w:ascii="Times New Roman" w:hAnsi="Times New Roman" w:cs="Times New Roman"/>
          <w:sz w:val="22"/>
          <w:lang w:val="en-US"/>
        </w:rPr>
        <w:t>Given</w:t>
      </w:r>
      <w:r w:rsidR="005476CF" w:rsidRPr="00476DAE">
        <w:rPr>
          <w:rFonts w:ascii="Times New Roman" w:hAnsi="Times New Roman" w:cs="Times New Roman"/>
          <w:sz w:val="22"/>
          <w:lang w:val="en-US"/>
        </w:rPr>
        <w:t xml:space="preserve"> that </w:t>
      </w:r>
      <w:r w:rsidR="00220E86" w:rsidRPr="00476DAE">
        <w:rPr>
          <w:rFonts w:ascii="Times New Roman" w:hAnsi="Times New Roman" w:cs="Times New Roman"/>
          <w:sz w:val="22"/>
          <w:lang w:val="en-US"/>
        </w:rPr>
        <w:t xml:space="preserve">their transactions </w:t>
      </w:r>
      <w:r w:rsidR="006325CC" w:rsidRPr="00476DAE">
        <w:rPr>
          <w:rFonts w:ascii="Times New Roman" w:hAnsi="Times New Roman" w:cs="Times New Roman"/>
          <w:sz w:val="22"/>
          <w:lang w:val="en-US"/>
        </w:rPr>
        <w:t xml:space="preserve">may </w:t>
      </w:r>
      <w:r w:rsidR="00490D53" w:rsidRPr="00476DAE">
        <w:rPr>
          <w:rFonts w:ascii="Times New Roman" w:hAnsi="Times New Roman" w:cs="Times New Roman"/>
          <w:sz w:val="22"/>
          <w:lang w:val="en-US"/>
        </w:rPr>
        <w:t xml:space="preserve">also </w:t>
      </w:r>
      <w:r w:rsidR="006325CC" w:rsidRPr="00476DAE">
        <w:rPr>
          <w:rFonts w:ascii="Times New Roman" w:hAnsi="Times New Roman" w:cs="Times New Roman"/>
          <w:sz w:val="22"/>
          <w:lang w:val="en-US"/>
        </w:rPr>
        <w:t xml:space="preserve">be </w:t>
      </w:r>
      <w:r w:rsidR="00490D53" w:rsidRPr="00476DAE">
        <w:rPr>
          <w:rFonts w:ascii="Times New Roman" w:hAnsi="Times New Roman" w:cs="Times New Roman"/>
          <w:sz w:val="22"/>
          <w:lang w:val="en-US"/>
        </w:rPr>
        <w:t xml:space="preserve">more </w:t>
      </w:r>
      <w:r w:rsidR="006325CC" w:rsidRPr="00476DAE">
        <w:rPr>
          <w:rFonts w:ascii="Times New Roman" w:hAnsi="Times New Roman" w:cs="Times New Roman"/>
          <w:sz w:val="22"/>
          <w:lang w:val="en-US"/>
        </w:rPr>
        <w:t xml:space="preserve">closely </w:t>
      </w:r>
      <w:r w:rsidR="008C5AC3" w:rsidRPr="00476DAE">
        <w:rPr>
          <w:rFonts w:ascii="Times New Roman" w:hAnsi="Times New Roman" w:cs="Times New Roman"/>
          <w:sz w:val="22"/>
          <w:lang w:val="en-US"/>
        </w:rPr>
        <w:t>scrutinized</w:t>
      </w:r>
      <w:r w:rsidR="00197D2D" w:rsidRPr="00476DAE">
        <w:rPr>
          <w:rFonts w:ascii="Times New Roman" w:hAnsi="Times New Roman" w:cs="Times New Roman"/>
          <w:sz w:val="22"/>
          <w:lang w:val="en-US"/>
        </w:rPr>
        <w:t xml:space="preserve"> </w:t>
      </w:r>
      <w:r w:rsidR="00220E86" w:rsidRPr="00476DAE">
        <w:rPr>
          <w:rFonts w:ascii="Times New Roman" w:hAnsi="Times New Roman" w:cs="Times New Roman"/>
          <w:sz w:val="22"/>
          <w:lang w:val="en-US"/>
        </w:rPr>
        <w:t>by the market and regulators</w:t>
      </w:r>
      <w:r w:rsidR="006325CC" w:rsidRPr="00476DAE">
        <w:rPr>
          <w:rFonts w:ascii="Times New Roman" w:hAnsi="Times New Roman" w:cs="Times New Roman"/>
          <w:sz w:val="22"/>
          <w:lang w:val="en-US"/>
        </w:rPr>
        <w:t xml:space="preserve">, </w:t>
      </w:r>
      <w:r w:rsidR="005476CF" w:rsidRPr="00476DAE">
        <w:rPr>
          <w:rFonts w:ascii="Times New Roman" w:hAnsi="Times New Roman" w:cs="Times New Roman"/>
          <w:sz w:val="22"/>
          <w:lang w:val="en-US"/>
        </w:rPr>
        <w:t>better</w:t>
      </w:r>
      <w:r w:rsidR="00AB43D1" w:rsidRPr="00476DAE">
        <w:rPr>
          <w:rFonts w:ascii="Times New Roman" w:hAnsi="Times New Roman" w:cs="Times New Roman"/>
          <w:sz w:val="22"/>
          <w:lang w:val="en-US"/>
        </w:rPr>
        <w:t>-</w:t>
      </w:r>
      <w:r w:rsidR="005476CF" w:rsidRPr="00476DAE">
        <w:rPr>
          <w:rFonts w:ascii="Times New Roman" w:hAnsi="Times New Roman" w:cs="Times New Roman"/>
          <w:sz w:val="22"/>
          <w:lang w:val="en-US"/>
        </w:rPr>
        <w:t xml:space="preserve">connected </w:t>
      </w:r>
      <w:r w:rsidR="00656EC3" w:rsidRPr="00476DAE">
        <w:rPr>
          <w:rFonts w:ascii="Times New Roman" w:hAnsi="Times New Roman" w:cs="Times New Roman"/>
          <w:sz w:val="22"/>
          <w:lang w:val="en-US"/>
        </w:rPr>
        <w:t xml:space="preserve">directors </w:t>
      </w:r>
      <w:r w:rsidR="00490D53" w:rsidRPr="00476DAE">
        <w:rPr>
          <w:rFonts w:ascii="Times New Roman" w:hAnsi="Times New Roman" w:cs="Times New Roman"/>
          <w:sz w:val="22"/>
          <w:lang w:val="en-US"/>
        </w:rPr>
        <w:t xml:space="preserve">may also </w:t>
      </w:r>
      <w:r w:rsidR="00197D2D" w:rsidRPr="00476DAE">
        <w:rPr>
          <w:rFonts w:ascii="Times New Roman" w:hAnsi="Times New Roman" w:cs="Times New Roman"/>
          <w:sz w:val="22"/>
          <w:lang w:val="en-US"/>
        </w:rPr>
        <w:t xml:space="preserve">trade </w:t>
      </w:r>
      <w:r w:rsidR="00220E86" w:rsidRPr="00476DAE">
        <w:rPr>
          <w:rFonts w:ascii="Times New Roman" w:hAnsi="Times New Roman" w:cs="Times New Roman"/>
          <w:sz w:val="22"/>
          <w:lang w:val="en-US"/>
        </w:rPr>
        <w:t xml:space="preserve">more </w:t>
      </w:r>
      <w:r w:rsidR="006325CC" w:rsidRPr="00476DAE">
        <w:rPr>
          <w:rFonts w:ascii="Times New Roman" w:hAnsi="Times New Roman" w:cs="Times New Roman"/>
          <w:sz w:val="22"/>
          <w:lang w:val="en-US"/>
        </w:rPr>
        <w:t>selectively</w:t>
      </w:r>
      <w:r w:rsidR="00D3444D" w:rsidRPr="00476DAE">
        <w:rPr>
          <w:rFonts w:ascii="Times New Roman" w:hAnsi="Times New Roman" w:cs="Times New Roman"/>
          <w:sz w:val="22"/>
          <w:lang w:val="en-US"/>
        </w:rPr>
        <w:t>.</w:t>
      </w:r>
      <w:r w:rsidR="00FC4020">
        <w:rPr>
          <w:rFonts w:ascii="Times New Roman" w:hAnsi="Times New Roman" w:cs="Times New Roman"/>
          <w:sz w:val="22"/>
          <w:lang w:val="en-US"/>
        </w:rPr>
        <w:t xml:space="preserve"> In the next Section, we investigate whether the transactions of better-connected directors are indeed more profitable as per conjecture 4.</w:t>
      </w:r>
    </w:p>
    <w:p w14:paraId="62E5FB57" w14:textId="2BD55F22" w:rsidR="00D3444D" w:rsidRPr="00476DAE" w:rsidRDefault="00D3444D" w:rsidP="000A5DB9">
      <w:pPr>
        <w:keepNext/>
        <w:spacing w:before="240" w:line="360" w:lineRule="auto"/>
        <w:rPr>
          <w:rFonts w:ascii="Times New Roman" w:hAnsi="Times New Roman" w:cs="Times New Roman"/>
          <w:b/>
          <w:sz w:val="22"/>
          <w:lang w:val="en-US"/>
        </w:rPr>
      </w:pPr>
      <w:r w:rsidRPr="00476DAE">
        <w:rPr>
          <w:rFonts w:ascii="Times New Roman" w:hAnsi="Times New Roman" w:cs="Times New Roman"/>
          <w:b/>
          <w:sz w:val="22"/>
          <w:lang w:val="en-US"/>
        </w:rPr>
        <w:t xml:space="preserve">5.4 </w:t>
      </w:r>
      <w:r w:rsidRPr="00476DAE">
        <w:rPr>
          <w:rFonts w:ascii="Times New Roman" w:hAnsi="Times New Roman" w:cs="Times New Roman"/>
          <w:b/>
          <w:i/>
          <w:sz w:val="22"/>
          <w:lang w:val="en-US"/>
        </w:rPr>
        <w:t>Profit</w:t>
      </w:r>
      <w:r w:rsidR="00974822" w:rsidRPr="00476DAE">
        <w:rPr>
          <w:rFonts w:ascii="Times New Roman" w:hAnsi="Times New Roman" w:cs="Times New Roman"/>
          <w:b/>
          <w:i/>
          <w:sz w:val="22"/>
          <w:lang w:val="en-US"/>
        </w:rPr>
        <w:t>s</w:t>
      </w:r>
      <w:r w:rsidRPr="00476DAE">
        <w:rPr>
          <w:rFonts w:ascii="Times New Roman" w:hAnsi="Times New Roman" w:cs="Times New Roman"/>
          <w:b/>
          <w:i/>
          <w:sz w:val="22"/>
          <w:lang w:val="en-US"/>
        </w:rPr>
        <w:t xml:space="preserve"> </w:t>
      </w:r>
      <w:r w:rsidR="002100B5" w:rsidRPr="00476DAE">
        <w:rPr>
          <w:rFonts w:ascii="Times New Roman" w:hAnsi="Times New Roman" w:cs="Times New Roman"/>
          <w:b/>
          <w:i/>
          <w:sz w:val="22"/>
          <w:lang w:val="en-US"/>
        </w:rPr>
        <w:t>and loss</w:t>
      </w:r>
      <w:r w:rsidR="00974822" w:rsidRPr="00476DAE">
        <w:rPr>
          <w:rFonts w:ascii="Times New Roman" w:hAnsi="Times New Roman" w:cs="Times New Roman"/>
          <w:b/>
          <w:i/>
          <w:sz w:val="22"/>
          <w:lang w:val="en-US"/>
        </w:rPr>
        <w:t>es</w:t>
      </w:r>
      <w:r w:rsidR="002100B5" w:rsidRPr="00476DAE">
        <w:rPr>
          <w:rFonts w:ascii="Times New Roman" w:hAnsi="Times New Roman" w:cs="Times New Roman"/>
          <w:b/>
          <w:i/>
          <w:sz w:val="22"/>
          <w:lang w:val="en-US"/>
        </w:rPr>
        <w:t xml:space="preserve"> </w:t>
      </w:r>
      <w:r w:rsidR="00D95656" w:rsidRPr="00476DAE">
        <w:rPr>
          <w:rFonts w:ascii="Times New Roman" w:hAnsi="Times New Roman" w:cs="Times New Roman"/>
          <w:b/>
          <w:i/>
          <w:sz w:val="22"/>
          <w:lang w:val="en-US"/>
        </w:rPr>
        <w:t xml:space="preserve">avoided </w:t>
      </w:r>
      <w:r w:rsidR="001E2D6F" w:rsidRPr="00476DAE">
        <w:rPr>
          <w:rFonts w:ascii="Times New Roman" w:hAnsi="Times New Roman" w:cs="Times New Roman"/>
          <w:b/>
          <w:i/>
          <w:sz w:val="22"/>
          <w:lang w:val="en-US"/>
        </w:rPr>
        <w:t xml:space="preserve">from </w:t>
      </w:r>
      <w:r w:rsidRPr="00476DAE">
        <w:rPr>
          <w:rFonts w:ascii="Times New Roman" w:hAnsi="Times New Roman" w:cs="Times New Roman"/>
          <w:b/>
          <w:i/>
          <w:sz w:val="22"/>
          <w:lang w:val="en-US"/>
        </w:rPr>
        <w:t>insider trading</w:t>
      </w:r>
    </w:p>
    <w:p w14:paraId="386FB757" w14:textId="3C235BA4" w:rsidR="008F218C" w:rsidRPr="00476DAE" w:rsidRDefault="00353671"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W</w:t>
      </w:r>
      <w:r w:rsidR="00433152" w:rsidRPr="00476DAE">
        <w:rPr>
          <w:rFonts w:ascii="Times New Roman" w:hAnsi="Times New Roman" w:cs="Times New Roman"/>
          <w:sz w:val="22"/>
          <w:lang w:val="en-US"/>
        </w:rPr>
        <w:t xml:space="preserve">e </w:t>
      </w:r>
      <w:r w:rsidR="009C3C43" w:rsidRPr="00476DAE">
        <w:rPr>
          <w:rFonts w:ascii="Times New Roman" w:hAnsi="Times New Roman" w:cs="Times New Roman"/>
          <w:sz w:val="22"/>
          <w:lang w:val="en-US"/>
        </w:rPr>
        <w:t xml:space="preserve">measure </w:t>
      </w:r>
      <w:r w:rsidR="00433152" w:rsidRPr="00476DAE">
        <w:rPr>
          <w:rFonts w:ascii="Times New Roman" w:hAnsi="Times New Roman" w:cs="Times New Roman"/>
          <w:sz w:val="22"/>
          <w:lang w:val="en-US"/>
        </w:rPr>
        <w:t xml:space="preserve">the </w:t>
      </w:r>
      <w:r w:rsidRPr="00476DAE">
        <w:rPr>
          <w:rFonts w:ascii="Times New Roman" w:hAnsi="Times New Roman" w:cs="Times New Roman"/>
          <w:sz w:val="22"/>
          <w:lang w:val="en-US"/>
        </w:rPr>
        <w:t>insider trading profit from purchasing</w:t>
      </w:r>
      <w:r w:rsidR="00433152" w:rsidRPr="00476DAE">
        <w:rPr>
          <w:rFonts w:ascii="Times New Roman" w:hAnsi="Times New Roman" w:cs="Times New Roman"/>
          <w:sz w:val="22"/>
          <w:lang w:val="en-US"/>
        </w:rPr>
        <w:t xml:space="preserve"> shares by the value of </w:t>
      </w:r>
      <w:r w:rsidR="009C3C43" w:rsidRPr="00476DAE">
        <w:rPr>
          <w:rFonts w:ascii="Times New Roman" w:hAnsi="Times New Roman" w:cs="Times New Roman"/>
          <w:sz w:val="22"/>
          <w:lang w:val="en-US"/>
        </w:rPr>
        <w:t xml:space="preserve">the </w:t>
      </w:r>
      <w:r w:rsidR="00433152" w:rsidRPr="00476DAE">
        <w:rPr>
          <w:rFonts w:ascii="Times New Roman" w:hAnsi="Times New Roman" w:cs="Times New Roman"/>
          <w:sz w:val="22"/>
          <w:lang w:val="en-US"/>
        </w:rPr>
        <w:t xml:space="preserve">transaction (in GBP) multiplied </w:t>
      </w:r>
      <w:r w:rsidR="009C3C43" w:rsidRPr="00476DAE">
        <w:rPr>
          <w:rFonts w:ascii="Times New Roman" w:hAnsi="Times New Roman" w:cs="Times New Roman"/>
          <w:sz w:val="22"/>
          <w:lang w:val="en-US"/>
        </w:rPr>
        <w:t xml:space="preserve">by the </w:t>
      </w:r>
      <w:r w:rsidR="00433152" w:rsidRPr="00476DAE">
        <w:rPr>
          <w:rFonts w:ascii="Times New Roman" w:hAnsi="Times New Roman" w:cs="Times New Roman"/>
          <w:sz w:val="22"/>
          <w:lang w:val="en-US"/>
        </w:rPr>
        <w:t>abnormal stock return (</w:t>
      </w:r>
      <w:r w:rsidR="00197D2D" w:rsidRPr="00476DAE">
        <w:rPr>
          <w:rFonts w:ascii="Times New Roman" w:hAnsi="Times New Roman" w:cs="Times New Roman"/>
          <w:sz w:val="22"/>
          <w:lang w:val="en-US"/>
        </w:rPr>
        <w:t xml:space="preserve">as </w:t>
      </w:r>
      <w:r w:rsidR="0043008A" w:rsidRPr="00476DAE">
        <w:rPr>
          <w:rFonts w:ascii="Times New Roman" w:hAnsi="Times New Roman" w:cs="Times New Roman"/>
          <w:sz w:val="22"/>
          <w:lang w:val="en-US"/>
        </w:rPr>
        <w:t xml:space="preserve">per </w:t>
      </w:r>
      <w:r w:rsidR="00433152" w:rsidRPr="00476DAE">
        <w:rPr>
          <w:rFonts w:ascii="Times New Roman" w:hAnsi="Times New Roman" w:cs="Times New Roman"/>
          <w:sz w:val="22"/>
          <w:lang w:val="en-US"/>
        </w:rPr>
        <w:t>Skaife, Veenman and Wangerin, 2013</w:t>
      </w:r>
      <w:r w:rsidR="00C83B14">
        <w:rPr>
          <w:rFonts w:ascii="Times New Roman" w:hAnsi="Times New Roman" w:cs="Times New Roman"/>
          <w:sz w:val="22"/>
          <w:lang w:val="en-US"/>
        </w:rPr>
        <w:t>;</w:t>
      </w:r>
      <w:r w:rsidR="00496DFF">
        <w:rPr>
          <w:rFonts w:ascii="Times New Roman" w:hAnsi="Times New Roman" w:cs="Times New Roman"/>
          <w:sz w:val="22"/>
          <w:lang w:val="en-US"/>
        </w:rPr>
        <w:t xml:space="preserve"> and </w:t>
      </w:r>
      <w:r w:rsidR="00496DFF" w:rsidRPr="00496DFF">
        <w:rPr>
          <w:rFonts w:ascii="Times New Roman" w:hAnsi="Times New Roman" w:cs="Times New Roman"/>
          <w:sz w:val="22"/>
          <w:lang w:val="en-US"/>
        </w:rPr>
        <w:t>Cziraki</w:t>
      </w:r>
      <w:r w:rsidR="00496DFF">
        <w:rPr>
          <w:rFonts w:ascii="Times New Roman" w:hAnsi="Times New Roman" w:cs="Times New Roman"/>
          <w:sz w:val="22"/>
          <w:lang w:val="en-US"/>
        </w:rPr>
        <w:t xml:space="preserve"> and Gider, 2018</w:t>
      </w:r>
      <w:r w:rsidR="00433152" w:rsidRPr="00476DAE">
        <w:rPr>
          <w:rFonts w:ascii="Times New Roman" w:hAnsi="Times New Roman" w:cs="Times New Roman"/>
          <w:sz w:val="22"/>
          <w:lang w:val="en-US"/>
        </w:rPr>
        <w:t xml:space="preserve">). For sales, we </w:t>
      </w:r>
      <w:r w:rsidR="002100B5" w:rsidRPr="00476DAE">
        <w:rPr>
          <w:rFonts w:ascii="Times New Roman" w:hAnsi="Times New Roman" w:cs="Times New Roman"/>
          <w:sz w:val="22"/>
          <w:lang w:val="en-US"/>
        </w:rPr>
        <w:t xml:space="preserve">use </w:t>
      </w:r>
      <w:r w:rsidR="00433152" w:rsidRPr="00476DAE">
        <w:rPr>
          <w:rFonts w:ascii="Times New Roman" w:hAnsi="Times New Roman" w:cs="Times New Roman"/>
          <w:sz w:val="22"/>
          <w:lang w:val="en-US"/>
        </w:rPr>
        <w:t xml:space="preserve">the </w:t>
      </w:r>
      <w:r w:rsidR="002100B5" w:rsidRPr="00476DAE">
        <w:rPr>
          <w:rFonts w:ascii="Times New Roman" w:hAnsi="Times New Roman" w:cs="Times New Roman"/>
          <w:sz w:val="22"/>
          <w:lang w:val="en-US"/>
        </w:rPr>
        <w:t xml:space="preserve">loss avoided, defined as the </w:t>
      </w:r>
      <w:r w:rsidR="00433152" w:rsidRPr="00476DAE">
        <w:rPr>
          <w:rFonts w:ascii="Times New Roman" w:hAnsi="Times New Roman" w:cs="Times New Roman"/>
          <w:sz w:val="22"/>
          <w:lang w:val="en-US"/>
        </w:rPr>
        <w:t xml:space="preserve">negative transaction value multiplied by </w:t>
      </w:r>
      <w:r w:rsidR="002100B5" w:rsidRPr="00476DAE">
        <w:rPr>
          <w:rFonts w:ascii="Times New Roman" w:hAnsi="Times New Roman" w:cs="Times New Roman"/>
          <w:sz w:val="22"/>
          <w:lang w:val="en-US"/>
        </w:rPr>
        <w:t xml:space="preserve">the </w:t>
      </w:r>
      <w:r w:rsidR="00433152" w:rsidRPr="00476DAE">
        <w:rPr>
          <w:rFonts w:ascii="Times New Roman" w:hAnsi="Times New Roman" w:cs="Times New Roman"/>
          <w:sz w:val="22"/>
          <w:lang w:val="en-US"/>
        </w:rPr>
        <w:t xml:space="preserve">abnormal stock return. </w:t>
      </w:r>
      <w:r w:rsidR="009C3641" w:rsidRPr="00476DAE">
        <w:rPr>
          <w:rFonts w:ascii="Times New Roman" w:hAnsi="Times New Roman" w:cs="Times New Roman"/>
          <w:sz w:val="22"/>
          <w:lang w:val="en-US"/>
        </w:rPr>
        <w:t>W</w:t>
      </w:r>
      <w:r w:rsidR="00307A02" w:rsidRPr="00476DAE">
        <w:rPr>
          <w:rFonts w:ascii="Times New Roman" w:hAnsi="Times New Roman" w:cs="Times New Roman"/>
          <w:sz w:val="22"/>
          <w:lang w:val="en-US"/>
        </w:rPr>
        <w:t xml:space="preserve">e present descriptive statistics </w:t>
      </w:r>
      <w:r w:rsidR="002100B5" w:rsidRPr="00476DAE">
        <w:rPr>
          <w:rFonts w:ascii="Times New Roman" w:hAnsi="Times New Roman" w:cs="Times New Roman"/>
          <w:sz w:val="22"/>
          <w:lang w:val="en-US"/>
        </w:rPr>
        <w:t xml:space="preserve">for the </w:t>
      </w:r>
      <w:r w:rsidR="00307A02" w:rsidRPr="00476DAE">
        <w:rPr>
          <w:rFonts w:ascii="Times New Roman" w:hAnsi="Times New Roman" w:cs="Times New Roman"/>
          <w:sz w:val="22"/>
          <w:lang w:val="en-US"/>
        </w:rPr>
        <w:t xml:space="preserve">insider trading profit in Table </w:t>
      </w:r>
      <w:r w:rsidR="00D95656">
        <w:rPr>
          <w:rFonts w:ascii="Times New Roman" w:hAnsi="Times New Roman" w:cs="Times New Roman"/>
          <w:sz w:val="22"/>
          <w:lang w:val="en-US"/>
        </w:rPr>
        <w:t>9</w:t>
      </w:r>
      <w:r w:rsidR="00C366CF" w:rsidRPr="00476DAE">
        <w:rPr>
          <w:rFonts w:ascii="Times New Roman" w:hAnsi="Times New Roman" w:cs="Times New Roman"/>
          <w:sz w:val="22"/>
          <w:lang w:val="en-US"/>
        </w:rPr>
        <w:t>:</w:t>
      </w:r>
      <w:r w:rsidR="009C3641" w:rsidRPr="00476DAE">
        <w:rPr>
          <w:rFonts w:ascii="Times New Roman" w:hAnsi="Times New Roman" w:cs="Times New Roman"/>
          <w:sz w:val="22"/>
          <w:lang w:val="en-US"/>
        </w:rPr>
        <w:t xml:space="preserve"> </w:t>
      </w:r>
      <w:r w:rsidR="00C366CF" w:rsidRPr="00476DAE">
        <w:rPr>
          <w:rFonts w:ascii="Times New Roman" w:hAnsi="Times New Roman" w:cs="Times New Roman"/>
          <w:sz w:val="22"/>
          <w:lang w:val="en-US"/>
        </w:rPr>
        <w:t>O</w:t>
      </w:r>
      <w:r w:rsidR="00307A02" w:rsidRPr="00476DAE">
        <w:rPr>
          <w:rFonts w:ascii="Times New Roman" w:hAnsi="Times New Roman" w:cs="Times New Roman"/>
          <w:sz w:val="22"/>
          <w:lang w:val="en-US"/>
        </w:rPr>
        <w:t xml:space="preserve">pportunistic purchases </w:t>
      </w:r>
      <w:r w:rsidR="00780534" w:rsidRPr="00476DAE">
        <w:rPr>
          <w:rFonts w:ascii="Times New Roman" w:hAnsi="Times New Roman" w:cs="Times New Roman"/>
          <w:sz w:val="22"/>
          <w:lang w:val="en-US"/>
        </w:rPr>
        <w:t>(</w:t>
      </w:r>
      <w:r w:rsidR="00307A02" w:rsidRPr="00476DAE">
        <w:rPr>
          <w:rFonts w:ascii="Times New Roman" w:hAnsi="Times New Roman" w:cs="Times New Roman"/>
          <w:sz w:val="22"/>
          <w:lang w:val="en-US"/>
        </w:rPr>
        <w:t>sales</w:t>
      </w:r>
      <w:r w:rsidR="00780534" w:rsidRPr="00476DAE">
        <w:rPr>
          <w:rFonts w:ascii="Times New Roman" w:hAnsi="Times New Roman" w:cs="Times New Roman"/>
          <w:sz w:val="22"/>
          <w:lang w:val="en-US"/>
        </w:rPr>
        <w:t>)</w:t>
      </w:r>
      <w:r w:rsidR="00307A02" w:rsidRPr="00476DAE">
        <w:rPr>
          <w:rFonts w:ascii="Times New Roman" w:hAnsi="Times New Roman" w:cs="Times New Roman"/>
          <w:sz w:val="22"/>
          <w:lang w:val="en-US"/>
        </w:rPr>
        <w:t xml:space="preserve"> </w:t>
      </w:r>
      <w:r w:rsidR="002100B5" w:rsidRPr="00476DAE">
        <w:rPr>
          <w:rFonts w:ascii="Times New Roman" w:hAnsi="Times New Roman" w:cs="Times New Roman"/>
          <w:sz w:val="22"/>
          <w:lang w:val="en-US"/>
        </w:rPr>
        <w:t xml:space="preserve">generate </w:t>
      </w:r>
      <w:r w:rsidR="00307A02" w:rsidRPr="00476DAE">
        <w:rPr>
          <w:rFonts w:ascii="Times New Roman" w:hAnsi="Times New Roman" w:cs="Times New Roman"/>
          <w:sz w:val="22"/>
          <w:lang w:val="en-US"/>
        </w:rPr>
        <w:t>higher profit</w:t>
      </w:r>
      <w:r w:rsidR="00197D2D" w:rsidRPr="00476DAE">
        <w:rPr>
          <w:rFonts w:ascii="Times New Roman" w:hAnsi="Times New Roman" w:cs="Times New Roman"/>
          <w:sz w:val="22"/>
          <w:lang w:val="en-US"/>
        </w:rPr>
        <w:t>s</w:t>
      </w:r>
      <w:r w:rsidR="00307A02" w:rsidRPr="00476DAE">
        <w:rPr>
          <w:rFonts w:ascii="Times New Roman" w:hAnsi="Times New Roman" w:cs="Times New Roman"/>
          <w:sz w:val="22"/>
          <w:lang w:val="en-US"/>
        </w:rPr>
        <w:t xml:space="preserve"> </w:t>
      </w:r>
      <w:r w:rsidR="00780534" w:rsidRPr="00476DAE">
        <w:rPr>
          <w:rFonts w:ascii="Times New Roman" w:hAnsi="Times New Roman" w:cs="Times New Roman"/>
          <w:sz w:val="22"/>
          <w:lang w:val="en-US"/>
        </w:rPr>
        <w:t>(</w:t>
      </w:r>
      <w:r w:rsidR="00282AFA" w:rsidRPr="00476DAE">
        <w:rPr>
          <w:rFonts w:ascii="Times New Roman" w:hAnsi="Times New Roman" w:cs="Times New Roman"/>
          <w:sz w:val="22"/>
          <w:lang w:val="en-US"/>
        </w:rPr>
        <w:t>greater losses avoided</w:t>
      </w:r>
      <w:r w:rsidR="00780534" w:rsidRPr="00476DAE">
        <w:rPr>
          <w:rFonts w:ascii="Times New Roman" w:hAnsi="Times New Roman" w:cs="Times New Roman"/>
          <w:sz w:val="22"/>
          <w:lang w:val="en-US"/>
        </w:rPr>
        <w:t xml:space="preserve">) </w:t>
      </w:r>
      <w:r w:rsidR="00307A02" w:rsidRPr="00476DAE">
        <w:rPr>
          <w:rFonts w:ascii="Times New Roman" w:hAnsi="Times New Roman" w:cs="Times New Roman"/>
          <w:sz w:val="22"/>
          <w:lang w:val="en-US"/>
        </w:rPr>
        <w:t xml:space="preserve">than their routine counterparts. </w:t>
      </w:r>
      <w:r w:rsidRPr="00476DAE">
        <w:rPr>
          <w:rFonts w:ascii="Times New Roman" w:hAnsi="Times New Roman" w:cs="Times New Roman"/>
          <w:sz w:val="22"/>
          <w:lang w:val="en-US"/>
        </w:rPr>
        <w:t>Due to the</w:t>
      </w:r>
      <w:r w:rsidR="002100B5" w:rsidRPr="00476DAE">
        <w:rPr>
          <w:rFonts w:ascii="Times New Roman" w:hAnsi="Times New Roman" w:cs="Times New Roman"/>
          <w:sz w:val="22"/>
          <w:lang w:val="en-US"/>
        </w:rPr>
        <w:t>ir</w:t>
      </w:r>
      <w:r w:rsidRPr="00476DAE">
        <w:rPr>
          <w:rFonts w:ascii="Times New Roman" w:hAnsi="Times New Roman" w:cs="Times New Roman"/>
          <w:sz w:val="22"/>
          <w:lang w:val="en-US"/>
        </w:rPr>
        <w:t xml:space="preserve"> high transaction value</w:t>
      </w:r>
      <w:r w:rsidR="009C3641" w:rsidRPr="00476DAE">
        <w:rPr>
          <w:rFonts w:ascii="Times New Roman" w:hAnsi="Times New Roman" w:cs="Times New Roman"/>
          <w:sz w:val="22"/>
          <w:lang w:val="en-US"/>
        </w:rPr>
        <w:t>s</w:t>
      </w:r>
      <w:r w:rsidRPr="00476DAE">
        <w:rPr>
          <w:rFonts w:ascii="Times New Roman" w:hAnsi="Times New Roman" w:cs="Times New Roman"/>
          <w:sz w:val="22"/>
          <w:lang w:val="en-US"/>
        </w:rPr>
        <w:t xml:space="preserve"> (</w:t>
      </w:r>
      <w:r w:rsidR="002F6AAA" w:rsidRPr="00476DAE">
        <w:rPr>
          <w:rFonts w:ascii="Times New Roman" w:hAnsi="Times New Roman" w:cs="Times New Roman"/>
          <w:sz w:val="22"/>
          <w:lang w:val="en-US"/>
        </w:rPr>
        <w:t xml:space="preserve">see </w:t>
      </w:r>
      <w:r w:rsidR="002100B5" w:rsidRPr="00476DAE">
        <w:rPr>
          <w:rFonts w:ascii="Times New Roman" w:hAnsi="Times New Roman" w:cs="Times New Roman"/>
          <w:sz w:val="22"/>
          <w:lang w:val="en-US"/>
        </w:rPr>
        <w:t xml:space="preserve">Panel A of </w:t>
      </w:r>
      <w:r w:rsidRPr="00476DAE">
        <w:rPr>
          <w:rFonts w:ascii="Times New Roman" w:hAnsi="Times New Roman" w:cs="Times New Roman"/>
          <w:sz w:val="22"/>
          <w:lang w:val="en-US"/>
        </w:rPr>
        <w:t>Table 2), o</w:t>
      </w:r>
      <w:r w:rsidR="00307A02" w:rsidRPr="00476DAE">
        <w:rPr>
          <w:rFonts w:ascii="Times New Roman" w:hAnsi="Times New Roman" w:cs="Times New Roman"/>
          <w:sz w:val="22"/>
          <w:lang w:val="en-US"/>
        </w:rPr>
        <w:t xml:space="preserve">pportunistic sales generate </w:t>
      </w:r>
      <w:r w:rsidR="006804A9" w:rsidRPr="00476DAE">
        <w:rPr>
          <w:rFonts w:ascii="Times New Roman" w:hAnsi="Times New Roman" w:cs="Times New Roman"/>
          <w:sz w:val="22"/>
          <w:lang w:val="en-US"/>
        </w:rPr>
        <w:t xml:space="preserve">the </w:t>
      </w:r>
      <w:r w:rsidR="00307A02" w:rsidRPr="00476DAE">
        <w:rPr>
          <w:rFonts w:ascii="Times New Roman" w:hAnsi="Times New Roman" w:cs="Times New Roman"/>
          <w:sz w:val="22"/>
          <w:lang w:val="en-US"/>
        </w:rPr>
        <w:t xml:space="preserve">highest </w:t>
      </w:r>
      <w:r w:rsidR="00B44E78" w:rsidRPr="00476DAE">
        <w:rPr>
          <w:rFonts w:ascii="Times New Roman" w:hAnsi="Times New Roman" w:cs="Times New Roman"/>
          <w:sz w:val="22"/>
          <w:lang w:val="en-US"/>
        </w:rPr>
        <w:t xml:space="preserve">gains (i.e., </w:t>
      </w:r>
      <w:r w:rsidR="000F4906" w:rsidRPr="00476DAE">
        <w:rPr>
          <w:rFonts w:ascii="Times New Roman" w:hAnsi="Times New Roman" w:cs="Times New Roman"/>
          <w:sz w:val="22"/>
          <w:lang w:val="en-US"/>
        </w:rPr>
        <w:t>losses</w:t>
      </w:r>
      <w:r w:rsidR="00282AFA" w:rsidRPr="00476DAE">
        <w:rPr>
          <w:rFonts w:ascii="Times New Roman" w:hAnsi="Times New Roman" w:cs="Times New Roman"/>
          <w:sz w:val="22"/>
          <w:lang w:val="en-US"/>
        </w:rPr>
        <w:t xml:space="preserve"> avoided</w:t>
      </w:r>
      <w:r w:rsidR="00B44E78" w:rsidRPr="00476DAE">
        <w:rPr>
          <w:rFonts w:ascii="Times New Roman" w:hAnsi="Times New Roman" w:cs="Times New Roman"/>
          <w:sz w:val="22"/>
          <w:lang w:val="en-US"/>
        </w:rPr>
        <w:t>)</w:t>
      </w:r>
      <w:r w:rsidR="00307A02" w:rsidRPr="00476DAE">
        <w:rPr>
          <w:rFonts w:ascii="Times New Roman" w:hAnsi="Times New Roman" w:cs="Times New Roman"/>
          <w:sz w:val="22"/>
          <w:lang w:val="en-US"/>
        </w:rPr>
        <w:t>.</w:t>
      </w:r>
      <w:r w:rsidR="009C0BF7" w:rsidRPr="00476DAE">
        <w:rPr>
          <w:rStyle w:val="FootnoteReference"/>
          <w:rFonts w:ascii="Times New Roman" w:hAnsi="Times New Roman" w:cs="Times New Roman"/>
          <w:sz w:val="22"/>
          <w:lang w:val="en-US"/>
        </w:rPr>
        <w:footnoteReference w:id="33"/>
      </w:r>
      <w:r w:rsidR="00307A02" w:rsidRPr="00476DAE">
        <w:rPr>
          <w:rFonts w:ascii="Times New Roman" w:hAnsi="Times New Roman" w:cs="Times New Roman"/>
          <w:sz w:val="22"/>
          <w:lang w:val="en-US"/>
        </w:rPr>
        <w:t xml:space="preserve"> </w:t>
      </w:r>
    </w:p>
    <w:p w14:paraId="51EA6300" w14:textId="4DEC5CE1" w:rsidR="008F218C" w:rsidRDefault="008F218C" w:rsidP="00BA55DA">
      <w:pPr>
        <w:spacing w:before="120" w:after="120" w:line="360" w:lineRule="auto"/>
        <w:jc w:val="center"/>
        <w:rPr>
          <w:rFonts w:ascii="Times New Roman" w:hAnsi="Times New Roman" w:cs="Times New Roman"/>
          <w:sz w:val="22"/>
          <w:lang w:val="en-US"/>
        </w:rPr>
      </w:pPr>
      <w:r w:rsidRPr="00476DAE">
        <w:rPr>
          <w:rFonts w:ascii="Times New Roman" w:hAnsi="Times New Roman" w:cs="Times New Roman"/>
          <w:sz w:val="22"/>
          <w:lang w:val="en-US"/>
        </w:rPr>
        <w:t xml:space="preserve">[Insert Table </w:t>
      </w:r>
      <w:r w:rsidR="00B906CB">
        <w:rPr>
          <w:rFonts w:ascii="Times New Roman" w:hAnsi="Times New Roman" w:cs="Times New Roman"/>
          <w:sz w:val="22"/>
          <w:lang w:val="en-US"/>
        </w:rPr>
        <w:t>9</w:t>
      </w:r>
      <w:r w:rsidR="00E25388"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about here]</w:t>
      </w:r>
    </w:p>
    <w:p w14:paraId="51302B60" w14:textId="1C61FB87" w:rsidR="00D3444D" w:rsidRPr="00476DAE" w:rsidRDefault="00C82F83" w:rsidP="00BA14B6">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 xml:space="preserve">We examine what explains </w:t>
      </w:r>
      <w:r w:rsidR="009473C8" w:rsidRPr="00476DAE">
        <w:rPr>
          <w:rFonts w:ascii="Times New Roman" w:hAnsi="Times New Roman" w:cs="Times New Roman"/>
          <w:sz w:val="22"/>
          <w:lang w:val="en-US"/>
        </w:rPr>
        <w:t xml:space="preserve">the aggregate profit earned by an individual director over a </w:t>
      </w:r>
      <w:r w:rsidR="0052389D" w:rsidRPr="00476DAE">
        <w:rPr>
          <w:rFonts w:ascii="Times New Roman" w:hAnsi="Times New Roman" w:cs="Times New Roman"/>
          <w:sz w:val="22"/>
          <w:lang w:val="en-US"/>
        </w:rPr>
        <w:t xml:space="preserve">given </w:t>
      </w:r>
      <w:r w:rsidR="009473C8" w:rsidRPr="00476DAE">
        <w:rPr>
          <w:rFonts w:ascii="Times New Roman" w:hAnsi="Times New Roman" w:cs="Times New Roman"/>
          <w:sz w:val="22"/>
          <w:lang w:val="en-US"/>
        </w:rPr>
        <w:t>year (</w:t>
      </w:r>
      <w:r w:rsidR="00A3635B" w:rsidRPr="00476DAE">
        <w:rPr>
          <w:rFonts w:ascii="Times New Roman" w:hAnsi="Times New Roman" w:cs="Times New Roman"/>
          <w:sz w:val="22"/>
          <w:lang w:val="en-US"/>
        </w:rPr>
        <w:t>c</w:t>
      </w:r>
      <w:r w:rsidR="009473C8" w:rsidRPr="00476DAE">
        <w:rPr>
          <w:rFonts w:ascii="Times New Roman" w:hAnsi="Times New Roman" w:cs="Times New Roman"/>
          <w:sz w:val="22"/>
          <w:lang w:val="en-US"/>
        </w:rPr>
        <w:t>olumn (1)</w:t>
      </w:r>
      <w:r w:rsidR="001E614B" w:rsidRPr="00476DAE">
        <w:rPr>
          <w:rFonts w:ascii="Times New Roman" w:hAnsi="Times New Roman" w:cs="Times New Roman"/>
          <w:sz w:val="22"/>
          <w:lang w:val="en-US"/>
        </w:rPr>
        <w:t xml:space="preserve"> </w:t>
      </w:r>
      <w:r w:rsidR="00A86882">
        <w:rPr>
          <w:rFonts w:ascii="Times New Roman" w:hAnsi="Times New Roman" w:cs="Times New Roman"/>
          <w:sz w:val="22"/>
          <w:lang w:val="en-US"/>
        </w:rPr>
        <w:t xml:space="preserve">of </w:t>
      </w:r>
      <w:r w:rsidR="001E614B" w:rsidRPr="00476DAE">
        <w:rPr>
          <w:rFonts w:ascii="Times New Roman" w:hAnsi="Times New Roman" w:cs="Times New Roman"/>
          <w:sz w:val="22"/>
          <w:lang w:val="en-US"/>
        </w:rPr>
        <w:t xml:space="preserve">Table </w:t>
      </w:r>
      <w:r w:rsidR="00967423">
        <w:rPr>
          <w:rFonts w:ascii="Times New Roman" w:hAnsi="Times New Roman" w:cs="Times New Roman"/>
          <w:sz w:val="22"/>
          <w:lang w:val="en-US"/>
        </w:rPr>
        <w:t>10</w:t>
      </w:r>
      <w:r w:rsidR="009473C8" w:rsidRPr="00476DAE">
        <w:rPr>
          <w:rFonts w:ascii="Times New Roman" w:hAnsi="Times New Roman" w:cs="Times New Roman"/>
          <w:sz w:val="22"/>
          <w:lang w:val="en-US"/>
        </w:rPr>
        <w:t>)</w:t>
      </w:r>
      <w:r w:rsidR="009C0BF7" w:rsidRPr="00476DAE">
        <w:rPr>
          <w:rFonts w:ascii="Times New Roman" w:hAnsi="Times New Roman" w:cs="Times New Roman"/>
          <w:sz w:val="22"/>
          <w:lang w:val="en-US"/>
        </w:rPr>
        <w:t xml:space="preserve">, as well as </w:t>
      </w:r>
      <w:r w:rsidRPr="00476DAE">
        <w:rPr>
          <w:rFonts w:ascii="Times New Roman" w:hAnsi="Times New Roman" w:cs="Times New Roman"/>
          <w:sz w:val="22"/>
          <w:lang w:val="en-US"/>
        </w:rPr>
        <w:t xml:space="preserve">the </w:t>
      </w:r>
      <w:r w:rsidR="00433152" w:rsidRPr="00476DAE">
        <w:rPr>
          <w:rFonts w:ascii="Times New Roman" w:hAnsi="Times New Roman" w:cs="Times New Roman"/>
          <w:sz w:val="22"/>
          <w:lang w:val="en-US"/>
        </w:rPr>
        <w:t>profit earned from</w:t>
      </w:r>
      <w:r w:rsidR="003F08D4" w:rsidRPr="00476DAE">
        <w:rPr>
          <w:rFonts w:ascii="Times New Roman" w:hAnsi="Times New Roman" w:cs="Times New Roman"/>
          <w:sz w:val="22"/>
          <w:lang w:val="en-US"/>
        </w:rPr>
        <w:t xml:space="preserve"> the </w:t>
      </w:r>
      <w:r w:rsidR="00A3635B" w:rsidRPr="00476DAE">
        <w:rPr>
          <w:rFonts w:ascii="Times New Roman" w:hAnsi="Times New Roman" w:cs="Times New Roman"/>
          <w:sz w:val="22"/>
          <w:lang w:val="en-US"/>
        </w:rPr>
        <w:t xml:space="preserve">routine </w:t>
      </w:r>
      <w:r w:rsidR="00282AFA" w:rsidRPr="00476DAE">
        <w:rPr>
          <w:rFonts w:ascii="Times New Roman" w:hAnsi="Times New Roman" w:cs="Times New Roman"/>
          <w:sz w:val="22"/>
          <w:lang w:val="en-US"/>
        </w:rPr>
        <w:t xml:space="preserve">transactions only </w:t>
      </w:r>
      <w:r w:rsidR="00A3635B" w:rsidRPr="00476DAE">
        <w:rPr>
          <w:rFonts w:ascii="Times New Roman" w:hAnsi="Times New Roman" w:cs="Times New Roman"/>
          <w:sz w:val="22"/>
          <w:lang w:val="en-US"/>
        </w:rPr>
        <w:t xml:space="preserve">(column (2)) and </w:t>
      </w:r>
      <w:r w:rsidR="00433152" w:rsidRPr="00476DAE">
        <w:rPr>
          <w:rFonts w:ascii="Times New Roman" w:hAnsi="Times New Roman" w:cs="Times New Roman"/>
          <w:sz w:val="22"/>
          <w:lang w:val="en-US"/>
        </w:rPr>
        <w:t>opportunistic transactions</w:t>
      </w:r>
      <w:r w:rsidRPr="00476DAE">
        <w:rPr>
          <w:rFonts w:ascii="Times New Roman" w:hAnsi="Times New Roman" w:cs="Times New Roman"/>
          <w:sz w:val="22"/>
          <w:lang w:val="en-US"/>
        </w:rPr>
        <w:t xml:space="preserve"> only (</w:t>
      </w:r>
      <w:r w:rsidR="00353671" w:rsidRPr="00476DAE">
        <w:rPr>
          <w:rFonts w:ascii="Times New Roman" w:hAnsi="Times New Roman" w:cs="Times New Roman"/>
          <w:sz w:val="22"/>
          <w:lang w:val="en-US"/>
        </w:rPr>
        <w:t>column (</w:t>
      </w:r>
      <w:r w:rsidR="005308CB" w:rsidRPr="00476DAE">
        <w:rPr>
          <w:rFonts w:ascii="Times New Roman" w:hAnsi="Times New Roman" w:cs="Times New Roman"/>
          <w:sz w:val="22"/>
          <w:lang w:val="en-US"/>
        </w:rPr>
        <w:t>3</w:t>
      </w:r>
      <w:r w:rsidR="00353671" w:rsidRPr="00476DAE">
        <w:rPr>
          <w:rFonts w:ascii="Times New Roman" w:hAnsi="Times New Roman" w:cs="Times New Roman"/>
          <w:sz w:val="22"/>
          <w:lang w:val="en-US"/>
        </w:rPr>
        <w:t>)</w:t>
      </w:r>
      <w:r w:rsidR="00282AFA" w:rsidRPr="00476DAE">
        <w:rPr>
          <w:rFonts w:ascii="Times New Roman" w:hAnsi="Times New Roman" w:cs="Times New Roman"/>
          <w:sz w:val="22"/>
          <w:lang w:val="en-US"/>
        </w:rPr>
        <w:t>)</w:t>
      </w:r>
      <w:r w:rsidR="005308CB" w:rsidRPr="00476DAE">
        <w:rPr>
          <w:rFonts w:ascii="Times New Roman" w:hAnsi="Times New Roman" w:cs="Times New Roman"/>
          <w:sz w:val="22"/>
          <w:lang w:val="en-US"/>
        </w:rPr>
        <w:t xml:space="preserve">. We </w:t>
      </w:r>
      <w:r w:rsidR="009473C8" w:rsidRPr="00476DAE">
        <w:rPr>
          <w:rFonts w:ascii="Times New Roman" w:hAnsi="Times New Roman" w:cs="Times New Roman"/>
          <w:sz w:val="22"/>
          <w:lang w:val="en-US"/>
        </w:rPr>
        <w:t xml:space="preserve">confirm that </w:t>
      </w:r>
      <w:r w:rsidR="00282AFA" w:rsidRPr="00476DAE">
        <w:rPr>
          <w:rFonts w:ascii="Times New Roman" w:hAnsi="Times New Roman" w:cs="Times New Roman"/>
          <w:sz w:val="22"/>
          <w:lang w:val="en-US"/>
        </w:rPr>
        <w:t>better-</w:t>
      </w:r>
      <w:r w:rsidR="009473C8" w:rsidRPr="00476DAE">
        <w:rPr>
          <w:rFonts w:ascii="Times New Roman" w:hAnsi="Times New Roman" w:cs="Times New Roman"/>
          <w:sz w:val="22"/>
          <w:lang w:val="en-US"/>
        </w:rPr>
        <w:t>connected directors are better able to capture profitable trading opportunities and earn higher profits from insider trading</w:t>
      </w:r>
      <w:r w:rsidR="009C0BF7" w:rsidRPr="00476DAE">
        <w:rPr>
          <w:rFonts w:ascii="Times New Roman" w:hAnsi="Times New Roman" w:cs="Times New Roman"/>
          <w:sz w:val="22"/>
          <w:lang w:val="en-US"/>
        </w:rPr>
        <w:t>. Furthermore</w:t>
      </w:r>
      <w:r w:rsidR="005308CB" w:rsidRPr="00476DAE">
        <w:rPr>
          <w:rFonts w:ascii="Times New Roman" w:hAnsi="Times New Roman" w:cs="Times New Roman"/>
          <w:sz w:val="22"/>
          <w:lang w:val="en-US"/>
        </w:rPr>
        <w:t xml:space="preserve">, network strength affects the profitability of </w:t>
      </w:r>
      <w:r w:rsidR="00A3635B" w:rsidRPr="00476DAE">
        <w:rPr>
          <w:rFonts w:ascii="Times New Roman" w:hAnsi="Times New Roman" w:cs="Times New Roman"/>
          <w:sz w:val="22"/>
          <w:lang w:val="en-US"/>
        </w:rPr>
        <w:t>opportunistic transactions</w:t>
      </w:r>
      <w:r w:rsidR="005308CB" w:rsidRPr="00476DAE">
        <w:rPr>
          <w:rFonts w:ascii="Times New Roman" w:hAnsi="Times New Roman" w:cs="Times New Roman"/>
          <w:sz w:val="22"/>
          <w:lang w:val="en-US"/>
        </w:rPr>
        <w:t xml:space="preserve"> only</w:t>
      </w:r>
      <w:r w:rsidR="00A3635B" w:rsidRPr="00476DAE">
        <w:rPr>
          <w:rFonts w:ascii="Times New Roman" w:hAnsi="Times New Roman" w:cs="Times New Roman"/>
          <w:sz w:val="22"/>
          <w:lang w:val="en-US"/>
        </w:rPr>
        <w:t xml:space="preserve">. </w:t>
      </w:r>
      <w:r w:rsidR="005308CB" w:rsidRPr="00476DAE">
        <w:rPr>
          <w:rFonts w:ascii="Times New Roman" w:hAnsi="Times New Roman" w:cs="Times New Roman"/>
          <w:sz w:val="22"/>
          <w:lang w:val="en-US"/>
        </w:rPr>
        <w:t>W</w:t>
      </w:r>
      <w:r w:rsidR="00A3635B" w:rsidRPr="00476DAE">
        <w:rPr>
          <w:rFonts w:ascii="Times New Roman" w:hAnsi="Times New Roman" w:cs="Times New Roman"/>
          <w:sz w:val="22"/>
          <w:lang w:val="en-US"/>
        </w:rPr>
        <w:t>e examine trading profit</w:t>
      </w:r>
      <w:r w:rsidR="005308CB" w:rsidRPr="00476DAE">
        <w:rPr>
          <w:rFonts w:ascii="Times New Roman" w:hAnsi="Times New Roman" w:cs="Times New Roman"/>
          <w:sz w:val="22"/>
          <w:lang w:val="en-US"/>
        </w:rPr>
        <w:t>s</w:t>
      </w:r>
      <w:r w:rsidR="00A3635B" w:rsidRPr="00476DAE">
        <w:rPr>
          <w:rFonts w:ascii="Times New Roman" w:hAnsi="Times New Roman" w:cs="Times New Roman"/>
          <w:sz w:val="22"/>
          <w:lang w:val="en-US"/>
        </w:rPr>
        <w:t xml:space="preserve"> </w:t>
      </w:r>
      <w:r w:rsidR="005308CB" w:rsidRPr="00476DAE">
        <w:rPr>
          <w:rFonts w:ascii="Times New Roman" w:hAnsi="Times New Roman" w:cs="Times New Roman"/>
          <w:sz w:val="22"/>
          <w:lang w:val="en-US"/>
        </w:rPr>
        <w:t xml:space="preserve">from </w:t>
      </w:r>
      <w:r w:rsidR="00A3635B" w:rsidRPr="00476DAE">
        <w:rPr>
          <w:rFonts w:ascii="Times New Roman" w:hAnsi="Times New Roman" w:cs="Times New Roman"/>
          <w:sz w:val="22"/>
          <w:lang w:val="en-US"/>
        </w:rPr>
        <w:t>opportunistic purchases and sales (columns (4) and (5)</w:t>
      </w:r>
      <w:r w:rsidR="005308CB" w:rsidRPr="00476DAE">
        <w:rPr>
          <w:rFonts w:ascii="Times New Roman" w:hAnsi="Times New Roman" w:cs="Times New Roman"/>
          <w:sz w:val="22"/>
          <w:lang w:val="en-US"/>
        </w:rPr>
        <w:t xml:space="preserve">) and </w:t>
      </w:r>
      <w:r w:rsidR="00282AFA" w:rsidRPr="00476DAE">
        <w:rPr>
          <w:rFonts w:ascii="Times New Roman" w:hAnsi="Times New Roman" w:cs="Times New Roman"/>
          <w:sz w:val="22"/>
          <w:lang w:val="en-US"/>
        </w:rPr>
        <w:t xml:space="preserve">find </w:t>
      </w:r>
      <w:r w:rsidR="003F08D4" w:rsidRPr="00476DAE">
        <w:rPr>
          <w:rFonts w:ascii="Times New Roman" w:hAnsi="Times New Roman" w:cs="Times New Roman"/>
          <w:sz w:val="22"/>
          <w:lang w:val="en-US"/>
        </w:rPr>
        <w:t xml:space="preserve">that </w:t>
      </w:r>
      <w:r w:rsidR="00282AFA" w:rsidRPr="00476DAE">
        <w:rPr>
          <w:rFonts w:ascii="Times New Roman" w:hAnsi="Times New Roman" w:cs="Times New Roman"/>
          <w:sz w:val="22"/>
          <w:lang w:val="en-US"/>
        </w:rPr>
        <w:t xml:space="preserve">insider </w:t>
      </w:r>
      <w:r w:rsidR="003F08D4" w:rsidRPr="00476DAE">
        <w:rPr>
          <w:rFonts w:ascii="Times New Roman" w:hAnsi="Times New Roman" w:cs="Times New Roman"/>
          <w:sz w:val="22"/>
          <w:lang w:val="en-US"/>
        </w:rPr>
        <w:t>profit</w:t>
      </w:r>
      <w:r w:rsidR="00282AFA" w:rsidRPr="00476DAE">
        <w:rPr>
          <w:rFonts w:ascii="Times New Roman" w:hAnsi="Times New Roman" w:cs="Times New Roman"/>
          <w:sz w:val="22"/>
          <w:lang w:val="en-US"/>
        </w:rPr>
        <w:t>s</w:t>
      </w:r>
      <w:r w:rsidR="005308CB" w:rsidRPr="00476DAE">
        <w:rPr>
          <w:rFonts w:ascii="Times New Roman" w:hAnsi="Times New Roman" w:cs="Times New Roman"/>
          <w:sz w:val="22"/>
          <w:lang w:val="en-US"/>
        </w:rPr>
        <w:t xml:space="preserve"> </w:t>
      </w:r>
      <w:r w:rsidR="00282AFA" w:rsidRPr="00476DAE">
        <w:rPr>
          <w:rFonts w:ascii="Times New Roman" w:hAnsi="Times New Roman" w:cs="Times New Roman"/>
          <w:sz w:val="22"/>
          <w:lang w:val="en-US"/>
        </w:rPr>
        <w:t xml:space="preserve">are </w:t>
      </w:r>
      <w:r w:rsidR="003F08D4" w:rsidRPr="00476DAE">
        <w:rPr>
          <w:rFonts w:ascii="Times New Roman" w:hAnsi="Times New Roman" w:cs="Times New Roman"/>
          <w:sz w:val="22"/>
          <w:lang w:val="en-US"/>
        </w:rPr>
        <w:t xml:space="preserve">predominantly </w:t>
      </w:r>
      <w:r w:rsidR="00A86882">
        <w:rPr>
          <w:rFonts w:ascii="Times New Roman" w:hAnsi="Times New Roman" w:cs="Times New Roman"/>
          <w:sz w:val="22"/>
          <w:lang w:val="en-US"/>
        </w:rPr>
        <w:t>made</w:t>
      </w:r>
      <w:r w:rsidR="00A86882" w:rsidRPr="00476DAE">
        <w:rPr>
          <w:rFonts w:ascii="Times New Roman" w:hAnsi="Times New Roman" w:cs="Times New Roman"/>
          <w:sz w:val="22"/>
          <w:lang w:val="en-US"/>
        </w:rPr>
        <w:t xml:space="preserve"> </w:t>
      </w:r>
      <w:r w:rsidR="003F08D4" w:rsidRPr="00476DAE">
        <w:rPr>
          <w:rFonts w:ascii="Times New Roman" w:hAnsi="Times New Roman" w:cs="Times New Roman"/>
          <w:sz w:val="22"/>
          <w:lang w:val="en-US"/>
        </w:rPr>
        <w:t>from purchases.</w:t>
      </w:r>
      <w:r w:rsidRPr="00476DAE">
        <w:rPr>
          <w:rFonts w:ascii="Times New Roman" w:hAnsi="Times New Roman" w:cs="Times New Roman"/>
          <w:sz w:val="22"/>
          <w:lang w:val="en-US"/>
        </w:rPr>
        <w:t xml:space="preserve"> </w:t>
      </w:r>
      <w:r w:rsidR="008079F5" w:rsidRPr="00476DAE">
        <w:rPr>
          <w:rFonts w:ascii="Times New Roman" w:hAnsi="Times New Roman" w:cs="Times New Roman"/>
          <w:sz w:val="22"/>
          <w:lang w:val="en-US"/>
        </w:rPr>
        <w:t xml:space="preserve">Taken together with </w:t>
      </w:r>
      <w:r w:rsidR="00CB5966" w:rsidRPr="00476DAE">
        <w:rPr>
          <w:rFonts w:ascii="Times New Roman" w:hAnsi="Times New Roman" w:cs="Times New Roman"/>
          <w:sz w:val="22"/>
          <w:lang w:val="en-US"/>
        </w:rPr>
        <w:t xml:space="preserve">the </w:t>
      </w:r>
      <w:r w:rsidR="008079F5" w:rsidRPr="00476DAE">
        <w:rPr>
          <w:rFonts w:ascii="Times New Roman" w:hAnsi="Times New Roman" w:cs="Times New Roman"/>
          <w:sz w:val="22"/>
          <w:lang w:val="en-US"/>
        </w:rPr>
        <w:t xml:space="preserve">results </w:t>
      </w:r>
      <w:r w:rsidR="00CB5966" w:rsidRPr="00476DAE">
        <w:rPr>
          <w:rFonts w:ascii="Times New Roman" w:hAnsi="Times New Roman" w:cs="Times New Roman"/>
          <w:sz w:val="22"/>
          <w:lang w:val="en-US"/>
        </w:rPr>
        <w:t xml:space="preserve">from the </w:t>
      </w:r>
      <w:r w:rsidR="00FF64EC" w:rsidRPr="00476DAE">
        <w:rPr>
          <w:rFonts w:ascii="Times New Roman" w:hAnsi="Times New Roman" w:cs="Times New Roman"/>
          <w:sz w:val="22"/>
          <w:lang w:val="en-US"/>
        </w:rPr>
        <w:t>previous sections</w:t>
      </w:r>
      <w:r w:rsidR="008079F5" w:rsidRPr="00476DAE">
        <w:rPr>
          <w:rFonts w:ascii="Times New Roman" w:hAnsi="Times New Roman" w:cs="Times New Roman"/>
          <w:sz w:val="22"/>
          <w:lang w:val="en-US"/>
        </w:rPr>
        <w:t xml:space="preserve">, </w:t>
      </w:r>
      <w:r w:rsidR="005308CB" w:rsidRPr="00476DAE">
        <w:rPr>
          <w:rFonts w:ascii="Times New Roman" w:hAnsi="Times New Roman" w:cs="Times New Roman"/>
          <w:sz w:val="22"/>
          <w:lang w:val="en-US"/>
        </w:rPr>
        <w:t xml:space="preserve">we conclude that purchase </w:t>
      </w:r>
      <w:r w:rsidR="00CB5966" w:rsidRPr="00476DAE">
        <w:rPr>
          <w:rFonts w:ascii="Times New Roman" w:hAnsi="Times New Roman" w:cs="Times New Roman"/>
          <w:sz w:val="22"/>
          <w:lang w:val="en-US"/>
        </w:rPr>
        <w:t xml:space="preserve">transactions by </w:t>
      </w:r>
      <w:r w:rsidR="008079F5" w:rsidRPr="00476DAE">
        <w:rPr>
          <w:rFonts w:ascii="Times New Roman" w:hAnsi="Times New Roman" w:cs="Times New Roman"/>
          <w:sz w:val="22"/>
          <w:lang w:val="en-US"/>
        </w:rPr>
        <w:t xml:space="preserve">well-connected directors </w:t>
      </w:r>
      <w:r w:rsidR="00CB5966" w:rsidRPr="00476DAE">
        <w:rPr>
          <w:rFonts w:ascii="Times New Roman" w:hAnsi="Times New Roman" w:cs="Times New Roman"/>
          <w:sz w:val="22"/>
          <w:lang w:val="en-US"/>
        </w:rPr>
        <w:t>generate</w:t>
      </w:r>
      <w:r w:rsidR="008079F5" w:rsidRPr="00476DAE">
        <w:rPr>
          <w:rFonts w:ascii="Times New Roman" w:hAnsi="Times New Roman" w:cs="Times New Roman"/>
          <w:sz w:val="22"/>
          <w:lang w:val="en-US"/>
        </w:rPr>
        <w:t xml:space="preserve"> stronger market reactions</w:t>
      </w:r>
      <w:r w:rsidR="00FF64EC" w:rsidRPr="00476DAE">
        <w:rPr>
          <w:rFonts w:ascii="Times New Roman" w:hAnsi="Times New Roman" w:cs="Times New Roman"/>
          <w:sz w:val="22"/>
          <w:lang w:val="en-US"/>
        </w:rPr>
        <w:t xml:space="preserve"> (</w:t>
      </w:r>
      <w:r w:rsidR="00CB5966" w:rsidRPr="00476DAE">
        <w:rPr>
          <w:rFonts w:ascii="Times New Roman" w:hAnsi="Times New Roman" w:cs="Times New Roman"/>
          <w:sz w:val="22"/>
          <w:lang w:val="en-US"/>
        </w:rPr>
        <w:t xml:space="preserve">Section </w:t>
      </w:r>
      <w:r w:rsidR="00FF64EC" w:rsidRPr="00476DAE">
        <w:rPr>
          <w:rFonts w:ascii="Times New Roman" w:hAnsi="Times New Roman" w:cs="Times New Roman"/>
          <w:sz w:val="22"/>
          <w:lang w:val="en-US"/>
        </w:rPr>
        <w:t>5.2</w:t>
      </w:r>
      <w:r w:rsidR="00282AFA" w:rsidRPr="00476DAE">
        <w:rPr>
          <w:rFonts w:ascii="Times New Roman" w:hAnsi="Times New Roman" w:cs="Times New Roman"/>
          <w:sz w:val="22"/>
          <w:lang w:val="en-US"/>
        </w:rPr>
        <w:t xml:space="preserve">). Although </w:t>
      </w:r>
      <w:r w:rsidR="008079F5" w:rsidRPr="00476DAE">
        <w:rPr>
          <w:rFonts w:ascii="Times New Roman" w:hAnsi="Times New Roman" w:cs="Times New Roman"/>
          <w:sz w:val="22"/>
          <w:lang w:val="en-US"/>
        </w:rPr>
        <w:t>they trade less frequent</w:t>
      </w:r>
      <w:r w:rsidR="00CB5966" w:rsidRPr="00476DAE">
        <w:rPr>
          <w:rFonts w:ascii="Times New Roman" w:hAnsi="Times New Roman" w:cs="Times New Roman"/>
          <w:sz w:val="22"/>
          <w:lang w:val="en-US"/>
        </w:rPr>
        <w:t>ly</w:t>
      </w:r>
      <w:r w:rsidR="008079F5" w:rsidRPr="00476DAE">
        <w:rPr>
          <w:rFonts w:ascii="Times New Roman" w:hAnsi="Times New Roman" w:cs="Times New Roman"/>
          <w:sz w:val="22"/>
          <w:lang w:val="en-US"/>
        </w:rPr>
        <w:t xml:space="preserve"> and </w:t>
      </w:r>
      <w:r w:rsidR="00CB5966" w:rsidRPr="00476DAE">
        <w:rPr>
          <w:rFonts w:ascii="Times New Roman" w:hAnsi="Times New Roman" w:cs="Times New Roman"/>
          <w:sz w:val="22"/>
          <w:lang w:val="en-US"/>
        </w:rPr>
        <w:t xml:space="preserve">for </w:t>
      </w:r>
      <w:r w:rsidR="00282AFA" w:rsidRPr="00476DAE">
        <w:rPr>
          <w:rFonts w:ascii="Times New Roman" w:hAnsi="Times New Roman" w:cs="Times New Roman"/>
          <w:sz w:val="22"/>
          <w:lang w:val="en-US"/>
        </w:rPr>
        <w:t xml:space="preserve">smaller </w:t>
      </w:r>
      <w:r w:rsidR="005308CB" w:rsidRPr="00476DAE">
        <w:rPr>
          <w:rFonts w:ascii="Times New Roman" w:hAnsi="Times New Roman" w:cs="Times New Roman"/>
          <w:sz w:val="22"/>
          <w:lang w:val="en-US"/>
        </w:rPr>
        <w:t xml:space="preserve">transaction </w:t>
      </w:r>
      <w:r w:rsidR="008079F5" w:rsidRPr="00476DAE">
        <w:rPr>
          <w:rFonts w:ascii="Times New Roman" w:hAnsi="Times New Roman" w:cs="Times New Roman"/>
          <w:sz w:val="22"/>
          <w:lang w:val="en-US"/>
        </w:rPr>
        <w:t>value</w:t>
      </w:r>
      <w:r w:rsidR="005308CB" w:rsidRPr="00476DAE">
        <w:rPr>
          <w:rFonts w:ascii="Times New Roman" w:hAnsi="Times New Roman" w:cs="Times New Roman"/>
          <w:sz w:val="22"/>
          <w:lang w:val="en-US"/>
        </w:rPr>
        <w:t>s</w:t>
      </w:r>
      <w:r w:rsidR="00FF64EC" w:rsidRPr="00476DAE">
        <w:rPr>
          <w:rFonts w:ascii="Times New Roman" w:hAnsi="Times New Roman" w:cs="Times New Roman"/>
          <w:sz w:val="22"/>
          <w:lang w:val="en-US"/>
        </w:rPr>
        <w:t xml:space="preserve"> (</w:t>
      </w:r>
      <w:r w:rsidR="00CB5966" w:rsidRPr="00476DAE">
        <w:rPr>
          <w:rFonts w:ascii="Times New Roman" w:hAnsi="Times New Roman" w:cs="Times New Roman"/>
          <w:sz w:val="22"/>
          <w:lang w:val="en-US"/>
        </w:rPr>
        <w:t xml:space="preserve">Section </w:t>
      </w:r>
      <w:r w:rsidR="00FF64EC" w:rsidRPr="00476DAE">
        <w:rPr>
          <w:rFonts w:ascii="Times New Roman" w:hAnsi="Times New Roman" w:cs="Times New Roman"/>
          <w:sz w:val="22"/>
          <w:lang w:val="en-US"/>
        </w:rPr>
        <w:t>5.3)</w:t>
      </w:r>
      <w:r w:rsidR="008079F5" w:rsidRPr="00476DAE">
        <w:rPr>
          <w:rFonts w:ascii="Times New Roman" w:hAnsi="Times New Roman" w:cs="Times New Roman"/>
          <w:sz w:val="22"/>
          <w:lang w:val="en-US"/>
        </w:rPr>
        <w:t xml:space="preserve">, </w:t>
      </w:r>
      <w:r w:rsidR="00FF64EC" w:rsidRPr="00476DAE">
        <w:rPr>
          <w:rFonts w:ascii="Times New Roman" w:hAnsi="Times New Roman" w:cs="Times New Roman"/>
          <w:sz w:val="22"/>
          <w:lang w:val="en-US"/>
        </w:rPr>
        <w:t>the</w:t>
      </w:r>
      <w:r w:rsidR="00282AFA" w:rsidRPr="00476DAE">
        <w:rPr>
          <w:rFonts w:ascii="Times New Roman" w:hAnsi="Times New Roman" w:cs="Times New Roman"/>
          <w:sz w:val="22"/>
          <w:lang w:val="en-US"/>
        </w:rPr>
        <w:t>ir</w:t>
      </w:r>
      <w:r w:rsidR="00FF64EC" w:rsidRPr="00476DAE">
        <w:rPr>
          <w:rFonts w:ascii="Times New Roman" w:hAnsi="Times New Roman" w:cs="Times New Roman"/>
          <w:sz w:val="22"/>
          <w:lang w:val="en-US"/>
        </w:rPr>
        <w:t xml:space="preserve"> </w:t>
      </w:r>
      <w:r w:rsidR="00CB5966" w:rsidRPr="00476DAE">
        <w:rPr>
          <w:rFonts w:ascii="Times New Roman" w:hAnsi="Times New Roman" w:cs="Times New Roman"/>
          <w:sz w:val="22"/>
          <w:lang w:val="en-US"/>
        </w:rPr>
        <w:t>trades are more profitable</w:t>
      </w:r>
      <w:r w:rsidR="00FF64EC" w:rsidRPr="00476DAE">
        <w:rPr>
          <w:rFonts w:ascii="Times New Roman" w:hAnsi="Times New Roman" w:cs="Times New Roman"/>
          <w:sz w:val="22"/>
          <w:lang w:val="en-US"/>
        </w:rPr>
        <w:t>. T</w:t>
      </w:r>
      <w:r w:rsidR="008079F5" w:rsidRPr="00476DAE">
        <w:rPr>
          <w:rFonts w:ascii="Times New Roman" w:hAnsi="Times New Roman" w:cs="Times New Roman"/>
          <w:sz w:val="22"/>
          <w:lang w:val="en-US"/>
        </w:rPr>
        <w:t>hey outperform dire</w:t>
      </w:r>
      <w:r w:rsidR="00FF64EC" w:rsidRPr="00476DAE">
        <w:rPr>
          <w:rFonts w:ascii="Times New Roman" w:hAnsi="Times New Roman" w:cs="Times New Roman"/>
          <w:sz w:val="22"/>
          <w:lang w:val="en-US"/>
        </w:rPr>
        <w:t>ctors with inferior networks in</w:t>
      </w:r>
      <w:r w:rsidR="008079F5" w:rsidRPr="00476DAE">
        <w:rPr>
          <w:rFonts w:ascii="Times New Roman" w:hAnsi="Times New Roman" w:cs="Times New Roman"/>
          <w:sz w:val="22"/>
          <w:lang w:val="en-US"/>
        </w:rPr>
        <w:t xml:space="preserve"> </w:t>
      </w:r>
      <w:r w:rsidR="004C3BCC" w:rsidRPr="00476DAE">
        <w:rPr>
          <w:rFonts w:ascii="Times New Roman" w:hAnsi="Times New Roman" w:cs="Times New Roman"/>
          <w:sz w:val="22"/>
          <w:lang w:val="en-US"/>
        </w:rPr>
        <w:t xml:space="preserve">terms of </w:t>
      </w:r>
      <w:r w:rsidR="008079F5" w:rsidRPr="00476DAE">
        <w:rPr>
          <w:rFonts w:ascii="Times New Roman" w:hAnsi="Times New Roman" w:cs="Times New Roman"/>
          <w:sz w:val="22"/>
          <w:lang w:val="en-US"/>
        </w:rPr>
        <w:t>trading</w:t>
      </w:r>
      <w:r w:rsidR="00FF64EC" w:rsidRPr="00476DAE">
        <w:rPr>
          <w:rFonts w:ascii="Times New Roman" w:hAnsi="Times New Roman" w:cs="Times New Roman"/>
          <w:sz w:val="22"/>
          <w:lang w:val="en-US"/>
        </w:rPr>
        <w:t xml:space="preserve"> profit </w:t>
      </w:r>
      <w:r w:rsidR="009C0BF7" w:rsidRPr="00476DAE">
        <w:rPr>
          <w:rFonts w:ascii="Times New Roman" w:hAnsi="Times New Roman" w:cs="Times New Roman"/>
          <w:sz w:val="22"/>
          <w:lang w:val="en-US"/>
        </w:rPr>
        <w:t>(</w:t>
      </w:r>
      <w:r w:rsidR="00FF64EC" w:rsidRPr="00476DAE">
        <w:rPr>
          <w:rFonts w:ascii="Times New Roman" w:hAnsi="Times New Roman" w:cs="Times New Roman"/>
          <w:sz w:val="22"/>
          <w:lang w:val="en-US"/>
        </w:rPr>
        <w:t>based on annual total</w:t>
      </w:r>
      <w:r w:rsidR="00733C78" w:rsidRPr="00476DAE">
        <w:rPr>
          <w:rFonts w:ascii="Times New Roman" w:hAnsi="Times New Roman" w:cs="Times New Roman"/>
          <w:sz w:val="22"/>
          <w:lang w:val="en-US"/>
        </w:rPr>
        <w:t xml:space="preserve"> profit</w:t>
      </w:r>
      <w:r w:rsidR="009C0BF7" w:rsidRPr="00476DAE">
        <w:rPr>
          <w:rFonts w:ascii="Times New Roman" w:hAnsi="Times New Roman" w:cs="Times New Roman"/>
          <w:sz w:val="22"/>
          <w:lang w:val="en-US"/>
        </w:rPr>
        <w:t>)</w:t>
      </w:r>
      <w:r w:rsidR="006804A9" w:rsidRPr="00476DAE">
        <w:rPr>
          <w:rFonts w:ascii="Times New Roman" w:hAnsi="Times New Roman" w:cs="Times New Roman"/>
          <w:sz w:val="22"/>
          <w:lang w:val="en-US"/>
        </w:rPr>
        <w:t xml:space="preserve">, which </w:t>
      </w:r>
      <w:r w:rsidR="005308CB" w:rsidRPr="00476DAE">
        <w:rPr>
          <w:rFonts w:ascii="Times New Roman" w:hAnsi="Times New Roman" w:cs="Times New Roman"/>
          <w:sz w:val="22"/>
          <w:lang w:val="en-US"/>
        </w:rPr>
        <w:t xml:space="preserve">fails to reject </w:t>
      </w:r>
      <w:r w:rsidR="006804A9" w:rsidRPr="00476DAE">
        <w:rPr>
          <w:rFonts w:ascii="Times New Roman" w:hAnsi="Times New Roman" w:cs="Times New Roman"/>
          <w:sz w:val="22"/>
          <w:lang w:val="en-US"/>
        </w:rPr>
        <w:t>conjecture 4</w:t>
      </w:r>
      <w:r w:rsidR="008079F5" w:rsidRPr="00476DAE">
        <w:rPr>
          <w:rFonts w:ascii="Times New Roman" w:hAnsi="Times New Roman" w:cs="Times New Roman"/>
          <w:sz w:val="22"/>
          <w:lang w:val="en-US"/>
        </w:rPr>
        <w:t xml:space="preserve">. </w:t>
      </w:r>
      <w:r w:rsidR="0025631A">
        <w:rPr>
          <w:rFonts w:ascii="Times New Roman" w:hAnsi="Times New Roman" w:cs="Times New Roman"/>
          <w:sz w:val="22"/>
          <w:lang w:val="en-US"/>
        </w:rPr>
        <w:t xml:space="preserve">This result is also robust </w:t>
      </w:r>
      <w:r w:rsidR="00A86882">
        <w:rPr>
          <w:rFonts w:ascii="Times New Roman" w:hAnsi="Times New Roman" w:cs="Times New Roman"/>
          <w:sz w:val="22"/>
          <w:lang w:val="en-US"/>
        </w:rPr>
        <w:t xml:space="preserve">when using </w:t>
      </w:r>
      <w:r w:rsidR="00D703FF">
        <w:rPr>
          <w:rFonts w:ascii="Times New Roman" w:hAnsi="Times New Roman" w:cs="Times New Roman"/>
          <w:sz w:val="22"/>
          <w:lang w:val="en-US"/>
        </w:rPr>
        <w:t>most</w:t>
      </w:r>
      <w:r w:rsidR="00A86882">
        <w:rPr>
          <w:rFonts w:ascii="Times New Roman" w:hAnsi="Times New Roman" w:cs="Times New Roman"/>
          <w:sz w:val="22"/>
          <w:lang w:val="en-US"/>
        </w:rPr>
        <w:t xml:space="preserve"> </w:t>
      </w:r>
      <w:r w:rsidR="0025631A">
        <w:rPr>
          <w:rFonts w:ascii="Times New Roman" w:hAnsi="Times New Roman" w:cs="Times New Roman"/>
          <w:sz w:val="22"/>
          <w:lang w:val="en-US"/>
        </w:rPr>
        <w:t>alternative centrality measures</w:t>
      </w:r>
      <w:r w:rsidR="00A86882">
        <w:rPr>
          <w:rFonts w:ascii="Times New Roman" w:hAnsi="Times New Roman" w:cs="Times New Roman"/>
          <w:sz w:val="22"/>
          <w:lang w:val="en-US"/>
        </w:rPr>
        <w:t>,</w:t>
      </w:r>
      <w:r w:rsidR="0025631A">
        <w:rPr>
          <w:rFonts w:ascii="Times New Roman" w:hAnsi="Times New Roman" w:cs="Times New Roman"/>
          <w:sz w:val="22"/>
          <w:lang w:val="en-US"/>
        </w:rPr>
        <w:t xml:space="preserve"> </w:t>
      </w:r>
      <w:r w:rsidR="00AC04E6">
        <w:rPr>
          <w:rFonts w:ascii="Times New Roman" w:hAnsi="Times New Roman" w:cs="Times New Roman"/>
          <w:sz w:val="22"/>
          <w:lang w:val="en-US"/>
        </w:rPr>
        <w:t xml:space="preserve">i.e., </w:t>
      </w:r>
      <w:r w:rsidR="0025631A">
        <w:rPr>
          <w:rFonts w:ascii="Times New Roman" w:hAnsi="Times New Roman" w:cs="Times New Roman"/>
          <w:sz w:val="22"/>
          <w:lang w:val="en-US"/>
        </w:rPr>
        <w:t xml:space="preserve">degree, betweenness, </w:t>
      </w:r>
      <w:r w:rsidR="002801B0">
        <w:rPr>
          <w:rFonts w:ascii="Times New Roman" w:hAnsi="Times New Roman" w:cs="Times New Roman"/>
          <w:sz w:val="22"/>
          <w:lang w:val="en-US"/>
        </w:rPr>
        <w:t>BoardEx</w:t>
      </w:r>
      <w:r w:rsidR="0025631A">
        <w:rPr>
          <w:rFonts w:ascii="Times New Roman" w:hAnsi="Times New Roman" w:cs="Times New Roman"/>
          <w:sz w:val="22"/>
          <w:lang w:val="en-US"/>
        </w:rPr>
        <w:t xml:space="preserve"> network size and outward-facing degree.</w:t>
      </w:r>
    </w:p>
    <w:p w14:paraId="53841BE2" w14:textId="4F8D8296" w:rsidR="002D4935" w:rsidRDefault="002D4935" w:rsidP="002D4935">
      <w:pPr>
        <w:spacing w:line="360" w:lineRule="auto"/>
        <w:jc w:val="center"/>
        <w:rPr>
          <w:rFonts w:ascii="Times New Roman" w:hAnsi="Times New Roman" w:cs="Times New Roman"/>
          <w:sz w:val="22"/>
          <w:lang w:val="en-US"/>
        </w:rPr>
      </w:pPr>
      <w:r w:rsidRPr="00476DAE">
        <w:rPr>
          <w:rFonts w:ascii="Times New Roman" w:hAnsi="Times New Roman" w:cs="Times New Roman"/>
          <w:sz w:val="22"/>
          <w:lang w:val="en-US"/>
        </w:rPr>
        <w:lastRenderedPageBreak/>
        <w:t>[Insert Table</w:t>
      </w:r>
      <w:r w:rsidR="003923B1" w:rsidRPr="00476DAE">
        <w:rPr>
          <w:rFonts w:ascii="Times New Roman" w:hAnsi="Times New Roman" w:cs="Times New Roman"/>
          <w:sz w:val="22"/>
          <w:lang w:val="en-US"/>
        </w:rPr>
        <w:t xml:space="preserve"> </w:t>
      </w:r>
      <w:r w:rsidR="00967423">
        <w:rPr>
          <w:rFonts w:ascii="Times New Roman" w:hAnsi="Times New Roman" w:cs="Times New Roman"/>
          <w:sz w:val="22"/>
          <w:lang w:val="en-US"/>
        </w:rPr>
        <w:t xml:space="preserve">10 </w:t>
      </w:r>
      <w:r w:rsidRPr="00476DAE">
        <w:rPr>
          <w:rFonts w:ascii="Times New Roman" w:hAnsi="Times New Roman" w:cs="Times New Roman"/>
          <w:sz w:val="22"/>
          <w:lang w:val="en-US"/>
        </w:rPr>
        <w:t>about here]</w:t>
      </w:r>
    </w:p>
    <w:p w14:paraId="20B4D023" w14:textId="75FB3292" w:rsidR="00162953" w:rsidRDefault="00162953" w:rsidP="00162953">
      <w:pPr>
        <w:spacing w:line="360" w:lineRule="auto"/>
        <w:ind w:firstLine="418"/>
        <w:rPr>
          <w:rFonts w:ascii="Times New Roman" w:hAnsi="Times New Roman" w:cs="Times New Roman"/>
          <w:sz w:val="22"/>
          <w:lang w:val="en-US"/>
        </w:rPr>
      </w:pPr>
      <w:r w:rsidRPr="00476DAE">
        <w:rPr>
          <w:rFonts w:ascii="Times New Roman" w:hAnsi="Times New Roman" w:cs="Times New Roman"/>
          <w:sz w:val="22"/>
          <w:lang w:val="en-US"/>
        </w:rPr>
        <w:t>To measure the profit earned from insider trading, some US studies use longer event windows (</w:t>
      </w:r>
      <w:r w:rsidR="00A86882">
        <w:rPr>
          <w:rFonts w:ascii="Times New Roman" w:hAnsi="Times New Roman" w:cs="Times New Roman"/>
          <w:sz w:val="22"/>
          <w:lang w:val="en-US"/>
        </w:rPr>
        <w:t xml:space="preserve">e.g., </w:t>
      </w:r>
      <w:r w:rsidRPr="00476DAE">
        <w:rPr>
          <w:rFonts w:ascii="Times New Roman" w:hAnsi="Times New Roman" w:cs="Times New Roman"/>
          <w:sz w:val="22"/>
          <w:lang w:val="en-US"/>
        </w:rPr>
        <w:t>L</w:t>
      </w:r>
      <w:r w:rsidR="003E4157" w:rsidRPr="00476DAE">
        <w:rPr>
          <w:rFonts w:ascii="Times New Roman" w:hAnsi="Times New Roman" w:cs="Times New Roman"/>
          <w:sz w:val="22"/>
          <w:lang w:val="en-US"/>
        </w:rPr>
        <w:t>akonishok and Lee, 2001; Skaife</w:t>
      </w:r>
      <w:r w:rsidRPr="00476DAE">
        <w:rPr>
          <w:rFonts w:ascii="Times New Roman" w:hAnsi="Times New Roman" w:cs="Times New Roman"/>
          <w:sz w:val="22"/>
          <w:lang w:val="en-US"/>
        </w:rPr>
        <w:t xml:space="preserve"> </w:t>
      </w:r>
      <w:r w:rsidR="003E4157" w:rsidRPr="00476DAE">
        <w:rPr>
          <w:rFonts w:ascii="Times New Roman" w:hAnsi="Times New Roman" w:cs="Times New Roman"/>
          <w:sz w:val="22"/>
          <w:lang w:val="en-US"/>
        </w:rPr>
        <w:t>et al.</w:t>
      </w:r>
      <w:r w:rsidRPr="00476DAE">
        <w:rPr>
          <w:rFonts w:ascii="Times New Roman" w:hAnsi="Times New Roman" w:cs="Times New Roman"/>
          <w:sz w:val="22"/>
          <w:lang w:val="en-US"/>
        </w:rPr>
        <w:t>, 2013</w:t>
      </w:r>
      <w:r w:rsidR="00A86882">
        <w:rPr>
          <w:rFonts w:ascii="Times New Roman" w:hAnsi="Times New Roman" w:cs="Times New Roman"/>
          <w:sz w:val="22"/>
          <w:lang w:val="en-US"/>
        </w:rPr>
        <w:t>;</w:t>
      </w:r>
      <w:r w:rsidR="00B04C49">
        <w:rPr>
          <w:rFonts w:ascii="Times New Roman" w:hAnsi="Times New Roman" w:cs="Times New Roman"/>
          <w:sz w:val="22"/>
          <w:lang w:val="en-US"/>
        </w:rPr>
        <w:t xml:space="preserve"> and </w:t>
      </w:r>
      <w:r w:rsidR="009C09E8" w:rsidRPr="00B04C49">
        <w:rPr>
          <w:rFonts w:ascii="Times New Roman" w:hAnsi="Times New Roman" w:cs="Times New Roman"/>
          <w:sz w:val="22"/>
        </w:rPr>
        <w:t xml:space="preserve">El-Khatib, </w:t>
      </w:r>
      <w:r w:rsidR="009C09E8">
        <w:rPr>
          <w:rFonts w:ascii="Times New Roman" w:hAnsi="Times New Roman" w:cs="Times New Roman"/>
          <w:sz w:val="22"/>
        </w:rPr>
        <w:t xml:space="preserve">Jandik and </w:t>
      </w:r>
      <w:r w:rsidR="009C09E8" w:rsidRPr="00B04C49">
        <w:rPr>
          <w:rFonts w:ascii="Times New Roman" w:hAnsi="Times New Roman" w:cs="Times New Roman"/>
          <w:sz w:val="22"/>
        </w:rPr>
        <w:t>Jandik</w:t>
      </w:r>
      <w:r w:rsidR="009C09E8">
        <w:rPr>
          <w:rFonts w:ascii="Times New Roman" w:hAnsi="Times New Roman" w:cs="Times New Roman"/>
          <w:sz w:val="22"/>
        </w:rPr>
        <w:t>, 2017</w:t>
      </w:r>
      <w:r w:rsidRPr="00476DAE">
        <w:rPr>
          <w:rFonts w:ascii="Times New Roman" w:hAnsi="Times New Roman" w:cs="Times New Roman"/>
          <w:sz w:val="22"/>
          <w:lang w:val="en-US"/>
        </w:rPr>
        <w:t>) since the SEC Act of 1934 Section 16(b) prohibits short-swing profits (profits realized in any period of less than six months) by insiders in their own corporation’s stock. In the UK</w:t>
      </w:r>
      <w:r w:rsidR="002F6AAA"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where there is no short-swing profits rule, the time between a buy and sell as well as a sell and a buy is much shorter (the median is 22 days). Therefore, we use short-run abnormal returns multiplied by transaction value (in GBP) to measure the profit made or loss avoided. We also estimate profit </w:t>
      </w:r>
      <w:r w:rsidR="00A86882">
        <w:rPr>
          <w:rFonts w:ascii="Times New Roman" w:hAnsi="Times New Roman" w:cs="Times New Roman"/>
          <w:sz w:val="22"/>
          <w:lang w:val="en-US"/>
        </w:rPr>
        <w:t>for</w:t>
      </w:r>
      <w:r w:rsidR="00A86882"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longer event windows (e.g., 10 days) (not tabulated). The relation between </w:t>
      </w:r>
      <w:r w:rsidR="00AC04E6">
        <w:rPr>
          <w:rFonts w:ascii="Times New Roman" w:hAnsi="Times New Roman" w:cs="Times New Roman"/>
          <w:sz w:val="22"/>
          <w:lang w:val="en-US"/>
        </w:rPr>
        <w:t xml:space="preserve">the </w:t>
      </w:r>
      <w:r w:rsidRPr="00476DAE">
        <w:rPr>
          <w:rFonts w:ascii="Times New Roman" w:hAnsi="Times New Roman" w:cs="Times New Roman"/>
          <w:sz w:val="22"/>
          <w:lang w:val="en-US"/>
        </w:rPr>
        <w:t xml:space="preserve">explanatory variables (including centrality measure) and profit becomes weaker as </w:t>
      </w:r>
      <w:r w:rsidR="00A86882">
        <w:rPr>
          <w:rFonts w:ascii="Times New Roman" w:hAnsi="Times New Roman" w:cs="Times New Roman"/>
          <w:sz w:val="22"/>
          <w:lang w:val="en-US"/>
        </w:rPr>
        <w:t xml:space="preserve">the </w:t>
      </w:r>
      <w:r w:rsidRPr="00476DAE">
        <w:rPr>
          <w:rFonts w:ascii="Times New Roman" w:hAnsi="Times New Roman" w:cs="Times New Roman"/>
          <w:sz w:val="22"/>
          <w:lang w:val="en-US"/>
        </w:rPr>
        <w:t xml:space="preserve">event window extends. This </w:t>
      </w:r>
      <w:r w:rsidR="00A86882">
        <w:rPr>
          <w:rFonts w:ascii="Times New Roman" w:hAnsi="Times New Roman" w:cs="Times New Roman"/>
          <w:sz w:val="22"/>
          <w:lang w:val="en-US"/>
        </w:rPr>
        <w:t>result</w:t>
      </w:r>
      <w:r w:rsidR="00A86882"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can be</w:t>
      </w:r>
      <w:r w:rsidR="00947DB2" w:rsidRPr="00476DAE">
        <w:rPr>
          <w:rFonts w:ascii="Times New Roman" w:hAnsi="Times New Roman" w:cs="Times New Roman"/>
          <w:sz w:val="22"/>
          <w:lang w:val="en-US"/>
        </w:rPr>
        <w:t xml:space="preserve"> explained by two</w:t>
      </w:r>
      <w:r w:rsidRPr="00476DAE">
        <w:rPr>
          <w:rFonts w:ascii="Times New Roman" w:hAnsi="Times New Roman" w:cs="Times New Roman"/>
          <w:sz w:val="22"/>
          <w:lang w:val="en-US"/>
        </w:rPr>
        <w:t xml:space="preserve"> reasons. First, non-firm-specific information is valuable </w:t>
      </w:r>
      <w:r w:rsidR="00A86882">
        <w:rPr>
          <w:rFonts w:ascii="Times New Roman" w:hAnsi="Times New Roman" w:cs="Times New Roman"/>
          <w:sz w:val="22"/>
          <w:lang w:val="en-US"/>
        </w:rPr>
        <w:t>for</w:t>
      </w:r>
      <w:r w:rsidRPr="00476DAE">
        <w:rPr>
          <w:rFonts w:ascii="Times New Roman" w:hAnsi="Times New Roman" w:cs="Times New Roman"/>
          <w:sz w:val="22"/>
          <w:lang w:val="en-US"/>
        </w:rPr>
        <w:t xml:space="preserve"> a limited period of time</w:t>
      </w:r>
      <w:r w:rsidR="002F6AAA" w:rsidRPr="00476DAE">
        <w:rPr>
          <w:rFonts w:ascii="Times New Roman" w:hAnsi="Times New Roman" w:cs="Times New Roman"/>
          <w:sz w:val="22"/>
          <w:lang w:val="en-US"/>
        </w:rPr>
        <w:t xml:space="preserve"> </w:t>
      </w:r>
      <w:r w:rsidR="00A86882">
        <w:rPr>
          <w:rFonts w:ascii="Times New Roman" w:hAnsi="Times New Roman" w:cs="Times New Roman"/>
          <w:sz w:val="22"/>
          <w:lang w:val="en-US"/>
        </w:rPr>
        <w:t xml:space="preserve">only, </w:t>
      </w:r>
      <w:r w:rsidR="002F6AAA" w:rsidRPr="00476DAE">
        <w:rPr>
          <w:rFonts w:ascii="Times New Roman" w:hAnsi="Times New Roman" w:cs="Times New Roman"/>
          <w:sz w:val="22"/>
          <w:lang w:val="en-US"/>
        </w:rPr>
        <w:t>such that the p</w:t>
      </w:r>
      <w:r w:rsidR="00947DB2" w:rsidRPr="00476DAE">
        <w:rPr>
          <w:rFonts w:ascii="Times New Roman" w:hAnsi="Times New Roman" w:cs="Times New Roman"/>
          <w:sz w:val="22"/>
          <w:lang w:val="en-US"/>
        </w:rPr>
        <w:t>rofit</w:t>
      </w:r>
      <w:r w:rsidR="00A86882">
        <w:rPr>
          <w:rFonts w:ascii="Times New Roman" w:hAnsi="Times New Roman" w:cs="Times New Roman"/>
          <w:sz w:val="22"/>
          <w:lang w:val="en-US"/>
        </w:rPr>
        <w:t>able trading</w:t>
      </w:r>
      <w:r w:rsidR="00947DB2" w:rsidRPr="00476DAE">
        <w:rPr>
          <w:rFonts w:ascii="Times New Roman" w:hAnsi="Times New Roman" w:cs="Times New Roman"/>
          <w:sz w:val="22"/>
          <w:lang w:val="en-US"/>
        </w:rPr>
        <w:t xml:space="preserve"> opportunity soon disappears after the information revelation. Second, </w:t>
      </w:r>
      <w:r w:rsidR="002F6AAA" w:rsidRPr="00476DAE">
        <w:rPr>
          <w:rFonts w:ascii="Times New Roman" w:hAnsi="Times New Roman" w:cs="Times New Roman"/>
          <w:sz w:val="22"/>
          <w:lang w:val="en-US"/>
        </w:rPr>
        <w:t xml:space="preserve">a </w:t>
      </w:r>
      <w:r w:rsidR="00947DB2" w:rsidRPr="00476DAE">
        <w:rPr>
          <w:rFonts w:ascii="Times New Roman" w:hAnsi="Times New Roman" w:cs="Times New Roman"/>
          <w:sz w:val="22"/>
          <w:lang w:val="en-US"/>
        </w:rPr>
        <w:t xml:space="preserve">longer event window likely includes noise </w:t>
      </w:r>
      <w:r w:rsidR="002F6AAA" w:rsidRPr="00476DAE">
        <w:rPr>
          <w:rFonts w:ascii="Times New Roman" w:hAnsi="Times New Roman" w:cs="Times New Roman"/>
          <w:sz w:val="22"/>
          <w:lang w:val="en-US"/>
        </w:rPr>
        <w:t xml:space="preserve">induced by </w:t>
      </w:r>
      <w:r w:rsidR="00947DB2" w:rsidRPr="00476DAE">
        <w:rPr>
          <w:rFonts w:ascii="Times New Roman" w:hAnsi="Times New Roman" w:cs="Times New Roman"/>
          <w:sz w:val="22"/>
          <w:lang w:val="en-US"/>
        </w:rPr>
        <w:t>other transactions, information disclosure</w:t>
      </w:r>
      <w:r w:rsidR="002F6AAA" w:rsidRPr="00476DAE">
        <w:rPr>
          <w:rFonts w:ascii="Times New Roman" w:hAnsi="Times New Roman" w:cs="Times New Roman"/>
          <w:sz w:val="22"/>
          <w:lang w:val="en-US"/>
        </w:rPr>
        <w:t>,</w:t>
      </w:r>
      <w:r w:rsidR="00947DB2" w:rsidRPr="00476DAE">
        <w:rPr>
          <w:rFonts w:ascii="Times New Roman" w:hAnsi="Times New Roman" w:cs="Times New Roman"/>
          <w:sz w:val="22"/>
          <w:lang w:val="en-US"/>
        </w:rPr>
        <w:t xml:space="preserve"> </w:t>
      </w:r>
      <w:r w:rsidR="00081C8C">
        <w:rPr>
          <w:rFonts w:ascii="Times New Roman" w:hAnsi="Times New Roman" w:cs="Times New Roman"/>
          <w:sz w:val="22"/>
          <w:lang w:val="en-US"/>
        </w:rPr>
        <w:t>and/</w:t>
      </w:r>
      <w:r w:rsidR="00947DB2" w:rsidRPr="00476DAE">
        <w:rPr>
          <w:rFonts w:ascii="Times New Roman" w:hAnsi="Times New Roman" w:cs="Times New Roman"/>
          <w:sz w:val="22"/>
          <w:lang w:val="en-US"/>
        </w:rPr>
        <w:t xml:space="preserve">or announcements, which </w:t>
      </w:r>
      <w:r w:rsidR="002F6AAA" w:rsidRPr="00476DAE">
        <w:rPr>
          <w:rFonts w:ascii="Times New Roman" w:hAnsi="Times New Roman" w:cs="Times New Roman"/>
          <w:sz w:val="22"/>
          <w:lang w:val="en-US"/>
        </w:rPr>
        <w:t xml:space="preserve">may </w:t>
      </w:r>
      <w:r w:rsidR="00947DB2" w:rsidRPr="00476DAE">
        <w:rPr>
          <w:rFonts w:ascii="Times New Roman" w:hAnsi="Times New Roman" w:cs="Times New Roman"/>
          <w:sz w:val="22"/>
          <w:lang w:val="en-US"/>
        </w:rPr>
        <w:t xml:space="preserve">bias the </w:t>
      </w:r>
      <w:r w:rsidR="002F6AAA" w:rsidRPr="00476DAE">
        <w:rPr>
          <w:rFonts w:ascii="Times New Roman" w:hAnsi="Times New Roman" w:cs="Times New Roman"/>
          <w:sz w:val="22"/>
          <w:lang w:val="en-US"/>
        </w:rPr>
        <w:t xml:space="preserve">measurement </w:t>
      </w:r>
      <w:r w:rsidR="00947DB2" w:rsidRPr="00476DAE">
        <w:rPr>
          <w:rFonts w:ascii="Times New Roman" w:hAnsi="Times New Roman" w:cs="Times New Roman"/>
          <w:sz w:val="22"/>
          <w:lang w:val="en-US"/>
        </w:rPr>
        <w:t>of insider trading profit</w:t>
      </w:r>
      <w:r w:rsidR="002F6AAA" w:rsidRPr="00476DAE">
        <w:rPr>
          <w:rFonts w:ascii="Times New Roman" w:hAnsi="Times New Roman" w:cs="Times New Roman"/>
          <w:sz w:val="22"/>
          <w:lang w:val="en-US"/>
        </w:rPr>
        <w:t>s</w:t>
      </w:r>
      <w:r w:rsidR="00947DB2" w:rsidRPr="00476DAE">
        <w:rPr>
          <w:rFonts w:ascii="Times New Roman" w:hAnsi="Times New Roman" w:cs="Times New Roman"/>
          <w:sz w:val="22"/>
          <w:lang w:val="en-US"/>
        </w:rPr>
        <w:t>.</w:t>
      </w:r>
    </w:p>
    <w:p w14:paraId="104CC0C9" w14:textId="42DFBE08" w:rsidR="00E245F6" w:rsidRPr="00476DAE" w:rsidRDefault="00184477" w:rsidP="00162953">
      <w:pPr>
        <w:spacing w:line="360" w:lineRule="auto"/>
        <w:ind w:firstLine="418"/>
        <w:rPr>
          <w:rFonts w:ascii="Times New Roman" w:hAnsi="Times New Roman" w:cs="Times New Roman"/>
          <w:sz w:val="22"/>
          <w:lang w:val="en-US"/>
        </w:rPr>
      </w:pPr>
      <w:r w:rsidRPr="00184477">
        <w:rPr>
          <w:rFonts w:ascii="Times New Roman" w:hAnsi="Times New Roman" w:cs="Times New Roman"/>
          <w:sz w:val="22"/>
          <w:lang w:val="en-US"/>
        </w:rPr>
        <w:t>Finally, since 2009, the UK financial market has experienced a shift towards high frequency trading (HFT</w:t>
      </w:r>
      <w:r w:rsidRPr="005C45F5">
        <w:rPr>
          <w:rFonts w:ascii="Times New Roman" w:hAnsi="Times New Roman" w:cs="Times New Roman"/>
          <w:sz w:val="22"/>
          <w:lang w:val="en-US"/>
        </w:rPr>
        <w:t>) (Aitken et al., 2015). HFT facilitates</w:t>
      </w:r>
      <w:r w:rsidRPr="00184477">
        <w:rPr>
          <w:rFonts w:ascii="Times New Roman" w:hAnsi="Times New Roman" w:cs="Times New Roman"/>
          <w:sz w:val="22"/>
          <w:lang w:val="en-US"/>
        </w:rPr>
        <w:t xml:space="preserve"> price </w:t>
      </w:r>
      <w:r w:rsidRPr="00715479">
        <w:rPr>
          <w:rFonts w:ascii="Times New Roman" w:hAnsi="Times New Roman" w:cs="Times New Roman"/>
          <w:sz w:val="22"/>
          <w:lang w:val="en-US"/>
        </w:rPr>
        <w:t>discovery (Brogaard</w:t>
      </w:r>
      <w:r w:rsidR="00900158">
        <w:rPr>
          <w:rFonts w:ascii="Times New Roman" w:hAnsi="Times New Roman" w:cs="Times New Roman"/>
          <w:sz w:val="22"/>
          <w:lang w:val="en-US"/>
        </w:rPr>
        <w:t>, Hendershott and Riordan</w:t>
      </w:r>
      <w:r w:rsidRPr="005C45F5">
        <w:rPr>
          <w:rFonts w:ascii="Times New Roman" w:hAnsi="Times New Roman" w:cs="Times New Roman"/>
          <w:sz w:val="22"/>
          <w:lang w:val="en-US"/>
        </w:rPr>
        <w:t>, 2014),</w:t>
      </w:r>
      <w:r w:rsidRPr="00184477">
        <w:rPr>
          <w:rFonts w:ascii="Times New Roman" w:hAnsi="Times New Roman" w:cs="Times New Roman"/>
          <w:sz w:val="22"/>
          <w:lang w:val="en-US"/>
        </w:rPr>
        <w:t xml:space="preserve"> increases stock volatility (Zhang, 2010) and curbs emotionally motivated </w:t>
      </w:r>
      <w:r w:rsidRPr="005C45F5">
        <w:rPr>
          <w:rFonts w:ascii="Times New Roman" w:hAnsi="Times New Roman" w:cs="Times New Roman"/>
          <w:sz w:val="22"/>
          <w:lang w:val="en-US"/>
        </w:rPr>
        <w:t>decisions (Borch and Lange, 2017). HFT may also influence directors’ ability to profit from insider tra</w:t>
      </w:r>
      <w:r w:rsidRPr="00184477">
        <w:rPr>
          <w:rFonts w:ascii="Times New Roman" w:hAnsi="Times New Roman" w:cs="Times New Roman"/>
          <w:sz w:val="22"/>
          <w:lang w:val="en-US"/>
        </w:rPr>
        <w:t xml:space="preserve">ding. Hence, we include a dummy variable “HFT era” as well as its interaction with the centrality measure in the </w:t>
      </w:r>
      <w:r w:rsidR="004E54C4">
        <w:rPr>
          <w:rFonts w:ascii="Times New Roman" w:hAnsi="Times New Roman" w:cs="Times New Roman"/>
          <w:sz w:val="22"/>
          <w:lang w:val="en-US"/>
        </w:rPr>
        <w:t xml:space="preserve">above </w:t>
      </w:r>
      <w:r w:rsidRPr="00184477">
        <w:rPr>
          <w:rFonts w:ascii="Times New Roman" w:hAnsi="Times New Roman" w:cs="Times New Roman"/>
          <w:sz w:val="22"/>
          <w:lang w:val="en-US"/>
        </w:rPr>
        <w:t>insider trading profit regressions (not tabulated). For total profit, profit from routine transactions and profit from opportunistic purchases, we find that the centrality and the HFT era interaction terms are negative and significant, which implies that directors find it more difficult to take advantage of their connections in the HFT era.</w:t>
      </w:r>
    </w:p>
    <w:p w14:paraId="5545AF00" w14:textId="363B4833" w:rsidR="00806D66" w:rsidRPr="00476DAE" w:rsidRDefault="00B122C8" w:rsidP="000A5DB9">
      <w:pPr>
        <w:keepNext/>
        <w:spacing w:before="480" w:line="360" w:lineRule="auto"/>
        <w:rPr>
          <w:rFonts w:ascii="Times New Roman" w:hAnsi="Times New Roman" w:cs="Times New Roman"/>
          <w:b/>
          <w:sz w:val="22"/>
          <w:lang w:val="en-US"/>
        </w:rPr>
      </w:pPr>
      <w:r w:rsidRPr="00476DAE">
        <w:rPr>
          <w:rFonts w:ascii="Times New Roman" w:hAnsi="Times New Roman" w:cs="Times New Roman"/>
          <w:b/>
          <w:sz w:val="22"/>
          <w:lang w:val="en-US"/>
        </w:rPr>
        <w:t>6</w:t>
      </w:r>
      <w:r w:rsidR="00783336" w:rsidRPr="00476DAE">
        <w:rPr>
          <w:rFonts w:ascii="Times New Roman" w:hAnsi="Times New Roman" w:cs="Times New Roman"/>
          <w:b/>
          <w:sz w:val="22"/>
          <w:lang w:val="en-US"/>
        </w:rPr>
        <w:t xml:space="preserve">. </w:t>
      </w:r>
      <w:r w:rsidR="00806D66" w:rsidRPr="00476DAE">
        <w:rPr>
          <w:rFonts w:ascii="Times New Roman" w:hAnsi="Times New Roman" w:cs="Times New Roman"/>
          <w:b/>
          <w:sz w:val="22"/>
          <w:lang w:val="en-US"/>
        </w:rPr>
        <w:t>Conclusion</w:t>
      </w:r>
    </w:p>
    <w:p w14:paraId="6D577DEC" w14:textId="028AA00D" w:rsidR="00806D66" w:rsidRPr="00476DAE" w:rsidRDefault="00282AFA" w:rsidP="007B6FF4">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T</w:t>
      </w:r>
      <w:r w:rsidR="006D5F9E" w:rsidRPr="00476DAE">
        <w:rPr>
          <w:rFonts w:ascii="Times New Roman" w:hAnsi="Times New Roman" w:cs="Times New Roman"/>
          <w:sz w:val="22"/>
          <w:lang w:val="en-US"/>
        </w:rPr>
        <w:t xml:space="preserve">his paper </w:t>
      </w:r>
      <w:r w:rsidR="002A7F72" w:rsidRPr="00476DAE">
        <w:rPr>
          <w:rFonts w:ascii="Times New Roman" w:hAnsi="Times New Roman" w:cs="Times New Roman"/>
          <w:sz w:val="22"/>
          <w:lang w:val="en-US"/>
        </w:rPr>
        <w:t>present</w:t>
      </w:r>
      <w:r w:rsidRPr="00476DAE">
        <w:rPr>
          <w:rFonts w:ascii="Times New Roman" w:hAnsi="Times New Roman" w:cs="Times New Roman"/>
          <w:sz w:val="22"/>
          <w:lang w:val="en-US"/>
        </w:rPr>
        <w:t>s</w:t>
      </w:r>
      <w:r w:rsidR="006D5F9E" w:rsidRPr="00476DAE">
        <w:rPr>
          <w:rFonts w:ascii="Times New Roman" w:hAnsi="Times New Roman" w:cs="Times New Roman"/>
          <w:sz w:val="22"/>
          <w:lang w:val="en-US"/>
        </w:rPr>
        <w:t xml:space="preserve"> evidence </w:t>
      </w:r>
      <w:r w:rsidR="00076D59" w:rsidRPr="00476DAE">
        <w:rPr>
          <w:rFonts w:ascii="Times New Roman" w:hAnsi="Times New Roman" w:cs="Times New Roman"/>
          <w:sz w:val="22"/>
          <w:lang w:val="en-US"/>
        </w:rPr>
        <w:t xml:space="preserve">that </w:t>
      </w:r>
      <w:r w:rsidR="006D5F9E" w:rsidRPr="00476DAE">
        <w:rPr>
          <w:rFonts w:ascii="Times New Roman" w:hAnsi="Times New Roman" w:cs="Times New Roman"/>
          <w:sz w:val="22"/>
          <w:lang w:val="en-US"/>
        </w:rPr>
        <w:t>director</w:t>
      </w:r>
      <w:r w:rsidR="00076D59" w:rsidRPr="00476DAE">
        <w:rPr>
          <w:rFonts w:ascii="Times New Roman" w:hAnsi="Times New Roman" w:cs="Times New Roman"/>
          <w:sz w:val="22"/>
          <w:lang w:val="en-US"/>
        </w:rPr>
        <w:t>s’</w:t>
      </w:r>
      <w:r w:rsidR="006D5F9E" w:rsidRPr="00476DAE">
        <w:rPr>
          <w:rFonts w:ascii="Times New Roman" w:hAnsi="Times New Roman" w:cs="Times New Roman"/>
          <w:sz w:val="22"/>
          <w:lang w:val="en-US"/>
        </w:rPr>
        <w:t xml:space="preserve"> </w:t>
      </w:r>
      <w:r w:rsidR="00401717" w:rsidRPr="00476DAE">
        <w:rPr>
          <w:rFonts w:ascii="Times New Roman" w:hAnsi="Times New Roman" w:cs="Times New Roman"/>
          <w:sz w:val="22"/>
          <w:lang w:val="en-US"/>
        </w:rPr>
        <w:t xml:space="preserve">connections </w:t>
      </w:r>
      <w:r w:rsidR="00076D59" w:rsidRPr="00476DAE">
        <w:rPr>
          <w:rFonts w:ascii="Times New Roman" w:hAnsi="Times New Roman" w:cs="Times New Roman"/>
          <w:sz w:val="22"/>
          <w:lang w:val="en-US"/>
        </w:rPr>
        <w:t xml:space="preserve">affect </w:t>
      </w:r>
      <w:r w:rsidR="00D53D2A" w:rsidRPr="00476DAE">
        <w:rPr>
          <w:rFonts w:ascii="Times New Roman" w:hAnsi="Times New Roman" w:cs="Times New Roman"/>
          <w:sz w:val="22"/>
          <w:lang w:val="en-US"/>
        </w:rPr>
        <w:t>the market response to their transactions</w:t>
      </w:r>
      <w:r w:rsidR="0086110B">
        <w:rPr>
          <w:rFonts w:ascii="Times New Roman" w:hAnsi="Times New Roman" w:cs="Times New Roman"/>
          <w:sz w:val="22"/>
          <w:lang w:val="en-US"/>
        </w:rPr>
        <w:t xml:space="preserve"> as well as </w:t>
      </w:r>
      <w:r w:rsidR="0086110B" w:rsidRPr="00476DAE">
        <w:rPr>
          <w:rFonts w:ascii="Times New Roman" w:hAnsi="Times New Roman" w:cs="Times New Roman"/>
          <w:sz w:val="22"/>
          <w:lang w:val="en-US"/>
        </w:rPr>
        <w:t xml:space="preserve">their trading </w:t>
      </w:r>
      <w:r w:rsidR="0086110B">
        <w:rPr>
          <w:rFonts w:ascii="Times New Roman" w:hAnsi="Times New Roman" w:cs="Times New Roman"/>
          <w:sz w:val="22"/>
          <w:lang w:val="en-US"/>
        </w:rPr>
        <w:t>behavior</w:t>
      </w:r>
      <w:r w:rsidR="006D5F9E" w:rsidRPr="00476DAE">
        <w:rPr>
          <w:rFonts w:ascii="Times New Roman" w:hAnsi="Times New Roman" w:cs="Times New Roman"/>
          <w:sz w:val="22"/>
          <w:lang w:val="en-US"/>
        </w:rPr>
        <w:t xml:space="preserve">. </w:t>
      </w:r>
      <w:r w:rsidR="00974822" w:rsidRPr="00476DAE">
        <w:rPr>
          <w:rFonts w:ascii="Times New Roman" w:hAnsi="Times New Roman" w:cs="Times New Roman"/>
          <w:sz w:val="22"/>
          <w:lang w:val="en-US"/>
        </w:rPr>
        <w:t xml:space="preserve">By means of </w:t>
      </w:r>
      <w:r w:rsidR="006D5F9E" w:rsidRPr="00476DAE">
        <w:rPr>
          <w:rFonts w:ascii="Times New Roman" w:hAnsi="Times New Roman" w:cs="Times New Roman"/>
          <w:sz w:val="22"/>
          <w:lang w:val="en-US"/>
        </w:rPr>
        <w:t>a unique data</w:t>
      </w:r>
      <w:r w:rsidR="009E1CCD" w:rsidRPr="00476DAE">
        <w:rPr>
          <w:rFonts w:ascii="Times New Roman" w:hAnsi="Times New Roman" w:cs="Times New Roman"/>
          <w:sz w:val="22"/>
          <w:lang w:val="en-US"/>
        </w:rPr>
        <w:t>set</w:t>
      </w:r>
      <w:r w:rsidR="006D5F9E" w:rsidRPr="00476DAE">
        <w:rPr>
          <w:rFonts w:ascii="Times New Roman" w:hAnsi="Times New Roman" w:cs="Times New Roman"/>
          <w:sz w:val="22"/>
          <w:lang w:val="en-US"/>
        </w:rPr>
        <w:t xml:space="preserve"> of insider tra</w:t>
      </w:r>
      <w:r w:rsidR="005814D7" w:rsidRPr="00476DAE">
        <w:rPr>
          <w:rFonts w:ascii="Times New Roman" w:hAnsi="Times New Roman" w:cs="Times New Roman"/>
          <w:sz w:val="22"/>
          <w:lang w:val="en-US"/>
        </w:rPr>
        <w:t>nsactions</w:t>
      </w:r>
      <w:r w:rsidR="006D5F9E" w:rsidRPr="00476DAE">
        <w:rPr>
          <w:rFonts w:ascii="Times New Roman" w:hAnsi="Times New Roman" w:cs="Times New Roman"/>
          <w:sz w:val="22"/>
          <w:lang w:val="en-US"/>
        </w:rPr>
        <w:t xml:space="preserve"> and </w:t>
      </w:r>
      <w:r w:rsidR="007B50A3" w:rsidRPr="00476DAE">
        <w:rPr>
          <w:rFonts w:ascii="Times New Roman" w:hAnsi="Times New Roman" w:cs="Times New Roman"/>
          <w:sz w:val="22"/>
          <w:lang w:val="en-US"/>
        </w:rPr>
        <w:t xml:space="preserve">board </w:t>
      </w:r>
      <w:r w:rsidR="006D5F9E" w:rsidRPr="00476DAE">
        <w:rPr>
          <w:rFonts w:ascii="Times New Roman" w:hAnsi="Times New Roman" w:cs="Times New Roman"/>
          <w:sz w:val="22"/>
          <w:lang w:val="en-US"/>
        </w:rPr>
        <w:t xml:space="preserve">connections </w:t>
      </w:r>
      <w:r w:rsidR="00861CF9">
        <w:rPr>
          <w:rFonts w:ascii="Times New Roman" w:hAnsi="Times New Roman" w:cs="Times New Roman"/>
          <w:sz w:val="22"/>
          <w:lang w:val="en-US"/>
        </w:rPr>
        <w:t>of</w:t>
      </w:r>
      <w:r w:rsidR="00861CF9" w:rsidRPr="00476DAE">
        <w:rPr>
          <w:rFonts w:ascii="Times New Roman" w:hAnsi="Times New Roman" w:cs="Times New Roman"/>
          <w:sz w:val="22"/>
          <w:lang w:val="en-US"/>
        </w:rPr>
        <w:t xml:space="preserve"> </w:t>
      </w:r>
      <w:r w:rsidR="00076D59" w:rsidRPr="00476DAE">
        <w:rPr>
          <w:rFonts w:ascii="Times New Roman" w:hAnsi="Times New Roman" w:cs="Times New Roman"/>
          <w:sz w:val="22"/>
          <w:lang w:val="en-US"/>
        </w:rPr>
        <w:t xml:space="preserve">executive and non-executive </w:t>
      </w:r>
      <w:r w:rsidR="006D5F9E" w:rsidRPr="00476DAE">
        <w:rPr>
          <w:rFonts w:ascii="Times New Roman" w:hAnsi="Times New Roman" w:cs="Times New Roman"/>
          <w:sz w:val="22"/>
          <w:lang w:val="en-US"/>
        </w:rPr>
        <w:t>directors in UK</w:t>
      </w:r>
      <w:r w:rsidR="00FC2CFC">
        <w:rPr>
          <w:rFonts w:ascii="Times New Roman" w:hAnsi="Times New Roman" w:cs="Times New Roman"/>
          <w:sz w:val="22"/>
          <w:lang w:val="en-US"/>
        </w:rPr>
        <w:t xml:space="preserve"> listed firms</w:t>
      </w:r>
      <w:r w:rsidR="006D5F9E" w:rsidRPr="00476DAE">
        <w:rPr>
          <w:rFonts w:ascii="Times New Roman" w:hAnsi="Times New Roman" w:cs="Times New Roman"/>
          <w:sz w:val="22"/>
          <w:lang w:val="en-US"/>
        </w:rPr>
        <w:t xml:space="preserve">, we find </w:t>
      </w:r>
      <w:r w:rsidR="009E1CCD" w:rsidRPr="00476DAE">
        <w:rPr>
          <w:rFonts w:ascii="Times New Roman" w:hAnsi="Times New Roman" w:cs="Times New Roman"/>
          <w:sz w:val="22"/>
          <w:lang w:val="en-US"/>
        </w:rPr>
        <w:t xml:space="preserve">that </w:t>
      </w:r>
      <w:r w:rsidR="006D5F9E" w:rsidRPr="00476DAE">
        <w:rPr>
          <w:rFonts w:ascii="Times New Roman" w:hAnsi="Times New Roman" w:cs="Times New Roman"/>
          <w:sz w:val="22"/>
          <w:lang w:val="en-US"/>
        </w:rPr>
        <w:t>well</w:t>
      </w:r>
      <w:r w:rsidR="009E1CCD" w:rsidRPr="00476DAE">
        <w:rPr>
          <w:rFonts w:ascii="Times New Roman" w:hAnsi="Times New Roman" w:cs="Times New Roman"/>
          <w:sz w:val="22"/>
          <w:lang w:val="en-US"/>
        </w:rPr>
        <w:t>-</w:t>
      </w:r>
      <w:r w:rsidR="006D5F9E" w:rsidRPr="00476DAE">
        <w:rPr>
          <w:rFonts w:ascii="Times New Roman" w:hAnsi="Times New Roman" w:cs="Times New Roman"/>
          <w:sz w:val="22"/>
          <w:lang w:val="en-US"/>
        </w:rPr>
        <w:t xml:space="preserve">connected directors trade less frequently </w:t>
      </w:r>
      <w:r w:rsidR="005308CB" w:rsidRPr="00476DAE">
        <w:rPr>
          <w:rFonts w:ascii="Times New Roman" w:hAnsi="Times New Roman" w:cs="Times New Roman"/>
          <w:sz w:val="22"/>
          <w:lang w:val="en-US"/>
        </w:rPr>
        <w:t xml:space="preserve">and smaller </w:t>
      </w:r>
      <w:r w:rsidR="00BA0D60" w:rsidRPr="00476DAE">
        <w:rPr>
          <w:rFonts w:ascii="Times New Roman" w:hAnsi="Times New Roman" w:cs="Times New Roman"/>
          <w:sz w:val="22"/>
          <w:lang w:val="en-US"/>
        </w:rPr>
        <w:t>tran</w:t>
      </w:r>
      <w:r w:rsidR="00715DB5" w:rsidRPr="00476DAE">
        <w:rPr>
          <w:rFonts w:ascii="Times New Roman" w:hAnsi="Times New Roman" w:cs="Times New Roman"/>
          <w:sz w:val="22"/>
          <w:lang w:val="en-US"/>
        </w:rPr>
        <w:t>s</w:t>
      </w:r>
      <w:r w:rsidR="00BA0D60" w:rsidRPr="00476DAE">
        <w:rPr>
          <w:rFonts w:ascii="Times New Roman" w:hAnsi="Times New Roman" w:cs="Times New Roman"/>
          <w:sz w:val="22"/>
          <w:lang w:val="en-US"/>
        </w:rPr>
        <w:t>action values</w:t>
      </w:r>
      <w:r w:rsidR="005308CB" w:rsidRPr="00476DAE">
        <w:rPr>
          <w:rFonts w:ascii="Times New Roman" w:hAnsi="Times New Roman" w:cs="Times New Roman"/>
          <w:sz w:val="22"/>
          <w:lang w:val="en-US"/>
        </w:rPr>
        <w:t xml:space="preserve"> </w:t>
      </w:r>
      <w:r w:rsidR="006D5F9E" w:rsidRPr="00476DAE">
        <w:rPr>
          <w:rFonts w:ascii="Times New Roman" w:hAnsi="Times New Roman" w:cs="Times New Roman"/>
          <w:sz w:val="22"/>
          <w:lang w:val="en-US"/>
        </w:rPr>
        <w:t xml:space="preserve">than </w:t>
      </w:r>
      <w:r w:rsidR="009B3780">
        <w:rPr>
          <w:rFonts w:ascii="Times New Roman" w:hAnsi="Times New Roman" w:cs="Times New Roman"/>
          <w:sz w:val="22"/>
          <w:lang w:val="en-US"/>
        </w:rPr>
        <w:t>less</w:t>
      </w:r>
      <w:r w:rsidR="001F6388">
        <w:rPr>
          <w:rFonts w:ascii="Times New Roman" w:hAnsi="Times New Roman" w:cs="Times New Roman"/>
          <w:sz w:val="22"/>
          <w:lang w:val="en-US"/>
        </w:rPr>
        <w:t xml:space="preserve">-connected </w:t>
      </w:r>
      <w:r w:rsidR="006D5F9E" w:rsidRPr="00476DAE">
        <w:rPr>
          <w:rFonts w:ascii="Times New Roman" w:hAnsi="Times New Roman" w:cs="Times New Roman"/>
          <w:sz w:val="22"/>
          <w:lang w:val="en-US"/>
        </w:rPr>
        <w:t xml:space="preserve">directors </w:t>
      </w:r>
      <w:r w:rsidR="00FC2CFC">
        <w:rPr>
          <w:rFonts w:ascii="Times New Roman" w:hAnsi="Times New Roman" w:cs="Times New Roman"/>
          <w:sz w:val="22"/>
          <w:lang w:val="en-US"/>
        </w:rPr>
        <w:t xml:space="preserve">as well as </w:t>
      </w:r>
      <w:r w:rsidR="001F6388">
        <w:rPr>
          <w:rFonts w:ascii="Times New Roman" w:hAnsi="Times New Roman" w:cs="Times New Roman"/>
          <w:sz w:val="22"/>
          <w:lang w:val="en-US"/>
        </w:rPr>
        <w:t xml:space="preserve">those </w:t>
      </w:r>
      <w:r w:rsidR="008C4221" w:rsidRPr="00476DAE">
        <w:rPr>
          <w:rFonts w:ascii="Times New Roman" w:hAnsi="Times New Roman" w:cs="Times New Roman"/>
          <w:sz w:val="22"/>
          <w:lang w:val="en-US"/>
        </w:rPr>
        <w:t xml:space="preserve">further </w:t>
      </w:r>
      <w:r w:rsidR="006D5F9E" w:rsidRPr="00476DAE">
        <w:rPr>
          <w:rFonts w:ascii="Times New Roman" w:hAnsi="Times New Roman" w:cs="Times New Roman"/>
          <w:sz w:val="22"/>
          <w:lang w:val="en-US"/>
        </w:rPr>
        <w:t>away from the cent</w:t>
      </w:r>
      <w:r w:rsidR="008C4221" w:rsidRPr="00476DAE">
        <w:rPr>
          <w:rFonts w:ascii="Times New Roman" w:hAnsi="Times New Roman" w:cs="Times New Roman"/>
          <w:sz w:val="22"/>
          <w:lang w:val="en-US"/>
        </w:rPr>
        <w:t>e</w:t>
      </w:r>
      <w:r w:rsidR="006D5F9E" w:rsidRPr="00476DAE">
        <w:rPr>
          <w:rFonts w:ascii="Times New Roman" w:hAnsi="Times New Roman" w:cs="Times New Roman"/>
          <w:sz w:val="22"/>
          <w:lang w:val="en-US"/>
        </w:rPr>
        <w:t xml:space="preserve">r of the network. </w:t>
      </w:r>
      <w:r w:rsidR="005814D7" w:rsidRPr="00476DAE">
        <w:rPr>
          <w:rFonts w:ascii="Times New Roman" w:hAnsi="Times New Roman" w:cs="Times New Roman"/>
          <w:sz w:val="22"/>
          <w:lang w:val="en-US"/>
        </w:rPr>
        <w:t>Moreover</w:t>
      </w:r>
      <w:r w:rsidR="006D5F9E" w:rsidRPr="00476DAE">
        <w:rPr>
          <w:rFonts w:ascii="Times New Roman" w:hAnsi="Times New Roman" w:cs="Times New Roman"/>
          <w:sz w:val="22"/>
          <w:lang w:val="en-US"/>
        </w:rPr>
        <w:t>,</w:t>
      </w:r>
      <w:r w:rsidR="001F6388">
        <w:rPr>
          <w:rFonts w:ascii="Times New Roman" w:hAnsi="Times New Roman" w:cs="Times New Roman"/>
          <w:sz w:val="22"/>
          <w:lang w:val="en-US"/>
        </w:rPr>
        <w:t xml:space="preserve"> the</w:t>
      </w:r>
      <w:r w:rsidR="00E254FB" w:rsidRPr="00476DAE">
        <w:rPr>
          <w:rFonts w:ascii="Times New Roman" w:hAnsi="Times New Roman" w:cs="Times New Roman"/>
          <w:sz w:val="22"/>
          <w:lang w:val="en-US"/>
        </w:rPr>
        <w:t xml:space="preserve"> </w:t>
      </w:r>
      <w:r w:rsidR="006D5F9E" w:rsidRPr="00476DAE">
        <w:rPr>
          <w:rFonts w:ascii="Times New Roman" w:hAnsi="Times New Roman" w:cs="Times New Roman"/>
          <w:sz w:val="22"/>
          <w:lang w:val="en-US"/>
        </w:rPr>
        <w:t>transactions</w:t>
      </w:r>
      <w:r w:rsidR="001F6388">
        <w:rPr>
          <w:rFonts w:ascii="Times New Roman" w:hAnsi="Times New Roman" w:cs="Times New Roman"/>
          <w:sz w:val="22"/>
          <w:lang w:val="en-US"/>
        </w:rPr>
        <w:t xml:space="preserve"> of well-connected directors</w:t>
      </w:r>
      <w:r w:rsidR="00E71004" w:rsidRPr="00476DAE">
        <w:rPr>
          <w:rFonts w:ascii="Times New Roman" w:hAnsi="Times New Roman" w:cs="Times New Roman"/>
          <w:sz w:val="22"/>
          <w:lang w:val="en-US"/>
        </w:rPr>
        <w:t xml:space="preserve">, especially </w:t>
      </w:r>
      <w:r w:rsidR="00E254FB" w:rsidRPr="00476DAE">
        <w:rPr>
          <w:rFonts w:ascii="Times New Roman" w:hAnsi="Times New Roman" w:cs="Times New Roman"/>
          <w:sz w:val="22"/>
          <w:lang w:val="en-US"/>
        </w:rPr>
        <w:t>the</w:t>
      </w:r>
      <w:r w:rsidR="00861CF9">
        <w:rPr>
          <w:rFonts w:ascii="Times New Roman" w:hAnsi="Times New Roman" w:cs="Times New Roman"/>
          <w:sz w:val="22"/>
          <w:lang w:val="en-US"/>
        </w:rPr>
        <w:t>ir</w:t>
      </w:r>
      <w:r w:rsidR="00E254FB" w:rsidRPr="00476DAE">
        <w:rPr>
          <w:rFonts w:ascii="Times New Roman" w:hAnsi="Times New Roman" w:cs="Times New Roman"/>
          <w:sz w:val="22"/>
          <w:lang w:val="en-US"/>
        </w:rPr>
        <w:t xml:space="preserve"> </w:t>
      </w:r>
      <w:r w:rsidR="00E71004" w:rsidRPr="00476DAE">
        <w:rPr>
          <w:rFonts w:ascii="Times New Roman" w:hAnsi="Times New Roman" w:cs="Times New Roman"/>
          <w:sz w:val="22"/>
          <w:lang w:val="en-US"/>
        </w:rPr>
        <w:t xml:space="preserve">opportunistic </w:t>
      </w:r>
      <w:r w:rsidR="00E254FB" w:rsidRPr="00476DAE">
        <w:rPr>
          <w:rFonts w:ascii="Times New Roman" w:hAnsi="Times New Roman" w:cs="Times New Roman"/>
          <w:sz w:val="22"/>
          <w:lang w:val="en-US"/>
        </w:rPr>
        <w:t>(or non-</w:t>
      </w:r>
      <w:r w:rsidR="008C4221" w:rsidRPr="00476DAE">
        <w:rPr>
          <w:rFonts w:ascii="Times New Roman" w:hAnsi="Times New Roman" w:cs="Times New Roman"/>
          <w:sz w:val="22"/>
          <w:lang w:val="en-US"/>
        </w:rPr>
        <w:t>routine</w:t>
      </w:r>
      <w:r w:rsidR="00E254FB" w:rsidRPr="00476DAE">
        <w:rPr>
          <w:rFonts w:ascii="Times New Roman" w:hAnsi="Times New Roman" w:cs="Times New Roman"/>
          <w:sz w:val="22"/>
          <w:lang w:val="en-US"/>
        </w:rPr>
        <w:t xml:space="preserve">) </w:t>
      </w:r>
      <w:r w:rsidR="00E71004" w:rsidRPr="00476DAE">
        <w:rPr>
          <w:rFonts w:ascii="Times New Roman" w:hAnsi="Times New Roman" w:cs="Times New Roman"/>
          <w:sz w:val="22"/>
          <w:lang w:val="en-US"/>
        </w:rPr>
        <w:t>purchases,</w:t>
      </w:r>
      <w:r w:rsidR="006D5F9E" w:rsidRPr="00476DAE">
        <w:rPr>
          <w:rFonts w:ascii="Times New Roman" w:hAnsi="Times New Roman" w:cs="Times New Roman"/>
          <w:sz w:val="22"/>
          <w:lang w:val="en-US"/>
        </w:rPr>
        <w:t xml:space="preserve"> trigger strong</w:t>
      </w:r>
      <w:r w:rsidR="002A7F72" w:rsidRPr="00476DAE">
        <w:rPr>
          <w:rFonts w:ascii="Times New Roman" w:hAnsi="Times New Roman" w:cs="Times New Roman"/>
          <w:sz w:val="22"/>
          <w:lang w:val="en-US"/>
        </w:rPr>
        <w:t>er</w:t>
      </w:r>
      <w:r w:rsidR="006D5F9E" w:rsidRPr="00476DAE">
        <w:rPr>
          <w:rFonts w:ascii="Times New Roman" w:hAnsi="Times New Roman" w:cs="Times New Roman"/>
          <w:sz w:val="22"/>
          <w:lang w:val="en-US"/>
        </w:rPr>
        <w:t xml:space="preserve"> market reactions</w:t>
      </w:r>
      <w:r w:rsidR="003E014E" w:rsidRPr="00476DAE">
        <w:rPr>
          <w:rFonts w:ascii="Times New Roman" w:hAnsi="Times New Roman" w:cs="Times New Roman"/>
          <w:sz w:val="22"/>
          <w:lang w:val="en-US"/>
        </w:rPr>
        <w:t xml:space="preserve"> and yield higher profit</w:t>
      </w:r>
      <w:r w:rsidR="00E254FB" w:rsidRPr="00476DAE">
        <w:rPr>
          <w:rFonts w:ascii="Times New Roman" w:hAnsi="Times New Roman" w:cs="Times New Roman"/>
          <w:sz w:val="22"/>
          <w:lang w:val="en-US"/>
        </w:rPr>
        <w:t>s</w:t>
      </w:r>
      <w:r w:rsidR="006D5F9E" w:rsidRPr="00476DAE">
        <w:rPr>
          <w:rFonts w:ascii="Times New Roman" w:hAnsi="Times New Roman" w:cs="Times New Roman"/>
          <w:sz w:val="22"/>
          <w:lang w:val="en-US"/>
        </w:rPr>
        <w:t xml:space="preserve">. </w:t>
      </w:r>
    </w:p>
    <w:p w14:paraId="509EF088" w14:textId="33FA2E8F" w:rsidR="008C4221" w:rsidRPr="00476DAE" w:rsidRDefault="009F174B" w:rsidP="007B6FF4">
      <w:pPr>
        <w:widowControl/>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This paper bridg</w:t>
      </w:r>
      <w:r w:rsidR="006658AE" w:rsidRPr="00476DAE">
        <w:rPr>
          <w:rFonts w:ascii="Times New Roman" w:hAnsi="Times New Roman" w:cs="Times New Roman"/>
          <w:sz w:val="22"/>
          <w:lang w:val="en-US"/>
        </w:rPr>
        <w:t>es</w:t>
      </w:r>
      <w:r w:rsidR="00B82966" w:rsidRPr="00476DAE">
        <w:rPr>
          <w:rFonts w:ascii="Times New Roman" w:hAnsi="Times New Roman" w:cs="Times New Roman"/>
          <w:sz w:val="22"/>
          <w:lang w:val="en-US"/>
        </w:rPr>
        <w:t xml:space="preserve"> the literature</w:t>
      </w:r>
      <w:r w:rsidR="006658AE" w:rsidRPr="00476DAE">
        <w:rPr>
          <w:rFonts w:ascii="Times New Roman" w:hAnsi="Times New Roman" w:cs="Times New Roman"/>
          <w:sz w:val="22"/>
          <w:lang w:val="en-US"/>
        </w:rPr>
        <w:t xml:space="preserve"> on</w:t>
      </w:r>
      <w:r w:rsidR="00B82966" w:rsidRPr="00476DAE">
        <w:rPr>
          <w:rFonts w:ascii="Times New Roman" w:hAnsi="Times New Roman" w:cs="Times New Roman"/>
          <w:sz w:val="22"/>
          <w:lang w:val="en-US"/>
        </w:rPr>
        <w:t xml:space="preserve"> insider trading and </w:t>
      </w:r>
      <w:r w:rsidR="00E153B8" w:rsidRPr="00476DAE">
        <w:rPr>
          <w:rFonts w:ascii="Times New Roman" w:hAnsi="Times New Roman" w:cs="Times New Roman"/>
          <w:sz w:val="22"/>
          <w:lang w:val="en-US"/>
        </w:rPr>
        <w:t xml:space="preserve">that on </w:t>
      </w:r>
      <w:r w:rsidR="006658AE" w:rsidRPr="00476DAE">
        <w:rPr>
          <w:rFonts w:ascii="Times New Roman" w:hAnsi="Times New Roman" w:cs="Times New Roman"/>
          <w:sz w:val="22"/>
          <w:lang w:val="en-US"/>
        </w:rPr>
        <w:t>(graph</w:t>
      </w:r>
      <w:r w:rsidR="007703F2" w:rsidRPr="00476DAE">
        <w:rPr>
          <w:rFonts w:ascii="Times New Roman" w:hAnsi="Times New Roman" w:cs="Times New Roman"/>
          <w:sz w:val="22"/>
          <w:lang w:val="en-US"/>
        </w:rPr>
        <w:t>-</w:t>
      </w:r>
      <w:r w:rsidR="006658AE" w:rsidRPr="00476DAE">
        <w:rPr>
          <w:rFonts w:ascii="Times New Roman" w:hAnsi="Times New Roman" w:cs="Times New Roman"/>
          <w:sz w:val="22"/>
          <w:lang w:val="en-US"/>
        </w:rPr>
        <w:t xml:space="preserve">theoretical) </w:t>
      </w:r>
      <w:r w:rsidR="00B82966" w:rsidRPr="00476DAE">
        <w:rPr>
          <w:rFonts w:ascii="Times New Roman" w:hAnsi="Times New Roman" w:cs="Times New Roman"/>
          <w:sz w:val="22"/>
          <w:lang w:val="en-US"/>
        </w:rPr>
        <w:t xml:space="preserve">network </w:t>
      </w:r>
      <w:r w:rsidR="006658AE" w:rsidRPr="00476DAE">
        <w:rPr>
          <w:rFonts w:ascii="Times New Roman" w:hAnsi="Times New Roman" w:cs="Times New Roman"/>
          <w:sz w:val="22"/>
          <w:lang w:val="en-US"/>
        </w:rPr>
        <w:t>analysis</w:t>
      </w:r>
      <w:r w:rsidR="00B82966" w:rsidRPr="00476DAE">
        <w:rPr>
          <w:rFonts w:ascii="Times New Roman" w:hAnsi="Times New Roman" w:cs="Times New Roman"/>
          <w:sz w:val="22"/>
          <w:lang w:val="en-US"/>
        </w:rPr>
        <w:t xml:space="preserve">. </w:t>
      </w:r>
      <w:r w:rsidRPr="00476DAE">
        <w:rPr>
          <w:rFonts w:ascii="Times New Roman" w:hAnsi="Times New Roman" w:cs="Times New Roman"/>
          <w:sz w:val="22"/>
          <w:lang w:val="en-US"/>
        </w:rPr>
        <w:t xml:space="preserve">More specifically, we offer two new </w:t>
      </w:r>
      <w:r w:rsidR="008C4221" w:rsidRPr="00476DAE">
        <w:rPr>
          <w:rFonts w:ascii="Times New Roman" w:hAnsi="Times New Roman" w:cs="Times New Roman"/>
          <w:sz w:val="22"/>
          <w:lang w:val="en-US"/>
        </w:rPr>
        <w:t xml:space="preserve">important </w:t>
      </w:r>
      <w:r w:rsidRPr="00476DAE">
        <w:rPr>
          <w:rFonts w:ascii="Times New Roman" w:hAnsi="Times New Roman" w:cs="Times New Roman"/>
          <w:sz w:val="22"/>
          <w:lang w:val="en-US"/>
        </w:rPr>
        <w:t xml:space="preserve">insights. First, </w:t>
      </w:r>
      <w:r w:rsidR="008C4221" w:rsidRPr="00476DAE">
        <w:rPr>
          <w:rFonts w:ascii="Times New Roman" w:hAnsi="Times New Roman" w:cs="Times New Roman"/>
          <w:sz w:val="22"/>
          <w:lang w:val="en-US"/>
        </w:rPr>
        <w:t xml:space="preserve">while many extant studies focus on </w:t>
      </w:r>
      <w:r w:rsidR="00E817B5" w:rsidRPr="00476DAE">
        <w:rPr>
          <w:rFonts w:ascii="Times New Roman" w:hAnsi="Times New Roman" w:cs="Times New Roman"/>
          <w:sz w:val="22"/>
          <w:lang w:val="en-US"/>
        </w:rPr>
        <w:t xml:space="preserve">an </w:t>
      </w:r>
      <w:r w:rsidR="008C4221" w:rsidRPr="00476DAE">
        <w:rPr>
          <w:rFonts w:ascii="Times New Roman" w:hAnsi="Times New Roman" w:cs="Times New Roman"/>
          <w:sz w:val="22"/>
          <w:lang w:val="en-US"/>
        </w:rPr>
        <w:t>insider</w:t>
      </w:r>
      <w:r w:rsidR="00E817B5" w:rsidRPr="00476DAE">
        <w:rPr>
          <w:rFonts w:ascii="Times New Roman" w:hAnsi="Times New Roman" w:cs="Times New Roman"/>
          <w:sz w:val="22"/>
          <w:lang w:val="en-US"/>
        </w:rPr>
        <w:t>’</w:t>
      </w:r>
      <w:r w:rsidR="008C4221" w:rsidRPr="00476DAE">
        <w:rPr>
          <w:rFonts w:ascii="Times New Roman" w:hAnsi="Times New Roman" w:cs="Times New Roman"/>
          <w:sz w:val="22"/>
          <w:lang w:val="en-US"/>
        </w:rPr>
        <w:t xml:space="preserve">s access to firm-specific information, we argue that an insider’s </w:t>
      </w:r>
      <w:r w:rsidR="008B5F88" w:rsidRPr="00476DAE">
        <w:rPr>
          <w:rFonts w:ascii="Times New Roman" w:hAnsi="Times New Roman" w:cs="Times New Roman"/>
          <w:sz w:val="22"/>
          <w:lang w:val="en-US"/>
        </w:rPr>
        <w:t xml:space="preserve">connections extend his </w:t>
      </w:r>
      <w:r w:rsidR="008C4221" w:rsidRPr="00476DAE">
        <w:rPr>
          <w:rFonts w:ascii="Times New Roman" w:hAnsi="Times New Roman" w:cs="Times New Roman"/>
          <w:sz w:val="22"/>
          <w:lang w:val="en-US"/>
        </w:rPr>
        <w:t>informational advantage beyond firm-specific information</w:t>
      </w:r>
      <w:r w:rsidR="004C4DA4" w:rsidRPr="00476DAE">
        <w:rPr>
          <w:rFonts w:ascii="Times New Roman" w:hAnsi="Times New Roman" w:cs="Times New Roman"/>
          <w:sz w:val="22"/>
          <w:lang w:val="en-US"/>
        </w:rPr>
        <w:t>.</w:t>
      </w:r>
      <w:r w:rsidR="008C4221" w:rsidRPr="00476DAE">
        <w:rPr>
          <w:rFonts w:ascii="Times New Roman" w:hAnsi="Times New Roman" w:cs="Times New Roman"/>
          <w:sz w:val="22"/>
          <w:lang w:val="en-US"/>
        </w:rPr>
        <w:t xml:space="preserve"> </w:t>
      </w:r>
      <w:r w:rsidR="004C4DA4" w:rsidRPr="00476DAE">
        <w:rPr>
          <w:rFonts w:ascii="Times New Roman" w:hAnsi="Times New Roman" w:cs="Times New Roman"/>
          <w:sz w:val="22"/>
          <w:lang w:val="en-US"/>
        </w:rPr>
        <w:t xml:space="preserve">This </w:t>
      </w:r>
      <w:r w:rsidR="0016166A" w:rsidRPr="00476DAE">
        <w:rPr>
          <w:rFonts w:ascii="Times New Roman" w:hAnsi="Times New Roman" w:cs="Times New Roman"/>
          <w:sz w:val="22"/>
          <w:lang w:val="en-US"/>
        </w:rPr>
        <w:t xml:space="preserve">extended </w:t>
      </w:r>
      <w:r w:rsidR="004C4DA4" w:rsidRPr="00476DAE">
        <w:rPr>
          <w:rFonts w:ascii="Times New Roman" w:hAnsi="Times New Roman" w:cs="Times New Roman"/>
          <w:sz w:val="22"/>
          <w:lang w:val="en-US"/>
        </w:rPr>
        <w:t xml:space="preserve">informational advantage </w:t>
      </w:r>
      <w:r w:rsidR="00C22183" w:rsidRPr="00476DAE">
        <w:rPr>
          <w:rFonts w:ascii="Times New Roman" w:hAnsi="Times New Roman" w:cs="Times New Roman"/>
          <w:sz w:val="22"/>
          <w:lang w:val="en-US"/>
        </w:rPr>
        <w:t>may be der</w:t>
      </w:r>
      <w:r w:rsidR="00980F1E" w:rsidRPr="00476DAE">
        <w:rPr>
          <w:rFonts w:ascii="Times New Roman" w:hAnsi="Times New Roman" w:cs="Times New Roman"/>
          <w:sz w:val="22"/>
          <w:lang w:val="en-US"/>
        </w:rPr>
        <w:t>ived from</w:t>
      </w:r>
      <w:r w:rsidR="00E817B5" w:rsidRPr="00476DAE">
        <w:rPr>
          <w:rFonts w:ascii="Times New Roman" w:hAnsi="Times New Roman" w:cs="Times New Roman"/>
          <w:sz w:val="22"/>
          <w:lang w:val="en-US"/>
        </w:rPr>
        <w:t xml:space="preserve"> information about </w:t>
      </w:r>
      <w:r w:rsidR="008C4221" w:rsidRPr="00476DAE">
        <w:rPr>
          <w:rFonts w:ascii="Times New Roman" w:hAnsi="Times New Roman" w:cs="Times New Roman"/>
          <w:sz w:val="22"/>
          <w:lang w:val="en-US"/>
        </w:rPr>
        <w:t>peers, industries, and the economy as a whole. W</w:t>
      </w:r>
      <w:r w:rsidR="00B82966" w:rsidRPr="00476DAE">
        <w:rPr>
          <w:rFonts w:ascii="Times New Roman" w:hAnsi="Times New Roman" w:cs="Times New Roman"/>
          <w:sz w:val="22"/>
          <w:lang w:val="en-US"/>
        </w:rPr>
        <w:t xml:space="preserve">e show that </w:t>
      </w:r>
      <w:r w:rsidR="00A92A64" w:rsidRPr="00476DAE">
        <w:rPr>
          <w:rFonts w:ascii="Times New Roman" w:hAnsi="Times New Roman" w:cs="Times New Roman"/>
          <w:sz w:val="22"/>
          <w:lang w:val="en-US"/>
        </w:rPr>
        <w:t xml:space="preserve">insider </w:t>
      </w:r>
      <w:r w:rsidR="006658AE" w:rsidRPr="00476DAE">
        <w:rPr>
          <w:rFonts w:ascii="Times New Roman" w:hAnsi="Times New Roman" w:cs="Times New Roman"/>
          <w:sz w:val="22"/>
          <w:lang w:val="en-US"/>
        </w:rPr>
        <w:lastRenderedPageBreak/>
        <w:t xml:space="preserve">trades by </w:t>
      </w:r>
      <w:r w:rsidR="00B82966" w:rsidRPr="00476DAE">
        <w:rPr>
          <w:rFonts w:ascii="Times New Roman" w:hAnsi="Times New Roman" w:cs="Times New Roman"/>
          <w:sz w:val="22"/>
          <w:lang w:val="en-US"/>
        </w:rPr>
        <w:t xml:space="preserve">directors with better access to information </w:t>
      </w:r>
      <w:r w:rsidR="008D0DF8" w:rsidRPr="00476DAE">
        <w:rPr>
          <w:rFonts w:ascii="Times New Roman" w:hAnsi="Times New Roman" w:cs="Times New Roman"/>
          <w:sz w:val="22"/>
          <w:lang w:val="en-US"/>
        </w:rPr>
        <w:t xml:space="preserve">(proxied by </w:t>
      </w:r>
      <w:r w:rsidR="006658AE" w:rsidRPr="00476DAE">
        <w:rPr>
          <w:rFonts w:ascii="Times New Roman" w:hAnsi="Times New Roman" w:cs="Times New Roman"/>
          <w:sz w:val="22"/>
          <w:lang w:val="en-US"/>
        </w:rPr>
        <w:t xml:space="preserve">various </w:t>
      </w:r>
      <w:r w:rsidR="008D0DF8" w:rsidRPr="00476DAE">
        <w:rPr>
          <w:rFonts w:ascii="Times New Roman" w:hAnsi="Times New Roman" w:cs="Times New Roman"/>
          <w:sz w:val="22"/>
          <w:lang w:val="en-US"/>
        </w:rPr>
        <w:t>network centrality</w:t>
      </w:r>
      <w:r w:rsidR="006658AE" w:rsidRPr="00476DAE">
        <w:rPr>
          <w:rFonts w:ascii="Times New Roman" w:hAnsi="Times New Roman" w:cs="Times New Roman"/>
          <w:sz w:val="22"/>
          <w:lang w:val="en-US"/>
        </w:rPr>
        <w:t xml:space="preserve"> measures</w:t>
      </w:r>
      <w:r w:rsidR="008D0DF8" w:rsidRPr="00476DAE">
        <w:rPr>
          <w:rFonts w:ascii="Times New Roman" w:hAnsi="Times New Roman" w:cs="Times New Roman"/>
          <w:sz w:val="22"/>
          <w:lang w:val="en-US"/>
        </w:rPr>
        <w:t>)</w:t>
      </w:r>
      <w:r w:rsidR="00B82966" w:rsidRPr="00476DAE">
        <w:rPr>
          <w:rFonts w:ascii="Times New Roman" w:hAnsi="Times New Roman" w:cs="Times New Roman"/>
          <w:sz w:val="22"/>
          <w:lang w:val="en-US"/>
        </w:rPr>
        <w:t xml:space="preserve"> </w:t>
      </w:r>
      <w:r w:rsidR="006658AE" w:rsidRPr="00476DAE">
        <w:rPr>
          <w:rFonts w:ascii="Times New Roman" w:hAnsi="Times New Roman" w:cs="Times New Roman"/>
          <w:sz w:val="22"/>
          <w:lang w:val="en-US"/>
        </w:rPr>
        <w:t xml:space="preserve">trigger </w:t>
      </w:r>
      <w:r w:rsidR="003E014E" w:rsidRPr="00476DAE">
        <w:rPr>
          <w:rFonts w:ascii="Times New Roman" w:hAnsi="Times New Roman" w:cs="Times New Roman"/>
          <w:sz w:val="22"/>
          <w:lang w:val="en-US"/>
        </w:rPr>
        <w:t>stronger market reactions</w:t>
      </w:r>
      <w:r w:rsidR="008C4221" w:rsidRPr="00476DAE">
        <w:rPr>
          <w:rFonts w:ascii="Times New Roman" w:hAnsi="Times New Roman" w:cs="Times New Roman"/>
          <w:sz w:val="22"/>
          <w:lang w:val="en-US"/>
        </w:rPr>
        <w:t>.</w:t>
      </w:r>
      <w:r w:rsidR="00EF70D8" w:rsidRPr="00476DAE">
        <w:rPr>
          <w:rFonts w:ascii="Times New Roman" w:hAnsi="Times New Roman" w:cs="Times New Roman"/>
          <w:sz w:val="22"/>
          <w:lang w:val="en-US"/>
        </w:rPr>
        <w:t xml:space="preserve"> </w:t>
      </w:r>
      <w:r w:rsidR="008C4221" w:rsidRPr="00476DAE">
        <w:rPr>
          <w:rFonts w:ascii="Times New Roman" w:hAnsi="Times New Roman" w:cs="Times New Roman"/>
          <w:sz w:val="22"/>
          <w:lang w:val="en-US"/>
        </w:rPr>
        <w:t xml:space="preserve">We also find that the market reaction to trades by well-connected directors </w:t>
      </w:r>
      <w:r w:rsidR="00A92A64" w:rsidRPr="00476DAE">
        <w:rPr>
          <w:rFonts w:ascii="Times New Roman" w:hAnsi="Times New Roman" w:cs="Times New Roman"/>
          <w:sz w:val="22"/>
          <w:lang w:val="en-US"/>
        </w:rPr>
        <w:t xml:space="preserve">becomes </w:t>
      </w:r>
      <w:r w:rsidR="008C4221" w:rsidRPr="00476DAE">
        <w:rPr>
          <w:rFonts w:ascii="Times New Roman" w:hAnsi="Times New Roman" w:cs="Times New Roman"/>
          <w:sz w:val="22"/>
          <w:lang w:val="en-US"/>
        </w:rPr>
        <w:t>stronger</w:t>
      </w:r>
      <w:r w:rsidR="00AB43D1" w:rsidRPr="00476DAE">
        <w:rPr>
          <w:rFonts w:ascii="Times New Roman" w:hAnsi="Times New Roman" w:cs="Times New Roman"/>
          <w:sz w:val="22"/>
          <w:lang w:val="en-US"/>
        </w:rPr>
        <w:t xml:space="preserve"> for the later transactions if </w:t>
      </w:r>
      <w:r w:rsidR="009D7187" w:rsidRPr="00476DAE">
        <w:rPr>
          <w:rFonts w:ascii="Times New Roman" w:hAnsi="Times New Roman" w:cs="Times New Roman"/>
          <w:sz w:val="22"/>
          <w:lang w:val="en-US"/>
        </w:rPr>
        <w:t>a</w:t>
      </w:r>
      <w:r w:rsidR="008C4221" w:rsidRPr="00476DAE">
        <w:rPr>
          <w:rFonts w:ascii="Times New Roman" w:hAnsi="Times New Roman" w:cs="Times New Roman"/>
          <w:sz w:val="22"/>
          <w:lang w:val="en-US"/>
        </w:rPr>
        <w:t xml:space="preserve"> director </w:t>
      </w:r>
      <w:r w:rsidR="009D7187" w:rsidRPr="00476DAE">
        <w:rPr>
          <w:rFonts w:ascii="Times New Roman" w:hAnsi="Times New Roman" w:cs="Times New Roman"/>
          <w:sz w:val="22"/>
          <w:lang w:val="en-US"/>
        </w:rPr>
        <w:t xml:space="preserve">carries </w:t>
      </w:r>
      <w:r w:rsidR="008C4221" w:rsidRPr="00476DAE">
        <w:rPr>
          <w:rFonts w:ascii="Times New Roman" w:hAnsi="Times New Roman" w:cs="Times New Roman"/>
          <w:sz w:val="22"/>
          <w:lang w:val="en-US"/>
        </w:rPr>
        <w:t xml:space="preserve">out a sequence of trades in the various firms where </w:t>
      </w:r>
      <w:r w:rsidR="009D7187" w:rsidRPr="00476DAE">
        <w:rPr>
          <w:rFonts w:ascii="Times New Roman" w:hAnsi="Times New Roman" w:cs="Times New Roman"/>
          <w:sz w:val="22"/>
          <w:lang w:val="en-US"/>
        </w:rPr>
        <w:t xml:space="preserve">he </w:t>
      </w:r>
      <w:r w:rsidR="00B43FC3" w:rsidRPr="00476DAE">
        <w:rPr>
          <w:rFonts w:ascii="Times New Roman" w:hAnsi="Times New Roman" w:cs="Times New Roman"/>
          <w:sz w:val="22"/>
          <w:lang w:val="en-US"/>
        </w:rPr>
        <w:t>hold</w:t>
      </w:r>
      <w:r w:rsidR="00066FC5" w:rsidRPr="00476DAE">
        <w:rPr>
          <w:rFonts w:ascii="Times New Roman" w:hAnsi="Times New Roman" w:cs="Times New Roman"/>
          <w:sz w:val="22"/>
          <w:lang w:val="en-US"/>
        </w:rPr>
        <w:t>s</w:t>
      </w:r>
      <w:r w:rsidR="00B43FC3" w:rsidRPr="00476DAE">
        <w:rPr>
          <w:rFonts w:ascii="Times New Roman" w:hAnsi="Times New Roman" w:cs="Times New Roman"/>
          <w:sz w:val="22"/>
          <w:lang w:val="en-US"/>
        </w:rPr>
        <w:t xml:space="preserve"> </w:t>
      </w:r>
      <w:r w:rsidR="00861CF9">
        <w:rPr>
          <w:rFonts w:ascii="Times New Roman" w:hAnsi="Times New Roman" w:cs="Times New Roman"/>
          <w:sz w:val="22"/>
          <w:lang w:val="en-US"/>
        </w:rPr>
        <w:t xml:space="preserve">a </w:t>
      </w:r>
      <w:r w:rsidR="00B43FC3" w:rsidRPr="00476DAE">
        <w:rPr>
          <w:rFonts w:ascii="Times New Roman" w:hAnsi="Times New Roman" w:cs="Times New Roman"/>
          <w:sz w:val="22"/>
          <w:lang w:val="en-US"/>
        </w:rPr>
        <w:t>board</w:t>
      </w:r>
      <w:r w:rsidR="008C4221" w:rsidRPr="00476DAE">
        <w:rPr>
          <w:rFonts w:ascii="Times New Roman" w:hAnsi="Times New Roman" w:cs="Times New Roman"/>
          <w:sz w:val="22"/>
          <w:lang w:val="en-US"/>
        </w:rPr>
        <w:t xml:space="preserve"> seat</w:t>
      </w:r>
      <w:r w:rsidR="008D0DF8" w:rsidRPr="00476DAE">
        <w:rPr>
          <w:rFonts w:ascii="Times New Roman" w:hAnsi="Times New Roman" w:cs="Times New Roman"/>
          <w:sz w:val="22"/>
          <w:lang w:val="en-US"/>
        </w:rPr>
        <w:t>.</w:t>
      </w:r>
    </w:p>
    <w:p w14:paraId="36FF0E41" w14:textId="1C8A1FEF" w:rsidR="00020505" w:rsidRDefault="00020505" w:rsidP="00C43198">
      <w:pPr>
        <w:spacing w:line="360" w:lineRule="auto"/>
        <w:ind w:firstLine="420"/>
        <w:rPr>
          <w:rFonts w:ascii="Times New Roman" w:hAnsi="Times New Roman" w:cs="Times New Roman"/>
          <w:sz w:val="22"/>
          <w:lang w:val="en-US"/>
        </w:rPr>
      </w:pPr>
      <w:r w:rsidRPr="00020505">
        <w:rPr>
          <w:rFonts w:ascii="Times New Roman" w:hAnsi="Times New Roman" w:cs="Times New Roman"/>
          <w:sz w:val="22"/>
          <w:lang w:val="en-US"/>
        </w:rPr>
        <w:t xml:space="preserve">Second, well-connected directors likely have better trading opportunities and are under more scrutiny from the market and the regulator. They may therefore adopt a more selective trading strategy as reflected by less frequent trades and smaller transaction values. Even though they trade smaller values, well-connected directors still outperform other directors in terms of annually aggregated trading performance. This finding is related to the recent study on insider trading regulation and surveillance </w:t>
      </w:r>
      <w:r w:rsidRPr="00041A56">
        <w:rPr>
          <w:rFonts w:ascii="Times New Roman" w:hAnsi="Times New Roman" w:cs="Times New Roman"/>
          <w:sz w:val="22"/>
          <w:lang w:val="en-US"/>
        </w:rPr>
        <w:t>(Aitken</w:t>
      </w:r>
      <w:r w:rsidR="00900158">
        <w:rPr>
          <w:rFonts w:ascii="Times New Roman" w:hAnsi="Times New Roman" w:cs="Times New Roman"/>
          <w:sz w:val="22"/>
          <w:lang w:val="en-US"/>
        </w:rPr>
        <w:t>, Cummings and Zhan</w:t>
      </w:r>
      <w:r w:rsidRPr="00041A56">
        <w:rPr>
          <w:rFonts w:ascii="Times New Roman" w:hAnsi="Times New Roman" w:cs="Times New Roman"/>
          <w:sz w:val="22"/>
          <w:lang w:val="en-US"/>
        </w:rPr>
        <w:t>, 201</w:t>
      </w:r>
      <w:r w:rsidR="005C45F5" w:rsidRPr="00041A56">
        <w:rPr>
          <w:rFonts w:ascii="Times New Roman" w:hAnsi="Times New Roman" w:cs="Times New Roman"/>
          <w:sz w:val="22"/>
          <w:lang w:val="en-US"/>
        </w:rPr>
        <w:t>4</w:t>
      </w:r>
      <w:r w:rsidRPr="00041A56">
        <w:rPr>
          <w:rFonts w:ascii="Times New Roman" w:hAnsi="Times New Roman" w:cs="Times New Roman"/>
          <w:sz w:val="22"/>
          <w:lang w:val="en-US"/>
        </w:rPr>
        <w:t>),</w:t>
      </w:r>
      <w:r w:rsidRPr="00020505">
        <w:rPr>
          <w:rFonts w:ascii="Times New Roman" w:hAnsi="Times New Roman" w:cs="Times New Roman"/>
          <w:sz w:val="22"/>
          <w:lang w:val="en-US"/>
        </w:rPr>
        <w:t xml:space="preserve"> which finds that more stringent regulation and closer surveillance reduce</w:t>
      </w:r>
      <w:r w:rsidR="007B4356">
        <w:rPr>
          <w:rFonts w:ascii="Times New Roman" w:hAnsi="Times New Roman" w:cs="Times New Roman"/>
          <w:sz w:val="22"/>
          <w:lang w:val="en-US"/>
        </w:rPr>
        <w:t>s</w:t>
      </w:r>
      <w:r w:rsidRPr="00020505">
        <w:rPr>
          <w:rFonts w:ascii="Times New Roman" w:hAnsi="Times New Roman" w:cs="Times New Roman"/>
          <w:sz w:val="22"/>
          <w:lang w:val="en-US"/>
        </w:rPr>
        <w:t xml:space="preserve"> the number of suspected insider trades, but also increase the profit per suspected case.</w:t>
      </w:r>
    </w:p>
    <w:p w14:paraId="2A693507" w14:textId="6AEEE561" w:rsidR="00C43198" w:rsidRDefault="00C43198" w:rsidP="00C43198">
      <w:pPr>
        <w:spacing w:line="360" w:lineRule="auto"/>
        <w:ind w:firstLine="420"/>
        <w:rPr>
          <w:rFonts w:ascii="Times New Roman" w:hAnsi="Times New Roman" w:cs="Times New Roman"/>
          <w:sz w:val="22"/>
          <w:lang w:val="en-US"/>
        </w:rPr>
      </w:pPr>
      <w:r w:rsidRPr="00476DAE">
        <w:rPr>
          <w:rFonts w:ascii="Times New Roman" w:hAnsi="Times New Roman" w:cs="Times New Roman"/>
          <w:sz w:val="22"/>
          <w:lang w:val="en-US"/>
        </w:rPr>
        <w:t>We control for</w:t>
      </w:r>
      <w:r w:rsidR="00A13ABB" w:rsidRPr="00476DAE">
        <w:rPr>
          <w:rFonts w:ascii="Times New Roman" w:hAnsi="Times New Roman" w:cs="Times New Roman"/>
          <w:sz w:val="22"/>
          <w:lang w:val="en-US"/>
        </w:rPr>
        <w:t xml:space="preserve"> a </w:t>
      </w:r>
      <w:r w:rsidR="003313BE" w:rsidRPr="00476DAE">
        <w:rPr>
          <w:rFonts w:ascii="Times New Roman" w:hAnsi="Times New Roman" w:cs="Times New Roman"/>
          <w:sz w:val="22"/>
          <w:lang w:val="en-US"/>
        </w:rPr>
        <w:t xml:space="preserve">large </w:t>
      </w:r>
      <w:r w:rsidR="00A13ABB" w:rsidRPr="00476DAE">
        <w:rPr>
          <w:rFonts w:ascii="Times New Roman" w:hAnsi="Times New Roman" w:cs="Times New Roman"/>
          <w:sz w:val="22"/>
          <w:lang w:val="en-US"/>
        </w:rPr>
        <w:t>number of</w:t>
      </w:r>
      <w:r w:rsidRPr="00476DAE">
        <w:rPr>
          <w:rFonts w:ascii="Times New Roman" w:hAnsi="Times New Roman" w:cs="Times New Roman"/>
          <w:sz w:val="22"/>
          <w:lang w:val="en-US"/>
        </w:rPr>
        <w:t xml:space="preserve"> factors that </w:t>
      </w:r>
      <w:r w:rsidR="00F50128" w:rsidRPr="00476DAE">
        <w:rPr>
          <w:rFonts w:ascii="Times New Roman" w:hAnsi="Times New Roman" w:cs="Times New Roman"/>
          <w:sz w:val="22"/>
          <w:lang w:val="en-US"/>
        </w:rPr>
        <w:t xml:space="preserve">potentially </w:t>
      </w:r>
      <w:r w:rsidRPr="00476DAE">
        <w:rPr>
          <w:rFonts w:ascii="Times New Roman" w:hAnsi="Times New Roman" w:cs="Times New Roman"/>
          <w:sz w:val="22"/>
          <w:lang w:val="en-US"/>
        </w:rPr>
        <w:t xml:space="preserve">affect insider trading </w:t>
      </w:r>
      <w:r w:rsidR="008C4221" w:rsidRPr="00476DAE">
        <w:rPr>
          <w:rFonts w:ascii="Times New Roman" w:hAnsi="Times New Roman" w:cs="Times New Roman"/>
          <w:sz w:val="22"/>
          <w:lang w:val="en-US"/>
        </w:rPr>
        <w:t>behavior</w:t>
      </w:r>
      <w:r w:rsidRPr="00476DAE">
        <w:rPr>
          <w:rFonts w:ascii="Times New Roman" w:hAnsi="Times New Roman" w:cs="Times New Roman"/>
          <w:sz w:val="22"/>
          <w:lang w:val="en-US"/>
        </w:rPr>
        <w:t xml:space="preserve"> such as transaction size, insider position, </w:t>
      </w:r>
      <w:r w:rsidR="00A758C8" w:rsidRPr="00476DAE">
        <w:rPr>
          <w:rFonts w:ascii="Times New Roman" w:hAnsi="Times New Roman" w:cs="Times New Roman"/>
          <w:sz w:val="22"/>
          <w:lang w:val="en-US"/>
        </w:rPr>
        <w:t xml:space="preserve">firm </w:t>
      </w:r>
      <w:r w:rsidRPr="00476DAE">
        <w:rPr>
          <w:rFonts w:ascii="Times New Roman" w:hAnsi="Times New Roman" w:cs="Times New Roman"/>
          <w:sz w:val="22"/>
          <w:lang w:val="en-US"/>
        </w:rPr>
        <w:t>characteristics, and ownership structure</w:t>
      </w:r>
      <w:r w:rsidR="0062066F"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w:t>
      </w:r>
      <w:r w:rsidR="0062066F" w:rsidRPr="00476DAE">
        <w:rPr>
          <w:rFonts w:ascii="Times New Roman" w:hAnsi="Times New Roman" w:cs="Times New Roman"/>
          <w:sz w:val="22"/>
          <w:lang w:val="en-US"/>
        </w:rPr>
        <w:t>T</w:t>
      </w:r>
      <w:r w:rsidRPr="00476DAE">
        <w:rPr>
          <w:rFonts w:ascii="Times New Roman" w:hAnsi="Times New Roman" w:cs="Times New Roman"/>
          <w:sz w:val="22"/>
          <w:lang w:val="en-US"/>
        </w:rPr>
        <w:t>he results are robust to alternative estimation techniques (mixed</w:t>
      </w:r>
      <w:r w:rsidR="0062066F" w:rsidRPr="00476DAE">
        <w:rPr>
          <w:rFonts w:ascii="Times New Roman" w:hAnsi="Times New Roman" w:cs="Times New Roman"/>
          <w:sz w:val="22"/>
          <w:lang w:val="en-US"/>
        </w:rPr>
        <w:t>-effects</w:t>
      </w:r>
      <w:r w:rsidRPr="00476DAE">
        <w:rPr>
          <w:rFonts w:ascii="Times New Roman" w:hAnsi="Times New Roman" w:cs="Times New Roman"/>
          <w:sz w:val="22"/>
          <w:lang w:val="en-US"/>
        </w:rPr>
        <w:t xml:space="preserve"> regression models, </w:t>
      </w:r>
      <w:r w:rsidR="0062066F" w:rsidRPr="00476DAE">
        <w:rPr>
          <w:rFonts w:ascii="Times New Roman" w:hAnsi="Times New Roman" w:cs="Times New Roman"/>
          <w:sz w:val="22"/>
          <w:lang w:val="en-US"/>
        </w:rPr>
        <w:t xml:space="preserve">the </w:t>
      </w:r>
      <w:r w:rsidRPr="00476DAE">
        <w:rPr>
          <w:rFonts w:ascii="Times New Roman" w:hAnsi="Times New Roman" w:cs="Times New Roman"/>
          <w:sz w:val="22"/>
          <w:lang w:val="en-US"/>
        </w:rPr>
        <w:t>instrumental variables approach, panel GLS</w:t>
      </w:r>
      <w:r w:rsidR="004B617C" w:rsidRPr="00476DAE">
        <w:rPr>
          <w:rFonts w:ascii="Times New Roman" w:hAnsi="Times New Roman" w:cs="Times New Roman"/>
          <w:sz w:val="22"/>
          <w:lang w:val="en-US"/>
        </w:rPr>
        <w:t>/zero-inflated</w:t>
      </w:r>
      <w:r w:rsidRPr="00476DAE">
        <w:rPr>
          <w:rFonts w:ascii="Times New Roman" w:hAnsi="Times New Roman" w:cs="Times New Roman"/>
          <w:sz w:val="22"/>
          <w:lang w:val="en-US"/>
        </w:rPr>
        <w:t xml:space="preserve"> Poisson regression</w:t>
      </w:r>
      <w:r w:rsidR="004B617C" w:rsidRPr="00476DAE">
        <w:rPr>
          <w:rFonts w:ascii="Times New Roman" w:hAnsi="Times New Roman" w:cs="Times New Roman"/>
          <w:sz w:val="22"/>
          <w:lang w:val="en-US"/>
        </w:rPr>
        <w:t>s,</w:t>
      </w:r>
      <w:r w:rsidRPr="00476DAE">
        <w:rPr>
          <w:rFonts w:ascii="Times New Roman" w:hAnsi="Times New Roman" w:cs="Times New Roman"/>
          <w:sz w:val="22"/>
          <w:lang w:val="en-US"/>
        </w:rPr>
        <w:t xml:space="preserve"> and Tobit regression</w:t>
      </w:r>
      <w:r w:rsidR="004B617C" w:rsidRPr="00476DAE">
        <w:rPr>
          <w:rFonts w:ascii="Times New Roman" w:hAnsi="Times New Roman" w:cs="Times New Roman"/>
          <w:sz w:val="22"/>
          <w:lang w:val="en-US"/>
        </w:rPr>
        <w:t>s</w:t>
      </w:r>
      <w:r w:rsidRPr="00476DAE">
        <w:rPr>
          <w:rFonts w:ascii="Times New Roman" w:hAnsi="Times New Roman" w:cs="Times New Roman"/>
          <w:sz w:val="22"/>
          <w:lang w:val="en-US"/>
        </w:rPr>
        <w:t>), alternative network measures (normalized eigenvector centrality, degree</w:t>
      </w:r>
      <w:r w:rsidR="007B29DF" w:rsidRPr="00476DAE">
        <w:rPr>
          <w:rFonts w:ascii="Times New Roman" w:hAnsi="Times New Roman" w:cs="Times New Roman"/>
          <w:sz w:val="22"/>
          <w:lang w:val="en-US"/>
        </w:rPr>
        <w:t>,</w:t>
      </w:r>
      <w:r w:rsidRPr="00476DAE">
        <w:rPr>
          <w:rFonts w:ascii="Times New Roman" w:hAnsi="Times New Roman" w:cs="Times New Roman"/>
          <w:sz w:val="22"/>
          <w:lang w:val="en-US"/>
        </w:rPr>
        <w:t xml:space="preserve"> and betweenness), different event windows</w:t>
      </w:r>
      <w:r w:rsidR="0026283A">
        <w:rPr>
          <w:rFonts w:ascii="Times New Roman" w:hAnsi="Times New Roman" w:cs="Times New Roman"/>
          <w:sz w:val="22"/>
          <w:lang w:val="en-US"/>
        </w:rPr>
        <w:t xml:space="preserve"> for the measurement of the </w:t>
      </w:r>
      <w:r w:rsidR="0026283A" w:rsidRPr="00476DAE">
        <w:rPr>
          <w:rFonts w:ascii="Times New Roman" w:hAnsi="Times New Roman" w:cs="Times New Roman"/>
          <w:sz w:val="22"/>
          <w:lang w:val="en-US"/>
        </w:rPr>
        <w:t>market reactions</w:t>
      </w:r>
      <w:r w:rsidRPr="00476DAE">
        <w:rPr>
          <w:rFonts w:ascii="Times New Roman" w:hAnsi="Times New Roman" w:cs="Times New Roman"/>
          <w:sz w:val="22"/>
          <w:lang w:val="en-US"/>
        </w:rPr>
        <w:t xml:space="preserve"> and a variety of subsamples (</w:t>
      </w:r>
      <w:r w:rsidR="00C67F55" w:rsidRPr="00476DAE">
        <w:rPr>
          <w:rFonts w:ascii="Times New Roman" w:hAnsi="Times New Roman" w:cs="Times New Roman"/>
          <w:sz w:val="22"/>
          <w:lang w:val="en-US"/>
        </w:rPr>
        <w:t xml:space="preserve">opportunistic and routine transaction subsamples, option related and </w:t>
      </w:r>
      <w:r w:rsidRPr="00476DAE">
        <w:rPr>
          <w:rFonts w:ascii="Times New Roman" w:hAnsi="Times New Roman" w:cs="Times New Roman"/>
          <w:sz w:val="22"/>
          <w:lang w:val="en-US"/>
        </w:rPr>
        <w:t xml:space="preserve">non-option related transactions, </w:t>
      </w:r>
      <w:r w:rsidR="004B617C" w:rsidRPr="00476DAE">
        <w:rPr>
          <w:rFonts w:ascii="Times New Roman" w:hAnsi="Times New Roman" w:cs="Times New Roman"/>
          <w:sz w:val="22"/>
          <w:lang w:val="en-US"/>
        </w:rPr>
        <w:t>clustered</w:t>
      </w:r>
      <w:r w:rsidR="00C67F55" w:rsidRPr="00476DAE">
        <w:rPr>
          <w:rFonts w:ascii="Times New Roman" w:hAnsi="Times New Roman" w:cs="Times New Roman"/>
          <w:sz w:val="22"/>
          <w:lang w:val="en-US"/>
        </w:rPr>
        <w:t xml:space="preserve"> and unique</w:t>
      </w:r>
      <w:r w:rsidR="004B617C" w:rsidRPr="00476DAE">
        <w:rPr>
          <w:rFonts w:ascii="Times New Roman" w:hAnsi="Times New Roman" w:cs="Times New Roman"/>
          <w:sz w:val="22"/>
          <w:lang w:val="en-US"/>
        </w:rPr>
        <w:t xml:space="preserve"> transactions, </w:t>
      </w:r>
      <w:r w:rsidRPr="00476DAE">
        <w:rPr>
          <w:rFonts w:ascii="Times New Roman" w:hAnsi="Times New Roman" w:cs="Times New Roman"/>
          <w:sz w:val="22"/>
          <w:lang w:val="en-US"/>
        </w:rPr>
        <w:t>trading</w:t>
      </w:r>
      <w:r w:rsidR="00C67F55" w:rsidRPr="00476DAE">
        <w:rPr>
          <w:rFonts w:ascii="Times New Roman" w:hAnsi="Times New Roman" w:cs="Times New Roman"/>
          <w:sz w:val="22"/>
          <w:lang w:val="en-US"/>
        </w:rPr>
        <w:t xml:space="preserve"> </w:t>
      </w:r>
      <w:r w:rsidR="005476CF" w:rsidRPr="00476DAE">
        <w:rPr>
          <w:rFonts w:ascii="Times New Roman" w:hAnsi="Times New Roman" w:cs="Times New Roman"/>
          <w:sz w:val="22"/>
          <w:lang w:val="en-US"/>
        </w:rPr>
        <w:t xml:space="preserve">director </w:t>
      </w:r>
      <w:r w:rsidR="007B29DF" w:rsidRPr="00476DAE">
        <w:rPr>
          <w:rFonts w:ascii="Times New Roman" w:hAnsi="Times New Roman" w:cs="Times New Roman"/>
          <w:sz w:val="22"/>
          <w:lang w:val="en-US"/>
        </w:rPr>
        <w:t>su</w:t>
      </w:r>
      <w:r w:rsidR="008765B7" w:rsidRPr="00476DAE">
        <w:rPr>
          <w:rFonts w:ascii="Times New Roman" w:hAnsi="Times New Roman" w:cs="Times New Roman"/>
          <w:sz w:val="22"/>
          <w:lang w:val="en-US"/>
        </w:rPr>
        <w:t>bsample</w:t>
      </w:r>
      <w:r w:rsidR="00C1647C" w:rsidRPr="00476DAE">
        <w:rPr>
          <w:rFonts w:ascii="Times New Roman" w:hAnsi="Times New Roman" w:cs="Times New Roman"/>
          <w:sz w:val="22"/>
          <w:lang w:val="en-US"/>
        </w:rPr>
        <w:t>s</w:t>
      </w:r>
      <w:r w:rsidRPr="00476DAE">
        <w:rPr>
          <w:rFonts w:ascii="Times New Roman" w:hAnsi="Times New Roman" w:cs="Times New Roman"/>
          <w:sz w:val="22"/>
          <w:lang w:val="en-US"/>
        </w:rPr>
        <w:t>).</w:t>
      </w:r>
    </w:p>
    <w:p w14:paraId="4A90D684" w14:textId="2049387B" w:rsidR="00861CF9" w:rsidRPr="00476DAE" w:rsidRDefault="00861CF9" w:rsidP="00C43198">
      <w:pPr>
        <w:spacing w:line="360" w:lineRule="auto"/>
        <w:ind w:firstLine="420"/>
        <w:rPr>
          <w:rFonts w:ascii="Times New Roman" w:hAnsi="Times New Roman" w:cs="Times New Roman"/>
          <w:sz w:val="22"/>
          <w:lang w:val="en-US"/>
        </w:rPr>
      </w:pPr>
      <w:r>
        <w:rPr>
          <w:rFonts w:ascii="Times New Roman" w:hAnsi="Times New Roman" w:cs="Times New Roman"/>
          <w:sz w:val="22"/>
          <w:lang w:val="en-US"/>
        </w:rPr>
        <w:t>Our paper has important policy implications for regulators: Our results suggest that when it comes to insider trading regulation</w:t>
      </w:r>
      <w:r w:rsidR="0026283A">
        <w:rPr>
          <w:rFonts w:ascii="Times New Roman" w:hAnsi="Times New Roman" w:cs="Times New Roman"/>
          <w:sz w:val="22"/>
          <w:lang w:val="en-US"/>
        </w:rPr>
        <w:t>,</w:t>
      </w:r>
      <w:r>
        <w:rPr>
          <w:rFonts w:ascii="Times New Roman" w:hAnsi="Times New Roman" w:cs="Times New Roman"/>
          <w:sz w:val="22"/>
          <w:lang w:val="en-US"/>
        </w:rPr>
        <w:t xml:space="preserve"> the definition of private information may have to be extended to take into account a director’s board connections to other companies. </w:t>
      </w:r>
    </w:p>
    <w:p w14:paraId="783F896C" w14:textId="060E611F" w:rsidR="00B82966" w:rsidRPr="007112F7" w:rsidRDefault="00B82966" w:rsidP="007B6FF4">
      <w:pPr>
        <w:widowControl/>
        <w:spacing w:line="360" w:lineRule="auto"/>
        <w:ind w:firstLine="420"/>
        <w:rPr>
          <w:rFonts w:ascii="Times New Roman" w:hAnsi="Times New Roman" w:cs="Times New Roman"/>
          <w:sz w:val="22"/>
          <w:lang w:val="en-US"/>
        </w:rPr>
      </w:pPr>
    </w:p>
    <w:p w14:paraId="501DFD29" w14:textId="77777777" w:rsidR="0093566C" w:rsidRPr="007112F7" w:rsidRDefault="0093566C" w:rsidP="00B62E64">
      <w:pPr>
        <w:widowControl/>
        <w:spacing w:line="360" w:lineRule="auto"/>
        <w:rPr>
          <w:rFonts w:ascii="Times New Roman" w:hAnsi="Times New Roman" w:cs="Times New Roman"/>
          <w:color w:val="A6A6A6" w:themeColor="background1" w:themeShade="A6"/>
          <w:sz w:val="22"/>
          <w:lang w:val="en-US"/>
        </w:rPr>
      </w:pPr>
    </w:p>
    <w:p w14:paraId="7360D5C7" w14:textId="77777777" w:rsidR="00E12913" w:rsidRPr="007112F7" w:rsidRDefault="00E12913">
      <w:pPr>
        <w:widowControl/>
        <w:jc w:val="left"/>
        <w:rPr>
          <w:rFonts w:ascii="Times New Roman" w:hAnsi="Times New Roman" w:cs="Times New Roman"/>
          <w:b/>
          <w:sz w:val="22"/>
          <w:lang w:val="en-US"/>
        </w:rPr>
      </w:pPr>
      <w:r w:rsidRPr="007112F7">
        <w:rPr>
          <w:rFonts w:ascii="Times New Roman" w:hAnsi="Times New Roman" w:cs="Times New Roman"/>
          <w:b/>
          <w:sz w:val="22"/>
          <w:lang w:val="en-US"/>
        </w:rPr>
        <w:br w:type="page"/>
      </w:r>
    </w:p>
    <w:p w14:paraId="7218A29E" w14:textId="7A6AEF07" w:rsidR="002341ED" w:rsidRPr="007112F7" w:rsidRDefault="002341ED" w:rsidP="00BA55DA">
      <w:pPr>
        <w:keepNext/>
        <w:widowControl/>
        <w:spacing w:before="120" w:after="120" w:line="360" w:lineRule="auto"/>
        <w:rPr>
          <w:rFonts w:ascii="Times New Roman" w:hAnsi="Times New Roman" w:cs="Times New Roman"/>
          <w:b/>
          <w:sz w:val="22"/>
          <w:lang w:val="en-US"/>
        </w:rPr>
      </w:pPr>
      <w:r w:rsidRPr="007112F7">
        <w:rPr>
          <w:rFonts w:ascii="Times New Roman" w:hAnsi="Times New Roman" w:cs="Times New Roman"/>
          <w:b/>
          <w:sz w:val="22"/>
          <w:lang w:val="en-US"/>
        </w:rPr>
        <w:lastRenderedPageBreak/>
        <w:t>Reference</w:t>
      </w:r>
      <w:r w:rsidR="00F3353F" w:rsidRPr="007112F7">
        <w:rPr>
          <w:rFonts w:ascii="Times New Roman" w:hAnsi="Times New Roman" w:cs="Times New Roman"/>
          <w:b/>
          <w:sz w:val="22"/>
          <w:lang w:val="en-US"/>
        </w:rPr>
        <w:t>s</w:t>
      </w:r>
    </w:p>
    <w:p w14:paraId="24889D46" w14:textId="5F117BBD" w:rsid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Ahern, K. R. "Information networks: </w:t>
      </w:r>
      <w:r w:rsidR="005B00BD">
        <w:rPr>
          <w:rFonts w:ascii="Times New Roman" w:hAnsi="Times New Roman" w:cs="Times New Roman"/>
          <w:sz w:val="22"/>
        </w:rPr>
        <w:t>E</w:t>
      </w:r>
      <w:r w:rsidR="005B00BD" w:rsidRPr="00954647">
        <w:rPr>
          <w:rFonts w:ascii="Times New Roman" w:hAnsi="Times New Roman" w:cs="Times New Roman"/>
          <w:sz w:val="22"/>
        </w:rPr>
        <w:t xml:space="preserve">vidence </w:t>
      </w:r>
      <w:r w:rsidRPr="00954647">
        <w:rPr>
          <w:rFonts w:ascii="Times New Roman" w:hAnsi="Times New Roman" w:cs="Times New Roman"/>
          <w:sz w:val="22"/>
        </w:rPr>
        <w:t>from illegal insider trading tips." Available at SSRN 2511068 (2015).</w:t>
      </w:r>
    </w:p>
    <w:p w14:paraId="29117F66" w14:textId="63CD324A" w:rsidR="005C45F5" w:rsidRPr="00FF4D5B" w:rsidRDefault="005C45F5" w:rsidP="00BA55DA">
      <w:pPr>
        <w:keepLines/>
        <w:widowControl/>
        <w:ind w:left="180" w:hanging="180"/>
        <w:rPr>
          <w:rFonts w:ascii="Times New Roman" w:hAnsi="Times New Roman" w:cs="Times New Roman"/>
          <w:color w:val="222222"/>
          <w:sz w:val="22"/>
        </w:rPr>
      </w:pPr>
      <w:r w:rsidRPr="00FF4D5B">
        <w:rPr>
          <w:rFonts w:ascii="Times New Roman" w:hAnsi="Times New Roman" w:cs="Times New Roman"/>
          <w:color w:val="222222"/>
          <w:sz w:val="22"/>
        </w:rPr>
        <w:t>Aitken, M</w:t>
      </w:r>
      <w:r>
        <w:rPr>
          <w:rFonts w:ascii="Times New Roman" w:hAnsi="Times New Roman" w:cs="Times New Roman"/>
          <w:color w:val="222222"/>
          <w:sz w:val="22"/>
        </w:rPr>
        <w:t>.</w:t>
      </w:r>
      <w:r w:rsidRPr="00FF4D5B">
        <w:rPr>
          <w:rFonts w:ascii="Times New Roman" w:hAnsi="Times New Roman" w:cs="Times New Roman"/>
          <w:color w:val="222222"/>
          <w:sz w:val="22"/>
        </w:rPr>
        <w:t>, D</w:t>
      </w:r>
      <w:r>
        <w:rPr>
          <w:rFonts w:ascii="Times New Roman" w:hAnsi="Times New Roman" w:cs="Times New Roman"/>
          <w:color w:val="222222"/>
          <w:sz w:val="22"/>
        </w:rPr>
        <w:t>.</w:t>
      </w:r>
      <w:r w:rsidRPr="00FF4D5B">
        <w:rPr>
          <w:rFonts w:ascii="Times New Roman" w:hAnsi="Times New Roman" w:cs="Times New Roman"/>
          <w:color w:val="222222"/>
          <w:sz w:val="22"/>
        </w:rPr>
        <w:t xml:space="preserve"> Cumming, and F</w:t>
      </w:r>
      <w:r>
        <w:rPr>
          <w:rFonts w:ascii="Times New Roman" w:hAnsi="Times New Roman" w:cs="Times New Roman"/>
          <w:color w:val="222222"/>
          <w:sz w:val="22"/>
        </w:rPr>
        <w:t>.</w:t>
      </w:r>
      <w:r w:rsidRPr="00FF4D5B">
        <w:rPr>
          <w:rFonts w:ascii="Times New Roman" w:hAnsi="Times New Roman" w:cs="Times New Roman"/>
          <w:color w:val="222222"/>
          <w:sz w:val="22"/>
        </w:rPr>
        <w:t xml:space="preserve"> Zhan. "High frequency trading and end-of-day price dislocation." </w:t>
      </w:r>
      <w:r w:rsidRPr="00FF4D5B">
        <w:rPr>
          <w:rFonts w:ascii="Times New Roman" w:hAnsi="Times New Roman" w:cs="Times New Roman"/>
          <w:iCs/>
          <w:color w:val="222222"/>
          <w:sz w:val="22"/>
        </w:rPr>
        <w:t>Journal of Banking &amp; Finance</w:t>
      </w:r>
      <w:r w:rsidRPr="005C45F5">
        <w:rPr>
          <w:rFonts w:ascii="Times New Roman" w:hAnsi="Times New Roman" w:cs="Times New Roman"/>
          <w:color w:val="222222"/>
          <w:sz w:val="22"/>
        </w:rPr>
        <w:t xml:space="preserve"> 59 (2015),</w:t>
      </w:r>
      <w:r w:rsidRPr="00FF4D5B">
        <w:rPr>
          <w:rFonts w:ascii="Times New Roman" w:hAnsi="Times New Roman" w:cs="Times New Roman"/>
          <w:color w:val="222222"/>
          <w:sz w:val="22"/>
        </w:rPr>
        <w:t xml:space="preserve"> 330-349.</w:t>
      </w:r>
    </w:p>
    <w:p w14:paraId="47DE43F1" w14:textId="46FF3195" w:rsidR="005C45F5" w:rsidRPr="005C45F5" w:rsidRDefault="005C45F5" w:rsidP="00BA55DA">
      <w:pPr>
        <w:keepLines/>
        <w:widowControl/>
        <w:ind w:left="180" w:hanging="180"/>
        <w:rPr>
          <w:rFonts w:ascii="Times New Roman" w:hAnsi="Times New Roman" w:cs="Times New Roman"/>
          <w:sz w:val="22"/>
        </w:rPr>
      </w:pPr>
      <w:r w:rsidRPr="00FF4D5B">
        <w:rPr>
          <w:rFonts w:ascii="Times New Roman" w:hAnsi="Times New Roman" w:cs="Times New Roman"/>
          <w:color w:val="222222"/>
          <w:sz w:val="22"/>
        </w:rPr>
        <w:t>Aitken, M</w:t>
      </w:r>
      <w:r>
        <w:rPr>
          <w:rFonts w:ascii="Times New Roman" w:hAnsi="Times New Roman" w:cs="Times New Roman"/>
          <w:color w:val="222222"/>
          <w:sz w:val="22"/>
        </w:rPr>
        <w:t>.</w:t>
      </w:r>
      <w:r w:rsidRPr="00FF4D5B">
        <w:rPr>
          <w:rFonts w:ascii="Times New Roman" w:hAnsi="Times New Roman" w:cs="Times New Roman"/>
          <w:color w:val="222222"/>
          <w:sz w:val="22"/>
        </w:rPr>
        <w:t>, D</w:t>
      </w:r>
      <w:r>
        <w:rPr>
          <w:rFonts w:ascii="Times New Roman" w:hAnsi="Times New Roman" w:cs="Times New Roman"/>
          <w:color w:val="222222"/>
          <w:sz w:val="22"/>
        </w:rPr>
        <w:t>.</w:t>
      </w:r>
      <w:r w:rsidRPr="00FF4D5B">
        <w:rPr>
          <w:rFonts w:ascii="Times New Roman" w:hAnsi="Times New Roman" w:cs="Times New Roman"/>
          <w:color w:val="222222"/>
          <w:sz w:val="22"/>
        </w:rPr>
        <w:t xml:space="preserve"> Cumming, and F</w:t>
      </w:r>
      <w:r>
        <w:rPr>
          <w:rFonts w:ascii="Times New Roman" w:hAnsi="Times New Roman" w:cs="Times New Roman"/>
          <w:color w:val="222222"/>
          <w:sz w:val="22"/>
        </w:rPr>
        <w:t>.</w:t>
      </w:r>
      <w:r w:rsidRPr="00FF4D5B">
        <w:rPr>
          <w:rFonts w:ascii="Times New Roman" w:hAnsi="Times New Roman" w:cs="Times New Roman"/>
          <w:color w:val="222222"/>
          <w:sz w:val="22"/>
        </w:rPr>
        <w:t xml:space="preserve"> Zhan. "Trade size, high-frequency trading, and colocation around the world." </w:t>
      </w:r>
      <w:r w:rsidRPr="00FF4D5B">
        <w:rPr>
          <w:rFonts w:ascii="Times New Roman" w:hAnsi="Times New Roman" w:cs="Times New Roman"/>
          <w:iCs/>
          <w:color w:val="222222"/>
          <w:sz w:val="22"/>
        </w:rPr>
        <w:t>European Journal of Finance</w:t>
      </w:r>
      <w:r w:rsidRPr="00FF4D5B">
        <w:rPr>
          <w:rFonts w:ascii="Times New Roman" w:hAnsi="Times New Roman" w:cs="Times New Roman"/>
          <w:color w:val="222222"/>
          <w:sz w:val="22"/>
        </w:rPr>
        <w:t xml:space="preserve"> (2014)</w:t>
      </w:r>
      <w:r>
        <w:rPr>
          <w:rFonts w:ascii="Times New Roman" w:hAnsi="Times New Roman" w:cs="Times New Roman"/>
          <w:color w:val="222222"/>
          <w:sz w:val="22"/>
        </w:rPr>
        <w:t>,</w:t>
      </w:r>
      <w:r w:rsidRPr="00FF4D5B">
        <w:rPr>
          <w:rFonts w:ascii="Times New Roman" w:hAnsi="Times New Roman" w:cs="Times New Roman"/>
          <w:color w:val="222222"/>
          <w:sz w:val="22"/>
        </w:rPr>
        <w:t xml:space="preserve"> 1-21.</w:t>
      </w:r>
    </w:p>
    <w:p w14:paraId="2806454C"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Akbas, F., F. Meschke, and M. B. Wintoki. "Director networks and informed traders." Journal of Accounting and Economics 62 (2016), 1-23.</w:t>
      </w:r>
    </w:p>
    <w:p w14:paraId="0B113BF5" w14:textId="7EF6C162" w:rsid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Bastian, M., S. Heymann, and M. Jacomy. "Gephi: </w:t>
      </w:r>
      <w:r w:rsidR="005B00BD">
        <w:rPr>
          <w:rFonts w:ascii="Times New Roman" w:hAnsi="Times New Roman" w:cs="Times New Roman"/>
          <w:sz w:val="22"/>
        </w:rPr>
        <w:t>A</w:t>
      </w:r>
      <w:r w:rsidR="005B00BD" w:rsidRPr="00954647">
        <w:rPr>
          <w:rFonts w:ascii="Times New Roman" w:hAnsi="Times New Roman" w:cs="Times New Roman"/>
          <w:sz w:val="22"/>
        </w:rPr>
        <w:t xml:space="preserve">n </w:t>
      </w:r>
      <w:r w:rsidRPr="00954647">
        <w:rPr>
          <w:rFonts w:ascii="Times New Roman" w:hAnsi="Times New Roman" w:cs="Times New Roman"/>
          <w:sz w:val="22"/>
        </w:rPr>
        <w:t>open source software for exploring and manipulating networks." Icwsm 8 (2009), 361-362.</w:t>
      </w:r>
    </w:p>
    <w:p w14:paraId="1243A48C" w14:textId="64C52CF2" w:rsidR="0060528A" w:rsidRDefault="0060528A" w:rsidP="00BA55DA">
      <w:pPr>
        <w:keepLines/>
        <w:widowControl/>
        <w:ind w:left="180" w:hanging="180"/>
        <w:rPr>
          <w:rFonts w:ascii="Times New Roman" w:hAnsi="Times New Roman" w:cs="Times New Roman"/>
          <w:sz w:val="22"/>
        </w:rPr>
      </w:pPr>
      <w:r w:rsidRPr="0060528A">
        <w:rPr>
          <w:rFonts w:ascii="Times New Roman" w:hAnsi="Times New Roman" w:cs="Times New Roman"/>
          <w:sz w:val="22"/>
        </w:rPr>
        <w:t xml:space="preserve">Berkman, H., P. D. Koch, and P. J. Westerholm. "Inside the </w:t>
      </w:r>
      <w:r w:rsidR="005B00BD" w:rsidRPr="0060528A">
        <w:rPr>
          <w:rFonts w:ascii="Times New Roman" w:hAnsi="Times New Roman" w:cs="Times New Roman"/>
          <w:sz w:val="22"/>
        </w:rPr>
        <w:t>director network</w:t>
      </w:r>
      <w:r w:rsidRPr="0060528A">
        <w:rPr>
          <w:rFonts w:ascii="Times New Roman" w:hAnsi="Times New Roman" w:cs="Times New Roman"/>
          <w:sz w:val="22"/>
        </w:rPr>
        <w:t xml:space="preserve">: When </w:t>
      </w:r>
      <w:r w:rsidR="005B00BD" w:rsidRPr="0060528A">
        <w:rPr>
          <w:rFonts w:ascii="Times New Roman" w:hAnsi="Times New Roman" w:cs="Times New Roman"/>
          <w:sz w:val="22"/>
        </w:rPr>
        <w:t>directors trade inside, interlock, and unconnected stocks</w:t>
      </w:r>
      <w:r w:rsidRPr="0060528A">
        <w:rPr>
          <w:rFonts w:ascii="Times New Roman" w:hAnsi="Times New Roman" w:cs="Times New Roman"/>
          <w:sz w:val="22"/>
        </w:rPr>
        <w:t>."</w:t>
      </w:r>
      <w:r>
        <w:rPr>
          <w:rFonts w:ascii="Times New Roman" w:hAnsi="Times New Roman" w:cs="Times New Roman"/>
          <w:sz w:val="22"/>
        </w:rPr>
        <w:t xml:space="preserve"> Working Paper</w:t>
      </w:r>
      <w:r w:rsidRPr="005B00BD">
        <w:rPr>
          <w:rFonts w:ascii="Times New Roman" w:hAnsi="Times New Roman" w:cs="Times New Roman"/>
          <w:sz w:val="22"/>
        </w:rPr>
        <w:t xml:space="preserve">, </w:t>
      </w:r>
      <w:r w:rsidRPr="00E375BB">
        <w:rPr>
          <w:rFonts w:ascii="Times New Roman" w:hAnsi="Times New Roman" w:cs="Times New Roman" w:hint="eastAsia"/>
          <w:sz w:val="22"/>
          <w:shd w:val="clear" w:color="auto" w:fill="FFFFFF"/>
        </w:rPr>
        <w:t>University of Auckland</w:t>
      </w:r>
      <w:r w:rsidRPr="005B00BD">
        <w:rPr>
          <w:rFonts w:ascii="Times New Roman" w:hAnsi="Times New Roman" w:cs="Times New Roman"/>
          <w:sz w:val="22"/>
        </w:rPr>
        <w:t xml:space="preserve"> (2017).</w:t>
      </w:r>
    </w:p>
    <w:p w14:paraId="2F35CD31" w14:textId="2CF2E61A" w:rsidR="00954647" w:rsidRDefault="005C45F5" w:rsidP="00BA55DA">
      <w:pPr>
        <w:keepLines/>
        <w:widowControl/>
        <w:ind w:left="180" w:hanging="180"/>
        <w:rPr>
          <w:rFonts w:ascii="Times New Roman" w:hAnsi="Times New Roman" w:cs="Times New Roman"/>
          <w:sz w:val="22"/>
        </w:rPr>
      </w:pPr>
      <w:r w:rsidRPr="00FF4D5B">
        <w:rPr>
          <w:rFonts w:ascii="Times New Roman" w:hAnsi="Times New Roman" w:cs="Times New Roman"/>
          <w:color w:val="222222"/>
          <w:sz w:val="22"/>
        </w:rPr>
        <w:t>Borch, C</w:t>
      </w:r>
      <w:r>
        <w:rPr>
          <w:rFonts w:ascii="Times New Roman" w:hAnsi="Times New Roman" w:cs="Times New Roman"/>
          <w:color w:val="222222"/>
          <w:sz w:val="22"/>
        </w:rPr>
        <w:t>.</w:t>
      </w:r>
      <w:r w:rsidRPr="00FF4D5B">
        <w:rPr>
          <w:rFonts w:ascii="Times New Roman" w:hAnsi="Times New Roman" w:cs="Times New Roman"/>
          <w:color w:val="222222"/>
          <w:sz w:val="22"/>
        </w:rPr>
        <w:t>, and A</w:t>
      </w:r>
      <w:r>
        <w:rPr>
          <w:rFonts w:ascii="Times New Roman" w:hAnsi="Times New Roman" w:cs="Times New Roman"/>
          <w:color w:val="222222"/>
          <w:sz w:val="22"/>
        </w:rPr>
        <w:t>.</w:t>
      </w:r>
      <w:r w:rsidRPr="00FF4D5B">
        <w:rPr>
          <w:rFonts w:ascii="Times New Roman" w:hAnsi="Times New Roman" w:cs="Times New Roman"/>
          <w:color w:val="222222"/>
          <w:sz w:val="22"/>
        </w:rPr>
        <w:t xml:space="preserve"> Lange. "High-frequency trader subjectivity: emotional attachment and discipline in an era of algorithms." </w:t>
      </w:r>
      <w:r w:rsidRPr="00FF4D5B">
        <w:rPr>
          <w:rFonts w:ascii="Times New Roman" w:hAnsi="Times New Roman" w:cs="Times New Roman"/>
          <w:iCs/>
          <w:color w:val="222222"/>
          <w:sz w:val="22"/>
        </w:rPr>
        <w:t>Socio-Economic Review</w:t>
      </w:r>
      <w:r w:rsidRPr="00FF4D5B">
        <w:rPr>
          <w:rFonts w:ascii="Times New Roman" w:hAnsi="Times New Roman" w:cs="Times New Roman"/>
          <w:color w:val="222222"/>
          <w:sz w:val="22"/>
        </w:rPr>
        <w:t xml:space="preserve"> 15 (2016)</w:t>
      </w:r>
      <w:r>
        <w:rPr>
          <w:rFonts w:ascii="Times New Roman" w:hAnsi="Times New Roman" w:cs="Times New Roman"/>
          <w:color w:val="222222"/>
          <w:sz w:val="22"/>
        </w:rPr>
        <w:t xml:space="preserve">, </w:t>
      </w:r>
      <w:r w:rsidRPr="00FF4D5B">
        <w:rPr>
          <w:rFonts w:ascii="Times New Roman" w:hAnsi="Times New Roman" w:cs="Times New Roman"/>
          <w:color w:val="222222"/>
          <w:sz w:val="22"/>
        </w:rPr>
        <w:t>283-306.</w:t>
      </w:r>
    </w:p>
    <w:p w14:paraId="38F34AFE" w14:textId="3577A9CB" w:rsidR="00715479" w:rsidRPr="00715479" w:rsidRDefault="00715479" w:rsidP="00BA55DA">
      <w:pPr>
        <w:keepLines/>
        <w:widowControl/>
        <w:ind w:left="180" w:hanging="180"/>
        <w:rPr>
          <w:rFonts w:ascii="Times New Roman" w:hAnsi="Times New Roman" w:cs="Times New Roman"/>
          <w:sz w:val="22"/>
        </w:rPr>
      </w:pPr>
      <w:r w:rsidRPr="00FF4D5B">
        <w:rPr>
          <w:rFonts w:ascii="Times New Roman" w:hAnsi="Times New Roman" w:cs="Times New Roman"/>
          <w:color w:val="222222"/>
          <w:sz w:val="22"/>
        </w:rPr>
        <w:t xml:space="preserve">Borgatti, S., M. Everett, and L. Freeman. "Ucinet </w:t>
      </w:r>
      <w:r w:rsidRPr="00715479">
        <w:rPr>
          <w:rFonts w:ascii="Times New Roman" w:hAnsi="Times New Roman" w:cs="Times New Roman"/>
          <w:color w:val="222222"/>
          <w:sz w:val="22"/>
        </w:rPr>
        <w:t xml:space="preserve">6 </w:t>
      </w:r>
      <w:r w:rsidRPr="00FF4D5B">
        <w:rPr>
          <w:rFonts w:ascii="Times New Roman" w:hAnsi="Times New Roman" w:cs="Times New Roman"/>
          <w:color w:val="222222"/>
          <w:sz w:val="22"/>
        </w:rPr>
        <w:t>for Windows: Software for social network analysis."</w:t>
      </w:r>
      <w:r w:rsidRPr="00715479">
        <w:rPr>
          <w:rFonts w:ascii="Times New Roman" w:hAnsi="Times New Roman" w:cs="Times New Roman"/>
          <w:color w:val="222222"/>
          <w:sz w:val="22"/>
        </w:rPr>
        <w:t xml:space="preserve"> </w:t>
      </w:r>
      <w:r w:rsidRPr="00FF4D5B">
        <w:rPr>
          <w:rFonts w:ascii="Times New Roman" w:hAnsi="Times New Roman" w:cs="Times New Roman"/>
          <w:iCs/>
          <w:color w:val="222222"/>
          <w:sz w:val="22"/>
        </w:rPr>
        <w:t>Harvard: Analytic Technologies</w:t>
      </w:r>
      <w:r>
        <w:rPr>
          <w:rFonts w:ascii="Times New Roman" w:hAnsi="Times New Roman" w:cs="Times New Roman"/>
          <w:iCs/>
          <w:color w:val="222222"/>
          <w:sz w:val="22"/>
        </w:rPr>
        <w:t xml:space="preserve"> (</w:t>
      </w:r>
      <w:r w:rsidRPr="00FF4D5B">
        <w:rPr>
          <w:rFonts w:ascii="Times New Roman" w:hAnsi="Times New Roman" w:cs="Times New Roman"/>
          <w:color w:val="222222"/>
          <w:sz w:val="22"/>
        </w:rPr>
        <w:t>2002).</w:t>
      </w:r>
    </w:p>
    <w:p w14:paraId="5C86CBB8" w14:textId="70D4A92B" w:rsidR="00856664" w:rsidRDefault="00856664" w:rsidP="00BA55DA">
      <w:pPr>
        <w:keepLines/>
        <w:widowControl/>
        <w:ind w:left="180" w:hanging="180"/>
        <w:rPr>
          <w:rFonts w:ascii="Times New Roman" w:hAnsi="Times New Roman" w:cs="Times New Roman"/>
          <w:sz w:val="22"/>
        </w:rPr>
      </w:pPr>
      <w:r w:rsidRPr="007A79F6">
        <w:rPr>
          <w:rFonts w:ascii="Times New Roman" w:hAnsi="Times New Roman" w:cs="Times New Roman"/>
          <w:sz w:val="22"/>
          <w:lang w:val="en-US"/>
        </w:rPr>
        <w:t xml:space="preserve">Bourveau, T., R. Coulomb, and M. Sangnier. </w:t>
      </w:r>
      <w:r w:rsidRPr="00856664">
        <w:rPr>
          <w:rFonts w:ascii="Times New Roman" w:hAnsi="Times New Roman" w:cs="Times New Roman"/>
          <w:sz w:val="22"/>
        </w:rPr>
        <w:t xml:space="preserve">"Political </w:t>
      </w:r>
      <w:r w:rsidR="005B00BD" w:rsidRPr="00856664">
        <w:rPr>
          <w:rFonts w:ascii="Times New Roman" w:hAnsi="Times New Roman" w:cs="Times New Roman"/>
          <w:sz w:val="22"/>
        </w:rPr>
        <w:t>connections and white-collar crime</w:t>
      </w:r>
      <w:r w:rsidRPr="00856664">
        <w:rPr>
          <w:rFonts w:ascii="Times New Roman" w:hAnsi="Times New Roman" w:cs="Times New Roman"/>
          <w:sz w:val="22"/>
        </w:rPr>
        <w:t xml:space="preserve">: </w:t>
      </w:r>
      <w:r w:rsidRPr="005B00BD">
        <w:rPr>
          <w:rFonts w:ascii="Times New Roman" w:hAnsi="Times New Roman" w:cs="Times New Roman"/>
          <w:sz w:val="22"/>
        </w:rPr>
        <w:t xml:space="preserve">Evidence </w:t>
      </w:r>
      <w:r w:rsidR="005B00BD" w:rsidRPr="005B00BD">
        <w:rPr>
          <w:rFonts w:ascii="Times New Roman" w:hAnsi="Times New Roman" w:cs="Times New Roman"/>
          <w:sz w:val="22"/>
        </w:rPr>
        <w:t xml:space="preserve">from insider trading </w:t>
      </w:r>
      <w:r w:rsidRPr="005B00BD">
        <w:rPr>
          <w:rFonts w:ascii="Times New Roman" w:hAnsi="Times New Roman" w:cs="Times New Roman"/>
          <w:sz w:val="22"/>
        </w:rPr>
        <w:t xml:space="preserve">in France." Working Paper. </w:t>
      </w:r>
      <w:r w:rsidRPr="00E375BB">
        <w:rPr>
          <w:rFonts w:ascii="Times New Roman" w:hAnsi="Times New Roman" w:cs="Times New Roman" w:hint="eastAsia"/>
          <w:sz w:val="22"/>
          <w:shd w:val="clear" w:color="auto" w:fill="FFFFFF"/>
        </w:rPr>
        <w:t>Columbia Business School</w:t>
      </w:r>
      <w:r w:rsidRPr="005B00BD">
        <w:rPr>
          <w:rFonts w:ascii="Times New Roman" w:hAnsi="Times New Roman" w:cs="Times New Roman"/>
          <w:sz w:val="22"/>
        </w:rPr>
        <w:t xml:space="preserve"> (2</w:t>
      </w:r>
      <w:r w:rsidRPr="00856664">
        <w:rPr>
          <w:rFonts w:ascii="Times New Roman" w:hAnsi="Times New Roman" w:cs="Times New Roman"/>
          <w:sz w:val="22"/>
        </w:rPr>
        <w:t>016).</w:t>
      </w:r>
    </w:p>
    <w:p w14:paraId="034296B8" w14:textId="62287AC4" w:rsidR="005C45F5" w:rsidRPr="005C45F5" w:rsidRDefault="005C45F5" w:rsidP="00BA55DA">
      <w:pPr>
        <w:keepLines/>
        <w:widowControl/>
        <w:ind w:left="180" w:hanging="180"/>
        <w:rPr>
          <w:rFonts w:ascii="Times New Roman" w:hAnsi="Times New Roman" w:cs="Times New Roman"/>
          <w:sz w:val="22"/>
        </w:rPr>
      </w:pPr>
      <w:r w:rsidRPr="00FF4D5B">
        <w:rPr>
          <w:rFonts w:ascii="Times New Roman" w:hAnsi="Times New Roman" w:cs="Times New Roman"/>
          <w:color w:val="222222"/>
          <w:sz w:val="22"/>
        </w:rPr>
        <w:t>Brogaard, J</w:t>
      </w:r>
      <w:r>
        <w:rPr>
          <w:rFonts w:ascii="Times New Roman" w:hAnsi="Times New Roman" w:cs="Times New Roman"/>
          <w:color w:val="222222"/>
          <w:sz w:val="22"/>
        </w:rPr>
        <w:t>.</w:t>
      </w:r>
      <w:r w:rsidRPr="00FF4D5B">
        <w:rPr>
          <w:rFonts w:ascii="Times New Roman" w:hAnsi="Times New Roman" w:cs="Times New Roman"/>
          <w:color w:val="222222"/>
          <w:sz w:val="22"/>
        </w:rPr>
        <w:t>, T</w:t>
      </w:r>
      <w:r>
        <w:rPr>
          <w:rFonts w:ascii="Times New Roman" w:hAnsi="Times New Roman" w:cs="Times New Roman"/>
          <w:color w:val="222222"/>
          <w:sz w:val="22"/>
        </w:rPr>
        <w:t>.</w:t>
      </w:r>
      <w:r w:rsidRPr="00FF4D5B">
        <w:rPr>
          <w:rFonts w:ascii="Times New Roman" w:hAnsi="Times New Roman" w:cs="Times New Roman"/>
          <w:color w:val="222222"/>
          <w:sz w:val="22"/>
        </w:rPr>
        <w:t xml:space="preserve"> Hendershott, and R</w:t>
      </w:r>
      <w:r>
        <w:rPr>
          <w:rFonts w:ascii="Times New Roman" w:hAnsi="Times New Roman" w:cs="Times New Roman"/>
          <w:color w:val="222222"/>
          <w:sz w:val="22"/>
        </w:rPr>
        <w:t>.</w:t>
      </w:r>
      <w:r w:rsidRPr="00FF4D5B">
        <w:rPr>
          <w:rFonts w:ascii="Times New Roman" w:hAnsi="Times New Roman" w:cs="Times New Roman"/>
          <w:color w:val="222222"/>
          <w:sz w:val="22"/>
        </w:rPr>
        <w:t xml:space="preserve"> Riordan. "High-frequency trading and price discovery." </w:t>
      </w:r>
      <w:r w:rsidRPr="00FF4D5B">
        <w:rPr>
          <w:rFonts w:ascii="Times New Roman" w:hAnsi="Times New Roman" w:cs="Times New Roman"/>
          <w:iCs/>
          <w:color w:val="222222"/>
          <w:sz w:val="22"/>
        </w:rPr>
        <w:t>The Review of Financial Studies</w:t>
      </w:r>
      <w:r w:rsidRPr="005C45F5">
        <w:rPr>
          <w:rFonts w:ascii="Times New Roman" w:hAnsi="Times New Roman" w:cs="Times New Roman"/>
          <w:color w:val="222222"/>
          <w:sz w:val="22"/>
        </w:rPr>
        <w:t xml:space="preserve"> 27 (2014),</w:t>
      </w:r>
      <w:r w:rsidRPr="00FF4D5B">
        <w:rPr>
          <w:rFonts w:ascii="Times New Roman" w:hAnsi="Times New Roman" w:cs="Times New Roman"/>
          <w:color w:val="222222"/>
          <w:sz w:val="22"/>
        </w:rPr>
        <w:t xml:space="preserve"> 2267-2306.</w:t>
      </w:r>
    </w:p>
    <w:p w14:paraId="3E0DAA91" w14:textId="425B7598" w:rsid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Cai, Y., and M. Sevilir. "Board connections and M&amp;A transactions." Journal of Financial Economics 103 (2012), 327-349.</w:t>
      </w:r>
    </w:p>
    <w:p w14:paraId="49BB2AC0" w14:textId="578C1049" w:rsidR="00EB06E6" w:rsidRDefault="00EB06E6" w:rsidP="00BA55DA">
      <w:pPr>
        <w:keepLines/>
        <w:widowControl/>
        <w:ind w:left="180" w:hanging="180"/>
        <w:rPr>
          <w:rFonts w:ascii="Times New Roman" w:hAnsi="Times New Roman" w:cs="Times New Roman"/>
          <w:sz w:val="22"/>
        </w:rPr>
      </w:pPr>
      <w:r w:rsidRPr="00EB06E6">
        <w:rPr>
          <w:rFonts w:ascii="Times New Roman" w:hAnsi="Times New Roman" w:cs="Times New Roman"/>
          <w:sz w:val="22"/>
        </w:rPr>
        <w:t>Chahine, S. and M. Goergen</w:t>
      </w:r>
      <w:r w:rsidR="009B6771">
        <w:rPr>
          <w:rFonts w:ascii="Times New Roman" w:hAnsi="Times New Roman" w:cs="Times New Roman"/>
          <w:sz w:val="22"/>
        </w:rPr>
        <w:t>.</w:t>
      </w:r>
      <w:r w:rsidRPr="00EB06E6">
        <w:rPr>
          <w:rFonts w:ascii="Times New Roman" w:hAnsi="Times New Roman" w:cs="Times New Roman"/>
          <w:sz w:val="22"/>
        </w:rPr>
        <w:t xml:space="preserve"> </w:t>
      </w:r>
      <w:r w:rsidR="009B6771" w:rsidRPr="00954647">
        <w:rPr>
          <w:rFonts w:ascii="Times New Roman" w:hAnsi="Times New Roman" w:cs="Times New Roman"/>
          <w:sz w:val="22"/>
        </w:rPr>
        <w:t>"</w:t>
      </w:r>
      <w:r w:rsidRPr="00EB06E6">
        <w:rPr>
          <w:rFonts w:ascii="Times New Roman" w:hAnsi="Times New Roman" w:cs="Times New Roman"/>
          <w:sz w:val="22"/>
        </w:rPr>
        <w:t xml:space="preserve">The Effects of </w:t>
      </w:r>
      <w:r w:rsidR="005B00BD" w:rsidRPr="00EB06E6">
        <w:rPr>
          <w:rFonts w:ascii="Times New Roman" w:hAnsi="Times New Roman" w:cs="Times New Roman"/>
          <w:sz w:val="22"/>
        </w:rPr>
        <w:t xml:space="preserve">management-board ties </w:t>
      </w:r>
      <w:r w:rsidR="005B00BD">
        <w:rPr>
          <w:rFonts w:ascii="Times New Roman" w:hAnsi="Times New Roman" w:cs="Times New Roman"/>
          <w:sz w:val="22"/>
        </w:rPr>
        <w:t>on IPO p</w:t>
      </w:r>
      <w:r w:rsidRPr="00EB06E6">
        <w:rPr>
          <w:rFonts w:ascii="Times New Roman" w:hAnsi="Times New Roman" w:cs="Times New Roman"/>
          <w:sz w:val="22"/>
        </w:rPr>
        <w:t>erformance</w:t>
      </w:r>
      <w:r w:rsidR="009B6771">
        <w:rPr>
          <w:rFonts w:ascii="Times New Roman" w:hAnsi="Times New Roman" w:cs="Times New Roman"/>
          <w:sz w:val="22"/>
        </w:rPr>
        <w:t>.</w:t>
      </w:r>
      <w:r w:rsidR="009B6771" w:rsidRPr="00954647">
        <w:rPr>
          <w:rFonts w:ascii="Times New Roman" w:hAnsi="Times New Roman" w:cs="Times New Roman"/>
          <w:sz w:val="22"/>
        </w:rPr>
        <w:t>"</w:t>
      </w:r>
      <w:r w:rsidRPr="00EB06E6">
        <w:rPr>
          <w:rFonts w:ascii="Times New Roman" w:hAnsi="Times New Roman" w:cs="Times New Roman"/>
          <w:sz w:val="22"/>
        </w:rPr>
        <w:t xml:space="preserve"> Journal of Corporate Finance 21 (</w:t>
      </w:r>
      <w:r w:rsidR="009B6771">
        <w:rPr>
          <w:rFonts w:ascii="Times New Roman" w:hAnsi="Times New Roman" w:cs="Times New Roman"/>
          <w:sz w:val="22"/>
        </w:rPr>
        <w:t>2013</w:t>
      </w:r>
      <w:r w:rsidRPr="00EB06E6">
        <w:rPr>
          <w:rFonts w:ascii="Times New Roman" w:hAnsi="Times New Roman" w:cs="Times New Roman"/>
          <w:sz w:val="22"/>
        </w:rPr>
        <w:t>), 153-179.</w:t>
      </w:r>
    </w:p>
    <w:p w14:paraId="01446680" w14:textId="10A45288" w:rsidR="00496DFF" w:rsidRPr="00954647" w:rsidRDefault="00496DFF" w:rsidP="00BA55DA">
      <w:pPr>
        <w:keepLines/>
        <w:widowControl/>
        <w:ind w:left="180" w:hanging="180"/>
        <w:rPr>
          <w:rFonts w:ascii="Times New Roman" w:hAnsi="Times New Roman" w:cs="Times New Roman"/>
          <w:sz w:val="22"/>
        </w:rPr>
      </w:pPr>
      <w:r w:rsidRPr="00496DFF">
        <w:rPr>
          <w:rFonts w:ascii="Times New Roman" w:hAnsi="Times New Roman" w:cs="Times New Roman"/>
          <w:sz w:val="22"/>
        </w:rPr>
        <w:t xml:space="preserve">Cziraki, P., </w:t>
      </w:r>
      <w:r>
        <w:rPr>
          <w:rFonts w:ascii="Times New Roman" w:hAnsi="Times New Roman" w:cs="Times New Roman"/>
          <w:sz w:val="22"/>
        </w:rPr>
        <w:t>and</w:t>
      </w:r>
      <w:r w:rsidRPr="00496DFF">
        <w:rPr>
          <w:rFonts w:ascii="Times New Roman" w:hAnsi="Times New Roman" w:cs="Times New Roman"/>
          <w:sz w:val="22"/>
        </w:rPr>
        <w:t xml:space="preserve"> J. Gider. </w:t>
      </w:r>
      <w:r w:rsidRPr="00954647">
        <w:rPr>
          <w:rFonts w:ascii="Times New Roman" w:hAnsi="Times New Roman" w:cs="Times New Roman"/>
          <w:sz w:val="22"/>
        </w:rPr>
        <w:t>"</w:t>
      </w:r>
      <w:r w:rsidRPr="00496DFF">
        <w:rPr>
          <w:rFonts w:ascii="Times New Roman" w:hAnsi="Times New Roman" w:cs="Times New Roman"/>
          <w:sz w:val="22"/>
        </w:rPr>
        <w:t xml:space="preserve">The </w:t>
      </w:r>
      <w:r w:rsidR="005B00BD" w:rsidRPr="00496DFF">
        <w:rPr>
          <w:rFonts w:ascii="Times New Roman" w:hAnsi="Times New Roman" w:cs="Times New Roman"/>
          <w:sz w:val="22"/>
        </w:rPr>
        <w:t>dollar profits to insider trading</w:t>
      </w:r>
      <w:r w:rsidRPr="00496DFF">
        <w:rPr>
          <w:rFonts w:ascii="Times New Roman" w:hAnsi="Times New Roman" w:cs="Times New Roman"/>
          <w:sz w:val="22"/>
        </w:rPr>
        <w:t>.</w:t>
      </w:r>
      <w:r w:rsidRPr="00954647">
        <w:rPr>
          <w:rFonts w:ascii="Times New Roman" w:hAnsi="Times New Roman" w:cs="Times New Roman"/>
          <w:sz w:val="22"/>
        </w:rPr>
        <w:t>"</w:t>
      </w:r>
      <w:r>
        <w:rPr>
          <w:rFonts w:ascii="Times New Roman" w:hAnsi="Times New Roman" w:cs="Times New Roman"/>
          <w:sz w:val="22"/>
        </w:rPr>
        <w:t xml:space="preserve"> </w:t>
      </w:r>
      <w:r w:rsidR="008D2566">
        <w:rPr>
          <w:rFonts w:ascii="Times New Roman" w:hAnsi="Times New Roman" w:cs="Times New Roman"/>
          <w:sz w:val="22"/>
        </w:rPr>
        <w:t xml:space="preserve">Working Paper, </w:t>
      </w:r>
      <w:r w:rsidR="008D2566" w:rsidRPr="008D2566">
        <w:rPr>
          <w:rFonts w:ascii="Times New Roman" w:hAnsi="Times New Roman" w:cs="Times New Roman"/>
          <w:sz w:val="22"/>
        </w:rPr>
        <w:t>University of Toronto</w:t>
      </w:r>
      <w:r w:rsidR="008D2566">
        <w:rPr>
          <w:rFonts w:ascii="Times New Roman" w:hAnsi="Times New Roman" w:cs="Times New Roman"/>
          <w:sz w:val="22"/>
        </w:rPr>
        <w:t xml:space="preserve"> </w:t>
      </w:r>
      <w:r w:rsidR="008D2566" w:rsidRPr="00496DFF">
        <w:rPr>
          <w:rFonts w:ascii="Times New Roman" w:hAnsi="Times New Roman" w:cs="Times New Roman"/>
          <w:sz w:val="22"/>
        </w:rPr>
        <w:t>(2018)</w:t>
      </w:r>
      <w:r w:rsidR="008D2566">
        <w:rPr>
          <w:rFonts w:ascii="Times New Roman" w:hAnsi="Times New Roman" w:cs="Times New Roman"/>
          <w:sz w:val="22"/>
        </w:rPr>
        <w:t>.</w:t>
      </w:r>
    </w:p>
    <w:p w14:paraId="2D554761" w14:textId="296AD64D"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Cohen, L., C. Malloy, and L. Pomorski. "Decoding inside information." Journal of Finance 67 (2012), 1009-1043.</w:t>
      </w:r>
    </w:p>
    <w:p w14:paraId="3BA031C0" w14:textId="02AC0F3C"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Davis, G. F., M. Yoo, and W. E. Baker. "The small world of the American corporate elite, 1982-2001." Strategic </w:t>
      </w:r>
      <w:r w:rsidR="005B00BD">
        <w:rPr>
          <w:rFonts w:ascii="Times New Roman" w:hAnsi="Times New Roman" w:cs="Times New Roman"/>
          <w:sz w:val="22"/>
        </w:rPr>
        <w:t>O</w:t>
      </w:r>
      <w:r w:rsidR="005B00BD" w:rsidRPr="00954647">
        <w:rPr>
          <w:rFonts w:ascii="Times New Roman" w:hAnsi="Times New Roman" w:cs="Times New Roman"/>
          <w:sz w:val="22"/>
        </w:rPr>
        <w:t xml:space="preserve">rganization </w:t>
      </w:r>
      <w:r w:rsidRPr="00954647">
        <w:rPr>
          <w:rFonts w:ascii="Times New Roman" w:hAnsi="Times New Roman" w:cs="Times New Roman"/>
          <w:sz w:val="22"/>
        </w:rPr>
        <w:t>1 (2003), 301-326.</w:t>
      </w:r>
    </w:p>
    <w:p w14:paraId="0BA1609B" w14:textId="1DD11A4F" w:rsid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Del Brio, E. B., A. Miguel, and J. Perote. "An investigation of insider trading profits in the Spanish stock market." Quarterly Review of Economics and Finance 42 (2002), 73-94.</w:t>
      </w:r>
    </w:p>
    <w:p w14:paraId="4FB87341" w14:textId="2862BFF6" w:rsidR="00B04C49" w:rsidRPr="00954647" w:rsidRDefault="00B04C49" w:rsidP="00BA55DA">
      <w:pPr>
        <w:keepLines/>
        <w:widowControl/>
        <w:ind w:left="180" w:hanging="180"/>
        <w:rPr>
          <w:rFonts w:ascii="Times New Roman" w:hAnsi="Times New Roman" w:cs="Times New Roman"/>
          <w:sz w:val="22"/>
        </w:rPr>
      </w:pPr>
      <w:r w:rsidRPr="00B04C49">
        <w:rPr>
          <w:rFonts w:ascii="Times New Roman" w:hAnsi="Times New Roman" w:cs="Times New Roman"/>
          <w:sz w:val="22"/>
        </w:rPr>
        <w:t xml:space="preserve">El-Khatib, R., D. Jandik, and T. Jandik. "CEO </w:t>
      </w:r>
      <w:r w:rsidR="005B00BD" w:rsidRPr="00B04C49">
        <w:rPr>
          <w:rFonts w:ascii="Times New Roman" w:hAnsi="Times New Roman" w:cs="Times New Roman"/>
          <w:sz w:val="22"/>
        </w:rPr>
        <w:t>network centrality and insider trading gains</w:t>
      </w:r>
      <w:r w:rsidRPr="00B04C49">
        <w:rPr>
          <w:rFonts w:ascii="Times New Roman" w:hAnsi="Times New Roman" w:cs="Times New Roman"/>
          <w:sz w:val="22"/>
        </w:rPr>
        <w:t xml:space="preserve">." </w:t>
      </w:r>
      <w:r>
        <w:rPr>
          <w:rFonts w:ascii="Times New Roman" w:hAnsi="Times New Roman" w:cs="Times New Roman"/>
          <w:sz w:val="22"/>
        </w:rPr>
        <w:t xml:space="preserve">Working Paper. </w:t>
      </w:r>
      <w:r w:rsidRPr="00B04C49">
        <w:rPr>
          <w:rFonts w:ascii="Times New Roman" w:hAnsi="Times New Roman" w:cs="Times New Roman"/>
          <w:sz w:val="22"/>
        </w:rPr>
        <w:t>Zayed University (2017).</w:t>
      </w:r>
    </w:p>
    <w:p w14:paraId="4903C338" w14:textId="79EB144D" w:rsid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Elliott, J., D. Morse, and G. Richardson. "The association between insider trading and information announcements." RAND Journal of Economics (1984), 521-536.</w:t>
      </w:r>
    </w:p>
    <w:p w14:paraId="704B1584" w14:textId="09D0648F" w:rsidR="00715479" w:rsidRPr="00715479" w:rsidRDefault="00715479" w:rsidP="00BA55DA">
      <w:pPr>
        <w:keepLines/>
        <w:widowControl/>
        <w:ind w:left="180" w:hanging="180"/>
        <w:rPr>
          <w:rFonts w:ascii="Times New Roman" w:hAnsi="Times New Roman" w:cs="Times New Roman"/>
          <w:sz w:val="22"/>
        </w:rPr>
      </w:pPr>
      <w:r w:rsidRPr="00FF4D5B">
        <w:rPr>
          <w:rFonts w:ascii="Times New Roman" w:hAnsi="Times New Roman" w:cs="Times New Roman"/>
          <w:color w:val="222222"/>
          <w:sz w:val="22"/>
        </w:rPr>
        <w:t>Engelberg, J</w:t>
      </w:r>
      <w:r>
        <w:rPr>
          <w:rFonts w:ascii="Times New Roman" w:hAnsi="Times New Roman" w:cs="Times New Roman"/>
          <w:color w:val="222222"/>
          <w:sz w:val="22"/>
        </w:rPr>
        <w:t>.</w:t>
      </w:r>
      <w:r w:rsidRPr="00FF4D5B">
        <w:rPr>
          <w:rFonts w:ascii="Times New Roman" w:hAnsi="Times New Roman" w:cs="Times New Roman"/>
          <w:color w:val="222222"/>
          <w:sz w:val="22"/>
        </w:rPr>
        <w:t>, P</w:t>
      </w:r>
      <w:r>
        <w:rPr>
          <w:rFonts w:ascii="Times New Roman" w:hAnsi="Times New Roman" w:cs="Times New Roman"/>
          <w:color w:val="222222"/>
          <w:sz w:val="22"/>
        </w:rPr>
        <w:t>.</w:t>
      </w:r>
      <w:r w:rsidRPr="00FF4D5B">
        <w:rPr>
          <w:rFonts w:ascii="Times New Roman" w:hAnsi="Times New Roman" w:cs="Times New Roman"/>
          <w:color w:val="222222"/>
          <w:sz w:val="22"/>
        </w:rPr>
        <w:t xml:space="preserve"> Gao, and C</w:t>
      </w:r>
      <w:r>
        <w:rPr>
          <w:rFonts w:ascii="Times New Roman" w:hAnsi="Times New Roman" w:cs="Times New Roman"/>
          <w:color w:val="222222"/>
          <w:sz w:val="22"/>
        </w:rPr>
        <w:t>.</w:t>
      </w:r>
      <w:r w:rsidRPr="00FF4D5B">
        <w:rPr>
          <w:rFonts w:ascii="Times New Roman" w:hAnsi="Times New Roman" w:cs="Times New Roman"/>
          <w:color w:val="222222"/>
          <w:sz w:val="22"/>
        </w:rPr>
        <w:t xml:space="preserve"> Parsons. "The Price of a CEO's Rolodex." </w:t>
      </w:r>
      <w:r w:rsidRPr="00FF4D5B">
        <w:rPr>
          <w:rFonts w:ascii="Times New Roman" w:hAnsi="Times New Roman" w:cs="Times New Roman"/>
          <w:iCs/>
          <w:color w:val="222222"/>
          <w:sz w:val="22"/>
        </w:rPr>
        <w:t>The Review of Financial Studies</w:t>
      </w:r>
      <w:r w:rsidRPr="00715479">
        <w:rPr>
          <w:rFonts w:ascii="Times New Roman" w:hAnsi="Times New Roman" w:cs="Times New Roman"/>
          <w:color w:val="222222"/>
          <w:sz w:val="22"/>
        </w:rPr>
        <w:t xml:space="preserve"> 26 (2013),</w:t>
      </w:r>
      <w:r w:rsidRPr="00FF4D5B">
        <w:rPr>
          <w:rFonts w:ascii="Times New Roman" w:hAnsi="Times New Roman" w:cs="Times New Roman"/>
          <w:color w:val="222222"/>
          <w:sz w:val="22"/>
        </w:rPr>
        <w:t xml:space="preserve"> 79-114.</w:t>
      </w:r>
    </w:p>
    <w:p w14:paraId="3019FBAF" w14:textId="1DCF2CB0" w:rsidR="00715479" w:rsidRPr="00715479" w:rsidRDefault="00715479" w:rsidP="00BA55DA">
      <w:pPr>
        <w:keepLines/>
        <w:widowControl/>
        <w:ind w:left="180" w:hanging="180"/>
        <w:rPr>
          <w:rFonts w:ascii="Times New Roman" w:hAnsi="Times New Roman" w:cs="Times New Roman"/>
          <w:sz w:val="22"/>
        </w:rPr>
      </w:pPr>
      <w:r w:rsidRPr="00FF4D5B">
        <w:rPr>
          <w:rFonts w:ascii="Times New Roman" w:hAnsi="Times New Roman" w:cs="Times New Roman"/>
          <w:color w:val="222222"/>
          <w:sz w:val="22"/>
        </w:rPr>
        <w:t>Fang, L</w:t>
      </w:r>
      <w:r>
        <w:rPr>
          <w:rFonts w:ascii="Times New Roman" w:hAnsi="Times New Roman" w:cs="Times New Roman"/>
          <w:color w:val="222222"/>
          <w:sz w:val="22"/>
        </w:rPr>
        <w:t>.</w:t>
      </w:r>
      <w:r w:rsidRPr="00FF4D5B">
        <w:rPr>
          <w:rFonts w:ascii="Times New Roman" w:hAnsi="Times New Roman" w:cs="Times New Roman"/>
          <w:color w:val="222222"/>
          <w:sz w:val="22"/>
        </w:rPr>
        <w:t xml:space="preserve"> and S</w:t>
      </w:r>
      <w:r>
        <w:rPr>
          <w:rFonts w:ascii="Times New Roman" w:hAnsi="Times New Roman" w:cs="Times New Roman"/>
          <w:color w:val="222222"/>
          <w:sz w:val="22"/>
        </w:rPr>
        <w:t>.</w:t>
      </w:r>
      <w:r w:rsidRPr="00FF4D5B">
        <w:rPr>
          <w:rFonts w:ascii="Times New Roman" w:hAnsi="Times New Roman" w:cs="Times New Roman"/>
          <w:color w:val="222222"/>
          <w:sz w:val="22"/>
        </w:rPr>
        <w:t xml:space="preserve"> Huang. "Gender and connections among Wall Street analysts." </w:t>
      </w:r>
      <w:r w:rsidRPr="00FF4D5B">
        <w:rPr>
          <w:rFonts w:ascii="Times New Roman" w:hAnsi="Times New Roman" w:cs="Times New Roman"/>
          <w:iCs/>
          <w:color w:val="222222"/>
          <w:sz w:val="22"/>
        </w:rPr>
        <w:t>The Review of Financial Studies</w:t>
      </w:r>
      <w:r w:rsidRPr="00FF4D5B">
        <w:rPr>
          <w:rFonts w:ascii="Times New Roman" w:hAnsi="Times New Roman" w:cs="Times New Roman"/>
          <w:color w:val="222222"/>
          <w:sz w:val="22"/>
        </w:rPr>
        <w:t xml:space="preserve"> 30 (2017)</w:t>
      </w:r>
      <w:r>
        <w:rPr>
          <w:rFonts w:ascii="Times New Roman" w:hAnsi="Times New Roman" w:cs="Times New Roman"/>
          <w:color w:val="222222"/>
          <w:sz w:val="22"/>
        </w:rPr>
        <w:t xml:space="preserve">, </w:t>
      </w:r>
      <w:r w:rsidRPr="00FF4D5B">
        <w:rPr>
          <w:rFonts w:ascii="Times New Roman" w:hAnsi="Times New Roman" w:cs="Times New Roman"/>
          <w:color w:val="222222"/>
          <w:sz w:val="22"/>
        </w:rPr>
        <w:t>3305-3335.</w:t>
      </w:r>
    </w:p>
    <w:p w14:paraId="30651BED" w14:textId="77777777" w:rsid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Fernandes, N., and M. A. Ferreira. "Insider trading laws and stock price informativeness." Review of Financial Studies 22 (2009), 1845-1887.</w:t>
      </w:r>
    </w:p>
    <w:p w14:paraId="7CD7FCD6" w14:textId="509D995D" w:rsidR="00810C95" w:rsidRPr="00954647" w:rsidRDefault="00810C95" w:rsidP="00BA55DA">
      <w:pPr>
        <w:keepLines/>
        <w:widowControl/>
        <w:ind w:left="180" w:hanging="180"/>
        <w:rPr>
          <w:rFonts w:ascii="Times New Roman" w:hAnsi="Times New Roman" w:cs="Times New Roman"/>
          <w:sz w:val="22"/>
        </w:rPr>
      </w:pPr>
      <w:r w:rsidRPr="00810C95">
        <w:rPr>
          <w:rFonts w:ascii="Times New Roman" w:hAnsi="Times New Roman" w:cs="Times New Roman"/>
          <w:sz w:val="22"/>
        </w:rPr>
        <w:t>Ferris, S</w:t>
      </w:r>
      <w:r>
        <w:rPr>
          <w:rFonts w:ascii="Times New Roman" w:hAnsi="Times New Roman" w:cs="Times New Roman"/>
          <w:sz w:val="22"/>
        </w:rPr>
        <w:t>.</w:t>
      </w:r>
      <w:r w:rsidRPr="00810C95">
        <w:rPr>
          <w:rFonts w:ascii="Times New Roman" w:hAnsi="Times New Roman" w:cs="Times New Roman"/>
          <w:sz w:val="22"/>
        </w:rPr>
        <w:t xml:space="preserve"> P., D</w:t>
      </w:r>
      <w:r>
        <w:rPr>
          <w:rFonts w:ascii="Times New Roman" w:hAnsi="Times New Roman" w:cs="Times New Roman"/>
          <w:sz w:val="22"/>
        </w:rPr>
        <w:t>. Javakhadze, and T.</w:t>
      </w:r>
      <w:r w:rsidRPr="00810C95">
        <w:rPr>
          <w:rFonts w:ascii="Times New Roman" w:hAnsi="Times New Roman" w:cs="Times New Roman"/>
          <w:sz w:val="22"/>
        </w:rPr>
        <w:t xml:space="preserve"> Rajkovic. "The international effect of managerial social capital on the cost of equity." Journal of Banking &amp; Finance 74 (2017): 69-84.</w:t>
      </w:r>
    </w:p>
    <w:p w14:paraId="31ED321C" w14:textId="4A186E5F"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Fich, E. M., and A. Shivdasani. "Are busy boards effective monitors?" Journal of </w:t>
      </w:r>
      <w:r w:rsidR="005B00BD">
        <w:rPr>
          <w:rFonts w:ascii="Times New Roman" w:hAnsi="Times New Roman" w:cs="Times New Roman"/>
          <w:sz w:val="22"/>
        </w:rPr>
        <w:t>F</w:t>
      </w:r>
      <w:r w:rsidR="005B00BD" w:rsidRPr="00954647">
        <w:rPr>
          <w:rFonts w:ascii="Times New Roman" w:hAnsi="Times New Roman" w:cs="Times New Roman"/>
          <w:sz w:val="22"/>
        </w:rPr>
        <w:t xml:space="preserve">inance </w:t>
      </w:r>
      <w:r w:rsidRPr="00954647">
        <w:rPr>
          <w:rFonts w:ascii="Times New Roman" w:hAnsi="Times New Roman" w:cs="Times New Roman"/>
          <w:sz w:val="22"/>
        </w:rPr>
        <w:t>61 (2006), 689-724.</w:t>
      </w:r>
    </w:p>
    <w:p w14:paraId="73A81BEF" w14:textId="264F0E13"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Fidrmuc, J. P., M. Goergen, and L. Renneboog. "Insider trading, news releases, and ownership concentration." Journal of Finance 61 (2006), 2931-2973.</w:t>
      </w:r>
    </w:p>
    <w:p w14:paraId="13448FC5" w14:textId="17666334"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Friederich, S., A. Gregory, J. Matatko, and I. Tonks. "Short-run </w:t>
      </w:r>
      <w:r w:rsidR="005B00BD" w:rsidRPr="00954647">
        <w:rPr>
          <w:rFonts w:ascii="Times New Roman" w:hAnsi="Times New Roman" w:cs="Times New Roman"/>
          <w:sz w:val="22"/>
        </w:rPr>
        <w:t xml:space="preserve">returns around the trades of corporate insiders on the </w:t>
      </w:r>
      <w:r w:rsidRPr="00954647">
        <w:rPr>
          <w:rFonts w:ascii="Times New Roman" w:hAnsi="Times New Roman" w:cs="Times New Roman"/>
          <w:sz w:val="22"/>
        </w:rPr>
        <w:t>London Stock Exchange." European Financial Management 8 (2002), 7-30.</w:t>
      </w:r>
    </w:p>
    <w:p w14:paraId="484C3A6E" w14:textId="41DBC765"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Garfinkel, J. A. "New evidence on the effects of federal regulations on insider trading: </w:t>
      </w:r>
      <w:r w:rsidR="005B00BD">
        <w:rPr>
          <w:rFonts w:ascii="Times New Roman" w:hAnsi="Times New Roman" w:cs="Times New Roman"/>
          <w:sz w:val="22"/>
        </w:rPr>
        <w:t>T</w:t>
      </w:r>
      <w:r w:rsidR="005B00BD" w:rsidRPr="00954647">
        <w:rPr>
          <w:rFonts w:ascii="Times New Roman" w:hAnsi="Times New Roman" w:cs="Times New Roman"/>
          <w:sz w:val="22"/>
        </w:rPr>
        <w:t xml:space="preserve">he </w:t>
      </w:r>
      <w:r w:rsidRPr="00954647">
        <w:rPr>
          <w:rFonts w:ascii="Times New Roman" w:hAnsi="Times New Roman" w:cs="Times New Roman"/>
          <w:sz w:val="22"/>
        </w:rPr>
        <w:t>Insider Trading and Securities Fraud Enforcement Act (ITSFEA)." Journal of Corporate Finance 3 (1997), 89-111.</w:t>
      </w:r>
    </w:p>
    <w:p w14:paraId="2F6A5AD7"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lastRenderedPageBreak/>
        <w:t>Geletkanycz, M. A., and B. K. Boyd. "CEO outside directorships and firm performance: A reconciliation of agency and embeddedness views." Academy of Management Journal 54 (2011), 335-352.</w:t>
      </w:r>
    </w:p>
    <w:p w14:paraId="1E2BAB85" w14:textId="2B96BB09"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Granovetter, M. S. "The strength of weak ties." American </w:t>
      </w:r>
      <w:r w:rsidR="005B00BD">
        <w:rPr>
          <w:rFonts w:ascii="Times New Roman" w:hAnsi="Times New Roman" w:cs="Times New Roman"/>
          <w:sz w:val="22"/>
        </w:rPr>
        <w:t>J</w:t>
      </w:r>
      <w:r w:rsidR="005B00BD" w:rsidRPr="00954647">
        <w:rPr>
          <w:rFonts w:ascii="Times New Roman" w:hAnsi="Times New Roman" w:cs="Times New Roman"/>
          <w:sz w:val="22"/>
        </w:rPr>
        <w:t xml:space="preserve">ournal </w:t>
      </w:r>
      <w:r w:rsidRPr="00954647">
        <w:rPr>
          <w:rFonts w:ascii="Times New Roman" w:hAnsi="Times New Roman" w:cs="Times New Roman"/>
          <w:sz w:val="22"/>
        </w:rPr>
        <w:t xml:space="preserve">of </w:t>
      </w:r>
      <w:r w:rsidR="005B00BD">
        <w:rPr>
          <w:rFonts w:ascii="Times New Roman" w:hAnsi="Times New Roman" w:cs="Times New Roman"/>
          <w:sz w:val="22"/>
        </w:rPr>
        <w:t>S</w:t>
      </w:r>
      <w:r w:rsidR="005B00BD" w:rsidRPr="00954647">
        <w:rPr>
          <w:rFonts w:ascii="Times New Roman" w:hAnsi="Times New Roman" w:cs="Times New Roman"/>
          <w:sz w:val="22"/>
        </w:rPr>
        <w:t xml:space="preserve">ociology </w:t>
      </w:r>
      <w:r w:rsidRPr="00954647">
        <w:rPr>
          <w:rFonts w:ascii="Times New Roman" w:hAnsi="Times New Roman" w:cs="Times New Roman"/>
          <w:sz w:val="22"/>
        </w:rPr>
        <w:t>78 (197</w:t>
      </w:r>
      <w:r w:rsidR="006D1C17">
        <w:rPr>
          <w:rFonts w:ascii="Times New Roman" w:hAnsi="Times New Roman" w:cs="Times New Roman"/>
          <w:sz w:val="22"/>
        </w:rPr>
        <w:t>7</w:t>
      </w:r>
      <w:r w:rsidRPr="00954647">
        <w:rPr>
          <w:rFonts w:ascii="Times New Roman" w:hAnsi="Times New Roman" w:cs="Times New Roman"/>
          <w:sz w:val="22"/>
        </w:rPr>
        <w:t>), 1360-1380.</w:t>
      </w:r>
    </w:p>
    <w:p w14:paraId="0C5FD6C0"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Guedj, I., and A. Barnea. "Director networks." Working Paper, Bates White, LLC (2009).</w:t>
      </w:r>
    </w:p>
    <w:p w14:paraId="53BE3786"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He, Q., and O. M. Rui. "Ownership structure and insider trading: Evidence from China." Journal of Business Ethics 134 (2016), 553-574.</w:t>
      </w:r>
    </w:p>
    <w:p w14:paraId="4364FD3A" w14:textId="77777777" w:rsidR="00954647" w:rsidRPr="006D1C1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Hillier, D., and A. P. Marshall. "Are trading bans effective? Exchange regulation and corporate insider transactions around earnings announcements." Journal of Corporate Finance 8 (2002), 393</w:t>
      </w:r>
      <w:r w:rsidRPr="006D1C17">
        <w:rPr>
          <w:rFonts w:ascii="Times New Roman" w:hAnsi="Times New Roman" w:cs="Times New Roman"/>
          <w:sz w:val="22"/>
        </w:rPr>
        <w:t>-410.</w:t>
      </w:r>
    </w:p>
    <w:p w14:paraId="02AB7F85" w14:textId="03BDC5CB" w:rsidR="006D1C17" w:rsidRPr="006D1C17" w:rsidRDefault="006D1C17" w:rsidP="00BA55DA">
      <w:pPr>
        <w:keepLines/>
        <w:widowControl/>
        <w:ind w:left="180" w:hanging="180"/>
        <w:rPr>
          <w:rFonts w:ascii="Times New Roman" w:hAnsi="Times New Roman" w:cs="Times New Roman"/>
          <w:sz w:val="22"/>
        </w:rPr>
      </w:pPr>
      <w:r w:rsidRPr="00FF4D5B">
        <w:rPr>
          <w:rFonts w:ascii="Times New Roman" w:hAnsi="Times New Roman" w:cs="Times New Roman"/>
          <w:color w:val="222222"/>
          <w:sz w:val="22"/>
        </w:rPr>
        <w:t>Hochberg, Y</w:t>
      </w:r>
      <w:r>
        <w:rPr>
          <w:rFonts w:ascii="Times New Roman" w:hAnsi="Times New Roman" w:cs="Times New Roman"/>
          <w:color w:val="222222"/>
          <w:sz w:val="22"/>
        </w:rPr>
        <w:t>.</w:t>
      </w:r>
      <w:r w:rsidRPr="00FF4D5B">
        <w:rPr>
          <w:rFonts w:ascii="Times New Roman" w:hAnsi="Times New Roman" w:cs="Times New Roman"/>
          <w:color w:val="222222"/>
          <w:sz w:val="22"/>
        </w:rPr>
        <w:t>, A</w:t>
      </w:r>
      <w:r w:rsidR="00A90436">
        <w:rPr>
          <w:rFonts w:ascii="Times New Roman" w:hAnsi="Times New Roman" w:cs="Times New Roman"/>
          <w:color w:val="222222"/>
          <w:sz w:val="22"/>
        </w:rPr>
        <w:t>.</w:t>
      </w:r>
      <w:r w:rsidRPr="00FF4D5B">
        <w:rPr>
          <w:rFonts w:ascii="Times New Roman" w:hAnsi="Times New Roman" w:cs="Times New Roman"/>
          <w:color w:val="222222"/>
          <w:sz w:val="22"/>
        </w:rPr>
        <w:t xml:space="preserve"> Ljungqvist, and Y</w:t>
      </w:r>
      <w:r w:rsidR="00A90436">
        <w:rPr>
          <w:rFonts w:ascii="Times New Roman" w:hAnsi="Times New Roman" w:cs="Times New Roman"/>
          <w:color w:val="222222"/>
          <w:sz w:val="22"/>
        </w:rPr>
        <w:t>.</w:t>
      </w:r>
      <w:r w:rsidRPr="00FF4D5B">
        <w:rPr>
          <w:rFonts w:ascii="Times New Roman" w:hAnsi="Times New Roman" w:cs="Times New Roman"/>
          <w:color w:val="222222"/>
          <w:sz w:val="22"/>
        </w:rPr>
        <w:t xml:space="preserve"> Lu. "Whom you know matters: Venture capital networks and investment performance." </w:t>
      </w:r>
      <w:r w:rsidRPr="00FF4D5B">
        <w:rPr>
          <w:rFonts w:ascii="Times New Roman" w:hAnsi="Times New Roman" w:cs="Times New Roman"/>
          <w:iCs/>
          <w:color w:val="222222"/>
          <w:sz w:val="22"/>
        </w:rPr>
        <w:t>The Journal of Finance</w:t>
      </w:r>
      <w:r w:rsidRPr="00FF4D5B">
        <w:rPr>
          <w:rFonts w:ascii="Times New Roman" w:hAnsi="Times New Roman" w:cs="Times New Roman"/>
          <w:color w:val="222222"/>
          <w:sz w:val="22"/>
        </w:rPr>
        <w:t xml:space="preserve"> 62 (2007)</w:t>
      </w:r>
      <w:r w:rsidR="00A90436">
        <w:rPr>
          <w:rFonts w:ascii="Times New Roman" w:hAnsi="Times New Roman" w:cs="Times New Roman"/>
          <w:color w:val="222222"/>
          <w:sz w:val="22"/>
        </w:rPr>
        <w:t xml:space="preserve">, </w:t>
      </w:r>
      <w:r w:rsidRPr="00FF4D5B">
        <w:rPr>
          <w:rFonts w:ascii="Times New Roman" w:hAnsi="Times New Roman" w:cs="Times New Roman"/>
          <w:color w:val="222222"/>
          <w:sz w:val="22"/>
        </w:rPr>
        <w:t>251-301.</w:t>
      </w:r>
    </w:p>
    <w:p w14:paraId="145362FB" w14:textId="77777777" w:rsidR="00954647" w:rsidRPr="00954647" w:rsidRDefault="00954647" w:rsidP="00BA55DA">
      <w:pPr>
        <w:keepLines/>
        <w:widowControl/>
        <w:ind w:left="180" w:hanging="180"/>
        <w:rPr>
          <w:rFonts w:ascii="Times New Roman" w:hAnsi="Times New Roman" w:cs="Times New Roman"/>
          <w:sz w:val="22"/>
        </w:rPr>
      </w:pPr>
      <w:r w:rsidRPr="005C45F5">
        <w:rPr>
          <w:rFonts w:ascii="Times New Roman" w:hAnsi="Times New Roman" w:cs="Times New Roman"/>
          <w:sz w:val="22"/>
        </w:rPr>
        <w:t>Horton, J., Y. Millo, and G. Serafeim. "Resources or power? Implications of social networks on compensation and</w:t>
      </w:r>
      <w:r w:rsidRPr="00954647">
        <w:rPr>
          <w:rFonts w:ascii="Times New Roman" w:hAnsi="Times New Roman" w:cs="Times New Roman"/>
          <w:sz w:val="22"/>
        </w:rPr>
        <w:t xml:space="preserve"> firm performance." Journal of Business Finance &amp; Accounting 39 (2012), 399-426.</w:t>
      </w:r>
    </w:p>
    <w:p w14:paraId="5E08E08B"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Inci, A. C., M. Narayanan, and H. N. Seyhun. "Gender differences in executives’ access to information." Journal of Financial and Quantitative Analysis 52 (2017), 991-1016.</w:t>
      </w:r>
    </w:p>
    <w:p w14:paraId="159B1887" w14:textId="7588F3A9"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Jaffe, J. F. "Special information and insider trading." Journal of </w:t>
      </w:r>
      <w:r w:rsidR="005B00BD">
        <w:rPr>
          <w:rFonts w:ascii="Times New Roman" w:hAnsi="Times New Roman" w:cs="Times New Roman"/>
          <w:sz w:val="22"/>
        </w:rPr>
        <w:t>B</w:t>
      </w:r>
      <w:r w:rsidR="005B00BD" w:rsidRPr="00954647">
        <w:rPr>
          <w:rFonts w:ascii="Times New Roman" w:hAnsi="Times New Roman" w:cs="Times New Roman"/>
          <w:sz w:val="22"/>
        </w:rPr>
        <w:t xml:space="preserve">usiness </w:t>
      </w:r>
      <w:r w:rsidRPr="00954647">
        <w:rPr>
          <w:rFonts w:ascii="Times New Roman" w:hAnsi="Times New Roman" w:cs="Times New Roman"/>
          <w:sz w:val="22"/>
        </w:rPr>
        <w:t>(1974), 410-428.</w:t>
      </w:r>
    </w:p>
    <w:p w14:paraId="7A08B953" w14:textId="3073911C"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Jeng, L. A., A. Metrick, and R. Zeckhauser. "Estimating the </w:t>
      </w:r>
      <w:r w:rsidR="005B00BD" w:rsidRPr="00954647">
        <w:rPr>
          <w:rFonts w:ascii="Times New Roman" w:hAnsi="Times New Roman" w:cs="Times New Roman"/>
          <w:sz w:val="22"/>
        </w:rPr>
        <w:t>returns to insider trading</w:t>
      </w:r>
      <w:r w:rsidRPr="00954647">
        <w:rPr>
          <w:rFonts w:ascii="Times New Roman" w:hAnsi="Times New Roman" w:cs="Times New Roman"/>
          <w:sz w:val="22"/>
        </w:rPr>
        <w:t xml:space="preserve">: A </w:t>
      </w:r>
      <w:r w:rsidR="005B00BD" w:rsidRPr="00954647">
        <w:rPr>
          <w:rFonts w:ascii="Times New Roman" w:hAnsi="Times New Roman" w:cs="Times New Roman"/>
          <w:sz w:val="22"/>
        </w:rPr>
        <w:t>performance-evaluation perspective</w:t>
      </w:r>
      <w:r w:rsidRPr="00954647">
        <w:rPr>
          <w:rFonts w:ascii="Times New Roman" w:hAnsi="Times New Roman" w:cs="Times New Roman"/>
          <w:sz w:val="22"/>
        </w:rPr>
        <w:t>." Review of Economics and Statistics 85 (2003), 453-471.</w:t>
      </w:r>
    </w:p>
    <w:p w14:paraId="3BBA8D87"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Ke, B., S. Huddart, and K. Petroni. "What insiders know about future earnings and how they use it: Evidence from insider trades." Journal of Accounting and Economics 35 (2003), 315-346.</w:t>
      </w:r>
    </w:p>
    <w:p w14:paraId="7ED44EED"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Kini, O., and R. Williams. "Tournament incentives, firm risk, and corporate policies." Journal of Financial Economics 103 (2012), 350-376.</w:t>
      </w:r>
    </w:p>
    <w:p w14:paraId="31E4E6F7" w14:textId="77777777" w:rsidR="00954647" w:rsidRPr="00455514"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Kirchmaier, T., and K. Stathopoulos. "From fiction to fact: The impact of CEO social networks." </w:t>
      </w:r>
      <w:r w:rsidRPr="00455514">
        <w:rPr>
          <w:rFonts w:ascii="Times New Roman" w:hAnsi="Times New Roman" w:cs="Times New Roman"/>
          <w:sz w:val="22"/>
        </w:rPr>
        <w:t>Manchester Business School Working Paper (2008).</w:t>
      </w:r>
    </w:p>
    <w:p w14:paraId="51D0A989" w14:textId="2573F8A9" w:rsidR="00455514" w:rsidRPr="00455514" w:rsidRDefault="00455514" w:rsidP="00BA55DA">
      <w:pPr>
        <w:keepLines/>
        <w:widowControl/>
        <w:ind w:left="180" w:hanging="180"/>
        <w:rPr>
          <w:rFonts w:ascii="Times New Roman" w:hAnsi="Times New Roman" w:cs="Times New Roman"/>
          <w:sz w:val="22"/>
        </w:rPr>
      </w:pPr>
      <w:r w:rsidRPr="00FF4D5B">
        <w:rPr>
          <w:rFonts w:ascii="Times New Roman" w:hAnsi="Times New Roman" w:cs="Times New Roman"/>
          <w:color w:val="222222"/>
          <w:sz w:val="22"/>
        </w:rPr>
        <w:t>Kramarz, F</w:t>
      </w:r>
      <w:r>
        <w:rPr>
          <w:rFonts w:ascii="Times New Roman" w:hAnsi="Times New Roman" w:cs="Times New Roman"/>
          <w:color w:val="222222"/>
          <w:sz w:val="22"/>
        </w:rPr>
        <w:t>.</w:t>
      </w:r>
      <w:r w:rsidRPr="00FF4D5B">
        <w:rPr>
          <w:rFonts w:ascii="Times New Roman" w:hAnsi="Times New Roman" w:cs="Times New Roman"/>
          <w:color w:val="222222"/>
          <w:sz w:val="22"/>
        </w:rPr>
        <w:t>, and D</w:t>
      </w:r>
      <w:r>
        <w:rPr>
          <w:rFonts w:ascii="Times New Roman" w:hAnsi="Times New Roman" w:cs="Times New Roman"/>
          <w:color w:val="222222"/>
          <w:sz w:val="22"/>
        </w:rPr>
        <w:t>.</w:t>
      </w:r>
      <w:r w:rsidRPr="00FF4D5B">
        <w:rPr>
          <w:rFonts w:ascii="Times New Roman" w:hAnsi="Times New Roman" w:cs="Times New Roman"/>
          <w:color w:val="222222"/>
          <w:sz w:val="22"/>
        </w:rPr>
        <w:t xml:space="preserve"> Thesmar. "Social networks in the boardroom." </w:t>
      </w:r>
      <w:r w:rsidRPr="00FF4D5B">
        <w:rPr>
          <w:rFonts w:ascii="Times New Roman" w:hAnsi="Times New Roman" w:cs="Times New Roman"/>
          <w:iCs/>
          <w:color w:val="222222"/>
          <w:sz w:val="22"/>
        </w:rPr>
        <w:t>Journal of the European Economic Association</w:t>
      </w:r>
      <w:r w:rsidRPr="00FF4D5B">
        <w:rPr>
          <w:rFonts w:ascii="Times New Roman" w:hAnsi="Times New Roman" w:cs="Times New Roman"/>
          <w:color w:val="222222"/>
          <w:sz w:val="22"/>
        </w:rPr>
        <w:t xml:space="preserve"> 11</w:t>
      </w:r>
      <w:r w:rsidRPr="00455514">
        <w:rPr>
          <w:rFonts w:ascii="Times New Roman" w:hAnsi="Times New Roman" w:cs="Times New Roman"/>
          <w:color w:val="222222"/>
          <w:sz w:val="22"/>
        </w:rPr>
        <w:t xml:space="preserve"> (2013),</w:t>
      </w:r>
      <w:r w:rsidRPr="00FF4D5B">
        <w:rPr>
          <w:rFonts w:ascii="Times New Roman" w:hAnsi="Times New Roman" w:cs="Times New Roman"/>
          <w:color w:val="222222"/>
          <w:sz w:val="22"/>
        </w:rPr>
        <w:t xml:space="preserve"> 780-807.</w:t>
      </w:r>
    </w:p>
    <w:p w14:paraId="357D57CA" w14:textId="5A7F22F9" w:rsidR="00954647" w:rsidRPr="00954647" w:rsidRDefault="00954647" w:rsidP="00BA55DA">
      <w:pPr>
        <w:keepLines/>
        <w:widowControl/>
        <w:ind w:left="180" w:hanging="180"/>
        <w:rPr>
          <w:rFonts w:ascii="Times New Roman" w:hAnsi="Times New Roman" w:cs="Times New Roman"/>
          <w:sz w:val="22"/>
        </w:rPr>
      </w:pPr>
      <w:r w:rsidRPr="005C45F5">
        <w:rPr>
          <w:rFonts w:ascii="Times New Roman" w:hAnsi="Times New Roman" w:cs="Times New Roman"/>
          <w:sz w:val="22"/>
        </w:rPr>
        <w:t>Lakonishok</w:t>
      </w:r>
      <w:r w:rsidRPr="00954647">
        <w:rPr>
          <w:rFonts w:ascii="Times New Roman" w:hAnsi="Times New Roman" w:cs="Times New Roman"/>
          <w:sz w:val="22"/>
        </w:rPr>
        <w:t xml:space="preserve">, J., and I. Lee. "Are insider trades informative?" Review of </w:t>
      </w:r>
      <w:r w:rsidR="005B00BD" w:rsidRPr="00954647">
        <w:rPr>
          <w:rFonts w:ascii="Times New Roman" w:hAnsi="Times New Roman" w:cs="Times New Roman"/>
          <w:sz w:val="22"/>
        </w:rPr>
        <w:t xml:space="preserve">Financial Studies </w:t>
      </w:r>
      <w:r w:rsidRPr="00954647">
        <w:rPr>
          <w:rFonts w:ascii="Times New Roman" w:hAnsi="Times New Roman" w:cs="Times New Roman"/>
          <w:sz w:val="22"/>
        </w:rPr>
        <w:t>14 (2001), 79-11.</w:t>
      </w:r>
    </w:p>
    <w:p w14:paraId="249DB3DB" w14:textId="21F87F2D"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Lin, J. C., and J. S. Howe. "Insider trading in the OTC market." Journal of Finance 45 (1990), 1273-1284.</w:t>
      </w:r>
    </w:p>
    <w:p w14:paraId="5109995F"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Liu, Y. "Outside options and CEO turnover: The network effect." Journal of Corporate Finance 28 (2014), 201-217.</w:t>
      </w:r>
    </w:p>
    <w:p w14:paraId="784DAFEB" w14:textId="38A75FE4" w:rsidR="00954647" w:rsidRPr="00954647" w:rsidRDefault="00954647" w:rsidP="00BA55DA">
      <w:pPr>
        <w:keepLines/>
        <w:widowControl/>
        <w:ind w:left="180" w:hanging="180"/>
        <w:rPr>
          <w:rFonts w:ascii="Times New Roman" w:hAnsi="Times New Roman" w:cs="Times New Roman"/>
          <w:sz w:val="22"/>
        </w:rPr>
      </w:pPr>
      <w:r w:rsidRPr="001B3F92">
        <w:rPr>
          <w:rFonts w:ascii="Times New Roman" w:hAnsi="Times New Roman" w:cs="Times New Roman"/>
          <w:sz w:val="22"/>
          <w:lang w:val="en-US"/>
        </w:rPr>
        <w:t xml:space="preserve">Lorie, J. H., and V. Niederhoffer. </w:t>
      </w:r>
      <w:r w:rsidRPr="00954647">
        <w:rPr>
          <w:rFonts w:ascii="Times New Roman" w:hAnsi="Times New Roman" w:cs="Times New Roman"/>
          <w:sz w:val="22"/>
        </w:rPr>
        <w:t>"Predictive and statistical properties of insider trading." J</w:t>
      </w:r>
      <w:r w:rsidR="005B00BD">
        <w:rPr>
          <w:rFonts w:ascii="Times New Roman" w:hAnsi="Times New Roman" w:cs="Times New Roman"/>
          <w:sz w:val="22"/>
        </w:rPr>
        <w:t xml:space="preserve">ournal of </w:t>
      </w:r>
      <w:r w:rsidRPr="00954647">
        <w:rPr>
          <w:rFonts w:ascii="Times New Roman" w:hAnsi="Times New Roman" w:cs="Times New Roman"/>
          <w:sz w:val="22"/>
        </w:rPr>
        <w:t>L</w:t>
      </w:r>
      <w:r w:rsidR="005B00BD">
        <w:rPr>
          <w:rFonts w:ascii="Times New Roman" w:hAnsi="Times New Roman" w:cs="Times New Roman"/>
          <w:sz w:val="22"/>
        </w:rPr>
        <w:t>aw</w:t>
      </w:r>
      <w:r w:rsidRPr="00954647">
        <w:rPr>
          <w:rFonts w:ascii="Times New Roman" w:hAnsi="Times New Roman" w:cs="Times New Roman"/>
          <w:sz w:val="22"/>
        </w:rPr>
        <w:t xml:space="preserve"> </w:t>
      </w:r>
      <w:r w:rsidR="005B00BD">
        <w:rPr>
          <w:rFonts w:ascii="Times New Roman" w:hAnsi="Times New Roman" w:cs="Times New Roman"/>
          <w:sz w:val="22"/>
        </w:rPr>
        <w:t>and</w:t>
      </w:r>
      <w:r w:rsidR="005B00BD" w:rsidRPr="00954647">
        <w:rPr>
          <w:rFonts w:ascii="Times New Roman" w:hAnsi="Times New Roman" w:cs="Times New Roman"/>
          <w:sz w:val="22"/>
        </w:rPr>
        <w:t xml:space="preserve"> </w:t>
      </w:r>
      <w:r w:rsidRPr="00954647">
        <w:rPr>
          <w:rFonts w:ascii="Times New Roman" w:hAnsi="Times New Roman" w:cs="Times New Roman"/>
          <w:sz w:val="22"/>
        </w:rPr>
        <w:t>Econ</w:t>
      </w:r>
      <w:r w:rsidR="005B00BD">
        <w:rPr>
          <w:rFonts w:ascii="Times New Roman" w:hAnsi="Times New Roman" w:cs="Times New Roman"/>
          <w:sz w:val="22"/>
        </w:rPr>
        <w:t>omics</w:t>
      </w:r>
      <w:r w:rsidR="005B00BD" w:rsidRPr="00954647">
        <w:rPr>
          <w:rFonts w:ascii="Times New Roman" w:hAnsi="Times New Roman" w:cs="Times New Roman"/>
          <w:sz w:val="22"/>
        </w:rPr>
        <w:t xml:space="preserve"> </w:t>
      </w:r>
      <w:r w:rsidRPr="00954647">
        <w:rPr>
          <w:rFonts w:ascii="Times New Roman" w:hAnsi="Times New Roman" w:cs="Times New Roman"/>
          <w:sz w:val="22"/>
        </w:rPr>
        <w:t>11 (1968), 35.</w:t>
      </w:r>
    </w:p>
    <w:p w14:paraId="5762C57A" w14:textId="08168845"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Marin, J. M., and J. P. Olivier. "The dog that did not bark: Insider trading and crashes." Journal of Finance 63 (2008), 2429-2476.</w:t>
      </w:r>
    </w:p>
    <w:p w14:paraId="033EC3F3" w14:textId="63767BC2"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Meulbroek, L. K. "An </w:t>
      </w:r>
      <w:r w:rsidR="005B00BD" w:rsidRPr="00954647">
        <w:rPr>
          <w:rFonts w:ascii="Times New Roman" w:hAnsi="Times New Roman" w:cs="Times New Roman"/>
          <w:sz w:val="22"/>
        </w:rPr>
        <w:t>empirical analysis of illegal insider trading</w:t>
      </w:r>
      <w:r w:rsidRPr="00954647">
        <w:rPr>
          <w:rFonts w:ascii="Times New Roman" w:hAnsi="Times New Roman" w:cs="Times New Roman"/>
          <w:sz w:val="22"/>
        </w:rPr>
        <w:t>." Journal of Finance 47 (1992), 1661-1699.</w:t>
      </w:r>
    </w:p>
    <w:p w14:paraId="19EFE09A" w14:textId="77777777" w:rsid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Myint, Y. M., S. Vyakarnam, and M. J. New. "The effect of social capital in new venture creation: the Cambridge high</w:t>
      </w:r>
      <w:r w:rsidRPr="00954647">
        <w:rPr>
          <w:rFonts w:ascii="Cambria Math" w:hAnsi="Cambria Math" w:cs="Cambria Math"/>
          <w:sz w:val="22"/>
        </w:rPr>
        <w:t>‐</w:t>
      </w:r>
      <w:r w:rsidRPr="00954647">
        <w:rPr>
          <w:rFonts w:ascii="Times New Roman" w:hAnsi="Times New Roman" w:cs="Times New Roman"/>
          <w:sz w:val="22"/>
        </w:rPr>
        <w:t>technology cluster." Strategic Change 14 (2005), 165-177.</w:t>
      </w:r>
    </w:p>
    <w:p w14:paraId="2B9B3FC6" w14:textId="04A8CBE6" w:rsidR="006C300D" w:rsidRDefault="006C300D" w:rsidP="00BA55DA">
      <w:pPr>
        <w:keepLines/>
        <w:widowControl/>
        <w:ind w:left="180" w:hanging="180"/>
        <w:rPr>
          <w:rFonts w:ascii="Times New Roman" w:hAnsi="Times New Roman" w:cs="Times New Roman"/>
          <w:sz w:val="22"/>
        </w:rPr>
      </w:pPr>
      <w:r w:rsidRPr="006C300D">
        <w:rPr>
          <w:rFonts w:ascii="Times New Roman" w:hAnsi="Times New Roman" w:cs="Times New Roman"/>
          <w:sz w:val="22"/>
        </w:rPr>
        <w:t>Nguyen, B</w:t>
      </w:r>
      <w:r>
        <w:rPr>
          <w:rFonts w:ascii="Times New Roman" w:hAnsi="Times New Roman" w:cs="Times New Roman"/>
          <w:sz w:val="22"/>
        </w:rPr>
        <w:t>.</w:t>
      </w:r>
      <w:r w:rsidRPr="006C300D">
        <w:rPr>
          <w:rFonts w:ascii="Times New Roman" w:hAnsi="Times New Roman" w:cs="Times New Roman"/>
          <w:sz w:val="22"/>
        </w:rPr>
        <w:t xml:space="preserve"> D. "Does the Rolodex matter? Corporate elite's small world and the effectiveness of boards of directors." Management Science 58.2 (2012): 236-252.</w:t>
      </w:r>
    </w:p>
    <w:p w14:paraId="7FE4168C" w14:textId="2E6563E9" w:rsidR="000E084D" w:rsidRPr="00954647" w:rsidRDefault="000E084D" w:rsidP="00BA55DA">
      <w:pPr>
        <w:keepLines/>
        <w:widowControl/>
        <w:ind w:left="180" w:hanging="180"/>
        <w:rPr>
          <w:rFonts w:ascii="Times New Roman" w:hAnsi="Times New Roman" w:cs="Times New Roman"/>
          <w:sz w:val="22"/>
        </w:rPr>
      </w:pPr>
      <w:r w:rsidRPr="000E084D">
        <w:rPr>
          <w:rFonts w:ascii="Times New Roman" w:hAnsi="Times New Roman" w:cs="Times New Roman"/>
          <w:sz w:val="22"/>
        </w:rPr>
        <w:t xml:space="preserve">Omer, T. C., Shelley, M. K., </w:t>
      </w:r>
      <w:r>
        <w:rPr>
          <w:rFonts w:ascii="Times New Roman" w:hAnsi="Times New Roman" w:cs="Times New Roman"/>
          <w:sz w:val="22"/>
        </w:rPr>
        <w:t>and Tice, F. M</w:t>
      </w:r>
      <w:r w:rsidRPr="000E084D">
        <w:rPr>
          <w:rFonts w:ascii="Times New Roman" w:hAnsi="Times New Roman" w:cs="Times New Roman"/>
          <w:sz w:val="22"/>
        </w:rPr>
        <w:t xml:space="preserve">. </w:t>
      </w:r>
      <w:r w:rsidRPr="00954647">
        <w:rPr>
          <w:rFonts w:ascii="Times New Roman" w:hAnsi="Times New Roman" w:cs="Times New Roman"/>
          <w:sz w:val="22"/>
        </w:rPr>
        <w:t>"</w:t>
      </w:r>
      <w:r w:rsidRPr="000E084D">
        <w:rPr>
          <w:rFonts w:ascii="Times New Roman" w:hAnsi="Times New Roman" w:cs="Times New Roman"/>
          <w:sz w:val="22"/>
        </w:rPr>
        <w:t xml:space="preserve">Do </w:t>
      </w:r>
      <w:r>
        <w:rPr>
          <w:rFonts w:ascii="Times New Roman" w:hAnsi="Times New Roman" w:cs="Times New Roman"/>
          <w:sz w:val="22"/>
        </w:rPr>
        <w:t>w</w:t>
      </w:r>
      <w:r w:rsidRPr="000E084D">
        <w:rPr>
          <w:rFonts w:ascii="Times New Roman" w:hAnsi="Times New Roman" w:cs="Times New Roman"/>
          <w:sz w:val="22"/>
        </w:rPr>
        <w:t>ell-</w:t>
      </w:r>
      <w:r>
        <w:rPr>
          <w:rFonts w:ascii="Times New Roman" w:hAnsi="Times New Roman" w:cs="Times New Roman"/>
          <w:sz w:val="22"/>
        </w:rPr>
        <w:t>c</w:t>
      </w:r>
      <w:r w:rsidRPr="000E084D">
        <w:rPr>
          <w:rFonts w:ascii="Times New Roman" w:hAnsi="Times New Roman" w:cs="Times New Roman"/>
          <w:sz w:val="22"/>
        </w:rPr>
        <w:t xml:space="preserve">onnected </w:t>
      </w:r>
      <w:r>
        <w:rPr>
          <w:rFonts w:ascii="Times New Roman" w:hAnsi="Times New Roman" w:cs="Times New Roman"/>
          <w:sz w:val="22"/>
        </w:rPr>
        <w:t>d</w:t>
      </w:r>
      <w:r w:rsidRPr="000E084D">
        <w:rPr>
          <w:rFonts w:ascii="Times New Roman" w:hAnsi="Times New Roman" w:cs="Times New Roman"/>
          <w:sz w:val="22"/>
        </w:rPr>
        <w:t xml:space="preserve">irectors </w:t>
      </w:r>
      <w:r>
        <w:rPr>
          <w:rFonts w:ascii="Times New Roman" w:hAnsi="Times New Roman" w:cs="Times New Roman"/>
          <w:sz w:val="22"/>
        </w:rPr>
        <w:t>a</w:t>
      </w:r>
      <w:r w:rsidRPr="000E084D">
        <w:rPr>
          <w:rFonts w:ascii="Times New Roman" w:hAnsi="Times New Roman" w:cs="Times New Roman"/>
          <w:sz w:val="22"/>
        </w:rPr>
        <w:t xml:space="preserve">ffect </w:t>
      </w:r>
      <w:r>
        <w:rPr>
          <w:rFonts w:ascii="Times New Roman" w:hAnsi="Times New Roman" w:cs="Times New Roman"/>
          <w:sz w:val="22"/>
        </w:rPr>
        <w:t>f</w:t>
      </w:r>
      <w:r w:rsidRPr="000E084D">
        <w:rPr>
          <w:rFonts w:ascii="Times New Roman" w:hAnsi="Times New Roman" w:cs="Times New Roman"/>
          <w:sz w:val="22"/>
        </w:rPr>
        <w:t xml:space="preserve">irm </w:t>
      </w:r>
      <w:r>
        <w:rPr>
          <w:rFonts w:ascii="Times New Roman" w:hAnsi="Times New Roman" w:cs="Times New Roman"/>
          <w:sz w:val="22"/>
        </w:rPr>
        <w:t>v</w:t>
      </w:r>
      <w:r w:rsidRPr="000E084D">
        <w:rPr>
          <w:rFonts w:ascii="Times New Roman" w:hAnsi="Times New Roman" w:cs="Times New Roman"/>
          <w:sz w:val="22"/>
        </w:rPr>
        <w:t>alue?</w:t>
      </w:r>
      <w:r w:rsidRPr="00954647">
        <w:rPr>
          <w:rFonts w:ascii="Times New Roman" w:hAnsi="Times New Roman" w:cs="Times New Roman"/>
          <w:sz w:val="22"/>
        </w:rPr>
        <w:t>"</w:t>
      </w:r>
      <w:r w:rsidRPr="000E084D">
        <w:rPr>
          <w:rFonts w:ascii="Times New Roman" w:hAnsi="Times New Roman" w:cs="Times New Roman"/>
          <w:sz w:val="22"/>
        </w:rPr>
        <w:t xml:space="preserve"> Journal of Applied Finance, 24 (2014), 17-32.</w:t>
      </w:r>
    </w:p>
    <w:p w14:paraId="22882494"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Piotroski, J. D., and D. T. Roulstone. "Do insider trades reflect both contrarian beliefs and superior knowledge about future cash flow realizations?" Journal of Accounting and Economics 39 (2005), 55-81.</w:t>
      </w:r>
    </w:p>
    <w:p w14:paraId="5BF007D2"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Ravina, E., and P. Sapienza. "What do independent directors know? Evidence from their trading." Review of Financial Studies 23 (2010), 962-1003.</w:t>
      </w:r>
    </w:p>
    <w:p w14:paraId="2268FD20"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Renneboog, L., and Y. Zhao. "Us knows us in the UK: On director networks and CEO compensation." Journal of Corporate Finance 17 (2011), 1132-1157.</w:t>
      </w:r>
    </w:p>
    <w:p w14:paraId="30C37570" w14:textId="77777777" w:rsidR="00954647" w:rsidRDefault="00954647" w:rsidP="00BA55DA">
      <w:pPr>
        <w:keepLines/>
        <w:widowControl/>
        <w:ind w:left="180" w:hanging="180"/>
        <w:rPr>
          <w:rFonts w:ascii="Times New Roman" w:hAnsi="Times New Roman" w:cs="Times New Roman"/>
          <w:sz w:val="22"/>
        </w:rPr>
      </w:pPr>
      <w:r w:rsidRPr="001B3F92">
        <w:rPr>
          <w:rFonts w:ascii="Times New Roman" w:hAnsi="Times New Roman" w:cs="Times New Roman"/>
          <w:sz w:val="22"/>
          <w:lang w:val="en-US"/>
        </w:rPr>
        <w:t xml:space="preserve">Renneboog, L., and Y. Zhao. </w:t>
      </w:r>
      <w:r w:rsidRPr="00954647">
        <w:rPr>
          <w:rFonts w:ascii="Times New Roman" w:hAnsi="Times New Roman" w:cs="Times New Roman"/>
          <w:sz w:val="22"/>
        </w:rPr>
        <w:t>"Director networks and takeovers." Journal of Corporate Finance 28 (2014), 218-234.</w:t>
      </w:r>
    </w:p>
    <w:p w14:paraId="05DF3A9A" w14:textId="0ACBCEF1" w:rsidR="00AA6B99" w:rsidRPr="00FF4D5B" w:rsidRDefault="00AA6B99" w:rsidP="00BA55DA">
      <w:pPr>
        <w:keepLines/>
        <w:widowControl/>
        <w:ind w:left="180" w:hanging="180"/>
        <w:rPr>
          <w:rFonts w:ascii="Times New Roman" w:hAnsi="Times New Roman" w:cs="Times New Roman"/>
          <w:sz w:val="22"/>
          <w:lang w:val="en-US"/>
        </w:rPr>
      </w:pPr>
      <w:r w:rsidRPr="001B3F92">
        <w:rPr>
          <w:rFonts w:ascii="Times New Roman" w:hAnsi="Times New Roman" w:cs="Times New Roman"/>
          <w:sz w:val="22"/>
          <w:lang w:val="en-US"/>
        </w:rPr>
        <w:t>Renneboog, L., and Y. Zhao. “</w:t>
      </w:r>
      <w:r w:rsidRPr="00D84470">
        <w:rPr>
          <w:rFonts w:ascii="Times New Roman" w:hAnsi="Times New Roman" w:cs="Times New Roman"/>
          <w:sz w:val="22"/>
          <w:lang w:val="en-US"/>
        </w:rPr>
        <w:t>Director</w:t>
      </w:r>
      <w:r w:rsidRPr="001B3F92">
        <w:rPr>
          <w:rFonts w:ascii="Times New Roman" w:hAnsi="Times New Roman" w:cs="Times New Roman"/>
          <w:sz w:val="22"/>
          <w:lang w:val="en-US"/>
        </w:rPr>
        <w:t xml:space="preserve"> networks, turnover</w:t>
      </w:r>
      <w:r>
        <w:rPr>
          <w:rFonts w:ascii="Times New Roman" w:hAnsi="Times New Roman" w:cs="Times New Roman"/>
          <w:sz w:val="22"/>
          <w:lang w:val="en-US"/>
        </w:rPr>
        <w:t>,</w:t>
      </w:r>
      <w:r w:rsidRPr="001B3F92">
        <w:rPr>
          <w:rFonts w:ascii="Times New Roman" w:hAnsi="Times New Roman" w:cs="Times New Roman"/>
          <w:sz w:val="22"/>
          <w:lang w:val="en-US"/>
        </w:rPr>
        <w:t xml:space="preserve"> and appointments.</w:t>
      </w:r>
      <w:r w:rsidRPr="00D84470">
        <w:rPr>
          <w:rFonts w:ascii="Times New Roman" w:hAnsi="Times New Roman" w:cs="Times New Roman"/>
          <w:sz w:val="22"/>
          <w:lang w:val="en-US"/>
        </w:rPr>
        <w:t>”</w:t>
      </w:r>
      <w:r w:rsidRPr="004C1E4C">
        <w:rPr>
          <w:rFonts w:ascii="Times New Roman" w:hAnsi="Times New Roman" w:cs="Times New Roman"/>
          <w:sz w:val="22"/>
          <w:lang w:val="en-US"/>
        </w:rPr>
        <w:t xml:space="preserve"> Working paper </w:t>
      </w:r>
      <w:r w:rsidRPr="001B3F92">
        <w:rPr>
          <w:rFonts w:ascii="Times New Roman" w:hAnsi="Times New Roman" w:cs="Times New Roman"/>
          <w:sz w:val="22"/>
          <w:lang w:val="en-US"/>
        </w:rPr>
        <w:t>ECGI (</w:t>
      </w:r>
      <w:r w:rsidRPr="00FF4D5B">
        <w:rPr>
          <w:rFonts w:ascii="Times New Roman" w:hAnsi="Times New Roman" w:cs="Times New Roman"/>
          <w:sz w:val="22"/>
          <w:lang w:val="en-US"/>
        </w:rPr>
        <w:t>201</w:t>
      </w:r>
      <w:r w:rsidR="009B3780" w:rsidRPr="001B3F92">
        <w:rPr>
          <w:rFonts w:ascii="Times New Roman" w:hAnsi="Times New Roman" w:cs="Times New Roman"/>
          <w:sz w:val="22"/>
          <w:lang w:val="en-US"/>
        </w:rPr>
        <w:t>7</w:t>
      </w:r>
      <w:r w:rsidRPr="001B3F92">
        <w:rPr>
          <w:rFonts w:ascii="Times New Roman" w:hAnsi="Times New Roman" w:cs="Times New Roman"/>
          <w:sz w:val="22"/>
          <w:lang w:val="en-US"/>
        </w:rPr>
        <w:t>).</w:t>
      </w:r>
      <w:r w:rsidRPr="00D84470">
        <w:rPr>
          <w:rFonts w:ascii="Times New Roman" w:hAnsi="Times New Roman" w:cs="Times New Roman"/>
          <w:sz w:val="22"/>
          <w:lang w:val="en-US"/>
        </w:rPr>
        <w:t xml:space="preserve"> </w:t>
      </w:r>
    </w:p>
    <w:p w14:paraId="557D2819"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lastRenderedPageBreak/>
        <w:t>Rogers, J. L., D. J. Skinner, and S. L. Zechman. "The role of the media in disseminating insider-trading news." Review of Accounting Studies 21 (2016), 711-739.</w:t>
      </w:r>
    </w:p>
    <w:p w14:paraId="3D781BD4" w14:textId="5D066059"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 xml:space="preserve">Rossi, A., D. Blake, A. Timmermann, I. Tonks, and R. Wermers. "Network </w:t>
      </w:r>
      <w:r w:rsidR="005B00BD" w:rsidRPr="00954647">
        <w:rPr>
          <w:rFonts w:ascii="Times New Roman" w:hAnsi="Times New Roman" w:cs="Times New Roman"/>
          <w:sz w:val="22"/>
        </w:rPr>
        <w:t>centrality and delegated investment performance</w:t>
      </w:r>
      <w:r w:rsidRPr="00954647">
        <w:rPr>
          <w:rFonts w:ascii="Times New Roman" w:hAnsi="Times New Roman" w:cs="Times New Roman"/>
          <w:sz w:val="22"/>
        </w:rPr>
        <w:t>." Working Paper, University of Maryland-College Park (2015).</w:t>
      </w:r>
    </w:p>
    <w:p w14:paraId="43D05833"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Rozeff, M. S., and M. A. Zaman. "Market efficiency and insider trading: New evidence." Journal of Business (1988), 25-44.</w:t>
      </w:r>
    </w:p>
    <w:p w14:paraId="2AD4819B" w14:textId="77777777" w:rsidR="00954647" w:rsidRPr="00954647" w:rsidRDefault="00954647" w:rsidP="00BA55DA">
      <w:pPr>
        <w:keepLines/>
        <w:widowControl/>
        <w:ind w:left="180" w:hanging="180"/>
        <w:rPr>
          <w:rFonts w:ascii="Times New Roman" w:hAnsi="Times New Roman" w:cs="Times New Roman"/>
          <w:sz w:val="22"/>
        </w:rPr>
      </w:pPr>
      <w:r w:rsidRPr="00954647">
        <w:rPr>
          <w:rFonts w:ascii="Times New Roman" w:hAnsi="Times New Roman" w:cs="Times New Roman"/>
          <w:sz w:val="22"/>
        </w:rPr>
        <w:t>Seyhun, H. N. "Insiders' profits, costs of trading, and market efficiency." Journal of Financial Economics 16 (1986), 189-212.</w:t>
      </w:r>
    </w:p>
    <w:p w14:paraId="357CF26C" w14:textId="77777777" w:rsidR="00954647" w:rsidRPr="00954647" w:rsidRDefault="00954647" w:rsidP="00BA55DA">
      <w:pPr>
        <w:keepLines/>
        <w:widowControl/>
        <w:ind w:left="180" w:hanging="180"/>
        <w:rPr>
          <w:rFonts w:ascii="Times New Roman" w:hAnsi="Times New Roman" w:cs="Times New Roman"/>
          <w:sz w:val="22"/>
        </w:rPr>
      </w:pPr>
      <w:r w:rsidRPr="001B3F92">
        <w:rPr>
          <w:rFonts w:ascii="Times New Roman" w:hAnsi="Times New Roman" w:cs="Times New Roman"/>
          <w:sz w:val="22"/>
          <w:lang w:val="en-US"/>
        </w:rPr>
        <w:t xml:space="preserve">Skaife, H. A., D. Veenman, and D. Wangerin. </w:t>
      </w:r>
      <w:r w:rsidRPr="00954647">
        <w:rPr>
          <w:rFonts w:ascii="Times New Roman" w:hAnsi="Times New Roman" w:cs="Times New Roman"/>
          <w:sz w:val="22"/>
        </w:rPr>
        <w:t>"Internal control over financial reporting and managerial rent extraction: Evidence from the profitability of insider trading." Journal of Accounting and Economics 55 (2013), 91-110.</w:t>
      </w:r>
    </w:p>
    <w:p w14:paraId="7684B471" w14:textId="5D843344" w:rsidR="000C32A2" w:rsidRDefault="00954647" w:rsidP="00BA55DA">
      <w:pPr>
        <w:keepLines/>
        <w:widowControl/>
        <w:ind w:left="180" w:hanging="180"/>
        <w:rPr>
          <w:rFonts w:ascii="Times New Roman" w:hAnsi="Times New Roman" w:cs="Times New Roman"/>
          <w:sz w:val="22"/>
          <w:lang w:val="en-US"/>
        </w:rPr>
      </w:pPr>
      <w:r w:rsidRPr="00954647">
        <w:rPr>
          <w:rFonts w:ascii="Times New Roman" w:hAnsi="Times New Roman" w:cs="Times New Roman"/>
          <w:sz w:val="22"/>
        </w:rPr>
        <w:t xml:space="preserve">Tavakoli, M., D. McMillan, and P. J. McKnight. "Insider trading and stock prices." International Review of Economics </w:t>
      </w:r>
      <w:r w:rsidR="005B00BD">
        <w:rPr>
          <w:rFonts w:ascii="Times New Roman" w:hAnsi="Times New Roman" w:cs="Times New Roman"/>
          <w:sz w:val="22"/>
        </w:rPr>
        <w:t>and</w:t>
      </w:r>
      <w:r w:rsidR="005B00BD" w:rsidRPr="00954647">
        <w:rPr>
          <w:rFonts w:ascii="Times New Roman" w:hAnsi="Times New Roman" w:cs="Times New Roman"/>
          <w:sz w:val="22"/>
        </w:rPr>
        <w:t xml:space="preserve"> </w:t>
      </w:r>
      <w:r w:rsidRPr="00954647">
        <w:rPr>
          <w:rFonts w:ascii="Times New Roman" w:hAnsi="Times New Roman" w:cs="Times New Roman"/>
          <w:sz w:val="22"/>
        </w:rPr>
        <w:t>Finance 22 (2012), 254-266.</w:t>
      </w:r>
      <w:r w:rsidR="001F6388">
        <w:rPr>
          <w:rFonts w:ascii="Times New Roman" w:hAnsi="Times New Roman" w:cs="Times New Roman"/>
          <w:sz w:val="22"/>
        </w:rPr>
        <w:t xml:space="preserve"> </w:t>
      </w:r>
    </w:p>
    <w:p w14:paraId="50B768B3" w14:textId="5F20F1C4" w:rsidR="00EA4BEA" w:rsidRDefault="00942F09" w:rsidP="00740E6C">
      <w:pPr>
        <w:keepLines/>
        <w:widowControl/>
        <w:rPr>
          <w:rFonts w:ascii="Times New Roman" w:hAnsi="Times New Roman" w:cs="Times New Roman"/>
          <w:sz w:val="22"/>
          <w:lang w:val="en-US"/>
        </w:rPr>
      </w:pPr>
      <w:r w:rsidRPr="00942F09">
        <w:rPr>
          <w:rFonts w:ascii="Times New Roman" w:hAnsi="Times New Roman" w:cs="Times New Roman"/>
          <w:sz w:val="22"/>
          <w:lang w:val="en-US"/>
        </w:rPr>
        <w:t xml:space="preserve">Zhang, F. "High-frequency trading, stock volatility, and price discovery." </w:t>
      </w:r>
      <w:r w:rsidRPr="004C1E4C">
        <w:rPr>
          <w:rFonts w:ascii="Times New Roman" w:hAnsi="Times New Roman" w:cs="Times New Roman"/>
          <w:sz w:val="22"/>
          <w:lang w:val="en-US"/>
        </w:rPr>
        <w:t xml:space="preserve">Working paper </w:t>
      </w:r>
      <w:r w:rsidR="00740E6C">
        <w:rPr>
          <w:rFonts w:ascii="Times New Roman" w:hAnsi="Times New Roman" w:cs="Times New Roman"/>
          <w:sz w:val="22"/>
          <w:lang w:val="en-US"/>
        </w:rPr>
        <w:t>(2010)</w:t>
      </w:r>
    </w:p>
    <w:p w14:paraId="32C1C236" w14:textId="77777777" w:rsidR="000D59F3" w:rsidRDefault="000D59F3" w:rsidP="00740E6C">
      <w:pPr>
        <w:keepLines/>
        <w:widowControl/>
        <w:rPr>
          <w:rFonts w:ascii="Times New Roman" w:hAnsi="Times New Roman" w:cs="Times New Roman"/>
          <w:sz w:val="22"/>
          <w:lang w:val="en-US"/>
        </w:rPr>
      </w:pPr>
    </w:p>
    <w:p w14:paraId="4E446131" w14:textId="77777777" w:rsidR="000D59F3" w:rsidRDefault="000D59F3" w:rsidP="00740E6C">
      <w:pPr>
        <w:keepLines/>
        <w:widowControl/>
        <w:rPr>
          <w:rFonts w:ascii="Times New Roman" w:hAnsi="Times New Roman" w:cs="Times New Roman"/>
          <w:sz w:val="22"/>
          <w:lang w:val="en-US"/>
        </w:rPr>
      </w:pPr>
    </w:p>
    <w:p w14:paraId="30516AE5" w14:textId="77777777" w:rsidR="000D59F3" w:rsidRDefault="000D59F3" w:rsidP="00740E6C">
      <w:pPr>
        <w:keepLines/>
        <w:widowControl/>
        <w:rPr>
          <w:rFonts w:ascii="Times New Roman" w:hAnsi="Times New Roman" w:cs="Times New Roman"/>
          <w:sz w:val="22"/>
          <w:lang w:val="en-US"/>
        </w:rPr>
      </w:pPr>
    </w:p>
    <w:p w14:paraId="2ED28E8A" w14:textId="77777777" w:rsidR="000D59F3" w:rsidRDefault="000D59F3">
      <w:pPr>
        <w:widowControl/>
        <w:jc w:val="left"/>
        <w:rPr>
          <w:rFonts w:ascii="Times New Roman" w:hAnsi="Times New Roman" w:cs="Times New Roman"/>
          <w:sz w:val="22"/>
          <w:lang w:val="en-US"/>
        </w:rPr>
        <w:sectPr w:rsidR="000D59F3" w:rsidSect="000D59F3">
          <w:headerReference w:type="default" r:id="rId14"/>
          <w:footerReference w:type="default" r:id="rId15"/>
          <w:pgSz w:w="11906" w:h="16838"/>
          <w:pgMar w:top="1440" w:right="1286" w:bottom="1350" w:left="1530" w:header="576" w:footer="576" w:gutter="0"/>
          <w:cols w:space="708"/>
          <w:docGrid w:linePitch="360"/>
        </w:sectPr>
      </w:pPr>
    </w:p>
    <w:p w14:paraId="0CA50BC8" w14:textId="197EC183" w:rsidR="000D59F3" w:rsidRDefault="000D59F3">
      <w:pPr>
        <w:widowControl/>
        <w:jc w:val="left"/>
        <w:rPr>
          <w:rFonts w:ascii="Times New Roman" w:hAnsi="Times New Roman" w:cs="Times New Roman"/>
          <w:sz w:val="22"/>
          <w:lang w:val="en-US"/>
        </w:rPr>
      </w:pPr>
    </w:p>
    <w:p w14:paraId="7AF8B934" w14:textId="77777777" w:rsidR="00EA4BEA" w:rsidRDefault="00EA4BEA" w:rsidP="00EA4BEA">
      <w:pPr>
        <w:keepNext/>
        <w:spacing w:line="360" w:lineRule="auto"/>
        <w:jc w:val="center"/>
        <w:rPr>
          <w:rFonts w:ascii="Times New Roman" w:hAnsi="Times New Roman" w:cs="Times New Roman"/>
          <w:b/>
          <w:lang w:val="en-US"/>
        </w:rPr>
      </w:pPr>
      <w:r w:rsidRPr="006C27B1">
        <w:rPr>
          <w:rFonts w:ascii="Times New Roman" w:hAnsi="Times New Roman" w:cs="Times New Roman"/>
          <w:b/>
          <w:lang w:val="en-US"/>
        </w:rPr>
        <w:t xml:space="preserve">Figure 1. An </w:t>
      </w:r>
      <w:r>
        <w:rPr>
          <w:rFonts w:ascii="Times New Roman" w:hAnsi="Times New Roman" w:cs="Times New Roman"/>
          <w:b/>
          <w:lang w:val="en-US"/>
        </w:rPr>
        <w:t>E</w:t>
      </w:r>
      <w:r w:rsidRPr="006C27B1">
        <w:rPr>
          <w:rFonts w:ascii="Times New Roman" w:hAnsi="Times New Roman" w:cs="Times New Roman"/>
          <w:b/>
          <w:lang w:val="en-US"/>
        </w:rPr>
        <w:t xml:space="preserve">xample of a </w:t>
      </w:r>
      <w:r>
        <w:rPr>
          <w:rFonts w:ascii="Times New Roman" w:hAnsi="Times New Roman" w:cs="Times New Roman"/>
          <w:b/>
          <w:lang w:val="en-US"/>
        </w:rPr>
        <w:t>N</w:t>
      </w:r>
      <w:r w:rsidRPr="006C27B1">
        <w:rPr>
          <w:rFonts w:ascii="Times New Roman" w:hAnsi="Times New Roman" w:cs="Times New Roman"/>
          <w:b/>
          <w:lang w:val="en-US"/>
        </w:rPr>
        <w:t>etwork</w:t>
      </w:r>
    </w:p>
    <w:p w14:paraId="32E602CB" w14:textId="77777777" w:rsidR="00EA4BEA" w:rsidRPr="00C0359B" w:rsidRDefault="00EA4BEA" w:rsidP="00EA4BEA">
      <w:pPr>
        <w:keepNext/>
        <w:spacing w:line="360" w:lineRule="auto"/>
        <w:rPr>
          <w:rFonts w:ascii="Times New Roman" w:hAnsi="Times New Roman" w:cs="Times New Roman"/>
          <w:lang w:val="en-US"/>
        </w:rPr>
      </w:pPr>
      <w:r w:rsidRPr="00C0359B">
        <w:rPr>
          <w:rFonts w:ascii="Times New Roman" w:hAnsi="Times New Roman" w:cs="Times New Roman"/>
          <w:lang w:val="en-US"/>
        </w:rPr>
        <w:t>The</w:t>
      </w:r>
      <w:r>
        <w:rPr>
          <w:rFonts w:ascii="Times New Roman" w:hAnsi="Times New Roman" w:cs="Times New Roman"/>
          <w:lang w:val="en-US"/>
        </w:rPr>
        <w:t xml:space="preserve"> six circles number from 1 to 6 correspond to six different firms. The 24 letters A to U correspond to individual directors who sit on the boards of these firms. </w:t>
      </w:r>
    </w:p>
    <w:p w14:paraId="3D05E5CF" w14:textId="77777777" w:rsidR="00EA4BEA" w:rsidRDefault="00EA4BEA" w:rsidP="00EA4BEA">
      <w:pPr>
        <w:keepNext/>
        <w:spacing w:line="360" w:lineRule="auto"/>
        <w:jc w:val="center"/>
        <w:rPr>
          <w:rFonts w:ascii="Times New Roman" w:hAnsi="Times New Roman" w:cs="Times New Roman"/>
          <w:b/>
          <w:lang w:val="en-US"/>
        </w:rPr>
      </w:pPr>
    </w:p>
    <w:p w14:paraId="264E1BA7" w14:textId="77777777" w:rsidR="00EA4BEA" w:rsidRPr="006C27B1" w:rsidRDefault="00EA4BEA" w:rsidP="00EA4BEA">
      <w:pPr>
        <w:spacing w:line="360" w:lineRule="auto"/>
        <w:jc w:val="center"/>
        <w:rPr>
          <w:rFonts w:ascii="Times New Roman" w:hAnsi="Times New Roman" w:cs="Times New Roman"/>
          <w:lang w:val="en-US"/>
        </w:rPr>
      </w:pPr>
      <w:r w:rsidRPr="006C27B1">
        <w:rPr>
          <w:rFonts w:ascii="Times New Roman" w:hAnsi="Times New Roman" w:cs="Times New Roman"/>
          <w:noProof/>
          <w:lang w:val="en-US" w:eastAsia="en-US"/>
        </w:rPr>
        <w:drawing>
          <wp:inline distT="0" distB="0" distL="0" distR="0" wp14:anchorId="6A35A19C" wp14:editId="2685BC02">
            <wp:extent cx="2884241" cy="2514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0226" cy="2519818"/>
                    </a:xfrm>
                    <a:prstGeom prst="rect">
                      <a:avLst/>
                    </a:prstGeom>
                    <a:noFill/>
                    <a:ln>
                      <a:noFill/>
                    </a:ln>
                  </pic:spPr>
                </pic:pic>
              </a:graphicData>
            </a:graphic>
          </wp:inline>
        </w:drawing>
      </w:r>
    </w:p>
    <w:p w14:paraId="1D87AD43" w14:textId="77777777" w:rsidR="00EA4BEA" w:rsidRPr="006C27B1" w:rsidRDefault="00EA4BEA" w:rsidP="00EA4BEA">
      <w:pPr>
        <w:jc w:val="center"/>
        <w:rPr>
          <w:rFonts w:ascii="Times New Roman" w:hAnsi="Times New Roman" w:cs="Times New Roman"/>
          <w:b/>
          <w:lang w:val="en-US"/>
        </w:rPr>
      </w:pPr>
    </w:p>
    <w:p w14:paraId="790EA3C6" w14:textId="77777777" w:rsidR="00EA4BEA" w:rsidRPr="006C27B1" w:rsidRDefault="00EA4BEA" w:rsidP="00EA4BEA">
      <w:pPr>
        <w:ind w:left="567" w:right="685"/>
        <w:jc w:val="center"/>
        <w:rPr>
          <w:rFonts w:ascii="Times New Roman" w:hAnsi="Times New Roman" w:cs="Times New Roman"/>
          <w:b/>
          <w:lang w:val="en-US"/>
        </w:rPr>
      </w:pPr>
    </w:p>
    <w:p w14:paraId="41ADEB39" w14:textId="77777777" w:rsidR="00EA4BEA" w:rsidRPr="006C27B1" w:rsidRDefault="00EA4BEA" w:rsidP="00EA4BEA">
      <w:pPr>
        <w:ind w:left="567" w:right="685"/>
        <w:jc w:val="center"/>
        <w:rPr>
          <w:rFonts w:ascii="Times New Roman" w:hAnsi="Times New Roman" w:cs="Times New Roman"/>
          <w:b/>
          <w:lang w:val="en-US"/>
        </w:rPr>
      </w:pPr>
    </w:p>
    <w:p w14:paraId="4825D322" w14:textId="77777777" w:rsidR="00EA4BEA" w:rsidRPr="006C27B1" w:rsidRDefault="00EA4BEA" w:rsidP="00EA4BEA">
      <w:pPr>
        <w:ind w:left="567" w:right="685"/>
        <w:jc w:val="center"/>
        <w:rPr>
          <w:rFonts w:ascii="Times New Roman" w:hAnsi="Times New Roman" w:cs="Times New Roman"/>
          <w:b/>
          <w:lang w:val="en-US"/>
        </w:rPr>
      </w:pPr>
    </w:p>
    <w:p w14:paraId="6E2188A1" w14:textId="77777777" w:rsidR="00EA4BEA" w:rsidRPr="006C27B1" w:rsidRDefault="00EA4BEA" w:rsidP="00EA4BEA">
      <w:pPr>
        <w:ind w:left="567" w:right="685"/>
        <w:jc w:val="center"/>
        <w:rPr>
          <w:rFonts w:ascii="Times New Roman" w:hAnsi="Times New Roman" w:cs="Times New Roman"/>
          <w:b/>
          <w:lang w:val="en-US"/>
        </w:rPr>
      </w:pPr>
      <w:r w:rsidRPr="006C27B1">
        <w:rPr>
          <w:rFonts w:ascii="Times New Roman" w:hAnsi="Times New Roman" w:cs="Times New Roman"/>
          <w:b/>
          <w:lang w:val="en-US"/>
        </w:rPr>
        <w:t>Figure 2. Insider Trading over Time</w:t>
      </w:r>
    </w:p>
    <w:p w14:paraId="17837B0E" w14:textId="77777777" w:rsidR="00EA4BEA" w:rsidRPr="006C27B1" w:rsidRDefault="00EA4BEA" w:rsidP="00EA4BEA">
      <w:pPr>
        <w:keepNext/>
        <w:spacing w:line="360" w:lineRule="auto"/>
        <w:ind w:left="567" w:right="685"/>
        <w:rPr>
          <w:rFonts w:ascii="Times New Roman" w:hAnsi="Times New Roman" w:cs="Times New Roman"/>
          <w:lang w:val="en-US"/>
        </w:rPr>
      </w:pPr>
    </w:p>
    <w:p w14:paraId="2A149796" w14:textId="77777777" w:rsidR="00EA4BEA" w:rsidRPr="006C27B1" w:rsidRDefault="00EA4BEA" w:rsidP="00EA4BEA">
      <w:pPr>
        <w:keepNext/>
        <w:spacing w:line="360" w:lineRule="auto"/>
        <w:ind w:left="567" w:right="685"/>
        <w:rPr>
          <w:rFonts w:ascii="Times New Roman" w:hAnsi="Times New Roman" w:cs="Times New Roman"/>
          <w:lang w:val="en-US"/>
        </w:rPr>
      </w:pPr>
      <w:r w:rsidRPr="006C27B1">
        <w:rPr>
          <w:rFonts w:ascii="Times New Roman" w:hAnsi="Times New Roman" w:cs="Times New Roman"/>
          <w:lang w:val="en-US"/>
        </w:rPr>
        <w:t>This figure shows the total value of insider purchases and sales (in million GBP) on an annual basis (left axis) and the number of routine transactions (right axis) as a percentage of the number of all transactions.</w:t>
      </w:r>
    </w:p>
    <w:p w14:paraId="7308249D" w14:textId="77777777" w:rsidR="00EA4BEA" w:rsidRPr="006C27B1" w:rsidRDefault="00EA4BEA" w:rsidP="00EA4BEA">
      <w:pPr>
        <w:rPr>
          <w:rFonts w:ascii="Times New Roman" w:hAnsi="Times New Roman" w:cs="Times New Roman"/>
          <w:lang w:val="en-US"/>
        </w:rPr>
      </w:pPr>
    </w:p>
    <w:p w14:paraId="1A71940C" w14:textId="77777777" w:rsidR="00EA4BEA" w:rsidRPr="006C27B1" w:rsidRDefault="00EA4BEA" w:rsidP="00EA4BEA">
      <w:pPr>
        <w:jc w:val="center"/>
        <w:rPr>
          <w:rFonts w:ascii="Times New Roman" w:hAnsi="Times New Roman" w:cs="Times New Roman"/>
          <w:lang w:val="en-US"/>
        </w:rPr>
      </w:pPr>
      <w:r w:rsidRPr="006C27B1">
        <w:rPr>
          <w:noProof/>
          <w:lang w:val="en-US" w:eastAsia="en-US"/>
        </w:rPr>
        <w:drawing>
          <wp:inline distT="0" distB="0" distL="0" distR="0" wp14:anchorId="738A6680" wp14:editId="1F8B2B2C">
            <wp:extent cx="6048375" cy="2314575"/>
            <wp:effectExtent l="0" t="0" r="952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495153" w14:textId="77777777" w:rsidR="00EA4BEA" w:rsidRPr="006C27B1" w:rsidRDefault="00EA4BEA" w:rsidP="00EA4BEA">
      <w:pPr>
        <w:rPr>
          <w:rFonts w:ascii="Times New Roman" w:eastAsia="SimSun" w:hAnsi="Times New Roman" w:cs="Times New Roman"/>
          <w:b/>
          <w:lang w:val="en-US"/>
        </w:rPr>
      </w:pPr>
    </w:p>
    <w:p w14:paraId="21C1A323" w14:textId="77777777" w:rsidR="00EA4BEA" w:rsidRPr="006C27B1" w:rsidRDefault="00EA4BEA" w:rsidP="00EA4BEA">
      <w:pPr>
        <w:rPr>
          <w:rFonts w:ascii="Times New Roman" w:eastAsia="SimSun" w:hAnsi="Times New Roman" w:cs="Times New Roman"/>
          <w:b/>
          <w:lang w:val="en-US"/>
        </w:rPr>
      </w:pPr>
      <w:r w:rsidRPr="006C27B1">
        <w:rPr>
          <w:rFonts w:ascii="Times New Roman" w:eastAsia="SimSun" w:hAnsi="Times New Roman" w:cs="Times New Roman"/>
          <w:b/>
          <w:lang w:val="en-US"/>
        </w:rPr>
        <w:br w:type="page"/>
      </w:r>
    </w:p>
    <w:p w14:paraId="1C9C4238" w14:textId="77777777" w:rsidR="00EA4BEA" w:rsidRPr="006C27B1" w:rsidRDefault="00EA4BEA" w:rsidP="00EA4BEA">
      <w:pPr>
        <w:tabs>
          <w:tab w:val="left" w:pos="9356"/>
        </w:tabs>
        <w:ind w:left="142" w:right="1110"/>
        <w:rPr>
          <w:rFonts w:ascii="Times New Roman" w:eastAsia="SimSun" w:hAnsi="Times New Roman" w:cs="Times New Roman"/>
          <w:b/>
          <w:lang w:val="en-US"/>
        </w:rPr>
      </w:pPr>
    </w:p>
    <w:p w14:paraId="31A52347" w14:textId="77777777" w:rsidR="00EA4BEA" w:rsidRPr="006C27B1" w:rsidRDefault="00EA4BEA" w:rsidP="00EA4BEA">
      <w:pPr>
        <w:tabs>
          <w:tab w:val="left" w:pos="9356"/>
        </w:tabs>
        <w:ind w:left="142" w:right="1110"/>
        <w:rPr>
          <w:rFonts w:ascii="Times New Roman" w:eastAsia="SimSun" w:hAnsi="Times New Roman" w:cs="Times New Roman"/>
          <w:b/>
          <w:lang w:val="en-US"/>
        </w:rPr>
      </w:pPr>
    </w:p>
    <w:p w14:paraId="274738D4" w14:textId="77777777" w:rsidR="00EA4BEA" w:rsidRPr="006C27B1" w:rsidRDefault="00EA4BEA" w:rsidP="00EA4BEA">
      <w:pPr>
        <w:tabs>
          <w:tab w:val="left" w:pos="9356"/>
        </w:tabs>
        <w:ind w:left="426" w:right="840"/>
        <w:rPr>
          <w:rFonts w:ascii="Times New Roman" w:eastAsia="SimSun" w:hAnsi="Times New Roman" w:cs="Times New Roman"/>
          <w:b/>
          <w:lang w:val="en-US"/>
        </w:rPr>
      </w:pPr>
      <w:r w:rsidRPr="006C27B1">
        <w:rPr>
          <w:rFonts w:ascii="Times New Roman" w:eastAsia="SimSun" w:hAnsi="Times New Roman" w:cs="Times New Roman"/>
          <w:b/>
          <w:lang w:val="en-US"/>
        </w:rPr>
        <w:t xml:space="preserve">Table 1. Example of Trading Sequences in Connected Firms </w:t>
      </w:r>
    </w:p>
    <w:p w14:paraId="725BF547" w14:textId="77777777" w:rsidR="00EA4BEA" w:rsidRPr="006C27B1" w:rsidRDefault="00EA4BEA" w:rsidP="00EA4BEA">
      <w:pPr>
        <w:tabs>
          <w:tab w:val="left" w:pos="9356"/>
        </w:tabs>
        <w:ind w:left="426" w:right="840"/>
        <w:rPr>
          <w:rFonts w:ascii="Times New Roman" w:eastAsia="SimSun" w:hAnsi="Times New Roman" w:cs="Times New Roman"/>
          <w:b/>
          <w:sz w:val="18"/>
          <w:lang w:val="en-US"/>
        </w:rPr>
      </w:pPr>
    </w:p>
    <w:p w14:paraId="4CDDA3F2" w14:textId="77777777" w:rsidR="00EA4BEA" w:rsidRPr="006C27B1" w:rsidRDefault="00EA4BEA" w:rsidP="000D59F3">
      <w:pPr>
        <w:tabs>
          <w:tab w:val="left" w:pos="9356"/>
        </w:tabs>
        <w:ind w:left="270" w:right="180"/>
        <w:rPr>
          <w:rFonts w:ascii="Times New Roman" w:hAnsi="Times New Roman" w:cs="Times New Roman"/>
          <w:color w:val="1E2326"/>
          <w:sz w:val="18"/>
          <w:shd w:val="clear" w:color="auto" w:fill="FFFFFF"/>
          <w:lang w:val="en-US"/>
        </w:rPr>
      </w:pPr>
      <w:r w:rsidRPr="006C27B1">
        <w:rPr>
          <w:rFonts w:ascii="Times New Roman" w:eastAsia="SimSun" w:hAnsi="Times New Roman" w:cs="Times New Roman"/>
          <w:sz w:val="18"/>
          <w:lang w:val="en-US"/>
        </w:rPr>
        <w:t>Trading sequences consist of sequences of trades made within a 30-day period by the same director in the shares of the companies on whose board he sits. The table shows two examples of such trading sequences made by a same director.</w:t>
      </w:r>
      <w:r w:rsidRPr="006C27B1">
        <w:rPr>
          <w:rFonts w:ascii="Times New Roman" w:hAnsi="Times New Roman" w:cs="Times New Roman"/>
          <w:color w:val="1E2326"/>
          <w:sz w:val="18"/>
          <w:shd w:val="clear" w:color="auto" w:fill="FFFFFF"/>
          <w:lang w:val="en-US"/>
        </w:rPr>
        <w:t xml:space="preserve"> The variable </w:t>
      </w:r>
      <w:r w:rsidRPr="006C27B1">
        <w:rPr>
          <w:rFonts w:ascii="Times New Roman" w:hAnsi="Times New Roman" w:cs="Times New Roman"/>
          <w:i/>
          <w:color w:val="1E2326"/>
          <w:sz w:val="18"/>
          <w:shd w:val="clear" w:color="auto" w:fill="FFFFFF"/>
          <w:lang w:val="en-US"/>
        </w:rPr>
        <w:t>Purchase</w:t>
      </w:r>
      <w:r w:rsidRPr="006C27B1">
        <w:rPr>
          <w:rFonts w:ascii="Times New Roman" w:hAnsi="Times New Roman" w:cs="Times New Roman"/>
          <w:color w:val="1E2326"/>
          <w:sz w:val="18"/>
          <w:shd w:val="clear" w:color="auto" w:fill="FFFFFF"/>
          <w:lang w:val="en-US"/>
        </w:rPr>
        <w:t xml:space="preserve"> equals one if the transaction is a purchase transaction, and zero otherwise. We assign </w:t>
      </w:r>
      <w:r w:rsidRPr="006C27B1">
        <w:rPr>
          <w:rFonts w:ascii="Times New Roman" w:hAnsi="Times New Roman" w:cs="Times New Roman"/>
          <w:i/>
          <w:color w:val="1E2326"/>
          <w:sz w:val="18"/>
          <w:shd w:val="clear" w:color="auto" w:fill="FFFFFF"/>
          <w:lang w:val="en-US"/>
        </w:rPr>
        <w:t>ranks</w:t>
      </w:r>
      <w:r w:rsidRPr="006C27B1">
        <w:rPr>
          <w:rFonts w:ascii="Times New Roman" w:hAnsi="Times New Roman" w:cs="Times New Roman"/>
          <w:color w:val="1E2326"/>
          <w:sz w:val="18"/>
          <w:shd w:val="clear" w:color="auto" w:fill="FFFFFF"/>
          <w:lang w:val="en-US"/>
        </w:rPr>
        <w:t xml:space="preserve"> to each transaction based on its order within the sequence. When two transactions take place on the same day, they are assigned the same rank. In order to label a transaction as a ‘same’ or ‘reverse’ transaction, we first calculate the average past direction of the sequence over the past 30 days allotting a one to a purchase and a zero to a sale, unless the purchase or sale is the first transaction in the sequence. For example, for transaction 4 on May 24, 2013, three transactions (1, 2 and 3) took place within the previous 30 days, two purchases and one sale. Therefore, the average past transaction direction is 2/3 = 0.666. We subsequently calculate the difference between the direction of transaction 4 on May 24, 2013 (one as it is a purchase) and the average past transaction direction (0.666). We conclude that transaction 4 is 0.333 different from the average past transactions in terms of its direction. If the difference is smaller than 0.5, we consider that this transaction is in the same direction as past transactions (</w:t>
      </w:r>
      <w:r w:rsidRPr="006C27B1">
        <w:rPr>
          <w:rFonts w:ascii="Times New Roman" w:hAnsi="Times New Roman" w:cs="Times New Roman"/>
          <w:i/>
          <w:color w:val="1E2326"/>
          <w:sz w:val="18"/>
          <w:shd w:val="clear" w:color="auto" w:fill="FFFFFF"/>
          <w:lang w:val="en-US"/>
        </w:rPr>
        <w:t>connected-same</w:t>
      </w:r>
      <w:r w:rsidRPr="006C27B1">
        <w:rPr>
          <w:rFonts w:ascii="Times New Roman" w:hAnsi="Times New Roman" w:cs="Times New Roman"/>
          <w:color w:val="1E2326"/>
          <w:sz w:val="18"/>
          <w:shd w:val="clear" w:color="auto" w:fill="FFFFFF"/>
          <w:lang w:val="en-US"/>
        </w:rPr>
        <w:t>). If it is larger than 0.5, the transaction is in the opposite direction to past transactions (</w:t>
      </w:r>
      <w:r w:rsidRPr="006C27B1">
        <w:rPr>
          <w:rFonts w:ascii="Times New Roman" w:hAnsi="Times New Roman" w:cs="Times New Roman"/>
          <w:i/>
          <w:color w:val="1E2326"/>
          <w:sz w:val="18"/>
          <w:shd w:val="clear" w:color="auto" w:fill="FFFFFF"/>
          <w:lang w:val="en-US"/>
        </w:rPr>
        <w:t>connected-opposite</w:t>
      </w:r>
      <w:r w:rsidRPr="006C27B1">
        <w:rPr>
          <w:rFonts w:ascii="Times New Roman" w:hAnsi="Times New Roman" w:cs="Times New Roman"/>
          <w:color w:val="1E2326"/>
          <w:sz w:val="18"/>
          <w:shd w:val="clear" w:color="auto" w:fill="FFFFFF"/>
          <w:lang w:val="en-US"/>
        </w:rPr>
        <w:t>). If the gap is precisely 0.5, we consider it is a mixed case (</w:t>
      </w:r>
      <w:r w:rsidRPr="006C27B1">
        <w:rPr>
          <w:rFonts w:ascii="Times New Roman" w:hAnsi="Times New Roman" w:cs="Times New Roman"/>
          <w:i/>
          <w:color w:val="1E2326"/>
          <w:sz w:val="18"/>
          <w:shd w:val="clear" w:color="auto" w:fill="FFFFFF"/>
          <w:lang w:val="en-US"/>
        </w:rPr>
        <w:t>connected-mixed</w:t>
      </w:r>
      <w:r w:rsidRPr="006C27B1">
        <w:rPr>
          <w:rFonts w:ascii="Times New Roman" w:hAnsi="Times New Roman" w:cs="Times New Roman"/>
          <w:color w:val="1E2326"/>
          <w:sz w:val="18"/>
          <w:shd w:val="clear" w:color="auto" w:fill="FFFFFF"/>
          <w:lang w:val="en-US"/>
        </w:rPr>
        <w:t>). Additionally, a sequence can exceed 30 days (e.g., sequence 141 below), as long as the gap between any two consecutive transactions is less than 30 days.</w:t>
      </w:r>
    </w:p>
    <w:p w14:paraId="6DE75E31" w14:textId="77777777" w:rsidR="00EA4BEA" w:rsidRPr="006C27B1" w:rsidRDefault="00EA4BEA" w:rsidP="00EA4BEA">
      <w:pPr>
        <w:ind w:left="142" w:right="1535"/>
        <w:rPr>
          <w:rFonts w:ascii="Times New Roman" w:eastAsia="SimSun" w:hAnsi="Times New Roman" w:cs="Times New Roman"/>
          <w:sz w:val="18"/>
          <w:szCs w:val="18"/>
          <w:lang w:val="en-US"/>
        </w:rPr>
      </w:pPr>
    </w:p>
    <w:tbl>
      <w:tblPr>
        <w:tblW w:w="9221" w:type="dxa"/>
        <w:tblInd w:w="250" w:type="dxa"/>
        <w:tblLayout w:type="fixed"/>
        <w:tblLook w:val="04A0" w:firstRow="1" w:lastRow="0" w:firstColumn="1" w:lastColumn="0" w:noHBand="0" w:noVBand="1"/>
      </w:tblPr>
      <w:tblGrid>
        <w:gridCol w:w="1135"/>
        <w:gridCol w:w="992"/>
        <w:gridCol w:w="1276"/>
        <w:gridCol w:w="879"/>
        <w:gridCol w:w="942"/>
        <w:gridCol w:w="709"/>
        <w:gridCol w:w="1020"/>
        <w:gridCol w:w="1134"/>
        <w:gridCol w:w="1134"/>
      </w:tblGrid>
      <w:tr w:rsidR="00EA4BEA" w:rsidRPr="006C27B1" w14:paraId="0F6E461D" w14:textId="77777777" w:rsidTr="00DB2E95">
        <w:trPr>
          <w:trHeight w:val="285"/>
        </w:trPr>
        <w:tc>
          <w:tcPr>
            <w:tcW w:w="1135" w:type="dxa"/>
            <w:tcBorders>
              <w:top w:val="single" w:sz="4" w:space="0" w:color="auto"/>
              <w:left w:val="nil"/>
              <w:bottom w:val="single" w:sz="4" w:space="0" w:color="auto"/>
              <w:right w:val="nil"/>
            </w:tcBorders>
            <w:vAlign w:val="center"/>
          </w:tcPr>
          <w:p w14:paraId="6015717D"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Transaction</w:t>
            </w:r>
          </w:p>
          <w:p w14:paraId="31AFB3A2"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ID</w:t>
            </w:r>
          </w:p>
        </w:tc>
        <w:tc>
          <w:tcPr>
            <w:tcW w:w="992" w:type="dxa"/>
            <w:tcBorders>
              <w:top w:val="single" w:sz="4" w:space="0" w:color="auto"/>
              <w:left w:val="nil"/>
              <w:bottom w:val="single" w:sz="4" w:space="0" w:color="auto"/>
              <w:right w:val="nil"/>
            </w:tcBorders>
            <w:shd w:val="clear" w:color="auto" w:fill="auto"/>
            <w:noWrap/>
            <w:vAlign w:val="center"/>
            <w:hideMark/>
          </w:tcPr>
          <w:p w14:paraId="3C8B24EB"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Company name</w:t>
            </w:r>
          </w:p>
        </w:tc>
        <w:tc>
          <w:tcPr>
            <w:tcW w:w="1276" w:type="dxa"/>
            <w:tcBorders>
              <w:top w:val="single" w:sz="4" w:space="0" w:color="auto"/>
              <w:left w:val="nil"/>
              <w:bottom w:val="single" w:sz="4" w:space="0" w:color="auto"/>
              <w:right w:val="nil"/>
            </w:tcBorders>
            <w:shd w:val="clear" w:color="auto" w:fill="auto"/>
            <w:noWrap/>
            <w:vAlign w:val="center"/>
            <w:hideMark/>
          </w:tcPr>
          <w:p w14:paraId="411427C2"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Date</w:t>
            </w:r>
          </w:p>
        </w:tc>
        <w:tc>
          <w:tcPr>
            <w:tcW w:w="879" w:type="dxa"/>
            <w:tcBorders>
              <w:top w:val="single" w:sz="4" w:space="0" w:color="auto"/>
              <w:left w:val="nil"/>
              <w:bottom w:val="single" w:sz="4" w:space="0" w:color="auto"/>
              <w:right w:val="nil"/>
            </w:tcBorders>
            <w:shd w:val="clear" w:color="auto" w:fill="auto"/>
            <w:noWrap/>
            <w:vAlign w:val="center"/>
            <w:hideMark/>
          </w:tcPr>
          <w:p w14:paraId="3D4615E4"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Purchase</w:t>
            </w:r>
          </w:p>
        </w:tc>
        <w:tc>
          <w:tcPr>
            <w:tcW w:w="942" w:type="dxa"/>
            <w:tcBorders>
              <w:top w:val="single" w:sz="4" w:space="0" w:color="auto"/>
              <w:left w:val="nil"/>
              <w:bottom w:val="single" w:sz="4" w:space="0" w:color="auto"/>
              <w:right w:val="nil"/>
            </w:tcBorders>
            <w:shd w:val="clear" w:color="auto" w:fill="auto"/>
            <w:noWrap/>
            <w:vAlign w:val="center"/>
            <w:hideMark/>
          </w:tcPr>
          <w:p w14:paraId="44C2B28E"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Sequence</w:t>
            </w:r>
          </w:p>
        </w:tc>
        <w:tc>
          <w:tcPr>
            <w:tcW w:w="709" w:type="dxa"/>
            <w:tcBorders>
              <w:top w:val="single" w:sz="4" w:space="0" w:color="auto"/>
              <w:left w:val="nil"/>
              <w:bottom w:val="single" w:sz="4" w:space="0" w:color="auto"/>
              <w:right w:val="nil"/>
            </w:tcBorders>
            <w:shd w:val="clear" w:color="auto" w:fill="auto"/>
            <w:noWrap/>
            <w:vAlign w:val="center"/>
            <w:hideMark/>
          </w:tcPr>
          <w:p w14:paraId="7C48CC8C"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Rank</w:t>
            </w:r>
          </w:p>
        </w:tc>
        <w:tc>
          <w:tcPr>
            <w:tcW w:w="1020" w:type="dxa"/>
            <w:tcBorders>
              <w:top w:val="single" w:sz="4" w:space="0" w:color="auto"/>
              <w:left w:val="nil"/>
              <w:bottom w:val="single" w:sz="4" w:space="0" w:color="auto"/>
              <w:right w:val="nil"/>
            </w:tcBorders>
            <w:shd w:val="clear" w:color="auto" w:fill="auto"/>
            <w:noWrap/>
            <w:vAlign w:val="center"/>
            <w:hideMark/>
          </w:tcPr>
          <w:p w14:paraId="0FDC045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Avg. past transaction direction</w:t>
            </w:r>
          </w:p>
        </w:tc>
        <w:tc>
          <w:tcPr>
            <w:tcW w:w="1134" w:type="dxa"/>
            <w:tcBorders>
              <w:top w:val="single" w:sz="4" w:space="0" w:color="auto"/>
              <w:left w:val="nil"/>
              <w:bottom w:val="single" w:sz="4" w:space="0" w:color="auto"/>
              <w:right w:val="nil"/>
            </w:tcBorders>
            <w:shd w:val="clear" w:color="auto" w:fill="auto"/>
            <w:noWrap/>
            <w:vAlign w:val="center"/>
            <w:hideMark/>
          </w:tcPr>
          <w:p w14:paraId="069EF2E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Change in direction</w:t>
            </w:r>
          </w:p>
        </w:tc>
        <w:tc>
          <w:tcPr>
            <w:tcW w:w="1134" w:type="dxa"/>
            <w:tcBorders>
              <w:top w:val="single" w:sz="4" w:space="0" w:color="auto"/>
              <w:left w:val="nil"/>
              <w:bottom w:val="single" w:sz="4" w:space="0" w:color="auto"/>
              <w:right w:val="nil"/>
            </w:tcBorders>
            <w:vAlign w:val="center"/>
          </w:tcPr>
          <w:p w14:paraId="1AD8EFA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Sequenced direction</w:t>
            </w:r>
          </w:p>
        </w:tc>
      </w:tr>
      <w:tr w:rsidR="00EA4BEA" w:rsidRPr="006C27B1" w14:paraId="37C7B431" w14:textId="77777777" w:rsidTr="00DB2E95">
        <w:trPr>
          <w:trHeight w:val="285"/>
        </w:trPr>
        <w:tc>
          <w:tcPr>
            <w:tcW w:w="1135" w:type="dxa"/>
            <w:tcBorders>
              <w:top w:val="single" w:sz="4" w:space="0" w:color="auto"/>
              <w:left w:val="nil"/>
              <w:bottom w:val="nil"/>
              <w:right w:val="nil"/>
            </w:tcBorders>
            <w:vAlign w:val="center"/>
          </w:tcPr>
          <w:p w14:paraId="148490B8"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992" w:type="dxa"/>
            <w:tcBorders>
              <w:top w:val="single" w:sz="4" w:space="0" w:color="auto"/>
              <w:left w:val="nil"/>
              <w:bottom w:val="nil"/>
              <w:right w:val="nil"/>
            </w:tcBorders>
            <w:shd w:val="clear" w:color="auto" w:fill="auto"/>
            <w:noWrap/>
            <w:vAlign w:val="center"/>
            <w:hideMark/>
          </w:tcPr>
          <w:p w14:paraId="3CB08F94"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F</w:t>
            </w:r>
          </w:p>
        </w:tc>
        <w:tc>
          <w:tcPr>
            <w:tcW w:w="1276" w:type="dxa"/>
            <w:tcBorders>
              <w:top w:val="single" w:sz="4" w:space="0" w:color="auto"/>
              <w:left w:val="nil"/>
              <w:bottom w:val="nil"/>
              <w:right w:val="nil"/>
            </w:tcBorders>
            <w:shd w:val="clear" w:color="auto" w:fill="auto"/>
            <w:noWrap/>
            <w:vAlign w:val="center"/>
            <w:hideMark/>
          </w:tcPr>
          <w:p w14:paraId="5C80E519"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Apr 25, 2013</w:t>
            </w:r>
          </w:p>
        </w:tc>
        <w:tc>
          <w:tcPr>
            <w:tcW w:w="879" w:type="dxa"/>
            <w:tcBorders>
              <w:top w:val="single" w:sz="4" w:space="0" w:color="auto"/>
              <w:left w:val="nil"/>
              <w:bottom w:val="nil"/>
              <w:right w:val="nil"/>
            </w:tcBorders>
            <w:shd w:val="clear" w:color="auto" w:fill="auto"/>
            <w:noWrap/>
            <w:vAlign w:val="center"/>
            <w:hideMark/>
          </w:tcPr>
          <w:p w14:paraId="57E1E319"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942" w:type="dxa"/>
            <w:tcBorders>
              <w:top w:val="single" w:sz="4" w:space="0" w:color="auto"/>
              <w:left w:val="nil"/>
              <w:bottom w:val="nil"/>
              <w:right w:val="nil"/>
            </w:tcBorders>
            <w:shd w:val="clear" w:color="auto" w:fill="auto"/>
            <w:noWrap/>
            <w:vAlign w:val="center"/>
            <w:hideMark/>
          </w:tcPr>
          <w:p w14:paraId="0FD208F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140</w:t>
            </w:r>
          </w:p>
        </w:tc>
        <w:tc>
          <w:tcPr>
            <w:tcW w:w="709" w:type="dxa"/>
            <w:tcBorders>
              <w:top w:val="single" w:sz="4" w:space="0" w:color="auto"/>
              <w:left w:val="nil"/>
              <w:bottom w:val="nil"/>
              <w:right w:val="nil"/>
            </w:tcBorders>
            <w:shd w:val="clear" w:color="auto" w:fill="auto"/>
            <w:noWrap/>
            <w:vAlign w:val="center"/>
            <w:hideMark/>
          </w:tcPr>
          <w:p w14:paraId="07AE4E70"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020" w:type="dxa"/>
            <w:tcBorders>
              <w:top w:val="single" w:sz="4" w:space="0" w:color="auto"/>
              <w:left w:val="nil"/>
              <w:bottom w:val="nil"/>
              <w:right w:val="nil"/>
            </w:tcBorders>
            <w:shd w:val="clear" w:color="auto" w:fill="auto"/>
            <w:noWrap/>
            <w:vAlign w:val="center"/>
            <w:hideMark/>
          </w:tcPr>
          <w:p w14:paraId="4503D157" w14:textId="77777777" w:rsidR="00EA4BEA" w:rsidRPr="006C27B1" w:rsidRDefault="00EA4BEA" w:rsidP="00DB2E95">
            <w:pPr>
              <w:jc w:val="center"/>
              <w:rPr>
                <w:rFonts w:ascii="Times New Roman" w:eastAsia="SimSun" w:hAnsi="Times New Roman" w:cs="Times New Roman"/>
                <w:color w:val="000000"/>
                <w:sz w:val="18"/>
                <w:szCs w:val="18"/>
                <w:lang w:val="en-US"/>
              </w:rPr>
            </w:pPr>
          </w:p>
        </w:tc>
        <w:tc>
          <w:tcPr>
            <w:tcW w:w="1134" w:type="dxa"/>
            <w:tcBorders>
              <w:top w:val="single" w:sz="4" w:space="0" w:color="auto"/>
              <w:left w:val="nil"/>
              <w:bottom w:val="nil"/>
              <w:right w:val="nil"/>
            </w:tcBorders>
            <w:shd w:val="clear" w:color="auto" w:fill="auto"/>
            <w:noWrap/>
            <w:vAlign w:val="center"/>
            <w:hideMark/>
          </w:tcPr>
          <w:p w14:paraId="3E82C85A" w14:textId="77777777" w:rsidR="00EA4BEA" w:rsidRPr="006C27B1" w:rsidRDefault="00EA4BEA" w:rsidP="00DB2E95">
            <w:pPr>
              <w:jc w:val="center"/>
              <w:rPr>
                <w:rFonts w:ascii="Times New Roman" w:eastAsia="SimSun" w:hAnsi="Times New Roman" w:cs="Times New Roman"/>
                <w:color w:val="000000"/>
                <w:sz w:val="18"/>
                <w:szCs w:val="18"/>
                <w:lang w:val="en-US"/>
              </w:rPr>
            </w:pPr>
          </w:p>
        </w:tc>
        <w:tc>
          <w:tcPr>
            <w:tcW w:w="1134" w:type="dxa"/>
            <w:tcBorders>
              <w:top w:val="single" w:sz="4" w:space="0" w:color="auto"/>
              <w:left w:val="nil"/>
              <w:bottom w:val="nil"/>
              <w:right w:val="nil"/>
            </w:tcBorders>
            <w:vAlign w:val="center"/>
          </w:tcPr>
          <w:p w14:paraId="3A4D050E" w14:textId="77777777" w:rsidR="00EA4BEA" w:rsidRPr="006C27B1" w:rsidRDefault="00EA4BEA" w:rsidP="00DB2E95">
            <w:pPr>
              <w:jc w:val="center"/>
              <w:rPr>
                <w:rFonts w:ascii="Times New Roman" w:eastAsia="SimSun" w:hAnsi="Times New Roman" w:cs="Times New Roman"/>
                <w:color w:val="000000"/>
                <w:sz w:val="18"/>
                <w:szCs w:val="18"/>
                <w:lang w:val="en-US"/>
              </w:rPr>
            </w:pPr>
          </w:p>
        </w:tc>
      </w:tr>
      <w:tr w:rsidR="00EA4BEA" w:rsidRPr="006C27B1" w14:paraId="6A51FB02" w14:textId="77777777" w:rsidTr="00DB2E95">
        <w:trPr>
          <w:trHeight w:val="285"/>
        </w:trPr>
        <w:tc>
          <w:tcPr>
            <w:tcW w:w="1135" w:type="dxa"/>
            <w:tcBorders>
              <w:top w:val="nil"/>
              <w:left w:val="nil"/>
              <w:bottom w:val="nil"/>
              <w:right w:val="nil"/>
            </w:tcBorders>
            <w:vAlign w:val="center"/>
          </w:tcPr>
          <w:p w14:paraId="035887EF"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2</w:t>
            </w:r>
          </w:p>
        </w:tc>
        <w:tc>
          <w:tcPr>
            <w:tcW w:w="992" w:type="dxa"/>
            <w:tcBorders>
              <w:top w:val="nil"/>
              <w:left w:val="nil"/>
              <w:bottom w:val="nil"/>
              <w:right w:val="nil"/>
            </w:tcBorders>
            <w:shd w:val="clear" w:color="auto" w:fill="auto"/>
            <w:noWrap/>
            <w:vAlign w:val="center"/>
            <w:hideMark/>
          </w:tcPr>
          <w:p w14:paraId="76637DEA"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S</w:t>
            </w:r>
          </w:p>
        </w:tc>
        <w:tc>
          <w:tcPr>
            <w:tcW w:w="1276" w:type="dxa"/>
            <w:tcBorders>
              <w:top w:val="nil"/>
              <w:left w:val="nil"/>
              <w:bottom w:val="nil"/>
              <w:right w:val="nil"/>
            </w:tcBorders>
            <w:shd w:val="clear" w:color="auto" w:fill="auto"/>
            <w:noWrap/>
            <w:vAlign w:val="center"/>
            <w:hideMark/>
          </w:tcPr>
          <w:p w14:paraId="61E26CA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Apr 29, 2013</w:t>
            </w:r>
          </w:p>
        </w:tc>
        <w:tc>
          <w:tcPr>
            <w:tcW w:w="879" w:type="dxa"/>
            <w:tcBorders>
              <w:top w:val="nil"/>
              <w:left w:val="nil"/>
              <w:bottom w:val="nil"/>
              <w:right w:val="nil"/>
            </w:tcBorders>
            <w:shd w:val="clear" w:color="auto" w:fill="auto"/>
            <w:noWrap/>
            <w:vAlign w:val="center"/>
            <w:hideMark/>
          </w:tcPr>
          <w:p w14:paraId="466EF2D9"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942" w:type="dxa"/>
            <w:tcBorders>
              <w:top w:val="nil"/>
              <w:left w:val="nil"/>
              <w:bottom w:val="nil"/>
              <w:right w:val="nil"/>
            </w:tcBorders>
            <w:shd w:val="clear" w:color="auto" w:fill="auto"/>
            <w:noWrap/>
            <w:vAlign w:val="center"/>
            <w:hideMark/>
          </w:tcPr>
          <w:p w14:paraId="296740CE"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140</w:t>
            </w:r>
          </w:p>
        </w:tc>
        <w:tc>
          <w:tcPr>
            <w:tcW w:w="709" w:type="dxa"/>
            <w:tcBorders>
              <w:top w:val="nil"/>
              <w:left w:val="nil"/>
              <w:bottom w:val="nil"/>
              <w:right w:val="nil"/>
            </w:tcBorders>
            <w:shd w:val="clear" w:color="auto" w:fill="auto"/>
            <w:noWrap/>
            <w:vAlign w:val="center"/>
            <w:hideMark/>
          </w:tcPr>
          <w:p w14:paraId="792DEDBB"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2</w:t>
            </w:r>
          </w:p>
        </w:tc>
        <w:tc>
          <w:tcPr>
            <w:tcW w:w="1020" w:type="dxa"/>
            <w:tcBorders>
              <w:top w:val="nil"/>
              <w:left w:val="nil"/>
              <w:bottom w:val="nil"/>
              <w:right w:val="nil"/>
            </w:tcBorders>
            <w:shd w:val="clear" w:color="auto" w:fill="auto"/>
            <w:noWrap/>
            <w:vAlign w:val="center"/>
            <w:hideMark/>
          </w:tcPr>
          <w:p w14:paraId="72062966"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134" w:type="dxa"/>
            <w:tcBorders>
              <w:top w:val="nil"/>
              <w:left w:val="nil"/>
              <w:bottom w:val="nil"/>
              <w:right w:val="nil"/>
            </w:tcBorders>
            <w:shd w:val="clear" w:color="auto" w:fill="auto"/>
            <w:noWrap/>
            <w:vAlign w:val="center"/>
            <w:hideMark/>
          </w:tcPr>
          <w:p w14:paraId="716F21AB"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0</w:t>
            </w:r>
          </w:p>
        </w:tc>
        <w:tc>
          <w:tcPr>
            <w:tcW w:w="1134" w:type="dxa"/>
            <w:tcBorders>
              <w:top w:val="nil"/>
              <w:left w:val="nil"/>
              <w:bottom w:val="nil"/>
              <w:right w:val="nil"/>
            </w:tcBorders>
            <w:vAlign w:val="center"/>
          </w:tcPr>
          <w:p w14:paraId="4F6B8173"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same</w:t>
            </w:r>
          </w:p>
        </w:tc>
      </w:tr>
      <w:tr w:rsidR="00EA4BEA" w:rsidRPr="006C27B1" w14:paraId="67D2B854" w14:textId="77777777" w:rsidTr="00DB2E95">
        <w:trPr>
          <w:trHeight w:val="285"/>
        </w:trPr>
        <w:tc>
          <w:tcPr>
            <w:tcW w:w="1135" w:type="dxa"/>
            <w:tcBorders>
              <w:top w:val="nil"/>
              <w:left w:val="nil"/>
              <w:bottom w:val="nil"/>
              <w:right w:val="nil"/>
            </w:tcBorders>
            <w:vAlign w:val="center"/>
          </w:tcPr>
          <w:p w14:paraId="66175A9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3</w:t>
            </w:r>
          </w:p>
        </w:tc>
        <w:tc>
          <w:tcPr>
            <w:tcW w:w="992" w:type="dxa"/>
            <w:tcBorders>
              <w:top w:val="nil"/>
              <w:left w:val="nil"/>
              <w:bottom w:val="nil"/>
              <w:right w:val="nil"/>
            </w:tcBorders>
            <w:shd w:val="clear" w:color="auto" w:fill="auto"/>
            <w:noWrap/>
            <w:vAlign w:val="center"/>
            <w:hideMark/>
          </w:tcPr>
          <w:p w14:paraId="28FB04AF"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A</w:t>
            </w:r>
          </w:p>
        </w:tc>
        <w:tc>
          <w:tcPr>
            <w:tcW w:w="1276" w:type="dxa"/>
            <w:tcBorders>
              <w:top w:val="nil"/>
              <w:left w:val="nil"/>
              <w:bottom w:val="nil"/>
              <w:right w:val="nil"/>
            </w:tcBorders>
            <w:shd w:val="clear" w:color="auto" w:fill="auto"/>
            <w:noWrap/>
            <w:vAlign w:val="center"/>
            <w:hideMark/>
          </w:tcPr>
          <w:p w14:paraId="40EF7F6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May 1, 2013</w:t>
            </w:r>
          </w:p>
        </w:tc>
        <w:tc>
          <w:tcPr>
            <w:tcW w:w="879" w:type="dxa"/>
            <w:tcBorders>
              <w:top w:val="nil"/>
              <w:left w:val="nil"/>
              <w:bottom w:val="nil"/>
              <w:right w:val="nil"/>
            </w:tcBorders>
            <w:shd w:val="clear" w:color="auto" w:fill="auto"/>
            <w:noWrap/>
            <w:vAlign w:val="center"/>
            <w:hideMark/>
          </w:tcPr>
          <w:p w14:paraId="3EF72D0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0</w:t>
            </w:r>
          </w:p>
        </w:tc>
        <w:tc>
          <w:tcPr>
            <w:tcW w:w="942" w:type="dxa"/>
            <w:tcBorders>
              <w:top w:val="nil"/>
              <w:left w:val="nil"/>
              <w:bottom w:val="nil"/>
              <w:right w:val="nil"/>
            </w:tcBorders>
            <w:shd w:val="clear" w:color="auto" w:fill="auto"/>
            <w:noWrap/>
            <w:vAlign w:val="center"/>
            <w:hideMark/>
          </w:tcPr>
          <w:p w14:paraId="2B86DECD"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140</w:t>
            </w:r>
          </w:p>
        </w:tc>
        <w:tc>
          <w:tcPr>
            <w:tcW w:w="709" w:type="dxa"/>
            <w:tcBorders>
              <w:top w:val="nil"/>
              <w:left w:val="nil"/>
              <w:bottom w:val="nil"/>
              <w:right w:val="nil"/>
            </w:tcBorders>
            <w:shd w:val="clear" w:color="auto" w:fill="auto"/>
            <w:noWrap/>
            <w:vAlign w:val="center"/>
            <w:hideMark/>
          </w:tcPr>
          <w:p w14:paraId="701E2AF9"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3</w:t>
            </w:r>
          </w:p>
        </w:tc>
        <w:tc>
          <w:tcPr>
            <w:tcW w:w="1020" w:type="dxa"/>
            <w:tcBorders>
              <w:top w:val="nil"/>
              <w:left w:val="nil"/>
              <w:bottom w:val="nil"/>
              <w:right w:val="nil"/>
            </w:tcBorders>
            <w:shd w:val="clear" w:color="auto" w:fill="auto"/>
            <w:noWrap/>
            <w:vAlign w:val="center"/>
            <w:hideMark/>
          </w:tcPr>
          <w:p w14:paraId="50637DC1"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134" w:type="dxa"/>
            <w:tcBorders>
              <w:top w:val="nil"/>
              <w:left w:val="nil"/>
              <w:bottom w:val="nil"/>
              <w:right w:val="nil"/>
            </w:tcBorders>
            <w:shd w:val="clear" w:color="auto" w:fill="auto"/>
            <w:noWrap/>
            <w:vAlign w:val="center"/>
            <w:hideMark/>
          </w:tcPr>
          <w:p w14:paraId="13DC3327"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134" w:type="dxa"/>
            <w:tcBorders>
              <w:top w:val="nil"/>
              <w:left w:val="nil"/>
              <w:bottom w:val="nil"/>
              <w:right w:val="nil"/>
            </w:tcBorders>
            <w:vAlign w:val="center"/>
          </w:tcPr>
          <w:p w14:paraId="01A31113"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opposite</w:t>
            </w:r>
          </w:p>
        </w:tc>
      </w:tr>
      <w:tr w:rsidR="00EA4BEA" w:rsidRPr="006C27B1" w14:paraId="4B56DFAE" w14:textId="77777777" w:rsidTr="00DB2E95">
        <w:trPr>
          <w:trHeight w:val="285"/>
        </w:trPr>
        <w:tc>
          <w:tcPr>
            <w:tcW w:w="1135" w:type="dxa"/>
            <w:tcBorders>
              <w:top w:val="nil"/>
              <w:left w:val="nil"/>
              <w:bottom w:val="single" w:sz="4" w:space="0" w:color="auto"/>
              <w:right w:val="nil"/>
            </w:tcBorders>
            <w:vAlign w:val="center"/>
          </w:tcPr>
          <w:p w14:paraId="19F651B9"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4</w:t>
            </w:r>
          </w:p>
        </w:tc>
        <w:tc>
          <w:tcPr>
            <w:tcW w:w="992" w:type="dxa"/>
            <w:tcBorders>
              <w:top w:val="nil"/>
              <w:left w:val="nil"/>
              <w:bottom w:val="single" w:sz="4" w:space="0" w:color="auto"/>
              <w:right w:val="nil"/>
            </w:tcBorders>
            <w:shd w:val="clear" w:color="auto" w:fill="auto"/>
            <w:noWrap/>
            <w:vAlign w:val="center"/>
            <w:hideMark/>
          </w:tcPr>
          <w:p w14:paraId="19A9F808"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F</w:t>
            </w:r>
          </w:p>
        </w:tc>
        <w:tc>
          <w:tcPr>
            <w:tcW w:w="1276" w:type="dxa"/>
            <w:tcBorders>
              <w:top w:val="nil"/>
              <w:left w:val="nil"/>
              <w:bottom w:val="single" w:sz="4" w:space="0" w:color="auto"/>
              <w:right w:val="nil"/>
            </w:tcBorders>
            <w:shd w:val="clear" w:color="auto" w:fill="auto"/>
            <w:noWrap/>
            <w:vAlign w:val="center"/>
            <w:hideMark/>
          </w:tcPr>
          <w:p w14:paraId="289D0BDF"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May 24, 2013</w:t>
            </w:r>
          </w:p>
        </w:tc>
        <w:tc>
          <w:tcPr>
            <w:tcW w:w="879" w:type="dxa"/>
            <w:tcBorders>
              <w:top w:val="nil"/>
              <w:left w:val="nil"/>
              <w:bottom w:val="single" w:sz="4" w:space="0" w:color="auto"/>
              <w:right w:val="nil"/>
            </w:tcBorders>
            <w:shd w:val="clear" w:color="auto" w:fill="auto"/>
            <w:noWrap/>
            <w:vAlign w:val="center"/>
            <w:hideMark/>
          </w:tcPr>
          <w:p w14:paraId="2BDD2FFF"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942" w:type="dxa"/>
            <w:tcBorders>
              <w:top w:val="nil"/>
              <w:left w:val="nil"/>
              <w:bottom w:val="single" w:sz="4" w:space="0" w:color="auto"/>
              <w:right w:val="nil"/>
            </w:tcBorders>
            <w:shd w:val="clear" w:color="auto" w:fill="auto"/>
            <w:noWrap/>
            <w:vAlign w:val="center"/>
            <w:hideMark/>
          </w:tcPr>
          <w:p w14:paraId="5F871623"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140</w:t>
            </w:r>
          </w:p>
        </w:tc>
        <w:tc>
          <w:tcPr>
            <w:tcW w:w="709" w:type="dxa"/>
            <w:tcBorders>
              <w:top w:val="nil"/>
              <w:left w:val="nil"/>
              <w:bottom w:val="single" w:sz="4" w:space="0" w:color="auto"/>
              <w:right w:val="nil"/>
            </w:tcBorders>
            <w:shd w:val="clear" w:color="auto" w:fill="auto"/>
            <w:noWrap/>
            <w:vAlign w:val="center"/>
            <w:hideMark/>
          </w:tcPr>
          <w:p w14:paraId="5C692803"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4</w:t>
            </w:r>
          </w:p>
        </w:tc>
        <w:tc>
          <w:tcPr>
            <w:tcW w:w="1020" w:type="dxa"/>
            <w:tcBorders>
              <w:top w:val="nil"/>
              <w:left w:val="nil"/>
              <w:bottom w:val="single" w:sz="4" w:space="0" w:color="auto"/>
              <w:right w:val="nil"/>
            </w:tcBorders>
            <w:shd w:val="clear" w:color="auto" w:fill="auto"/>
            <w:noWrap/>
            <w:vAlign w:val="center"/>
            <w:hideMark/>
          </w:tcPr>
          <w:p w14:paraId="4930D920"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0.666</w:t>
            </w:r>
          </w:p>
        </w:tc>
        <w:tc>
          <w:tcPr>
            <w:tcW w:w="1134" w:type="dxa"/>
            <w:tcBorders>
              <w:top w:val="nil"/>
              <w:left w:val="nil"/>
              <w:bottom w:val="single" w:sz="4" w:space="0" w:color="auto"/>
              <w:right w:val="nil"/>
            </w:tcBorders>
            <w:shd w:val="clear" w:color="auto" w:fill="auto"/>
            <w:noWrap/>
            <w:vAlign w:val="center"/>
            <w:hideMark/>
          </w:tcPr>
          <w:p w14:paraId="720678E3"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0.333</w:t>
            </w:r>
          </w:p>
        </w:tc>
        <w:tc>
          <w:tcPr>
            <w:tcW w:w="1134" w:type="dxa"/>
            <w:tcBorders>
              <w:top w:val="nil"/>
              <w:left w:val="nil"/>
              <w:bottom w:val="single" w:sz="4" w:space="0" w:color="auto"/>
              <w:right w:val="nil"/>
            </w:tcBorders>
            <w:vAlign w:val="center"/>
          </w:tcPr>
          <w:p w14:paraId="7D589B9D"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same</w:t>
            </w:r>
          </w:p>
        </w:tc>
      </w:tr>
      <w:tr w:rsidR="00EA4BEA" w:rsidRPr="006C27B1" w14:paraId="75978379" w14:textId="77777777" w:rsidTr="00DB2E95">
        <w:trPr>
          <w:trHeight w:val="285"/>
        </w:trPr>
        <w:tc>
          <w:tcPr>
            <w:tcW w:w="1135" w:type="dxa"/>
            <w:tcBorders>
              <w:top w:val="single" w:sz="4" w:space="0" w:color="auto"/>
              <w:left w:val="nil"/>
              <w:bottom w:val="nil"/>
              <w:right w:val="nil"/>
            </w:tcBorders>
            <w:vAlign w:val="center"/>
          </w:tcPr>
          <w:p w14:paraId="5ECFE39C"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5</w:t>
            </w:r>
          </w:p>
        </w:tc>
        <w:tc>
          <w:tcPr>
            <w:tcW w:w="992" w:type="dxa"/>
            <w:tcBorders>
              <w:top w:val="single" w:sz="4" w:space="0" w:color="auto"/>
              <w:left w:val="nil"/>
              <w:bottom w:val="nil"/>
              <w:right w:val="nil"/>
            </w:tcBorders>
            <w:shd w:val="clear" w:color="auto" w:fill="auto"/>
            <w:noWrap/>
            <w:vAlign w:val="center"/>
            <w:hideMark/>
          </w:tcPr>
          <w:p w14:paraId="685BC9DC"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A</w:t>
            </w:r>
          </w:p>
        </w:tc>
        <w:tc>
          <w:tcPr>
            <w:tcW w:w="1276" w:type="dxa"/>
            <w:tcBorders>
              <w:top w:val="single" w:sz="4" w:space="0" w:color="auto"/>
              <w:left w:val="nil"/>
              <w:bottom w:val="nil"/>
              <w:right w:val="nil"/>
            </w:tcBorders>
            <w:shd w:val="clear" w:color="auto" w:fill="auto"/>
            <w:noWrap/>
            <w:vAlign w:val="center"/>
            <w:hideMark/>
          </w:tcPr>
          <w:p w14:paraId="245BF63C"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Dec 2, 2013</w:t>
            </w:r>
          </w:p>
        </w:tc>
        <w:tc>
          <w:tcPr>
            <w:tcW w:w="879" w:type="dxa"/>
            <w:tcBorders>
              <w:top w:val="single" w:sz="4" w:space="0" w:color="auto"/>
              <w:left w:val="nil"/>
              <w:bottom w:val="nil"/>
              <w:right w:val="nil"/>
            </w:tcBorders>
            <w:shd w:val="clear" w:color="auto" w:fill="auto"/>
            <w:noWrap/>
            <w:vAlign w:val="center"/>
            <w:hideMark/>
          </w:tcPr>
          <w:p w14:paraId="77021231"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0</w:t>
            </w:r>
          </w:p>
        </w:tc>
        <w:tc>
          <w:tcPr>
            <w:tcW w:w="942" w:type="dxa"/>
            <w:tcBorders>
              <w:top w:val="single" w:sz="4" w:space="0" w:color="auto"/>
              <w:left w:val="nil"/>
              <w:bottom w:val="nil"/>
              <w:right w:val="nil"/>
            </w:tcBorders>
            <w:shd w:val="clear" w:color="auto" w:fill="auto"/>
            <w:noWrap/>
            <w:vAlign w:val="center"/>
            <w:hideMark/>
          </w:tcPr>
          <w:p w14:paraId="2580DD0F"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141</w:t>
            </w:r>
          </w:p>
        </w:tc>
        <w:tc>
          <w:tcPr>
            <w:tcW w:w="709" w:type="dxa"/>
            <w:tcBorders>
              <w:top w:val="single" w:sz="4" w:space="0" w:color="auto"/>
              <w:left w:val="nil"/>
              <w:bottom w:val="nil"/>
              <w:right w:val="nil"/>
            </w:tcBorders>
            <w:shd w:val="clear" w:color="auto" w:fill="auto"/>
            <w:noWrap/>
            <w:vAlign w:val="center"/>
            <w:hideMark/>
          </w:tcPr>
          <w:p w14:paraId="5BAD5AA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020" w:type="dxa"/>
            <w:tcBorders>
              <w:top w:val="single" w:sz="4" w:space="0" w:color="auto"/>
              <w:left w:val="nil"/>
              <w:bottom w:val="nil"/>
              <w:right w:val="nil"/>
            </w:tcBorders>
            <w:shd w:val="clear" w:color="auto" w:fill="auto"/>
            <w:noWrap/>
            <w:vAlign w:val="center"/>
            <w:hideMark/>
          </w:tcPr>
          <w:p w14:paraId="247B4FBF" w14:textId="77777777" w:rsidR="00EA4BEA" w:rsidRPr="006C27B1" w:rsidRDefault="00EA4BEA" w:rsidP="00DB2E95">
            <w:pPr>
              <w:jc w:val="center"/>
              <w:rPr>
                <w:rFonts w:ascii="Times New Roman" w:eastAsia="SimSun" w:hAnsi="Times New Roman" w:cs="Times New Roman"/>
                <w:color w:val="000000"/>
                <w:sz w:val="18"/>
                <w:szCs w:val="18"/>
                <w:lang w:val="en-US"/>
              </w:rPr>
            </w:pPr>
          </w:p>
        </w:tc>
        <w:tc>
          <w:tcPr>
            <w:tcW w:w="1134" w:type="dxa"/>
            <w:tcBorders>
              <w:top w:val="single" w:sz="4" w:space="0" w:color="auto"/>
              <w:left w:val="nil"/>
              <w:bottom w:val="nil"/>
              <w:right w:val="nil"/>
            </w:tcBorders>
            <w:shd w:val="clear" w:color="auto" w:fill="auto"/>
            <w:noWrap/>
            <w:vAlign w:val="center"/>
            <w:hideMark/>
          </w:tcPr>
          <w:p w14:paraId="29AF2A21" w14:textId="77777777" w:rsidR="00EA4BEA" w:rsidRPr="006C27B1" w:rsidRDefault="00EA4BEA" w:rsidP="00DB2E95">
            <w:pPr>
              <w:jc w:val="center"/>
              <w:rPr>
                <w:rFonts w:ascii="Times New Roman" w:eastAsia="SimSun" w:hAnsi="Times New Roman" w:cs="Times New Roman"/>
                <w:color w:val="000000"/>
                <w:sz w:val="18"/>
                <w:szCs w:val="18"/>
                <w:lang w:val="en-US"/>
              </w:rPr>
            </w:pPr>
          </w:p>
        </w:tc>
        <w:tc>
          <w:tcPr>
            <w:tcW w:w="1134" w:type="dxa"/>
            <w:tcBorders>
              <w:top w:val="single" w:sz="4" w:space="0" w:color="auto"/>
              <w:left w:val="nil"/>
              <w:bottom w:val="nil"/>
              <w:right w:val="nil"/>
            </w:tcBorders>
            <w:vAlign w:val="center"/>
          </w:tcPr>
          <w:p w14:paraId="3FF0025D" w14:textId="77777777" w:rsidR="00EA4BEA" w:rsidRPr="006C27B1" w:rsidRDefault="00EA4BEA" w:rsidP="00DB2E95">
            <w:pPr>
              <w:jc w:val="center"/>
              <w:rPr>
                <w:rFonts w:ascii="Times New Roman" w:eastAsia="SimSun" w:hAnsi="Times New Roman" w:cs="Times New Roman"/>
                <w:color w:val="000000"/>
                <w:sz w:val="18"/>
                <w:szCs w:val="18"/>
                <w:lang w:val="en-US"/>
              </w:rPr>
            </w:pPr>
          </w:p>
        </w:tc>
      </w:tr>
      <w:tr w:rsidR="00EA4BEA" w:rsidRPr="006C27B1" w14:paraId="60E238AA" w14:textId="77777777" w:rsidTr="00DB2E95">
        <w:trPr>
          <w:trHeight w:val="285"/>
        </w:trPr>
        <w:tc>
          <w:tcPr>
            <w:tcW w:w="1135" w:type="dxa"/>
            <w:tcBorders>
              <w:top w:val="nil"/>
              <w:left w:val="nil"/>
              <w:bottom w:val="nil"/>
              <w:right w:val="nil"/>
            </w:tcBorders>
            <w:vAlign w:val="center"/>
          </w:tcPr>
          <w:p w14:paraId="509BA30E"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6</w:t>
            </w:r>
          </w:p>
        </w:tc>
        <w:tc>
          <w:tcPr>
            <w:tcW w:w="992" w:type="dxa"/>
            <w:tcBorders>
              <w:top w:val="nil"/>
              <w:left w:val="nil"/>
              <w:bottom w:val="nil"/>
              <w:right w:val="nil"/>
            </w:tcBorders>
            <w:shd w:val="clear" w:color="auto" w:fill="auto"/>
            <w:noWrap/>
            <w:vAlign w:val="center"/>
            <w:hideMark/>
          </w:tcPr>
          <w:p w14:paraId="7DCB31B7"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A</w:t>
            </w:r>
          </w:p>
        </w:tc>
        <w:tc>
          <w:tcPr>
            <w:tcW w:w="1276" w:type="dxa"/>
            <w:tcBorders>
              <w:top w:val="nil"/>
              <w:left w:val="nil"/>
              <w:bottom w:val="nil"/>
              <w:right w:val="nil"/>
            </w:tcBorders>
            <w:shd w:val="clear" w:color="auto" w:fill="auto"/>
            <w:noWrap/>
            <w:vAlign w:val="center"/>
            <w:hideMark/>
          </w:tcPr>
          <w:p w14:paraId="773F2D51"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Dec 2, 2013</w:t>
            </w:r>
          </w:p>
        </w:tc>
        <w:tc>
          <w:tcPr>
            <w:tcW w:w="879" w:type="dxa"/>
            <w:tcBorders>
              <w:top w:val="nil"/>
              <w:left w:val="nil"/>
              <w:bottom w:val="nil"/>
              <w:right w:val="nil"/>
            </w:tcBorders>
            <w:shd w:val="clear" w:color="auto" w:fill="auto"/>
            <w:noWrap/>
            <w:vAlign w:val="center"/>
            <w:hideMark/>
          </w:tcPr>
          <w:p w14:paraId="4DBA75BC"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0</w:t>
            </w:r>
          </w:p>
        </w:tc>
        <w:tc>
          <w:tcPr>
            <w:tcW w:w="942" w:type="dxa"/>
            <w:tcBorders>
              <w:top w:val="nil"/>
              <w:left w:val="nil"/>
              <w:bottom w:val="nil"/>
              <w:right w:val="nil"/>
            </w:tcBorders>
            <w:shd w:val="clear" w:color="auto" w:fill="auto"/>
            <w:noWrap/>
            <w:vAlign w:val="center"/>
            <w:hideMark/>
          </w:tcPr>
          <w:p w14:paraId="05438A23"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141</w:t>
            </w:r>
          </w:p>
        </w:tc>
        <w:tc>
          <w:tcPr>
            <w:tcW w:w="709" w:type="dxa"/>
            <w:tcBorders>
              <w:top w:val="nil"/>
              <w:left w:val="nil"/>
              <w:bottom w:val="nil"/>
              <w:right w:val="nil"/>
            </w:tcBorders>
            <w:shd w:val="clear" w:color="auto" w:fill="auto"/>
            <w:noWrap/>
            <w:vAlign w:val="center"/>
            <w:hideMark/>
          </w:tcPr>
          <w:p w14:paraId="0B171638"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020" w:type="dxa"/>
            <w:tcBorders>
              <w:top w:val="nil"/>
              <w:left w:val="nil"/>
              <w:bottom w:val="nil"/>
              <w:right w:val="nil"/>
            </w:tcBorders>
            <w:shd w:val="clear" w:color="auto" w:fill="auto"/>
            <w:noWrap/>
            <w:vAlign w:val="center"/>
            <w:hideMark/>
          </w:tcPr>
          <w:p w14:paraId="0FBC09FC" w14:textId="77777777" w:rsidR="00EA4BEA" w:rsidRPr="006C27B1" w:rsidRDefault="00EA4BEA" w:rsidP="00DB2E95">
            <w:pPr>
              <w:jc w:val="center"/>
              <w:rPr>
                <w:rFonts w:ascii="Times New Roman" w:eastAsia="SimSun" w:hAnsi="Times New Roman" w:cs="Times New Roman"/>
                <w:color w:val="000000"/>
                <w:sz w:val="18"/>
                <w:szCs w:val="18"/>
                <w:lang w:val="en-US"/>
              </w:rPr>
            </w:pPr>
          </w:p>
        </w:tc>
        <w:tc>
          <w:tcPr>
            <w:tcW w:w="1134" w:type="dxa"/>
            <w:tcBorders>
              <w:top w:val="nil"/>
              <w:left w:val="nil"/>
              <w:bottom w:val="nil"/>
              <w:right w:val="nil"/>
            </w:tcBorders>
            <w:shd w:val="clear" w:color="auto" w:fill="auto"/>
            <w:noWrap/>
            <w:vAlign w:val="center"/>
            <w:hideMark/>
          </w:tcPr>
          <w:p w14:paraId="3BD7BF65" w14:textId="77777777" w:rsidR="00EA4BEA" w:rsidRPr="006C27B1" w:rsidRDefault="00EA4BEA" w:rsidP="00DB2E95">
            <w:pPr>
              <w:jc w:val="center"/>
              <w:rPr>
                <w:rFonts w:ascii="Times New Roman" w:eastAsia="SimSun" w:hAnsi="Times New Roman" w:cs="Times New Roman"/>
                <w:color w:val="000000"/>
                <w:sz w:val="18"/>
                <w:szCs w:val="18"/>
                <w:lang w:val="en-US"/>
              </w:rPr>
            </w:pPr>
          </w:p>
        </w:tc>
        <w:tc>
          <w:tcPr>
            <w:tcW w:w="1134" w:type="dxa"/>
            <w:tcBorders>
              <w:top w:val="nil"/>
              <w:left w:val="nil"/>
              <w:bottom w:val="nil"/>
              <w:right w:val="nil"/>
            </w:tcBorders>
            <w:vAlign w:val="center"/>
          </w:tcPr>
          <w:p w14:paraId="5ED65E08" w14:textId="77777777" w:rsidR="00EA4BEA" w:rsidRPr="006C27B1" w:rsidRDefault="00EA4BEA" w:rsidP="00DB2E95">
            <w:pPr>
              <w:jc w:val="center"/>
              <w:rPr>
                <w:rFonts w:ascii="Times New Roman" w:eastAsia="SimSun" w:hAnsi="Times New Roman" w:cs="Times New Roman"/>
                <w:color w:val="000000"/>
                <w:sz w:val="18"/>
                <w:szCs w:val="18"/>
                <w:lang w:val="en-US"/>
              </w:rPr>
            </w:pPr>
          </w:p>
        </w:tc>
      </w:tr>
      <w:tr w:rsidR="00EA4BEA" w:rsidRPr="006C27B1" w14:paraId="35EBB490" w14:textId="77777777" w:rsidTr="00DB2E95">
        <w:trPr>
          <w:trHeight w:val="285"/>
        </w:trPr>
        <w:tc>
          <w:tcPr>
            <w:tcW w:w="1135" w:type="dxa"/>
            <w:tcBorders>
              <w:top w:val="nil"/>
              <w:left w:val="nil"/>
              <w:bottom w:val="nil"/>
              <w:right w:val="nil"/>
            </w:tcBorders>
            <w:vAlign w:val="center"/>
          </w:tcPr>
          <w:p w14:paraId="61A4B0D7"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7</w:t>
            </w:r>
          </w:p>
        </w:tc>
        <w:tc>
          <w:tcPr>
            <w:tcW w:w="992" w:type="dxa"/>
            <w:tcBorders>
              <w:top w:val="nil"/>
              <w:left w:val="nil"/>
              <w:bottom w:val="nil"/>
              <w:right w:val="nil"/>
            </w:tcBorders>
            <w:shd w:val="clear" w:color="auto" w:fill="auto"/>
            <w:noWrap/>
            <w:vAlign w:val="center"/>
            <w:hideMark/>
          </w:tcPr>
          <w:p w14:paraId="06211534"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S</w:t>
            </w:r>
          </w:p>
        </w:tc>
        <w:tc>
          <w:tcPr>
            <w:tcW w:w="1276" w:type="dxa"/>
            <w:tcBorders>
              <w:top w:val="nil"/>
              <w:left w:val="nil"/>
              <w:bottom w:val="nil"/>
              <w:right w:val="nil"/>
            </w:tcBorders>
            <w:shd w:val="clear" w:color="auto" w:fill="auto"/>
            <w:noWrap/>
            <w:vAlign w:val="center"/>
            <w:hideMark/>
          </w:tcPr>
          <w:p w14:paraId="3E373159"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Dec 23, 2013</w:t>
            </w:r>
          </w:p>
        </w:tc>
        <w:tc>
          <w:tcPr>
            <w:tcW w:w="879" w:type="dxa"/>
            <w:tcBorders>
              <w:top w:val="nil"/>
              <w:left w:val="nil"/>
              <w:bottom w:val="nil"/>
              <w:right w:val="nil"/>
            </w:tcBorders>
            <w:shd w:val="clear" w:color="auto" w:fill="auto"/>
            <w:noWrap/>
            <w:vAlign w:val="center"/>
            <w:hideMark/>
          </w:tcPr>
          <w:p w14:paraId="666D0BC8"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942" w:type="dxa"/>
            <w:tcBorders>
              <w:top w:val="nil"/>
              <w:left w:val="nil"/>
              <w:bottom w:val="nil"/>
              <w:right w:val="nil"/>
            </w:tcBorders>
            <w:shd w:val="clear" w:color="auto" w:fill="auto"/>
            <w:noWrap/>
            <w:vAlign w:val="center"/>
            <w:hideMark/>
          </w:tcPr>
          <w:p w14:paraId="0069D971"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141</w:t>
            </w:r>
          </w:p>
        </w:tc>
        <w:tc>
          <w:tcPr>
            <w:tcW w:w="709" w:type="dxa"/>
            <w:tcBorders>
              <w:top w:val="nil"/>
              <w:left w:val="nil"/>
              <w:bottom w:val="nil"/>
              <w:right w:val="nil"/>
            </w:tcBorders>
            <w:shd w:val="clear" w:color="auto" w:fill="auto"/>
            <w:noWrap/>
            <w:vAlign w:val="center"/>
            <w:hideMark/>
          </w:tcPr>
          <w:p w14:paraId="77C77919"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2</w:t>
            </w:r>
          </w:p>
        </w:tc>
        <w:tc>
          <w:tcPr>
            <w:tcW w:w="1020" w:type="dxa"/>
            <w:tcBorders>
              <w:top w:val="nil"/>
              <w:left w:val="nil"/>
              <w:bottom w:val="nil"/>
              <w:right w:val="nil"/>
            </w:tcBorders>
            <w:shd w:val="clear" w:color="auto" w:fill="auto"/>
            <w:noWrap/>
            <w:vAlign w:val="center"/>
            <w:hideMark/>
          </w:tcPr>
          <w:p w14:paraId="3A7DA500"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0</w:t>
            </w:r>
          </w:p>
        </w:tc>
        <w:tc>
          <w:tcPr>
            <w:tcW w:w="1134" w:type="dxa"/>
            <w:tcBorders>
              <w:top w:val="nil"/>
              <w:left w:val="nil"/>
              <w:bottom w:val="nil"/>
              <w:right w:val="nil"/>
            </w:tcBorders>
            <w:shd w:val="clear" w:color="auto" w:fill="auto"/>
            <w:noWrap/>
            <w:vAlign w:val="center"/>
            <w:hideMark/>
          </w:tcPr>
          <w:p w14:paraId="012FCF0A"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134" w:type="dxa"/>
            <w:tcBorders>
              <w:top w:val="nil"/>
              <w:left w:val="nil"/>
              <w:bottom w:val="nil"/>
              <w:right w:val="nil"/>
            </w:tcBorders>
            <w:vAlign w:val="center"/>
          </w:tcPr>
          <w:p w14:paraId="2226648A"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opposite</w:t>
            </w:r>
          </w:p>
        </w:tc>
      </w:tr>
      <w:tr w:rsidR="00EA4BEA" w:rsidRPr="006C27B1" w14:paraId="1FA1A5E4" w14:textId="77777777" w:rsidTr="00DB2E95">
        <w:trPr>
          <w:trHeight w:val="285"/>
        </w:trPr>
        <w:tc>
          <w:tcPr>
            <w:tcW w:w="1135" w:type="dxa"/>
            <w:tcBorders>
              <w:top w:val="nil"/>
              <w:left w:val="nil"/>
              <w:right w:val="nil"/>
            </w:tcBorders>
            <w:vAlign w:val="center"/>
          </w:tcPr>
          <w:p w14:paraId="2E7AC0A8"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8</w:t>
            </w:r>
          </w:p>
        </w:tc>
        <w:tc>
          <w:tcPr>
            <w:tcW w:w="992" w:type="dxa"/>
            <w:tcBorders>
              <w:top w:val="nil"/>
              <w:left w:val="nil"/>
              <w:right w:val="nil"/>
            </w:tcBorders>
            <w:shd w:val="clear" w:color="auto" w:fill="auto"/>
            <w:noWrap/>
            <w:vAlign w:val="center"/>
            <w:hideMark/>
          </w:tcPr>
          <w:p w14:paraId="363DC200"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A</w:t>
            </w:r>
          </w:p>
        </w:tc>
        <w:tc>
          <w:tcPr>
            <w:tcW w:w="1276" w:type="dxa"/>
            <w:tcBorders>
              <w:top w:val="nil"/>
              <w:left w:val="nil"/>
              <w:right w:val="nil"/>
            </w:tcBorders>
            <w:shd w:val="clear" w:color="auto" w:fill="auto"/>
            <w:noWrap/>
            <w:vAlign w:val="center"/>
            <w:hideMark/>
          </w:tcPr>
          <w:p w14:paraId="7A485316"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Jan 21, 2014</w:t>
            </w:r>
          </w:p>
        </w:tc>
        <w:tc>
          <w:tcPr>
            <w:tcW w:w="879" w:type="dxa"/>
            <w:tcBorders>
              <w:top w:val="nil"/>
              <w:left w:val="nil"/>
              <w:right w:val="nil"/>
            </w:tcBorders>
            <w:shd w:val="clear" w:color="auto" w:fill="auto"/>
            <w:noWrap/>
            <w:vAlign w:val="center"/>
            <w:hideMark/>
          </w:tcPr>
          <w:p w14:paraId="43A87212"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942" w:type="dxa"/>
            <w:tcBorders>
              <w:top w:val="nil"/>
              <w:left w:val="nil"/>
              <w:right w:val="nil"/>
            </w:tcBorders>
            <w:shd w:val="clear" w:color="auto" w:fill="auto"/>
            <w:noWrap/>
            <w:vAlign w:val="center"/>
            <w:hideMark/>
          </w:tcPr>
          <w:p w14:paraId="302CF8C7"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141</w:t>
            </w:r>
          </w:p>
        </w:tc>
        <w:tc>
          <w:tcPr>
            <w:tcW w:w="709" w:type="dxa"/>
            <w:tcBorders>
              <w:top w:val="nil"/>
              <w:left w:val="nil"/>
              <w:right w:val="nil"/>
            </w:tcBorders>
            <w:shd w:val="clear" w:color="auto" w:fill="auto"/>
            <w:noWrap/>
            <w:vAlign w:val="center"/>
            <w:hideMark/>
          </w:tcPr>
          <w:p w14:paraId="4850B4C6"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3</w:t>
            </w:r>
          </w:p>
        </w:tc>
        <w:tc>
          <w:tcPr>
            <w:tcW w:w="1020" w:type="dxa"/>
            <w:tcBorders>
              <w:top w:val="nil"/>
              <w:left w:val="nil"/>
              <w:right w:val="nil"/>
            </w:tcBorders>
            <w:shd w:val="clear" w:color="auto" w:fill="auto"/>
            <w:noWrap/>
            <w:vAlign w:val="center"/>
            <w:hideMark/>
          </w:tcPr>
          <w:p w14:paraId="5B33D889"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134" w:type="dxa"/>
            <w:tcBorders>
              <w:top w:val="nil"/>
              <w:left w:val="nil"/>
              <w:right w:val="nil"/>
            </w:tcBorders>
            <w:shd w:val="clear" w:color="auto" w:fill="auto"/>
            <w:noWrap/>
            <w:vAlign w:val="center"/>
            <w:hideMark/>
          </w:tcPr>
          <w:p w14:paraId="6F06D9FB"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0</w:t>
            </w:r>
          </w:p>
        </w:tc>
        <w:tc>
          <w:tcPr>
            <w:tcW w:w="1134" w:type="dxa"/>
            <w:tcBorders>
              <w:top w:val="nil"/>
              <w:left w:val="nil"/>
              <w:right w:val="nil"/>
            </w:tcBorders>
            <w:vAlign w:val="center"/>
          </w:tcPr>
          <w:p w14:paraId="74E566B2"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same</w:t>
            </w:r>
          </w:p>
        </w:tc>
      </w:tr>
      <w:tr w:rsidR="00EA4BEA" w:rsidRPr="006C27B1" w14:paraId="43DC1CA6" w14:textId="77777777" w:rsidTr="00DB2E95">
        <w:trPr>
          <w:trHeight w:val="285"/>
        </w:trPr>
        <w:tc>
          <w:tcPr>
            <w:tcW w:w="1135" w:type="dxa"/>
            <w:tcBorders>
              <w:top w:val="nil"/>
              <w:left w:val="nil"/>
              <w:bottom w:val="single" w:sz="4" w:space="0" w:color="auto"/>
              <w:right w:val="nil"/>
            </w:tcBorders>
            <w:vAlign w:val="center"/>
          </w:tcPr>
          <w:p w14:paraId="1765CC9C"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9</w:t>
            </w:r>
          </w:p>
        </w:tc>
        <w:tc>
          <w:tcPr>
            <w:tcW w:w="992" w:type="dxa"/>
            <w:tcBorders>
              <w:top w:val="nil"/>
              <w:left w:val="nil"/>
              <w:bottom w:val="single" w:sz="4" w:space="0" w:color="auto"/>
              <w:right w:val="nil"/>
            </w:tcBorders>
            <w:shd w:val="clear" w:color="auto" w:fill="auto"/>
            <w:noWrap/>
            <w:vAlign w:val="center"/>
            <w:hideMark/>
          </w:tcPr>
          <w:p w14:paraId="376739AA"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A</w:t>
            </w:r>
          </w:p>
        </w:tc>
        <w:tc>
          <w:tcPr>
            <w:tcW w:w="1276" w:type="dxa"/>
            <w:tcBorders>
              <w:top w:val="nil"/>
              <w:left w:val="nil"/>
              <w:bottom w:val="single" w:sz="4" w:space="0" w:color="auto"/>
              <w:right w:val="nil"/>
            </w:tcBorders>
            <w:shd w:val="clear" w:color="auto" w:fill="auto"/>
            <w:noWrap/>
            <w:vAlign w:val="center"/>
            <w:hideMark/>
          </w:tcPr>
          <w:p w14:paraId="0E1C030E"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Jan 21, 2014</w:t>
            </w:r>
          </w:p>
        </w:tc>
        <w:tc>
          <w:tcPr>
            <w:tcW w:w="879" w:type="dxa"/>
            <w:tcBorders>
              <w:top w:val="nil"/>
              <w:left w:val="nil"/>
              <w:bottom w:val="single" w:sz="4" w:space="0" w:color="auto"/>
              <w:right w:val="nil"/>
            </w:tcBorders>
            <w:shd w:val="clear" w:color="auto" w:fill="auto"/>
            <w:noWrap/>
            <w:vAlign w:val="center"/>
            <w:hideMark/>
          </w:tcPr>
          <w:p w14:paraId="63ADF0D2"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0</w:t>
            </w:r>
          </w:p>
        </w:tc>
        <w:tc>
          <w:tcPr>
            <w:tcW w:w="942" w:type="dxa"/>
            <w:tcBorders>
              <w:top w:val="nil"/>
              <w:left w:val="nil"/>
              <w:bottom w:val="single" w:sz="4" w:space="0" w:color="auto"/>
              <w:right w:val="nil"/>
            </w:tcBorders>
            <w:shd w:val="clear" w:color="auto" w:fill="auto"/>
            <w:noWrap/>
            <w:vAlign w:val="center"/>
            <w:hideMark/>
          </w:tcPr>
          <w:p w14:paraId="22FCA619"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141</w:t>
            </w:r>
          </w:p>
        </w:tc>
        <w:tc>
          <w:tcPr>
            <w:tcW w:w="709" w:type="dxa"/>
            <w:tcBorders>
              <w:top w:val="nil"/>
              <w:left w:val="nil"/>
              <w:bottom w:val="single" w:sz="4" w:space="0" w:color="auto"/>
              <w:right w:val="nil"/>
            </w:tcBorders>
            <w:shd w:val="clear" w:color="auto" w:fill="auto"/>
            <w:noWrap/>
            <w:vAlign w:val="center"/>
            <w:hideMark/>
          </w:tcPr>
          <w:p w14:paraId="517CBF95"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3</w:t>
            </w:r>
          </w:p>
        </w:tc>
        <w:tc>
          <w:tcPr>
            <w:tcW w:w="1020" w:type="dxa"/>
            <w:tcBorders>
              <w:top w:val="nil"/>
              <w:left w:val="nil"/>
              <w:bottom w:val="single" w:sz="4" w:space="0" w:color="auto"/>
              <w:right w:val="nil"/>
            </w:tcBorders>
            <w:shd w:val="clear" w:color="auto" w:fill="auto"/>
            <w:noWrap/>
            <w:vAlign w:val="center"/>
            <w:hideMark/>
          </w:tcPr>
          <w:p w14:paraId="39CEA14E"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134" w:type="dxa"/>
            <w:tcBorders>
              <w:top w:val="nil"/>
              <w:left w:val="nil"/>
              <w:bottom w:val="single" w:sz="4" w:space="0" w:color="auto"/>
              <w:right w:val="nil"/>
            </w:tcBorders>
            <w:shd w:val="clear" w:color="auto" w:fill="auto"/>
            <w:noWrap/>
            <w:vAlign w:val="center"/>
            <w:hideMark/>
          </w:tcPr>
          <w:p w14:paraId="470EEF93"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1</w:t>
            </w:r>
          </w:p>
        </w:tc>
        <w:tc>
          <w:tcPr>
            <w:tcW w:w="1134" w:type="dxa"/>
            <w:tcBorders>
              <w:top w:val="nil"/>
              <w:left w:val="nil"/>
              <w:bottom w:val="single" w:sz="4" w:space="0" w:color="auto"/>
              <w:right w:val="nil"/>
            </w:tcBorders>
            <w:vAlign w:val="center"/>
          </w:tcPr>
          <w:p w14:paraId="2309A3C2" w14:textId="77777777" w:rsidR="00EA4BEA" w:rsidRPr="006C27B1" w:rsidRDefault="00EA4BEA" w:rsidP="00DB2E95">
            <w:pPr>
              <w:jc w:val="center"/>
              <w:rPr>
                <w:rFonts w:ascii="Times New Roman" w:eastAsia="SimSun" w:hAnsi="Times New Roman" w:cs="Times New Roman"/>
                <w:color w:val="000000"/>
                <w:sz w:val="18"/>
                <w:szCs w:val="18"/>
                <w:lang w:val="en-US"/>
              </w:rPr>
            </w:pPr>
            <w:r w:rsidRPr="006C27B1">
              <w:rPr>
                <w:rFonts w:ascii="Times New Roman" w:eastAsia="SimSun" w:hAnsi="Times New Roman" w:cs="Times New Roman"/>
                <w:color w:val="000000"/>
                <w:sz w:val="18"/>
                <w:szCs w:val="18"/>
                <w:lang w:val="en-US"/>
              </w:rPr>
              <w:t>opposite</w:t>
            </w:r>
          </w:p>
        </w:tc>
      </w:tr>
    </w:tbl>
    <w:p w14:paraId="6E43D79B" w14:textId="77777777" w:rsidR="00EA4BEA" w:rsidRPr="006C27B1" w:rsidRDefault="00EA4BEA" w:rsidP="00EA4BEA">
      <w:pPr>
        <w:rPr>
          <w:rFonts w:ascii="Times New Roman" w:eastAsia="SimSun" w:hAnsi="Times New Roman" w:cs="Times New Roman"/>
          <w:b/>
          <w:sz w:val="18"/>
          <w:lang w:val="en-US"/>
        </w:rPr>
      </w:pPr>
      <w:r w:rsidRPr="006C27B1">
        <w:rPr>
          <w:rFonts w:ascii="Times New Roman" w:eastAsia="SimSun" w:hAnsi="Times New Roman" w:cs="Times New Roman"/>
          <w:b/>
          <w:sz w:val="18"/>
          <w:lang w:val="en-US"/>
        </w:rPr>
        <w:br w:type="page"/>
      </w:r>
    </w:p>
    <w:p w14:paraId="3BB34434" w14:textId="77777777" w:rsidR="00EA4BEA" w:rsidRPr="006C27B1" w:rsidRDefault="00EA4BEA" w:rsidP="00EA4BEA">
      <w:pPr>
        <w:spacing w:line="360" w:lineRule="auto"/>
        <w:ind w:left="1017" w:right="1016"/>
        <w:rPr>
          <w:rFonts w:ascii="Times New Roman" w:eastAsia="SimSun" w:hAnsi="Times New Roman" w:cs="Times New Roman"/>
          <w:b/>
          <w:sz w:val="24"/>
          <w:szCs w:val="24"/>
          <w:lang w:val="en-US"/>
        </w:rPr>
      </w:pPr>
      <w:r w:rsidRPr="006C27B1">
        <w:rPr>
          <w:rFonts w:ascii="Times New Roman" w:eastAsia="SimSun" w:hAnsi="Times New Roman" w:cs="Times New Roman"/>
          <w:b/>
          <w:sz w:val="24"/>
          <w:szCs w:val="24"/>
          <w:lang w:val="en-US"/>
        </w:rPr>
        <w:lastRenderedPageBreak/>
        <w:t>Table 2. Insider Trading Frequency</w:t>
      </w:r>
    </w:p>
    <w:p w14:paraId="674C5222" w14:textId="77777777" w:rsidR="00EA4BEA" w:rsidRPr="006C27B1" w:rsidRDefault="00EA4BEA" w:rsidP="000D59F3">
      <w:pPr>
        <w:tabs>
          <w:tab w:val="left" w:pos="8640"/>
        </w:tabs>
        <w:ind w:left="630" w:right="720"/>
        <w:rPr>
          <w:rFonts w:ascii="Times New Roman" w:hAnsi="Times New Roman" w:cs="Times New Roman"/>
          <w:sz w:val="18"/>
          <w:lang w:val="en-US"/>
        </w:rPr>
      </w:pPr>
      <w:r w:rsidRPr="006C27B1">
        <w:rPr>
          <w:rFonts w:ascii="Times New Roman" w:eastAsia="SimSun" w:hAnsi="Times New Roman" w:cs="Times New Roman"/>
          <w:sz w:val="18"/>
          <w:lang w:val="en-US"/>
        </w:rPr>
        <w:t>This table presents descriptive statistics for the types of transactions (Panel A) and transactions by insider position (Panel B). Transaction types are categorized as purchases (purchases, contract buys, and option exercises) and sales (sales and sales post-exercise). Transactions taking place during the same month over three consecutive years are defined as routine transactions, while non-routine transactions are defined as opportunistic transactions. Insider positions include the CEO (including an executive chairman), other executive directors, non-executive chairmen, other non-executive directors, incoming directors, and former directors (i.e., directors who left the board in the financial year preceding the insider trade).</w:t>
      </w:r>
      <w:r w:rsidRPr="006C27B1">
        <w:rPr>
          <w:rFonts w:ascii="Times New Roman" w:hAnsi="Times New Roman" w:cs="Times New Roman"/>
          <w:sz w:val="18"/>
          <w:lang w:val="en-US"/>
        </w:rPr>
        <w:t xml:space="preserve"> </w:t>
      </w:r>
    </w:p>
    <w:p w14:paraId="75F7DAFC" w14:textId="77777777" w:rsidR="00EA4BEA" w:rsidRPr="006C27B1" w:rsidRDefault="00EA4BEA" w:rsidP="00EA4BEA">
      <w:pPr>
        <w:spacing w:line="256" w:lineRule="auto"/>
        <w:ind w:left="1017" w:right="1016"/>
        <w:rPr>
          <w:rFonts w:ascii="Times New Roman" w:eastAsia="SimSun" w:hAnsi="Times New Roman" w:cs="Times New Roman"/>
          <w:sz w:val="18"/>
          <w:lang w:val="en-US"/>
        </w:rPr>
      </w:pPr>
    </w:p>
    <w:p w14:paraId="4098E052" w14:textId="77777777" w:rsidR="00EA4BEA" w:rsidRPr="006C27B1" w:rsidRDefault="00EA4BEA" w:rsidP="00EA4BEA">
      <w:pPr>
        <w:spacing w:line="256" w:lineRule="auto"/>
        <w:ind w:left="1017" w:right="1016"/>
        <w:rPr>
          <w:rFonts w:ascii="Times New Roman" w:eastAsia="SimSun" w:hAnsi="Times New Roman" w:cs="Times New Roman"/>
          <w:b/>
          <w:lang w:val="en-US"/>
        </w:rPr>
      </w:pPr>
      <w:r w:rsidRPr="006C27B1">
        <w:rPr>
          <w:rFonts w:ascii="Times New Roman" w:eastAsia="SimSun" w:hAnsi="Times New Roman" w:cs="Times New Roman"/>
          <w:b/>
          <w:lang w:val="en-US"/>
        </w:rPr>
        <w:t>Panel A: Purchases, sales, opportunistic and routine transactions</w:t>
      </w:r>
    </w:p>
    <w:tbl>
      <w:tblPr>
        <w:tblStyle w:val="TableGrid2"/>
        <w:tblW w:w="8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081"/>
        <w:gridCol w:w="3081"/>
      </w:tblGrid>
      <w:tr w:rsidR="00EA4BEA" w:rsidRPr="006C27B1" w14:paraId="62F4D3C3" w14:textId="77777777" w:rsidTr="00DB2E95">
        <w:trPr>
          <w:trHeight w:val="288"/>
          <w:jc w:val="center"/>
        </w:trPr>
        <w:tc>
          <w:tcPr>
            <w:tcW w:w="8430" w:type="dxa"/>
            <w:gridSpan w:val="3"/>
            <w:tcBorders>
              <w:top w:val="single" w:sz="4" w:space="0" w:color="auto"/>
              <w:bottom w:val="single" w:sz="4" w:space="0" w:color="auto"/>
            </w:tcBorders>
            <w:vAlign w:val="center"/>
            <w:hideMark/>
          </w:tcPr>
          <w:p w14:paraId="43E27D7C"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Purchases</w:t>
            </w:r>
          </w:p>
        </w:tc>
      </w:tr>
      <w:tr w:rsidR="00EA4BEA" w:rsidRPr="006C27B1" w14:paraId="36669EBA" w14:textId="77777777" w:rsidTr="00DB2E95">
        <w:trPr>
          <w:trHeight w:val="305"/>
          <w:jc w:val="center"/>
        </w:trPr>
        <w:tc>
          <w:tcPr>
            <w:tcW w:w="2268" w:type="dxa"/>
            <w:vAlign w:val="center"/>
          </w:tcPr>
          <w:p w14:paraId="656CD83F" w14:textId="77777777" w:rsidR="00EA4BEA" w:rsidRPr="006C27B1" w:rsidRDefault="00EA4BEA" w:rsidP="00DB2E95">
            <w:pPr>
              <w:rPr>
                <w:rFonts w:ascii="Times New Roman" w:eastAsia="SimSun" w:hAnsi="Times New Roman"/>
                <w:sz w:val="18"/>
                <w:szCs w:val="18"/>
                <w:lang w:val="en-US"/>
              </w:rPr>
            </w:pPr>
            <w:r w:rsidRPr="006C27B1">
              <w:rPr>
                <w:rFonts w:ascii="Times New Roman" w:eastAsia="SimSun" w:hAnsi="Times New Roman"/>
                <w:sz w:val="18"/>
                <w:szCs w:val="18"/>
                <w:lang w:val="en-US"/>
              </w:rPr>
              <w:t>Transaction Type</w:t>
            </w:r>
          </w:p>
        </w:tc>
        <w:tc>
          <w:tcPr>
            <w:tcW w:w="3081" w:type="dxa"/>
            <w:vAlign w:val="center"/>
          </w:tcPr>
          <w:p w14:paraId="1BB0E51F" w14:textId="77777777" w:rsidR="00EA4BEA" w:rsidRPr="006C27B1" w:rsidRDefault="00EA4BEA" w:rsidP="00DB2E95">
            <w:pPr>
              <w:jc w:val="right"/>
              <w:rPr>
                <w:rFonts w:ascii="Times New Roman" w:eastAsia="SimSun" w:hAnsi="Times New Roman"/>
                <w:sz w:val="18"/>
                <w:szCs w:val="18"/>
                <w:lang w:val="en-US"/>
              </w:rPr>
            </w:pPr>
            <w:r w:rsidRPr="006C27B1">
              <w:rPr>
                <w:rFonts w:ascii="Times New Roman" w:eastAsia="SimSun" w:hAnsi="Times New Roman"/>
                <w:sz w:val="18"/>
                <w:szCs w:val="18"/>
                <w:lang w:val="en-US"/>
              </w:rPr>
              <w:t>Frequency</w:t>
            </w:r>
          </w:p>
        </w:tc>
        <w:tc>
          <w:tcPr>
            <w:tcW w:w="3081" w:type="dxa"/>
            <w:vAlign w:val="center"/>
          </w:tcPr>
          <w:p w14:paraId="6C528FE1" w14:textId="77777777" w:rsidR="00EA4BEA" w:rsidRPr="006C27B1" w:rsidRDefault="00EA4BEA" w:rsidP="00DB2E95">
            <w:pPr>
              <w:jc w:val="right"/>
              <w:rPr>
                <w:rFonts w:ascii="Times New Roman" w:eastAsia="SimSun" w:hAnsi="Times New Roman"/>
                <w:sz w:val="18"/>
                <w:szCs w:val="18"/>
                <w:lang w:val="en-US"/>
              </w:rPr>
            </w:pPr>
            <w:r w:rsidRPr="006C27B1">
              <w:rPr>
                <w:rFonts w:ascii="Times New Roman" w:eastAsia="SimSun" w:hAnsi="Times New Roman"/>
                <w:sz w:val="18"/>
                <w:szCs w:val="18"/>
                <w:lang w:val="en-US"/>
              </w:rPr>
              <w:t>Percent</w:t>
            </w:r>
          </w:p>
        </w:tc>
      </w:tr>
      <w:tr w:rsidR="00EA4BEA" w:rsidRPr="006C27B1" w14:paraId="0F23B34F" w14:textId="77777777" w:rsidTr="00DB2E95">
        <w:trPr>
          <w:trHeight w:val="144"/>
          <w:jc w:val="center"/>
        </w:trPr>
        <w:tc>
          <w:tcPr>
            <w:tcW w:w="2268" w:type="dxa"/>
            <w:vAlign w:val="center"/>
            <w:hideMark/>
          </w:tcPr>
          <w:p w14:paraId="19E4264E" w14:textId="77777777" w:rsidR="00EA4BEA" w:rsidRPr="006C27B1" w:rsidRDefault="00EA4BEA" w:rsidP="00DB2E95">
            <w:pPr>
              <w:rPr>
                <w:rFonts w:ascii="Times New Roman" w:eastAsia="SimSun" w:hAnsi="Times New Roman"/>
                <w:sz w:val="18"/>
                <w:szCs w:val="18"/>
                <w:lang w:val="en-US"/>
              </w:rPr>
            </w:pPr>
            <w:r w:rsidRPr="006C27B1">
              <w:rPr>
                <w:rFonts w:ascii="Times New Roman" w:eastAsia="SimSun" w:hAnsi="Times New Roman"/>
                <w:sz w:val="18"/>
                <w:szCs w:val="18"/>
                <w:lang w:val="en-US"/>
              </w:rPr>
              <w:t>Purchases</w:t>
            </w:r>
          </w:p>
        </w:tc>
        <w:tc>
          <w:tcPr>
            <w:tcW w:w="3081" w:type="dxa"/>
            <w:vAlign w:val="center"/>
          </w:tcPr>
          <w:p w14:paraId="609E44EB" w14:textId="77777777" w:rsidR="00EA4BEA" w:rsidRPr="006C27B1" w:rsidRDefault="00EA4BEA" w:rsidP="00DB2E95">
            <w:pPr>
              <w:jc w:val="right"/>
              <w:rPr>
                <w:rFonts w:ascii="Times New Roman" w:eastAsia="SimSun" w:hAnsi="Times New Roman"/>
                <w:color w:val="000000"/>
                <w:sz w:val="18"/>
                <w:szCs w:val="18"/>
                <w:lang w:val="en-US"/>
              </w:rPr>
            </w:pPr>
            <w:r w:rsidRPr="006C27B1">
              <w:rPr>
                <w:rFonts w:ascii="Times New Roman" w:hAnsi="Times New Roman"/>
                <w:color w:val="000000"/>
                <w:sz w:val="18"/>
                <w:szCs w:val="18"/>
                <w:lang w:val="en-US"/>
              </w:rPr>
              <w:t xml:space="preserve">11,220 </w:t>
            </w:r>
          </w:p>
        </w:tc>
        <w:tc>
          <w:tcPr>
            <w:tcW w:w="3081" w:type="dxa"/>
            <w:vAlign w:val="center"/>
          </w:tcPr>
          <w:p w14:paraId="32C6C942" w14:textId="77777777" w:rsidR="00EA4BEA" w:rsidRPr="006C27B1" w:rsidRDefault="00EA4BEA" w:rsidP="00DB2E95">
            <w:pPr>
              <w:jc w:val="right"/>
              <w:rPr>
                <w:rFonts w:ascii="Times New Roman" w:hAnsi="Times New Roman"/>
                <w:color w:val="000000"/>
                <w:sz w:val="18"/>
                <w:szCs w:val="18"/>
                <w:lang w:val="en-US"/>
              </w:rPr>
            </w:pPr>
            <w:r w:rsidRPr="006C27B1">
              <w:rPr>
                <w:rFonts w:ascii="Times New Roman" w:hAnsi="Times New Roman"/>
                <w:color w:val="000000"/>
                <w:sz w:val="18"/>
                <w:szCs w:val="18"/>
                <w:lang w:val="en-US"/>
              </w:rPr>
              <w:t xml:space="preserve">43.8 </w:t>
            </w:r>
          </w:p>
        </w:tc>
      </w:tr>
      <w:tr w:rsidR="00EA4BEA" w:rsidRPr="006C27B1" w14:paraId="5E7A4CF1" w14:textId="77777777" w:rsidTr="00DB2E95">
        <w:trPr>
          <w:trHeight w:val="288"/>
          <w:jc w:val="center"/>
        </w:trPr>
        <w:tc>
          <w:tcPr>
            <w:tcW w:w="2268" w:type="dxa"/>
            <w:vAlign w:val="center"/>
            <w:hideMark/>
          </w:tcPr>
          <w:p w14:paraId="67A2985E" w14:textId="77777777" w:rsidR="00EA4BEA" w:rsidRPr="006C27B1" w:rsidRDefault="00EA4BEA" w:rsidP="00DB2E95">
            <w:pPr>
              <w:rPr>
                <w:rFonts w:ascii="Times New Roman" w:eastAsia="SimSun" w:hAnsi="Times New Roman"/>
                <w:sz w:val="18"/>
                <w:szCs w:val="18"/>
                <w:lang w:val="en-US"/>
              </w:rPr>
            </w:pPr>
            <w:r w:rsidRPr="006C27B1">
              <w:rPr>
                <w:rFonts w:ascii="Times New Roman" w:eastAsia="SimSun" w:hAnsi="Times New Roman"/>
                <w:sz w:val="18"/>
                <w:szCs w:val="18"/>
                <w:lang w:val="en-US"/>
              </w:rPr>
              <w:t>Contract Buys</w:t>
            </w:r>
          </w:p>
        </w:tc>
        <w:tc>
          <w:tcPr>
            <w:tcW w:w="3081" w:type="dxa"/>
            <w:vAlign w:val="center"/>
          </w:tcPr>
          <w:p w14:paraId="63BC309A" w14:textId="77777777" w:rsidR="00EA4BEA" w:rsidRPr="006C27B1" w:rsidRDefault="00EA4BEA" w:rsidP="00DB2E95">
            <w:pPr>
              <w:jc w:val="right"/>
              <w:rPr>
                <w:rFonts w:ascii="Times New Roman" w:eastAsia="SimSun" w:hAnsi="Times New Roman"/>
                <w:color w:val="000000"/>
                <w:sz w:val="18"/>
                <w:szCs w:val="18"/>
                <w:lang w:val="en-US"/>
              </w:rPr>
            </w:pPr>
            <w:r w:rsidRPr="006C27B1">
              <w:rPr>
                <w:rFonts w:ascii="Times New Roman" w:hAnsi="Times New Roman"/>
                <w:color w:val="000000"/>
                <w:sz w:val="18"/>
                <w:szCs w:val="18"/>
                <w:lang w:val="en-US"/>
              </w:rPr>
              <w:t xml:space="preserve">3,653 </w:t>
            </w:r>
          </w:p>
        </w:tc>
        <w:tc>
          <w:tcPr>
            <w:tcW w:w="3081" w:type="dxa"/>
            <w:vAlign w:val="center"/>
          </w:tcPr>
          <w:p w14:paraId="45A177B6" w14:textId="77777777" w:rsidR="00EA4BEA" w:rsidRPr="006C27B1" w:rsidRDefault="00EA4BEA" w:rsidP="00DB2E95">
            <w:pPr>
              <w:jc w:val="right"/>
              <w:rPr>
                <w:rFonts w:ascii="Times New Roman" w:hAnsi="Times New Roman"/>
                <w:color w:val="000000"/>
                <w:sz w:val="18"/>
                <w:szCs w:val="18"/>
                <w:lang w:val="en-US"/>
              </w:rPr>
            </w:pPr>
            <w:r w:rsidRPr="006C27B1">
              <w:rPr>
                <w:rFonts w:ascii="Times New Roman" w:hAnsi="Times New Roman"/>
                <w:color w:val="000000"/>
                <w:sz w:val="18"/>
                <w:szCs w:val="18"/>
                <w:lang w:val="en-US"/>
              </w:rPr>
              <w:t xml:space="preserve">14.2 </w:t>
            </w:r>
          </w:p>
        </w:tc>
      </w:tr>
      <w:tr w:rsidR="00EA4BEA" w:rsidRPr="006C27B1" w14:paraId="7673D1C9" w14:textId="77777777" w:rsidTr="00DB2E95">
        <w:trPr>
          <w:trHeight w:val="288"/>
          <w:jc w:val="center"/>
        </w:trPr>
        <w:tc>
          <w:tcPr>
            <w:tcW w:w="2268" w:type="dxa"/>
            <w:vAlign w:val="center"/>
            <w:hideMark/>
          </w:tcPr>
          <w:p w14:paraId="14E6B2DD" w14:textId="77777777" w:rsidR="00EA4BEA" w:rsidRPr="006C27B1" w:rsidRDefault="00EA4BEA" w:rsidP="00DB2E95">
            <w:pPr>
              <w:rPr>
                <w:rFonts w:ascii="Times New Roman" w:eastAsia="SimSun" w:hAnsi="Times New Roman"/>
                <w:sz w:val="18"/>
                <w:szCs w:val="18"/>
                <w:lang w:val="en-US"/>
              </w:rPr>
            </w:pPr>
            <w:r w:rsidRPr="006C27B1">
              <w:rPr>
                <w:rFonts w:ascii="Times New Roman" w:eastAsia="SimSun" w:hAnsi="Times New Roman"/>
                <w:sz w:val="18"/>
                <w:szCs w:val="18"/>
                <w:lang w:val="en-US"/>
              </w:rPr>
              <w:t>Option Exercises</w:t>
            </w:r>
          </w:p>
        </w:tc>
        <w:tc>
          <w:tcPr>
            <w:tcW w:w="3081" w:type="dxa"/>
            <w:vAlign w:val="center"/>
          </w:tcPr>
          <w:p w14:paraId="71687EAE" w14:textId="77777777" w:rsidR="00EA4BEA" w:rsidRPr="006C27B1" w:rsidRDefault="00EA4BEA" w:rsidP="00DB2E95">
            <w:pPr>
              <w:jc w:val="right"/>
              <w:rPr>
                <w:rFonts w:ascii="Times New Roman" w:eastAsia="SimSun" w:hAnsi="Times New Roman"/>
                <w:color w:val="000000"/>
                <w:sz w:val="18"/>
                <w:szCs w:val="18"/>
                <w:lang w:val="en-US"/>
              </w:rPr>
            </w:pPr>
            <w:r w:rsidRPr="006C27B1">
              <w:rPr>
                <w:rFonts w:ascii="Times New Roman" w:hAnsi="Times New Roman"/>
                <w:color w:val="000000"/>
                <w:sz w:val="18"/>
                <w:szCs w:val="18"/>
                <w:lang w:val="en-US"/>
              </w:rPr>
              <w:t xml:space="preserve">3,957 </w:t>
            </w:r>
          </w:p>
        </w:tc>
        <w:tc>
          <w:tcPr>
            <w:tcW w:w="3081" w:type="dxa"/>
            <w:vAlign w:val="center"/>
          </w:tcPr>
          <w:p w14:paraId="50D0D478" w14:textId="77777777" w:rsidR="00EA4BEA" w:rsidRPr="006C27B1" w:rsidRDefault="00EA4BEA" w:rsidP="00DB2E95">
            <w:pPr>
              <w:jc w:val="right"/>
              <w:rPr>
                <w:rFonts w:ascii="Times New Roman" w:hAnsi="Times New Roman"/>
                <w:color w:val="000000"/>
                <w:sz w:val="18"/>
                <w:szCs w:val="18"/>
                <w:lang w:val="en-US"/>
              </w:rPr>
            </w:pPr>
            <w:r w:rsidRPr="006C27B1">
              <w:rPr>
                <w:rFonts w:ascii="Times New Roman" w:hAnsi="Times New Roman"/>
                <w:color w:val="000000"/>
                <w:sz w:val="18"/>
                <w:szCs w:val="18"/>
                <w:lang w:val="en-US"/>
              </w:rPr>
              <w:t xml:space="preserve">15.4 </w:t>
            </w:r>
          </w:p>
        </w:tc>
      </w:tr>
      <w:tr w:rsidR="00EA4BEA" w:rsidRPr="006C27B1" w14:paraId="1AAEABAF" w14:textId="77777777" w:rsidTr="00DB2E95">
        <w:trPr>
          <w:trHeight w:val="288"/>
          <w:jc w:val="center"/>
        </w:trPr>
        <w:tc>
          <w:tcPr>
            <w:tcW w:w="2268" w:type="dxa"/>
            <w:tcBorders>
              <w:bottom w:val="single" w:sz="4" w:space="0" w:color="auto"/>
            </w:tcBorders>
          </w:tcPr>
          <w:p w14:paraId="54441630" w14:textId="77777777" w:rsidR="00EA4BEA" w:rsidRPr="006C27B1" w:rsidRDefault="00EA4BEA" w:rsidP="00DB2E95">
            <w:pPr>
              <w:rPr>
                <w:rFonts w:ascii="Times New Roman" w:eastAsia="SimSun" w:hAnsi="Times New Roman"/>
                <w:sz w:val="18"/>
                <w:szCs w:val="18"/>
                <w:lang w:val="en-US"/>
              </w:rPr>
            </w:pPr>
          </w:p>
        </w:tc>
        <w:tc>
          <w:tcPr>
            <w:tcW w:w="3081" w:type="dxa"/>
            <w:tcBorders>
              <w:bottom w:val="single" w:sz="4" w:space="0" w:color="auto"/>
            </w:tcBorders>
            <w:vAlign w:val="bottom"/>
          </w:tcPr>
          <w:p w14:paraId="5314072D" w14:textId="77777777" w:rsidR="00EA4BEA" w:rsidRPr="006C27B1" w:rsidRDefault="00EA4BEA" w:rsidP="00DB2E95">
            <w:pPr>
              <w:jc w:val="right"/>
              <w:rPr>
                <w:rFonts w:ascii="Times New Roman" w:hAnsi="Times New Roman"/>
                <w:color w:val="000000"/>
                <w:sz w:val="18"/>
                <w:szCs w:val="18"/>
                <w:lang w:val="en-US"/>
              </w:rPr>
            </w:pPr>
          </w:p>
        </w:tc>
        <w:tc>
          <w:tcPr>
            <w:tcW w:w="3081" w:type="dxa"/>
            <w:tcBorders>
              <w:bottom w:val="single" w:sz="4" w:space="0" w:color="auto"/>
            </w:tcBorders>
            <w:vAlign w:val="bottom"/>
          </w:tcPr>
          <w:p w14:paraId="42643E16" w14:textId="77777777" w:rsidR="00EA4BEA" w:rsidRPr="006C27B1" w:rsidRDefault="00EA4BEA" w:rsidP="00DB2E95">
            <w:pPr>
              <w:jc w:val="right"/>
              <w:rPr>
                <w:rFonts w:ascii="Times New Roman" w:hAnsi="Times New Roman"/>
                <w:color w:val="000000"/>
                <w:sz w:val="18"/>
                <w:szCs w:val="18"/>
                <w:lang w:val="en-US"/>
              </w:rPr>
            </w:pPr>
          </w:p>
        </w:tc>
      </w:tr>
      <w:tr w:rsidR="00EA4BEA" w:rsidRPr="006C27B1" w14:paraId="3E33E455" w14:textId="77777777" w:rsidTr="00DB2E95">
        <w:trPr>
          <w:trHeight w:val="288"/>
          <w:jc w:val="center"/>
        </w:trPr>
        <w:tc>
          <w:tcPr>
            <w:tcW w:w="8430" w:type="dxa"/>
            <w:gridSpan w:val="3"/>
            <w:tcBorders>
              <w:top w:val="single" w:sz="4" w:space="0" w:color="auto"/>
              <w:bottom w:val="single" w:sz="4" w:space="0" w:color="auto"/>
            </w:tcBorders>
            <w:hideMark/>
          </w:tcPr>
          <w:p w14:paraId="39FD1C4F" w14:textId="77777777" w:rsidR="00EA4BEA" w:rsidRPr="006C27B1" w:rsidRDefault="00EA4BEA" w:rsidP="00DB2E95">
            <w:pPr>
              <w:rPr>
                <w:rFonts w:ascii="Times New Roman" w:hAnsi="Times New Roman"/>
                <w:color w:val="000000"/>
                <w:sz w:val="18"/>
                <w:szCs w:val="18"/>
                <w:lang w:val="en-US"/>
              </w:rPr>
            </w:pPr>
            <w:r w:rsidRPr="006C27B1">
              <w:rPr>
                <w:rFonts w:ascii="Times New Roman" w:hAnsi="Times New Roman"/>
                <w:color w:val="000000"/>
                <w:sz w:val="18"/>
                <w:szCs w:val="18"/>
                <w:lang w:val="en-US"/>
              </w:rPr>
              <w:t>Sales</w:t>
            </w:r>
          </w:p>
        </w:tc>
      </w:tr>
      <w:tr w:rsidR="00EA4BEA" w:rsidRPr="006C27B1" w14:paraId="3DFE5FBD" w14:textId="77777777" w:rsidTr="00DB2E95">
        <w:trPr>
          <w:trHeight w:val="288"/>
          <w:jc w:val="center"/>
        </w:trPr>
        <w:tc>
          <w:tcPr>
            <w:tcW w:w="2268" w:type="dxa"/>
            <w:tcBorders>
              <w:top w:val="single" w:sz="4" w:space="0" w:color="auto"/>
            </w:tcBorders>
            <w:vAlign w:val="center"/>
          </w:tcPr>
          <w:p w14:paraId="67CB5E5A" w14:textId="77777777" w:rsidR="00EA4BEA" w:rsidRPr="006C27B1" w:rsidRDefault="00EA4BEA" w:rsidP="00DB2E95">
            <w:pPr>
              <w:rPr>
                <w:rFonts w:ascii="Times New Roman" w:eastAsia="SimSun" w:hAnsi="Times New Roman"/>
                <w:sz w:val="18"/>
                <w:szCs w:val="18"/>
                <w:lang w:val="en-US"/>
              </w:rPr>
            </w:pPr>
            <w:r w:rsidRPr="006C27B1">
              <w:rPr>
                <w:rFonts w:ascii="Times New Roman" w:eastAsia="SimSun" w:hAnsi="Times New Roman"/>
                <w:sz w:val="18"/>
                <w:szCs w:val="18"/>
                <w:lang w:val="en-US"/>
              </w:rPr>
              <w:t>Transaction Type</w:t>
            </w:r>
          </w:p>
        </w:tc>
        <w:tc>
          <w:tcPr>
            <w:tcW w:w="3081" w:type="dxa"/>
            <w:tcBorders>
              <w:top w:val="single" w:sz="4" w:space="0" w:color="auto"/>
            </w:tcBorders>
            <w:vAlign w:val="center"/>
          </w:tcPr>
          <w:p w14:paraId="7FEF9BDA" w14:textId="77777777" w:rsidR="00EA4BEA" w:rsidRPr="006C27B1" w:rsidRDefault="00EA4BEA" w:rsidP="00DB2E95">
            <w:pPr>
              <w:jc w:val="right"/>
              <w:rPr>
                <w:rFonts w:ascii="Times New Roman" w:eastAsia="SimSun" w:hAnsi="Times New Roman"/>
                <w:sz w:val="18"/>
                <w:szCs w:val="18"/>
                <w:lang w:val="en-US"/>
              </w:rPr>
            </w:pPr>
            <w:r w:rsidRPr="006C27B1">
              <w:rPr>
                <w:rFonts w:ascii="Times New Roman" w:eastAsia="SimSun" w:hAnsi="Times New Roman"/>
                <w:sz w:val="18"/>
                <w:szCs w:val="18"/>
                <w:lang w:val="en-US"/>
              </w:rPr>
              <w:t>Frequency</w:t>
            </w:r>
          </w:p>
        </w:tc>
        <w:tc>
          <w:tcPr>
            <w:tcW w:w="3081" w:type="dxa"/>
            <w:tcBorders>
              <w:top w:val="single" w:sz="4" w:space="0" w:color="auto"/>
            </w:tcBorders>
            <w:vAlign w:val="center"/>
          </w:tcPr>
          <w:p w14:paraId="263AEF63" w14:textId="77777777" w:rsidR="00EA4BEA" w:rsidRPr="006C27B1" w:rsidRDefault="00EA4BEA" w:rsidP="00DB2E95">
            <w:pPr>
              <w:jc w:val="right"/>
              <w:rPr>
                <w:rFonts w:ascii="Times New Roman" w:eastAsia="SimSun" w:hAnsi="Times New Roman"/>
                <w:sz w:val="18"/>
                <w:szCs w:val="18"/>
                <w:lang w:val="en-US"/>
              </w:rPr>
            </w:pPr>
            <w:r w:rsidRPr="006C27B1">
              <w:rPr>
                <w:rFonts w:ascii="Times New Roman" w:eastAsia="SimSun" w:hAnsi="Times New Roman"/>
                <w:sz w:val="18"/>
                <w:szCs w:val="18"/>
                <w:lang w:val="en-US"/>
              </w:rPr>
              <w:t>Percent</w:t>
            </w:r>
          </w:p>
        </w:tc>
      </w:tr>
      <w:tr w:rsidR="00EA4BEA" w:rsidRPr="006C27B1" w14:paraId="16744231" w14:textId="77777777" w:rsidTr="00DB2E95">
        <w:trPr>
          <w:trHeight w:val="288"/>
          <w:jc w:val="center"/>
        </w:trPr>
        <w:tc>
          <w:tcPr>
            <w:tcW w:w="2268" w:type="dxa"/>
            <w:vAlign w:val="center"/>
            <w:hideMark/>
          </w:tcPr>
          <w:p w14:paraId="62ABA708" w14:textId="77777777" w:rsidR="00EA4BEA" w:rsidRPr="006C27B1" w:rsidRDefault="00EA4BEA" w:rsidP="00DB2E95">
            <w:pPr>
              <w:rPr>
                <w:rFonts w:ascii="Times New Roman" w:eastAsia="SimSun" w:hAnsi="Times New Roman"/>
                <w:sz w:val="18"/>
                <w:szCs w:val="18"/>
                <w:lang w:val="en-US"/>
              </w:rPr>
            </w:pPr>
            <w:r w:rsidRPr="006C27B1">
              <w:rPr>
                <w:rFonts w:ascii="Times New Roman" w:eastAsia="SimSun" w:hAnsi="Times New Roman"/>
                <w:sz w:val="18"/>
                <w:szCs w:val="18"/>
                <w:lang w:val="en-US"/>
              </w:rPr>
              <w:t>Sales</w:t>
            </w:r>
          </w:p>
        </w:tc>
        <w:tc>
          <w:tcPr>
            <w:tcW w:w="3081" w:type="dxa"/>
            <w:vAlign w:val="center"/>
          </w:tcPr>
          <w:p w14:paraId="6E33C1C8" w14:textId="77777777" w:rsidR="00EA4BEA" w:rsidRPr="006C27B1" w:rsidRDefault="00EA4BEA" w:rsidP="00DB2E95">
            <w:pPr>
              <w:jc w:val="right"/>
              <w:rPr>
                <w:rFonts w:ascii="Times New Roman" w:eastAsia="SimSun" w:hAnsi="Times New Roman"/>
                <w:color w:val="000000"/>
                <w:sz w:val="18"/>
                <w:szCs w:val="18"/>
                <w:lang w:val="en-US"/>
              </w:rPr>
            </w:pPr>
            <w:r w:rsidRPr="006C27B1">
              <w:rPr>
                <w:rFonts w:ascii="Times New Roman" w:hAnsi="Times New Roman"/>
                <w:color w:val="000000"/>
                <w:sz w:val="18"/>
                <w:szCs w:val="18"/>
                <w:lang w:val="en-US"/>
              </w:rPr>
              <w:t xml:space="preserve">2,509 </w:t>
            </w:r>
          </w:p>
        </w:tc>
        <w:tc>
          <w:tcPr>
            <w:tcW w:w="3081" w:type="dxa"/>
            <w:vAlign w:val="center"/>
          </w:tcPr>
          <w:p w14:paraId="529E1ABA" w14:textId="77777777" w:rsidR="00EA4BEA" w:rsidRPr="006C27B1" w:rsidRDefault="00EA4BEA" w:rsidP="00DB2E95">
            <w:pPr>
              <w:jc w:val="right"/>
              <w:rPr>
                <w:rFonts w:ascii="Times New Roman" w:hAnsi="Times New Roman"/>
                <w:color w:val="000000"/>
                <w:sz w:val="18"/>
                <w:szCs w:val="18"/>
                <w:lang w:val="en-US"/>
              </w:rPr>
            </w:pPr>
            <w:r w:rsidRPr="006C27B1">
              <w:rPr>
                <w:rFonts w:ascii="Times New Roman" w:hAnsi="Times New Roman"/>
                <w:color w:val="000000"/>
                <w:sz w:val="18"/>
                <w:szCs w:val="18"/>
                <w:lang w:val="en-US"/>
              </w:rPr>
              <w:t xml:space="preserve">9.8 </w:t>
            </w:r>
          </w:p>
        </w:tc>
      </w:tr>
      <w:tr w:rsidR="00EA4BEA" w:rsidRPr="006C27B1" w14:paraId="0B42BE99" w14:textId="77777777" w:rsidTr="00DB2E95">
        <w:trPr>
          <w:trHeight w:val="288"/>
          <w:jc w:val="center"/>
        </w:trPr>
        <w:tc>
          <w:tcPr>
            <w:tcW w:w="2268" w:type="dxa"/>
            <w:vAlign w:val="center"/>
            <w:hideMark/>
          </w:tcPr>
          <w:p w14:paraId="051C0581" w14:textId="77777777" w:rsidR="00EA4BEA" w:rsidRPr="006C27B1" w:rsidRDefault="00EA4BEA" w:rsidP="00DB2E95">
            <w:pPr>
              <w:rPr>
                <w:rFonts w:ascii="Times New Roman" w:eastAsia="SimSun" w:hAnsi="Times New Roman"/>
                <w:sz w:val="18"/>
                <w:szCs w:val="18"/>
                <w:lang w:val="en-US"/>
              </w:rPr>
            </w:pPr>
            <w:r w:rsidRPr="006C27B1">
              <w:rPr>
                <w:rFonts w:ascii="Times New Roman" w:eastAsia="SimSun" w:hAnsi="Times New Roman"/>
                <w:sz w:val="18"/>
                <w:szCs w:val="18"/>
                <w:lang w:val="en-US"/>
              </w:rPr>
              <w:t>Sales Post-Exercise</w:t>
            </w:r>
          </w:p>
        </w:tc>
        <w:tc>
          <w:tcPr>
            <w:tcW w:w="3081" w:type="dxa"/>
            <w:vAlign w:val="center"/>
          </w:tcPr>
          <w:p w14:paraId="1F0BE614" w14:textId="77777777" w:rsidR="00EA4BEA" w:rsidRPr="006C27B1" w:rsidRDefault="00EA4BEA" w:rsidP="00DB2E95">
            <w:pPr>
              <w:jc w:val="right"/>
              <w:rPr>
                <w:rFonts w:ascii="Times New Roman" w:eastAsia="SimSun" w:hAnsi="Times New Roman"/>
                <w:color w:val="000000"/>
                <w:sz w:val="18"/>
                <w:szCs w:val="18"/>
                <w:lang w:val="en-US"/>
              </w:rPr>
            </w:pPr>
            <w:r w:rsidRPr="006C27B1">
              <w:rPr>
                <w:rFonts w:ascii="Times New Roman" w:hAnsi="Times New Roman"/>
                <w:color w:val="000000"/>
                <w:sz w:val="18"/>
                <w:szCs w:val="18"/>
                <w:lang w:val="en-US"/>
              </w:rPr>
              <w:t xml:space="preserve">4,305 </w:t>
            </w:r>
          </w:p>
        </w:tc>
        <w:tc>
          <w:tcPr>
            <w:tcW w:w="3081" w:type="dxa"/>
            <w:vAlign w:val="center"/>
          </w:tcPr>
          <w:p w14:paraId="26865A4B" w14:textId="77777777" w:rsidR="00EA4BEA" w:rsidRPr="006C27B1" w:rsidRDefault="00EA4BEA" w:rsidP="00DB2E95">
            <w:pPr>
              <w:jc w:val="right"/>
              <w:rPr>
                <w:rFonts w:ascii="Times New Roman" w:hAnsi="Times New Roman"/>
                <w:color w:val="000000"/>
                <w:sz w:val="18"/>
                <w:szCs w:val="18"/>
                <w:lang w:val="en-US"/>
              </w:rPr>
            </w:pPr>
            <w:r w:rsidRPr="006C27B1">
              <w:rPr>
                <w:rFonts w:ascii="Times New Roman" w:hAnsi="Times New Roman"/>
                <w:color w:val="000000"/>
                <w:sz w:val="18"/>
                <w:szCs w:val="18"/>
                <w:lang w:val="en-US"/>
              </w:rPr>
              <w:t xml:space="preserve">16.8 </w:t>
            </w:r>
          </w:p>
        </w:tc>
      </w:tr>
      <w:tr w:rsidR="00EA4BEA" w:rsidRPr="006C27B1" w14:paraId="4E8C8C00" w14:textId="77777777" w:rsidTr="00DB2E95">
        <w:trPr>
          <w:trHeight w:val="288"/>
          <w:jc w:val="center"/>
        </w:trPr>
        <w:tc>
          <w:tcPr>
            <w:tcW w:w="2268" w:type="dxa"/>
            <w:tcBorders>
              <w:bottom w:val="single" w:sz="4" w:space="0" w:color="auto"/>
            </w:tcBorders>
          </w:tcPr>
          <w:p w14:paraId="1A96B4C6" w14:textId="77777777" w:rsidR="00EA4BEA" w:rsidRPr="006C27B1" w:rsidRDefault="00EA4BEA" w:rsidP="00DB2E95">
            <w:pPr>
              <w:rPr>
                <w:rFonts w:ascii="Times New Roman" w:eastAsia="SimSun" w:hAnsi="Times New Roman"/>
                <w:sz w:val="18"/>
                <w:szCs w:val="18"/>
                <w:lang w:val="en-US"/>
              </w:rPr>
            </w:pPr>
          </w:p>
        </w:tc>
        <w:tc>
          <w:tcPr>
            <w:tcW w:w="3081" w:type="dxa"/>
            <w:tcBorders>
              <w:bottom w:val="single" w:sz="4" w:space="0" w:color="auto"/>
            </w:tcBorders>
            <w:vAlign w:val="bottom"/>
          </w:tcPr>
          <w:p w14:paraId="22A1C475" w14:textId="77777777" w:rsidR="00EA4BEA" w:rsidRPr="006C27B1" w:rsidRDefault="00EA4BEA" w:rsidP="00DB2E95">
            <w:pPr>
              <w:jc w:val="right"/>
              <w:rPr>
                <w:rFonts w:ascii="Times New Roman" w:hAnsi="Times New Roman"/>
                <w:color w:val="000000"/>
                <w:sz w:val="18"/>
                <w:szCs w:val="18"/>
                <w:lang w:val="en-US"/>
              </w:rPr>
            </w:pPr>
          </w:p>
        </w:tc>
        <w:tc>
          <w:tcPr>
            <w:tcW w:w="3081" w:type="dxa"/>
            <w:tcBorders>
              <w:bottom w:val="single" w:sz="4" w:space="0" w:color="auto"/>
            </w:tcBorders>
            <w:vAlign w:val="bottom"/>
          </w:tcPr>
          <w:p w14:paraId="32FA7CA5" w14:textId="77777777" w:rsidR="00EA4BEA" w:rsidRPr="006C27B1" w:rsidRDefault="00EA4BEA" w:rsidP="00DB2E95">
            <w:pPr>
              <w:jc w:val="right"/>
              <w:rPr>
                <w:rFonts w:ascii="Times New Roman" w:hAnsi="Times New Roman"/>
                <w:color w:val="000000"/>
                <w:sz w:val="18"/>
                <w:szCs w:val="18"/>
                <w:lang w:val="en-US"/>
              </w:rPr>
            </w:pPr>
          </w:p>
        </w:tc>
      </w:tr>
      <w:tr w:rsidR="00EA4BEA" w:rsidRPr="006C27B1" w14:paraId="1C8E2B08" w14:textId="77777777" w:rsidTr="00DB2E95">
        <w:trPr>
          <w:trHeight w:val="288"/>
          <w:jc w:val="center"/>
        </w:trPr>
        <w:tc>
          <w:tcPr>
            <w:tcW w:w="2268" w:type="dxa"/>
            <w:tcBorders>
              <w:top w:val="single" w:sz="4" w:space="0" w:color="auto"/>
              <w:bottom w:val="single" w:sz="4" w:space="0" w:color="auto"/>
            </w:tcBorders>
            <w:vAlign w:val="center"/>
          </w:tcPr>
          <w:p w14:paraId="00E3AF79" w14:textId="77777777" w:rsidR="00EA4BEA" w:rsidRPr="006C27B1" w:rsidRDefault="00EA4BEA" w:rsidP="00DB2E95">
            <w:pPr>
              <w:rPr>
                <w:rFonts w:ascii="Times New Roman" w:eastAsia="SimSun" w:hAnsi="Times New Roman"/>
                <w:sz w:val="18"/>
                <w:szCs w:val="18"/>
                <w:lang w:val="en-US"/>
              </w:rPr>
            </w:pPr>
            <w:r w:rsidRPr="006C27B1">
              <w:rPr>
                <w:rFonts w:ascii="Times New Roman" w:eastAsia="SimSun" w:hAnsi="Times New Roman"/>
                <w:sz w:val="18"/>
                <w:szCs w:val="18"/>
                <w:lang w:val="en-US"/>
              </w:rPr>
              <w:t>Total (Purchases and Sales)</w:t>
            </w:r>
          </w:p>
        </w:tc>
        <w:tc>
          <w:tcPr>
            <w:tcW w:w="3081" w:type="dxa"/>
            <w:tcBorders>
              <w:top w:val="single" w:sz="4" w:space="0" w:color="auto"/>
              <w:bottom w:val="single" w:sz="4" w:space="0" w:color="auto"/>
            </w:tcBorders>
            <w:vAlign w:val="center"/>
          </w:tcPr>
          <w:p w14:paraId="39CF75C5" w14:textId="77777777" w:rsidR="00EA4BEA" w:rsidRPr="006C27B1" w:rsidRDefault="00EA4BEA" w:rsidP="00DB2E95">
            <w:pPr>
              <w:ind w:firstLine="465"/>
              <w:jc w:val="right"/>
              <w:rPr>
                <w:rFonts w:ascii="Times New Roman" w:hAnsi="Times New Roman"/>
                <w:color w:val="000000"/>
                <w:sz w:val="18"/>
                <w:szCs w:val="18"/>
                <w:lang w:val="en-US"/>
              </w:rPr>
            </w:pPr>
            <w:r w:rsidRPr="006C27B1">
              <w:rPr>
                <w:rFonts w:ascii="Times New Roman" w:eastAsia="SimSun" w:hAnsi="Times New Roman"/>
                <w:sz w:val="18"/>
                <w:szCs w:val="18"/>
                <w:lang w:val="en-US"/>
              </w:rPr>
              <w:t>25,644</w:t>
            </w:r>
          </w:p>
        </w:tc>
        <w:tc>
          <w:tcPr>
            <w:tcW w:w="3081" w:type="dxa"/>
            <w:tcBorders>
              <w:top w:val="single" w:sz="4" w:space="0" w:color="auto"/>
              <w:bottom w:val="single" w:sz="4" w:space="0" w:color="auto"/>
            </w:tcBorders>
            <w:vAlign w:val="center"/>
          </w:tcPr>
          <w:p w14:paraId="66E5E4FA" w14:textId="77777777" w:rsidR="00EA4BEA" w:rsidRPr="006C27B1" w:rsidRDefault="00EA4BEA" w:rsidP="00DB2E95">
            <w:pPr>
              <w:jc w:val="right"/>
              <w:rPr>
                <w:rFonts w:ascii="Times New Roman" w:hAnsi="Times New Roman"/>
                <w:color w:val="000000"/>
                <w:sz w:val="18"/>
                <w:szCs w:val="18"/>
                <w:lang w:val="en-US"/>
              </w:rPr>
            </w:pPr>
            <w:r w:rsidRPr="006C27B1">
              <w:rPr>
                <w:rFonts w:ascii="Times New Roman" w:eastAsia="SimSun" w:hAnsi="Times New Roman"/>
                <w:sz w:val="18"/>
                <w:szCs w:val="18"/>
                <w:lang w:val="en-US"/>
              </w:rPr>
              <w:t>100</w:t>
            </w:r>
          </w:p>
        </w:tc>
      </w:tr>
      <w:tr w:rsidR="00EA4BEA" w:rsidRPr="006C27B1" w14:paraId="76F84345" w14:textId="77777777" w:rsidTr="00DB2E95">
        <w:trPr>
          <w:trHeight w:val="288"/>
          <w:jc w:val="center"/>
        </w:trPr>
        <w:tc>
          <w:tcPr>
            <w:tcW w:w="8430" w:type="dxa"/>
            <w:gridSpan w:val="3"/>
            <w:tcBorders>
              <w:top w:val="single" w:sz="4" w:space="0" w:color="auto"/>
              <w:bottom w:val="single" w:sz="4" w:space="0" w:color="auto"/>
            </w:tcBorders>
          </w:tcPr>
          <w:p w14:paraId="15158E14" w14:textId="77777777" w:rsidR="00EA4BEA" w:rsidRPr="006C27B1" w:rsidRDefault="00EA4BEA" w:rsidP="00DB2E95">
            <w:pPr>
              <w:jc w:val="center"/>
              <w:rPr>
                <w:rFonts w:ascii="Times New Roman" w:hAnsi="Times New Roman"/>
                <w:color w:val="000000"/>
                <w:sz w:val="18"/>
                <w:lang w:val="en-US"/>
              </w:rPr>
            </w:pPr>
          </w:p>
        </w:tc>
      </w:tr>
      <w:tr w:rsidR="00EA4BEA" w:rsidRPr="006C27B1" w14:paraId="1627BE1D" w14:textId="77777777" w:rsidTr="00DB2E95">
        <w:trPr>
          <w:trHeight w:val="288"/>
          <w:jc w:val="center"/>
        </w:trPr>
        <w:tc>
          <w:tcPr>
            <w:tcW w:w="8430" w:type="dxa"/>
            <w:gridSpan w:val="3"/>
            <w:tcBorders>
              <w:top w:val="single" w:sz="4" w:space="0" w:color="auto"/>
              <w:bottom w:val="single" w:sz="4" w:space="0" w:color="auto"/>
            </w:tcBorders>
          </w:tcPr>
          <w:p w14:paraId="2D399C23" w14:textId="77777777" w:rsidR="00EA4BEA" w:rsidRPr="006C27B1" w:rsidRDefault="00EA4BEA" w:rsidP="00DB2E95">
            <w:pPr>
              <w:rPr>
                <w:rFonts w:ascii="Times New Roman" w:hAnsi="Times New Roman"/>
                <w:color w:val="000000"/>
                <w:sz w:val="18"/>
                <w:lang w:val="en-US"/>
              </w:rPr>
            </w:pPr>
            <w:r w:rsidRPr="006C27B1">
              <w:rPr>
                <w:rFonts w:ascii="Times New Roman" w:hAnsi="Times New Roman"/>
                <w:color w:val="000000"/>
                <w:sz w:val="18"/>
                <w:lang w:val="en-US"/>
              </w:rPr>
              <w:t>Opportunistic and routine transactions</w:t>
            </w:r>
          </w:p>
        </w:tc>
      </w:tr>
      <w:tr w:rsidR="00EA4BEA" w:rsidRPr="006C27B1" w14:paraId="25988F0C" w14:textId="77777777" w:rsidTr="00DB2E95">
        <w:trPr>
          <w:trHeight w:val="288"/>
          <w:jc w:val="center"/>
        </w:trPr>
        <w:tc>
          <w:tcPr>
            <w:tcW w:w="2268" w:type="dxa"/>
            <w:tcBorders>
              <w:top w:val="single" w:sz="4" w:space="0" w:color="auto"/>
            </w:tcBorders>
            <w:vAlign w:val="center"/>
          </w:tcPr>
          <w:p w14:paraId="0DB51862"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Transaction Type</w:t>
            </w:r>
          </w:p>
        </w:tc>
        <w:tc>
          <w:tcPr>
            <w:tcW w:w="3081" w:type="dxa"/>
            <w:tcBorders>
              <w:top w:val="single" w:sz="4" w:space="0" w:color="auto"/>
            </w:tcBorders>
            <w:vAlign w:val="center"/>
          </w:tcPr>
          <w:p w14:paraId="777523C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Frequency</w:t>
            </w:r>
          </w:p>
        </w:tc>
        <w:tc>
          <w:tcPr>
            <w:tcW w:w="3081" w:type="dxa"/>
            <w:tcBorders>
              <w:top w:val="single" w:sz="4" w:space="0" w:color="auto"/>
            </w:tcBorders>
            <w:vAlign w:val="center"/>
          </w:tcPr>
          <w:p w14:paraId="63EA10E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Percent</w:t>
            </w:r>
          </w:p>
        </w:tc>
      </w:tr>
      <w:tr w:rsidR="00EA4BEA" w:rsidRPr="006C27B1" w14:paraId="504FADDA" w14:textId="77777777" w:rsidTr="00DB2E95">
        <w:trPr>
          <w:trHeight w:val="288"/>
          <w:jc w:val="center"/>
        </w:trPr>
        <w:tc>
          <w:tcPr>
            <w:tcW w:w="2268" w:type="dxa"/>
            <w:vAlign w:val="center"/>
          </w:tcPr>
          <w:p w14:paraId="68B47A40"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Opportunistic purchases</w:t>
            </w:r>
          </w:p>
        </w:tc>
        <w:tc>
          <w:tcPr>
            <w:tcW w:w="3081" w:type="dxa"/>
            <w:vAlign w:val="center"/>
          </w:tcPr>
          <w:p w14:paraId="6EC2E09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16,985</w:t>
            </w:r>
          </w:p>
        </w:tc>
        <w:tc>
          <w:tcPr>
            <w:tcW w:w="3081" w:type="dxa"/>
            <w:vAlign w:val="center"/>
          </w:tcPr>
          <w:p w14:paraId="452FA81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66.2</w:t>
            </w:r>
          </w:p>
        </w:tc>
      </w:tr>
      <w:tr w:rsidR="00EA4BEA" w:rsidRPr="006C27B1" w14:paraId="583D8259" w14:textId="77777777" w:rsidTr="00DB2E95">
        <w:trPr>
          <w:trHeight w:val="288"/>
          <w:jc w:val="center"/>
        </w:trPr>
        <w:tc>
          <w:tcPr>
            <w:tcW w:w="2268" w:type="dxa"/>
            <w:vAlign w:val="center"/>
          </w:tcPr>
          <w:p w14:paraId="1BCD72F1"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Routine purchases</w:t>
            </w:r>
          </w:p>
        </w:tc>
        <w:tc>
          <w:tcPr>
            <w:tcW w:w="3081" w:type="dxa"/>
            <w:vAlign w:val="center"/>
          </w:tcPr>
          <w:p w14:paraId="33BF4CD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1,845</w:t>
            </w:r>
          </w:p>
        </w:tc>
        <w:tc>
          <w:tcPr>
            <w:tcW w:w="3081" w:type="dxa"/>
            <w:vAlign w:val="center"/>
          </w:tcPr>
          <w:p w14:paraId="4CF46E6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7.2</w:t>
            </w:r>
          </w:p>
        </w:tc>
      </w:tr>
      <w:tr w:rsidR="00EA4BEA" w:rsidRPr="006C27B1" w14:paraId="456320B1" w14:textId="77777777" w:rsidTr="00DB2E95">
        <w:trPr>
          <w:trHeight w:val="288"/>
          <w:jc w:val="center"/>
        </w:trPr>
        <w:tc>
          <w:tcPr>
            <w:tcW w:w="2268" w:type="dxa"/>
            <w:vAlign w:val="center"/>
          </w:tcPr>
          <w:p w14:paraId="4ABE6AF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Opportunistic sales</w:t>
            </w:r>
          </w:p>
        </w:tc>
        <w:tc>
          <w:tcPr>
            <w:tcW w:w="3081" w:type="dxa"/>
            <w:vAlign w:val="center"/>
          </w:tcPr>
          <w:p w14:paraId="061B8A3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5,981 </w:t>
            </w:r>
          </w:p>
        </w:tc>
        <w:tc>
          <w:tcPr>
            <w:tcW w:w="3081" w:type="dxa"/>
            <w:vAlign w:val="center"/>
          </w:tcPr>
          <w:p w14:paraId="6992F23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23.3 </w:t>
            </w:r>
          </w:p>
        </w:tc>
      </w:tr>
      <w:tr w:rsidR="00EA4BEA" w:rsidRPr="006C27B1" w14:paraId="19FEE52C" w14:textId="77777777" w:rsidTr="00DB2E95">
        <w:trPr>
          <w:trHeight w:val="288"/>
          <w:jc w:val="center"/>
        </w:trPr>
        <w:tc>
          <w:tcPr>
            <w:tcW w:w="2268" w:type="dxa"/>
            <w:vAlign w:val="center"/>
          </w:tcPr>
          <w:p w14:paraId="06E9F1A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Routine sales</w:t>
            </w:r>
          </w:p>
        </w:tc>
        <w:tc>
          <w:tcPr>
            <w:tcW w:w="3081" w:type="dxa"/>
            <w:vAlign w:val="center"/>
          </w:tcPr>
          <w:p w14:paraId="57E96FB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833 </w:t>
            </w:r>
          </w:p>
        </w:tc>
        <w:tc>
          <w:tcPr>
            <w:tcW w:w="3081" w:type="dxa"/>
            <w:vAlign w:val="center"/>
          </w:tcPr>
          <w:p w14:paraId="316F683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3.2 </w:t>
            </w:r>
          </w:p>
        </w:tc>
      </w:tr>
      <w:tr w:rsidR="00EA4BEA" w:rsidRPr="006C27B1" w14:paraId="605BEE33" w14:textId="77777777" w:rsidTr="00DB2E95">
        <w:trPr>
          <w:trHeight w:val="288"/>
          <w:jc w:val="center"/>
        </w:trPr>
        <w:tc>
          <w:tcPr>
            <w:tcW w:w="2268" w:type="dxa"/>
            <w:tcBorders>
              <w:bottom w:val="single" w:sz="4" w:space="0" w:color="auto"/>
            </w:tcBorders>
            <w:vAlign w:val="center"/>
          </w:tcPr>
          <w:p w14:paraId="62AA89D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Total</w:t>
            </w:r>
          </w:p>
        </w:tc>
        <w:tc>
          <w:tcPr>
            <w:tcW w:w="3081" w:type="dxa"/>
            <w:tcBorders>
              <w:bottom w:val="single" w:sz="4" w:space="0" w:color="auto"/>
            </w:tcBorders>
            <w:vAlign w:val="center"/>
          </w:tcPr>
          <w:p w14:paraId="4378156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szCs w:val="18"/>
                <w:lang w:val="en-US"/>
              </w:rPr>
              <w:t>25,644</w:t>
            </w:r>
          </w:p>
        </w:tc>
        <w:tc>
          <w:tcPr>
            <w:tcW w:w="3081" w:type="dxa"/>
            <w:tcBorders>
              <w:bottom w:val="single" w:sz="4" w:space="0" w:color="auto"/>
            </w:tcBorders>
            <w:vAlign w:val="center"/>
          </w:tcPr>
          <w:p w14:paraId="70D96DF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szCs w:val="18"/>
                <w:lang w:val="en-US"/>
              </w:rPr>
              <w:t>100</w:t>
            </w:r>
          </w:p>
        </w:tc>
      </w:tr>
    </w:tbl>
    <w:p w14:paraId="41CDFC29" w14:textId="77777777" w:rsidR="00EA4BEA" w:rsidRPr="006C27B1" w:rsidRDefault="00EA4BEA" w:rsidP="00EA4BEA">
      <w:pPr>
        <w:spacing w:line="256" w:lineRule="auto"/>
        <w:rPr>
          <w:rFonts w:ascii="Times New Roman" w:eastAsia="SimSun" w:hAnsi="Times New Roman" w:cs="Times New Roman"/>
          <w:sz w:val="18"/>
          <w:lang w:val="en-US"/>
        </w:rPr>
      </w:pPr>
    </w:p>
    <w:p w14:paraId="164F7E60" w14:textId="77777777" w:rsidR="00EA4BEA" w:rsidRPr="006C27B1" w:rsidRDefault="00EA4BEA" w:rsidP="00EA4BEA">
      <w:pPr>
        <w:ind w:left="1080"/>
        <w:rPr>
          <w:rFonts w:ascii="Times New Roman" w:eastAsia="SimSun" w:hAnsi="Times New Roman" w:cs="Times New Roman"/>
          <w:b/>
          <w:lang w:val="en-US"/>
        </w:rPr>
      </w:pPr>
      <w:r w:rsidRPr="006C27B1">
        <w:rPr>
          <w:rFonts w:ascii="Times New Roman" w:eastAsia="SimSun" w:hAnsi="Times New Roman" w:cs="Times New Roman"/>
          <w:b/>
          <w:lang w:val="en-US"/>
        </w:rPr>
        <w:t>Panel B: Frequency of transactions by insider position</w:t>
      </w:r>
    </w:p>
    <w:p w14:paraId="02AFD550" w14:textId="77777777" w:rsidR="00EA4BEA" w:rsidRPr="006C27B1" w:rsidRDefault="00EA4BEA" w:rsidP="00EA4BEA">
      <w:pPr>
        <w:spacing w:line="256" w:lineRule="auto"/>
        <w:rPr>
          <w:rFonts w:ascii="Times New Roman" w:eastAsia="SimSun" w:hAnsi="Times New Roman" w:cs="Times New Roman"/>
          <w:sz w:val="18"/>
          <w:lang w:val="en-US"/>
        </w:rPr>
      </w:pPr>
    </w:p>
    <w:tbl>
      <w:tblPr>
        <w:tblStyle w:val="41"/>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0"/>
        <w:gridCol w:w="2027"/>
        <w:gridCol w:w="2027"/>
      </w:tblGrid>
      <w:tr w:rsidR="00EA4BEA" w:rsidRPr="006C27B1" w14:paraId="72E21FD1" w14:textId="77777777" w:rsidTr="000D59F3">
        <w:trPr>
          <w:trHeight w:val="300"/>
        </w:trPr>
        <w:tc>
          <w:tcPr>
            <w:tcW w:w="8454" w:type="dxa"/>
            <w:gridSpan w:val="3"/>
            <w:tcBorders>
              <w:top w:val="single" w:sz="4" w:space="0" w:color="auto"/>
              <w:bottom w:val="single" w:sz="4" w:space="0" w:color="auto"/>
            </w:tcBorders>
            <w:noWrap/>
            <w:vAlign w:val="center"/>
            <w:hideMark/>
          </w:tcPr>
          <w:p w14:paraId="2E970686"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Purchases</w:t>
            </w:r>
          </w:p>
        </w:tc>
      </w:tr>
      <w:tr w:rsidR="00EA4BEA" w:rsidRPr="006C27B1" w14:paraId="35F6B6A8" w14:textId="77777777" w:rsidTr="000D59F3">
        <w:trPr>
          <w:trHeight w:val="300"/>
        </w:trPr>
        <w:tc>
          <w:tcPr>
            <w:tcW w:w="4400" w:type="dxa"/>
            <w:tcBorders>
              <w:top w:val="single" w:sz="4" w:space="0" w:color="auto"/>
            </w:tcBorders>
            <w:noWrap/>
            <w:vAlign w:val="center"/>
            <w:hideMark/>
          </w:tcPr>
          <w:p w14:paraId="67EB7D4C"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Insider positions</w:t>
            </w:r>
          </w:p>
        </w:tc>
        <w:tc>
          <w:tcPr>
            <w:tcW w:w="2027" w:type="dxa"/>
            <w:tcBorders>
              <w:top w:val="single" w:sz="4" w:space="0" w:color="auto"/>
            </w:tcBorders>
            <w:noWrap/>
            <w:vAlign w:val="center"/>
            <w:hideMark/>
          </w:tcPr>
          <w:p w14:paraId="5032CDD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Frequency</w:t>
            </w:r>
          </w:p>
        </w:tc>
        <w:tc>
          <w:tcPr>
            <w:tcW w:w="2027" w:type="dxa"/>
            <w:tcBorders>
              <w:top w:val="single" w:sz="4" w:space="0" w:color="auto"/>
            </w:tcBorders>
            <w:noWrap/>
            <w:vAlign w:val="center"/>
            <w:hideMark/>
          </w:tcPr>
          <w:p w14:paraId="4810576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Percent</w:t>
            </w:r>
          </w:p>
        </w:tc>
      </w:tr>
      <w:tr w:rsidR="00EA4BEA" w:rsidRPr="006C27B1" w14:paraId="2A648AB9" w14:textId="77777777" w:rsidTr="000D59F3">
        <w:trPr>
          <w:trHeight w:val="300"/>
        </w:trPr>
        <w:tc>
          <w:tcPr>
            <w:tcW w:w="4400" w:type="dxa"/>
            <w:noWrap/>
            <w:vAlign w:val="center"/>
            <w:hideMark/>
          </w:tcPr>
          <w:p w14:paraId="54CA1E80"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CEO (including exec. chairman)</w:t>
            </w:r>
          </w:p>
        </w:tc>
        <w:tc>
          <w:tcPr>
            <w:tcW w:w="2027" w:type="dxa"/>
            <w:noWrap/>
            <w:vAlign w:val="center"/>
          </w:tcPr>
          <w:p w14:paraId="6900FBA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3,401 </w:t>
            </w:r>
          </w:p>
        </w:tc>
        <w:tc>
          <w:tcPr>
            <w:tcW w:w="2027" w:type="dxa"/>
            <w:noWrap/>
            <w:vAlign w:val="center"/>
          </w:tcPr>
          <w:p w14:paraId="65C3FA4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18.1</w:t>
            </w:r>
          </w:p>
        </w:tc>
      </w:tr>
      <w:tr w:rsidR="00EA4BEA" w:rsidRPr="006C27B1" w14:paraId="6A347A2E" w14:textId="77777777" w:rsidTr="000D59F3">
        <w:trPr>
          <w:trHeight w:val="300"/>
        </w:trPr>
        <w:tc>
          <w:tcPr>
            <w:tcW w:w="4400" w:type="dxa"/>
            <w:noWrap/>
            <w:vAlign w:val="center"/>
            <w:hideMark/>
          </w:tcPr>
          <w:p w14:paraId="6E2A9F64"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executive directors (excl. CEO)</w:t>
            </w:r>
          </w:p>
        </w:tc>
        <w:tc>
          <w:tcPr>
            <w:tcW w:w="2027" w:type="dxa"/>
            <w:noWrap/>
            <w:vAlign w:val="center"/>
          </w:tcPr>
          <w:p w14:paraId="7431A46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5,616 </w:t>
            </w:r>
          </w:p>
        </w:tc>
        <w:tc>
          <w:tcPr>
            <w:tcW w:w="2027" w:type="dxa"/>
            <w:noWrap/>
            <w:vAlign w:val="center"/>
          </w:tcPr>
          <w:p w14:paraId="2F7D04F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29.8</w:t>
            </w:r>
          </w:p>
        </w:tc>
      </w:tr>
      <w:tr w:rsidR="00EA4BEA" w:rsidRPr="006C27B1" w14:paraId="15A77EC3" w14:textId="77777777" w:rsidTr="000D59F3">
        <w:trPr>
          <w:trHeight w:val="300"/>
        </w:trPr>
        <w:tc>
          <w:tcPr>
            <w:tcW w:w="4400" w:type="dxa"/>
            <w:noWrap/>
            <w:vAlign w:val="center"/>
            <w:hideMark/>
          </w:tcPr>
          <w:p w14:paraId="7A40199D"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 xml:space="preserve">Non-executive chairman </w:t>
            </w:r>
          </w:p>
        </w:tc>
        <w:tc>
          <w:tcPr>
            <w:tcW w:w="2027" w:type="dxa"/>
            <w:noWrap/>
            <w:vAlign w:val="center"/>
          </w:tcPr>
          <w:p w14:paraId="0823934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3,104 </w:t>
            </w:r>
          </w:p>
        </w:tc>
        <w:tc>
          <w:tcPr>
            <w:tcW w:w="2027" w:type="dxa"/>
            <w:noWrap/>
            <w:vAlign w:val="center"/>
          </w:tcPr>
          <w:p w14:paraId="57D4B16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16.5</w:t>
            </w:r>
          </w:p>
        </w:tc>
      </w:tr>
      <w:tr w:rsidR="00EA4BEA" w:rsidRPr="006C27B1" w14:paraId="449C0A93" w14:textId="77777777" w:rsidTr="000D59F3">
        <w:trPr>
          <w:trHeight w:val="300"/>
        </w:trPr>
        <w:tc>
          <w:tcPr>
            <w:tcW w:w="4400" w:type="dxa"/>
            <w:noWrap/>
            <w:vAlign w:val="center"/>
            <w:hideMark/>
          </w:tcPr>
          <w:p w14:paraId="55B6C259"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non-exec. directors (excl. non-exec. chairman)</w:t>
            </w:r>
          </w:p>
        </w:tc>
        <w:tc>
          <w:tcPr>
            <w:tcW w:w="2027" w:type="dxa"/>
            <w:noWrap/>
            <w:vAlign w:val="center"/>
          </w:tcPr>
          <w:p w14:paraId="5F4AC36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5,596 </w:t>
            </w:r>
          </w:p>
        </w:tc>
        <w:tc>
          <w:tcPr>
            <w:tcW w:w="2027" w:type="dxa"/>
            <w:noWrap/>
            <w:vAlign w:val="center"/>
          </w:tcPr>
          <w:p w14:paraId="5237E01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29.7</w:t>
            </w:r>
          </w:p>
        </w:tc>
      </w:tr>
      <w:tr w:rsidR="00EA4BEA" w:rsidRPr="006C27B1" w14:paraId="238E5A99" w14:textId="77777777" w:rsidTr="000D59F3">
        <w:trPr>
          <w:trHeight w:val="300"/>
        </w:trPr>
        <w:tc>
          <w:tcPr>
            <w:tcW w:w="4400" w:type="dxa"/>
            <w:noWrap/>
            <w:vAlign w:val="center"/>
          </w:tcPr>
          <w:p w14:paraId="314E82CB"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Incoming director</w:t>
            </w:r>
          </w:p>
        </w:tc>
        <w:tc>
          <w:tcPr>
            <w:tcW w:w="2027" w:type="dxa"/>
            <w:noWrap/>
            <w:vAlign w:val="center"/>
          </w:tcPr>
          <w:p w14:paraId="2BFC73F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895 </w:t>
            </w:r>
          </w:p>
        </w:tc>
        <w:tc>
          <w:tcPr>
            <w:tcW w:w="2027" w:type="dxa"/>
            <w:noWrap/>
            <w:vAlign w:val="center"/>
          </w:tcPr>
          <w:p w14:paraId="0EF9E33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4.8</w:t>
            </w:r>
          </w:p>
        </w:tc>
      </w:tr>
      <w:tr w:rsidR="00EA4BEA" w:rsidRPr="006C27B1" w14:paraId="6A830607" w14:textId="77777777" w:rsidTr="000D59F3">
        <w:trPr>
          <w:trHeight w:val="300"/>
        </w:trPr>
        <w:tc>
          <w:tcPr>
            <w:tcW w:w="4400" w:type="dxa"/>
            <w:noWrap/>
            <w:vAlign w:val="center"/>
            <w:hideMark/>
          </w:tcPr>
          <w:p w14:paraId="27365A1A"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Former director</w:t>
            </w:r>
          </w:p>
        </w:tc>
        <w:tc>
          <w:tcPr>
            <w:tcW w:w="2027" w:type="dxa"/>
            <w:noWrap/>
            <w:vAlign w:val="center"/>
          </w:tcPr>
          <w:p w14:paraId="6B2B6BF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218 </w:t>
            </w:r>
          </w:p>
        </w:tc>
        <w:tc>
          <w:tcPr>
            <w:tcW w:w="2027" w:type="dxa"/>
            <w:noWrap/>
            <w:vAlign w:val="center"/>
          </w:tcPr>
          <w:p w14:paraId="7BD9B85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1.2</w:t>
            </w:r>
          </w:p>
        </w:tc>
      </w:tr>
      <w:tr w:rsidR="00EA4BEA" w:rsidRPr="006C27B1" w14:paraId="5D3544FA" w14:textId="77777777" w:rsidTr="000D59F3">
        <w:trPr>
          <w:trHeight w:val="300"/>
        </w:trPr>
        <w:tc>
          <w:tcPr>
            <w:tcW w:w="4400" w:type="dxa"/>
            <w:tcBorders>
              <w:bottom w:val="single" w:sz="4" w:space="0" w:color="auto"/>
            </w:tcBorders>
            <w:noWrap/>
            <w:vAlign w:val="center"/>
          </w:tcPr>
          <w:p w14:paraId="3F8B1B93"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Total</w:t>
            </w:r>
          </w:p>
        </w:tc>
        <w:tc>
          <w:tcPr>
            <w:tcW w:w="2027" w:type="dxa"/>
            <w:tcBorders>
              <w:bottom w:val="single" w:sz="4" w:space="0" w:color="auto"/>
            </w:tcBorders>
            <w:noWrap/>
            <w:vAlign w:val="center"/>
          </w:tcPr>
          <w:p w14:paraId="56ADB8D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18,830 </w:t>
            </w:r>
          </w:p>
        </w:tc>
        <w:tc>
          <w:tcPr>
            <w:tcW w:w="2027" w:type="dxa"/>
            <w:tcBorders>
              <w:bottom w:val="single" w:sz="4" w:space="0" w:color="auto"/>
            </w:tcBorders>
            <w:noWrap/>
            <w:vAlign w:val="center"/>
          </w:tcPr>
          <w:p w14:paraId="61999D5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100</w:t>
            </w:r>
          </w:p>
        </w:tc>
      </w:tr>
      <w:tr w:rsidR="00EA4BEA" w:rsidRPr="006C27B1" w14:paraId="370AE2C0" w14:textId="77777777" w:rsidTr="000D59F3">
        <w:trPr>
          <w:trHeight w:val="300"/>
        </w:trPr>
        <w:tc>
          <w:tcPr>
            <w:tcW w:w="8454" w:type="dxa"/>
            <w:gridSpan w:val="3"/>
            <w:tcBorders>
              <w:top w:val="single" w:sz="4" w:space="0" w:color="auto"/>
              <w:bottom w:val="single" w:sz="4" w:space="0" w:color="auto"/>
            </w:tcBorders>
            <w:noWrap/>
            <w:vAlign w:val="center"/>
            <w:hideMark/>
          </w:tcPr>
          <w:p w14:paraId="5FA42421"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Sales</w:t>
            </w:r>
          </w:p>
        </w:tc>
      </w:tr>
      <w:tr w:rsidR="00EA4BEA" w:rsidRPr="006C27B1" w14:paraId="3744262B" w14:textId="77777777" w:rsidTr="000D59F3">
        <w:trPr>
          <w:trHeight w:val="300"/>
        </w:trPr>
        <w:tc>
          <w:tcPr>
            <w:tcW w:w="4400" w:type="dxa"/>
            <w:tcBorders>
              <w:top w:val="single" w:sz="4" w:space="0" w:color="auto"/>
            </w:tcBorders>
            <w:noWrap/>
            <w:vAlign w:val="center"/>
          </w:tcPr>
          <w:p w14:paraId="37A9B4A5"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Insider positions</w:t>
            </w:r>
          </w:p>
        </w:tc>
        <w:tc>
          <w:tcPr>
            <w:tcW w:w="2027" w:type="dxa"/>
            <w:tcBorders>
              <w:top w:val="single" w:sz="4" w:space="0" w:color="auto"/>
            </w:tcBorders>
            <w:noWrap/>
            <w:vAlign w:val="center"/>
          </w:tcPr>
          <w:p w14:paraId="0483F01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Frequency</w:t>
            </w:r>
          </w:p>
        </w:tc>
        <w:tc>
          <w:tcPr>
            <w:tcW w:w="2027" w:type="dxa"/>
            <w:tcBorders>
              <w:top w:val="single" w:sz="4" w:space="0" w:color="auto"/>
            </w:tcBorders>
            <w:noWrap/>
            <w:vAlign w:val="center"/>
          </w:tcPr>
          <w:p w14:paraId="549D72A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Percent</w:t>
            </w:r>
          </w:p>
        </w:tc>
      </w:tr>
      <w:tr w:rsidR="00EA4BEA" w:rsidRPr="006C27B1" w14:paraId="6B976ADE" w14:textId="77777777" w:rsidTr="000D59F3">
        <w:trPr>
          <w:trHeight w:val="300"/>
        </w:trPr>
        <w:tc>
          <w:tcPr>
            <w:tcW w:w="4400" w:type="dxa"/>
            <w:noWrap/>
            <w:vAlign w:val="center"/>
            <w:hideMark/>
          </w:tcPr>
          <w:p w14:paraId="4C790D9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CEO (including exec. chairman)</w:t>
            </w:r>
          </w:p>
        </w:tc>
        <w:tc>
          <w:tcPr>
            <w:tcW w:w="2027" w:type="dxa"/>
            <w:noWrap/>
            <w:vAlign w:val="center"/>
          </w:tcPr>
          <w:p w14:paraId="5B0C69F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1,782 </w:t>
            </w:r>
          </w:p>
        </w:tc>
        <w:tc>
          <w:tcPr>
            <w:tcW w:w="2027" w:type="dxa"/>
            <w:noWrap/>
            <w:vAlign w:val="center"/>
          </w:tcPr>
          <w:p w14:paraId="064A4DC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26.2</w:t>
            </w:r>
          </w:p>
        </w:tc>
      </w:tr>
      <w:tr w:rsidR="00EA4BEA" w:rsidRPr="006C27B1" w14:paraId="3A545E20" w14:textId="77777777" w:rsidTr="000D59F3">
        <w:trPr>
          <w:trHeight w:val="300"/>
        </w:trPr>
        <w:tc>
          <w:tcPr>
            <w:tcW w:w="4400" w:type="dxa"/>
            <w:noWrap/>
            <w:vAlign w:val="center"/>
            <w:hideMark/>
          </w:tcPr>
          <w:p w14:paraId="2AEBA5BC" w14:textId="77777777" w:rsidR="00EA4BEA" w:rsidRPr="006C27B1" w:rsidRDefault="00EA4BEA" w:rsidP="00DB2E95">
            <w:pPr>
              <w:wordWrap w:val="0"/>
              <w:rPr>
                <w:rFonts w:ascii="Times New Roman" w:eastAsia="SimSun" w:hAnsi="Times New Roman"/>
                <w:sz w:val="18"/>
                <w:lang w:val="en-US"/>
              </w:rPr>
            </w:pPr>
            <w:r w:rsidRPr="006C27B1">
              <w:rPr>
                <w:rFonts w:ascii="Times New Roman" w:eastAsia="SimSun" w:hAnsi="Times New Roman"/>
                <w:sz w:val="18"/>
                <w:lang w:val="en-US"/>
              </w:rPr>
              <w:t>Other executive directors (excl. CEO)</w:t>
            </w:r>
          </w:p>
        </w:tc>
        <w:tc>
          <w:tcPr>
            <w:tcW w:w="2027" w:type="dxa"/>
            <w:noWrap/>
            <w:vAlign w:val="center"/>
          </w:tcPr>
          <w:p w14:paraId="2D41E41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3,504 </w:t>
            </w:r>
          </w:p>
        </w:tc>
        <w:tc>
          <w:tcPr>
            <w:tcW w:w="2027" w:type="dxa"/>
            <w:noWrap/>
            <w:vAlign w:val="center"/>
          </w:tcPr>
          <w:p w14:paraId="53D8AC3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51.4</w:t>
            </w:r>
          </w:p>
        </w:tc>
      </w:tr>
      <w:tr w:rsidR="00EA4BEA" w:rsidRPr="006C27B1" w14:paraId="5AA8F36E" w14:textId="77777777" w:rsidTr="000D59F3">
        <w:trPr>
          <w:trHeight w:val="300"/>
        </w:trPr>
        <w:tc>
          <w:tcPr>
            <w:tcW w:w="4400" w:type="dxa"/>
            <w:noWrap/>
            <w:vAlign w:val="center"/>
            <w:hideMark/>
          </w:tcPr>
          <w:p w14:paraId="51ABD3C8"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 xml:space="preserve">Non-executive chairman </w:t>
            </w:r>
          </w:p>
        </w:tc>
        <w:tc>
          <w:tcPr>
            <w:tcW w:w="2027" w:type="dxa"/>
            <w:noWrap/>
            <w:vAlign w:val="center"/>
          </w:tcPr>
          <w:p w14:paraId="47E8778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502 </w:t>
            </w:r>
          </w:p>
        </w:tc>
        <w:tc>
          <w:tcPr>
            <w:tcW w:w="2027" w:type="dxa"/>
            <w:noWrap/>
            <w:vAlign w:val="center"/>
          </w:tcPr>
          <w:p w14:paraId="3C3F122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7.4</w:t>
            </w:r>
          </w:p>
        </w:tc>
      </w:tr>
      <w:tr w:rsidR="00EA4BEA" w:rsidRPr="006C27B1" w14:paraId="671D91A1" w14:textId="77777777" w:rsidTr="000D59F3">
        <w:trPr>
          <w:trHeight w:val="300"/>
        </w:trPr>
        <w:tc>
          <w:tcPr>
            <w:tcW w:w="4400" w:type="dxa"/>
            <w:noWrap/>
            <w:vAlign w:val="center"/>
            <w:hideMark/>
          </w:tcPr>
          <w:p w14:paraId="1E8FADD0" w14:textId="77777777" w:rsidR="00EA4BEA" w:rsidRPr="006C27B1" w:rsidRDefault="00EA4BEA" w:rsidP="00DB2E95">
            <w:pPr>
              <w:wordWrap w:val="0"/>
              <w:rPr>
                <w:rFonts w:ascii="Times New Roman" w:eastAsia="SimSun" w:hAnsi="Times New Roman"/>
                <w:sz w:val="18"/>
                <w:lang w:val="en-US"/>
              </w:rPr>
            </w:pPr>
            <w:r w:rsidRPr="006C27B1">
              <w:rPr>
                <w:rFonts w:ascii="Times New Roman" w:eastAsia="SimSun" w:hAnsi="Times New Roman"/>
                <w:sz w:val="18"/>
                <w:lang w:val="en-US"/>
              </w:rPr>
              <w:t>Other non-exec. directors (excl. non-exec, chairman)</w:t>
            </w:r>
          </w:p>
        </w:tc>
        <w:tc>
          <w:tcPr>
            <w:tcW w:w="2027" w:type="dxa"/>
            <w:noWrap/>
            <w:vAlign w:val="center"/>
          </w:tcPr>
          <w:p w14:paraId="090BB8C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765 </w:t>
            </w:r>
          </w:p>
        </w:tc>
        <w:tc>
          <w:tcPr>
            <w:tcW w:w="2027" w:type="dxa"/>
            <w:noWrap/>
            <w:vAlign w:val="center"/>
          </w:tcPr>
          <w:p w14:paraId="21BCE80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11.2</w:t>
            </w:r>
          </w:p>
        </w:tc>
      </w:tr>
      <w:tr w:rsidR="00EA4BEA" w:rsidRPr="006C27B1" w14:paraId="778482B6" w14:textId="77777777" w:rsidTr="000D59F3">
        <w:trPr>
          <w:trHeight w:val="300"/>
        </w:trPr>
        <w:tc>
          <w:tcPr>
            <w:tcW w:w="4400" w:type="dxa"/>
            <w:noWrap/>
            <w:vAlign w:val="center"/>
          </w:tcPr>
          <w:p w14:paraId="7468C5D2"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Incoming director</w:t>
            </w:r>
          </w:p>
        </w:tc>
        <w:tc>
          <w:tcPr>
            <w:tcW w:w="2027" w:type="dxa"/>
            <w:noWrap/>
            <w:vAlign w:val="center"/>
          </w:tcPr>
          <w:p w14:paraId="7279FE8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143 </w:t>
            </w:r>
          </w:p>
        </w:tc>
        <w:tc>
          <w:tcPr>
            <w:tcW w:w="2027" w:type="dxa"/>
            <w:noWrap/>
            <w:vAlign w:val="center"/>
          </w:tcPr>
          <w:p w14:paraId="4D274B6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2.1</w:t>
            </w:r>
          </w:p>
        </w:tc>
      </w:tr>
      <w:tr w:rsidR="00EA4BEA" w:rsidRPr="006C27B1" w14:paraId="751BD946" w14:textId="77777777" w:rsidTr="000D59F3">
        <w:trPr>
          <w:trHeight w:val="300"/>
        </w:trPr>
        <w:tc>
          <w:tcPr>
            <w:tcW w:w="4400" w:type="dxa"/>
            <w:noWrap/>
            <w:vAlign w:val="center"/>
            <w:hideMark/>
          </w:tcPr>
          <w:p w14:paraId="31976738"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Former director</w:t>
            </w:r>
          </w:p>
        </w:tc>
        <w:tc>
          <w:tcPr>
            <w:tcW w:w="2027" w:type="dxa"/>
            <w:noWrap/>
            <w:vAlign w:val="center"/>
          </w:tcPr>
          <w:p w14:paraId="185FA6C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118 </w:t>
            </w:r>
          </w:p>
        </w:tc>
        <w:tc>
          <w:tcPr>
            <w:tcW w:w="2027" w:type="dxa"/>
            <w:noWrap/>
            <w:vAlign w:val="center"/>
          </w:tcPr>
          <w:p w14:paraId="288E45E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1.7</w:t>
            </w:r>
          </w:p>
        </w:tc>
      </w:tr>
      <w:tr w:rsidR="00EA4BEA" w:rsidRPr="006C27B1" w14:paraId="3D73B8E5" w14:textId="77777777" w:rsidTr="000D59F3">
        <w:trPr>
          <w:trHeight w:val="300"/>
        </w:trPr>
        <w:tc>
          <w:tcPr>
            <w:tcW w:w="4400" w:type="dxa"/>
            <w:tcBorders>
              <w:bottom w:val="single" w:sz="4" w:space="0" w:color="auto"/>
            </w:tcBorders>
            <w:noWrap/>
            <w:vAlign w:val="center"/>
          </w:tcPr>
          <w:p w14:paraId="486B3B08"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Total</w:t>
            </w:r>
          </w:p>
        </w:tc>
        <w:tc>
          <w:tcPr>
            <w:tcW w:w="2027" w:type="dxa"/>
            <w:tcBorders>
              <w:bottom w:val="single" w:sz="4" w:space="0" w:color="auto"/>
            </w:tcBorders>
            <w:noWrap/>
            <w:vAlign w:val="center"/>
          </w:tcPr>
          <w:p w14:paraId="54C46B4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6,814</w:t>
            </w:r>
          </w:p>
        </w:tc>
        <w:tc>
          <w:tcPr>
            <w:tcW w:w="2027" w:type="dxa"/>
            <w:tcBorders>
              <w:bottom w:val="single" w:sz="4" w:space="0" w:color="auto"/>
            </w:tcBorders>
            <w:noWrap/>
            <w:vAlign w:val="center"/>
          </w:tcPr>
          <w:p w14:paraId="0E53BC8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100</w:t>
            </w:r>
          </w:p>
        </w:tc>
      </w:tr>
    </w:tbl>
    <w:p w14:paraId="1B88F1B9" w14:textId="77777777" w:rsidR="00EA4BEA" w:rsidRPr="006C27B1" w:rsidRDefault="00EA4BEA" w:rsidP="00EA4BEA">
      <w:pPr>
        <w:spacing w:line="256" w:lineRule="auto"/>
        <w:rPr>
          <w:rFonts w:ascii="Times New Roman" w:eastAsia="SimSun" w:hAnsi="Times New Roman" w:cs="Times New Roman"/>
          <w:b/>
          <w:sz w:val="18"/>
          <w:lang w:val="en-US"/>
        </w:rPr>
      </w:pPr>
    </w:p>
    <w:p w14:paraId="09ABC202" w14:textId="77777777" w:rsidR="000E058C" w:rsidRDefault="000E058C">
      <w:pPr>
        <w:widowControl/>
        <w:jc w:val="left"/>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br w:type="page"/>
      </w:r>
    </w:p>
    <w:p w14:paraId="654B69BB" w14:textId="69F22614" w:rsidR="00EA4BEA" w:rsidRPr="006C27B1" w:rsidRDefault="00EA4BEA" w:rsidP="00EA4BEA">
      <w:pPr>
        <w:spacing w:line="360" w:lineRule="auto"/>
        <w:ind w:left="900" w:right="926"/>
        <w:rPr>
          <w:rFonts w:ascii="Times New Roman" w:eastAsia="SimSun" w:hAnsi="Times New Roman" w:cs="Times New Roman"/>
          <w:b/>
          <w:sz w:val="24"/>
          <w:szCs w:val="24"/>
          <w:lang w:val="en-US"/>
        </w:rPr>
      </w:pPr>
      <w:bookmarkStart w:id="6" w:name="_GoBack"/>
      <w:bookmarkEnd w:id="6"/>
      <w:r w:rsidRPr="006C27B1">
        <w:rPr>
          <w:rFonts w:ascii="Times New Roman" w:eastAsia="SimSun" w:hAnsi="Times New Roman" w:cs="Times New Roman"/>
          <w:b/>
          <w:sz w:val="24"/>
          <w:szCs w:val="24"/>
          <w:lang w:val="en-US"/>
        </w:rPr>
        <w:lastRenderedPageBreak/>
        <w:t>Table 3. Insider Trading Stake Value</w:t>
      </w:r>
    </w:p>
    <w:p w14:paraId="192417CF" w14:textId="77777777" w:rsidR="00EA4BEA" w:rsidRPr="006C27B1" w:rsidRDefault="00EA4BEA" w:rsidP="000D59F3">
      <w:pPr>
        <w:ind w:left="540" w:right="540"/>
        <w:rPr>
          <w:rFonts w:ascii="Times New Roman" w:eastAsia="SimSun" w:hAnsi="Times New Roman" w:cs="Times New Roman"/>
          <w:sz w:val="18"/>
          <w:lang w:val="en-US"/>
        </w:rPr>
      </w:pPr>
      <w:r w:rsidRPr="006C27B1">
        <w:rPr>
          <w:rFonts w:ascii="Times New Roman" w:eastAsia="SimSun" w:hAnsi="Times New Roman" w:cs="Times New Roman"/>
          <w:sz w:val="18"/>
          <w:lang w:val="en-US"/>
        </w:rPr>
        <w:t>This table presents descriptive statistics by insider transaction type (Panel A) and insider position (Panel B). Value is measured in GBP (share price multiplied by number of shares traded) and the percentage of market capitalization stands for the number of shares traded divided by all shares outstanding. All values are winsorized at the first and 99</w:t>
      </w:r>
      <w:r w:rsidRPr="006C27B1">
        <w:rPr>
          <w:rFonts w:ascii="Times New Roman" w:eastAsia="SimSun" w:hAnsi="Times New Roman" w:cs="Times New Roman"/>
          <w:sz w:val="18"/>
          <w:vertAlign w:val="superscript"/>
          <w:lang w:val="en-US"/>
        </w:rPr>
        <w:t>th</w:t>
      </w:r>
      <w:r w:rsidRPr="006C27B1">
        <w:rPr>
          <w:rFonts w:ascii="Times New Roman" w:eastAsia="SimSun" w:hAnsi="Times New Roman" w:cs="Times New Roman"/>
          <w:sz w:val="18"/>
          <w:lang w:val="en-US"/>
        </w:rPr>
        <w:t xml:space="preserve"> percentiles.</w:t>
      </w:r>
    </w:p>
    <w:p w14:paraId="18B210C1" w14:textId="77777777" w:rsidR="00EA4BEA" w:rsidRPr="006C27B1" w:rsidRDefault="00EA4BEA" w:rsidP="00EA4BEA">
      <w:pPr>
        <w:spacing w:line="256" w:lineRule="auto"/>
        <w:ind w:left="900"/>
        <w:rPr>
          <w:rFonts w:ascii="Times New Roman" w:eastAsia="SimSun" w:hAnsi="Times New Roman" w:cs="Times New Roman"/>
          <w:sz w:val="18"/>
          <w:lang w:val="en-US"/>
        </w:rPr>
      </w:pPr>
    </w:p>
    <w:p w14:paraId="02398A91" w14:textId="77777777" w:rsidR="00EA4BEA" w:rsidRPr="006C27B1" w:rsidRDefault="00EA4BEA" w:rsidP="00EA4BEA">
      <w:pPr>
        <w:spacing w:line="256" w:lineRule="auto"/>
        <w:ind w:left="900" w:right="926"/>
        <w:rPr>
          <w:rFonts w:ascii="Times New Roman" w:eastAsia="SimSun" w:hAnsi="Times New Roman" w:cs="Times New Roman"/>
          <w:b/>
          <w:lang w:val="en-US"/>
        </w:rPr>
      </w:pPr>
      <w:r w:rsidRPr="006C27B1">
        <w:rPr>
          <w:rFonts w:ascii="Times New Roman" w:eastAsia="SimSun" w:hAnsi="Times New Roman" w:cs="Times New Roman"/>
          <w:b/>
          <w:lang w:val="en-US"/>
        </w:rPr>
        <w:t>Panel A: Number of shares and value of purchases, sales, and opportunistic and routine transactions</w:t>
      </w:r>
    </w:p>
    <w:tbl>
      <w:tblPr>
        <w:tblStyle w:val="3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7"/>
        <w:gridCol w:w="1009"/>
        <w:gridCol w:w="1009"/>
        <w:gridCol w:w="1009"/>
        <w:gridCol w:w="1009"/>
        <w:gridCol w:w="1009"/>
        <w:gridCol w:w="1009"/>
      </w:tblGrid>
      <w:tr w:rsidR="00EA4BEA" w:rsidRPr="006C27B1" w14:paraId="43FD8E13" w14:textId="77777777" w:rsidTr="00DB2E95">
        <w:trPr>
          <w:trHeight w:val="300"/>
          <w:jc w:val="center"/>
        </w:trPr>
        <w:tc>
          <w:tcPr>
            <w:tcW w:w="8641" w:type="dxa"/>
            <w:gridSpan w:val="7"/>
            <w:tcBorders>
              <w:top w:val="single" w:sz="4" w:space="0" w:color="auto"/>
              <w:bottom w:val="single" w:sz="4" w:space="0" w:color="auto"/>
            </w:tcBorders>
            <w:noWrap/>
            <w:vAlign w:val="center"/>
            <w:hideMark/>
          </w:tcPr>
          <w:p w14:paraId="748596F8"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Purchases</w:t>
            </w:r>
          </w:p>
        </w:tc>
      </w:tr>
      <w:tr w:rsidR="00EA4BEA" w:rsidRPr="006C27B1" w14:paraId="32947443" w14:textId="77777777" w:rsidTr="00DB2E95">
        <w:trPr>
          <w:trHeight w:val="300"/>
          <w:jc w:val="center"/>
        </w:trPr>
        <w:tc>
          <w:tcPr>
            <w:tcW w:w="2587" w:type="dxa"/>
            <w:tcBorders>
              <w:top w:val="single" w:sz="4" w:space="0" w:color="auto"/>
            </w:tcBorders>
            <w:noWrap/>
            <w:vAlign w:val="center"/>
            <w:hideMark/>
          </w:tcPr>
          <w:p w14:paraId="7140418C"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Variable</w:t>
            </w:r>
          </w:p>
        </w:tc>
        <w:tc>
          <w:tcPr>
            <w:tcW w:w="1009" w:type="dxa"/>
            <w:tcBorders>
              <w:top w:val="single" w:sz="4" w:space="0" w:color="auto"/>
            </w:tcBorders>
            <w:noWrap/>
            <w:vAlign w:val="center"/>
            <w:hideMark/>
          </w:tcPr>
          <w:p w14:paraId="491F7F1C"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1009" w:type="dxa"/>
            <w:tcBorders>
              <w:top w:val="single" w:sz="4" w:space="0" w:color="auto"/>
            </w:tcBorders>
            <w:noWrap/>
            <w:vAlign w:val="center"/>
            <w:hideMark/>
          </w:tcPr>
          <w:p w14:paraId="585C3AB3"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1009" w:type="dxa"/>
            <w:tcBorders>
              <w:top w:val="single" w:sz="4" w:space="0" w:color="auto"/>
            </w:tcBorders>
            <w:noWrap/>
            <w:vAlign w:val="center"/>
            <w:hideMark/>
          </w:tcPr>
          <w:p w14:paraId="6544C396"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1009" w:type="dxa"/>
            <w:tcBorders>
              <w:top w:val="single" w:sz="4" w:space="0" w:color="auto"/>
            </w:tcBorders>
            <w:noWrap/>
            <w:vAlign w:val="center"/>
            <w:hideMark/>
          </w:tcPr>
          <w:p w14:paraId="1A10342D"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1009" w:type="dxa"/>
            <w:tcBorders>
              <w:top w:val="single" w:sz="4" w:space="0" w:color="auto"/>
            </w:tcBorders>
            <w:noWrap/>
            <w:vAlign w:val="center"/>
            <w:hideMark/>
          </w:tcPr>
          <w:p w14:paraId="7AAE5E49"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1009" w:type="dxa"/>
            <w:tcBorders>
              <w:top w:val="single" w:sz="4" w:space="0" w:color="auto"/>
            </w:tcBorders>
            <w:noWrap/>
            <w:vAlign w:val="center"/>
            <w:hideMark/>
          </w:tcPr>
          <w:p w14:paraId="0E6422B7"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Max</w:t>
            </w:r>
          </w:p>
        </w:tc>
      </w:tr>
      <w:tr w:rsidR="00EA4BEA" w:rsidRPr="006C27B1" w14:paraId="59EAF6DF" w14:textId="77777777" w:rsidTr="00DB2E95">
        <w:trPr>
          <w:trHeight w:val="300"/>
          <w:jc w:val="center"/>
        </w:trPr>
        <w:tc>
          <w:tcPr>
            <w:tcW w:w="2587" w:type="dxa"/>
            <w:noWrap/>
            <w:vAlign w:val="center"/>
            <w:hideMark/>
          </w:tcPr>
          <w:p w14:paraId="043D0782"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Number of shares traded</w:t>
            </w:r>
          </w:p>
        </w:tc>
        <w:tc>
          <w:tcPr>
            <w:tcW w:w="1009" w:type="dxa"/>
            <w:noWrap/>
            <w:vAlign w:val="center"/>
          </w:tcPr>
          <w:p w14:paraId="3455BF8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18,828 </w:t>
            </w:r>
          </w:p>
        </w:tc>
        <w:tc>
          <w:tcPr>
            <w:tcW w:w="1009" w:type="dxa"/>
            <w:noWrap/>
            <w:vAlign w:val="center"/>
          </w:tcPr>
          <w:p w14:paraId="58A235F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169,306 </w:t>
            </w:r>
          </w:p>
        </w:tc>
        <w:tc>
          <w:tcPr>
            <w:tcW w:w="1009" w:type="dxa"/>
            <w:noWrap/>
            <w:vAlign w:val="center"/>
          </w:tcPr>
          <w:p w14:paraId="61FD82A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450,920 </w:t>
            </w:r>
          </w:p>
        </w:tc>
        <w:tc>
          <w:tcPr>
            <w:tcW w:w="1009" w:type="dxa"/>
            <w:noWrap/>
            <w:vAlign w:val="center"/>
          </w:tcPr>
          <w:p w14:paraId="558AEBE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145 </w:t>
            </w:r>
          </w:p>
        </w:tc>
        <w:tc>
          <w:tcPr>
            <w:tcW w:w="1009" w:type="dxa"/>
            <w:noWrap/>
            <w:vAlign w:val="center"/>
          </w:tcPr>
          <w:p w14:paraId="4D89F56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22,500 </w:t>
            </w:r>
          </w:p>
        </w:tc>
        <w:tc>
          <w:tcPr>
            <w:tcW w:w="1009" w:type="dxa"/>
            <w:noWrap/>
            <w:vAlign w:val="center"/>
          </w:tcPr>
          <w:p w14:paraId="4099735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2,800,000 </w:t>
            </w:r>
          </w:p>
        </w:tc>
      </w:tr>
      <w:tr w:rsidR="00EA4BEA" w:rsidRPr="006C27B1" w14:paraId="1C35BFE8" w14:textId="77777777" w:rsidTr="00DB2E95">
        <w:trPr>
          <w:trHeight w:val="300"/>
          <w:jc w:val="center"/>
        </w:trPr>
        <w:tc>
          <w:tcPr>
            <w:tcW w:w="2587" w:type="dxa"/>
            <w:noWrap/>
            <w:vAlign w:val="center"/>
            <w:hideMark/>
          </w:tcPr>
          <w:p w14:paraId="260DA52D"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Value (in GBP)</w:t>
            </w:r>
          </w:p>
        </w:tc>
        <w:tc>
          <w:tcPr>
            <w:tcW w:w="1009" w:type="dxa"/>
            <w:noWrap/>
            <w:vAlign w:val="center"/>
          </w:tcPr>
          <w:p w14:paraId="748672D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18,828 </w:t>
            </w:r>
          </w:p>
        </w:tc>
        <w:tc>
          <w:tcPr>
            <w:tcW w:w="1009" w:type="dxa"/>
            <w:noWrap/>
            <w:vAlign w:val="center"/>
          </w:tcPr>
          <w:p w14:paraId="64F12EA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100,838 </w:t>
            </w:r>
          </w:p>
        </w:tc>
        <w:tc>
          <w:tcPr>
            <w:tcW w:w="1009" w:type="dxa"/>
            <w:noWrap/>
            <w:vAlign w:val="center"/>
          </w:tcPr>
          <w:p w14:paraId="1397702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288,905 </w:t>
            </w:r>
          </w:p>
        </w:tc>
        <w:tc>
          <w:tcPr>
            <w:tcW w:w="1009" w:type="dxa"/>
            <w:noWrap/>
            <w:vAlign w:val="center"/>
          </w:tcPr>
          <w:p w14:paraId="33B60D1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1,100 </w:t>
            </w:r>
          </w:p>
        </w:tc>
        <w:tc>
          <w:tcPr>
            <w:tcW w:w="1009" w:type="dxa"/>
            <w:noWrap/>
            <w:vAlign w:val="center"/>
          </w:tcPr>
          <w:p w14:paraId="6A21EAE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16,121 </w:t>
            </w:r>
          </w:p>
        </w:tc>
        <w:tc>
          <w:tcPr>
            <w:tcW w:w="1009" w:type="dxa"/>
            <w:noWrap/>
            <w:vAlign w:val="center"/>
          </w:tcPr>
          <w:p w14:paraId="323E545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2,029,047 </w:t>
            </w:r>
          </w:p>
        </w:tc>
      </w:tr>
      <w:tr w:rsidR="00EA4BEA" w:rsidRPr="006C27B1" w14:paraId="6951B2F4" w14:textId="77777777" w:rsidTr="00DB2E95">
        <w:trPr>
          <w:trHeight w:val="300"/>
          <w:jc w:val="center"/>
        </w:trPr>
        <w:tc>
          <w:tcPr>
            <w:tcW w:w="2587" w:type="dxa"/>
            <w:noWrap/>
            <w:vAlign w:val="center"/>
            <w:hideMark/>
          </w:tcPr>
          <w:p w14:paraId="550FF342"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Value (% market capitalization)</w:t>
            </w:r>
          </w:p>
        </w:tc>
        <w:tc>
          <w:tcPr>
            <w:tcW w:w="1009" w:type="dxa"/>
            <w:noWrap/>
            <w:vAlign w:val="center"/>
          </w:tcPr>
          <w:p w14:paraId="5FF40BD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18,828 </w:t>
            </w:r>
          </w:p>
        </w:tc>
        <w:tc>
          <w:tcPr>
            <w:tcW w:w="1009" w:type="dxa"/>
            <w:noWrap/>
            <w:vAlign w:val="center"/>
          </w:tcPr>
          <w:p w14:paraId="3077CB7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0.102 </w:t>
            </w:r>
          </w:p>
        </w:tc>
        <w:tc>
          <w:tcPr>
            <w:tcW w:w="1009" w:type="dxa"/>
            <w:noWrap/>
            <w:vAlign w:val="center"/>
          </w:tcPr>
          <w:p w14:paraId="7EC483B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0.279 </w:t>
            </w:r>
          </w:p>
        </w:tc>
        <w:tc>
          <w:tcPr>
            <w:tcW w:w="1009" w:type="dxa"/>
            <w:noWrap/>
            <w:vAlign w:val="center"/>
          </w:tcPr>
          <w:p w14:paraId="53FD0EB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1009" w:type="dxa"/>
            <w:noWrap/>
            <w:vAlign w:val="center"/>
          </w:tcPr>
          <w:p w14:paraId="2E2B692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0.020 </w:t>
            </w:r>
          </w:p>
        </w:tc>
        <w:tc>
          <w:tcPr>
            <w:tcW w:w="1009" w:type="dxa"/>
            <w:noWrap/>
            <w:vAlign w:val="center"/>
          </w:tcPr>
          <w:p w14:paraId="526E377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1.950 </w:t>
            </w:r>
          </w:p>
        </w:tc>
      </w:tr>
      <w:tr w:rsidR="00EA4BEA" w:rsidRPr="006C27B1" w14:paraId="2599339A" w14:textId="77777777" w:rsidTr="00DB2E95">
        <w:trPr>
          <w:trHeight w:val="300"/>
          <w:jc w:val="center"/>
        </w:trPr>
        <w:tc>
          <w:tcPr>
            <w:tcW w:w="8641" w:type="dxa"/>
            <w:gridSpan w:val="7"/>
            <w:tcBorders>
              <w:bottom w:val="single" w:sz="4" w:space="0" w:color="auto"/>
            </w:tcBorders>
            <w:noWrap/>
            <w:vAlign w:val="center"/>
          </w:tcPr>
          <w:p w14:paraId="7E4B30B9" w14:textId="77777777" w:rsidR="00EA4BEA" w:rsidRPr="006C27B1" w:rsidRDefault="00EA4BEA" w:rsidP="00DB2E95">
            <w:pPr>
              <w:jc w:val="center"/>
              <w:rPr>
                <w:rFonts w:ascii="Times New Roman" w:eastAsia="SimSun" w:hAnsi="Times New Roman"/>
                <w:sz w:val="18"/>
                <w:lang w:val="en-US"/>
              </w:rPr>
            </w:pPr>
          </w:p>
        </w:tc>
      </w:tr>
      <w:tr w:rsidR="00EA4BEA" w:rsidRPr="006C27B1" w14:paraId="766AB650" w14:textId="77777777" w:rsidTr="00DB2E95">
        <w:trPr>
          <w:trHeight w:val="300"/>
          <w:jc w:val="center"/>
        </w:trPr>
        <w:tc>
          <w:tcPr>
            <w:tcW w:w="8641" w:type="dxa"/>
            <w:gridSpan w:val="7"/>
            <w:tcBorders>
              <w:top w:val="single" w:sz="4" w:space="0" w:color="auto"/>
              <w:bottom w:val="single" w:sz="4" w:space="0" w:color="auto"/>
            </w:tcBorders>
            <w:noWrap/>
            <w:vAlign w:val="center"/>
            <w:hideMark/>
          </w:tcPr>
          <w:p w14:paraId="015D614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Sales</w:t>
            </w:r>
          </w:p>
        </w:tc>
      </w:tr>
      <w:tr w:rsidR="00EA4BEA" w:rsidRPr="006C27B1" w14:paraId="1BCE5979" w14:textId="77777777" w:rsidTr="00DB2E95">
        <w:trPr>
          <w:trHeight w:val="300"/>
          <w:jc w:val="center"/>
        </w:trPr>
        <w:tc>
          <w:tcPr>
            <w:tcW w:w="2587" w:type="dxa"/>
            <w:noWrap/>
            <w:vAlign w:val="center"/>
          </w:tcPr>
          <w:p w14:paraId="76E1181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Variable</w:t>
            </w:r>
          </w:p>
        </w:tc>
        <w:tc>
          <w:tcPr>
            <w:tcW w:w="1009" w:type="dxa"/>
            <w:noWrap/>
            <w:vAlign w:val="center"/>
          </w:tcPr>
          <w:p w14:paraId="3467226C"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1009" w:type="dxa"/>
            <w:noWrap/>
            <w:vAlign w:val="center"/>
          </w:tcPr>
          <w:p w14:paraId="73A055E2"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1009" w:type="dxa"/>
            <w:noWrap/>
            <w:vAlign w:val="center"/>
          </w:tcPr>
          <w:p w14:paraId="690BB855"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1009" w:type="dxa"/>
            <w:noWrap/>
            <w:vAlign w:val="center"/>
          </w:tcPr>
          <w:p w14:paraId="01AB9130"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1009" w:type="dxa"/>
            <w:noWrap/>
            <w:vAlign w:val="center"/>
          </w:tcPr>
          <w:p w14:paraId="2DED9F07"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1009" w:type="dxa"/>
            <w:noWrap/>
            <w:vAlign w:val="center"/>
          </w:tcPr>
          <w:p w14:paraId="0FFA990E"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Max</w:t>
            </w:r>
          </w:p>
        </w:tc>
      </w:tr>
      <w:tr w:rsidR="00EA4BEA" w:rsidRPr="006C27B1" w14:paraId="21098DB2" w14:textId="77777777" w:rsidTr="00DB2E95">
        <w:trPr>
          <w:trHeight w:val="300"/>
          <w:jc w:val="center"/>
        </w:trPr>
        <w:tc>
          <w:tcPr>
            <w:tcW w:w="2587" w:type="dxa"/>
            <w:noWrap/>
            <w:vAlign w:val="center"/>
            <w:hideMark/>
          </w:tcPr>
          <w:p w14:paraId="564B30F3"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Number of shares traded</w:t>
            </w:r>
          </w:p>
        </w:tc>
        <w:tc>
          <w:tcPr>
            <w:tcW w:w="1009" w:type="dxa"/>
            <w:noWrap/>
            <w:vAlign w:val="center"/>
          </w:tcPr>
          <w:p w14:paraId="1DA1CAB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6,814 </w:t>
            </w:r>
          </w:p>
        </w:tc>
        <w:tc>
          <w:tcPr>
            <w:tcW w:w="1009" w:type="dxa"/>
            <w:noWrap/>
            <w:vAlign w:val="center"/>
          </w:tcPr>
          <w:p w14:paraId="62EBCD8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328,641 </w:t>
            </w:r>
          </w:p>
        </w:tc>
        <w:tc>
          <w:tcPr>
            <w:tcW w:w="1009" w:type="dxa"/>
            <w:noWrap/>
            <w:vAlign w:val="center"/>
          </w:tcPr>
          <w:p w14:paraId="0B38096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814,537 </w:t>
            </w:r>
          </w:p>
        </w:tc>
        <w:tc>
          <w:tcPr>
            <w:tcW w:w="1009" w:type="dxa"/>
            <w:noWrap/>
            <w:vAlign w:val="center"/>
          </w:tcPr>
          <w:p w14:paraId="7FCDCD6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470 </w:t>
            </w:r>
          </w:p>
        </w:tc>
        <w:tc>
          <w:tcPr>
            <w:tcW w:w="1009" w:type="dxa"/>
            <w:noWrap/>
            <w:vAlign w:val="center"/>
          </w:tcPr>
          <w:p w14:paraId="154E7EA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63,920 </w:t>
            </w:r>
          </w:p>
        </w:tc>
        <w:tc>
          <w:tcPr>
            <w:tcW w:w="1009" w:type="dxa"/>
            <w:noWrap/>
            <w:vAlign w:val="center"/>
          </w:tcPr>
          <w:p w14:paraId="7F5CAA9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5,000,000 </w:t>
            </w:r>
          </w:p>
        </w:tc>
      </w:tr>
      <w:tr w:rsidR="00EA4BEA" w:rsidRPr="006C27B1" w14:paraId="6E4F642A" w14:textId="77777777" w:rsidTr="00DB2E95">
        <w:trPr>
          <w:trHeight w:val="300"/>
          <w:jc w:val="center"/>
        </w:trPr>
        <w:tc>
          <w:tcPr>
            <w:tcW w:w="2587" w:type="dxa"/>
            <w:noWrap/>
            <w:vAlign w:val="center"/>
            <w:hideMark/>
          </w:tcPr>
          <w:p w14:paraId="068D9E8A"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Value (in GBP)</w:t>
            </w:r>
          </w:p>
        </w:tc>
        <w:tc>
          <w:tcPr>
            <w:tcW w:w="1009" w:type="dxa"/>
            <w:noWrap/>
            <w:vAlign w:val="center"/>
          </w:tcPr>
          <w:p w14:paraId="0207C27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6,814 </w:t>
            </w:r>
          </w:p>
        </w:tc>
        <w:tc>
          <w:tcPr>
            <w:tcW w:w="1009" w:type="dxa"/>
            <w:noWrap/>
            <w:vAlign w:val="center"/>
          </w:tcPr>
          <w:p w14:paraId="7EBB264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702,027 </w:t>
            </w:r>
          </w:p>
        </w:tc>
        <w:tc>
          <w:tcPr>
            <w:tcW w:w="1009" w:type="dxa"/>
            <w:noWrap/>
            <w:vAlign w:val="center"/>
          </w:tcPr>
          <w:p w14:paraId="6CB7E7E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1,459,538 </w:t>
            </w:r>
          </w:p>
        </w:tc>
        <w:tc>
          <w:tcPr>
            <w:tcW w:w="1009" w:type="dxa"/>
            <w:noWrap/>
            <w:vAlign w:val="center"/>
          </w:tcPr>
          <w:p w14:paraId="66487AB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2,504 </w:t>
            </w:r>
          </w:p>
        </w:tc>
        <w:tc>
          <w:tcPr>
            <w:tcW w:w="1009" w:type="dxa"/>
            <w:noWrap/>
            <w:vAlign w:val="center"/>
          </w:tcPr>
          <w:p w14:paraId="059954D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200,000 </w:t>
            </w:r>
          </w:p>
        </w:tc>
        <w:tc>
          <w:tcPr>
            <w:tcW w:w="1009" w:type="dxa"/>
            <w:noWrap/>
            <w:vAlign w:val="center"/>
          </w:tcPr>
          <w:p w14:paraId="66588E1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8,670,000 </w:t>
            </w:r>
          </w:p>
        </w:tc>
      </w:tr>
      <w:tr w:rsidR="00EA4BEA" w:rsidRPr="006C27B1" w14:paraId="5AFD9D43" w14:textId="77777777" w:rsidTr="00DB2E95">
        <w:trPr>
          <w:trHeight w:val="300"/>
          <w:jc w:val="center"/>
        </w:trPr>
        <w:tc>
          <w:tcPr>
            <w:tcW w:w="2587" w:type="dxa"/>
            <w:noWrap/>
            <w:vAlign w:val="center"/>
            <w:hideMark/>
          </w:tcPr>
          <w:p w14:paraId="76C2835C"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Value (% market capitalization)</w:t>
            </w:r>
          </w:p>
        </w:tc>
        <w:tc>
          <w:tcPr>
            <w:tcW w:w="1009" w:type="dxa"/>
            <w:noWrap/>
            <w:vAlign w:val="center"/>
          </w:tcPr>
          <w:p w14:paraId="1F36540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6,814 </w:t>
            </w:r>
          </w:p>
        </w:tc>
        <w:tc>
          <w:tcPr>
            <w:tcW w:w="1009" w:type="dxa"/>
            <w:noWrap/>
            <w:vAlign w:val="center"/>
          </w:tcPr>
          <w:p w14:paraId="0242C19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0.221 </w:t>
            </w:r>
          </w:p>
        </w:tc>
        <w:tc>
          <w:tcPr>
            <w:tcW w:w="1009" w:type="dxa"/>
            <w:noWrap/>
            <w:vAlign w:val="center"/>
          </w:tcPr>
          <w:p w14:paraId="5609ECB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0.558 </w:t>
            </w:r>
          </w:p>
        </w:tc>
        <w:tc>
          <w:tcPr>
            <w:tcW w:w="1009" w:type="dxa"/>
            <w:noWrap/>
            <w:vAlign w:val="center"/>
          </w:tcPr>
          <w:p w14:paraId="55CBE68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1009" w:type="dxa"/>
            <w:noWrap/>
            <w:vAlign w:val="center"/>
          </w:tcPr>
          <w:p w14:paraId="0A58A28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0.030 </w:t>
            </w:r>
          </w:p>
        </w:tc>
        <w:tc>
          <w:tcPr>
            <w:tcW w:w="1009" w:type="dxa"/>
            <w:noWrap/>
            <w:vAlign w:val="center"/>
          </w:tcPr>
          <w:p w14:paraId="0560508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3.110 </w:t>
            </w:r>
          </w:p>
        </w:tc>
      </w:tr>
      <w:tr w:rsidR="00EA4BEA" w:rsidRPr="006C27B1" w14:paraId="295FAE38" w14:textId="77777777" w:rsidTr="00DB2E95">
        <w:trPr>
          <w:trHeight w:val="300"/>
          <w:jc w:val="center"/>
        </w:trPr>
        <w:tc>
          <w:tcPr>
            <w:tcW w:w="8641" w:type="dxa"/>
            <w:gridSpan w:val="7"/>
            <w:tcBorders>
              <w:bottom w:val="single" w:sz="4" w:space="0" w:color="auto"/>
            </w:tcBorders>
            <w:noWrap/>
            <w:vAlign w:val="center"/>
          </w:tcPr>
          <w:p w14:paraId="4E86EDDA" w14:textId="77777777" w:rsidR="00EA4BEA" w:rsidRPr="006C27B1" w:rsidRDefault="00EA4BEA" w:rsidP="00DB2E95">
            <w:pPr>
              <w:jc w:val="center"/>
              <w:rPr>
                <w:rFonts w:ascii="Times New Roman" w:hAnsi="Times New Roman"/>
                <w:color w:val="000000"/>
                <w:sz w:val="18"/>
                <w:lang w:val="en-US"/>
              </w:rPr>
            </w:pPr>
          </w:p>
        </w:tc>
      </w:tr>
      <w:tr w:rsidR="00EA4BEA" w:rsidRPr="006C27B1" w14:paraId="0AB49F54" w14:textId="77777777" w:rsidTr="00DB2E95">
        <w:trPr>
          <w:trHeight w:val="300"/>
          <w:jc w:val="center"/>
        </w:trPr>
        <w:tc>
          <w:tcPr>
            <w:tcW w:w="8641" w:type="dxa"/>
            <w:gridSpan w:val="7"/>
            <w:tcBorders>
              <w:top w:val="single" w:sz="4" w:space="0" w:color="auto"/>
              <w:bottom w:val="single" w:sz="4" w:space="0" w:color="auto"/>
            </w:tcBorders>
            <w:noWrap/>
            <w:vAlign w:val="center"/>
            <w:hideMark/>
          </w:tcPr>
          <w:p w14:paraId="56AB7502" w14:textId="77777777" w:rsidR="00EA4BEA" w:rsidRPr="006C27B1" w:rsidRDefault="00EA4BEA" w:rsidP="00DB2E95">
            <w:pPr>
              <w:rPr>
                <w:rFonts w:ascii="Times New Roman" w:eastAsia="SimSun" w:hAnsi="Times New Roman"/>
                <w:sz w:val="18"/>
                <w:lang w:val="en-US"/>
              </w:rPr>
            </w:pPr>
            <w:r w:rsidRPr="006C27B1">
              <w:rPr>
                <w:rFonts w:ascii="Times New Roman" w:hAnsi="Times New Roman"/>
                <w:color w:val="000000"/>
                <w:sz w:val="18"/>
                <w:lang w:val="en-US"/>
              </w:rPr>
              <w:t>Opportunistic and routine transaction</w:t>
            </w:r>
            <w:r w:rsidRPr="006C27B1">
              <w:rPr>
                <w:rFonts w:ascii="Times New Roman" w:eastAsia="SimSun" w:hAnsi="Times New Roman"/>
                <w:sz w:val="18"/>
                <w:lang w:val="en-US"/>
              </w:rPr>
              <w:t xml:space="preserve"> value (% market capitalization)</w:t>
            </w:r>
          </w:p>
        </w:tc>
      </w:tr>
      <w:tr w:rsidR="00EA4BEA" w:rsidRPr="006C27B1" w14:paraId="6F88C0DA" w14:textId="77777777" w:rsidTr="00DB2E95">
        <w:trPr>
          <w:trHeight w:val="300"/>
          <w:jc w:val="center"/>
        </w:trPr>
        <w:tc>
          <w:tcPr>
            <w:tcW w:w="2587" w:type="dxa"/>
            <w:noWrap/>
            <w:vAlign w:val="center"/>
          </w:tcPr>
          <w:p w14:paraId="4E510593"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Variable</w:t>
            </w:r>
          </w:p>
        </w:tc>
        <w:tc>
          <w:tcPr>
            <w:tcW w:w="1009" w:type="dxa"/>
            <w:noWrap/>
            <w:vAlign w:val="center"/>
          </w:tcPr>
          <w:p w14:paraId="154FAAC0"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1009" w:type="dxa"/>
            <w:noWrap/>
            <w:vAlign w:val="center"/>
          </w:tcPr>
          <w:p w14:paraId="2C565321"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1009" w:type="dxa"/>
            <w:noWrap/>
            <w:vAlign w:val="center"/>
          </w:tcPr>
          <w:p w14:paraId="06BFE87E"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1009" w:type="dxa"/>
            <w:noWrap/>
            <w:vAlign w:val="center"/>
          </w:tcPr>
          <w:p w14:paraId="0B46D28A"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1009" w:type="dxa"/>
            <w:noWrap/>
            <w:vAlign w:val="center"/>
          </w:tcPr>
          <w:p w14:paraId="3707A46B"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1009" w:type="dxa"/>
            <w:noWrap/>
            <w:vAlign w:val="center"/>
          </w:tcPr>
          <w:p w14:paraId="3B3B5DC2"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Max</w:t>
            </w:r>
          </w:p>
        </w:tc>
      </w:tr>
      <w:tr w:rsidR="00EA4BEA" w:rsidRPr="006C27B1" w14:paraId="3472A437" w14:textId="77777777" w:rsidTr="00DB2E95">
        <w:trPr>
          <w:trHeight w:val="300"/>
          <w:jc w:val="center"/>
        </w:trPr>
        <w:tc>
          <w:tcPr>
            <w:tcW w:w="2587" w:type="dxa"/>
            <w:noWrap/>
            <w:vAlign w:val="center"/>
            <w:hideMark/>
          </w:tcPr>
          <w:p w14:paraId="6C5B622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Opportunistic purchases</w:t>
            </w:r>
          </w:p>
        </w:tc>
        <w:tc>
          <w:tcPr>
            <w:tcW w:w="1009" w:type="dxa"/>
            <w:noWrap/>
            <w:vAlign w:val="center"/>
          </w:tcPr>
          <w:p w14:paraId="08D269A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16,983 </w:t>
            </w:r>
          </w:p>
        </w:tc>
        <w:tc>
          <w:tcPr>
            <w:tcW w:w="1009" w:type="dxa"/>
            <w:noWrap/>
            <w:vAlign w:val="center"/>
          </w:tcPr>
          <w:p w14:paraId="0B2B4D7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0.111 </w:t>
            </w:r>
          </w:p>
        </w:tc>
        <w:tc>
          <w:tcPr>
            <w:tcW w:w="1009" w:type="dxa"/>
            <w:noWrap/>
            <w:vAlign w:val="center"/>
          </w:tcPr>
          <w:p w14:paraId="17485B8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0.290 </w:t>
            </w:r>
          </w:p>
        </w:tc>
        <w:tc>
          <w:tcPr>
            <w:tcW w:w="1009" w:type="dxa"/>
            <w:noWrap/>
            <w:vAlign w:val="center"/>
          </w:tcPr>
          <w:p w14:paraId="4DEBF67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1009" w:type="dxa"/>
            <w:noWrap/>
            <w:vAlign w:val="center"/>
          </w:tcPr>
          <w:p w14:paraId="705B752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0.020 </w:t>
            </w:r>
          </w:p>
        </w:tc>
        <w:tc>
          <w:tcPr>
            <w:tcW w:w="1009" w:type="dxa"/>
            <w:noWrap/>
            <w:vAlign w:val="center"/>
          </w:tcPr>
          <w:p w14:paraId="7FA9E99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1.950 </w:t>
            </w:r>
          </w:p>
        </w:tc>
      </w:tr>
      <w:tr w:rsidR="00EA4BEA" w:rsidRPr="006C27B1" w14:paraId="151A3D79" w14:textId="77777777" w:rsidTr="00DB2E95">
        <w:trPr>
          <w:trHeight w:val="300"/>
          <w:jc w:val="center"/>
        </w:trPr>
        <w:tc>
          <w:tcPr>
            <w:tcW w:w="2587" w:type="dxa"/>
            <w:noWrap/>
            <w:vAlign w:val="center"/>
            <w:hideMark/>
          </w:tcPr>
          <w:p w14:paraId="2D12968B"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Routine purchases</w:t>
            </w:r>
          </w:p>
        </w:tc>
        <w:tc>
          <w:tcPr>
            <w:tcW w:w="1009" w:type="dxa"/>
            <w:noWrap/>
            <w:vAlign w:val="center"/>
          </w:tcPr>
          <w:p w14:paraId="3D260DB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1,845 </w:t>
            </w:r>
          </w:p>
        </w:tc>
        <w:tc>
          <w:tcPr>
            <w:tcW w:w="1009" w:type="dxa"/>
            <w:noWrap/>
            <w:vAlign w:val="center"/>
          </w:tcPr>
          <w:p w14:paraId="77E805C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0.025 </w:t>
            </w:r>
          </w:p>
        </w:tc>
        <w:tc>
          <w:tcPr>
            <w:tcW w:w="1009" w:type="dxa"/>
            <w:noWrap/>
            <w:vAlign w:val="center"/>
          </w:tcPr>
          <w:p w14:paraId="1B33AD1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0.100 </w:t>
            </w:r>
          </w:p>
        </w:tc>
        <w:tc>
          <w:tcPr>
            <w:tcW w:w="1009" w:type="dxa"/>
            <w:noWrap/>
            <w:vAlign w:val="center"/>
          </w:tcPr>
          <w:p w14:paraId="2885265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1009" w:type="dxa"/>
            <w:noWrap/>
            <w:vAlign w:val="center"/>
          </w:tcPr>
          <w:p w14:paraId="171D04F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1009" w:type="dxa"/>
            <w:noWrap/>
            <w:vAlign w:val="center"/>
          </w:tcPr>
          <w:p w14:paraId="4F5543E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1.950 </w:t>
            </w:r>
          </w:p>
        </w:tc>
      </w:tr>
      <w:tr w:rsidR="00EA4BEA" w:rsidRPr="006C27B1" w14:paraId="30CCE0D1" w14:textId="77777777" w:rsidTr="00DB2E95">
        <w:trPr>
          <w:trHeight w:val="300"/>
          <w:jc w:val="center"/>
        </w:trPr>
        <w:tc>
          <w:tcPr>
            <w:tcW w:w="2587" w:type="dxa"/>
            <w:noWrap/>
            <w:vAlign w:val="center"/>
            <w:hideMark/>
          </w:tcPr>
          <w:p w14:paraId="2AB514EA"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Opportunistic sales</w:t>
            </w:r>
          </w:p>
        </w:tc>
        <w:tc>
          <w:tcPr>
            <w:tcW w:w="1009" w:type="dxa"/>
            <w:noWrap/>
            <w:vAlign w:val="center"/>
          </w:tcPr>
          <w:p w14:paraId="7FF0133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5,981 </w:t>
            </w:r>
          </w:p>
        </w:tc>
        <w:tc>
          <w:tcPr>
            <w:tcW w:w="1009" w:type="dxa"/>
            <w:noWrap/>
            <w:vAlign w:val="center"/>
          </w:tcPr>
          <w:p w14:paraId="381D5C3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0.245 </w:t>
            </w:r>
          </w:p>
        </w:tc>
        <w:tc>
          <w:tcPr>
            <w:tcW w:w="1009" w:type="dxa"/>
            <w:noWrap/>
            <w:vAlign w:val="center"/>
          </w:tcPr>
          <w:p w14:paraId="5967E8A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0.587 </w:t>
            </w:r>
          </w:p>
        </w:tc>
        <w:tc>
          <w:tcPr>
            <w:tcW w:w="1009" w:type="dxa"/>
            <w:noWrap/>
            <w:vAlign w:val="center"/>
          </w:tcPr>
          <w:p w14:paraId="0255F2E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1009" w:type="dxa"/>
            <w:noWrap/>
            <w:vAlign w:val="center"/>
          </w:tcPr>
          <w:p w14:paraId="3653D79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0.030 </w:t>
            </w:r>
          </w:p>
        </w:tc>
        <w:tc>
          <w:tcPr>
            <w:tcW w:w="1009" w:type="dxa"/>
            <w:noWrap/>
            <w:vAlign w:val="center"/>
          </w:tcPr>
          <w:p w14:paraId="49828FA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3.110 </w:t>
            </w:r>
          </w:p>
        </w:tc>
      </w:tr>
      <w:tr w:rsidR="00EA4BEA" w:rsidRPr="006C27B1" w14:paraId="50CABDC1" w14:textId="77777777" w:rsidTr="00DB2E95">
        <w:trPr>
          <w:trHeight w:val="300"/>
          <w:jc w:val="center"/>
        </w:trPr>
        <w:tc>
          <w:tcPr>
            <w:tcW w:w="2587" w:type="dxa"/>
            <w:tcBorders>
              <w:bottom w:val="single" w:sz="4" w:space="0" w:color="auto"/>
            </w:tcBorders>
            <w:noWrap/>
            <w:vAlign w:val="center"/>
            <w:hideMark/>
          </w:tcPr>
          <w:p w14:paraId="3ED976C9"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Routine sales</w:t>
            </w:r>
          </w:p>
        </w:tc>
        <w:tc>
          <w:tcPr>
            <w:tcW w:w="1009" w:type="dxa"/>
            <w:tcBorders>
              <w:bottom w:val="single" w:sz="4" w:space="0" w:color="auto"/>
            </w:tcBorders>
            <w:noWrap/>
            <w:vAlign w:val="center"/>
          </w:tcPr>
          <w:p w14:paraId="37AED41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833 </w:t>
            </w:r>
          </w:p>
        </w:tc>
        <w:tc>
          <w:tcPr>
            <w:tcW w:w="1009" w:type="dxa"/>
            <w:tcBorders>
              <w:bottom w:val="single" w:sz="4" w:space="0" w:color="auto"/>
            </w:tcBorders>
            <w:noWrap/>
            <w:vAlign w:val="center"/>
          </w:tcPr>
          <w:p w14:paraId="490B2C6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0.050 </w:t>
            </w:r>
          </w:p>
        </w:tc>
        <w:tc>
          <w:tcPr>
            <w:tcW w:w="1009" w:type="dxa"/>
            <w:tcBorders>
              <w:bottom w:val="single" w:sz="4" w:space="0" w:color="auto"/>
            </w:tcBorders>
            <w:noWrap/>
            <w:vAlign w:val="center"/>
          </w:tcPr>
          <w:p w14:paraId="4CB25DA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0.192 </w:t>
            </w:r>
          </w:p>
        </w:tc>
        <w:tc>
          <w:tcPr>
            <w:tcW w:w="1009" w:type="dxa"/>
            <w:tcBorders>
              <w:bottom w:val="single" w:sz="4" w:space="0" w:color="auto"/>
            </w:tcBorders>
            <w:noWrap/>
            <w:vAlign w:val="center"/>
          </w:tcPr>
          <w:p w14:paraId="71BFB66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1009" w:type="dxa"/>
            <w:tcBorders>
              <w:bottom w:val="single" w:sz="4" w:space="0" w:color="auto"/>
            </w:tcBorders>
            <w:noWrap/>
            <w:vAlign w:val="center"/>
          </w:tcPr>
          <w:p w14:paraId="62C51BA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0.010 </w:t>
            </w:r>
          </w:p>
        </w:tc>
        <w:tc>
          <w:tcPr>
            <w:tcW w:w="1009" w:type="dxa"/>
            <w:tcBorders>
              <w:bottom w:val="single" w:sz="4" w:space="0" w:color="auto"/>
            </w:tcBorders>
            <w:noWrap/>
            <w:vAlign w:val="center"/>
          </w:tcPr>
          <w:p w14:paraId="3EC2C34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2.230 </w:t>
            </w:r>
          </w:p>
        </w:tc>
      </w:tr>
    </w:tbl>
    <w:p w14:paraId="0CDE8715" w14:textId="77777777" w:rsidR="00EA4BEA" w:rsidRPr="006C27B1" w:rsidRDefault="00EA4BEA" w:rsidP="00EA4BEA">
      <w:pPr>
        <w:spacing w:line="256" w:lineRule="auto"/>
        <w:rPr>
          <w:rFonts w:ascii="Times New Roman" w:eastAsia="SimSun" w:hAnsi="Times New Roman" w:cs="Times New Roman"/>
          <w:sz w:val="18"/>
          <w:lang w:val="en-US"/>
        </w:rPr>
      </w:pPr>
    </w:p>
    <w:p w14:paraId="4FF0EEAB" w14:textId="77777777" w:rsidR="00EA4BEA" w:rsidRPr="006C27B1" w:rsidRDefault="00EA4BEA" w:rsidP="00EA4BEA">
      <w:pPr>
        <w:spacing w:line="256" w:lineRule="auto"/>
        <w:ind w:left="993"/>
        <w:rPr>
          <w:rFonts w:ascii="Times New Roman" w:eastAsia="SimSun" w:hAnsi="Times New Roman" w:cs="Times New Roman"/>
          <w:b/>
          <w:lang w:val="en-US"/>
        </w:rPr>
      </w:pPr>
    </w:p>
    <w:p w14:paraId="6900FF3E" w14:textId="77777777" w:rsidR="00EA4BEA" w:rsidRPr="006C27B1" w:rsidRDefault="00EA4BEA" w:rsidP="00EA4BEA">
      <w:pPr>
        <w:spacing w:line="256" w:lineRule="auto"/>
        <w:ind w:left="993"/>
        <w:rPr>
          <w:rFonts w:ascii="Times New Roman" w:eastAsia="SimSun" w:hAnsi="Times New Roman" w:cs="Times New Roman"/>
          <w:b/>
          <w:lang w:val="en-US"/>
        </w:rPr>
      </w:pPr>
      <w:r w:rsidRPr="006C27B1">
        <w:rPr>
          <w:rFonts w:ascii="Times New Roman" w:eastAsia="SimSun" w:hAnsi="Times New Roman" w:cs="Times New Roman"/>
          <w:b/>
          <w:lang w:val="en-US"/>
        </w:rPr>
        <w:t>Panel B: Value of transactions by insider position</w:t>
      </w:r>
    </w:p>
    <w:tbl>
      <w:tblPr>
        <w:tblStyle w:val="3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960"/>
        <w:gridCol w:w="960"/>
        <w:gridCol w:w="960"/>
        <w:gridCol w:w="960"/>
        <w:gridCol w:w="960"/>
        <w:gridCol w:w="960"/>
      </w:tblGrid>
      <w:tr w:rsidR="00EA4BEA" w:rsidRPr="006C27B1" w14:paraId="2F5FF4B8" w14:textId="77777777" w:rsidTr="00DB2E95">
        <w:trPr>
          <w:trHeight w:val="300"/>
          <w:jc w:val="center"/>
        </w:trPr>
        <w:tc>
          <w:tcPr>
            <w:tcW w:w="8631" w:type="dxa"/>
            <w:gridSpan w:val="7"/>
            <w:tcBorders>
              <w:top w:val="single" w:sz="4" w:space="0" w:color="auto"/>
              <w:bottom w:val="single" w:sz="4" w:space="0" w:color="auto"/>
            </w:tcBorders>
            <w:noWrap/>
            <w:vAlign w:val="center"/>
            <w:hideMark/>
          </w:tcPr>
          <w:p w14:paraId="664CE7A8"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Purchases value (% market capitalization)</w:t>
            </w:r>
          </w:p>
        </w:tc>
      </w:tr>
      <w:tr w:rsidR="00EA4BEA" w:rsidRPr="006C27B1" w14:paraId="62CA05DB" w14:textId="77777777" w:rsidTr="00DB2E95">
        <w:trPr>
          <w:trHeight w:val="300"/>
          <w:jc w:val="center"/>
        </w:trPr>
        <w:tc>
          <w:tcPr>
            <w:tcW w:w="2871" w:type="dxa"/>
            <w:tcBorders>
              <w:top w:val="single" w:sz="4" w:space="0" w:color="auto"/>
            </w:tcBorders>
            <w:noWrap/>
            <w:vAlign w:val="center"/>
            <w:hideMark/>
          </w:tcPr>
          <w:p w14:paraId="0F3C04C6"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Variable</w:t>
            </w:r>
          </w:p>
        </w:tc>
        <w:tc>
          <w:tcPr>
            <w:tcW w:w="960" w:type="dxa"/>
            <w:tcBorders>
              <w:top w:val="single" w:sz="4" w:space="0" w:color="auto"/>
            </w:tcBorders>
            <w:noWrap/>
            <w:vAlign w:val="center"/>
            <w:hideMark/>
          </w:tcPr>
          <w:p w14:paraId="0C8FCFD0"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960" w:type="dxa"/>
            <w:tcBorders>
              <w:top w:val="single" w:sz="4" w:space="0" w:color="auto"/>
            </w:tcBorders>
            <w:noWrap/>
            <w:vAlign w:val="center"/>
            <w:hideMark/>
          </w:tcPr>
          <w:p w14:paraId="042414AA"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960" w:type="dxa"/>
            <w:tcBorders>
              <w:top w:val="single" w:sz="4" w:space="0" w:color="auto"/>
            </w:tcBorders>
            <w:noWrap/>
            <w:vAlign w:val="center"/>
            <w:hideMark/>
          </w:tcPr>
          <w:p w14:paraId="773976C6"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960" w:type="dxa"/>
            <w:tcBorders>
              <w:top w:val="single" w:sz="4" w:space="0" w:color="auto"/>
            </w:tcBorders>
            <w:noWrap/>
            <w:vAlign w:val="center"/>
            <w:hideMark/>
          </w:tcPr>
          <w:p w14:paraId="728E92E5"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960" w:type="dxa"/>
            <w:tcBorders>
              <w:top w:val="single" w:sz="4" w:space="0" w:color="auto"/>
            </w:tcBorders>
            <w:noWrap/>
            <w:vAlign w:val="center"/>
            <w:hideMark/>
          </w:tcPr>
          <w:p w14:paraId="62A65CE4"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960" w:type="dxa"/>
            <w:tcBorders>
              <w:top w:val="single" w:sz="4" w:space="0" w:color="auto"/>
            </w:tcBorders>
            <w:noWrap/>
            <w:vAlign w:val="center"/>
            <w:hideMark/>
          </w:tcPr>
          <w:p w14:paraId="234680DB"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Max</w:t>
            </w:r>
          </w:p>
        </w:tc>
      </w:tr>
      <w:tr w:rsidR="00EA4BEA" w:rsidRPr="006C27B1" w14:paraId="667666DC" w14:textId="77777777" w:rsidTr="00DB2E95">
        <w:trPr>
          <w:trHeight w:val="300"/>
          <w:jc w:val="center"/>
        </w:trPr>
        <w:tc>
          <w:tcPr>
            <w:tcW w:w="2871" w:type="dxa"/>
            <w:noWrap/>
            <w:vAlign w:val="center"/>
            <w:hideMark/>
          </w:tcPr>
          <w:p w14:paraId="7B4F9A84"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CEO</w:t>
            </w:r>
          </w:p>
        </w:tc>
        <w:tc>
          <w:tcPr>
            <w:tcW w:w="960" w:type="dxa"/>
            <w:noWrap/>
            <w:vAlign w:val="center"/>
          </w:tcPr>
          <w:p w14:paraId="37E7B2B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3,401 </w:t>
            </w:r>
          </w:p>
        </w:tc>
        <w:tc>
          <w:tcPr>
            <w:tcW w:w="960" w:type="dxa"/>
            <w:noWrap/>
            <w:vAlign w:val="center"/>
          </w:tcPr>
          <w:p w14:paraId="4EC0CF0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0.136 </w:t>
            </w:r>
          </w:p>
        </w:tc>
        <w:tc>
          <w:tcPr>
            <w:tcW w:w="960" w:type="dxa"/>
            <w:noWrap/>
            <w:vAlign w:val="center"/>
          </w:tcPr>
          <w:p w14:paraId="55D24B1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0.317 </w:t>
            </w:r>
          </w:p>
        </w:tc>
        <w:tc>
          <w:tcPr>
            <w:tcW w:w="960" w:type="dxa"/>
            <w:noWrap/>
            <w:vAlign w:val="center"/>
          </w:tcPr>
          <w:p w14:paraId="7F981A4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093617D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0.030 </w:t>
            </w:r>
          </w:p>
        </w:tc>
        <w:tc>
          <w:tcPr>
            <w:tcW w:w="960" w:type="dxa"/>
            <w:noWrap/>
            <w:vAlign w:val="center"/>
          </w:tcPr>
          <w:p w14:paraId="7B3CCC4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1.950 </w:t>
            </w:r>
          </w:p>
        </w:tc>
      </w:tr>
      <w:tr w:rsidR="00EA4BEA" w:rsidRPr="006C27B1" w14:paraId="5F011568" w14:textId="77777777" w:rsidTr="00DB2E95">
        <w:trPr>
          <w:trHeight w:val="300"/>
          <w:jc w:val="center"/>
        </w:trPr>
        <w:tc>
          <w:tcPr>
            <w:tcW w:w="2871" w:type="dxa"/>
            <w:noWrap/>
            <w:vAlign w:val="center"/>
          </w:tcPr>
          <w:p w14:paraId="6754EB73"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executive directors</w:t>
            </w:r>
          </w:p>
        </w:tc>
        <w:tc>
          <w:tcPr>
            <w:tcW w:w="960" w:type="dxa"/>
            <w:noWrap/>
            <w:vAlign w:val="center"/>
          </w:tcPr>
          <w:p w14:paraId="3FD9795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5,616 </w:t>
            </w:r>
          </w:p>
        </w:tc>
        <w:tc>
          <w:tcPr>
            <w:tcW w:w="960" w:type="dxa"/>
            <w:noWrap/>
            <w:vAlign w:val="center"/>
          </w:tcPr>
          <w:p w14:paraId="1510BAE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0.076 </w:t>
            </w:r>
          </w:p>
        </w:tc>
        <w:tc>
          <w:tcPr>
            <w:tcW w:w="960" w:type="dxa"/>
            <w:noWrap/>
            <w:vAlign w:val="center"/>
          </w:tcPr>
          <w:p w14:paraId="3DDFD20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0.212 </w:t>
            </w:r>
          </w:p>
        </w:tc>
        <w:tc>
          <w:tcPr>
            <w:tcW w:w="960" w:type="dxa"/>
            <w:noWrap/>
            <w:vAlign w:val="center"/>
          </w:tcPr>
          <w:p w14:paraId="4E89AF7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131D15F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0.010 </w:t>
            </w:r>
          </w:p>
        </w:tc>
        <w:tc>
          <w:tcPr>
            <w:tcW w:w="960" w:type="dxa"/>
            <w:noWrap/>
            <w:vAlign w:val="center"/>
          </w:tcPr>
          <w:p w14:paraId="5DDF6A6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1.950 </w:t>
            </w:r>
          </w:p>
        </w:tc>
      </w:tr>
      <w:tr w:rsidR="00EA4BEA" w:rsidRPr="006C27B1" w14:paraId="60E6B19A" w14:textId="77777777" w:rsidTr="00DB2E95">
        <w:trPr>
          <w:trHeight w:val="300"/>
          <w:jc w:val="center"/>
        </w:trPr>
        <w:tc>
          <w:tcPr>
            <w:tcW w:w="2871" w:type="dxa"/>
            <w:noWrap/>
            <w:vAlign w:val="center"/>
            <w:hideMark/>
          </w:tcPr>
          <w:p w14:paraId="479F0E86"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Non-executive chairman</w:t>
            </w:r>
          </w:p>
        </w:tc>
        <w:tc>
          <w:tcPr>
            <w:tcW w:w="960" w:type="dxa"/>
            <w:noWrap/>
            <w:vAlign w:val="center"/>
          </w:tcPr>
          <w:p w14:paraId="3BFCF90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3,104 </w:t>
            </w:r>
          </w:p>
        </w:tc>
        <w:tc>
          <w:tcPr>
            <w:tcW w:w="960" w:type="dxa"/>
            <w:noWrap/>
            <w:vAlign w:val="center"/>
          </w:tcPr>
          <w:p w14:paraId="72EB67C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0.175 </w:t>
            </w:r>
          </w:p>
        </w:tc>
        <w:tc>
          <w:tcPr>
            <w:tcW w:w="960" w:type="dxa"/>
            <w:noWrap/>
            <w:vAlign w:val="center"/>
          </w:tcPr>
          <w:p w14:paraId="4BF9010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0.379 </w:t>
            </w:r>
          </w:p>
        </w:tc>
        <w:tc>
          <w:tcPr>
            <w:tcW w:w="960" w:type="dxa"/>
            <w:noWrap/>
            <w:vAlign w:val="center"/>
          </w:tcPr>
          <w:p w14:paraId="2AA94B2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3BB5CAD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0.040 </w:t>
            </w:r>
          </w:p>
        </w:tc>
        <w:tc>
          <w:tcPr>
            <w:tcW w:w="960" w:type="dxa"/>
            <w:noWrap/>
            <w:vAlign w:val="center"/>
          </w:tcPr>
          <w:p w14:paraId="4832D37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1.950 </w:t>
            </w:r>
          </w:p>
        </w:tc>
      </w:tr>
      <w:tr w:rsidR="00EA4BEA" w:rsidRPr="006C27B1" w14:paraId="34292967" w14:textId="77777777" w:rsidTr="00DB2E95">
        <w:trPr>
          <w:trHeight w:val="300"/>
          <w:jc w:val="center"/>
        </w:trPr>
        <w:tc>
          <w:tcPr>
            <w:tcW w:w="2871" w:type="dxa"/>
            <w:noWrap/>
            <w:vAlign w:val="center"/>
          </w:tcPr>
          <w:p w14:paraId="0D383E16"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non-executive directors</w:t>
            </w:r>
          </w:p>
        </w:tc>
        <w:tc>
          <w:tcPr>
            <w:tcW w:w="960" w:type="dxa"/>
            <w:noWrap/>
            <w:vAlign w:val="center"/>
          </w:tcPr>
          <w:p w14:paraId="41B27D0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5,594 </w:t>
            </w:r>
          </w:p>
        </w:tc>
        <w:tc>
          <w:tcPr>
            <w:tcW w:w="960" w:type="dxa"/>
            <w:noWrap/>
            <w:vAlign w:val="center"/>
          </w:tcPr>
          <w:p w14:paraId="77724CE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0.078 </w:t>
            </w:r>
          </w:p>
        </w:tc>
        <w:tc>
          <w:tcPr>
            <w:tcW w:w="960" w:type="dxa"/>
            <w:noWrap/>
            <w:vAlign w:val="center"/>
          </w:tcPr>
          <w:p w14:paraId="76FC327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0.253 </w:t>
            </w:r>
          </w:p>
        </w:tc>
        <w:tc>
          <w:tcPr>
            <w:tcW w:w="960" w:type="dxa"/>
            <w:noWrap/>
            <w:vAlign w:val="center"/>
          </w:tcPr>
          <w:p w14:paraId="4428300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54C77D0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0.010 </w:t>
            </w:r>
          </w:p>
        </w:tc>
        <w:tc>
          <w:tcPr>
            <w:tcW w:w="960" w:type="dxa"/>
            <w:noWrap/>
            <w:vAlign w:val="center"/>
          </w:tcPr>
          <w:p w14:paraId="0414FC8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1.950 </w:t>
            </w:r>
          </w:p>
        </w:tc>
      </w:tr>
      <w:tr w:rsidR="00EA4BEA" w:rsidRPr="006C27B1" w14:paraId="351431BE" w14:textId="77777777" w:rsidTr="00DB2E95">
        <w:trPr>
          <w:trHeight w:val="300"/>
          <w:jc w:val="center"/>
        </w:trPr>
        <w:tc>
          <w:tcPr>
            <w:tcW w:w="2871" w:type="dxa"/>
            <w:noWrap/>
            <w:vAlign w:val="center"/>
          </w:tcPr>
          <w:p w14:paraId="2A262425"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Incoming</w:t>
            </w:r>
          </w:p>
        </w:tc>
        <w:tc>
          <w:tcPr>
            <w:tcW w:w="960" w:type="dxa"/>
            <w:noWrap/>
            <w:vAlign w:val="center"/>
          </w:tcPr>
          <w:p w14:paraId="14455D1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895 </w:t>
            </w:r>
          </w:p>
        </w:tc>
        <w:tc>
          <w:tcPr>
            <w:tcW w:w="960" w:type="dxa"/>
            <w:noWrap/>
            <w:vAlign w:val="center"/>
          </w:tcPr>
          <w:p w14:paraId="4411C17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0.046 </w:t>
            </w:r>
          </w:p>
        </w:tc>
        <w:tc>
          <w:tcPr>
            <w:tcW w:w="960" w:type="dxa"/>
            <w:noWrap/>
            <w:vAlign w:val="center"/>
          </w:tcPr>
          <w:p w14:paraId="7837678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0.159 </w:t>
            </w:r>
          </w:p>
        </w:tc>
        <w:tc>
          <w:tcPr>
            <w:tcW w:w="960" w:type="dxa"/>
            <w:noWrap/>
            <w:vAlign w:val="center"/>
          </w:tcPr>
          <w:p w14:paraId="008B0DC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719BF7B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0.010 </w:t>
            </w:r>
          </w:p>
        </w:tc>
        <w:tc>
          <w:tcPr>
            <w:tcW w:w="960" w:type="dxa"/>
            <w:noWrap/>
            <w:vAlign w:val="center"/>
          </w:tcPr>
          <w:p w14:paraId="077BD7D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1.950 </w:t>
            </w:r>
          </w:p>
        </w:tc>
      </w:tr>
      <w:tr w:rsidR="00EA4BEA" w:rsidRPr="006C27B1" w14:paraId="5B02ABAE" w14:textId="77777777" w:rsidTr="00DB2E95">
        <w:trPr>
          <w:trHeight w:val="300"/>
          <w:jc w:val="center"/>
        </w:trPr>
        <w:tc>
          <w:tcPr>
            <w:tcW w:w="2871" w:type="dxa"/>
            <w:noWrap/>
            <w:vAlign w:val="center"/>
            <w:hideMark/>
          </w:tcPr>
          <w:p w14:paraId="62C5094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 xml:space="preserve">Former </w:t>
            </w:r>
          </w:p>
        </w:tc>
        <w:tc>
          <w:tcPr>
            <w:tcW w:w="960" w:type="dxa"/>
            <w:noWrap/>
            <w:vAlign w:val="center"/>
          </w:tcPr>
          <w:p w14:paraId="3C02F9E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218 </w:t>
            </w:r>
          </w:p>
        </w:tc>
        <w:tc>
          <w:tcPr>
            <w:tcW w:w="960" w:type="dxa"/>
            <w:noWrap/>
            <w:vAlign w:val="center"/>
          </w:tcPr>
          <w:p w14:paraId="5939394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0.072 </w:t>
            </w:r>
          </w:p>
        </w:tc>
        <w:tc>
          <w:tcPr>
            <w:tcW w:w="960" w:type="dxa"/>
            <w:noWrap/>
            <w:vAlign w:val="center"/>
          </w:tcPr>
          <w:p w14:paraId="035835E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0.241 </w:t>
            </w:r>
          </w:p>
        </w:tc>
        <w:tc>
          <w:tcPr>
            <w:tcW w:w="960" w:type="dxa"/>
            <w:noWrap/>
            <w:vAlign w:val="center"/>
          </w:tcPr>
          <w:p w14:paraId="6A18030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363A15C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60" w:type="dxa"/>
            <w:noWrap/>
            <w:vAlign w:val="center"/>
          </w:tcPr>
          <w:p w14:paraId="6D61C65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1.950 </w:t>
            </w:r>
          </w:p>
        </w:tc>
      </w:tr>
      <w:tr w:rsidR="00EA4BEA" w:rsidRPr="006C27B1" w14:paraId="431C905C" w14:textId="77777777" w:rsidTr="00DB2E95">
        <w:trPr>
          <w:trHeight w:val="300"/>
          <w:jc w:val="center"/>
        </w:trPr>
        <w:tc>
          <w:tcPr>
            <w:tcW w:w="8631" w:type="dxa"/>
            <w:gridSpan w:val="7"/>
            <w:tcBorders>
              <w:bottom w:val="single" w:sz="4" w:space="0" w:color="auto"/>
            </w:tcBorders>
            <w:noWrap/>
            <w:vAlign w:val="center"/>
          </w:tcPr>
          <w:p w14:paraId="10811558" w14:textId="77777777" w:rsidR="00EA4BEA" w:rsidRPr="006C27B1" w:rsidRDefault="00EA4BEA" w:rsidP="00DB2E95">
            <w:pPr>
              <w:jc w:val="center"/>
              <w:rPr>
                <w:rFonts w:ascii="Times New Roman" w:eastAsia="SimSun" w:hAnsi="Times New Roman"/>
                <w:sz w:val="18"/>
                <w:lang w:val="en-US"/>
              </w:rPr>
            </w:pPr>
          </w:p>
        </w:tc>
      </w:tr>
      <w:tr w:rsidR="00EA4BEA" w:rsidRPr="006C27B1" w14:paraId="1DCA7900" w14:textId="77777777" w:rsidTr="00DB2E95">
        <w:trPr>
          <w:trHeight w:val="300"/>
          <w:jc w:val="center"/>
        </w:trPr>
        <w:tc>
          <w:tcPr>
            <w:tcW w:w="8631" w:type="dxa"/>
            <w:gridSpan w:val="7"/>
            <w:tcBorders>
              <w:top w:val="single" w:sz="4" w:space="0" w:color="auto"/>
              <w:bottom w:val="single" w:sz="4" w:space="0" w:color="auto"/>
            </w:tcBorders>
            <w:noWrap/>
            <w:vAlign w:val="center"/>
            <w:hideMark/>
          </w:tcPr>
          <w:p w14:paraId="39DAE686"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Sales value (% market capitalization)</w:t>
            </w:r>
          </w:p>
        </w:tc>
      </w:tr>
      <w:tr w:rsidR="00EA4BEA" w:rsidRPr="006C27B1" w14:paraId="639C4C88" w14:textId="77777777" w:rsidTr="00DB2E95">
        <w:trPr>
          <w:trHeight w:val="300"/>
          <w:jc w:val="center"/>
        </w:trPr>
        <w:tc>
          <w:tcPr>
            <w:tcW w:w="2871" w:type="dxa"/>
            <w:tcBorders>
              <w:top w:val="single" w:sz="4" w:space="0" w:color="auto"/>
            </w:tcBorders>
            <w:noWrap/>
            <w:vAlign w:val="center"/>
          </w:tcPr>
          <w:p w14:paraId="7B90B210"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Variable</w:t>
            </w:r>
          </w:p>
        </w:tc>
        <w:tc>
          <w:tcPr>
            <w:tcW w:w="960" w:type="dxa"/>
            <w:tcBorders>
              <w:top w:val="single" w:sz="4" w:space="0" w:color="auto"/>
            </w:tcBorders>
            <w:noWrap/>
            <w:vAlign w:val="center"/>
          </w:tcPr>
          <w:p w14:paraId="790C116F"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960" w:type="dxa"/>
            <w:tcBorders>
              <w:top w:val="single" w:sz="4" w:space="0" w:color="auto"/>
            </w:tcBorders>
            <w:noWrap/>
            <w:vAlign w:val="center"/>
          </w:tcPr>
          <w:p w14:paraId="5F05D8D1"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960" w:type="dxa"/>
            <w:tcBorders>
              <w:top w:val="single" w:sz="4" w:space="0" w:color="auto"/>
            </w:tcBorders>
            <w:noWrap/>
            <w:vAlign w:val="center"/>
          </w:tcPr>
          <w:p w14:paraId="7E5BAFC0"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960" w:type="dxa"/>
            <w:tcBorders>
              <w:top w:val="single" w:sz="4" w:space="0" w:color="auto"/>
            </w:tcBorders>
            <w:noWrap/>
            <w:vAlign w:val="center"/>
          </w:tcPr>
          <w:p w14:paraId="1E72532F"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960" w:type="dxa"/>
            <w:tcBorders>
              <w:top w:val="single" w:sz="4" w:space="0" w:color="auto"/>
            </w:tcBorders>
            <w:noWrap/>
            <w:vAlign w:val="center"/>
          </w:tcPr>
          <w:p w14:paraId="22EE046C"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960" w:type="dxa"/>
            <w:tcBorders>
              <w:top w:val="single" w:sz="4" w:space="0" w:color="auto"/>
            </w:tcBorders>
            <w:noWrap/>
            <w:vAlign w:val="center"/>
          </w:tcPr>
          <w:p w14:paraId="202C6E9D"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Max</w:t>
            </w:r>
          </w:p>
        </w:tc>
      </w:tr>
      <w:tr w:rsidR="00EA4BEA" w:rsidRPr="006C27B1" w14:paraId="76DCCA1A" w14:textId="77777777" w:rsidTr="00DB2E95">
        <w:trPr>
          <w:trHeight w:val="300"/>
          <w:jc w:val="center"/>
        </w:trPr>
        <w:tc>
          <w:tcPr>
            <w:tcW w:w="2871" w:type="dxa"/>
            <w:noWrap/>
            <w:vAlign w:val="center"/>
            <w:hideMark/>
          </w:tcPr>
          <w:p w14:paraId="7E30F2E4"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CEO</w:t>
            </w:r>
          </w:p>
        </w:tc>
        <w:tc>
          <w:tcPr>
            <w:tcW w:w="960" w:type="dxa"/>
            <w:noWrap/>
            <w:vAlign w:val="center"/>
          </w:tcPr>
          <w:p w14:paraId="36E30DD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1,782 </w:t>
            </w:r>
          </w:p>
        </w:tc>
        <w:tc>
          <w:tcPr>
            <w:tcW w:w="960" w:type="dxa"/>
            <w:noWrap/>
            <w:vAlign w:val="center"/>
          </w:tcPr>
          <w:p w14:paraId="3F96B21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0.240 </w:t>
            </w:r>
          </w:p>
        </w:tc>
        <w:tc>
          <w:tcPr>
            <w:tcW w:w="960" w:type="dxa"/>
            <w:noWrap/>
            <w:vAlign w:val="center"/>
          </w:tcPr>
          <w:p w14:paraId="133A228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0.571 </w:t>
            </w:r>
          </w:p>
        </w:tc>
        <w:tc>
          <w:tcPr>
            <w:tcW w:w="960" w:type="dxa"/>
            <w:noWrap/>
            <w:vAlign w:val="center"/>
          </w:tcPr>
          <w:p w14:paraId="384B3B2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392A3F0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0.040 </w:t>
            </w:r>
          </w:p>
        </w:tc>
        <w:tc>
          <w:tcPr>
            <w:tcW w:w="960" w:type="dxa"/>
            <w:noWrap/>
            <w:vAlign w:val="center"/>
          </w:tcPr>
          <w:p w14:paraId="24C00DC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3.110 </w:t>
            </w:r>
          </w:p>
        </w:tc>
      </w:tr>
      <w:tr w:rsidR="00EA4BEA" w:rsidRPr="006C27B1" w14:paraId="5D29CAA0" w14:textId="77777777" w:rsidTr="00DB2E95">
        <w:trPr>
          <w:trHeight w:val="300"/>
          <w:jc w:val="center"/>
        </w:trPr>
        <w:tc>
          <w:tcPr>
            <w:tcW w:w="2871" w:type="dxa"/>
            <w:noWrap/>
            <w:vAlign w:val="center"/>
            <w:hideMark/>
          </w:tcPr>
          <w:p w14:paraId="0F42469A"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executive directors</w:t>
            </w:r>
          </w:p>
        </w:tc>
        <w:tc>
          <w:tcPr>
            <w:tcW w:w="960" w:type="dxa"/>
            <w:noWrap/>
            <w:vAlign w:val="center"/>
          </w:tcPr>
          <w:p w14:paraId="7C9B3ED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3,504 </w:t>
            </w:r>
          </w:p>
        </w:tc>
        <w:tc>
          <w:tcPr>
            <w:tcW w:w="960" w:type="dxa"/>
            <w:noWrap/>
            <w:vAlign w:val="center"/>
          </w:tcPr>
          <w:p w14:paraId="6AC7719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0.132 </w:t>
            </w:r>
          </w:p>
        </w:tc>
        <w:tc>
          <w:tcPr>
            <w:tcW w:w="960" w:type="dxa"/>
            <w:noWrap/>
            <w:vAlign w:val="center"/>
          </w:tcPr>
          <w:p w14:paraId="005E58E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0.375 </w:t>
            </w:r>
          </w:p>
        </w:tc>
        <w:tc>
          <w:tcPr>
            <w:tcW w:w="960" w:type="dxa"/>
            <w:noWrap/>
            <w:vAlign w:val="center"/>
          </w:tcPr>
          <w:p w14:paraId="3E85205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1436403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0.020 </w:t>
            </w:r>
          </w:p>
        </w:tc>
        <w:tc>
          <w:tcPr>
            <w:tcW w:w="960" w:type="dxa"/>
            <w:noWrap/>
            <w:vAlign w:val="center"/>
          </w:tcPr>
          <w:p w14:paraId="004B207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3.110 </w:t>
            </w:r>
          </w:p>
        </w:tc>
      </w:tr>
      <w:tr w:rsidR="00EA4BEA" w:rsidRPr="006C27B1" w14:paraId="48F30505" w14:textId="77777777" w:rsidTr="00DB2E95">
        <w:trPr>
          <w:trHeight w:val="300"/>
          <w:jc w:val="center"/>
        </w:trPr>
        <w:tc>
          <w:tcPr>
            <w:tcW w:w="2871" w:type="dxa"/>
            <w:noWrap/>
            <w:vAlign w:val="center"/>
            <w:hideMark/>
          </w:tcPr>
          <w:p w14:paraId="274F41F5"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Non-executive chairman</w:t>
            </w:r>
          </w:p>
        </w:tc>
        <w:tc>
          <w:tcPr>
            <w:tcW w:w="960" w:type="dxa"/>
            <w:noWrap/>
            <w:vAlign w:val="center"/>
          </w:tcPr>
          <w:p w14:paraId="26A2101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502 </w:t>
            </w:r>
          </w:p>
        </w:tc>
        <w:tc>
          <w:tcPr>
            <w:tcW w:w="960" w:type="dxa"/>
            <w:noWrap/>
            <w:vAlign w:val="center"/>
          </w:tcPr>
          <w:p w14:paraId="32505C7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0.439 </w:t>
            </w:r>
          </w:p>
        </w:tc>
        <w:tc>
          <w:tcPr>
            <w:tcW w:w="960" w:type="dxa"/>
            <w:noWrap/>
            <w:vAlign w:val="center"/>
          </w:tcPr>
          <w:p w14:paraId="4FF8CCE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0.805 </w:t>
            </w:r>
          </w:p>
        </w:tc>
        <w:tc>
          <w:tcPr>
            <w:tcW w:w="960" w:type="dxa"/>
            <w:noWrap/>
            <w:vAlign w:val="center"/>
          </w:tcPr>
          <w:p w14:paraId="16D8805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0ABFA68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0.080 </w:t>
            </w:r>
          </w:p>
        </w:tc>
        <w:tc>
          <w:tcPr>
            <w:tcW w:w="960" w:type="dxa"/>
            <w:noWrap/>
            <w:vAlign w:val="center"/>
          </w:tcPr>
          <w:p w14:paraId="7565441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3.110 </w:t>
            </w:r>
          </w:p>
        </w:tc>
      </w:tr>
      <w:tr w:rsidR="00EA4BEA" w:rsidRPr="006C27B1" w14:paraId="53403427" w14:textId="77777777" w:rsidTr="00DB2E95">
        <w:trPr>
          <w:trHeight w:val="300"/>
          <w:jc w:val="center"/>
        </w:trPr>
        <w:tc>
          <w:tcPr>
            <w:tcW w:w="2871" w:type="dxa"/>
            <w:noWrap/>
            <w:vAlign w:val="center"/>
            <w:hideMark/>
          </w:tcPr>
          <w:p w14:paraId="2E146DA7"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non-executive directors</w:t>
            </w:r>
          </w:p>
        </w:tc>
        <w:tc>
          <w:tcPr>
            <w:tcW w:w="960" w:type="dxa"/>
            <w:noWrap/>
            <w:vAlign w:val="center"/>
          </w:tcPr>
          <w:p w14:paraId="60BF7B8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765 </w:t>
            </w:r>
          </w:p>
        </w:tc>
        <w:tc>
          <w:tcPr>
            <w:tcW w:w="960" w:type="dxa"/>
            <w:noWrap/>
            <w:vAlign w:val="center"/>
          </w:tcPr>
          <w:p w14:paraId="2CF2DE6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0.484 </w:t>
            </w:r>
          </w:p>
        </w:tc>
        <w:tc>
          <w:tcPr>
            <w:tcW w:w="960" w:type="dxa"/>
            <w:noWrap/>
            <w:vAlign w:val="center"/>
          </w:tcPr>
          <w:p w14:paraId="7C4B18F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0.866 </w:t>
            </w:r>
          </w:p>
        </w:tc>
        <w:tc>
          <w:tcPr>
            <w:tcW w:w="960" w:type="dxa"/>
            <w:noWrap/>
            <w:vAlign w:val="center"/>
          </w:tcPr>
          <w:p w14:paraId="680AA09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7AC086D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0.090 </w:t>
            </w:r>
          </w:p>
        </w:tc>
        <w:tc>
          <w:tcPr>
            <w:tcW w:w="960" w:type="dxa"/>
            <w:noWrap/>
            <w:vAlign w:val="center"/>
          </w:tcPr>
          <w:p w14:paraId="4702D8B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3.110 </w:t>
            </w:r>
          </w:p>
        </w:tc>
      </w:tr>
      <w:tr w:rsidR="00EA4BEA" w:rsidRPr="006C27B1" w14:paraId="08FEB301" w14:textId="77777777" w:rsidTr="00DB2E95">
        <w:trPr>
          <w:trHeight w:val="300"/>
          <w:jc w:val="center"/>
        </w:trPr>
        <w:tc>
          <w:tcPr>
            <w:tcW w:w="2871" w:type="dxa"/>
            <w:noWrap/>
            <w:vAlign w:val="center"/>
          </w:tcPr>
          <w:p w14:paraId="611D8FF0"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Incoming</w:t>
            </w:r>
          </w:p>
        </w:tc>
        <w:tc>
          <w:tcPr>
            <w:tcW w:w="960" w:type="dxa"/>
            <w:noWrap/>
            <w:vAlign w:val="center"/>
          </w:tcPr>
          <w:p w14:paraId="4627C6E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143 </w:t>
            </w:r>
          </w:p>
        </w:tc>
        <w:tc>
          <w:tcPr>
            <w:tcW w:w="960" w:type="dxa"/>
            <w:noWrap/>
            <w:vAlign w:val="center"/>
          </w:tcPr>
          <w:p w14:paraId="7F054D4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0.039 </w:t>
            </w:r>
          </w:p>
        </w:tc>
        <w:tc>
          <w:tcPr>
            <w:tcW w:w="960" w:type="dxa"/>
            <w:noWrap/>
            <w:vAlign w:val="center"/>
          </w:tcPr>
          <w:p w14:paraId="0973593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0.090 </w:t>
            </w:r>
          </w:p>
        </w:tc>
        <w:tc>
          <w:tcPr>
            <w:tcW w:w="960" w:type="dxa"/>
            <w:noWrap/>
            <w:vAlign w:val="center"/>
          </w:tcPr>
          <w:p w14:paraId="29326F8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noWrap/>
            <w:vAlign w:val="center"/>
          </w:tcPr>
          <w:p w14:paraId="0EED014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0.010 </w:t>
            </w:r>
          </w:p>
        </w:tc>
        <w:tc>
          <w:tcPr>
            <w:tcW w:w="960" w:type="dxa"/>
            <w:noWrap/>
            <w:vAlign w:val="center"/>
          </w:tcPr>
          <w:p w14:paraId="3557EBD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0.700 </w:t>
            </w:r>
          </w:p>
        </w:tc>
      </w:tr>
      <w:tr w:rsidR="00EA4BEA" w:rsidRPr="006C27B1" w14:paraId="48787807" w14:textId="77777777" w:rsidTr="00DB2E95">
        <w:trPr>
          <w:trHeight w:val="300"/>
          <w:jc w:val="center"/>
        </w:trPr>
        <w:tc>
          <w:tcPr>
            <w:tcW w:w="2871" w:type="dxa"/>
            <w:tcBorders>
              <w:bottom w:val="single" w:sz="4" w:space="0" w:color="auto"/>
            </w:tcBorders>
            <w:noWrap/>
            <w:vAlign w:val="center"/>
            <w:hideMark/>
          </w:tcPr>
          <w:p w14:paraId="2E25ED6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 xml:space="preserve">Former </w:t>
            </w:r>
          </w:p>
        </w:tc>
        <w:tc>
          <w:tcPr>
            <w:tcW w:w="960" w:type="dxa"/>
            <w:tcBorders>
              <w:bottom w:val="single" w:sz="4" w:space="0" w:color="auto"/>
            </w:tcBorders>
            <w:noWrap/>
            <w:vAlign w:val="center"/>
          </w:tcPr>
          <w:p w14:paraId="0012540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118 </w:t>
            </w:r>
          </w:p>
        </w:tc>
        <w:tc>
          <w:tcPr>
            <w:tcW w:w="960" w:type="dxa"/>
            <w:tcBorders>
              <w:bottom w:val="single" w:sz="4" w:space="0" w:color="auto"/>
            </w:tcBorders>
            <w:noWrap/>
            <w:vAlign w:val="center"/>
          </w:tcPr>
          <w:p w14:paraId="5A2F4E5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0.181 </w:t>
            </w:r>
          </w:p>
        </w:tc>
        <w:tc>
          <w:tcPr>
            <w:tcW w:w="960" w:type="dxa"/>
            <w:tcBorders>
              <w:bottom w:val="single" w:sz="4" w:space="0" w:color="auto"/>
            </w:tcBorders>
            <w:noWrap/>
            <w:vAlign w:val="center"/>
          </w:tcPr>
          <w:p w14:paraId="63DC39D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0.583 </w:t>
            </w:r>
          </w:p>
        </w:tc>
        <w:tc>
          <w:tcPr>
            <w:tcW w:w="960" w:type="dxa"/>
            <w:tcBorders>
              <w:bottom w:val="single" w:sz="4" w:space="0" w:color="auto"/>
            </w:tcBorders>
            <w:noWrap/>
            <w:vAlign w:val="center"/>
          </w:tcPr>
          <w:p w14:paraId="12A4C2D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60" w:type="dxa"/>
            <w:tcBorders>
              <w:bottom w:val="single" w:sz="4" w:space="0" w:color="auto"/>
            </w:tcBorders>
            <w:noWrap/>
            <w:vAlign w:val="center"/>
          </w:tcPr>
          <w:p w14:paraId="55D410C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0.006 </w:t>
            </w:r>
          </w:p>
        </w:tc>
        <w:tc>
          <w:tcPr>
            <w:tcW w:w="960" w:type="dxa"/>
            <w:tcBorders>
              <w:bottom w:val="single" w:sz="4" w:space="0" w:color="auto"/>
            </w:tcBorders>
            <w:noWrap/>
            <w:vAlign w:val="center"/>
          </w:tcPr>
          <w:p w14:paraId="43950F4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3.110 </w:t>
            </w:r>
          </w:p>
        </w:tc>
      </w:tr>
    </w:tbl>
    <w:p w14:paraId="50A17ED5" w14:textId="77777777" w:rsidR="00EA4BEA" w:rsidRPr="006C27B1" w:rsidRDefault="00EA4BEA" w:rsidP="00EA4BEA">
      <w:pPr>
        <w:spacing w:line="256" w:lineRule="auto"/>
        <w:rPr>
          <w:rFonts w:ascii="Times New Roman" w:eastAsia="SimSun" w:hAnsi="Times New Roman" w:cs="Times New Roman"/>
          <w:sz w:val="18"/>
          <w:lang w:val="en-US"/>
        </w:rPr>
      </w:pPr>
    </w:p>
    <w:p w14:paraId="5E8B867F" w14:textId="77777777" w:rsidR="00EA4BEA" w:rsidRPr="006C27B1" w:rsidRDefault="00EA4BEA" w:rsidP="00EA4BEA">
      <w:pPr>
        <w:spacing w:line="256" w:lineRule="auto"/>
        <w:rPr>
          <w:rFonts w:ascii="Times New Roman" w:eastAsia="SimSun" w:hAnsi="Times New Roman" w:cs="Times New Roman"/>
          <w:sz w:val="18"/>
          <w:lang w:val="en-US"/>
        </w:rPr>
      </w:pPr>
    </w:p>
    <w:p w14:paraId="29B39D2A" w14:textId="77777777" w:rsidR="00EA4BEA" w:rsidRPr="006C27B1" w:rsidRDefault="00EA4BEA" w:rsidP="00EA4BEA">
      <w:pPr>
        <w:rPr>
          <w:rFonts w:ascii="Times New Roman" w:eastAsia="SimSun" w:hAnsi="Times New Roman" w:cs="Times New Roman"/>
          <w:b/>
          <w:sz w:val="24"/>
          <w:szCs w:val="24"/>
          <w:lang w:val="en-US"/>
        </w:rPr>
      </w:pPr>
      <w:r w:rsidRPr="006C27B1">
        <w:rPr>
          <w:rFonts w:ascii="Times New Roman" w:eastAsia="SimSun" w:hAnsi="Times New Roman" w:cs="Times New Roman"/>
          <w:b/>
          <w:sz w:val="24"/>
          <w:szCs w:val="24"/>
          <w:lang w:val="en-US"/>
        </w:rPr>
        <w:br w:type="page"/>
      </w:r>
    </w:p>
    <w:p w14:paraId="6AA124BB" w14:textId="77777777" w:rsidR="00EA4BEA" w:rsidRPr="006C27B1" w:rsidRDefault="00EA4BEA" w:rsidP="00EA4BEA">
      <w:pPr>
        <w:spacing w:line="256" w:lineRule="auto"/>
        <w:ind w:left="900" w:right="926"/>
        <w:rPr>
          <w:rFonts w:ascii="Times New Roman" w:eastAsia="SimSun" w:hAnsi="Times New Roman" w:cs="Times New Roman"/>
          <w:b/>
          <w:sz w:val="24"/>
          <w:szCs w:val="24"/>
          <w:lang w:val="en-US"/>
        </w:rPr>
      </w:pPr>
    </w:p>
    <w:p w14:paraId="430AF6EB" w14:textId="77777777" w:rsidR="00EA4BEA" w:rsidRPr="006C27B1" w:rsidRDefault="00EA4BEA" w:rsidP="00EA4BEA">
      <w:pPr>
        <w:spacing w:line="256" w:lineRule="auto"/>
        <w:ind w:left="900" w:right="926"/>
        <w:rPr>
          <w:rFonts w:ascii="Times New Roman" w:eastAsia="SimSun" w:hAnsi="Times New Roman" w:cs="Times New Roman"/>
          <w:b/>
          <w:sz w:val="24"/>
          <w:szCs w:val="24"/>
          <w:lang w:val="en-US"/>
        </w:rPr>
      </w:pPr>
    </w:p>
    <w:p w14:paraId="16AF7F2C" w14:textId="77777777" w:rsidR="00EA4BEA" w:rsidRPr="006C27B1" w:rsidRDefault="00EA4BEA" w:rsidP="00EA4BEA">
      <w:pPr>
        <w:spacing w:line="256" w:lineRule="auto"/>
        <w:ind w:left="1134" w:right="698"/>
        <w:rPr>
          <w:rFonts w:ascii="Times New Roman" w:eastAsia="SimSun" w:hAnsi="Times New Roman" w:cs="Times New Roman"/>
          <w:b/>
          <w:sz w:val="24"/>
          <w:szCs w:val="24"/>
          <w:lang w:val="en-US"/>
        </w:rPr>
      </w:pPr>
      <w:r w:rsidRPr="006C27B1">
        <w:rPr>
          <w:rFonts w:ascii="Times New Roman" w:eastAsia="SimSun" w:hAnsi="Times New Roman" w:cs="Times New Roman"/>
          <w:b/>
          <w:sz w:val="24"/>
          <w:szCs w:val="24"/>
          <w:lang w:val="en-US"/>
        </w:rPr>
        <w:t xml:space="preserve">Table 4. </w:t>
      </w:r>
      <w:r w:rsidRPr="006C27B1">
        <w:rPr>
          <w:rFonts w:ascii="Times New Roman" w:eastAsia="SimSun" w:hAnsi="Times New Roman" w:cs="Times New Roman"/>
          <w:b/>
          <w:lang w:val="en-US"/>
        </w:rPr>
        <w:t>Centrality Measures and Control Variables</w:t>
      </w:r>
    </w:p>
    <w:p w14:paraId="65AE80BE" w14:textId="77777777" w:rsidR="00EA4BEA" w:rsidRPr="006C27B1" w:rsidRDefault="00EA4BEA" w:rsidP="00EA4BEA">
      <w:pPr>
        <w:spacing w:line="256" w:lineRule="auto"/>
        <w:ind w:left="1134" w:right="698"/>
        <w:rPr>
          <w:rFonts w:ascii="Times New Roman" w:eastAsia="SimSun" w:hAnsi="Times New Roman" w:cs="Times New Roman"/>
          <w:b/>
          <w:sz w:val="18"/>
          <w:lang w:val="en-US"/>
        </w:rPr>
      </w:pPr>
    </w:p>
    <w:p w14:paraId="728DD6FB" w14:textId="77777777" w:rsidR="00EA4BEA" w:rsidRPr="006C27B1" w:rsidRDefault="00EA4BEA" w:rsidP="000D59F3">
      <w:pPr>
        <w:ind w:left="540" w:right="450"/>
        <w:rPr>
          <w:rFonts w:ascii="Times New Roman" w:eastAsia="SimSun" w:hAnsi="Times New Roman" w:cs="Times New Roman"/>
          <w:sz w:val="18"/>
          <w:lang w:val="en-US"/>
        </w:rPr>
      </w:pPr>
      <w:r w:rsidRPr="006C27B1">
        <w:rPr>
          <w:rFonts w:ascii="Times New Roman" w:eastAsia="SimSun" w:hAnsi="Times New Roman" w:cs="Times New Roman"/>
          <w:sz w:val="18"/>
          <w:lang w:val="en-US"/>
        </w:rPr>
        <w:t>This table reports centrality measures, namely degree, eigenvector centrality, closeness centrality and betweenness centrality. Centrality measures are calculated based on networks including all directors. We normalize centrality measures by the size of the whole network in the year. Statistics are based on the subsample of directors with trades.</w:t>
      </w:r>
    </w:p>
    <w:p w14:paraId="467D52D8" w14:textId="77777777" w:rsidR="00EA4BEA" w:rsidRPr="006C27B1" w:rsidRDefault="00EA4BEA" w:rsidP="00EA4BEA">
      <w:pPr>
        <w:ind w:left="1134" w:right="698"/>
        <w:rPr>
          <w:rFonts w:ascii="Times New Roman" w:eastAsia="SimSun" w:hAnsi="Times New Roman" w:cs="Times New Roman"/>
          <w:sz w:val="18"/>
          <w:lang w:val="en-US"/>
        </w:rPr>
      </w:pPr>
    </w:p>
    <w:p w14:paraId="50E00574" w14:textId="77777777" w:rsidR="00EA4BEA" w:rsidRPr="006C27B1" w:rsidRDefault="00EA4BEA" w:rsidP="00EA4BEA">
      <w:pPr>
        <w:spacing w:line="256" w:lineRule="auto"/>
        <w:ind w:left="1134" w:right="698"/>
        <w:rPr>
          <w:rFonts w:ascii="Times New Roman" w:eastAsia="SimSun" w:hAnsi="Times New Roman" w:cs="Times New Roman"/>
          <w:b/>
          <w:lang w:val="en-US"/>
        </w:rPr>
      </w:pPr>
      <w:r w:rsidRPr="006C27B1">
        <w:rPr>
          <w:rFonts w:ascii="Times New Roman" w:eastAsia="SimSun" w:hAnsi="Times New Roman" w:cs="Times New Roman"/>
          <w:b/>
          <w:lang w:val="en-US"/>
        </w:rPr>
        <w:t>Panel A: Centrality measures</w:t>
      </w:r>
    </w:p>
    <w:tbl>
      <w:tblPr>
        <w:tblStyle w:val="51"/>
        <w:tblpPr w:leftFromText="180" w:rightFromText="180" w:vertAnchor="text" w:horzAnchor="margin" w:tblpXSpec="center" w:tblpY="102"/>
        <w:tblW w:w="0" w:type="auto"/>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1007"/>
        <w:gridCol w:w="1007"/>
        <w:gridCol w:w="1008"/>
        <w:gridCol w:w="1007"/>
        <w:gridCol w:w="1007"/>
        <w:gridCol w:w="1008"/>
      </w:tblGrid>
      <w:tr w:rsidR="000D59F3" w:rsidRPr="006C27B1" w14:paraId="323A49A9" w14:textId="77777777" w:rsidTr="000D59F3">
        <w:trPr>
          <w:trHeight w:val="288"/>
        </w:trPr>
        <w:tc>
          <w:tcPr>
            <w:tcW w:w="8640" w:type="dxa"/>
            <w:gridSpan w:val="7"/>
            <w:tcBorders>
              <w:top w:val="single" w:sz="4" w:space="0" w:color="auto"/>
              <w:bottom w:val="single" w:sz="4" w:space="0" w:color="auto"/>
            </w:tcBorders>
            <w:noWrap/>
            <w:vAlign w:val="center"/>
          </w:tcPr>
          <w:p w14:paraId="636B9B86" w14:textId="77777777" w:rsidR="000D59F3" w:rsidRPr="006C27B1" w:rsidRDefault="000D59F3" w:rsidP="000D59F3">
            <w:pPr>
              <w:jc w:val="center"/>
              <w:rPr>
                <w:rFonts w:ascii="Times New Roman" w:eastAsia="SimSun" w:hAnsi="Times New Roman"/>
                <w:sz w:val="18"/>
                <w:lang w:val="en-US"/>
              </w:rPr>
            </w:pPr>
            <w:r w:rsidRPr="006C27B1">
              <w:rPr>
                <w:rFonts w:ascii="Times New Roman" w:eastAsia="SimSun" w:hAnsi="Times New Roman"/>
                <w:sz w:val="18"/>
                <w:lang w:val="en-US"/>
              </w:rPr>
              <w:t>Centrality measures</w:t>
            </w:r>
          </w:p>
        </w:tc>
      </w:tr>
      <w:tr w:rsidR="000D59F3" w:rsidRPr="006C27B1" w14:paraId="4CB1638F" w14:textId="77777777" w:rsidTr="000D59F3">
        <w:trPr>
          <w:trHeight w:val="288"/>
        </w:trPr>
        <w:tc>
          <w:tcPr>
            <w:tcW w:w="2596" w:type="dxa"/>
            <w:tcBorders>
              <w:top w:val="single" w:sz="4" w:space="0" w:color="auto"/>
              <w:bottom w:val="single" w:sz="4" w:space="0" w:color="auto"/>
            </w:tcBorders>
            <w:noWrap/>
            <w:vAlign w:val="center"/>
            <w:hideMark/>
          </w:tcPr>
          <w:p w14:paraId="0128940B" w14:textId="77777777" w:rsidR="000D59F3" w:rsidRPr="006C27B1" w:rsidRDefault="000D59F3" w:rsidP="000D59F3">
            <w:pPr>
              <w:rPr>
                <w:rFonts w:ascii="Times New Roman" w:eastAsia="SimSun" w:hAnsi="Times New Roman"/>
                <w:sz w:val="18"/>
                <w:lang w:val="en-US"/>
              </w:rPr>
            </w:pPr>
            <w:r w:rsidRPr="006C27B1">
              <w:rPr>
                <w:rFonts w:ascii="Times New Roman" w:eastAsia="SimSun" w:hAnsi="Times New Roman"/>
                <w:sz w:val="18"/>
                <w:lang w:val="en-US"/>
              </w:rPr>
              <w:t>Variable</w:t>
            </w:r>
          </w:p>
        </w:tc>
        <w:tc>
          <w:tcPr>
            <w:tcW w:w="1007" w:type="dxa"/>
            <w:tcBorders>
              <w:top w:val="single" w:sz="4" w:space="0" w:color="auto"/>
              <w:bottom w:val="single" w:sz="4" w:space="0" w:color="auto"/>
            </w:tcBorders>
            <w:noWrap/>
            <w:vAlign w:val="center"/>
            <w:hideMark/>
          </w:tcPr>
          <w:p w14:paraId="0CC40D97" w14:textId="77777777" w:rsidR="000D59F3" w:rsidRPr="006C27B1" w:rsidRDefault="000D59F3" w:rsidP="000D59F3">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1007" w:type="dxa"/>
            <w:tcBorders>
              <w:top w:val="single" w:sz="4" w:space="0" w:color="auto"/>
              <w:bottom w:val="single" w:sz="4" w:space="0" w:color="auto"/>
            </w:tcBorders>
            <w:noWrap/>
            <w:vAlign w:val="center"/>
            <w:hideMark/>
          </w:tcPr>
          <w:p w14:paraId="584A180C" w14:textId="77777777" w:rsidR="000D59F3" w:rsidRPr="006C27B1" w:rsidRDefault="000D59F3" w:rsidP="000D59F3">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1008" w:type="dxa"/>
            <w:tcBorders>
              <w:top w:val="single" w:sz="4" w:space="0" w:color="auto"/>
              <w:bottom w:val="single" w:sz="4" w:space="0" w:color="auto"/>
            </w:tcBorders>
            <w:noWrap/>
            <w:vAlign w:val="center"/>
            <w:hideMark/>
          </w:tcPr>
          <w:p w14:paraId="2D89608F" w14:textId="77777777" w:rsidR="000D59F3" w:rsidRPr="006C27B1" w:rsidRDefault="000D59F3" w:rsidP="000D59F3">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1007" w:type="dxa"/>
            <w:tcBorders>
              <w:top w:val="single" w:sz="4" w:space="0" w:color="auto"/>
              <w:bottom w:val="single" w:sz="4" w:space="0" w:color="auto"/>
            </w:tcBorders>
            <w:noWrap/>
            <w:vAlign w:val="center"/>
            <w:hideMark/>
          </w:tcPr>
          <w:p w14:paraId="0A4A282B" w14:textId="77777777" w:rsidR="000D59F3" w:rsidRPr="006C27B1" w:rsidRDefault="000D59F3" w:rsidP="000D59F3">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1007" w:type="dxa"/>
            <w:tcBorders>
              <w:top w:val="single" w:sz="4" w:space="0" w:color="auto"/>
              <w:bottom w:val="single" w:sz="4" w:space="0" w:color="auto"/>
            </w:tcBorders>
            <w:noWrap/>
            <w:vAlign w:val="center"/>
            <w:hideMark/>
          </w:tcPr>
          <w:p w14:paraId="59F3A168" w14:textId="77777777" w:rsidR="000D59F3" w:rsidRPr="006C27B1" w:rsidRDefault="000D59F3" w:rsidP="000D59F3">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1008" w:type="dxa"/>
            <w:tcBorders>
              <w:top w:val="single" w:sz="4" w:space="0" w:color="auto"/>
              <w:bottom w:val="single" w:sz="4" w:space="0" w:color="auto"/>
            </w:tcBorders>
            <w:noWrap/>
            <w:vAlign w:val="center"/>
            <w:hideMark/>
          </w:tcPr>
          <w:p w14:paraId="7283FDED" w14:textId="77777777" w:rsidR="000D59F3" w:rsidRPr="006C27B1" w:rsidRDefault="000D59F3" w:rsidP="000D59F3">
            <w:pPr>
              <w:jc w:val="center"/>
              <w:rPr>
                <w:rFonts w:ascii="Times New Roman" w:eastAsia="SimSun" w:hAnsi="Times New Roman"/>
                <w:sz w:val="18"/>
                <w:lang w:val="en-US"/>
              </w:rPr>
            </w:pPr>
            <w:r w:rsidRPr="006C27B1">
              <w:rPr>
                <w:rFonts w:ascii="Times New Roman" w:eastAsia="SimSun" w:hAnsi="Times New Roman"/>
                <w:sz w:val="18"/>
                <w:lang w:val="en-US"/>
              </w:rPr>
              <w:t>Max</w:t>
            </w:r>
          </w:p>
        </w:tc>
      </w:tr>
      <w:tr w:rsidR="000D59F3" w:rsidRPr="006C27B1" w14:paraId="1C81750F" w14:textId="77777777" w:rsidTr="000D59F3">
        <w:trPr>
          <w:trHeight w:val="288"/>
        </w:trPr>
        <w:tc>
          <w:tcPr>
            <w:tcW w:w="2596" w:type="dxa"/>
            <w:tcBorders>
              <w:top w:val="single" w:sz="4" w:space="0" w:color="auto"/>
            </w:tcBorders>
            <w:noWrap/>
            <w:vAlign w:val="center"/>
            <w:hideMark/>
          </w:tcPr>
          <w:p w14:paraId="4C454588" w14:textId="77777777" w:rsidR="000D59F3" w:rsidRPr="006C27B1" w:rsidRDefault="000D59F3" w:rsidP="000D59F3">
            <w:pPr>
              <w:rPr>
                <w:rFonts w:ascii="Times New Roman" w:eastAsia="SimSun" w:hAnsi="Times New Roman"/>
                <w:sz w:val="18"/>
                <w:lang w:val="en-US"/>
              </w:rPr>
            </w:pPr>
            <w:r w:rsidRPr="006C27B1">
              <w:rPr>
                <w:rFonts w:ascii="Times New Roman" w:eastAsia="SimSun" w:hAnsi="Times New Roman"/>
                <w:sz w:val="18"/>
                <w:lang w:val="en-US"/>
              </w:rPr>
              <w:t xml:space="preserve">Degree </w:t>
            </w:r>
          </w:p>
        </w:tc>
        <w:tc>
          <w:tcPr>
            <w:tcW w:w="1007" w:type="dxa"/>
            <w:tcBorders>
              <w:top w:val="single" w:sz="4" w:space="0" w:color="auto"/>
            </w:tcBorders>
            <w:noWrap/>
            <w:vAlign w:val="center"/>
          </w:tcPr>
          <w:p w14:paraId="1889516B"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25,644</w:t>
            </w:r>
          </w:p>
        </w:tc>
        <w:tc>
          <w:tcPr>
            <w:tcW w:w="1007" w:type="dxa"/>
            <w:tcBorders>
              <w:top w:val="single" w:sz="4" w:space="0" w:color="auto"/>
            </w:tcBorders>
            <w:noWrap/>
            <w:vAlign w:val="center"/>
          </w:tcPr>
          <w:p w14:paraId="670535A2"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12.33 </w:t>
            </w:r>
          </w:p>
        </w:tc>
        <w:tc>
          <w:tcPr>
            <w:tcW w:w="1008" w:type="dxa"/>
            <w:tcBorders>
              <w:top w:val="single" w:sz="4" w:space="0" w:color="auto"/>
            </w:tcBorders>
            <w:noWrap/>
            <w:vAlign w:val="center"/>
          </w:tcPr>
          <w:p w14:paraId="4DE777CB"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7.041 </w:t>
            </w:r>
          </w:p>
        </w:tc>
        <w:tc>
          <w:tcPr>
            <w:tcW w:w="1007" w:type="dxa"/>
            <w:tcBorders>
              <w:top w:val="single" w:sz="4" w:space="0" w:color="auto"/>
            </w:tcBorders>
            <w:noWrap/>
            <w:vAlign w:val="center"/>
          </w:tcPr>
          <w:p w14:paraId="43EB8ED2"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3 </w:t>
            </w:r>
          </w:p>
        </w:tc>
        <w:tc>
          <w:tcPr>
            <w:tcW w:w="1007" w:type="dxa"/>
            <w:tcBorders>
              <w:top w:val="single" w:sz="4" w:space="0" w:color="auto"/>
            </w:tcBorders>
            <w:noWrap/>
            <w:vAlign w:val="center"/>
          </w:tcPr>
          <w:p w14:paraId="3ED2F398"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10 </w:t>
            </w:r>
          </w:p>
        </w:tc>
        <w:tc>
          <w:tcPr>
            <w:tcW w:w="1008" w:type="dxa"/>
            <w:tcBorders>
              <w:top w:val="single" w:sz="4" w:space="0" w:color="auto"/>
            </w:tcBorders>
            <w:noWrap/>
            <w:vAlign w:val="center"/>
          </w:tcPr>
          <w:p w14:paraId="3DD7D7E0"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56 </w:t>
            </w:r>
          </w:p>
        </w:tc>
      </w:tr>
      <w:tr w:rsidR="000D59F3" w:rsidRPr="006C27B1" w14:paraId="2BC40550" w14:textId="77777777" w:rsidTr="000D59F3">
        <w:trPr>
          <w:trHeight w:val="288"/>
        </w:trPr>
        <w:tc>
          <w:tcPr>
            <w:tcW w:w="2596" w:type="dxa"/>
            <w:noWrap/>
            <w:vAlign w:val="center"/>
            <w:hideMark/>
          </w:tcPr>
          <w:p w14:paraId="2D747B45" w14:textId="77777777" w:rsidR="000D59F3" w:rsidRPr="006C27B1" w:rsidRDefault="000D59F3" w:rsidP="000D59F3">
            <w:pPr>
              <w:rPr>
                <w:rFonts w:ascii="Times New Roman" w:eastAsia="SimSun" w:hAnsi="Times New Roman"/>
                <w:sz w:val="18"/>
                <w:lang w:val="en-US"/>
              </w:rPr>
            </w:pPr>
            <w:r w:rsidRPr="006C27B1">
              <w:rPr>
                <w:rFonts w:ascii="Times New Roman" w:eastAsia="SimSun" w:hAnsi="Times New Roman"/>
                <w:sz w:val="18"/>
                <w:lang w:val="en-US"/>
              </w:rPr>
              <w:t>Degree (normalized)</w:t>
            </w:r>
          </w:p>
        </w:tc>
        <w:tc>
          <w:tcPr>
            <w:tcW w:w="1007" w:type="dxa"/>
            <w:noWrap/>
            <w:vAlign w:val="center"/>
          </w:tcPr>
          <w:p w14:paraId="68A9D018"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25,644</w:t>
            </w:r>
          </w:p>
        </w:tc>
        <w:tc>
          <w:tcPr>
            <w:tcW w:w="1007" w:type="dxa"/>
            <w:noWrap/>
            <w:vAlign w:val="center"/>
          </w:tcPr>
          <w:p w14:paraId="55A1143D"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1008" w:type="dxa"/>
            <w:noWrap/>
            <w:vAlign w:val="center"/>
          </w:tcPr>
          <w:p w14:paraId="1F925B1A"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1007" w:type="dxa"/>
            <w:noWrap/>
            <w:vAlign w:val="center"/>
          </w:tcPr>
          <w:p w14:paraId="4CBDC059"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1007" w:type="dxa"/>
            <w:noWrap/>
            <w:vAlign w:val="center"/>
          </w:tcPr>
          <w:p w14:paraId="2688F03F"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1008" w:type="dxa"/>
            <w:noWrap/>
            <w:vAlign w:val="center"/>
          </w:tcPr>
          <w:p w14:paraId="6E757986"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0.005 </w:t>
            </w:r>
          </w:p>
        </w:tc>
      </w:tr>
      <w:tr w:rsidR="000D59F3" w:rsidRPr="006C27B1" w14:paraId="78DB1B1A" w14:textId="77777777" w:rsidTr="000D59F3">
        <w:trPr>
          <w:trHeight w:val="288"/>
        </w:trPr>
        <w:tc>
          <w:tcPr>
            <w:tcW w:w="2596" w:type="dxa"/>
            <w:noWrap/>
            <w:vAlign w:val="center"/>
            <w:hideMark/>
          </w:tcPr>
          <w:p w14:paraId="1A0C9CD1" w14:textId="77777777" w:rsidR="000D59F3" w:rsidRPr="006C27B1" w:rsidRDefault="000D59F3" w:rsidP="000D59F3">
            <w:pPr>
              <w:rPr>
                <w:rFonts w:ascii="Times New Roman" w:eastAsia="SimSun" w:hAnsi="Times New Roman"/>
                <w:sz w:val="18"/>
                <w:lang w:val="en-US"/>
              </w:rPr>
            </w:pPr>
            <w:r w:rsidRPr="006C27B1">
              <w:rPr>
                <w:rFonts w:ascii="Times New Roman" w:eastAsia="SimSun" w:hAnsi="Times New Roman"/>
                <w:sz w:val="18"/>
                <w:lang w:val="en-US"/>
              </w:rPr>
              <w:t>Eigenvector (normalized)</w:t>
            </w:r>
          </w:p>
        </w:tc>
        <w:tc>
          <w:tcPr>
            <w:tcW w:w="1007" w:type="dxa"/>
            <w:noWrap/>
            <w:vAlign w:val="center"/>
          </w:tcPr>
          <w:p w14:paraId="70E8ADBA"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25,644</w:t>
            </w:r>
          </w:p>
        </w:tc>
        <w:tc>
          <w:tcPr>
            <w:tcW w:w="1007" w:type="dxa"/>
            <w:noWrap/>
            <w:vAlign w:val="center"/>
          </w:tcPr>
          <w:p w14:paraId="295DB46E"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0.071 </w:t>
            </w:r>
          </w:p>
        </w:tc>
        <w:tc>
          <w:tcPr>
            <w:tcW w:w="1008" w:type="dxa"/>
            <w:noWrap/>
            <w:vAlign w:val="center"/>
          </w:tcPr>
          <w:p w14:paraId="0ADF9D2E" w14:textId="77777777" w:rsidR="000D59F3" w:rsidRPr="006C27B1" w:rsidRDefault="000D59F3" w:rsidP="000D59F3">
            <w:pPr>
              <w:jc w:val="right"/>
              <w:rPr>
                <w:rFonts w:ascii="Times New Roman" w:eastAsia="SimSun" w:hAnsi="Times New Roman"/>
                <w:sz w:val="18"/>
                <w:lang w:val="en-US"/>
              </w:rPr>
            </w:pPr>
            <w:bookmarkStart w:id="7" w:name="OLE_LINK2"/>
            <w:r w:rsidRPr="006C27B1">
              <w:rPr>
                <w:rFonts w:ascii="Times New Roman" w:eastAsia="SimSun" w:hAnsi="Times New Roman"/>
                <w:sz w:val="18"/>
                <w:lang w:val="en-US"/>
              </w:rPr>
              <w:t xml:space="preserve">0.095 </w:t>
            </w:r>
            <w:bookmarkEnd w:id="7"/>
          </w:p>
        </w:tc>
        <w:tc>
          <w:tcPr>
            <w:tcW w:w="1007" w:type="dxa"/>
            <w:noWrap/>
            <w:vAlign w:val="center"/>
          </w:tcPr>
          <w:p w14:paraId="3F9DB08C"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1007" w:type="dxa"/>
            <w:noWrap/>
            <w:vAlign w:val="center"/>
          </w:tcPr>
          <w:p w14:paraId="1F8AC59A"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0.037 </w:t>
            </w:r>
          </w:p>
        </w:tc>
        <w:tc>
          <w:tcPr>
            <w:tcW w:w="1008" w:type="dxa"/>
            <w:noWrap/>
            <w:vAlign w:val="center"/>
          </w:tcPr>
          <w:p w14:paraId="29CB5726"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1.000 </w:t>
            </w:r>
          </w:p>
        </w:tc>
      </w:tr>
      <w:tr w:rsidR="000D59F3" w:rsidRPr="006C27B1" w14:paraId="596509C3" w14:textId="77777777" w:rsidTr="000D59F3">
        <w:trPr>
          <w:trHeight w:val="288"/>
        </w:trPr>
        <w:tc>
          <w:tcPr>
            <w:tcW w:w="2596" w:type="dxa"/>
            <w:noWrap/>
            <w:vAlign w:val="center"/>
            <w:hideMark/>
          </w:tcPr>
          <w:p w14:paraId="08ABAD88" w14:textId="77777777" w:rsidR="000D59F3" w:rsidRPr="006C27B1" w:rsidRDefault="000D59F3" w:rsidP="000D59F3">
            <w:pPr>
              <w:rPr>
                <w:rFonts w:ascii="Times New Roman" w:eastAsia="SimSun" w:hAnsi="Times New Roman"/>
                <w:sz w:val="18"/>
                <w:lang w:val="en-US"/>
              </w:rPr>
            </w:pPr>
            <w:r w:rsidRPr="006C27B1">
              <w:rPr>
                <w:rFonts w:ascii="Times New Roman" w:eastAsia="SimSun" w:hAnsi="Times New Roman"/>
                <w:sz w:val="18"/>
                <w:lang w:val="en-US"/>
              </w:rPr>
              <w:t>Closeness (normalized)</w:t>
            </w:r>
          </w:p>
        </w:tc>
        <w:tc>
          <w:tcPr>
            <w:tcW w:w="1007" w:type="dxa"/>
            <w:noWrap/>
            <w:vAlign w:val="center"/>
          </w:tcPr>
          <w:p w14:paraId="3D2D0243"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25,644</w:t>
            </w:r>
          </w:p>
        </w:tc>
        <w:tc>
          <w:tcPr>
            <w:tcW w:w="1007" w:type="dxa"/>
            <w:noWrap/>
            <w:vAlign w:val="center"/>
          </w:tcPr>
          <w:p w14:paraId="02BCA59A"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5.579</w:t>
            </w:r>
          </w:p>
        </w:tc>
        <w:tc>
          <w:tcPr>
            <w:tcW w:w="1008" w:type="dxa"/>
            <w:noWrap/>
            <w:vAlign w:val="center"/>
          </w:tcPr>
          <w:p w14:paraId="1A29AF95"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2.319 </w:t>
            </w:r>
          </w:p>
        </w:tc>
        <w:tc>
          <w:tcPr>
            <w:tcW w:w="1007" w:type="dxa"/>
            <w:noWrap/>
            <w:vAlign w:val="center"/>
          </w:tcPr>
          <w:p w14:paraId="4C41A82B"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1.000 </w:t>
            </w:r>
          </w:p>
        </w:tc>
        <w:tc>
          <w:tcPr>
            <w:tcW w:w="1007" w:type="dxa"/>
            <w:noWrap/>
            <w:vAlign w:val="center"/>
          </w:tcPr>
          <w:p w14:paraId="0DDD5D94"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6.022 </w:t>
            </w:r>
          </w:p>
        </w:tc>
        <w:tc>
          <w:tcPr>
            <w:tcW w:w="1008" w:type="dxa"/>
            <w:noWrap/>
            <w:vAlign w:val="center"/>
          </w:tcPr>
          <w:p w14:paraId="005BB616"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15.133 </w:t>
            </w:r>
          </w:p>
        </w:tc>
      </w:tr>
      <w:tr w:rsidR="000D59F3" w:rsidRPr="006C27B1" w14:paraId="065D5577" w14:textId="77777777" w:rsidTr="000D59F3">
        <w:trPr>
          <w:trHeight w:val="288"/>
        </w:trPr>
        <w:tc>
          <w:tcPr>
            <w:tcW w:w="2596" w:type="dxa"/>
            <w:noWrap/>
            <w:vAlign w:val="center"/>
            <w:hideMark/>
          </w:tcPr>
          <w:p w14:paraId="14345848" w14:textId="77777777" w:rsidR="000D59F3" w:rsidRPr="006C27B1" w:rsidRDefault="000D59F3" w:rsidP="000D59F3">
            <w:pPr>
              <w:rPr>
                <w:rFonts w:ascii="Times New Roman" w:eastAsia="SimSun" w:hAnsi="Times New Roman"/>
                <w:sz w:val="18"/>
                <w:lang w:val="en-US"/>
              </w:rPr>
            </w:pPr>
            <w:r w:rsidRPr="006C27B1">
              <w:rPr>
                <w:rFonts w:ascii="Times New Roman" w:eastAsia="SimSun" w:hAnsi="Times New Roman"/>
                <w:sz w:val="18"/>
                <w:lang w:val="en-US"/>
              </w:rPr>
              <w:t>Betweenness (normalized)</w:t>
            </w:r>
          </w:p>
        </w:tc>
        <w:tc>
          <w:tcPr>
            <w:tcW w:w="1007" w:type="dxa"/>
            <w:noWrap/>
            <w:vAlign w:val="center"/>
          </w:tcPr>
          <w:p w14:paraId="372B8D3C"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25,644</w:t>
            </w:r>
          </w:p>
        </w:tc>
        <w:tc>
          <w:tcPr>
            <w:tcW w:w="1007" w:type="dxa"/>
            <w:noWrap/>
            <w:vAlign w:val="center"/>
          </w:tcPr>
          <w:p w14:paraId="1CD610CA"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1008" w:type="dxa"/>
            <w:noWrap/>
            <w:vAlign w:val="center"/>
          </w:tcPr>
          <w:p w14:paraId="5B4ECEA0"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1007" w:type="dxa"/>
            <w:noWrap/>
            <w:vAlign w:val="center"/>
          </w:tcPr>
          <w:p w14:paraId="7959C7A2"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1007" w:type="dxa"/>
            <w:noWrap/>
            <w:vAlign w:val="center"/>
          </w:tcPr>
          <w:p w14:paraId="044C8731"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1008" w:type="dxa"/>
            <w:noWrap/>
            <w:vAlign w:val="center"/>
          </w:tcPr>
          <w:p w14:paraId="06EB27AA" w14:textId="77777777" w:rsidR="000D59F3" w:rsidRPr="006C27B1" w:rsidRDefault="000D59F3" w:rsidP="000D59F3">
            <w:pPr>
              <w:jc w:val="right"/>
              <w:rPr>
                <w:rFonts w:ascii="Times New Roman" w:eastAsia="SimSun" w:hAnsi="Times New Roman"/>
                <w:sz w:val="18"/>
                <w:lang w:val="en-US"/>
              </w:rPr>
            </w:pPr>
            <w:r w:rsidRPr="006C27B1">
              <w:rPr>
                <w:rFonts w:ascii="Times New Roman" w:eastAsia="SimSun" w:hAnsi="Times New Roman"/>
                <w:sz w:val="18"/>
                <w:lang w:val="en-US"/>
              </w:rPr>
              <w:t xml:space="preserve">0.036 </w:t>
            </w:r>
          </w:p>
        </w:tc>
      </w:tr>
    </w:tbl>
    <w:p w14:paraId="3D3E1CF1" w14:textId="77777777" w:rsidR="00EA4BEA" w:rsidRPr="006C27B1" w:rsidRDefault="00EA4BEA" w:rsidP="00EA4BEA">
      <w:pPr>
        <w:spacing w:line="256" w:lineRule="auto"/>
        <w:ind w:left="1134" w:right="698"/>
        <w:rPr>
          <w:rFonts w:ascii="Times New Roman" w:eastAsia="SimSun" w:hAnsi="Times New Roman" w:cs="Times New Roman"/>
          <w:b/>
          <w:lang w:val="en-US"/>
        </w:rPr>
      </w:pPr>
      <w:r w:rsidRPr="006C27B1">
        <w:rPr>
          <w:rFonts w:ascii="Times New Roman" w:eastAsia="SimSun" w:hAnsi="Times New Roman" w:cs="Times New Roman"/>
          <w:b/>
          <w:lang w:val="en-US"/>
        </w:rPr>
        <w:t xml:space="preserve"> </w:t>
      </w:r>
    </w:p>
    <w:p w14:paraId="5E8357B8" w14:textId="77777777" w:rsidR="00EA4BEA" w:rsidRPr="006C27B1" w:rsidRDefault="00EA4BEA" w:rsidP="00EA4BEA">
      <w:pPr>
        <w:rPr>
          <w:rFonts w:ascii="Times New Roman" w:eastAsia="SimSun" w:hAnsi="Times New Roman" w:cs="Times New Roman"/>
          <w:b/>
          <w:sz w:val="24"/>
          <w:szCs w:val="24"/>
          <w:lang w:val="en-US"/>
        </w:rPr>
      </w:pPr>
    </w:p>
    <w:p w14:paraId="6FC91C49" w14:textId="77777777" w:rsidR="00EA4BEA" w:rsidRPr="006C27B1" w:rsidRDefault="00EA4BEA" w:rsidP="00EA4BEA">
      <w:pPr>
        <w:spacing w:line="256" w:lineRule="auto"/>
        <w:ind w:left="1134" w:right="926"/>
        <w:rPr>
          <w:rFonts w:ascii="Times New Roman" w:eastAsia="SimSun" w:hAnsi="Times New Roman" w:cs="Times New Roman"/>
          <w:b/>
          <w:lang w:val="en-US"/>
        </w:rPr>
      </w:pPr>
      <w:r w:rsidRPr="006C27B1">
        <w:rPr>
          <w:rFonts w:ascii="Times New Roman" w:eastAsia="SimSun" w:hAnsi="Times New Roman" w:cs="Times New Roman"/>
          <w:b/>
          <w:lang w:val="en-US"/>
        </w:rPr>
        <w:t>Panel B: Control Variables</w:t>
      </w:r>
    </w:p>
    <w:p w14:paraId="114F12AF" w14:textId="77777777" w:rsidR="00EA4BEA" w:rsidRPr="006C27B1" w:rsidRDefault="00EA4BEA" w:rsidP="00EA4BEA">
      <w:pPr>
        <w:rPr>
          <w:rFonts w:ascii="Times New Roman" w:eastAsia="SimSun" w:hAnsi="Times New Roman" w:cs="Times New Roman"/>
          <w:b/>
          <w:sz w:val="24"/>
          <w:szCs w:val="24"/>
          <w:lang w:val="en-US"/>
        </w:rPr>
      </w:pPr>
    </w:p>
    <w:tbl>
      <w:tblPr>
        <w:tblStyle w:val="51"/>
        <w:tblW w:w="0" w:type="auto"/>
        <w:tblInd w:w="6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1007"/>
        <w:gridCol w:w="1007"/>
        <w:gridCol w:w="1008"/>
        <w:gridCol w:w="1007"/>
        <w:gridCol w:w="1007"/>
        <w:gridCol w:w="1008"/>
      </w:tblGrid>
      <w:tr w:rsidR="00EA4BEA" w:rsidRPr="006C27B1" w14:paraId="275521A7" w14:textId="77777777" w:rsidTr="000D59F3">
        <w:trPr>
          <w:trHeight w:val="288"/>
        </w:trPr>
        <w:tc>
          <w:tcPr>
            <w:tcW w:w="8640" w:type="dxa"/>
            <w:gridSpan w:val="7"/>
            <w:tcBorders>
              <w:top w:val="single" w:sz="4" w:space="0" w:color="auto"/>
              <w:bottom w:val="single" w:sz="4" w:space="0" w:color="auto"/>
            </w:tcBorders>
            <w:noWrap/>
            <w:vAlign w:val="center"/>
          </w:tcPr>
          <w:p w14:paraId="218C8849"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Control variables</w:t>
            </w:r>
          </w:p>
        </w:tc>
      </w:tr>
      <w:tr w:rsidR="00EA4BEA" w:rsidRPr="006C27B1" w14:paraId="00CDBAE4" w14:textId="77777777" w:rsidTr="000D59F3">
        <w:trPr>
          <w:trHeight w:val="288"/>
        </w:trPr>
        <w:tc>
          <w:tcPr>
            <w:tcW w:w="2596" w:type="dxa"/>
            <w:tcBorders>
              <w:top w:val="single" w:sz="4" w:space="0" w:color="auto"/>
              <w:bottom w:val="single" w:sz="4" w:space="0" w:color="auto"/>
            </w:tcBorders>
            <w:noWrap/>
            <w:vAlign w:val="center"/>
            <w:hideMark/>
          </w:tcPr>
          <w:p w14:paraId="07F8C1F0"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Variable</w:t>
            </w:r>
          </w:p>
        </w:tc>
        <w:tc>
          <w:tcPr>
            <w:tcW w:w="1007" w:type="dxa"/>
            <w:tcBorders>
              <w:top w:val="single" w:sz="4" w:space="0" w:color="auto"/>
              <w:bottom w:val="single" w:sz="4" w:space="0" w:color="auto"/>
            </w:tcBorders>
            <w:noWrap/>
            <w:vAlign w:val="center"/>
            <w:hideMark/>
          </w:tcPr>
          <w:p w14:paraId="6D34C57D"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1007" w:type="dxa"/>
            <w:tcBorders>
              <w:top w:val="single" w:sz="4" w:space="0" w:color="auto"/>
              <w:bottom w:val="single" w:sz="4" w:space="0" w:color="auto"/>
            </w:tcBorders>
            <w:noWrap/>
            <w:vAlign w:val="center"/>
            <w:hideMark/>
          </w:tcPr>
          <w:p w14:paraId="1C893A2F"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1008" w:type="dxa"/>
            <w:tcBorders>
              <w:top w:val="single" w:sz="4" w:space="0" w:color="auto"/>
              <w:bottom w:val="single" w:sz="4" w:space="0" w:color="auto"/>
            </w:tcBorders>
            <w:noWrap/>
            <w:vAlign w:val="center"/>
            <w:hideMark/>
          </w:tcPr>
          <w:p w14:paraId="5789D498"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1007" w:type="dxa"/>
            <w:tcBorders>
              <w:top w:val="single" w:sz="4" w:space="0" w:color="auto"/>
              <w:bottom w:val="single" w:sz="4" w:space="0" w:color="auto"/>
            </w:tcBorders>
            <w:noWrap/>
            <w:vAlign w:val="center"/>
            <w:hideMark/>
          </w:tcPr>
          <w:p w14:paraId="5DADBBE9"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1007" w:type="dxa"/>
            <w:tcBorders>
              <w:top w:val="single" w:sz="4" w:space="0" w:color="auto"/>
              <w:bottom w:val="single" w:sz="4" w:space="0" w:color="auto"/>
            </w:tcBorders>
            <w:noWrap/>
            <w:vAlign w:val="center"/>
            <w:hideMark/>
          </w:tcPr>
          <w:p w14:paraId="6D0EBAAD"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1008" w:type="dxa"/>
            <w:tcBorders>
              <w:top w:val="single" w:sz="4" w:space="0" w:color="auto"/>
              <w:bottom w:val="single" w:sz="4" w:space="0" w:color="auto"/>
            </w:tcBorders>
            <w:noWrap/>
            <w:vAlign w:val="center"/>
            <w:hideMark/>
          </w:tcPr>
          <w:p w14:paraId="691C614D"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Max</w:t>
            </w:r>
          </w:p>
        </w:tc>
      </w:tr>
      <w:tr w:rsidR="00EA4BEA" w:rsidRPr="006C27B1" w14:paraId="7B8F4B73" w14:textId="77777777" w:rsidTr="000D59F3">
        <w:trPr>
          <w:trHeight w:val="288"/>
        </w:trPr>
        <w:tc>
          <w:tcPr>
            <w:tcW w:w="2596" w:type="dxa"/>
            <w:tcBorders>
              <w:top w:val="single" w:sz="4" w:space="0" w:color="auto"/>
            </w:tcBorders>
            <w:noWrap/>
            <w:vAlign w:val="center"/>
          </w:tcPr>
          <w:p w14:paraId="6F87703A"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Male</w:t>
            </w:r>
          </w:p>
        </w:tc>
        <w:tc>
          <w:tcPr>
            <w:tcW w:w="1007" w:type="dxa"/>
            <w:tcBorders>
              <w:top w:val="single" w:sz="4" w:space="0" w:color="auto"/>
            </w:tcBorders>
            <w:noWrap/>
            <w:vAlign w:val="center"/>
          </w:tcPr>
          <w:p w14:paraId="39E95224"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25,642 </w:t>
            </w:r>
          </w:p>
        </w:tc>
        <w:tc>
          <w:tcPr>
            <w:tcW w:w="1007" w:type="dxa"/>
            <w:tcBorders>
              <w:top w:val="single" w:sz="4" w:space="0" w:color="auto"/>
            </w:tcBorders>
            <w:noWrap/>
            <w:vAlign w:val="center"/>
          </w:tcPr>
          <w:p w14:paraId="4700F1D7"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0.944 </w:t>
            </w:r>
          </w:p>
        </w:tc>
        <w:tc>
          <w:tcPr>
            <w:tcW w:w="1008" w:type="dxa"/>
            <w:tcBorders>
              <w:top w:val="single" w:sz="4" w:space="0" w:color="auto"/>
            </w:tcBorders>
            <w:noWrap/>
            <w:vAlign w:val="center"/>
          </w:tcPr>
          <w:p w14:paraId="0A4A98E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0.231 </w:t>
            </w:r>
          </w:p>
        </w:tc>
        <w:tc>
          <w:tcPr>
            <w:tcW w:w="1007" w:type="dxa"/>
            <w:tcBorders>
              <w:top w:val="single" w:sz="4" w:space="0" w:color="auto"/>
            </w:tcBorders>
            <w:noWrap/>
            <w:vAlign w:val="center"/>
          </w:tcPr>
          <w:p w14:paraId="6AD7A60F"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7" w:type="dxa"/>
            <w:tcBorders>
              <w:top w:val="single" w:sz="4" w:space="0" w:color="auto"/>
            </w:tcBorders>
            <w:noWrap/>
            <w:vAlign w:val="center"/>
          </w:tcPr>
          <w:p w14:paraId="6E0A81BC"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1</w:t>
            </w:r>
          </w:p>
        </w:tc>
        <w:tc>
          <w:tcPr>
            <w:tcW w:w="1008" w:type="dxa"/>
            <w:tcBorders>
              <w:top w:val="single" w:sz="4" w:space="0" w:color="auto"/>
            </w:tcBorders>
            <w:noWrap/>
            <w:vAlign w:val="center"/>
          </w:tcPr>
          <w:p w14:paraId="242005E8"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1</w:t>
            </w:r>
          </w:p>
        </w:tc>
      </w:tr>
      <w:tr w:rsidR="00EA4BEA" w:rsidRPr="006C27B1" w14:paraId="35370777" w14:textId="77777777" w:rsidTr="000D59F3">
        <w:trPr>
          <w:trHeight w:val="288"/>
        </w:trPr>
        <w:tc>
          <w:tcPr>
            <w:tcW w:w="2596" w:type="dxa"/>
            <w:noWrap/>
            <w:vAlign w:val="center"/>
          </w:tcPr>
          <w:p w14:paraId="434E877E"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Age</w:t>
            </w:r>
          </w:p>
        </w:tc>
        <w:tc>
          <w:tcPr>
            <w:tcW w:w="1007" w:type="dxa"/>
            <w:noWrap/>
            <w:vAlign w:val="center"/>
          </w:tcPr>
          <w:p w14:paraId="36B0CB69"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25,642 </w:t>
            </w:r>
          </w:p>
        </w:tc>
        <w:tc>
          <w:tcPr>
            <w:tcW w:w="1007" w:type="dxa"/>
            <w:noWrap/>
            <w:vAlign w:val="center"/>
          </w:tcPr>
          <w:p w14:paraId="37783E6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53.685 </w:t>
            </w:r>
          </w:p>
        </w:tc>
        <w:tc>
          <w:tcPr>
            <w:tcW w:w="1008" w:type="dxa"/>
            <w:noWrap/>
            <w:vAlign w:val="center"/>
          </w:tcPr>
          <w:p w14:paraId="1AFFE026"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8.451 </w:t>
            </w:r>
          </w:p>
        </w:tc>
        <w:tc>
          <w:tcPr>
            <w:tcW w:w="1007" w:type="dxa"/>
            <w:noWrap/>
            <w:vAlign w:val="center"/>
          </w:tcPr>
          <w:p w14:paraId="6546D1A4"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25</w:t>
            </w:r>
          </w:p>
        </w:tc>
        <w:tc>
          <w:tcPr>
            <w:tcW w:w="1007" w:type="dxa"/>
            <w:noWrap/>
            <w:vAlign w:val="center"/>
          </w:tcPr>
          <w:p w14:paraId="68E5777D"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53</w:t>
            </w:r>
          </w:p>
        </w:tc>
        <w:tc>
          <w:tcPr>
            <w:tcW w:w="1008" w:type="dxa"/>
            <w:noWrap/>
            <w:vAlign w:val="center"/>
          </w:tcPr>
          <w:p w14:paraId="4625DA5D"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91</w:t>
            </w:r>
          </w:p>
        </w:tc>
      </w:tr>
      <w:tr w:rsidR="00EA4BEA" w:rsidRPr="006C27B1" w14:paraId="2DE3D81C" w14:textId="77777777" w:rsidTr="000D59F3">
        <w:trPr>
          <w:trHeight w:val="288"/>
        </w:trPr>
        <w:tc>
          <w:tcPr>
            <w:tcW w:w="2596" w:type="dxa"/>
            <w:noWrap/>
            <w:vAlign w:val="center"/>
          </w:tcPr>
          <w:p w14:paraId="1B26265E" w14:textId="77777777" w:rsidR="00EA4BEA" w:rsidRPr="006C27B1" w:rsidRDefault="00EA4BEA" w:rsidP="00DB2E95">
            <w:pPr>
              <w:spacing w:before="100" w:beforeAutospacing="1" w:after="100" w:afterAutospacing="1"/>
              <w:rPr>
                <w:rFonts w:ascii="Times New Roman" w:hAnsi="Times New Roman"/>
                <w:kern w:val="2"/>
                <w:sz w:val="18"/>
                <w:szCs w:val="18"/>
                <w:lang w:val="en-US"/>
              </w:rPr>
            </w:pPr>
            <w:r w:rsidRPr="006C27B1">
              <w:rPr>
                <w:rFonts w:ascii="Times New Roman" w:hAnsi="Times New Roman"/>
                <w:kern w:val="2"/>
                <w:sz w:val="18"/>
                <w:szCs w:val="18"/>
                <w:lang w:val="en-US"/>
              </w:rPr>
              <w:t>Leaving (before retirement)</w:t>
            </w:r>
          </w:p>
        </w:tc>
        <w:tc>
          <w:tcPr>
            <w:tcW w:w="1007" w:type="dxa"/>
            <w:noWrap/>
            <w:vAlign w:val="center"/>
          </w:tcPr>
          <w:p w14:paraId="219A983A"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22999</w:t>
            </w:r>
          </w:p>
        </w:tc>
        <w:tc>
          <w:tcPr>
            <w:tcW w:w="1007" w:type="dxa"/>
            <w:noWrap/>
            <w:vAlign w:val="center"/>
          </w:tcPr>
          <w:p w14:paraId="42CEA5C3"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0.116</w:t>
            </w:r>
          </w:p>
        </w:tc>
        <w:tc>
          <w:tcPr>
            <w:tcW w:w="1008" w:type="dxa"/>
            <w:noWrap/>
            <w:vAlign w:val="center"/>
          </w:tcPr>
          <w:p w14:paraId="0CBA08A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0.320</w:t>
            </w:r>
          </w:p>
        </w:tc>
        <w:tc>
          <w:tcPr>
            <w:tcW w:w="1007" w:type="dxa"/>
            <w:noWrap/>
            <w:vAlign w:val="center"/>
          </w:tcPr>
          <w:p w14:paraId="57E9B359"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7" w:type="dxa"/>
            <w:noWrap/>
            <w:vAlign w:val="center"/>
          </w:tcPr>
          <w:p w14:paraId="3B923346"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8" w:type="dxa"/>
            <w:noWrap/>
            <w:vAlign w:val="center"/>
          </w:tcPr>
          <w:p w14:paraId="72C5EB6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1</w:t>
            </w:r>
          </w:p>
        </w:tc>
      </w:tr>
      <w:tr w:rsidR="00EA4BEA" w:rsidRPr="006C27B1" w14:paraId="20BC487D" w14:textId="77777777" w:rsidTr="000D59F3">
        <w:trPr>
          <w:trHeight w:val="288"/>
        </w:trPr>
        <w:tc>
          <w:tcPr>
            <w:tcW w:w="2596" w:type="dxa"/>
            <w:noWrap/>
            <w:vAlign w:val="center"/>
          </w:tcPr>
          <w:p w14:paraId="18E664FE" w14:textId="77777777" w:rsidR="00EA4BEA" w:rsidRPr="006C27B1" w:rsidRDefault="00EA4BEA" w:rsidP="00DB2E95">
            <w:pPr>
              <w:spacing w:before="100" w:beforeAutospacing="1" w:after="100" w:afterAutospacing="1"/>
              <w:rPr>
                <w:rFonts w:ascii="Times New Roman" w:hAnsi="Times New Roman"/>
                <w:kern w:val="2"/>
                <w:sz w:val="18"/>
                <w:szCs w:val="18"/>
                <w:lang w:val="en-US"/>
              </w:rPr>
            </w:pPr>
            <w:r w:rsidRPr="006C27B1">
              <w:rPr>
                <w:rFonts w:ascii="Times New Roman" w:hAnsi="Times New Roman"/>
                <w:kern w:val="2"/>
                <w:sz w:val="18"/>
                <w:szCs w:val="18"/>
                <w:lang w:val="en-US"/>
              </w:rPr>
              <w:t>Leaving (retirement)</w:t>
            </w:r>
          </w:p>
        </w:tc>
        <w:tc>
          <w:tcPr>
            <w:tcW w:w="1007" w:type="dxa"/>
            <w:noWrap/>
            <w:vAlign w:val="center"/>
          </w:tcPr>
          <w:p w14:paraId="59BD2E4D"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22999</w:t>
            </w:r>
          </w:p>
        </w:tc>
        <w:tc>
          <w:tcPr>
            <w:tcW w:w="1007" w:type="dxa"/>
            <w:noWrap/>
            <w:vAlign w:val="center"/>
          </w:tcPr>
          <w:p w14:paraId="49A62B7F"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0.017</w:t>
            </w:r>
          </w:p>
        </w:tc>
        <w:tc>
          <w:tcPr>
            <w:tcW w:w="1008" w:type="dxa"/>
            <w:noWrap/>
            <w:vAlign w:val="center"/>
          </w:tcPr>
          <w:p w14:paraId="06DF73B8"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0.131</w:t>
            </w:r>
          </w:p>
        </w:tc>
        <w:tc>
          <w:tcPr>
            <w:tcW w:w="1007" w:type="dxa"/>
            <w:noWrap/>
            <w:vAlign w:val="center"/>
          </w:tcPr>
          <w:p w14:paraId="4566FF6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7" w:type="dxa"/>
            <w:noWrap/>
            <w:vAlign w:val="center"/>
          </w:tcPr>
          <w:p w14:paraId="1B602C85"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8" w:type="dxa"/>
            <w:noWrap/>
            <w:vAlign w:val="center"/>
          </w:tcPr>
          <w:p w14:paraId="53989C98"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1</w:t>
            </w:r>
          </w:p>
        </w:tc>
      </w:tr>
      <w:tr w:rsidR="00EA4BEA" w:rsidRPr="006C27B1" w14:paraId="32902131" w14:textId="77777777" w:rsidTr="000D59F3">
        <w:trPr>
          <w:trHeight w:val="288"/>
        </w:trPr>
        <w:tc>
          <w:tcPr>
            <w:tcW w:w="2596" w:type="dxa"/>
            <w:noWrap/>
            <w:vAlign w:val="center"/>
          </w:tcPr>
          <w:p w14:paraId="7235B202"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CEO</w:t>
            </w:r>
          </w:p>
        </w:tc>
        <w:tc>
          <w:tcPr>
            <w:tcW w:w="1007" w:type="dxa"/>
            <w:noWrap/>
            <w:vAlign w:val="center"/>
          </w:tcPr>
          <w:p w14:paraId="10FAE553"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25642</w:t>
            </w:r>
          </w:p>
        </w:tc>
        <w:tc>
          <w:tcPr>
            <w:tcW w:w="1007" w:type="dxa"/>
            <w:noWrap/>
            <w:vAlign w:val="center"/>
          </w:tcPr>
          <w:p w14:paraId="043C5887"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0.202</w:t>
            </w:r>
          </w:p>
        </w:tc>
        <w:tc>
          <w:tcPr>
            <w:tcW w:w="1008" w:type="dxa"/>
            <w:noWrap/>
            <w:vAlign w:val="center"/>
          </w:tcPr>
          <w:p w14:paraId="1A1CEF70"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0.402</w:t>
            </w:r>
          </w:p>
        </w:tc>
        <w:tc>
          <w:tcPr>
            <w:tcW w:w="1007" w:type="dxa"/>
            <w:noWrap/>
            <w:vAlign w:val="center"/>
          </w:tcPr>
          <w:p w14:paraId="631A5E99"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7" w:type="dxa"/>
            <w:noWrap/>
            <w:vAlign w:val="center"/>
          </w:tcPr>
          <w:p w14:paraId="05ABF54B"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8" w:type="dxa"/>
            <w:noWrap/>
            <w:vAlign w:val="center"/>
          </w:tcPr>
          <w:p w14:paraId="30EDEC54"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1</w:t>
            </w:r>
          </w:p>
        </w:tc>
      </w:tr>
      <w:tr w:rsidR="00EA4BEA" w:rsidRPr="006C27B1" w14:paraId="22B4B1C8" w14:textId="77777777" w:rsidTr="000D59F3">
        <w:trPr>
          <w:trHeight w:val="288"/>
        </w:trPr>
        <w:tc>
          <w:tcPr>
            <w:tcW w:w="2596" w:type="dxa"/>
            <w:noWrap/>
            <w:vAlign w:val="center"/>
          </w:tcPr>
          <w:p w14:paraId="5E562400"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Chairman</w:t>
            </w:r>
          </w:p>
        </w:tc>
        <w:tc>
          <w:tcPr>
            <w:tcW w:w="1007" w:type="dxa"/>
            <w:noWrap/>
            <w:vAlign w:val="center"/>
          </w:tcPr>
          <w:p w14:paraId="29AFED9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25642</w:t>
            </w:r>
          </w:p>
        </w:tc>
        <w:tc>
          <w:tcPr>
            <w:tcW w:w="1007" w:type="dxa"/>
            <w:noWrap/>
            <w:vAlign w:val="center"/>
          </w:tcPr>
          <w:p w14:paraId="5D3B832A"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0.148</w:t>
            </w:r>
          </w:p>
        </w:tc>
        <w:tc>
          <w:tcPr>
            <w:tcW w:w="1008" w:type="dxa"/>
            <w:noWrap/>
            <w:vAlign w:val="center"/>
          </w:tcPr>
          <w:p w14:paraId="4F23C803"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0.355</w:t>
            </w:r>
          </w:p>
        </w:tc>
        <w:tc>
          <w:tcPr>
            <w:tcW w:w="1007" w:type="dxa"/>
            <w:noWrap/>
            <w:vAlign w:val="center"/>
          </w:tcPr>
          <w:p w14:paraId="2ABCE83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7" w:type="dxa"/>
            <w:noWrap/>
            <w:vAlign w:val="center"/>
          </w:tcPr>
          <w:p w14:paraId="2C24761F"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8" w:type="dxa"/>
            <w:noWrap/>
            <w:vAlign w:val="center"/>
          </w:tcPr>
          <w:p w14:paraId="0DD44055"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1</w:t>
            </w:r>
          </w:p>
        </w:tc>
      </w:tr>
      <w:tr w:rsidR="00EA4BEA" w:rsidRPr="006C27B1" w14:paraId="5A0283D0" w14:textId="77777777" w:rsidTr="000D59F3">
        <w:trPr>
          <w:trHeight w:val="288"/>
        </w:trPr>
        <w:tc>
          <w:tcPr>
            <w:tcW w:w="2596" w:type="dxa"/>
            <w:noWrap/>
            <w:vAlign w:val="center"/>
          </w:tcPr>
          <w:p w14:paraId="09150247"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Former directors</w:t>
            </w:r>
          </w:p>
        </w:tc>
        <w:tc>
          <w:tcPr>
            <w:tcW w:w="1007" w:type="dxa"/>
            <w:noWrap/>
            <w:vAlign w:val="center"/>
          </w:tcPr>
          <w:p w14:paraId="06050F40"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25642</w:t>
            </w:r>
          </w:p>
        </w:tc>
        <w:tc>
          <w:tcPr>
            <w:tcW w:w="1007" w:type="dxa"/>
            <w:noWrap/>
            <w:vAlign w:val="center"/>
          </w:tcPr>
          <w:p w14:paraId="0B26B93C"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0.013</w:t>
            </w:r>
          </w:p>
        </w:tc>
        <w:tc>
          <w:tcPr>
            <w:tcW w:w="1008" w:type="dxa"/>
            <w:noWrap/>
            <w:vAlign w:val="center"/>
          </w:tcPr>
          <w:p w14:paraId="679CE200"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0.114</w:t>
            </w:r>
          </w:p>
        </w:tc>
        <w:tc>
          <w:tcPr>
            <w:tcW w:w="1007" w:type="dxa"/>
            <w:noWrap/>
            <w:vAlign w:val="center"/>
          </w:tcPr>
          <w:p w14:paraId="0897047A"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7" w:type="dxa"/>
            <w:noWrap/>
            <w:vAlign w:val="center"/>
          </w:tcPr>
          <w:p w14:paraId="2493741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8" w:type="dxa"/>
            <w:noWrap/>
            <w:vAlign w:val="center"/>
          </w:tcPr>
          <w:p w14:paraId="47D88F69"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1</w:t>
            </w:r>
          </w:p>
        </w:tc>
      </w:tr>
      <w:tr w:rsidR="00EA4BEA" w:rsidRPr="006C27B1" w14:paraId="3FC99ADC" w14:textId="77777777" w:rsidTr="000D59F3">
        <w:trPr>
          <w:trHeight w:val="288"/>
        </w:trPr>
        <w:tc>
          <w:tcPr>
            <w:tcW w:w="2596" w:type="dxa"/>
            <w:noWrap/>
            <w:vAlign w:val="center"/>
          </w:tcPr>
          <w:p w14:paraId="2D87A625" w14:textId="77777777" w:rsidR="00EA4BEA" w:rsidRPr="006C27B1" w:rsidRDefault="00EA4BEA" w:rsidP="00DB2E95">
            <w:pPr>
              <w:rPr>
                <w:rFonts w:ascii="Times New Roman" w:hAnsi="Times New Roman"/>
                <w:kern w:val="2"/>
                <w:sz w:val="18"/>
                <w:szCs w:val="18"/>
                <w:lang w:val="en-US"/>
              </w:rPr>
            </w:pPr>
          </w:p>
        </w:tc>
        <w:tc>
          <w:tcPr>
            <w:tcW w:w="1007" w:type="dxa"/>
            <w:noWrap/>
            <w:vAlign w:val="center"/>
          </w:tcPr>
          <w:p w14:paraId="47FD9C47" w14:textId="77777777" w:rsidR="00EA4BEA" w:rsidRPr="006C27B1" w:rsidRDefault="00EA4BEA" w:rsidP="00DB2E95">
            <w:pPr>
              <w:jc w:val="right"/>
              <w:rPr>
                <w:rFonts w:ascii="Times New Roman" w:eastAsia="SimSun" w:hAnsi="Times New Roman"/>
                <w:sz w:val="18"/>
                <w:szCs w:val="18"/>
                <w:lang w:val="en-US"/>
              </w:rPr>
            </w:pPr>
          </w:p>
        </w:tc>
        <w:tc>
          <w:tcPr>
            <w:tcW w:w="1007" w:type="dxa"/>
            <w:noWrap/>
            <w:vAlign w:val="center"/>
          </w:tcPr>
          <w:p w14:paraId="67612A87" w14:textId="77777777" w:rsidR="00EA4BEA" w:rsidRPr="006C27B1" w:rsidRDefault="00EA4BEA" w:rsidP="00DB2E95">
            <w:pPr>
              <w:jc w:val="right"/>
              <w:rPr>
                <w:rFonts w:ascii="Times New Roman" w:eastAsia="SimSun" w:hAnsi="Times New Roman"/>
                <w:sz w:val="18"/>
                <w:szCs w:val="18"/>
                <w:lang w:val="en-US"/>
              </w:rPr>
            </w:pPr>
          </w:p>
        </w:tc>
        <w:tc>
          <w:tcPr>
            <w:tcW w:w="1008" w:type="dxa"/>
            <w:noWrap/>
            <w:vAlign w:val="center"/>
          </w:tcPr>
          <w:p w14:paraId="15A97BF9" w14:textId="77777777" w:rsidR="00EA4BEA" w:rsidRPr="006C27B1" w:rsidRDefault="00EA4BEA" w:rsidP="00DB2E95">
            <w:pPr>
              <w:jc w:val="right"/>
              <w:rPr>
                <w:rFonts w:ascii="Times New Roman" w:eastAsia="SimSun" w:hAnsi="Times New Roman"/>
                <w:sz w:val="18"/>
                <w:szCs w:val="18"/>
                <w:lang w:val="en-US"/>
              </w:rPr>
            </w:pPr>
          </w:p>
        </w:tc>
        <w:tc>
          <w:tcPr>
            <w:tcW w:w="1007" w:type="dxa"/>
            <w:noWrap/>
            <w:vAlign w:val="center"/>
          </w:tcPr>
          <w:p w14:paraId="2205CDC2" w14:textId="77777777" w:rsidR="00EA4BEA" w:rsidRPr="006C27B1" w:rsidRDefault="00EA4BEA" w:rsidP="00DB2E95">
            <w:pPr>
              <w:jc w:val="right"/>
              <w:rPr>
                <w:rFonts w:ascii="Times New Roman" w:eastAsia="SimSun" w:hAnsi="Times New Roman"/>
                <w:sz w:val="18"/>
                <w:szCs w:val="18"/>
                <w:lang w:val="en-US"/>
              </w:rPr>
            </w:pPr>
          </w:p>
        </w:tc>
        <w:tc>
          <w:tcPr>
            <w:tcW w:w="1007" w:type="dxa"/>
            <w:noWrap/>
            <w:vAlign w:val="center"/>
          </w:tcPr>
          <w:p w14:paraId="53B35E32" w14:textId="77777777" w:rsidR="00EA4BEA" w:rsidRPr="006C27B1" w:rsidRDefault="00EA4BEA" w:rsidP="00DB2E95">
            <w:pPr>
              <w:jc w:val="right"/>
              <w:rPr>
                <w:rFonts w:ascii="Times New Roman" w:eastAsia="SimSun" w:hAnsi="Times New Roman"/>
                <w:sz w:val="18"/>
                <w:szCs w:val="18"/>
                <w:lang w:val="en-US"/>
              </w:rPr>
            </w:pPr>
          </w:p>
        </w:tc>
        <w:tc>
          <w:tcPr>
            <w:tcW w:w="1008" w:type="dxa"/>
            <w:noWrap/>
            <w:vAlign w:val="center"/>
          </w:tcPr>
          <w:p w14:paraId="23319263" w14:textId="77777777" w:rsidR="00EA4BEA" w:rsidRPr="006C27B1" w:rsidRDefault="00EA4BEA" w:rsidP="00DB2E95">
            <w:pPr>
              <w:jc w:val="right"/>
              <w:rPr>
                <w:rFonts w:ascii="Times New Roman" w:eastAsia="SimSun" w:hAnsi="Times New Roman"/>
                <w:sz w:val="18"/>
                <w:szCs w:val="18"/>
                <w:lang w:val="en-US"/>
              </w:rPr>
            </w:pPr>
          </w:p>
        </w:tc>
      </w:tr>
      <w:tr w:rsidR="00EA4BEA" w:rsidRPr="006C27B1" w14:paraId="7D6DB48C" w14:textId="77777777" w:rsidTr="000D59F3">
        <w:trPr>
          <w:trHeight w:val="288"/>
        </w:trPr>
        <w:tc>
          <w:tcPr>
            <w:tcW w:w="2596" w:type="dxa"/>
            <w:noWrap/>
            <w:vAlign w:val="center"/>
          </w:tcPr>
          <w:p w14:paraId="3446BAEC"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 non-executives</w:t>
            </w:r>
          </w:p>
        </w:tc>
        <w:tc>
          <w:tcPr>
            <w:tcW w:w="1007" w:type="dxa"/>
            <w:noWrap/>
            <w:vAlign w:val="center"/>
          </w:tcPr>
          <w:p w14:paraId="187DB0C6"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25143</w:t>
            </w:r>
          </w:p>
        </w:tc>
        <w:tc>
          <w:tcPr>
            <w:tcW w:w="1007" w:type="dxa"/>
            <w:noWrap/>
            <w:vAlign w:val="center"/>
          </w:tcPr>
          <w:p w14:paraId="28F368E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0.573</w:t>
            </w:r>
          </w:p>
        </w:tc>
        <w:tc>
          <w:tcPr>
            <w:tcW w:w="1008" w:type="dxa"/>
            <w:noWrap/>
            <w:vAlign w:val="center"/>
          </w:tcPr>
          <w:p w14:paraId="1D0B6E7C"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0.144</w:t>
            </w:r>
          </w:p>
        </w:tc>
        <w:tc>
          <w:tcPr>
            <w:tcW w:w="1007" w:type="dxa"/>
            <w:noWrap/>
            <w:vAlign w:val="center"/>
          </w:tcPr>
          <w:p w14:paraId="5A9A505B"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7" w:type="dxa"/>
            <w:noWrap/>
            <w:vAlign w:val="center"/>
          </w:tcPr>
          <w:p w14:paraId="6D098D9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0.6</w:t>
            </w:r>
          </w:p>
        </w:tc>
        <w:tc>
          <w:tcPr>
            <w:tcW w:w="1008" w:type="dxa"/>
            <w:noWrap/>
            <w:vAlign w:val="center"/>
          </w:tcPr>
          <w:p w14:paraId="2289041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1</w:t>
            </w:r>
          </w:p>
        </w:tc>
      </w:tr>
      <w:tr w:rsidR="00EA4BEA" w:rsidRPr="006C27B1" w14:paraId="7097313D" w14:textId="77777777" w:rsidTr="000D59F3">
        <w:trPr>
          <w:trHeight w:val="288"/>
        </w:trPr>
        <w:tc>
          <w:tcPr>
            <w:tcW w:w="2596" w:type="dxa"/>
            <w:noWrap/>
            <w:vAlign w:val="center"/>
          </w:tcPr>
          <w:p w14:paraId="74B45DC9"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 female</w:t>
            </w:r>
          </w:p>
        </w:tc>
        <w:tc>
          <w:tcPr>
            <w:tcW w:w="1007" w:type="dxa"/>
            <w:noWrap/>
            <w:vAlign w:val="center"/>
          </w:tcPr>
          <w:p w14:paraId="467EDCD5"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25143</w:t>
            </w:r>
          </w:p>
        </w:tc>
        <w:tc>
          <w:tcPr>
            <w:tcW w:w="1007" w:type="dxa"/>
            <w:noWrap/>
            <w:vAlign w:val="center"/>
          </w:tcPr>
          <w:p w14:paraId="0BEAB81D"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0.081</w:t>
            </w:r>
          </w:p>
        </w:tc>
        <w:tc>
          <w:tcPr>
            <w:tcW w:w="1008" w:type="dxa"/>
            <w:noWrap/>
            <w:vAlign w:val="center"/>
          </w:tcPr>
          <w:p w14:paraId="46A5F71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0.103</w:t>
            </w:r>
          </w:p>
        </w:tc>
        <w:tc>
          <w:tcPr>
            <w:tcW w:w="1007" w:type="dxa"/>
            <w:noWrap/>
            <w:vAlign w:val="center"/>
          </w:tcPr>
          <w:p w14:paraId="680617C8"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7" w:type="dxa"/>
            <w:noWrap/>
            <w:vAlign w:val="center"/>
          </w:tcPr>
          <w:p w14:paraId="4CCB4459"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8" w:type="dxa"/>
            <w:noWrap/>
            <w:vAlign w:val="center"/>
          </w:tcPr>
          <w:p w14:paraId="2D09EB5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0.6</w:t>
            </w:r>
          </w:p>
        </w:tc>
      </w:tr>
      <w:tr w:rsidR="00EA4BEA" w:rsidRPr="006C27B1" w14:paraId="7C388EEF" w14:textId="77777777" w:rsidTr="000D59F3">
        <w:trPr>
          <w:trHeight w:val="288"/>
        </w:trPr>
        <w:tc>
          <w:tcPr>
            <w:tcW w:w="2596" w:type="dxa"/>
            <w:noWrap/>
            <w:vAlign w:val="center"/>
          </w:tcPr>
          <w:p w14:paraId="7348E4EC"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Duality</w:t>
            </w:r>
          </w:p>
        </w:tc>
        <w:tc>
          <w:tcPr>
            <w:tcW w:w="1007" w:type="dxa"/>
            <w:noWrap/>
            <w:vAlign w:val="center"/>
          </w:tcPr>
          <w:p w14:paraId="4E832400"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25143</w:t>
            </w:r>
          </w:p>
        </w:tc>
        <w:tc>
          <w:tcPr>
            <w:tcW w:w="1007" w:type="dxa"/>
            <w:noWrap/>
            <w:vAlign w:val="center"/>
          </w:tcPr>
          <w:p w14:paraId="1808EDF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0.048</w:t>
            </w:r>
          </w:p>
        </w:tc>
        <w:tc>
          <w:tcPr>
            <w:tcW w:w="1008" w:type="dxa"/>
            <w:noWrap/>
            <w:vAlign w:val="center"/>
          </w:tcPr>
          <w:p w14:paraId="299EE285"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0.214</w:t>
            </w:r>
          </w:p>
        </w:tc>
        <w:tc>
          <w:tcPr>
            <w:tcW w:w="1007" w:type="dxa"/>
            <w:noWrap/>
            <w:vAlign w:val="center"/>
          </w:tcPr>
          <w:p w14:paraId="4F64D977"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7" w:type="dxa"/>
            <w:noWrap/>
            <w:vAlign w:val="center"/>
          </w:tcPr>
          <w:p w14:paraId="6AF77934"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0</w:t>
            </w:r>
          </w:p>
        </w:tc>
        <w:tc>
          <w:tcPr>
            <w:tcW w:w="1008" w:type="dxa"/>
            <w:noWrap/>
            <w:vAlign w:val="center"/>
          </w:tcPr>
          <w:p w14:paraId="32F1AAF7"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1</w:t>
            </w:r>
          </w:p>
        </w:tc>
      </w:tr>
      <w:tr w:rsidR="00EA4BEA" w:rsidRPr="006C27B1" w14:paraId="3F1A6A07" w14:textId="77777777" w:rsidTr="000D59F3">
        <w:trPr>
          <w:trHeight w:val="288"/>
        </w:trPr>
        <w:tc>
          <w:tcPr>
            <w:tcW w:w="2596" w:type="dxa"/>
            <w:noWrap/>
            <w:vAlign w:val="center"/>
          </w:tcPr>
          <w:p w14:paraId="20D0526C" w14:textId="77777777" w:rsidR="00EA4BEA" w:rsidRPr="006C27B1" w:rsidRDefault="00EA4BEA" w:rsidP="00DB2E95">
            <w:pPr>
              <w:rPr>
                <w:rFonts w:ascii="Times New Roman" w:hAnsi="Times New Roman"/>
                <w:kern w:val="2"/>
                <w:sz w:val="18"/>
                <w:szCs w:val="18"/>
                <w:lang w:val="en-US"/>
              </w:rPr>
            </w:pPr>
          </w:p>
        </w:tc>
        <w:tc>
          <w:tcPr>
            <w:tcW w:w="1007" w:type="dxa"/>
            <w:noWrap/>
            <w:vAlign w:val="center"/>
          </w:tcPr>
          <w:p w14:paraId="72F6CCC7" w14:textId="77777777" w:rsidR="00EA4BEA" w:rsidRPr="006C27B1" w:rsidRDefault="00EA4BEA" w:rsidP="00DB2E95">
            <w:pPr>
              <w:jc w:val="right"/>
              <w:rPr>
                <w:rFonts w:ascii="Times New Roman" w:eastAsia="SimSun" w:hAnsi="Times New Roman"/>
                <w:sz w:val="18"/>
                <w:szCs w:val="18"/>
                <w:lang w:val="en-US"/>
              </w:rPr>
            </w:pPr>
          </w:p>
        </w:tc>
        <w:tc>
          <w:tcPr>
            <w:tcW w:w="1007" w:type="dxa"/>
            <w:noWrap/>
            <w:vAlign w:val="center"/>
          </w:tcPr>
          <w:p w14:paraId="011ADC71" w14:textId="77777777" w:rsidR="00EA4BEA" w:rsidRPr="006C27B1" w:rsidRDefault="00EA4BEA" w:rsidP="00DB2E95">
            <w:pPr>
              <w:jc w:val="right"/>
              <w:rPr>
                <w:rFonts w:ascii="Times New Roman" w:eastAsia="SimSun" w:hAnsi="Times New Roman"/>
                <w:sz w:val="18"/>
                <w:szCs w:val="18"/>
                <w:lang w:val="en-US"/>
              </w:rPr>
            </w:pPr>
          </w:p>
        </w:tc>
        <w:tc>
          <w:tcPr>
            <w:tcW w:w="1008" w:type="dxa"/>
            <w:noWrap/>
            <w:vAlign w:val="center"/>
          </w:tcPr>
          <w:p w14:paraId="7E878F1F" w14:textId="77777777" w:rsidR="00EA4BEA" w:rsidRPr="006C27B1" w:rsidRDefault="00EA4BEA" w:rsidP="00DB2E95">
            <w:pPr>
              <w:jc w:val="right"/>
              <w:rPr>
                <w:rFonts w:ascii="Times New Roman" w:eastAsia="SimSun" w:hAnsi="Times New Roman"/>
                <w:sz w:val="18"/>
                <w:szCs w:val="18"/>
                <w:lang w:val="en-US"/>
              </w:rPr>
            </w:pPr>
          </w:p>
        </w:tc>
        <w:tc>
          <w:tcPr>
            <w:tcW w:w="1007" w:type="dxa"/>
            <w:noWrap/>
            <w:vAlign w:val="center"/>
          </w:tcPr>
          <w:p w14:paraId="318AA1AF" w14:textId="77777777" w:rsidR="00EA4BEA" w:rsidRPr="006C27B1" w:rsidRDefault="00EA4BEA" w:rsidP="00DB2E95">
            <w:pPr>
              <w:jc w:val="right"/>
              <w:rPr>
                <w:rFonts w:ascii="Times New Roman" w:eastAsia="SimSun" w:hAnsi="Times New Roman"/>
                <w:sz w:val="18"/>
                <w:szCs w:val="18"/>
                <w:lang w:val="en-US"/>
              </w:rPr>
            </w:pPr>
          </w:p>
        </w:tc>
        <w:tc>
          <w:tcPr>
            <w:tcW w:w="1007" w:type="dxa"/>
            <w:noWrap/>
            <w:vAlign w:val="center"/>
          </w:tcPr>
          <w:p w14:paraId="2E697A89" w14:textId="77777777" w:rsidR="00EA4BEA" w:rsidRPr="006C27B1" w:rsidRDefault="00EA4BEA" w:rsidP="00DB2E95">
            <w:pPr>
              <w:jc w:val="right"/>
              <w:rPr>
                <w:rFonts w:ascii="Times New Roman" w:eastAsia="SimSun" w:hAnsi="Times New Roman"/>
                <w:sz w:val="18"/>
                <w:szCs w:val="18"/>
                <w:lang w:val="en-US"/>
              </w:rPr>
            </w:pPr>
          </w:p>
        </w:tc>
        <w:tc>
          <w:tcPr>
            <w:tcW w:w="1008" w:type="dxa"/>
            <w:noWrap/>
            <w:vAlign w:val="center"/>
          </w:tcPr>
          <w:p w14:paraId="1F8EA9F2" w14:textId="77777777" w:rsidR="00EA4BEA" w:rsidRPr="006C27B1" w:rsidRDefault="00EA4BEA" w:rsidP="00DB2E95">
            <w:pPr>
              <w:jc w:val="right"/>
              <w:rPr>
                <w:rFonts w:ascii="Times New Roman" w:eastAsia="SimSun" w:hAnsi="Times New Roman"/>
                <w:sz w:val="18"/>
                <w:szCs w:val="18"/>
                <w:lang w:val="en-US"/>
              </w:rPr>
            </w:pPr>
          </w:p>
        </w:tc>
      </w:tr>
      <w:tr w:rsidR="00EA4BEA" w:rsidRPr="006C27B1" w14:paraId="30C8E181" w14:textId="77777777" w:rsidTr="000D59F3">
        <w:trPr>
          <w:trHeight w:val="288"/>
        </w:trPr>
        <w:tc>
          <w:tcPr>
            <w:tcW w:w="2596" w:type="dxa"/>
            <w:noWrap/>
            <w:vAlign w:val="center"/>
          </w:tcPr>
          <w:p w14:paraId="73626276"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ROA (%)</w:t>
            </w:r>
          </w:p>
        </w:tc>
        <w:tc>
          <w:tcPr>
            <w:tcW w:w="1007" w:type="dxa"/>
            <w:noWrap/>
            <w:vAlign w:val="center"/>
          </w:tcPr>
          <w:p w14:paraId="2068337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25,642 </w:t>
            </w:r>
          </w:p>
        </w:tc>
        <w:tc>
          <w:tcPr>
            <w:tcW w:w="1007" w:type="dxa"/>
            <w:noWrap/>
            <w:vAlign w:val="center"/>
          </w:tcPr>
          <w:p w14:paraId="588C2E88"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3.910 </w:t>
            </w:r>
          </w:p>
        </w:tc>
        <w:tc>
          <w:tcPr>
            <w:tcW w:w="1008" w:type="dxa"/>
            <w:noWrap/>
            <w:vAlign w:val="center"/>
          </w:tcPr>
          <w:p w14:paraId="14E1F55F"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11.158 </w:t>
            </w:r>
          </w:p>
        </w:tc>
        <w:tc>
          <w:tcPr>
            <w:tcW w:w="1007" w:type="dxa"/>
            <w:noWrap/>
            <w:vAlign w:val="center"/>
          </w:tcPr>
          <w:p w14:paraId="3B8EE87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-23.350 </w:t>
            </w:r>
          </w:p>
        </w:tc>
        <w:tc>
          <w:tcPr>
            <w:tcW w:w="1007" w:type="dxa"/>
            <w:noWrap/>
            <w:vAlign w:val="center"/>
          </w:tcPr>
          <w:p w14:paraId="74783A53"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6.140 </w:t>
            </w:r>
          </w:p>
        </w:tc>
        <w:tc>
          <w:tcPr>
            <w:tcW w:w="1008" w:type="dxa"/>
            <w:noWrap/>
            <w:vAlign w:val="center"/>
          </w:tcPr>
          <w:p w14:paraId="436264FC"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20.720 </w:t>
            </w:r>
          </w:p>
        </w:tc>
      </w:tr>
      <w:tr w:rsidR="00EA4BEA" w:rsidRPr="006C27B1" w14:paraId="401FA254" w14:textId="77777777" w:rsidTr="000D59F3">
        <w:trPr>
          <w:trHeight w:val="288"/>
        </w:trPr>
        <w:tc>
          <w:tcPr>
            <w:tcW w:w="2596" w:type="dxa"/>
            <w:noWrap/>
            <w:vAlign w:val="center"/>
          </w:tcPr>
          <w:p w14:paraId="257FD00E"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Debt ratio (%)</w:t>
            </w:r>
          </w:p>
        </w:tc>
        <w:tc>
          <w:tcPr>
            <w:tcW w:w="1007" w:type="dxa"/>
            <w:noWrap/>
            <w:vAlign w:val="center"/>
          </w:tcPr>
          <w:p w14:paraId="335D79C9"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25,642 </w:t>
            </w:r>
          </w:p>
        </w:tc>
        <w:tc>
          <w:tcPr>
            <w:tcW w:w="1007" w:type="dxa"/>
            <w:noWrap/>
            <w:vAlign w:val="center"/>
          </w:tcPr>
          <w:p w14:paraId="2415DF8D"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18.195 </w:t>
            </w:r>
          </w:p>
        </w:tc>
        <w:tc>
          <w:tcPr>
            <w:tcW w:w="1008" w:type="dxa"/>
            <w:noWrap/>
            <w:vAlign w:val="center"/>
          </w:tcPr>
          <w:p w14:paraId="762DDB4B"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17.007 </w:t>
            </w:r>
          </w:p>
        </w:tc>
        <w:tc>
          <w:tcPr>
            <w:tcW w:w="1007" w:type="dxa"/>
            <w:noWrap/>
            <w:vAlign w:val="center"/>
          </w:tcPr>
          <w:p w14:paraId="5842B97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7" w:type="dxa"/>
            <w:noWrap/>
            <w:vAlign w:val="center"/>
          </w:tcPr>
          <w:p w14:paraId="12D2EA5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15.020 </w:t>
            </w:r>
          </w:p>
        </w:tc>
        <w:tc>
          <w:tcPr>
            <w:tcW w:w="1008" w:type="dxa"/>
            <w:noWrap/>
            <w:vAlign w:val="center"/>
          </w:tcPr>
          <w:p w14:paraId="4074139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57.150 </w:t>
            </w:r>
          </w:p>
        </w:tc>
      </w:tr>
      <w:tr w:rsidR="00EA4BEA" w:rsidRPr="006C27B1" w14:paraId="0AEBCDDE" w14:textId="77777777" w:rsidTr="000D59F3">
        <w:trPr>
          <w:trHeight w:val="288"/>
        </w:trPr>
        <w:tc>
          <w:tcPr>
            <w:tcW w:w="2596" w:type="dxa"/>
            <w:noWrap/>
            <w:vAlign w:val="center"/>
          </w:tcPr>
          <w:p w14:paraId="18A345A3"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EBIT/interest</w:t>
            </w:r>
          </w:p>
        </w:tc>
        <w:tc>
          <w:tcPr>
            <w:tcW w:w="1007" w:type="dxa"/>
            <w:noWrap/>
            <w:vAlign w:val="center"/>
          </w:tcPr>
          <w:p w14:paraId="4AB33EE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23,095 </w:t>
            </w:r>
          </w:p>
        </w:tc>
        <w:tc>
          <w:tcPr>
            <w:tcW w:w="1007" w:type="dxa"/>
            <w:noWrap/>
            <w:vAlign w:val="center"/>
          </w:tcPr>
          <w:p w14:paraId="59800E36"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14.576 </w:t>
            </w:r>
          </w:p>
        </w:tc>
        <w:tc>
          <w:tcPr>
            <w:tcW w:w="1008" w:type="dxa"/>
            <w:noWrap/>
            <w:vAlign w:val="center"/>
          </w:tcPr>
          <w:p w14:paraId="20AE0A9B"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20.803 </w:t>
            </w:r>
          </w:p>
        </w:tc>
        <w:tc>
          <w:tcPr>
            <w:tcW w:w="1007" w:type="dxa"/>
            <w:noWrap/>
            <w:vAlign w:val="center"/>
          </w:tcPr>
          <w:p w14:paraId="4FD99FB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-4.681 </w:t>
            </w:r>
          </w:p>
        </w:tc>
        <w:tc>
          <w:tcPr>
            <w:tcW w:w="1007" w:type="dxa"/>
            <w:noWrap/>
            <w:vAlign w:val="center"/>
          </w:tcPr>
          <w:p w14:paraId="6AD22825"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6.201 </w:t>
            </w:r>
          </w:p>
        </w:tc>
        <w:tc>
          <w:tcPr>
            <w:tcW w:w="1008" w:type="dxa"/>
            <w:noWrap/>
            <w:vAlign w:val="center"/>
          </w:tcPr>
          <w:p w14:paraId="1B5AF167"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61.951 </w:t>
            </w:r>
          </w:p>
        </w:tc>
      </w:tr>
      <w:tr w:rsidR="00EA4BEA" w:rsidRPr="006C27B1" w14:paraId="1B71AA94" w14:textId="77777777" w:rsidTr="000D59F3">
        <w:trPr>
          <w:trHeight w:val="288"/>
        </w:trPr>
        <w:tc>
          <w:tcPr>
            <w:tcW w:w="2596" w:type="dxa"/>
            <w:noWrap/>
            <w:vAlign w:val="center"/>
          </w:tcPr>
          <w:p w14:paraId="13458223"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Fixed assets ratio (%)</w:t>
            </w:r>
          </w:p>
        </w:tc>
        <w:tc>
          <w:tcPr>
            <w:tcW w:w="1007" w:type="dxa"/>
            <w:noWrap/>
            <w:vAlign w:val="center"/>
          </w:tcPr>
          <w:p w14:paraId="6C9E2CF0"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25,584 </w:t>
            </w:r>
          </w:p>
        </w:tc>
        <w:tc>
          <w:tcPr>
            <w:tcW w:w="1007" w:type="dxa"/>
            <w:noWrap/>
            <w:vAlign w:val="center"/>
          </w:tcPr>
          <w:p w14:paraId="0B2EE42F"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24.783 </w:t>
            </w:r>
          </w:p>
        </w:tc>
        <w:tc>
          <w:tcPr>
            <w:tcW w:w="1008" w:type="dxa"/>
            <w:noWrap/>
            <w:vAlign w:val="center"/>
          </w:tcPr>
          <w:p w14:paraId="20F48F4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26.447 </w:t>
            </w:r>
          </w:p>
        </w:tc>
        <w:tc>
          <w:tcPr>
            <w:tcW w:w="1007" w:type="dxa"/>
            <w:noWrap/>
            <w:vAlign w:val="center"/>
          </w:tcPr>
          <w:p w14:paraId="61288295"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0.176 </w:t>
            </w:r>
          </w:p>
        </w:tc>
        <w:tc>
          <w:tcPr>
            <w:tcW w:w="1007" w:type="dxa"/>
            <w:noWrap/>
            <w:vAlign w:val="center"/>
          </w:tcPr>
          <w:p w14:paraId="6A268364"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13.831 </w:t>
            </w:r>
          </w:p>
        </w:tc>
        <w:tc>
          <w:tcPr>
            <w:tcW w:w="1008" w:type="dxa"/>
            <w:noWrap/>
            <w:vAlign w:val="center"/>
          </w:tcPr>
          <w:p w14:paraId="628B776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84.569 </w:t>
            </w:r>
          </w:p>
        </w:tc>
      </w:tr>
      <w:tr w:rsidR="00EA4BEA" w:rsidRPr="006C27B1" w14:paraId="3C110248" w14:textId="77777777" w:rsidTr="000D59F3">
        <w:trPr>
          <w:trHeight w:val="288"/>
        </w:trPr>
        <w:tc>
          <w:tcPr>
            <w:tcW w:w="2596" w:type="dxa"/>
            <w:noWrap/>
            <w:vAlign w:val="center"/>
          </w:tcPr>
          <w:p w14:paraId="72A9ADA7"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Payout ratio</w:t>
            </w:r>
          </w:p>
        </w:tc>
        <w:tc>
          <w:tcPr>
            <w:tcW w:w="1007" w:type="dxa"/>
            <w:noWrap/>
            <w:vAlign w:val="center"/>
          </w:tcPr>
          <w:p w14:paraId="7277E137"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20,303 </w:t>
            </w:r>
          </w:p>
        </w:tc>
        <w:tc>
          <w:tcPr>
            <w:tcW w:w="1007" w:type="dxa"/>
            <w:noWrap/>
            <w:vAlign w:val="center"/>
          </w:tcPr>
          <w:p w14:paraId="7C07FD6D"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0.322 </w:t>
            </w:r>
          </w:p>
        </w:tc>
        <w:tc>
          <w:tcPr>
            <w:tcW w:w="1008" w:type="dxa"/>
            <w:noWrap/>
            <w:vAlign w:val="center"/>
          </w:tcPr>
          <w:p w14:paraId="599247F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0.252 </w:t>
            </w:r>
          </w:p>
        </w:tc>
        <w:tc>
          <w:tcPr>
            <w:tcW w:w="1007" w:type="dxa"/>
            <w:noWrap/>
            <w:vAlign w:val="center"/>
          </w:tcPr>
          <w:p w14:paraId="5BDEC07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7" w:type="dxa"/>
            <w:noWrap/>
            <w:vAlign w:val="center"/>
          </w:tcPr>
          <w:p w14:paraId="0B898B5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0.318 </w:t>
            </w:r>
          </w:p>
        </w:tc>
        <w:tc>
          <w:tcPr>
            <w:tcW w:w="1008" w:type="dxa"/>
            <w:noWrap/>
            <w:vAlign w:val="center"/>
          </w:tcPr>
          <w:p w14:paraId="36B4403C"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0.986 </w:t>
            </w:r>
          </w:p>
        </w:tc>
      </w:tr>
      <w:tr w:rsidR="00EA4BEA" w:rsidRPr="006C27B1" w14:paraId="75FB558D" w14:textId="77777777" w:rsidTr="000D59F3">
        <w:trPr>
          <w:trHeight w:val="288"/>
        </w:trPr>
        <w:tc>
          <w:tcPr>
            <w:tcW w:w="2596" w:type="dxa"/>
            <w:noWrap/>
            <w:vAlign w:val="center"/>
          </w:tcPr>
          <w:p w14:paraId="73915EBE"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(Log) total assets</w:t>
            </w:r>
          </w:p>
        </w:tc>
        <w:tc>
          <w:tcPr>
            <w:tcW w:w="1007" w:type="dxa"/>
            <w:noWrap/>
            <w:vAlign w:val="center"/>
          </w:tcPr>
          <w:p w14:paraId="2AEC9004"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25,642 </w:t>
            </w:r>
          </w:p>
        </w:tc>
        <w:tc>
          <w:tcPr>
            <w:tcW w:w="1007" w:type="dxa"/>
            <w:noWrap/>
            <w:vAlign w:val="center"/>
          </w:tcPr>
          <w:p w14:paraId="505DBFFF"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19.227 </w:t>
            </w:r>
          </w:p>
        </w:tc>
        <w:tc>
          <w:tcPr>
            <w:tcW w:w="1008" w:type="dxa"/>
            <w:noWrap/>
            <w:vAlign w:val="center"/>
          </w:tcPr>
          <w:p w14:paraId="379B6B9C"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2.403 </w:t>
            </w:r>
          </w:p>
        </w:tc>
        <w:tc>
          <w:tcPr>
            <w:tcW w:w="1007" w:type="dxa"/>
            <w:noWrap/>
            <w:vAlign w:val="center"/>
          </w:tcPr>
          <w:p w14:paraId="607C0E9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9.473 </w:t>
            </w:r>
          </w:p>
        </w:tc>
        <w:tc>
          <w:tcPr>
            <w:tcW w:w="1007" w:type="dxa"/>
            <w:noWrap/>
            <w:vAlign w:val="center"/>
          </w:tcPr>
          <w:p w14:paraId="1247DB25"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19.147 </w:t>
            </w:r>
          </w:p>
        </w:tc>
        <w:tc>
          <w:tcPr>
            <w:tcW w:w="1008" w:type="dxa"/>
            <w:noWrap/>
            <w:vAlign w:val="center"/>
          </w:tcPr>
          <w:p w14:paraId="69AEE7B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26.322 </w:t>
            </w:r>
          </w:p>
        </w:tc>
      </w:tr>
      <w:tr w:rsidR="00EA4BEA" w:rsidRPr="006C27B1" w14:paraId="3611C00D" w14:textId="77777777" w:rsidTr="000D59F3">
        <w:trPr>
          <w:trHeight w:val="288"/>
        </w:trPr>
        <w:tc>
          <w:tcPr>
            <w:tcW w:w="2596" w:type="dxa"/>
            <w:noWrap/>
            <w:vAlign w:val="center"/>
          </w:tcPr>
          <w:p w14:paraId="460E03C6" w14:textId="77777777" w:rsidR="00EA4BEA" w:rsidRPr="006C27B1" w:rsidRDefault="00EA4BEA" w:rsidP="00DB2E95">
            <w:pPr>
              <w:rPr>
                <w:rFonts w:ascii="Times New Roman" w:hAnsi="Times New Roman"/>
                <w:kern w:val="2"/>
                <w:sz w:val="18"/>
                <w:szCs w:val="18"/>
                <w:lang w:val="en-US"/>
              </w:rPr>
            </w:pPr>
          </w:p>
        </w:tc>
        <w:tc>
          <w:tcPr>
            <w:tcW w:w="1007" w:type="dxa"/>
            <w:noWrap/>
            <w:vAlign w:val="center"/>
          </w:tcPr>
          <w:p w14:paraId="22B39F05" w14:textId="77777777" w:rsidR="00EA4BEA" w:rsidRPr="006C27B1" w:rsidRDefault="00EA4BEA" w:rsidP="00DB2E95">
            <w:pPr>
              <w:jc w:val="right"/>
              <w:rPr>
                <w:rFonts w:ascii="Times New Roman" w:eastAsia="SimSun" w:hAnsi="Times New Roman"/>
                <w:sz w:val="18"/>
                <w:szCs w:val="18"/>
                <w:lang w:val="en-US"/>
              </w:rPr>
            </w:pPr>
          </w:p>
        </w:tc>
        <w:tc>
          <w:tcPr>
            <w:tcW w:w="1007" w:type="dxa"/>
            <w:noWrap/>
            <w:vAlign w:val="center"/>
          </w:tcPr>
          <w:p w14:paraId="5FE83F5B" w14:textId="77777777" w:rsidR="00EA4BEA" w:rsidRPr="006C27B1" w:rsidRDefault="00EA4BEA" w:rsidP="00DB2E95">
            <w:pPr>
              <w:jc w:val="right"/>
              <w:rPr>
                <w:rFonts w:ascii="Times New Roman" w:eastAsia="SimSun" w:hAnsi="Times New Roman"/>
                <w:sz w:val="18"/>
                <w:szCs w:val="18"/>
                <w:lang w:val="en-US"/>
              </w:rPr>
            </w:pPr>
          </w:p>
        </w:tc>
        <w:tc>
          <w:tcPr>
            <w:tcW w:w="1008" w:type="dxa"/>
            <w:noWrap/>
            <w:vAlign w:val="center"/>
          </w:tcPr>
          <w:p w14:paraId="6BD37D44" w14:textId="77777777" w:rsidR="00EA4BEA" w:rsidRPr="006C27B1" w:rsidRDefault="00EA4BEA" w:rsidP="00DB2E95">
            <w:pPr>
              <w:jc w:val="right"/>
              <w:rPr>
                <w:rFonts w:ascii="Times New Roman" w:eastAsia="SimSun" w:hAnsi="Times New Roman"/>
                <w:sz w:val="18"/>
                <w:szCs w:val="18"/>
                <w:lang w:val="en-US"/>
              </w:rPr>
            </w:pPr>
          </w:p>
        </w:tc>
        <w:tc>
          <w:tcPr>
            <w:tcW w:w="1007" w:type="dxa"/>
            <w:noWrap/>
            <w:vAlign w:val="center"/>
          </w:tcPr>
          <w:p w14:paraId="2B799988" w14:textId="77777777" w:rsidR="00EA4BEA" w:rsidRPr="006C27B1" w:rsidRDefault="00EA4BEA" w:rsidP="00DB2E95">
            <w:pPr>
              <w:jc w:val="right"/>
              <w:rPr>
                <w:rFonts w:ascii="Times New Roman" w:eastAsia="SimSun" w:hAnsi="Times New Roman"/>
                <w:sz w:val="18"/>
                <w:szCs w:val="18"/>
                <w:lang w:val="en-US"/>
              </w:rPr>
            </w:pPr>
          </w:p>
        </w:tc>
        <w:tc>
          <w:tcPr>
            <w:tcW w:w="1007" w:type="dxa"/>
            <w:noWrap/>
            <w:vAlign w:val="center"/>
          </w:tcPr>
          <w:p w14:paraId="7303CBBF" w14:textId="77777777" w:rsidR="00EA4BEA" w:rsidRPr="006C27B1" w:rsidRDefault="00EA4BEA" w:rsidP="00DB2E95">
            <w:pPr>
              <w:jc w:val="right"/>
              <w:rPr>
                <w:rFonts w:ascii="Times New Roman" w:eastAsia="SimSun" w:hAnsi="Times New Roman"/>
                <w:sz w:val="18"/>
                <w:szCs w:val="18"/>
                <w:lang w:val="en-US"/>
              </w:rPr>
            </w:pPr>
          </w:p>
        </w:tc>
        <w:tc>
          <w:tcPr>
            <w:tcW w:w="1008" w:type="dxa"/>
            <w:noWrap/>
            <w:vAlign w:val="center"/>
          </w:tcPr>
          <w:p w14:paraId="73AC5A51" w14:textId="77777777" w:rsidR="00EA4BEA" w:rsidRPr="006C27B1" w:rsidRDefault="00EA4BEA" w:rsidP="00DB2E95">
            <w:pPr>
              <w:jc w:val="right"/>
              <w:rPr>
                <w:rFonts w:ascii="Times New Roman" w:eastAsia="SimSun" w:hAnsi="Times New Roman"/>
                <w:sz w:val="18"/>
                <w:szCs w:val="18"/>
                <w:lang w:val="en-US"/>
              </w:rPr>
            </w:pPr>
          </w:p>
        </w:tc>
      </w:tr>
      <w:tr w:rsidR="00EA4BEA" w:rsidRPr="006C27B1" w14:paraId="28A8F559" w14:textId="77777777" w:rsidTr="000D59F3">
        <w:trPr>
          <w:trHeight w:val="288"/>
        </w:trPr>
        <w:tc>
          <w:tcPr>
            <w:tcW w:w="2596" w:type="dxa"/>
            <w:noWrap/>
            <w:vAlign w:val="center"/>
          </w:tcPr>
          <w:p w14:paraId="6201787B"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 xml:space="preserve">Director ownership </w:t>
            </w:r>
          </w:p>
        </w:tc>
        <w:tc>
          <w:tcPr>
            <w:tcW w:w="1007" w:type="dxa"/>
            <w:noWrap/>
            <w:vAlign w:val="center"/>
          </w:tcPr>
          <w:p w14:paraId="6D77E4A4"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23,009 </w:t>
            </w:r>
          </w:p>
        </w:tc>
        <w:tc>
          <w:tcPr>
            <w:tcW w:w="1007" w:type="dxa"/>
            <w:noWrap/>
            <w:vAlign w:val="center"/>
          </w:tcPr>
          <w:p w14:paraId="2B8B5F3D"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8" w:type="dxa"/>
            <w:noWrap/>
            <w:vAlign w:val="center"/>
          </w:tcPr>
          <w:p w14:paraId="1CD18426"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0.001 </w:t>
            </w:r>
          </w:p>
        </w:tc>
        <w:tc>
          <w:tcPr>
            <w:tcW w:w="1007" w:type="dxa"/>
            <w:noWrap/>
            <w:vAlign w:val="center"/>
          </w:tcPr>
          <w:p w14:paraId="2CC7693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7" w:type="dxa"/>
            <w:noWrap/>
            <w:vAlign w:val="center"/>
          </w:tcPr>
          <w:p w14:paraId="791D3547"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8" w:type="dxa"/>
            <w:noWrap/>
            <w:vAlign w:val="center"/>
          </w:tcPr>
          <w:p w14:paraId="7091E91D"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0.003 </w:t>
            </w:r>
          </w:p>
        </w:tc>
      </w:tr>
      <w:tr w:rsidR="00EA4BEA" w:rsidRPr="006C27B1" w14:paraId="635679AA" w14:textId="77777777" w:rsidTr="000D59F3">
        <w:trPr>
          <w:trHeight w:val="288"/>
        </w:trPr>
        <w:tc>
          <w:tcPr>
            <w:tcW w:w="2596" w:type="dxa"/>
            <w:noWrap/>
            <w:vAlign w:val="center"/>
          </w:tcPr>
          <w:p w14:paraId="74D91BE3"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Family ownership</w:t>
            </w:r>
          </w:p>
        </w:tc>
        <w:tc>
          <w:tcPr>
            <w:tcW w:w="1007" w:type="dxa"/>
            <w:noWrap/>
            <w:vAlign w:val="center"/>
          </w:tcPr>
          <w:p w14:paraId="480FDB6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23,009 </w:t>
            </w:r>
          </w:p>
        </w:tc>
        <w:tc>
          <w:tcPr>
            <w:tcW w:w="1007" w:type="dxa"/>
            <w:noWrap/>
            <w:vAlign w:val="center"/>
          </w:tcPr>
          <w:p w14:paraId="23602BA0"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0.078 </w:t>
            </w:r>
          </w:p>
        </w:tc>
        <w:tc>
          <w:tcPr>
            <w:tcW w:w="1008" w:type="dxa"/>
            <w:noWrap/>
            <w:vAlign w:val="center"/>
          </w:tcPr>
          <w:p w14:paraId="3B76579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0.130 </w:t>
            </w:r>
          </w:p>
        </w:tc>
        <w:tc>
          <w:tcPr>
            <w:tcW w:w="1007" w:type="dxa"/>
            <w:noWrap/>
            <w:vAlign w:val="center"/>
          </w:tcPr>
          <w:p w14:paraId="460C0E9B"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7" w:type="dxa"/>
            <w:noWrap/>
            <w:vAlign w:val="center"/>
          </w:tcPr>
          <w:p w14:paraId="579931B7"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0.033 </w:t>
            </w:r>
          </w:p>
        </w:tc>
        <w:tc>
          <w:tcPr>
            <w:tcW w:w="1008" w:type="dxa"/>
            <w:noWrap/>
            <w:vAlign w:val="center"/>
          </w:tcPr>
          <w:p w14:paraId="2B15186B"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0.715 </w:t>
            </w:r>
          </w:p>
        </w:tc>
      </w:tr>
      <w:tr w:rsidR="00EA4BEA" w:rsidRPr="006C27B1" w14:paraId="5549C40B" w14:textId="77777777" w:rsidTr="000D59F3">
        <w:trPr>
          <w:trHeight w:val="288"/>
        </w:trPr>
        <w:tc>
          <w:tcPr>
            <w:tcW w:w="2596" w:type="dxa"/>
            <w:noWrap/>
            <w:vAlign w:val="center"/>
          </w:tcPr>
          <w:p w14:paraId="078662D3"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Institutional ownership</w:t>
            </w:r>
          </w:p>
        </w:tc>
        <w:tc>
          <w:tcPr>
            <w:tcW w:w="1007" w:type="dxa"/>
            <w:noWrap/>
            <w:vAlign w:val="center"/>
          </w:tcPr>
          <w:p w14:paraId="4989F9FD"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23,009 </w:t>
            </w:r>
          </w:p>
        </w:tc>
        <w:tc>
          <w:tcPr>
            <w:tcW w:w="1007" w:type="dxa"/>
            <w:noWrap/>
            <w:vAlign w:val="center"/>
          </w:tcPr>
          <w:p w14:paraId="4D4847BC"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0.565 </w:t>
            </w:r>
          </w:p>
        </w:tc>
        <w:tc>
          <w:tcPr>
            <w:tcW w:w="1008" w:type="dxa"/>
            <w:noWrap/>
            <w:vAlign w:val="center"/>
          </w:tcPr>
          <w:p w14:paraId="68F4D58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0.261 </w:t>
            </w:r>
          </w:p>
        </w:tc>
        <w:tc>
          <w:tcPr>
            <w:tcW w:w="1007" w:type="dxa"/>
            <w:noWrap/>
            <w:vAlign w:val="center"/>
          </w:tcPr>
          <w:p w14:paraId="13B195C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7" w:type="dxa"/>
            <w:noWrap/>
            <w:vAlign w:val="center"/>
          </w:tcPr>
          <w:p w14:paraId="1ECAFFE8"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0.602 </w:t>
            </w:r>
          </w:p>
        </w:tc>
        <w:tc>
          <w:tcPr>
            <w:tcW w:w="1008" w:type="dxa"/>
            <w:noWrap/>
            <w:vAlign w:val="center"/>
          </w:tcPr>
          <w:p w14:paraId="6CC8253F"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1 </w:t>
            </w:r>
          </w:p>
        </w:tc>
      </w:tr>
      <w:tr w:rsidR="00EA4BEA" w:rsidRPr="006C27B1" w14:paraId="37DFC1CF" w14:textId="77777777" w:rsidTr="000D59F3">
        <w:trPr>
          <w:trHeight w:val="288"/>
        </w:trPr>
        <w:tc>
          <w:tcPr>
            <w:tcW w:w="2596" w:type="dxa"/>
            <w:noWrap/>
            <w:vAlign w:val="center"/>
          </w:tcPr>
          <w:p w14:paraId="09F2B20A"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 xml:space="preserve">Company ownership </w:t>
            </w:r>
          </w:p>
        </w:tc>
        <w:tc>
          <w:tcPr>
            <w:tcW w:w="1007" w:type="dxa"/>
            <w:noWrap/>
            <w:vAlign w:val="center"/>
          </w:tcPr>
          <w:p w14:paraId="3EA4ED85"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23,009 </w:t>
            </w:r>
          </w:p>
        </w:tc>
        <w:tc>
          <w:tcPr>
            <w:tcW w:w="1007" w:type="dxa"/>
            <w:noWrap/>
            <w:vAlign w:val="center"/>
          </w:tcPr>
          <w:p w14:paraId="5838D085"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0.098 </w:t>
            </w:r>
          </w:p>
        </w:tc>
        <w:tc>
          <w:tcPr>
            <w:tcW w:w="1008" w:type="dxa"/>
            <w:noWrap/>
            <w:vAlign w:val="center"/>
          </w:tcPr>
          <w:p w14:paraId="16A469EB"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0.127 </w:t>
            </w:r>
          </w:p>
        </w:tc>
        <w:tc>
          <w:tcPr>
            <w:tcW w:w="1007" w:type="dxa"/>
            <w:noWrap/>
            <w:vAlign w:val="center"/>
          </w:tcPr>
          <w:p w14:paraId="3C80098E"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7" w:type="dxa"/>
            <w:noWrap/>
            <w:vAlign w:val="center"/>
          </w:tcPr>
          <w:p w14:paraId="16FB545F"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0.061 </w:t>
            </w:r>
          </w:p>
        </w:tc>
        <w:tc>
          <w:tcPr>
            <w:tcW w:w="1008" w:type="dxa"/>
            <w:noWrap/>
            <w:vAlign w:val="center"/>
          </w:tcPr>
          <w:p w14:paraId="42E07470"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0.683 </w:t>
            </w:r>
          </w:p>
        </w:tc>
      </w:tr>
      <w:tr w:rsidR="00EA4BEA" w:rsidRPr="006C27B1" w14:paraId="405AFA10" w14:textId="77777777" w:rsidTr="000D59F3">
        <w:trPr>
          <w:trHeight w:val="288"/>
        </w:trPr>
        <w:tc>
          <w:tcPr>
            <w:tcW w:w="2596" w:type="dxa"/>
            <w:noWrap/>
            <w:vAlign w:val="center"/>
          </w:tcPr>
          <w:p w14:paraId="1E1AE2DD"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Government ownership</w:t>
            </w:r>
          </w:p>
        </w:tc>
        <w:tc>
          <w:tcPr>
            <w:tcW w:w="1007" w:type="dxa"/>
            <w:noWrap/>
            <w:vAlign w:val="center"/>
          </w:tcPr>
          <w:p w14:paraId="087E08C3"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23,009 </w:t>
            </w:r>
          </w:p>
        </w:tc>
        <w:tc>
          <w:tcPr>
            <w:tcW w:w="1007" w:type="dxa"/>
            <w:noWrap/>
            <w:vAlign w:val="center"/>
          </w:tcPr>
          <w:p w14:paraId="6622D776"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0.006 </w:t>
            </w:r>
          </w:p>
        </w:tc>
        <w:tc>
          <w:tcPr>
            <w:tcW w:w="1008" w:type="dxa"/>
            <w:noWrap/>
            <w:vAlign w:val="center"/>
          </w:tcPr>
          <w:p w14:paraId="61B0B3AA"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0.013 </w:t>
            </w:r>
          </w:p>
        </w:tc>
        <w:tc>
          <w:tcPr>
            <w:tcW w:w="1007" w:type="dxa"/>
            <w:noWrap/>
            <w:vAlign w:val="center"/>
          </w:tcPr>
          <w:p w14:paraId="52E96CE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7" w:type="dxa"/>
            <w:noWrap/>
            <w:vAlign w:val="center"/>
          </w:tcPr>
          <w:p w14:paraId="6002D1B2"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8" w:type="dxa"/>
            <w:noWrap/>
            <w:vAlign w:val="center"/>
          </w:tcPr>
          <w:p w14:paraId="67339153"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0.108 </w:t>
            </w:r>
          </w:p>
        </w:tc>
      </w:tr>
      <w:tr w:rsidR="00EA4BEA" w:rsidRPr="006C27B1" w14:paraId="49B50D5B" w14:textId="77777777" w:rsidTr="000D59F3">
        <w:trPr>
          <w:trHeight w:val="288"/>
        </w:trPr>
        <w:tc>
          <w:tcPr>
            <w:tcW w:w="2596" w:type="dxa"/>
            <w:noWrap/>
            <w:vAlign w:val="center"/>
          </w:tcPr>
          <w:p w14:paraId="7D381AA4" w14:textId="77777777" w:rsidR="00EA4BEA" w:rsidRPr="006C27B1" w:rsidRDefault="00EA4BEA" w:rsidP="00DB2E95">
            <w:pPr>
              <w:rPr>
                <w:rFonts w:ascii="Times New Roman" w:hAnsi="Times New Roman"/>
                <w:kern w:val="2"/>
                <w:sz w:val="18"/>
                <w:szCs w:val="18"/>
                <w:lang w:val="en-US"/>
              </w:rPr>
            </w:pPr>
            <w:r w:rsidRPr="006C27B1">
              <w:rPr>
                <w:rFonts w:ascii="Times New Roman" w:hAnsi="Times New Roman"/>
                <w:kern w:val="2"/>
                <w:sz w:val="18"/>
                <w:szCs w:val="18"/>
                <w:lang w:val="en-US"/>
              </w:rPr>
              <w:t>Other ownership</w:t>
            </w:r>
          </w:p>
        </w:tc>
        <w:tc>
          <w:tcPr>
            <w:tcW w:w="1007" w:type="dxa"/>
            <w:noWrap/>
            <w:vAlign w:val="center"/>
          </w:tcPr>
          <w:p w14:paraId="6C62F5D1"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23,009 </w:t>
            </w:r>
          </w:p>
        </w:tc>
        <w:tc>
          <w:tcPr>
            <w:tcW w:w="1007" w:type="dxa"/>
            <w:noWrap/>
            <w:vAlign w:val="center"/>
          </w:tcPr>
          <w:p w14:paraId="2B7D5707"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0.007 </w:t>
            </w:r>
          </w:p>
        </w:tc>
        <w:tc>
          <w:tcPr>
            <w:tcW w:w="1008" w:type="dxa"/>
            <w:noWrap/>
            <w:vAlign w:val="center"/>
          </w:tcPr>
          <w:p w14:paraId="02806404"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0.023 </w:t>
            </w:r>
          </w:p>
        </w:tc>
        <w:tc>
          <w:tcPr>
            <w:tcW w:w="1007" w:type="dxa"/>
            <w:noWrap/>
            <w:vAlign w:val="center"/>
          </w:tcPr>
          <w:p w14:paraId="128990F9"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7" w:type="dxa"/>
            <w:noWrap/>
            <w:vAlign w:val="center"/>
          </w:tcPr>
          <w:p w14:paraId="428B57AF"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0.000 </w:t>
            </w:r>
          </w:p>
        </w:tc>
        <w:tc>
          <w:tcPr>
            <w:tcW w:w="1008" w:type="dxa"/>
            <w:noWrap/>
            <w:vAlign w:val="center"/>
          </w:tcPr>
          <w:p w14:paraId="76AF9A08" w14:textId="77777777" w:rsidR="00EA4BEA" w:rsidRPr="006C27B1" w:rsidRDefault="00EA4BEA" w:rsidP="00DB2E95">
            <w:pPr>
              <w:jc w:val="right"/>
              <w:rPr>
                <w:rFonts w:ascii="Times New Roman" w:hAnsi="Times New Roman"/>
                <w:color w:val="000000"/>
                <w:sz w:val="18"/>
                <w:szCs w:val="18"/>
              </w:rPr>
            </w:pPr>
            <w:r w:rsidRPr="006C27B1">
              <w:rPr>
                <w:rFonts w:ascii="Times New Roman" w:hAnsi="Times New Roman"/>
                <w:color w:val="000000"/>
                <w:sz w:val="18"/>
                <w:szCs w:val="18"/>
              </w:rPr>
              <w:t xml:space="preserve">0.166 </w:t>
            </w:r>
          </w:p>
        </w:tc>
      </w:tr>
    </w:tbl>
    <w:p w14:paraId="41CE3DFD" w14:textId="77777777" w:rsidR="00EA4BEA" w:rsidRPr="006C27B1" w:rsidRDefault="00EA4BEA" w:rsidP="00EA4BEA">
      <w:pPr>
        <w:rPr>
          <w:rFonts w:ascii="Times New Roman" w:eastAsia="SimSun" w:hAnsi="Times New Roman" w:cs="Times New Roman"/>
          <w:b/>
          <w:sz w:val="24"/>
          <w:szCs w:val="24"/>
          <w:lang w:val="en-US"/>
        </w:rPr>
      </w:pPr>
    </w:p>
    <w:p w14:paraId="202CFC43" w14:textId="77777777" w:rsidR="00EA4BEA" w:rsidRPr="006C27B1" w:rsidRDefault="00EA4BEA" w:rsidP="00EA4BEA">
      <w:pPr>
        <w:rPr>
          <w:rFonts w:ascii="Times New Roman" w:eastAsia="SimSun" w:hAnsi="Times New Roman" w:cs="Times New Roman"/>
          <w:b/>
          <w:sz w:val="24"/>
          <w:szCs w:val="24"/>
          <w:lang w:val="en-US"/>
        </w:rPr>
      </w:pPr>
    </w:p>
    <w:p w14:paraId="78D658A6" w14:textId="77777777" w:rsidR="00EA4BEA" w:rsidRPr="006C27B1" w:rsidRDefault="00EA4BEA" w:rsidP="00EA4BEA">
      <w:pPr>
        <w:ind w:left="720" w:right="746"/>
        <w:rPr>
          <w:rFonts w:ascii="Times New Roman" w:eastAsia="SimSun" w:hAnsi="Times New Roman" w:cs="Times New Roman"/>
          <w:b/>
          <w:sz w:val="24"/>
          <w:szCs w:val="24"/>
          <w:lang w:val="en-US"/>
        </w:rPr>
      </w:pPr>
    </w:p>
    <w:p w14:paraId="5213CEFE" w14:textId="77777777" w:rsidR="00EA4BEA" w:rsidRPr="006C27B1" w:rsidRDefault="00EA4BEA" w:rsidP="00EA4BEA">
      <w:pPr>
        <w:ind w:left="720" w:right="746"/>
        <w:rPr>
          <w:rFonts w:ascii="Times New Roman" w:eastAsia="SimSun" w:hAnsi="Times New Roman" w:cs="Times New Roman"/>
          <w:b/>
          <w:sz w:val="24"/>
          <w:szCs w:val="24"/>
          <w:lang w:val="en-US"/>
        </w:rPr>
      </w:pPr>
    </w:p>
    <w:p w14:paraId="5CF8B552" w14:textId="77777777" w:rsidR="00EA4BEA" w:rsidRPr="006C27B1" w:rsidRDefault="00EA4BEA" w:rsidP="00EA4BEA">
      <w:pPr>
        <w:ind w:left="720" w:right="746"/>
        <w:rPr>
          <w:rFonts w:ascii="Times New Roman" w:eastAsia="SimSun" w:hAnsi="Times New Roman" w:cs="Times New Roman"/>
          <w:b/>
          <w:sz w:val="24"/>
          <w:szCs w:val="24"/>
          <w:lang w:val="en-US"/>
        </w:rPr>
      </w:pPr>
    </w:p>
    <w:p w14:paraId="4C50FCD4" w14:textId="77777777" w:rsidR="00EA4BEA" w:rsidRPr="006C27B1" w:rsidRDefault="00EA4BEA" w:rsidP="00EA4BEA">
      <w:pPr>
        <w:ind w:left="720" w:right="746"/>
        <w:rPr>
          <w:rFonts w:ascii="Times New Roman" w:eastAsia="SimSun" w:hAnsi="Times New Roman" w:cs="Times New Roman"/>
          <w:b/>
          <w:sz w:val="24"/>
          <w:szCs w:val="24"/>
          <w:lang w:val="en-US"/>
        </w:rPr>
      </w:pPr>
    </w:p>
    <w:p w14:paraId="384F9DDC" w14:textId="77777777" w:rsidR="00EA4BEA" w:rsidRPr="006C27B1" w:rsidRDefault="00EA4BEA" w:rsidP="00EA4BEA">
      <w:pPr>
        <w:ind w:left="720" w:right="746"/>
        <w:rPr>
          <w:rFonts w:ascii="Times New Roman" w:eastAsia="SimSun" w:hAnsi="Times New Roman" w:cs="Times New Roman"/>
          <w:b/>
          <w:sz w:val="24"/>
          <w:szCs w:val="24"/>
          <w:lang w:val="en-US"/>
        </w:rPr>
      </w:pPr>
      <w:r w:rsidRPr="006C27B1">
        <w:rPr>
          <w:rFonts w:ascii="Times New Roman" w:eastAsia="SimSun" w:hAnsi="Times New Roman" w:cs="Times New Roman"/>
          <w:b/>
          <w:sz w:val="24"/>
          <w:szCs w:val="24"/>
          <w:lang w:val="en-US"/>
        </w:rPr>
        <w:t>Table 5. Market Reactions to Insider Transactions</w:t>
      </w:r>
    </w:p>
    <w:p w14:paraId="6167CBC6" w14:textId="77777777" w:rsidR="00EA4BEA" w:rsidRPr="006C27B1" w:rsidRDefault="00EA4BEA" w:rsidP="00EA4BEA">
      <w:pPr>
        <w:ind w:left="720" w:right="746"/>
        <w:rPr>
          <w:rFonts w:ascii="Times New Roman" w:eastAsia="SimSun" w:hAnsi="Times New Roman" w:cs="Times New Roman"/>
          <w:b/>
          <w:sz w:val="18"/>
          <w:lang w:val="en-US"/>
        </w:rPr>
      </w:pPr>
    </w:p>
    <w:p w14:paraId="66015660" w14:textId="77777777" w:rsidR="00EA4BEA" w:rsidRPr="006C27B1" w:rsidRDefault="00EA4BEA" w:rsidP="000D59F3">
      <w:pPr>
        <w:tabs>
          <w:tab w:val="left" w:pos="9720"/>
        </w:tabs>
        <w:ind w:left="360" w:right="270"/>
        <w:rPr>
          <w:rFonts w:ascii="Times New Roman" w:eastAsia="SimSun" w:hAnsi="Times New Roman" w:cs="Times New Roman"/>
          <w:sz w:val="18"/>
          <w:lang w:val="en-US"/>
        </w:rPr>
      </w:pPr>
      <w:r w:rsidRPr="006C27B1">
        <w:rPr>
          <w:rFonts w:ascii="Times New Roman" w:eastAsia="SimSun" w:hAnsi="Times New Roman" w:cs="Times New Roman"/>
          <w:sz w:val="18"/>
          <w:lang w:val="en-US"/>
        </w:rPr>
        <w:t>This table presents descriptive statistics of the market reactions measured over a variety of event windows ((</w:t>
      </w:r>
      <w:r w:rsidRPr="006C27B1">
        <w:rPr>
          <w:rFonts w:ascii="Times New Roman" w:eastAsia="SimSun" w:hAnsi="Times New Roman"/>
          <w:sz w:val="18"/>
          <w:lang w:val="en-US"/>
        </w:rPr>
        <w:t xml:space="preserve">-20;-1), (0;1), (0;5) and (0;10)) by </w:t>
      </w:r>
      <w:r w:rsidRPr="006C27B1">
        <w:rPr>
          <w:rFonts w:ascii="Times New Roman" w:eastAsia="SimSun" w:hAnsi="Times New Roman" w:cs="Times New Roman"/>
          <w:sz w:val="18"/>
          <w:lang w:val="en-US"/>
        </w:rPr>
        <w:t>transaction type in Panel A. The market reactions to transactions by insider position are presented in Panel B. Panels C and D report the market reactions to sequenced transactions. All values are winsorized at the first and 99</w:t>
      </w:r>
      <w:r w:rsidRPr="006C27B1">
        <w:rPr>
          <w:rFonts w:ascii="Times New Roman" w:eastAsia="SimSun" w:hAnsi="Times New Roman" w:cs="Times New Roman"/>
          <w:sz w:val="18"/>
          <w:vertAlign w:val="superscript"/>
          <w:lang w:val="en-US"/>
        </w:rPr>
        <w:t>th</w:t>
      </w:r>
      <w:r w:rsidRPr="006C27B1">
        <w:rPr>
          <w:rFonts w:ascii="Times New Roman" w:eastAsia="SimSun" w:hAnsi="Times New Roman" w:cs="Times New Roman"/>
          <w:sz w:val="18"/>
          <w:lang w:val="en-US"/>
        </w:rPr>
        <w:t xml:space="preserve"> percentiles.</w:t>
      </w:r>
    </w:p>
    <w:p w14:paraId="5C5B8CD8" w14:textId="77777777" w:rsidR="00EA4BEA" w:rsidRPr="006C27B1" w:rsidRDefault="00EA4BEA" w:rsidP="00EA4BEA">
      <w:pPr>
        <w:spacing w:line="256" w:lineRule="auto"/>
        <w:ind w:left="720" w:right="746"/>
        <w:rPr>
          <w:rFonts w:ascii="Times New Roman" w:eastAsia="SimSun" w:hAnsi="Times New Roman" w:cs="Times New Roman"/>
          <w:sz w:val="18"/>
          <w:lang w:val="en-US"/>
        </w:rPr>
      </w:pPr>
    </w:p>
    <w:p w14:paraId="3F3730DB" w14:textId="77777777" w:rsidR="00EA4BEA" w:rsidRPr="006C27B1" w:rsidRDefault="00EA4BEA" w:rsidP="00EA4BEA">
      <w:pPr>
        <w:spacing w:line="256" w:lineRule="auto"/>
        <w:ind w:left="720" w:right="746"/>
        <w:rPr>
          <w:rFonts w:ascii="Times New Roman" w:eastAsia="SimSun" w:hAnsi="Times New Roman" w:cs="Times New Roman"/>
          <w:b/>
          <w:lang w:val="en-US"/>
        </w:rPr>
      </w:pPr>
      <w:r w:rsidRPr="006C27B1">
        <w:rPr>
          <w:rFonts w:ascii="Times New Roman" w:eastAsia="SimSun" w:hAnsi="Times New Roman" w:cs="Times New Roman"/>
          <w:b/>
          <w:lang w:val="en-US"/>
        </w:rPr>
        <w:t>Panel A: Market reactions to transactions by event window and transaction type</w:t>
      </w:r>
    </w:p>
    <w:p w14:paraId="435A1B19" w14:textId="77777777" w:rsidR="00EA4BEA" w:rsidRPr="006C27B1" w:rsidRDefault="00EA4BEA" w:rsidP="00EA4BEA">
      <w:pPr>
        <w:spacing w:line="256" w:lineRule="auto"/>
        <w:rPr>
          <w:rFonts w:ascii="Times New Roman" w:eastAsia="SimSun" w:hAnsi="Times New Roman" w:cs="Times New Roman"/>
          <w:b/>
          <w:sz w:val="18"/>
          <w:lang w:val="en-US"/>
        </w:rPr>
      </w:pPr>
    </w:p>
    <w:tbl>
      <w:tblPr>
        <w:tblStyle w:val="TableGrid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2"/>
        <w:gridCol w:w="934"/>
        <w:gridCol w:w="935"/>
        <w:gridCol w:w="935"/>
        <w:gridCol w:w="935"/>
        <w:gridCol w:w="935"/>
        <w:gridCol w:w="935"/>
        <w:gridCol w:w="1074"/>
      </w:tblGrid>
      <w:tr w:rsidR="00EA4BEA" w:rsidRPr="006C27B1" w14:paraId="3555D662" w14:textId="77777777" w:rsidTr="00DB2E95">
        <w:trPr>
          <w:trHeight w:val="300"/>
          <w:jc w:val="center"/>
        </w:trPr>
        <w:tc>
          <w:tcPr>
            <w:tcW w:w="2332" w:type="dxa"/>
            <w:tcBorders>
              <w:top w:val="single" w:sz="4" w:space="0" w:color="auto"/>
            </w:tcBorders>
            <w:noWrap/>
            <w:vAlign w:val="center"/>
            <w:hideMark/>
          </w:tcPr>
          <w:p w14:paraId="72CE6A3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Variable</w:t>
            </w:r>
          </w:p>
        </w:tc>
        <w:tc>
          <w:tcPr>
            <w:tcW w:w="934" w:type="dxa"/>
            <w:tcBorders>
              <w:top w:val="single" w:sz="4" w:space="0" w:color="auto"/>
            </w:tcBorders>
            <w:noWrap/>
            <w:vAlign w:val="center"/>
            <w:hideMark/>
          </w:tcPr>
          <w:p w14:paraId="73CEB665"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935" w:type="dxa"/>
            <w:tcBorders>
              <w:top w:val="single" w:sz="4" w:space="0" w:color="auto"/>
            </w:tcBorders>
            <w:noWrap/>
            <w:vAlign w:val="center"/>
            <w:hideMark/>
          </w:tcPr>
          <w:p w14:paraId="5C3833DB"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935" w:type="dxa"/>
            <w:tcBorders>
              <w:top w:val="single" w:sz="4" w:space="0" w:color="auto"/>
            </w:tcBorders>
            <w:noWrap/>
            <w:vAlign w:val="center"/>
            <w:hideMark/>
          </w:tcPr>
          <w:p w14:paraId="732A3970"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935" w:type="dxa"/>
            <w:tcBorders>
              <w:top w:val="single" w:sz="4" w:space="0" w:color="auto"/>
            </w:tcBorders>
            <w:noWrap/>
            <w:vAlign w:val="center"/>
            <w:hideMark/>
          </w:tcPr>
          <w:p w14:paraId="35EA7892"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935" w:type="dxa"/>
            <w:tcBorders>
              <w:top w:val="single" w:sz="4" w:space="0" w:color="auto"/>
            </w:tcBorders>
            <w:noWrap/>
            <w:vAlign w:val="center"/>
            <w:hideMark/>
          </w:tcPr>
          <w:p w14:paraId="7F204EAE"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935" w:type="dxa"/>
            <w:tcBorders>
              <w:top w:val="single" w:sz="4" w:space="0" w:color="auto"/>
            </w:tcBorders>
            <w:noWrap/>
            <w:vAlign w:val="center"/>
            <w:hideMark/>
          </w:tcPr>
          <w:p w14:paraId="15775AA8"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Max</w:t>
            </w:r>
          </w:p>
        </w:tc>
        <w:tc>
          <w:tcPr>
            <w:tcW w:w="1074" w:type="dxa"/>
            <w:tcBorders>
              <w:top w:val="single" w:sz="4" w:space="0" w:color="auto"/>
            </w:tcBorders>
            <w:noWrap/>
            <w:vAlign w:val="center"/>
            <w:hideMark/>
          </w:tcPr>
          <w:p w14:paraId="1EDD92CF"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p-value</w:t>
            </w:r>
          </w:p>
        </w:tc>
      </w:tr>
      <w:tr w:rsidR="00EA4BEA" w:rsidRPr="006C27B1" w14:paraId="714DE8F3" w14:textId="77777777" w:rsidTr="00DB2E95">
        <w:trPr>
          <w:trHeight w:val="300"/>
          <w:jc w:val="center"/>
        </w:trPr>
        <w:tc>
          <w:tcPr>
            <w:tcW w:w="9015" w:type="dxa"/>
            <w:gridSpan w:val="8"/>
            <w:tcBorders>
              <w:top w:val="single" w:sz="4" w:space="0" w:color="auto"/>
              <w:bottom w:val="single" w:sz="4" w:space="0" w:color="auto"/>
            </w:tcBorders>
            <w:noWrap/>
            <w:vAlign w:val="center"/>
            <w:hideMark/>
          </w:tcPr>
          <w:p w14:paraId="390E3682"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Market reaction to purchases</w:t>
            </w:r>
          </w:p>
        </w:tc>
      </w:tr>
      <w:tr w:rsidR="00EA4BEA" w:rsidRPr="006C27B1" w14:paraId="3321F4B8" w14:textId="77777777" w:rsidTr="00DB2E95">
        <w:trPr>
          <w:trHeight w:val="300"/>
          <w:jc w:val="center"/>
        </w:trPr>
        <w:tc>
          <w:tcPr>
            <w:tcW w:w="2332" w:type="dxa"/>
            <w:noWrap/>
            <w:vAlign w:val="center"/>
            <w:hideMark/>
          </w:tcPr>
          <w:p w14:paraId="54EE964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CAR (-20;-1)</w:t>
            </w:r>
          </w:p>
        </w:tc>
        <w:tc>
          <w:tcPr>
            <w:tcW w:w="934" w:type="dxa"/>
            <w:noWrap/>
            <w:vAlign w:val="center"/>
          </w:tcPr>
          <w:p w14:paraId="60091B0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18,328 </w:t>
            </w:r>
          </w:p>
        </w:tc>
        <w:tc>
          <w:tcPr>
            <w:tcW w:w="935" w:type="dxa"/>
            <w:noWrap/>
            <w:vAlign w:val="center"/>
          </w:tcPr>
          <w:p w14:paraId="585FD76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-0.011 </w:t>
            </w:r>
          </w:p>
        </w:tc>
        <w:tc>
          <w:tcPr>
            <w:tcW w:w="935" w:type="dxa"/>
            <w:noWrap/>
            <w:vAlign w:val="center"/>
          </w:tcPr>
          <w:p w14:paraId="6FD86DA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0.131 </w:t>
            </w:r>
          </w:p>
        </w:tc>
        <w:tc>
          <w:tcPr>
            <w:tcW w:w="935" w:type="dxa"/>
            <w:noWrap/>
            <w:vAlign w:val="center"/>
          </w:tcPr>
          <w:p w14:paraId="5CF37F9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-0.367 </w:t>
            </w:r>
          </w:p>
        </w:tc>
        <w:tc>
          <w:tcPr>
            <w:tcW w:w="935" w:type="dxa"/>
            <w:noWrap/>
            <w:vAlign w:val="center"/>
          </w:tcPr>
          <w:p w14:paraId="0472176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-0.008 </w:t>
            </w:r>
          </w:p>
        </w:tc>
        <w:tc>
          <w:tcPr>
            <w:tcW w:w="935" w:type="dxa"/>
            <w:noWrap/>
            <w:vAlign w:val="center"/>
          </w:tcPr>
          <w:p w14:paraId="27F96F1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0.366 </w:t>
            </w:r>
          </w:p>
        </w:tc>
        <w:tc>
          <w:tcPr>
            <w:tcW w:w="1074" w:type="dxa"/>
            <w:noWrap/>
            <w:vAlign w:val="center"/>
          </w:tcPr>
          <w:p w14:paraId="27278B9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6B93F13E" w14:textId="77777777" w:rsidTr="00DB2E95">
        <w:trPr>
          <w:trHeight w:val="300"/>
          <w:jc w:val="center"/>
        </w:trPr>
        <w:tc>
          <w:tcPr>
            <w:tcW w:w="2332" w:type="dxa"/>
            <w:noWrap/>
            <w:vAlign w:val="center"/>
            <w:hideMark/>
          </w:tcPr>
          <w:p w14:paraId="38B615C7"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CAR (0;1)</w:t>
            </w:r>
          </w:p>
        </w:tc>
        <w:tc>
          <w:tcPr>
            <w:tcW w:w="934" w:type="dxa"/>
            <w:noWrap/>
            <w:vAlign w:val="center"/>
          </w:tcPr>
          <w:p w14:paraId="3C6E527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18,345 </w:t>
            </w:r>
          </w:p>
        </w:tc>
        <w:tc>
          <w:tcPr>
            <w:tcW w:w="935" w:type="dxa"/>
            <w:noWrap/>
            <w:vAlign w:val="center"/>
          </w:tcPr>
          <w:p w14:paraId="6F5DF9D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0.014 </w:t>
            </w:r>
          </w:p>
        </w:tc>
        <w:tc>
          <w:tcPr>
            <w:tcW w:w="935" w:type="dxa"/>
            <w:noWrap/>
            <w:vAlign w:val="center"/>
          </w:tcPr>
          <w:p w14:paraId="034694C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0.052 </w:t>
            </w:r>
          </w:p>
        </w:tc>
        <w:tc>
          <w:tcPr>
            <w:tcW w:w="935" w:type="dxa"/>
            <w:noWrap/>
            <w:vAlign w:val="center"/>
          </w:tcPr>
          <w:p w14:paraId="45C78BA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35" w:type="dxa"/>
            <w:noWrap/>
            <w:vAlign w:val="center"/>
          </w:tcPr>
          <w:p w14:paraId="1345B0A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0.003 </w:t>
            </w:r>
          </w:p>
        </w:tc>
        <w:tc>
          <w:tcPr>
            <w:tcW w:w="935" w:type="dxa"/>
            <w:noWrap/>
            <w:vAlign w:val="center"/>
          </w:tcPr>
          <w:p w14:paraId="7396FAD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1074" w:type="dxa"/>
            <w:noWrap/>
            <w:vAlign w:val="center"/>
          </w:tcPr>
          <w:p w14:paraId="0221F3D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26D60D44" w14:textId="77777777" w:rsidTr="00DB2E95">
        <w:trPr>
          <w:trHeight w:val="300"/>
          <w:jc w:val="center"/>
        </w:trPr>
        <w:tc>
          <w:tcPr>
            <w:tcW w:w="2332" w:type="dxa"/>
            <w:noWrap/>
            <w:vAlign w:val="center"/>
            <w:hideMark/>
          </w:tcPr>
          <w:p w14:paraId="259AC094"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CAR (0;5)</w:t>
            </w:r>
          </w:p>
        </w:tc>
        <w:tc>
          <w:tcPr>
            <w:tcW w:w="934" w:type="dxa"/>
            <w:noWrap/>
            <w:vAlign w:val="center"/>
          </w:tcPr>
          <w:p w14:paraId="3CDAAB4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18,345 </w:t>
            </w:r>
          </w:p>
        </w:tc>
        <w:tc>
          <w:tcPr>
            <w:tcW w:w="935" w:type="dxa"/>
            <w:noWrap/>
            <w:vAlign w:val="center"/>
          </w:tcPr>
          <w:p w14:paraId="2BE9C7D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0.018 </w:t>
            </w:r>
          </w:p>
        </w:tc>
        <w:tc>
          <w:tcPr>
            <w:tcW w:w="935" w:type="dxa"/>
            <w:noWrap/>
            <w:vAlign w:val="center"/>
          </w:tcPr>
          <w:p w14:paraId="42A559E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0.072 </w:t>
            </w:r>
          </w:p>
        </w:tc>
        <w:tc>
          <w:tcPr>
            <w:tcW w:w="935" w:type="dxa"/>
            <w:noWrap/>
            <w:vAlign w:val="center"/>
          </w:tcPr>
          <w:p w14:paraId="5C76CCF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-0.131 </w:t>
            </w:r>
          </w:p>
        </w:tc>
        <w:tc>
          <w:tcPr>
            <w:tcW w:w="935" w:type="dxa"/>
            <w:noWrap/>
            <w:vAlign w:val="center"/>
          </w:tcPr>
          <w:p w14:paraId="54A29FC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0.006 </w:t>
            </w:r>
          </w:p>
        </w:tc>
        <w:tc>
          <w:tcPr>
            <w:tcW w:w="935" w:type="dxa"/>
            <w:noWrap/>
            <w:vAlign w:val="center"/>
          </w:tcPr>
          <w:p w14:paraId="7DD7C8D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0.266 </w:t>
            </w:r>
          </w:p>
        </w:tc>
        <w:tc>
          <w:tcPr>
            <w:tcW w:w="1074" w:type="dxa"/>
            <w:noWrap/>
            <w:vAlign w:val="center"/>
          </w:tcPr>
          <w:p w14:paraId="5A41BBF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351A3AE1" w14:textId="77777777" w:rsidTr="00DB2E95">
        <w:trPr>
          <w:trHeight w:val="300"/>
          <w:jc w:val="center"/>
        </w:trPr>
        <w:tc>
          <w:tcPr>
            <w:tcW w:w="2332" w:type="dxa"/>
            <w:noWrap/>
            <w:vAlign w:val="center"/>
            <w:hideMark/>
          </w:tcPr>
          <w:p w14:paraId="7CC7A531"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CAR (0;10)</w:t>
            </w:r>
          </w:p>
        </w:tc>
        <w:tc>
          <w:tcPr>
            <w:tcW w:w="934" w:type="dxa"/>
            <w:noWrap/>
            <w:vAlign w:val="center"/>
          </w:tcPr>
          <w:p w14:paraId="1219518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18,345 </w:t>
            </w:r>
          </w:p>
        </w:tc>
        <w:tc>
          <w:tcPr>
            <w:tcW w:w="935" w:type="dxa"/>
            <w:noWrap/>
            <w:vAlign w:val="center"/>
          </w:tcPr>
          <w:p w14:paraId="705A2E5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0.020 </w:t>
            </w:r>
          </w:p>
        </w:tc>
        <w:tc>
          <w:tcPr>
            <w:tcW w:w="935" w:type="dxa"/>
            <w:noWrap/>
            <w:vAlign w:val="center"/>
          </w:tcPr>
          <w:p w14:paraId="4EB1A31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0.092 </w:t>
            </w:r>
          </w:p>
        </w:tc>
        <w:tc>
          <w:tcPr>
            <w:tcW w:w="935" w:type="dxa"/>
            <w:noWrap/>
            <w:vAlign w:val="center"/>
          </w:tcPr>
          <w:p w14:paraId="0FC991A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-0.180 </w:t>
            </w:r>
          </w:p>
        </w:tc>
        <w:tc>
          <w:tcPr>
            <w:tcW w:w="935" w:type="dxa"/>
            <w:noWrap/>
            <w:vAlign w:val="center"/>
          </w:tcPr>
          <w:p w14:paraId="42E487C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0.006 </w:t>
            </w:r>
          </w:p>
        </w:tc>
        <w:tc>
          <w:tcPr>
            <w:tcW w:w="935" w:type="dxa"/>
            <w:noWrap/>
            <w:vAlign w:val="center"/>
          </w:tcPr>
          <w:p w14:paraId="5439E9A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0.318 </w:t>
            </w:r>
          </w:p>
        </w:tc>
        <w:tc>
          <w:tcPr>
            <w:tcW w:w="1074" w:type="dxa"/>
            <w:noWrap/>
            <w:vAlign w:val="center"/>
          </w:tcPr>
          <w:p w14:paraId="4CC4CDD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34D88629" w14:textId="77777777" w:rsidTr="00DB2E95">
        <w:trPr>
          <w:trHeight w:val="300"/>
          <w:jc w:val="center"/>
        </w:trPr>
        <w:tc>
          <w:tcPr>
            <w:tcW w:w="9015" w:type="dxa"/>
            <w:gridSpan w:val="8"/>
            <w:tcBorders>
              <w:top w:val="single" w:sz="4" w:space="0" w:color="auto"/>
              <w:bottom w:val="single" w:sz="4" w:space="0" w:color="auto"/>
            </w:tcBorders>
            <w:noWrap/>
            <w:vAlign w:val="center"/>
            <w:hideMark/>
          </w:tcPr>
          <w:p w14:paraId="4A5187E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Market reaction to sales</w:t>
            </w:r>
          </w:p>
        </w:tc>
      </w:tr>
      <w:tr w:rsidR="00EA4BEA" w:rsidRPr="006C27B1" w14:paraId="3C59334D" w14:textId="77777777" w:rsidTr="00DB2E95">
        <w:trPr>
          <w:trHeight w:val="300"/>
          <w:jc w:val="center"/>
        </w:trPr>
        <w:tc>
          <w:tcPr>
            <w:tcW w:w="2332" w:type="dxa"/>
            <w:noWrap/>
            <w:vAlign w:val="center"/>
            <w:hideMark/>
          </w:tcPr>
          <w:p w14:paraId="719F9E6B"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CAR (-20;-1)</w:t>
            </w:r>
          </w:p>
        </w:tc>
        <w:tc>
          <w:tcPr>
            <w:tcW w:w="934" w:type="dxa"/>
            <w:noWrap/>
            <w:vAlign w:val="center"/>
          </w:tcPr>
          <w:p w14:paraId="138D72A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6,724 </w:t>
            </w:r>
          </w:p>
        </w:tc>
        <w:tc>
          <w:tcPr>
            <w:tcW w:w="935" w:type="dxa"/>
            <w:noWrap/>
            <w:vAlign w:val="center"/>
          </w:tcPr>
          <w:p w14:paraId="3474F77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0.006 </w:t>
            </w:r>
          </w:p>
        </w:tc>
        <w:tc>
          <w:tcPr>
            <w:tcW w:w="935" w:type="dxa"/>
            <w:noWrap/>
            <w:vAlign w:val="center"/>
          </w:tcPr>
          <w:p w14:paraId="0645846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0.085 </w:t>
            </w:r>
          </w:p>
        </w:tc>
        <w:tc>
          <w:tcPr>
            <w:tcW w:w="935" w:type="dxa"/>
            <w:noWrap/>
            <w:vAlign w:val="center"/>
          </w:tcPr>
          <w:p w14:paraId="33F5B29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-0.367 </w:t>
            </w:r>
          </w:p>
        </w:tc>
        <w:tc>
          <w:tcPr>
            <w:tcW w:w="935" w:type="dxa"/>
            <w:noWrap/>
            <w:vAlign w:val="center"/>
          </w:tcPr>
          <w:p w14:paraId="73D1541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35" w:type="dxa"/>
            <w:noWrap/>
            <w:vAlign w:val="center"/>
          </w:tcPr>
          <w:p w14:paraId="4095207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0.366 </w:t>
            </w:r>
          </w:p>
        </w:tc>
        <w:tc>
          <w:tcPr>
            <w:tcW w:w="1074" w:type="dxa"/>
            <w:noWrap/>
            <w:vAlign w:val="center"/>
          </w:tcPr>
          <w:p w14:paraId="340B9B7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729B71A2" w14:textId="77777777" w:rsidTr="00DB2E95">
        <w:trPr>
          <w:trHeight w:val="300"/>
          <w:jc w:val="center"/>
        </w:trPr>
        <w:tc>
          <w:tcPr>
            <w:tcW w:w="2332" w:type="dxa"/>
            <w:noWrap/>
            <w:vAlign w:val="center"/>
            <w:hideMark/>
          </w:tcPr>
          <w:p w14:paraId="4511D47C"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CAR (0;1)</w:t>
            </w:r>
          </w:p>
        </w:tc>
        <w:tc>
          <w:tcPr>
            <w:tcW w:w="934" w:type="dxa"/>
            <w:noWrap/>
            <w:vAlign w:val="center"/>
          </w:tcPr>
          <w:p w14:paraId="581165C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6,725 </w:t>
            </w:r>
          </w:p>
        </w:tc>
        <w:tc>
          <w:tcPr>
            <w:tcW w:w="935" w:type="dxa"/>
            <w:noWrap/>
            <w:vAlign w:val="center"/>
          </w:tcPr>
          <w:p w14:paraId="2E7A36C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35" w:type="dxa"/>
            <w:noWrap/>
            <w:vAlign w:val="center"/>
          </w:tcPr>
          <w:p w14:paraId="2193F53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0.030 </w:t>
            </w:r>
          </w:p>
        </w:tc>
        <w:tc>
          <w:tcPr>
            <w:tcW w:w="935" w:type="dxa"/>
            <w:noWrap/>
            <w:vAlign w:val="center"/>
          </w:tcPr>
          <w:p w14:paraId="4433FE8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35" w:type="dxa"/>
            <w:noWrap/>
            <w:vAlign w:val="center"/>
          </w:tcPr>
          <w:p w14:paraId="19B9357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35" w:type="dxa"/>
            <w:noWrap/>
            <w:vAlign w:val="center"/>
          </w:tcPr>
          <w:p w14:paraId="7144488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1074" w:type="dxa"/>
            <w:noWrap/>
            <w:vAlign w:val="center"/>
          </w:tcPr>
          <w:p w14:paraId="639F556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045B6D57" w14:textId="77777777" w:rsidTr="00DB2E95">
        <w:trPr>
          <w:trHeight w:val="300"/>
          <w:jc w:val="center"/>
        </w:trPr>
        <w:tc>
          <w:tcPr>
            <w:tcW w:w="2332" w:type="dxa"/>
            <w:noWrap/>
            <w:vAlign w:val="center"/>
            <w:hideMark/>
          </w:tcPr>
          <w:p w14:paraId="5063364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CAR (0;5)</w:t>
            </w:r>
          </w:p>
        </w:tc>
        <w:tc>
          <w:tcPr>
            <w:tcW w:w="934" w:type="dxa"/>
            <w:noWrap/>
            <w:vAlign w:val="center"/>
          </w:tcPr>
          <w:p w14:paraId="0927424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6,725 </w:t>
            </w:r>
          </w:p>
        </w:tc>
        <w:tc>
          <w:tcPr>
            <w:tcW w:w="935" w:type="dxa"/>
            <w:noWrap/>
            <w:vAlign w:val="center"/>
          </w:tcPr>
          <w:p w14:paraId="42256B0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-0.003 </w:t>
            </w:r>
          </w:p>
        </w:tc>
        <w:tc>
          <w:tcPr>
            <w:tcW w:w="935" w:type="dxa"/>
            <w:noWrap/>
            <w:vAlign w:val="center"/>
          </w:tcPr>
          <w:p w14:paraId="3087432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0.043 </w:t>
            </w:r>
          </w:p>
        </w:tc>
        <w:tc>
          <w:tcPr>
            <w:tcW w:w="935" w:type="dxa"/>
            <w:noWrap/>
            <w:vAlign w:val="center"/>
          </w:tcPr>
          <w:p w14:paraId="5028330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-0.131 </w:t>
            </w:r>
          </w:p>
        </w:tc>
        <w:tc>
          <w:tcPr>
            <w:tcW w:w="935" w:type="dxa"/>
            <w:noWrap/>
            <w:vAlign w:val="center"/>
          </w:tcPr>
          <w:p w14:paraId="313AFAD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35" w:type="dxa"/>
            <w:noWrap/>
            <w:vAlign w:val="center"/>
          </w:tcPr>
          <w:p w14:paraId="3EB6261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0.266 </w:t>
            </w:r>
          </w:p>
        </w:tc>
        <w:tc>
          <w:tcPr>
            <w:tcW w:w="1074" w:type="dxa"/>
            <w:noWrap/>
            <w:vAlign w:val="center"/>
          </w:tcPr>
          <w:p w14:paraId="6CE0BA6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6BF3B658" w14:textId="77777777" w:rsidTr="00DB2E95">
        <w:trPr>
          <w:trHeight w:val="300"/>
          <w:jc w:val="center"/>
        </w:trPr>
        <w:tc>
          <w:tcPr>
            <w:tcW w:w="2332" w:type="dxa"/>
            <w:noWrap/>
            <w:vAlign w:val="center"/>
            <w:hideMark/>
          </w:tcPr>
          <w:p w14:paraId="427E625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CAR (0;10)</w:t>
            </w:r>
          </w:p>
        </w:tc>
        <w:tc>
          <w:tcPr>
            <w:tcW w:w="934" w:type="dxa"/>
            <w:noWrap/>
            <w:vAlign w:val="center"/>
          </w:tcPr>
          <w:p w14:paraId="0590A01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6,725 </w:t>
            </w:r>
          </w:p>
        </w:tc>
        <w:tc>
          <w:tcPr>
            <w:tcW w:w="935" w:type="dxa"/>
            <w:noWrap/>
            <w:vAlign w:val="center"/>
          </w:tcPr>
          <w:p w14:paraId="185A7A6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-0.007 </w:t>
            </w:r>
          </w:p>
        </w:tc>
        <w:tc>
          <w:tcPr>
            <w:tcW w:w="935" w:type="dxa"/>
            <w:noWrap/>
            <w:vAlign w:val="center"/>
          </w:tcPr>
          <w:p w14:paraId="6217B34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0.058 </w:t>
            </w:r>
          </w:p>
        </w:tc>
        <w:tc>
          <w:tcPr>
            <w:tcW w:w="935" w:type="dxa"/>
            <w:noWrap/>
            <w:vAlign w:val="center"/>
          </w:tcPr>
          <w:p w14:paraId="4245015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-0.180 </w:t>
            </w:r>
          </w:p>
        </w:tc>
        <w:tc>
          <w:tcPr>
            <w:tcW w:w="935" w:type="dxa"/>
            <w:noWrap/>
            <w:vAlign w:val="center"/>
          </w:tcPr>
          <w:p w14:paraId="6C51EF1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-0.007 </w:t>
            </w:r>
          </w:p>
        </w:tc>
        <w:tc>
          <w:tcPr>
            <w:tcW w:w="935" w:type="dxa"/>
            <w:noWrap/>
            <w:vAlign w:val="center"/>
          </w:tcPr>
          <w:p w14:paraId="1E4E99A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0.318 </w:t>
            </w:r>
          </w:p>
        </w:tc>
        <w:tc>
          <w:tcPr>
            <w:tcW w:w="1074" w:type="dxa"/>
            <w:noWrap/>
            <w:vAlign w:val="center"/>
          </w:tcPr>
          <w:p w14:paraId="48687F9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4DD3DDBC" w14:textId="77777777" w:rsidTr="00DB2E95">
        <w:trPr>
          <w:trHeight w:val="300"/>
          <w:jc w:val="center"/>
        </w:trPr>
        <w:tc>
          <w:tcPr>
            <w:tcW w:w="9015" w:type="dxa"/>
            <w:gridSpan w:val="8"/>
            <w:tcBorders>
              <w:top w:val="single" w:sz="4" w:space="0" w:color="auto"/>
              <w:bottom w:val="single" w:sz="4" w:space="0" w:color="auto"/>
            </w:tcBorders>
            <w:noWrap/>
            <w:vAlign w:val="center"/>
          </w:tcPr>
          <w:p w14:paraId="7FA73CC9"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Market reaction to opportunistic and routine trades (CAR (0;1))</w:t>
            </w:r>
          </w:p>
        </w:tc>
      </w:tr>
      <w:tr w:rsidR="00EA4BEA" w:rsidRPr="006C27B1" w14:paraId="63AC6AA3" w14:textId="77777777" w:rsidTr="00DB2E95">
        <w:trPr>
          <w:trHeight w:val="300"/>
          <w:jc w:val="center"/>
        </w:trPr>
        <w:tc>
          <w:tcPr>
            <w:tcW w:w="2332" w:type="dxa"/>
            <w:noWrap/>
            <w:vAlign w:val="center"/>
          </w:tcPr>
          <w:p w14:paraId="53EE52BB" w14:textId="77777777" w:rsidR="00EA4BEA" w:rsidRPr="006C27B1" w:rsidRDefault="00EA4BEA" w:rsidP="00DB2E95">
            <w:pPr>
              <w:rPr>
                <w:rFonts w:ascii="Times New Roman" w:eastAsia="SimSun" w:hAnsi="Times New Roman"/>
                <w:sz w:val="18"/>
                <w:lang w:val="en-US"/>
              </w:rPr>
            </w:pPr>
            <w:bookmarkStart w:id="8" w:name="_Hlk502652731"/>
            <w:r w:rsidRPr="006C27B1">
              <w:rPr>
                <w:rFonts w:ascii="Times New Roman" w:eastAsia="SimSun" w:hAnsi="Times New Roman"/>
                <w:sz w:val="18"/>
                <w:lang w:val="en-US"/>
              </w:rPr>
              <w:t>Opportunistic purchases</w:t>
            </w:r>
          </w:p>
        </w:tc>
        <w:tc>
          <w:tcPr>
            <w:tcW w:w="934" w:type="dxa"/>
            <w:noWrap/>
            <w:vAlign w:val="center"/>
          </w:tcPr>
          <w:p w14:paraId="78E8BD2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16,560 </w:t>
            </w:r>
          </w:p>
        </w:tc>
        <w:tc>
          <w:tcPr>
            <w:tcW w:w="935" w:type="dxa"/>
            <w:noWrap/>
            <w:vAlign w:val="center"/>
          </w:tcPr>
          <w:p w14:paraId="13AE611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0.015 </w:t>
            </w:r>
          </w:p>
        </w:tc>
        <w:tc>
          <w:tcPr>
            <w:tcW w:w="935" w:type="dxa"/>
            <w:noWrap/>
            <w:vAlign w:val="center"/>
          </w:tcPr>
          <w:p w14:paraId="23D0291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0.054 </w:t>
            </w:r>
          </w:p>
        </w:tc>
        <w:tc>
          <w:tcPr>
            <w:tcW w:w="935" w:type="dxa"/>
            <w:noWrap/>
            <w:vAlign w:val="center"/>
          </w:tcPr>
          <w:p w14:paraId="03C540D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35" w:type="dxa"/>
            <w:noWrap/>
            <w:vAlign w:val="center"/>
          </w:tcPr>
          <w:p w14:paraId="4155E1C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0.004 </w:t>
            </w:r>
          </w:p>
        </w:tc>
        <w:tc>
          <w:tcPr>
            <w:tcW w:w="935" w:type="dxa"/>
            <w:noWrap/>
            <w:vAlign w:val="center"/>
          </w:tcPr>
          <w:p w14:paraId="16C48A4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1074" w:type="dxa"/>
            <w:noWrap/>
            <w:vAlign w:val="center"/>
          </w:tcPr>
          <w:p w14:paraId="0CF9BBF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198DF69B" w14:textId="77777777" w:rsidTr="00DB2E95">
        <w:trPr>
          <w:trHeight w:val="300"/>
          <w:jc w:val="center"/>
        </w:trPr>
        <w:tc>
          <w:tcPr>
            <w:tcW w:w="2332" w:type="dxa"/>
            <w:noWrap/>
            <w:vAlign w:val="center"/>
          </w:tcPr>
          <w:p w14:paraId="6883D7BD"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Routine purchases</w:t>
            </w:r>
          </w:p>
        </w:tc>
        <w:tc>
          <w:tcPr>
            <w:tcW w:w="934" w:type="dxa"/>
            <w:noWrap/>
            <w:vAlign w:val="center"/>
          </w:tcPr>
          <w:p w14:paraId="24F8566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1,785 </w:t>
            </w:r>
          </w:p>
        </w:tc>
        <w:tc>
          <w:tcPr>
            <w:tcW w:w="935" w:type="dxa"/>
            <w:noWrap/>
            <w:vAlign w:val="center"/>
          </w:tcPr>
          <w:p w14:paraId="6617D16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0.004 </w:t>
            </w:r>
          </w:p>
        </w:tc>
        <w:tc>
          <w:tcPr>
            <w:tcW w:w="935" w:type="dxa"/>
            <w:noWrap/>
            <w:vAlign w:val="center"/>
          </w:tcPr>
          <w:p w14:paraId="3ACA809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0.036 </w:t>
            </w:r>
          </w:p>
        </w:tc>
        <w:tc>
          <w:tcPr>
            <w:tcW w:w="935" w:type="dxa"/>
            <w:noWrap/>
            <w:vAlign w:val="center"/>
          </w:tcPr>
          <w:p w14:paraId="05B4F97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35" w:type="dxa"/>
            <w:noWrap/>
            <w:vAlign w:val="center"/>
          </w:tcPr>
          <w:p w14:paraId="0AD298A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35" w:type="dxa"/>
            <w:noWrap/>
            <w:vAlign w:val="center"/>
          </w:tcPr>
          <w:p w14:paraId="4C3628E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1074" w:type="dxa"/>
            <w:noWrap/>
            <w:vAlign w:val="center"/>
          </w:tcPr>
          <w:p w14:paraId="54CB627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bookmarkEnd w:id="8"/>
      <w:tr w:rsidR="00EA4BEA" w:rsidRPr="006C27B1" w14:paraId="3EE32374" w14:textId="77777777" w:rsidTr="00DB2E95">
        <w:trPr>
          <w:trHeight w:val="300"/>
          <w:jc w:val="center"/>
        </w:trPr>
        <w:tc>
          <w:tcPr>
            <w:tcW w:w="2332" w:type="dxa"/>
            <w:noWrap/>
            <w:vAlign w:val="center"/>
          </w:tcPr>
          <w:p w14:paraId="763A5DB0"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Opportunistic sales</w:t>
            </w:r>
          </w:p>
        </w:tc>
        <w:tc>
          <w:tcPr>
            <w:tcW w:w="934" w:type="dxa"/>
            <w:noWrap/>
            <w:vAlign w:val="center"/>
          </w:tcPr>
          <w:p w14:paraId="382930C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5,900 </w:t>
            </w:r>
          </w:p>
        </w:tc>
        <w:tc>
          <w:tcPr>
            <w:tcW w:w="935" w:type="dxa"/>
            <w:noWrap/>
            <w:vAlign w:val="center"/>
          </w:tcPr>
          <w:p w14:paraId="1F414EA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35" w:type="dxa"/>
            <w:noWrap/>
            <w:vAlign w:val="center"/>
          </w:tcPr>
          <w:p w14:paraId="27727ED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0.031 </w:t>
            </w:r>
          </w:p>
        </w:tc>
        <w:tc>
          <w:tcPr>
            <w:tcW w:w="935" w:type="dxa"/>
            <w:noWrap/>
            <w:vAlign w:val="center"/>
          </w:tcPr>
          <w:p w14:paraId="6E7987E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35" w:type="dxa"/>
            <w:noWrap/>
            <w:vAlign w:val="center"/>
          </w:tcPr>
          <w:p w14:paraId="475E80E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35" w:type="dxa"/>
            <w:noWrap/>
            <w:vAlign w:val="center"/>
          </w:tcPr>
          <w:p w14:paraId="0F84FB5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1074" w:type="dxa"/>
            <w:noWrap/>
            <w:vAlign w:val="center"/>
          </w:tcPr>
          <w:p w14:paraId="7BA9DF2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08CC215C" w14:textId="77777777" w:rsidTr="00DB2E95">
        <w:trPr>
          <w:trHeight w:val="300"/>
          <w:jc w:val="center"/>
        </w:trPr>
        <w:tc>
          <w:tcPr>
            <w:tcW w:w="2332" w:type="dxa"/>
            <w:tcBorders>
              <w:bottom w:val="single" w:sz="4" w:space="0" w:color="auto"/>
            </w:tcBorders>
            <w:noWrap/>
            <w:vAlign w:val="center"/>
          </w:tcPr>
          <w:p w14:paraId="2AD3E0D9"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Routine sales</w:t>
            </w:r>
          </w:p>
        </w:tc>
        <w:tc>
          <w:tcPr>
            <w:tcW w:w="934" w:type="dxa"/>
            <w:tcBorders>
              <w:bottom w:val="single" w:sz="4" w:space="0" w:color="auto"/>
            </w:tcBorders>
            <w:noWrap/>
            <w:vAlign w:val="center"/>
          </w:tcPr>
          <w:p w14:paraId="1D65B82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825 </w:t>
            </w:r>
          </w:p>
        </w:tc>
        <w:tc>
          <w:tcPr>
            <w:tcW w:w="935" w:type="dxa"/>
            <w:tcBorders>
              <w:bottom w:val="single" w:sz="4" w:space="0" w:color="auto"/>
            </w:tcBorders>
            <w:noWrap/>
            <w:vAlign w:val="center"/>
          </w:tcPr>
          <w:p w14:paraId="6256896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35" w:type="dxa"/>
            <w:tcBorders>
              <w:bottom w:val="single" w:sz="4" w:space="0" w:color="auto"/>
            </w:tcBorders>
            <w:noWrap/>
            <w:vAlign w:val="center"/>
          </w:tcPr>
          <w:p w14:paraId="2CE2416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0.021 </w:t>
            </w:r>
          </w:p>
        </w:tc>
        <w:tc>
          <w:tcPr>
            <w:tcW w:w="935" w:type="dxa"/>
            <w:tcBorders>
              <w:bottom w:val="single" w:sz="4" w:space="0" w:color="auto"/>
            </w:tcBorders>
            <w:noWrap/>
            <w:vAlign w:val="center"/>
          </w:tcPr>
          <w:p w14:paraId="7EF5135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35" w:type="dxa"/>
            <w:tcBorders>
              <w:bottom w:val="single" w:sz="4" w:space="0" w:color="auto"/>
            </w:tcBorders>
            <w:noWrap/>
            <w:vAlign w:val="center"/>
          </w:tcPr>
          <w:p w14:paraId="1AF2FC0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35" w:type="dxa"/>
            <w:tcBorders>
              <w:bottom w:val="single" w:sz="4" w:space="0" w:color="auto"/>
            </w:tcBorders>
            <w:noWrap/>
            <w:vAlign w:val="center"/>
          </w:tcPr>
          <w:p w14:paraId="76BB0D6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0.088 </w:t>
            </w:r>
          </w:p>
        </w:tc>
        <w:tc>
          <w:tcPr>
            <w:tcW w:w="1074" w:type="dxa"/>
            <w:tcBorders>
              <w:bottom w:val="single" w:sz="4" w:space="0" w:color="auto"/>
            </w:tcBorders>
            <w:noWrap/>
            <w:vAlign w:val="center"/>
          </w:tcPr>
          <w:p w14:paraId="00FD199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0.198</w:t>
            </w:r>
          </w:p>
        </w:tc>
      </w:tr>
    </w:tbl>
    <w:p w14:paraId="1A2875EE" w14:textId="77777777" w:rsidR="00EA4BEA" w:rsidRPr="006C27B1" w:rsidRDefault="00EA4BEA" w:rsidP="00EA4BEA">
      <w:pPr>
        <w:rPr>
          <w:rFonts w:ascii="Times New Roman" w:eastAsia="SimSun" w:hAnsi="Times New Roman" w:cs="Times New Roman"/>
          <w:b/>
          <w:lang w:val="en-US"/>
        </w:rPr>
      </w:pPr>
    </w:p>
    <w:p w14:paraId="1D40F096" w14:textId="77777777" w:rsidR="00EA4BEA" w:rsidRPr="006C27B1" w:rsidRDefault="00EA4BEA" w:rsidP="00EA4BEA">
      <w:pPr>
        <w:spacing w:line="256" w:lineRule="auto"/>
        <w:ind w:left="720"/>
        <w:rPr>
          <w:rFonts w:ascii="Times New Roman" w:eastAsia="SimSun" w:hAnsi="Times New Roman" w:cs="Times New Roman"/>
          <w:b/>
          <w:lang w:val="en-US"/>
        </w:rPr>
      </w:pPr>
      <w:r w:rsidRPr="006C27B1">
        <w:rPr>
          <w:rFonts w:ascii="Times New Roman" w:eastAsia="SimSun" w:hAnsi="Times New Roman" w:cs="Times New Roman"/>
          <w:b/>
          <w:lang w:val="en-US"/>
        </w:rPr>
        <w:t>Panel B: Market reactions to transaction by insider position</w:t>
      </w:r>
    </w:p>
    <w:p w14:paraId="5F5A6067" w14:textId="77777777" w:rsidR="00EA4BEA" w:rsidRPr="006C27B1" w:rsidRDefault="00EA4BEA" w:rsidP="00EA4BEA">
      <w:pPr>
        <w:spacing w:line="256" w:lineRule="auto"/>
        <w:rPr>
          <w:rFonts w:ascii="Times New Roman" w:eastAsia="SimSun" w:hAnsi="Times New Roman" w:cs="Times New Roman"/>
          <w:b/>
          <w:sz w:val="18"/>
          <w:lang w:val="en-US"/>
        </w:rPr>
      </w:pPr>
    </w:p>
    <w:tbl>
      <w:tblPr>
        <w:tblStyle w:val="TableGrid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21"/>
        <w:gridCol w:w="922"/>
        <w:gridCol w:w="10"/>
        <w:gridCol w:w="8"/>
        <w:gridCol w:w="925"/>
        <w:gridCol w:w="20"/>
        <w:gridCol w:w="923"/>
        <w:gridCol w:w="17"/>
        <w:gridCol w:w="14"/>
        <w:gridCol w:w="913"/>
        <w:gridCol w:w="14"/>
        <w:gridCol w:w="32"/>
        <w:gridCol w:w="897"/>
        <w:gridCol w:w="11"/>
        <w:gridCol w:w="46"/>
        <w:gridCol w:w="894"/>
        <w:gridCol w:w="60"/>
        <w:gridCol w:w="884"/>
      </w:tblGrid>
      <w:tr w:rsidR="00EA4BEA" w:rsidRPr="006C27B1" w14:paraId="53A3A28D" w14:textId="77777777" w:rsidTr="00DB2E95">
        <w:trPr>
          <w:trHeight w:val="300"/>
          <w:jc w:val="center"/>
        </w:trPr>
        <w:tc>
          <w:tcPr>
            <w:tcW w:w="2459" w:type="dxa"/>
            <w:gridSpan w:val="2"/>
            <w:tcBorders>
              <w:top w:val="single" w:sz="4" w:space="0" w:color="auto"/>
            </w:tcBorders>
            <w:noWrap/>
            <w:vAlign w:val="center"/>
            <w:hideMark/>
          </w:tcPr>
          <w:p w14:paraId="29313090"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Variable</w:t>
            </w:r>
          </w:p>
        </w:tc>
        <w:tc>
          <w:tcPr>
            <w:tcW w:w="940" w:type="dxa"/>
            <w:gridSpan w:val="3"/>
            <w:tcBorders>
              <w:top w:val="single" w:sz="4" w:space="0" w:color="auto"/>
            </w:tcBorders>
            <w:noWrap/>
            <w:vAlign w:val="center"/>
            <w:hideMark/>
          </w:tcPr>
          <w:p w14:paraId="5F20DE13"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940" w:type="dxa"/>
            <w:gridSpan w:val="2"/>
            <w:tcBorders>
              <w:top w:val="single" w:sz="4" w:space="0" w:color="auto"/>
            </w:tcBorders>
            <w:noWrap/>
            <w:vAlign w:val="center"/>
            <w:hideMark/>
          </w:tcPr>
          <w:p w14:paraId="0AF46FF9"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940" w:type="dxa"/>
            <w:gridSpan w:val="2"/>
            <w:tcBorders>
              <w:top w:val="single" w:sz="4" w:space="0" w:color="auto"/>
            </w:tcBorders>
            <w:noWrap/>
            <w:vAlign w:val="center"/>
            <w:hideMark/>
          </w:tcPr>
          <w:p w14:paraId="5E785A9A"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941" w:type="dxa"/>
            <w:gridSpan w:val="3"/>
            <w:tcBorders>
              <w:top w:val="single" w:sz="4" w:space="0" w:color="auto"/>
            </w:tcBorders>
            <w:noWrap/>
            <w:vAlign w:val="center"/>
            <w:hideMark/>
          </w:tcPr>
          <w:p w14:paraId="4A38BA29"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940" w:type="dxa"/>
            <w:gridSpan w:val="3"/>
            <w:tcBorders>
              <w:top w:val="single" w:sz="4" w:space="0" w:color="auto"/>
            </w:tcBorders>
            <w:noWrap/>
            <w:vAlign w:val="center"/>
            <w:hideMark/>
          </w:tcPr>
          <w:p w14:paraId="7D4A862A"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940" w:type="dxa"/>
            <w:gridSpan w:val="2"/>
            <w:tcBorders>
              <w:top w:val="single" w:sz="4" w:space="0" w:color="auto"/>
            </w:tcBorders>
            <w:noWrap/>
            <w:vAlign w:val="center"/>
            <w:hideMark/>
          </w:tcPr>
          <w:p w14:paraId="2F0A0034"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Max</w:t>
            </w:r>
          </w:p>
        </w:tc>
        <w:tc>
          <w:tcPr>
            <w:tcW w:w="941" w:type="dxa"/>
            <w:gridSpan w:val="2"/>
            <w:tcBorders>
              <w:top w:val="single" w:sz="4" w:space="0" w:color="auto"/>
            </w:tcBorders>
            <w:noWrap/>
            <w:vAlign w:val="center"/>
            <w:hideMark/>
          </w:tcPr>
          <w:p w14:paraId="2DB6A9FA"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p-value</w:t>
            </w:r>
          </w:p>
        </w:tc>
      </w:tr>
      <w:tr w:rsidR="00EA4BEA" w:rsidRPr="006C27B1" w14:paraId="5C6F7972" w14:textId="77777777" w:rsidTr="00DB2E95">
        <w:trPr>
          <w:trHeight w:val="300"/>
          <w:jc w:val="center"/>
        </w:trPr>
        <w:tc>
          <w:tcPr>
            <w:tcW w:w="9041" w:type="dxa"/>
            <w:gridSpan w:val="19"/>
            <w:tcBorders>
              <w:top w:val="single" w:sz="4" w:space="0" w:color="auto"/>
              <w:bottom w:val="single" w:sz="4" w:space="0" w:color="auto"/>
            </w:tcBorders>
            <w:noWrap/>
            <w:vAlign w:val="center"/>
            <w:hideMark/>
          </w:tcPr>
          <w:p w14:paraId="479FE70B"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Market reaction to purchases (CAR (0;1))</w:t>
            </w:r>
          </w:p>
        </w:tc>
      </w:tr>
      <w:tr w:rsidR="00EA4BEA" w:rsidRPr="006C27B1" w14:paraId="26134FE0" w14:textId="77777777" w:rsidTr="00DB2E95">
        <w:trPr>
          <w:trHeight w:val="300"/>
          <w:jc w:val="center"/>
        </w:trPr>
        <w:tc>
          <w:tcPr>
            <w:tcW w:w="2438" w:type="dxa"/>
            <w:noWrap/>
            <w:vAlign w:val="center"/>
            <w:hideMark/>
          </w:tcPr>
          <w:p w14:paraId="3B92EC32"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CEO</w:t>
            </w:r>
          </w:p>
        </w:tc>
        <w:tc>
          <w:tcPr>
            <w:tcW w:w="943" w:type="dxa"/>
            <w:gridSpan w:val="2"/>
            <w:noWrap/>
            <w:vAlign w:val="center"/>
          </w:tcPr>
          <w:p w14:paraId="0E7C1594"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3,336 </w:t>
            </w:r>
          </w:p>
        </w:tc>
        <w:tc>
          <w:tcPr>
            <w:tcW w:w="943" w:type="dxa"/>
            <w:gridSpan w:val="3"/>
            <w:noWrap/>
            <w:vAlign w:val="center"/>
          </w:tcPr>
          <w:p w14:paraId="49549952"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0.017 </w:t>
            </w:r>
          </w:p>
        </w:tc>
        <w:tc>
          <w:tcPr>
            <w:tcW w:w="943" w:type="dxa"/>
            <w:gridSpan w:val="2"/>
            <w:noWrap/>
            <w:vAlign w:val="center"/>
          </w:tcPr>
          <w:p w14:paraId="4D8AAE5D"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0.056 </w:t>
            </w:r>
          </w:p>
        </w:tc>
        <w:tc>
          <w:tcPr>
            <w:tcW w:w="944" w:type="dxa"/>
            <w:gridSpan w:val="3"/>
            <w:noWrap/>
            <w:vAlign w:val="center"/>
          </w:tcPr>
          <w:p w14:paraId="5C4FFBE0"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43" w:type="dxa"/>
            <w:gridSpan w:val="3"/>
            <w:noWrap/>
            <w:vAlign w:val="center"/>
          </w:tcPr>
          <w:p w14:paraId="037EB544"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0.004 </w:t>
            </w:r>
          </w:p>
        </w:tc>
        <w:tc>
          <w:tcPr>
            <w:tcW w:w="943" w:type="dxa"/>
            <w:gridSpan w:val="3"/>
            <w:noWrap/>
            <w:vAlign w:val="center"/>
          </w:tcPr>
          <w:p w14:paraId="2EFCB2F8"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944" w:type="dxa"/>
            <w:gridSpan w:val="2"/>
            <w:vAlign w:val="center"/>
          </w:tcPr>
          <w:p w14:paraId="2F6A8F97"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448FD598" w14:textId="77777777" w:rsidTr="00DB2E95">
        <w:trPr>
          <w:trHeight w:val="300"/>
          <w:jc w:val="center"/>
        </w:trPr>
        <w:tc>
          <w:tcPr>
            <w:tcW w:w="2438" w:type="dxa"/>
            <w:noWrap/>
            <w:vAlign w:val="center"/>
            <w:hideMark/>
          </w:tcPr>
          <w:p w14:paraId="4DEC0AC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executive directors</w:t>
            </w:r>
          </w:p>
        </w:tc>
        <w:tc>
          <w:tcPr>
            <w:tcW w:w="943" w:type="dxa"/>
            <w:gridSpan w:val="2"/>
            <w:noWrap/>
            <w:vAlign w:val="center"/>
          </w:tcPr>
          <w:p w14:paraId="73677725"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5,539 </w:t>
            </w:r>
          </w:p>
        </w:tc>
        <w:tc>
          <w:tcPr>
            <w:tcW w:w="943" w:type="dxa"/>
            <w:gridSpan w:val="3"/>
            <w:noWrap/>
            <w:vAlign w:val="center"/>
          </w:tcPr>
          <w:p w14:paraId="6352BF60"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0.012 </w:t>
            </w:r>
          </w:p>
        </w:tc>
        <w:tc>
          <w:tcPr>
            <w:tcW w:w="943" w:type="dxa"/>
            <w:gridSpan w:val="2"/>
            <w:noWrap/>
            <w:vAlign w:val="center"/>
          </w:tcPr>
          <w:p w14:paraId="7884A64E"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0.050 </w:t>
            </w:r>
          </w:p>
        </w:tc>
        <w:tc>
          <w:tcPr>
            <w:tcW w:w="944" w:type="dxa"/>
            <w:gridSpan w:val="3"/>
            <w:noWrap/>
            <w:vAlign w:val="center"/>
          </w:tcPr>
          <w:p w14:paraId="13ECF5C6"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43" w:type="dxa"/>
            <w:gridSpan w:val="3"/>
            <w:noWrap/>
            <w:vAlign w:val="center"/>
          </w:tcPr>
          <w:p w14:paraId="049D7517"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43" w:type="dxa"/>
            <w:gridSpan w:val="3"/>
            <w:noWrap/>
            <w:vAlign w:val="center"/>
          </w:tcPr>
          <w:p w14:paraId="27A1A3C3"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944" w:type="dxa"/>
            <w:gridSpan w:val="2"/>
            <w:vAlign w:val="center"/>
          </w:tcPr>
          <w:p w14:paraId="7F143059"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79F6FD0E" w14:textId="77777777" w:rsidTr="00DB2E95">
        <w:trPr>
          <w:trHeight w:val="300"/>
          <w:jc w:val="center"/>
        </w:trPr>
        <w:tc>
          <w:tcPr>
            <w:tcW w:w="2438" w:type="dxa"/>
            <w:noWrap/>
            <w:vAlign w:val="center"/>
            <w:hideMark/>
          </w:tcPr>
          <w:p w14:paraId="5D020D72"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Non-executive Chairman</w:t>
            </w:r>
          </w:p>
        </w:tc>
        <w:tc>
          <w:tcPr>
            <w:tcW w:w="943" w:type="dxa"/>
            <w:gridSpan w:val="2"/>
            <w:noWrap/>
            <w:vAlign w:val="center"/>
          </w:tcPr>
          <w:p w14:paraId="32CAB777"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3,010 </w:t>
            </w:r>
          </w:p>
        </w:tc>
        <w:tc>
          <w:tcPr>
            <w:tcW w:w="943" w:type="dxa"/>
            <w:gridSpan w:val="3"/>
            <w:noWrap/>
            <w:vAlign w:val="center"/>
          </w:tcPr>
          <w:p w14:paraId="25ED1D09"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0.021 </w:t>
            </w:r>
          </w:p>
        </w:tc>
        <w:tc>
          <w:tcPr>
            <w:tcW w:w="943" w:type="dxa"/>
            <w:gridSpan w:val="2"/>
            <w:noWrap/>
            <w:vAlign w:val="center"/>
          </w:tcPr>
          <w:p w14:paraId="147F9CB7"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0.060 </w:t>
            </w:r>
          </w:p>
        </w:tc>
        <w:tc>
          <w:tcPr>
            <w:tcW w:w="944" w:type="dxa"/>
            <w:gridSpan w:val="3"/>
            <w:noWrap/>
            <w:vAlign w:val="center"/>
          </w:tcPr>
          <w:p w14:paraId="7EABE607"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43" w:type="dxa"/>
            <w:gridSpan w:val="3"/>
            <w:noWrap/>
            <w:vAlign w:val="center"/>
          </w:tcPr>
          <w:p w14:paraId="23A49AAC"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0.006 </w:t>
            </w:r>
          </w:p>
        </w:tc>
        <w:tc>
          <w:tcPr>
            <w:tcW w:w="943" w:type="dxa"/>
            <w:gridSpan w:val="3"/>
            <w:noWrap/>
            <w:vAlign w:val="center"/>
          </w:tcPr>
          <w:p w14:paraId="7CCE8356"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944" w:type="dxa"/>
            <w:gridSpan w:val="2"/>
            <w:vAlign w:val="center"/>
          </w:tcPr>
          <w:p w14:paraId="199165B1"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15805DC5" w14:textId="77777777" w:rsidTr="00DB2E95">
        <w:trPr>
          <w:trHeight w:val="300"/>
          <w:jc w:val="center"/>
        </w:trPr>
        <w:tc>
          <w:tcPr>
            <w:tcW w:w="2438" w:type="dxa"/>
            <w:noWrap/>
            <w:vAlign w:val="center"/>
            <w:hideMark/>
          </w:tcPr>
          <w:p w14:paraId="1357066A"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non-executive directors</w:t>
            </w:r>
          </w:p>
        </w:tc>
        <w:tc>
          <w:tcPr>
            <w:tcW w:w="943" w:type="dxa"/>
            <w:gridSpan w:val="2"/>
            <w:noWrap/>
            <w:vAlign w:val="center"/>
          </w:tcPr>
          <w:p w14:paraId="0C9DBB98"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5,361 </w:t>
            </w:r>
          </w:p>
        </w:tc>
        <w:tc>
          <w:tcPr>
            <w:tcW w:w="943" w:type="dxa"/>
            <w:gridSpan w:val="3"/>
            <w:noWrap/>
            <w:vAlign w:val="center"/>
          </w:tcPr>
          <w:p w14:paraId="1A327AB5"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0.013 </w:t>
            </w:r>
          </w:p>
        </w:tc>
        <w:tc>
          <w:tcPr>
            <w:tcW w:w="943" w:type="dxa"/>
            <w:gridSpan w:val="2"/>
            <w:noWrap/>
            <w:vAlign w:val="center"/>
          </w:tcPr>
          <w:p w14:paraId="1D9A25FB"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0.050 </w:t>
            </w:r>
          </w:p>
        </w:tc>
        <w:tc>
          <w:tcPr>
            <w:tcW w:w="944" w:type="dxa"/>
            <w:gridSpan w:val="3"/>
            <w:noWrap/>
            <w:vAlign w:val="center"/>
          </w:tcPr>
          <w:p w14:paraId="3DAFD8D0"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43" w:type="dxa"/>
            <w:gridSpan w:val="3"/>
            <w:noWrap/>
            <w:vAlign w:val="center"/>
          </w:tcPr>
          <w:p w14:paraId="1E1D7A1B"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0.003 </w:t>
            </w:r>
          </w:p>
        </w:tc>
        <w:tc>
          <w:tcPr>
            <w:tcW w:w="943" w:type="dxa"/>
            <w:gridSpan w:val="3"/>
            <w:noWrap/>
            <w:vAlign w:val="center"/>
          </w:tcPr>
          <w:p w14:paraId="6BE22FC7"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944" w:type="dxa"/>
            <w:gridSpan w:val="2"/>
            <w:vAlign w:val="center"/>
          </w:tcPr>
          <w:p w14:paraId="5F4FDA8E"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1B4FC2AA" w14:textId="77777777" w:rsidTr="00DB2E95">
        <w:trPr>
          <w:trHeight w:val="300"/>
          <w:jc w:val="center"/>
        </w:trPr>
        <w:tc>
          <w:tcPr>
            <w:tcW w:w="2438" w:type="dxa"/>
            <w:noWrap/>
            <w:vAlign w:val="center"/>
          </w:tcPr>
          <w:p w14:paraId="7899FC6B"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Incoming</w:t>
            </w:r>
          </w:p>
        </w:tc>
        <w:tc>
          <w:tcPr>
            <w:tcW w:w="943" w:type="dxa"/>
            <w:gridSpan w:val="2"/>
            <w:noWrap/>
            <w:vAlign w:val="center"/>
          </w:tcPr>
          <w:p w14:paraId="46759B5E"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885 </w:t>
            </w:r>
          </w:p>
        </w:tc>
        <w:tc>
          <w:tcPr>
            <w:tcW w:w="943" w:type="dxa"/>
            <w:gridSpan w:val="3"/>
            <w:noWrap/>
            <w:vAlign w:val="center"/>
          </w:tcPr>
          <w:p w14:paraId="28D640CA"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0.006 </w:t>
            </w:r>
          </w:p>
        </w:tc>
        <w:tc>
          <w:tcPr>
            <w:tcW w:w="943" w:type="dxa"/>
            <w:gridSpan w:val="2"/>
            <w:noWrap/>
            <w:vAlign w:val="center"/>
          </w:tcPr>
          <w:p w14:paraId="3E803E7B"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0.039 </w:t>
            </w:r>
          </w:p>
        </w:tc>
        <w:tc>
          <w:tcPr>
            <w:tcW w:w="944" w:type="dxa"/>
            <w:gridSpan w:val="3"/>
            <w:noWrap/>
            <w:vAlign w:val="center"/>
          </w:tcPr>
          <w:p w14:paraId="58E9B7E5"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43" w:type="dxa"/>
            <w:gridSpan w:val="3"/>
            <w:noWrap/>
            <w:vAlign w:val="center"/>
          </w:tcPr>
          <w:p w14:paraId="1940A369"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43" w:type="dxa"/>
            <w:gridSpan w:val="3"/>
            <w:noWrap/>
            <w:vAlign w:val="center"/>
          </w:tcPr>
          <w:p w14:paraId="5FC9B71A"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944" w:type="dxa"/>
            <w:gridSpan w:val="2"/>
            <w:vAlign w:val="center"/>
          </w:tcPr>
          <w:p w14:paraId="588256FB"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3E2E5E72" w14:textId="77777777" w:rsidTr="00DB2E95">
        <w:trPr>
          <w:trHeight w:val="300"/>
          <w:jc w:val="center"/>
        </w:trPr>
        <w:tc>
          <w:tcPr>
            <w:tcW w:w="2438" w:type="dxa"/>
            <w:noWrap/>
            <w:vAlign w:val="center"/>
            <w:hideMark/>
          </w:tcPr>
          <w:p w14:paraId="5DEBA150"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 xml:space="preserve">Former </w:t>
            </w:r>
          </w:p>
        </w:tc>
        <w:tc>
          <w:tcPr>
            <w:tcW w:w="943" w:type="dxa"/>
            <w:gridSpan w:val="2"/>
            <w:noWrap/>
            <w:vAlign w:val="center"/>
          </w:tcPr>
          <w:p w14:paraId="339864B0"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214 </w:t>
            </w:r>
          </w:p>
        </w:tc>
        <w:tc>
          <w:tcPr>
            <w:tcW w:w="943" w:type="dxa"/>
            <w:gridSpan w:val="3"/>
            <w:noWrap/>
            <w:vAlign w:val="center"/>
          </w:tcPr>
          <w:p w14:paraId="785B799E"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0.011 </w:t>
            </w:r>
          </w:p>
        </w:tc>
        <w:tc>
          <w:tcPr>
            <w:tcW w:w="943" w:type="dxa"/>
            <w:gridSpan w:val="2"/>
            <w:noWrap/>
            <w:vAlign w:val="center"/>
          </w:tcPr>
          <w:p w14:paraId="68559FC0"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0.052 </w:t>
            </w:r>
          </w:p>
        </w:tc>
        <w:tc>
          <w:tcPr>
            <w:tcW w:w="944" w:type="dxa"/>
            <w:gridSpan w:val="3"/>
            <w:noWrap/>
            <w:vAlign w:val="center"/>
          </w:tcPr>
          <w:p w14:paraId="37DE849B"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43" w:type="dxa"/>
            <w:gridSpan w:val="3"/>
            <w:noWrap/>
            <w:vAlign w:val="center"/>
          </w:tcPr>
          <w:p w14:paraId="6E9211D0"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43" w:type="dxa"/>
            <w:gridSpan w:val="3"/>
            <w:noWrap/>
            <w:vAlign w:val="center"/>
          </w:tcPr>
          <w:p w14:paraId="74C23ACA"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944" w:type="dxa"/>
            <w:gridSpan w:val="2"/>
            <w:vAlign w:val="center"/>
          </w:tcPr>
          <w:p w14:paraId="5A565CAE"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0.003</w:t>
            </w:r>
          </w:p>
        </w:tc>
      </w:tr>
      <w:tr w:rsidR="00EA4BEA" w:rsidRPr="006C27B1" w14:paraId="1577D936" w14:textId="77777777" w:rsidTr="00DB2E95">
        <w:trPr>
          <w:trHeight w:val="300"/>
          <w:jc w:val="center"/>
        </w:trPr>
        <w:tc>
          <w:tcPr>
            <w:tcW w:w="9041" w:type="dxa"/>
            <w:gridSpan w:val="19"/>
            <w:tcBorders>
              <w:top w:val="single" w:sz="4" w:space="0" w:color="auto"/>
              <w:bottom w:val="single" w:sz="4" w:space="0" w:color="auto"/>
            </w:tcBorders>
            <w:noWrap/>
            <w:vAlign w:val="center"/>
            <w:hideMark/>
          </w:tcPr>
          <w:p w14:paraId="13EA1016"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Market reaction to sales (CAR (0;1))</w:t>
            </w:r>
          </w:p>
        </w:tc>
      </w:tr>
      <w:tr w:rsidR="00EA4BEA" w:rsidRPr="006C27B1" w14:paraId="2CDA21F7" w14:textId="77777777" w:rsidTr="00DB2E95">
        <w:trPr>
          <w:trHeight w:val="300"/>
          <w:jc w:val="center"/>
        </w:trPr>
        <w:tc>
          <w:tcPr>
            <w:tcW w:w="2438" w:type="dxa"/>
            <w:noWrap/>
            <w:vAlign w:val="center"/>
            <w:hideMark/>
          </w:tcPr>
          <w:p w14:paraId="31D4AF74"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CEO</w:t>
            </w:r>
          </w:p>
        </w:tc>
        <w:tc>
          <w:tcPr>
            <w:tcW w:w="953" w:type="dxa"/>
            <w:gridSpan w:val="3"/>
            <w:noWrap/>
            <w:vAlign w:val="center"/>
          </w:tcPr>
          <w:p w14:paraId="475BCFE1"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1,751 </w:t>
            </w:r>
          </w:p>
        </w:tc>
        <w:tc>
          <w:tcPr>
            <w:tcW w:w="953" w:type="dxa"/>
            <w:gridSpan w:val="3"/>
            <w:noWrap/>
            <w:vAlign w:val="center"/>
          </w:tcPr>
          <w:p w14:paraId="2842C34E"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54" w:type="dxa"/>
            <w:gridSpan w:val="3"/>
            <w:noWrap/>
            <w:vAlign w:val="center"/>
          </w:tcPr>
          <w:p w14:paraId="244B55A3"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0.029 </w:t>
            </w:r>
          </w:p>
        </w:tc>
        <w:tc>
          <w:tcPr>
            <w:tcW w:w="959" w:type="dxa"/>
            <w:gridSpan w:val="3"/>
            <w:noWrap/>
            <w:vAlign w:val="center"/>
          </w:tcPr>
          <w:p w14:paraId="792120EF"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54" w:type="dxa"/>
            <w:gridSpan w:val="3"/>
            <w:noWrap/>
            <w:vAlign w:val="center"/>
          </w:tcPr>
          <w:p w14:paraId="06F95F0C"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54" w:type="dxa"/>
            <w:gridSpan w:val="2"/>
            <w:noWrap/>
            <w:vAlign w:val="center"/>
          </w:tcPr>
          <w:p w14:paraId="27C00A54"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0.168 </w:t>
            </w:r>
          </w:p>
        </w:tc>
        <w:tc>
          <w:tcPr>
            <w:tcW w:w="876" w:type="dxa"/>
            <w:vAlign w:val="center"/>
          </w:tcPr>
          <w:p w14:paraId="0D59107C"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0.127</w:t>
            </w:r>
          </w:p>
        </w:tc>
      </w:tr>
      <w:tr w:rsidR="00EA4BEA" w:rsidRPr="006C27B1" w14:paraId="019C8203" w14:textId="77777777" w:rsidTr="00DB2E95">
        <w:trPr>
          <w:trHeight w:val="300"/>
          <w:jc w:val="center"/>
        </w:trPr>
        <w:tc>
          <w:tcPr>
            <w:tcW w:w="2438" w:type="dxa"/>
            <w:noWrap/>
            <w:vAlign w:val="center"/>
            <w:hideMark/>
          </w:tcPr>
          <w:p w14:paraId="4755CE0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executive directors</w:t>
            </w:r>
          </w:p>
        </w:tc>
        <w:tc>
          <w:tcPr>
            <w:tcW w:w="953" w:type="dxa"/>
            <w:gridSpan w:val="3"/>
            <w:noWrap/>
            <w:vAlign w:val="center"/>
          </w:tcPr>
          <w:p w14:paraId="41CEDA4F"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3,470 </w:t>
            </w:r>
          </w:p>
        </w:tc>
        <w:tc>
          <w:tcPr>
            <w:tcW w:w="953" w:type="dxa"/>
            <w:gridSpan w:val="3"/>
            <w:noWrap/>
            <w:vAlign w:val="center"/>
          </w:tcPr>
          <w:p w14:paraId="3799DFC4"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54" w:type="dxa"/>
            <w:gridSpan w:val="3"/>
            <w:noWrap/>
            <w:vAlign w:val="center"/>
          </w:tcPr>
          <w:p w14:paraId="252A3E97"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0.027 </w:t>
            </w:r>
          </w:p>
        </w:tc>
        <w:tc>
          <w:tcPr>
            <w:tcW w:w="959" w:type="dxa"/>
            <w:gridSpan w:val="3"/>
            <w:noWrap/>
            <w:vAlign w:val="center"/>
          </w:tcPr>
          <w:p w14:paraId="60AFFF45"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54" w:type="dxa"/>
            <w:gridSpan w:val="3"/>
            <w:noWrap/>
            <w:vAlign w:val="center"/>
          </w:tcPr>
          <w:p w14:paraId="5AE0E0CB"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54" w:type="dxa"/>
            <w:gridSpan w:val="2"/>
            <w:noWrap/>
            <w:vAlign w:val="center"/>
          </w:tcPr>
          <w:p w14:paraId="001CA6B7"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876" w:type="dxa"/>
            <w:vAlign w:val="center"/>
          </w:tcPr>
          <w:p w14:paraId="66345B39"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0.026</w:t>
            </w:r>
          </w:p>
        </w:tc>
      </w:tr>
      <w:tr w:rsidR="00EA4BEA" w:rsidRPr="006C27B1" w14:paraId="00FEF8C3" w14:textId="77777777" w:rsidTr="00DB2E95">
        <w:trPr>
          <w:trHeight w:val="300"/>
          <w:jc w:val="center"/>
        </w:trPr>
        <w:tc>
          <w:tcPr>
            <w:tcW w:w="2438" w:type="dxa"/>
            <w:noWrap/>
            <w:vAlign w:val="center"/>
            <w:hideMark/>
          </w:tcPr>
          <w:p w14:paraId="6C3468F5"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Non-executive Chairman</w:t>
            </w:r>
          </w:p>
        </w:tc>
        <w:tc>
          <w:tcPr>
            <w:tcW w:w="953" w:type="dxa"/>
            <w:gridSpan w:val="3"/>
            <w:noWrap/>
            <w:vAlign w:val="center"/>
          </w:tcPr>
          <w:p w14:paraId="31AB5DDE"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496 </w:t>
            </w:r>
          </w:p>
        </w:tc>
        <w:tc>
          <w:tcPr>
            <w:tcW w:w="953" w:type="dxa"/>
            <w:gridSpan w:val="3"/>
            <w:noWrap/>
            <w:vAlign w:val="center"/>
          </w:tcPr>
          <w:p w14:paraId="163CCB05"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-0.005 </w:t>
            </w:r>
          </w:p>
        </w:tc>
        <w:tc>
          <w:tcPr>
            <w:tcW w:w="954" w:type="dxa"/>
            <w:gridSpan w:val="3"/>
            <w:noWrap/>
            <w:vAlign w:val="center"/>
          </w:tcPr>
          <w:p w14:paraId="3545293A"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0.033 </w:t>
            </w:r>
          </w:p>
        </w:tc>
        <w:tc>
          <w:tcPr>
            <w:tcW w:w="959" w:type="dxa"/>
            <w:gridSpan w:val="3"/>
            <w:noWrap/>
            <w:vAlign w:val="center"/>
          </w:tcPr>
          <w:p w14:paraId="394B6891"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54" w:type="dxa"/>
            <w:gridSpan w:val="3"/>
            <w:noWrap/>
            <w:vAlign w:val="center"/>
          </w:tcPr>
          <w:p w14:paraId="1CF75BFE"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-0.004 </w:t>
            </w:r>
          </w:p>
        </w:tc>
        <w:tc>
          <w:tcPr>
            <w:tcW w:w="954" w:type="dxa"/>
            <w:gridSpan w:val="2"/>
            <w:noWrap/>
            <w:vAlign w:val="center"/>
          </w:tcPr>
          <w:p w14:paraId="5890E687"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0.163 </w:t>
            </w:r>
          </w:p>
        </w:tc>
        <w:tc>
          <w:tcPr>
            <w:tcW w:w="876" w:type="dxa"/>
            <w:vAlign w:val="center"/>
          </w:tcPr>
          <w:p w14:paraId="49E8BF48"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0.001</w:t>
            </w:r>
          </w:p>
        </w:tc>
      </w:tr>
      <w:tr w:rsidR="00EA4BEA" w:rsidRPr="006C27B1" w14:paraId="5C491C5C" w14:textId="77777777" w:rsidTr="00DB2E95">
        <w:trPr>
          <w:trHeight w:val="300"/>
          <w:jc w:val="center"/>
        </w:trPr>
        <w:tc>
          <w:tcPr>
            <w:tcW w:w="2438" w:type="dxa"/>
            <w:noWrap/>
            <w:vAlign w:val="center"/>
            <w:hideMark/>
          </w:tcPr>
          <w:p w14:paraId="509A0EE1"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non-executive directors</w:t>
            </w:r>
          </w:p>
        </w:tc>
        <w:tc>
          <w:tcPr>
            <w:tcW w:w="953" w:type="dxa"/>
            <w:gridSpan w:val="3"/>
            <w:noWrap/>
            <w:vAlign w:val="center"/>
          </w:tcPr>
          <w:p w14:paraId="4139B6DD"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749 </w:t>
            </w:r>
          </w:p>
        </w:tc>
        <w:tc>
          <w:tcPr>
            <w:tcW w:w="953" w:type="dxa"/>
            <w:gridSpan w:val="3"/>
            <w:noWrap/>
            <w:vAlign w:val="center"/>
          </w:tcPr>
          <w:p w14:paraId="5E291B84"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-0.003 </w:t>
            </w:r>
          </w:p>
        </w:tc>
        <w:tc>
          <w:tcPr>
            <w:tcW w:w="954" w:type="dxa"/>
            <w:gridSpan w:val="3"/>
            <w:noWrap/>
            <w:vAlign w:val="center"/>
          </w:tcPr>
          <w:p w14:paraId="6A1191FC"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0.041 </w:t>
            </w:r>
          </w:p>
        </w:tc>
        <w:tc>
          <w:tcPr>
            <w:tcW w:w="959" w:type="dxa"/>
            <w:gridSpan w:val="3"/>
            <w:noWrap/>
            <w:vAlign w:val="center"/>
          </w:tcPr>
          <w:p w14:paraId="3F1A5421"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54" w:type="dxa"/>
            <w:gridSpan w:val="3"/>
            <w:noWrap/>
            <w:vAlign w:val="center"/>
          </w:tcPr>
          <w:p w14:paraId="701A38D2"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-0.004 </w:t>
            </w:r>
          </w:p>
        </w:tc>
        <w:tc>
          <w:tcPr>
            <w:tcW w:w="954" w:type="dxa"/>
            <w:gridSpan w:val="2"/>
            <w:noWrap/>
            <w:vAlign w:val="center"/>
          </w:tcPr>
          <w:p w14:paraId="3902D164"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876" w:type="dxa"/>
            <w:vAlign w:val="center"/>
          </w:tcPr>
          <w:p w14:paraId="3C27C1F8"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0.024</w:t>
            </w:r>
          </w:p>
        </w:tc>
      </w:tr>
      <w:tr w:rsidR="00EA4BEA" w:rsidRPr="006C27B1" w14:paraId="7286985F" w14:textId="77777777" w:rsidTr="00DB2E95">
        <w:trPr>
          <w:trHeight w:val="300"/>
          <w:jc w:val="center"/>
        </w:trPr>
        <w:tc>
          <w:tcPr>
            <w:tcW w:w="2438" w:type="dxa"/>
            <w:noWrap/>
            <w:vAlign w:val="center"/>
          </w:tcPr>
          <w:p w14:paraId="7BD1EA62"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Incoming</w:t>
            </w:r>
          </w:p>
        </w:tc>
        <w:tc>
          <w:tcPr>
            <w:tcW w:w="953" w:type="dxa"/>
            <w:gridSpan w:val="3"/>
            <w:noWrap/>
            <w:vAlign w:val="center"/>
          </w:tcPr>
          <w:p w14:paraId="3F19A032"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142 </w:t>
            </w:r>
          </w:p>
        </w:tc>
        <w:tc>
          <w:tcPr>
            <w:tcW w:w="953" w:type="dxa"/>
            <w:gridSpan w:val="3"/>
            <w:noWrap/>
            <w:vAlign w:val="center"/>
          </w:tcPr>
          <w:p w14:paraId="55237BE6"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0.000 </w:t>
            </w:r>
          </w:p>
        </w:tc>
        <w:tc>
          <w:tcPr>
            <w:tcW w:w="954" w:type="dxa"/>
            <w:gridSpan w:val="3"/>
            <w:noWrap/>
            <w:vAlign w:val="center"/>
          </w:tcPr>
          <w:p w14:paraId="4D55094F"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0.025 </w:t>
            </w:r>
          </w:p>
        </w:tc>
        <w:tc>
          <w:tcPr>
            <w:tcW w:w="959" w:type="dxa"/>
            <w:gridSpan w:val="3"/>
            <w:noWrap/>
            <w:vAlign w:val="center"/>
          </w:tcPr>
          <w:p w14:paraId="525304F9"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54" w:type="dxa"/>
            <w:gridSpan w:val="3"/>
            <w:noWrap/>
            <w:vAlign w:val="center"/>
          </w:tcPr>
          <w:p w14:paraId="55F2A62A"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54" w:type="dxa"/>
            <w:gridSpan w:val="2"/>
            <w:noWrap/>
            <w:vAlign w:val="center"/>
          </w:tcPr>
          <w:p w14:paraId="58DD6DB3"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0.113 </w:t>
            </w:r>
          </w:p>
        </w:tc>
        <w:tc>
          <w:tcPr>
            <w:tcW w:w="876" w:type="dxa"/>
            <w:vAlign w:val="center"/>
          </w:tcPr>
          <w:p w14:paraId="41C66111"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0.868</w:t>
            </w:r>
          </w:p>
        </w:tc>
      </w:tr>
      <w:tr w:rsidR="00EA4BEA" w:rsidRPr="006C27B1" w14:paraId="5587B97D" w14:textId="77777777" w:rsidTr="00DB2E95">
        <w:trPr>
          <w:trHeight w:val="300"/>
          <w:jc w:val="center"/>
        </w:trPr>
        <w:tc>
          <w:tcPr>
            <w:tcW w:w="2438" w:type="dxa"/>
            <w:tcBorders>
              <w:bottom w:val="single" w:sz="4" w:space="0" w:color="auto"/>
            </w:tcBorders>
            <w:noWrap/>
            <w:vAlign w:val="center"/>
            <w:hideMark/>
          </w:tcPr>
          <w:p w14:paraId="3090747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 xml:space="preserve">Former </w:t>
            </w:r>
          </w:p>
        </w:tc>
        <w:tc>
          <w:tcPr>
            <w:tcW w:w="953" w:type="dxa"/>
            <w:gridSpan w:val="3"/>
            <w:tcBorders>
              <w:bottom w:val="single" w:sz="4" w:space="0" w:color="auto"/>
            </w:tcBorders>
            <w:noWrap/>
            <w:vAlign w:val="center"/>
          </w:tcPr>
          <w:p w14:paraId="30D1C28B"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117 </w:t>
            </w:r>
          </w:p>
        </w:tc>
        <w:tc>
          <w:tcPr>
            <w:tcW w:w="953" w:type="dxa"/>
            <w:gridSpan w:val="3"/>
            <w:tcBorders>
              <w:bottom w:val="single" w:sz="4" w:space="0" w:color="auto"/>
            </w:tcBorders>
            <w:noWrap/>
            <w:vAlign w:val="center"/>
          </w:tcPr>
          <w:p w14:paraId="7A210DE2"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54" w:type="dxa"/>
            <w:gridSpan w:val="3"/>
            <w:tcBorders>
              <w:bottom w:val="single" w:sz="4" w:space="0" w:color="auto"/>
            </w:tcBorders>
            <w:noWrap/>
            <w:vAlign w:val="center"/>
          </w:tcPr>
          <w:p w14:paraId="611E8A90"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0.034 </w:t>
            </w:r>
          </w:p>
        </w:tc>
        <w:tc>
          <w:tcPr>
            <w:tcW w:w="959" w:type="dxa"/>
            <w:gridSpan w:val="3"/>
            <w:tcBorders>
              <w:bottom w:val="single" w:sz="4" w:space="0" w:color="auto"/>
            </w:tcBorders>
            <w:noWrap/>
            <w:vAlign w:val="center"/>
          </w:tcPr>
          <w:p w14:paraId="6BB6B311"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-0.074 </w:t>
            </w:r>
          </w:p>
        </w:tc>
        <w:tc>
          <w:tcPr>
            <w:tcW w:w="954" w:type="dxa"/>
            <w:gridSpan w:val="3"/>
            <w:tcBorders>
              <w:bottom w:val="single" w:sz="4" w:space="0" w:color="auto"/>
            </w:tcBorders>
            <w:noWrap/>
            <w:vAlign w:val="center"/>
          </w:tcPr>
          <w:p w14:paraId="5B007D93"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54" w:type="dxa"/>
            <w:gridSpan w:val="2"/>
            <w:tcBorders>
              <w:bottom w:val="single" w:sz="4" w:space="0" w:color="auto"/>
            </w:tcBorders>
            <w:noWrap/>
            <w:vAlign w:val="center"/>
          </w:tcPr>
          <w:p w14:paraId="3CDE478B"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876" w:type="dxa"/>
            <w:tcBorders>
              <w:bottom w:val="single" w:sz="4" w:space="0" w:color="auto"/>
            </w:tcBorders>
            <w:vAlign w:val="center"/>
          </w:tcPr>
          <w:p w14:paraId="366B82DA" w14:textId="77777777" w:rsidR="00EA4BEA" w:rsidRPr="006C27B1" w:rsidRDefault="00EA4BEA" w:rsidP="00DB2E95">
            <w:pPr>
              <w:ind w:left="179"/>
              <w:jc w:val="right"/>
              <w:rPr>
                <w:rFonts w:ascii="Times New Roman" w:eastAsia="SimSun" w:hAnsi="Times New Roman"/>
                <w:sz w:val="18"/>
                <w:lang w:val="en-US"/>
              </w:rPr>
            </w:pPr>
            <w:r w:rsidRPr="006C27B1">
              <w:rPr>
                <w:rFonts w:ascii="Times New Roman" w:eastAsia="SimSun" w:hAnsi="Times New Roman"/>
                <w:sz w:val="18"/>
                <w:lang w:val="en-US"/>
              </w:rPr>
              <w:t>0.492</w:t>
            </w:r>
          </w:p>
        </w:tc>
      </w:tr>
    </w:tbl>
    <w:p w14:paraId="52E3D783" w14:textId="77777777" w:rsidR="00EA4BEA" w:rsidRPr="006C27B1" w:rsidRDefault="00EA4BEA" w:rsidP="00EA4BEA">
      <w:pPr>
        <w:rPr>
          <w:rFonts w:ascii="Times New Roman" w:hAnsi="Times New Roman" w:cs="Times New Roman"/>
          <w:b/>
          <w:lang w:val="en-US"/>
        </w:rPr>
      </w:pPr>
    </w:p>
    <w:p w14:paraId="09CF9409" w14:textId="77777777" w:rsidR="00EA4BEA" w:rsidRPr="006C27B1" w:rsidRDefault="00EA4BEA" w:rsidP="00EA4BEA">
      <w:pPr>
        <w:ind w:left="810"/>
        <w:rPr>
          <w:rFonts w:ascii="Times New Roman" w:hAnsi="Times New Roman" w:cs="Times New Roman"/>
          <w:b/>
          <w:lang w:val="en-US"/>
        </w:rPr>
      </w:pPr>
    </w:p>
    <w:p w14:paraId="7B6ECFC5" w14:textId="77777777" w:rsidR="00EA4BEA" w:rsidRPr="006C27B1" w:rsidRDefault="00EA4BEA" w:rsidP="00EA4BEA">
      <w:pPr>
        <w:ind w:left="810"/>
        <w:rPr>
          <w:rFonts w:ascii="Times New Roman" w:hAnsi="Times New Roman" w:cs="Times New Roman"/>
          <w:b/>
          <w:lang w:val="en-US"/>
        </w:rPr>
      </w:pPr>
    </w:p>
    <w:p w14:paraId="6525A2BD" w14:textId="77777777" w:rsidR="00EA4BEA" w:rsidRPr="006C27B1" w:rsidRDefault="00EA4BEA" w:rsidP="00EA4BEA">
      <w:pPr>
        <w:ind w:left="810"/>
        <w:rPr>
          <w:rFonts w:ascii="Times New Roman" w:hAnsi="Times New Roman" w:cs="Times New Roman"/>
          <w:b/>
          <w:lang w:val="en-US"/>
        </w:rPr>
      </w:pPr>
    </w:p>
    <w:p w14:paraId="6FE11555" w14:textId="77777777" w:rsidR="00EA4BEA" w:rsidRPr="006C27B1" w:rsidRDefault="00EA4BEA" w:rsidP="00EA4BEA">
      <w:pPr>
        <w:ind w:left="810"/>
        <w:rPr>
          <w:rFonts w:ascii="Times New Roman" w:hAnsi="Times New Roman" w:cs="Times New Roman"/>
          <w:b/>
          <w:lang w:val="en-US"/>
        </w:rPr>
      </w:pPr>
    </w:p>
    <w:p w14:paraId="28FC5491" w14:textId="77777777" w:rsidR="00EA4BEA" w:rsidRPr="006C27B1" w:rsidRDefault="00EA4BEA" w:rsidP="00EA4BEA">
      <w:pPr>
        <w:ind w:left="810"/>
        <w:rPr>
          <w:rFonts w:ascii="Times New Roman" w:hAnsi="Times New Roman" w:cs="Times New Roman"/>
          <w:b/>
          <w:lang w:val="en-US"/>
        </w:rPr>
      </w:pPr>
    </w:p>
    <w:p w14:paraId="73450DB9" w14:textId="77777777" w:rsidR="00EA4BEA" w:rsidRPr="006C27B1" w:rsidRDefault="00EA4BEA" w:rsidP="00EA4BEA">
      <w:pPr>
        <w:ind w:left="810"/>
        <w:rPr>
          <w:rFonts w:ascii="Times New Roman" w:hAnsi="Times New Roman" w:cs="Times New Roman"/>
          <w:b/>
          <w:lang w:val="en-US"/>
        </w:rPr>
      </w:pPr>
    </w:p>
    <w:p w14:paraId="3B2C6440" w14:textId="77777777" w:rsidR="00EA4BEA" w:rsidRPr="006C27B1" w:rsidRDefault="00EA4BEA" w:rsidP="00EA4BEA">
      <w:pPr>
        <w:ind w:left="810"/>
        <w:rPr>
          <w:rFonts w:ascii="Times New Roman" w:hAnsi="Times New Roman" w:cs="Times New Roman"/>
          <w:b/>
          <w:lang w:val="en-US"/>
        </w:rPr>
      </w:pPr>
    </w:p>
    <w:p w14:paraId="310EB069" w14:textId="77777777" w:rsidR="00EA4BEA" w:rsidRPr="006C27B1" w:rsidRDefault="00EA4BEA" w:rsidP="00EA4BEA">
      <w:pPr>
        <w:ind w:left="810"/>
        <w:rPr>
          <w:rFonts w:ascii="Times New Roman" w:hAnsi="Times New Roman" w:cs="Times New Roman"/>
          <w:b/>
          <w:lang w:val="en-US"/>
        </w:rPr>
      </w:pPr>
    </w:p>
    <w:p w14:paraId="1B9278B9" w14:textId="77777777" w:rsidR="00EA4BEA" w:rsidRPr="006C27B1" w:rsidRDefault="00EA4BEA" w:rsidP="00EA4BEA">
      <w:pPr>
        <w:ind w:left="810"/>
        <w:rPr>
          <w:rFonts w:ascii="Times New Roman" w:hAnsi="Times New Roman" w:cs="Times New Roman"/>
          <w:b/>
          <w:lang w:val="en-US"/>
        </w:rPr>
      </w:pPr>
    </w:p>
    <w:p w14:paraId="5D2E1D1C" w14:textId="77777777" w:rsidR="00EA4BEA" w:rsidRPr="006C27B1" w:rsidRDefault="00EA4BEA" w:rsidP="00EA4BEA">
      <w:pPr>
        <w:ind w:left="810"/>
        <w:rPr>
          <w:rFonts w:ascii="Times New Roman" w:hAnsi="Times New Roman" w:cs="Times New Roman"/>
          <w:b/>
          <w:lang w:val="en-US"/>
        </w:rPr>
      </w:pPr>
    </w:p>
    <w:p w14:paraId="4D1F9516" w14:textId="77777777" w:rsidR="00EA4BEA" w:rsidRPr="006C27B1" w:rsidRDefault="00EA4BEA" w:rsidP="00EA4BEA">
      <w:pPr>
        <w:ind w:left="810"/>
        <w:rPr>
          <w:rFonts w:ascii="Times New Roman" w:hAnsi="Times New Roman" w:cs="Times New Roman"/>
          <w:b/>
          <w:lang w:val="en-US"/>
        </w:rPr>
      </w:pPr>
    </w:p>
    <w:p w14:paraId="4FA745A2" w14:textId="77777777" w:rsidR="00EA4BEA" w:rsidRPr="006C27B1" w:rsidRDefault="00EA4BEA" w:rsidP="00EA4BEA">
      <w:pPr>
        <w:ind w:left="810"/>
        <w:rPr>
          <w:rFonts w:ascii="Times New Roman" w:eastAsia="SimSun" w:hAnsi="Times New Roman" w:cs="Times New Roman"/>
          <w:b/>
          <w:lang w:val="en-US"/>
        </w:rPr>
      </w:pPr>
      <w:r w:rsidRPr="006C27B1">
        <w:rPr>
          <w:rFonts w:ascii="Times New Roman" w:hAnsi="Times New Roman" w:cs="Times New Roman"/>
          <w:b/>
          <w:lang w:val="en-US"/>
        </w:rPr>
        <w:t xml:space="preserve">Panel C: </w:t>
      </w:r>
      <w:r w:rsidRPr="006C27B1">
        <w:rPr>
          <w:rFonts w:ascii="Times New Roman" w:eastAsia="SimSun" w:hAnsi="Times New Roman" w:cs="Times New Roman"/>
          <w:b/>
          <w:lang w:val="en-US"/>
        </w:rPr>
        <w:t>Market reactions to sequenced transactions</w:t>
      </w:r>
    </w:p>
    <w:p w14:paraId="5F272D1E" w14:textId="77777777" w:rsidR="00EA4BEA" w:rsidRPr="006C27B1" w:rsidRDefault="00EA4BEA" w:rsidP="00EA4BEA">
      <w:pPr>
        <w:rPr>
          <w:rFonts w:ascii="Times New Roman" w:eastAsia="SimSun" w:hAnsi="Times New Roman" w:cs="Times New Roman"/>
          <w:b/>
          <w:sz w:val="18"/>
          <w:lang w:val="en-US"/>
        </w:rPr>
      </w:pPr>
    </w:p>
    <w:tbl>
      <w:tblPr>
        <w:tblStyle w:val="TableGrid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936"/>
        <w:gridCol w:w="936"/>
        <w:gridCol w:w="936"/>
        <w:gridCol w:w="936"/>
        <w:gridCol w:w="936"/>
        <w:gridCol w:w="936"/>
        <w:gridCol w:w="936"/>
      </w:tblGrid>
      <w:tr w:rsidR="00EA4BEA" w:rsidRPr="006C27B1" w14:paraId="2EBDF71A" w14:textId="77777777" w:rsidTr="00DB2E95">
        <w:trPr>
          <w:trHeight w:val="300"/>
          <w:jc w:val="center"/>
        </w:trPr>
        <w:tc>
          <w:tcPr>
            <w:tcW w:w="2408" w:type="dxa"/>
            <w:tcBorders>
              <w:top w:val="single" w:sz="4" w:space="0" w:color="auto"/>
            </w:tcBorders>
            <w:noWrap/>
            <w:vAlign w:val="center"/>
            <w:hideMark/>
          </w:tcPr>
          <w:p w14:paraId="7CFACCDC"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Variable</w:t>
            </w:r>
          </w:p>
        </w:tc>
        <w:tc>
          <w:tcPr>
            <w:tcW w:w="936" w:type="dxa"/>
            <w:tcBorders>
              <w:top w:val="single" w:sz="4" w:space="0" w:color="auto"/>
            </w:tcBorders>
            <w:noWrap/>
            <w:vAlign w:val="center"/>
            <w:hideMark/>
          </w:tcPr>
          <w:p w14:paraId="3C920284"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936" w:type="dxa"/>
            <w:tcBorders>
              <w:top w:val="single" w:sz="4" w:space="0" w:color="auto"/>
            </w:tcBorders>
            <w:noWrap/>
            <w:vAlign w:val="center"/>
            <w:hideMark/>
          </w:tcPr>
          <w:p w14:paraId="48775FB0"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Mean</w:t>
            </w:r>
          </w:p>
        </w:tc>
        <w:tc>
          <w:tcPr>
            <w:tcW w:w="936" w:type="dxa"/>
            <w:tcBorders>
              <w:top w:val="single" w:sz="4" w:space="0" w:color="auto"/>
            </w:tcBorders>
            <w:noWrap/>
            <w:vAlign w:val="center"/>
            <w:hideMark/>
          </w:tcPr>
          <w:p w14:paraId="269EC5B2"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Std. Dev</w:t>
            </w:r>
          </w:p>
        </w:tc>
        <w:tc>
          <w:tcPr>
            <w:tcW w:w="936" w:type="dxa"/>
            <w:tcBorders>
              <w:top w:val="single" w:sz="4" w:space="0" w:color="auto"/>
            </w:tcBorders>
            <w:noWrap/>
            <w:vAlign w:val="center"/>
            <w:hideMark/>
          </w:tcPr>
          <w:p w14:paraId="34130093"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Min</w:t>
            </w:r>
          </w:p>
        </w:tc>
        <w:tc>
          <w:tcPr>
            <w:tcW w:w="936" w:type="dxa"/>
            <w:tcBorders>
              <w:top w:val="single" w:sz="4" w:space="0" w:color="auto"/>
            </w:tcBorders>
            <w:noWrap/>
            <w:vAlign w:val="center"/>
            <w:hideMark/>
          </w:tcPr>
          <w:p w14:paraId="5809E91C"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Median</w:t>
            </w:r>
          </w:p>
        </w:tc>
        <w:tc>
          <w:tcPr>
            <w:tcW w:w="936" w:type="dxa"/>
            <w:tcBorders>
              <w:top w:val="single" w:sz="4" w:space="0" w:color="auto"/>
            </w:tcBorders>
            <w:noWrap/>
            <w:vAlign w:val="center"/>
            <w:hideMark/>
          </w:tcPr>
          <w:p w14:paraId="0F40AB9F"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Max</w:t>
            </w:r>
          </w:p>
        </w:tc>
        <w:tc>
          <w:tcPr>
            <w:tcW w:w="936" w:type="dxa"/>
            <w:tcBorders>
              <w:top w:val="single" w:sz="4" w:space="0" w:color="auto"/>
            </w:tcBorders>
            <w:noWrap/>
            <w:vAlign w:val="center"/>
            <w:hideMark/>
          </w:tcPr>
          <w:p w14:paraId="3F049B13"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p-value</w:t>
            </w:r>
          </w:p>
        </w:tc>
      </w:tr>
      <w:tr w:rsidR="00EA4BEA" w:rsidRPr="006C27B1" w14:paraId="28007495" w14:textId="77777777" w:rsidTr="00DB2E95">
        <w:trPr>
          <w:trHeight w:val="300"/>
          <w:jc w:val="center"/>
        </w:trPr>
        <w:tc>
          <w:tcPr>
            <w:tcW w:w="8960" w:type="dxa"/>
            <w:gridSpan w:val="8"/>
            <w:tcBorders>
              <w:top w:val="single" w:sz="4" w:space="0" w:color="auto"/>
              <w:bottom w:val="single" w:sz="4" w:space="0" w:color="auto"/>
            </w:tcBorders>
            <w:noWrap/>
            <w:vAlign w:val="center"/>
            <w:hideMark/>
          </w:tcPr>
          <w:p w14:paraId="48BD7A0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Market reaction to purchases (CAR (0;1))</w:t>
            </w:r>
          </w:p>
        </w:tc>
      </w:tr>
      <w:tr w:rsidR="00EA4BEA" w:rsidRPr="006C27B1" w14:paraId="45595DE9" w14:textId="77777777" w:rsidTr="00DB2E95">
        <w:trPr>
          <w:trHeight w:val="300"/>
          <w:jc w:val="center"/>
        </w:trPr>
        <w:tc>
          <w:tcPr>
            <w:tcW w:w="2408" w:type="dxa"/>
            <w:noWrap/>
            <w:vAlign w:val="center"/>
          </w:tcPr>
          <w:p w14:paraId="34853785"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Sequenced-same</w:t>
            </w:r>
          </w:p>
        </w:tc>
        <w:tc>
          <w:tcPr>
            <w:tcW w:w="936" w:type="dxa"/>
            <w:noWrap/>
            <w:vAlign w:val="center"/>
          </w:tcPr>
          <w:p w14:paraId="75AFB66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259</w:t>
            </w:r>
          </w:p>
        </w:tc>
        <w:tc>
          <w:tcPr>
            <w:tcW w:w="936" w:type="dxa"/>
            <w:noWrap/>
            <w:vAlign w:val="center"/>
          </w:tcPr>
          <w:p w14:paraId="70F5FD3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0.012 </w:t>
            </w:r>
          </w:p>
        </w:tc>
        <w:tc>
          <w:tcPr>
            <w:tcW w:w="936" w:type="dxa"/>
            <w:noWrap/>
            <w:vAlign w:val="center"/>
          </w:tcPr>
          <w:p w14:paraId="27FEFDD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0.063 </w:t>
            </w:r>
          </w:p>
        </w:tc>
        <w:tc>
          <w:tcPr>
            <w:tcW w:w="936" w:type="dxa"/>
            <w:noWrap/>
            <w:vAlign w:val="center"/>
          </w:tcPr>
          <w:p w14:paraId="7C5E08F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-0.434 </w:t>
            </w:r>
          </w:p>
        </w:tc>
        <w:tc>
          <w:tcPr>
            <w:tcW w:w="936" w:type="dxa"/>
            <w:noWrap/>
            <w:vAlign w:val="center"/>
          </w:tcPr>
          <w:p w14:paraId="3E8B957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0.004 </w:t>
            </w:r>
          </w:p>
        </w:tc>
        <w:tc>
          <w:tcPr>
            <w:tcW w:w="936" w:type="dxa"/>
            <w:noWrap/>
            <w:vAlign w:val="center"/>
          </w:tcPr>
          <w:p w14:paraId="0BF2FCF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0.307 </w:t>
            </w:r>
          </w:p>
        </w:tc>
        <w:tc>
          <w:tcPr>
            <w:tcW w:w="936" w:type="dxa"/>
            <w:noWrap/>
            <w:vAlign w:val="center"/>
          </w:tcPr>
          <w:p w14:paraId="03E00CD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0.003</w:t>
            </w:r>
          </w:p>
        </w:tc>
      </w:tr>
      <w:tr w:rsidR="00EA4BEA" w:rsidRPr="006C27B1" w14:paraId="3B39C61A" w14:textId="77777777" w:rsidTr="00DB2E95">
        <w:trPr>
          <w:trHeight w:val="300"/>
          <w:jc w:val="center"/>
        </w:trPr>
        <w:tc>
          <w:tcPr>
            <w:tcW w:w="2408" w:type="dxa"/>
            <w:noWrap/>
            <w:vAlign w:val="center"/>
          </w:tcPr>
          <w:p w14:paraId="10748A44"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Sequenced -mixed</w:t>
            </w:r>
          </w:p>
        </w:tc>
        <w:tc>
          <w:tcPr>
            <w:tcW w:w="936" w:type="dxa"/>
            <w:noWrap/>
            <w:vAlign w:val="center"/>
          </w:tcPr>
          <w:p w14:paraId="61E9054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25</w:t>
            </w:r>
          </w:p>
        </w:tc>
        <w:tc>
          <w:tcPr>
            <w:tcW w:w="936" w:type="dxa"/>
            <w:noWrap/>
            <w:vAlign w:val="center"/>
          </w:tcPr>
          <w:p w14:paraId="437C65E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0.008 </w:t>
            </w:r>
          </w:p>
        </w:tc>
        <w:tc>
          <w:tcPr>
            <w:tcW w:w="936" w:type="dxa"/>
            <w:noWrap/>
            <w:vAlign w:val="center"/>
          </w:tcPr>
          <w:p w14:paraId="165F664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0.045 </w:t>
            </w:r>
          </w:p>
        </w:tc>
        <w:tc>
          <w:tcPr>
            <w:tcW w:w="936" w:type="dxa"/>
            <w:noWrap/>
            <w:vAlign w:val="center"/>
          </w:tcPr>
          <w:p w14:paraId="64E4881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-0.037 </w:t>
            </w:r>
          </w:p>
        </w:tc>
        <w:tc>
          <w:tcPr>
            <w:tcW w:w="936" w:type="dxa"/>
            <w:noWrap/>
            <w:vAlign w:val="center"/>
          </w:tcPr>
          <w:p w14:paraId="2E44C3D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-0.004 </w:t>
            </w:r>
          </w:p>
        </w:tc>
        <w:tc>
          <w:tcPr>
            <w:tcW w:w="936" w:type="dxa"/>
            <w:noWrap/>
            <w:vAlign w:val="center"/>
          </w:tcPr>
          <w:p w14:paraId="1F1952B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0.166 </w:t>
            </w:r>
          </w:p>
        </w:tc>
        <w:tc>
          <w:tcPr>
            <w:tcW w:w="936" w:type="dxa"/>
            <w:noWrap/>
            <w:vAlign w:val="center"/>
          </w:tcPr>
          <w:p w14:paraId="298700E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0.369</w:t>
            </w:r>
          </w:p>
        </w:tc>
      </w:tr>
      <w:tr w:rsidR="00EA4BEA" w:rsidRPr="006C27B1" w14:paraId="5CE53334" w14:textId="77777777" w:rsidTr="00DB2E95">
        <w:trPr>
          <w:trHeight w:val="300"/>
          <w:jc w:val="center"/>
        </w:trPr>
        <w:tc>
          <w:tcPr>
            <w:tcW w:w="2408" w:type="dxa"/>
            <w:noWrap/>
            <w:vAlign w:val="center"/>
          </w:tcPr>
          <w:p w14:paraId="3271B1C8"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Sequenced -opposite</w:t>
            </w:r>
          </w:p>
        </w:tc>
        <w:tc>
          <w:tcPr>
            <w:tcW w:w="936" w:type="dxa"/>
            <w:noWrap/>
            <w:vAlign w:val="center"/>
          </w:tcPr>
          <w:p w14:paraId="4EBE136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55</w:t>
            </w:r>
          </w:p>
        </w:tc>
        <w:tc>
          <w:tcPr>
            <w:tcW w:w="936" w:type="dxa"/>
            <w:noWrap/>
            <w:vAlign w:val="center"/>
          </w:tcPr>
          <w:p w14:paraId="6CFC51A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0.014 </w:t>
            </w:r>
          </w:p>
        </w:tc>
        <w:tc>
          <w:tcPr>
            <w:tcW w:w="936" w:type="dxa"/>
            <w:noWrap/>
            <w:vAlign w:val="center"/>
          </w:tcPr>
          <w:p w14:paraId="26D4723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0.065 </w:t>
            </w:r>
          </w:p>
        </w:tc>
        <w:tc>
          <w:tcPr>
            <w:tcW w:w="936" w:type="dxa"/>
            <w:noWrap/>
            <w:vAlign w:val="center"/>
          </w:tcPr>
          <w:p w14:paraId="3F2DA07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-0.219 </w:t>
            </w:r>
          </w:p>
        </w:tc>
        <w:tc>
          <w:tcPr>
            <w:tcW w:w="936" w:type="dxa"/>
            <w:noWrap/>
            <w:vAlign w:val="center"/>
          </w:tcPr>
          <w:p w14:paraId="5470ABF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0.003 </w:t>
            </w:r>
          </w:p>
        </w:tc>
        <w:tc>
          <w:tcPr>
            <w:tcW w:w="936" w:type="dxa"/>
            <w:noWrap/>
            <w:vAlign w:val="center"/>
          </w:tcPr>
          <w:p w14:paraId="01824DA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0.281 </w:t>
            </w:r>
          </w:p>
        </w:tc>
        <w:tc>
          <w:tcPr>
            <w:tcW w:w="936" w:type="dxa"/>
            <w:noWrap/>
            <w:vAlign w:val="center"/>
          </w:tcPr>
          <w:p w14:paraId="7EE972C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0.123</w:t>
            </w:r>
          </w:p>
        </w:tc>
      </w:tr>
      <w:tr w:rsidR="00EA4BEA" w:rsidRPr="006C27B1" w14:paraId="38DE111A" w14:textId="77777777" w:rsidTr="00DB2E95">
        <w:trPr>
          <w:trHeight w:val="300"/>
          <w:jc w:val="center"/>
        </w:trPr>
        <w:tc>
          <w:tcPr>
            <w:tcW w:w="8960" w:type="dxa"/>
            <w:gridSpan w:val="8"/>
            <w:tcBorders>
              <w:top w:val="single" w:sz="4" w:space="0" w:color="auto"/>
              <w:bottom w:val="single" w:sz="4" w:space="0" w:color="auto"/>
            </w:tcBorders>
            <w:noWrap/>
            <w:vAlign w:val="center"/>
            <w:hideMark/>
          </w:tcPr>
          <w:p w14:paraId="5FEA4175" w14:textId="77777777" w:rsidR="00EA4BEA" w:rsidRPr="006C27B1" w:rsidRDefault="00EA4BEA" w:rsidP="00DB2E95">
            <w:pPr>
              <w:rPr>
                <w:rFonts w:ascii="Times New Roman" w:eastAsia="SimSun" w:hAnsi="Times New Roman"/>
                <w:sz w:val="18"/>
                <w:szCs w:val="18"/>
                <w:lang w:val="en-US"/>
              </w:rPr>
            </w:pPr>
            <w:r w:rsidRPr="006C27B1">
              <w:rPr>
                <w:rFonts w:ascii="Times New Roman" w:eastAsia="SimSun" w:hAnsi="Times New Roman"/>
                <w:sz w:val="18"/>
                <w:szCs w:val="18"/>
                <w:lang w:val="en-US"/>
              </w:rPr>
              <w:t xml:space="preserve">Market reaction to sales </w:t>
            </w:r>
            <w:r w:rsidRPr="006C27B1">
              <w:rPr>
                <w:rFonts w:ascii="Times New Roman" w:eastAsia="SimSun" w:hAnsi="Times New Roman"/>
                <w:sz w:val="18"/>
                <w:lang w:val="en-US"/>
              </w:rPr>
              <w:t>(CAR (0;1))</w:t>
            </w:r>
          </w:p>
        </w:tc>
      </w:tr>
      <w:tr w:rsidR="00EA4BEA" w:rsidRPr="006C27B1" w14:paraId="63F16319" w14:textId="77777777" w:rsidTr="00DB2E95">
        <w:trPr>
          <w:trHeight w:val="300"/>
          <w:jc w:val="center"/>
        </w:trPr>
        <w:tc>
          <w:tcPr>
            <w:tcW w:w="2408" w:type="dxa"/>
            <w:noWrap/>
            <w:vAlign w:val="center"/>
          </w:tcPr>
          <w:p w14:paraId="3A42E5F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Sequenced -same</w:t>
            </w:r>
          </w:p>
        </w:tc>
        <w:tc>
          <w:tcPr>
            <w:tcW w:w="936" w:type="dxa"/>
            <w:noWrap/>
            <w:vAlign w:val="center"/>
          </w:tcPr>
          <w:p w14:paraId="337E090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21</w:t>
            </w:r>
          </w:p>
        </w:tc>
        <w:tc>
          <w:tcPr>
            <w:tcW w:w="936" w:type="dxa"/>
            <w:noWrap/>
            <w:vAlign w:val="center"/>
          </w:tcPr>
          <w:p w14:paraId="052E386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-0.017 </w:t>
            </w:r>
          </w:p>
        </w:tc>
        <w:tc>
          <w:tcPr>
            <w:tcW w:w="936" w:type="dxa"/>
            <w:noWrap/>
            <w:vAlign w:val="center"/>
          </w:tcPr>
          <w:p w14:paraId="59358FF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0.048 </w:t>
            </w:r>
          </w:p>
        </w:tc>
        <w:tc>
          <w:tcPr>
            <w:tcW w:w="936" w:type="dxa"/>
            <w:noWrap/>
            <w:vAlign w:val="center"/>
          </w:tcPr>
          <w:p w14:paraId="76E1EA4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-0.110 </w:t>
            </w:r>
          </w:p>
        </w:tc>
        <w:tc>
          <w:tcPr>
            <w:tcW w:w="936" w:type="dxa"/>
            <w:noWrap/>
            <w:vAlign w:val="center"/>
          </w:tcPr>
          <w:p w14:paraId="53E65C7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-0.009 </w:t>
            </w:r>
          </w:p>
        </w:tc>
        <w:tc>
          <w:tcPr>
            <w:tcW w:w="936" w:type="dxa"/>
            <w:noWrap/>
            <w:vAlign w:val="center"/>
          </w:tcPr>
          <w:p w14:paraId="47755E8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0.088 </w:t>
            </w:r>
          </w:p>
        </w:tc>
        <w:tc>
          <w:tcPr>
            <w:tcW w:w="936" w:type="dxa"/>
            <w:noWrap/>
            <w:vAlign w:val="center"/>
          </w:tcPr>
          <w:p w14:paraId="7CB9189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0.126</w:t>
            </w:r>
          </w:p>
        </w:tc>
      </w:tr>
      <w:tr w:rsidR="00EA4BEA" w:rsidRPr="006C27B1" w14:paraId="638CE968" w14:textId="77777777" w:rsidTr="00DB2E95">
        <w:trPr>
          <w:trHeight w:val="300"/>
          <w:jc w:val="center"/>
        </w:trPr>
        <w:tc>
          <w:tcPr>
            <w:tcW w:w="2408" w:type="dxa"/>
            <w:noWrap/>
            <w:vAlign w:val="center"/>
          </w:tcPr>
          <w:p w14:paraId="3E7394D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Sequenced -opposite</w:t>
            </w:r>
          </w:p>
        </w:tc>
        <w:tc>
          <w:tcPr>
            <w:tcW w:w="936" w:type="dxa"/>
            <w:noWrap/>
            <w:vAlign w:val="center"/>
          </w:tcPr>
          <w:p w14:paraId="7322D9D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43</w:t>
            </w:r>
          </w:p>
        </w:tc>
        <w:tc>
          <w:tcPr>
            <w:tcW w:w="936" w:type="dxa"/>
            <w:noWrap/>
            <w:vAlign w:val="center"/>
          </w:tcPr>
          <w:p w14:paraId="1B0D15F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-0.007 </w:t>
            </w:r>
          </w:p>
        </w:tc>
        <w:tc>
          <w:tcPr>
            <w:tcW w:w="936" w:type="dxa"/>
            <w:noWrap/>
            <w:vAlign w:val="center"/>
          </w:tcPr>
          <w:p w14:paraId="601018A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0.042 </w:t>
            </w:r>
          </w:p>
        </w:tc>
        <w:tc>
          <w:tcPr>
            <w:tcW w:w="936" w:type="dxa"/>
            <w:noWrap/>
            <w:vAlign w:val="center"/>
          </w:tcPr>
          <w:p w14:paraId="648F289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-0.211 </w:t>
            </w:r>
          </w:p>
        </w:tc>
        <w:tc>
          <w:tcPr>
            <w:tcW w:w="936" w:type="dxa"/>
            <w:noWrap/>
            <w:vAlign w:val="center"/>
          </w:tcPr>
          <w:p w14:paraId="63152C3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-0.006 </w:t>
            </w:r>
          </w:p>
        </w:tc>
        <w:tc>
          <w:tcPr>
            <w:tcW w:w="936" w:type="dxa"/>
            <w:noWrap/>
            <w:vAlign w:val="center"/>
          </w:tcPr>
          <w:p w14:paraId="3E4DB0B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0.076 </w:t>
            </w:r>
          </w:p>
        </w:tc>
        <w:tc>
          <w:tcPr>
            <w:tcW w:w="936" w:type="dxa"/>
            <w:noWrap/>
            <w:vAlign w:val="center"/>
          </w:tcPr>
          <w:p w14:paraId="45803C0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0.294</w:t>
            </w:r>
          </w:p>
        </w:tc>
      </w:tr>
      <w:tr w:rsidR="00EA4BEA" w:rsidRPr="006C27B1" w14:paraId="3A12F5F6" w14:textId="77777777" w:rsidTr="00DB2E95">
        <w:trPr>
          <w:trHeight w:val="300"/>
          <w:jc w:val="center"/>
        </w:trPr>
        <w:tc>
          <w:tcPr>
            <w:tcW w:w="8960" w:type="dxa"/>
            <w:gridSpan w:val="8"/>
            <w:tcBorders>
              <w:top w:val="single" w:sz="4" w:space="0" w:color="auto"/>
              <w:bottom w:val="single" w:sz="4" w:space="0" w:color="auto"/>
            </w:tcBorders>
            <w:noWrap/>
            <w:vAlign w:val="center"/>
          </w:tcPr>
          <w:p w14:paraId="2FE33271" w14:textId="77777777" w:rsidR="00EA4BEA" w:rsidRPr="006C27B1" w:rsidRDefault="00EA4BEA" w:rsidP="00DB2E95">
            <w:pPr>
              <w:rPr>
                <w:rFonts w:ascii="Times New Roman" w:eastAsia="SimSun" w:hAnsi="Times New Roman"/>
                <w:color w:val="000000"/>
                <w:sz w:val="18"/>
                <w:szCs w:val="18"/>
                <w:lang w:val="en-US"/>
              </w:rPr>
            </w:pPr>
            <w:r w:rsidRPr="006C27B1">
              <w:rPr>
                <w:rFonts w:ascii="Times New Roman" w:eastAsia="SimSun" w:hAnsi="Times New Roman"/>
                <w:sz w:val="18"/>
                <w:lang w:val="en-US"/>
              </w:rPr>
              <w:t>Market reaction to purchases (CAR (0;1)) Sequenced -same by type of director</w:t>
            </w:r>
          </w:p>
        </w:tc>
      </w:tr>
      <w:tr w:rsidR="00EA4BEA" w:rsidRPr="006C27B1" w14:paraId="66960D7E" w14:textId="77777777" w:rsidTr="00DB2E95">
        <w:trPr>
          <w:trHeight w:val="300"/>
          <w:jc w:val="center"/>
        </w:trPr>
        <w:tc>
          <w:tcPr>
            <w:tcW w:w="2408" w:type="dxa"/>
            <w:noWrap/>
            <w:vAlign w:val="center"/>
          </w:tcPr>
          <w:p w14:paraId="0472C134"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CEO</w:t>
            </w:r>
          </w:p>
        </w:tc>
        <w:tc>
          <w:tcPr>
            <w:tcW w:w="936" w:type="dxa"/>
            <w:noWrap/>
            <w:vAlign w:val="center"/>
          </w:tcPr>
          <w:p w14:paraId="416A8B6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46</w:t>
            </w:r>
          </w:p>
        </w:tc>
        <w:tc>
          <w:tcPr>
            <w:tcW w:w="936" w:type="dxa"/>
            <w:noWrap/>
            <w:vAlign w:val="center"/>
          </w:tcPr>
          <w:p w14:paraId="2F72F25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0.005 </w:t>
            </w:r>
          </w:p>
        </w:tc>
        <w:tc>
          <w:tcPr>
            <w:tcW w:w="936" w:type="dxa"/>
            <w:noWrap/>
            <w:vAlign w:val="center"/>
          </w:tcPr>
          <w:p w14:paraId="67C8D4F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0.058 </w:t>
            </w:r>
          </w:p>
        </w:tc>
        <w:tc>
          <w:tcPr>
            <w:tcW w:w="936" w:type="dxa"/>
            <w:noWrap/>
            <w:vAlign w:val="center"/>
          </w:tcPr>
          <w:p w14:paraId="1E9EF94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36" w:type="dxa"/>
            <w:noWrap/>
            <w:vAlign w:val="center"/>
          </w:tcPr>
          <w:p w14:paraId="53CCC6D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36" w:type="dxa"/>
            <w:noWrap/>
            <w:vAlign w:val="center"/>
          </w:tcPr>
          <w:p w14:paraId="71F527F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936" w:type="dxa"/>
            <w:noWrap/>
            <w:vAlign w:val="center"/>
          </w:tcPr>
          <w:p w14:paraId="650AB38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0.552</w:t>
            </w:r>
          </w:p>
        </w:tc>
      </w:tr>
      <w:tr w:rsidR="00EA4BEA" w:rsidRPr="006C27B1" w14:paraId="6F54C6D2" w14:textId="77777777" w:rsidTr="00DB2E95">
        <w:trPr>
          <w:trHeight w:val="300"/>
          <w:jc w:val="center"/>
        </w:trPr>
        <w:tc>
          <w:tcPr>
            <w:tcW w:w="2408" w:type="dxa"/>
            <w:noWrap/>
            <w:vAlign w:val="center"/>
          </w:tcPr>
          <w:p w14:paraId="2590979B"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executive directors</w:t>
            </w:r>
          </w:p>
        </w:tc>
        <w:tc>
          <w:tcPr>
            <w:tcW w:w="936" w:type="dxa"/>
            <w:noWrap/>
            <w:vAlign w:val="center"/>
          </w:tcPr>
          <w:p w14:paraId="3714E05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49</w:t>
            </w:r>
          </w:p>
        </w:tc>
        <w:tc>
          <w:tcPr>
            <w:tcW w:w="936" w:type="dxa"/>
            <w:noWrap/>
            <w:vAlign w:val="center"/>
          </w:tcPr>
          <w:p w14:paraId="36EE301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36" w:type="dxa"/>
            <w:noWrap/>
            <w:vAlign w:val="center"/>
          </w:tcPr>
          <w:p w14:paraId="6AB7795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0.036 </w:t>
            </w:r>
          </w:p>
        </w:tc>
        <w:tc>
          <w:tcPr>
            <w:tcW w:w="936" w:type="dxa"/>
            <w:noWrap/>
            <w:vAlign w:val="center"/>
          </w:tcPr>
          <w:p w14:paraId="1BB78F3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-0.075 </w:t>
            </w:r>
          </w:p>
        </w:tc>
        <w:tc>
          <w:tcPr>
            <w:tcW w:w="936" w:type="dxa"/>
            <w:noWrap/>
            <w:vAlign w:val="center"/>
          </w:tcPr>
          <w:p w14:paraId="6BFD43A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-0.004 </w:t>
            </w:r>
          </w:p>
        </w:tc>
        <w:tc>
          <w:tcPr>
            <w:tcW w:w="936" w:type="dxa"/>
            <w:noWrap/>
            <w:vAlign w:val="center"/>
          </w:tcPr>
          <w:p w14:paraId="6E1983B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0.123 </w:t>
            </w:r>
          </w:p>
        </w:tc>
        <w:tc>
          <w:tcPr>
            <w:tcW w:w="936" w:type="dxa"/>
            <w:noWrap/>
            <w:vAlign w:val="center"/>
          </w:tcPr>
          <w:p w14:paraId="63DEA45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0.911</w:t>
            </w:r>
          </w:p>
        </w:tc>
      </w:tr>
      <w:tr w:rsidR="00EA4BEA" w:rsidRPr="006C27B1" w14:paraId="3F5BD120" w14:textId="77777777" w:rsidTr="00DB2E95">
        <w:trPr>
          <w:trHeight w:val="300"/>
          <w:jc w:val="center"/>
        </w:trPr>
        <w:tc>
          <w:tcPr>
            <w:tcW w:w="2408" w:type="dxa"/>
            <w:noWrap/>
            <w:vAlign w:val="center"/>
          </w:tcPr>
          <w:p w14:paraId="225C5F3A"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Chairman</w:t>
            </w:r>
          </w:p>
        </w:tc>
        <w:tc>
          <w:tcPr>
            <w:tcW w:w="936" w:type="dxa"/>
            <w:noWrap/>
            <w:vAlign w:val="center"/>
          </w:tcPr>
          <w:p w14:paraId="4CBDEE2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198</w:t>
            </w:r>
          </w:p>
        </w:tc>
        <w:tc>
          <w:tcPr>
            <w:tcW w:w="936" w:type="dxa"/>
            <w:noWrap/>
            <w:vAlign w:val="center"/>
          </w:tcPr>
          <w:p w14:paraId="2D65AC2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0.016 </w:t>
            </w:r>
          </w:p>
        </w:tc>
        <w:tc>
          <w:tcPr>
            <w:tcW w:w="936" w:type="dxa"/>
            <w:noWrap/>
            <w:vAlign w:val="center"/>
          </w:tcPr>
          <w:p w14:paraId="308A1C2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0.056 </w:t>
            </w:r>
          </w:p>
        </w:tc>
        <w:tc>
          <w:tcPr>
            <w:tcW w:w="936" w:type="dxa"/>
            <w:noWrap/>
            <w:vAlign w:val="center"/>
          </w:tcPr>
          <w:p w14:paraId="3D67B32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36" w:type="dxa"/>
            <w:noWrap/>
            <w:vAlign w:val="center"/>
          </w:tcPr>
          <w:p w14:paraId="4E51B47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0.003 </w:t>
            </w:r>
          </w:p>
        </w:tc>
        <w:tc>
          <w:tcPr>
            <w:tcW w:w="936" w:type="dxa"/>
            <w:noWrap/>
            <w:vAlign w:val="center"/>
          </w:tcPr>
          <w:p w14:paraId="2F85216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936" w:type="dxa"/>
            <w:noWrap/>
            <w:vAlign w:val="center"/>
          </w:tcPr>
          <w:p w14:paraId="215E728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0.000</w:t>
            </w:r>
          </w:p>
        </w:tc>
      </w:tr>
      <w:tr w:rsidR="00EA4BEA" w:rsidRPr="006C27B1" w14:paraId="24C3368D" w14:textId="77777777" w:rsidTr="00DB2E95">
        <w:trPr>
          <w:trHeight w:val="300"/>
          <w:jc w:val="center"/>
        </w:trPr>
        <w:tc>
          <w:tcPr>
            <w:tcW w:w="2408" w:type="dxa"/>
            <w:noWrap/>
            <w:vAlign w:val="center"/>
          </w:tcPr>
          <w:p w14:paraId="407281A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Other non-executive directors</w:t>
            </w:r>
          </w:p>
        </w:tc>
        <w:tc>
          <w:tcPr>
            <w:tcW w:w="936" w:type="dxa"/>
            <w:noWrap/>
            <w:vAlign w:val="center"/>
          </w:tcPr>
          <w:p w14:paraId="03E5CDE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301</w:t>
            </w:r>
          </w:p>
        </w:tc>
        <w:tc>
          <w:tcPr>
            <w:tcW w:w="936" w:type="dxa"/>
            <w:noWrap/>
            <w:vAlign w:val="center"/>
          </w:tcPr>
          <w:p w14:paraId="2217BFC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0.007 </w:t>
            </w:r>
          </w:p>
        </w:tc>
        <w:tc>
          <w:tcPr>
            <w:tcW w:w="936" w:type="dxa"/>
            <w:noWrap/>
            <w:vAlign w:val="center"/>
          </w:tcPr>
          <w:p w14:paraId="0425E28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0.036 </w:t>
            </w:r>
          </w:p>
        </w:tc>
        <w:tc>
          <w:tcPr>
            <w:tcW w:w="936" w:type="dxa"/>
            <w:noWrap/>
            <w:vAlign w:val="center"/>
          </w:tcPr>
          <w:p w14:paraId="3C6F503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936" w:type="dxa"/>
            <w:noWrap/>
            <w:vAlign w:val="center"/>
          </w:tcPr>
          <w:p w14:paraId="1564662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0.002 </w:t>
            </w:r>
          </w:p>
        </w:tc>
        <w:tc>
          <w:tcPr>
            <w:tcW w:w="936" w:type="dxa"/>
            <w:noWrap/>
            <w:vAlign w:val="center"/>
          </w:tcPr>
          <w:p w14:paraId="47AEE34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0.204 </w:t>
            </w:r>
          </w:p>
        </w:tc>
        <w:tc>
          <w:tcPr>
            <w:tcW w:w="936" w:type="dxa"/>
            <w:noWrap/>
            <w:vAlign w:val="center"/>
          </w:tcPr>
          <w:p w14:paraId="1B519B6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0.001</w:t>
            </w:r>
          </w:p>
        </w:tc>
      </w:tr>
      <w:tr w:rsidR="00EA4BEA" w:rsidRPr="006C27B1" w14:paraId="776DAB15" w14:textId="77777777" w:rsidTr="00DB2E95">
        <w:trPr>
          <w:trHeight w:val="300"/>
          <w:jc w:val="center"/>
        </w:trPr>
        <w:tc>
          <w:tcPr>
            <w:tcW w:w="2408" w:type="dxa"/>
            <w:noWrap/>
            <w:vAlign w:val="center"/>
          </w:tcPr>
          <w:p w14:paraId="70109649"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Incoming</w:t>
            </w:r>
          </w:p>
        </w:tc>
        <w:tc>
          <w:tcPr>
            <w:tcW w:w="936" w:type="dxa"/>
            <w:noWrap/>
            <w:vAlign w:val="center"/>
          </w:tcPr>
          <w:p w14:paraId="4762714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45</w:t>
            </w:r>
          </w:p>
        </w:tc>
        <w:tc>
          <w:tcPr>
            <w:tcW w:w="936" w:type="dxa"/>
            <w:noWrap/>
            <w:vAlign w:val="center"/>
          </w:tcPr>
          <w:p w14:paraId="26A03C8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-0.003 </w:t>
            </w:r>
          </w:p>
        </w:tc>
        <w:tc>
          <w:tcPr>
            <w:tcW w:w="936" w:type="dxa"/>
            <w:noWrap/>
            <w:vAlign w:val="center"/>
          </w:tcPr>
          <w:p w14:paraId="6C40014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0.022 </w:t>
            </w:r>
          </w:p>
        </w:tc>
        <w:tc>
          <w:tcPr>
            <w:tcW w:w="936" w:type="dxa"/>
            <w:noWrap/>
            <w:vAlign w:val="center"/>
          </w:tcPr>
          <w:p w14:paraId="6E7DFDF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-0.073 </w:t>
            </w:r>
          </w:p>
        </w:tc>
        <w:tc>
          <w:tcPr>
            <w:tcW w:w="936" w:type="dxa"/>
            <w:noWrap/>
            <w:vAlign w:val="center"/>
          </w:tcPr>
          <w:p w14:paraId="72860D8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36" w:type="dxa"/>
            <w:noWrap/>
            <w:vAlign w:val="center"/>
          </w:tcPr>
          <w:p w14:paraId="1BC2EC6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0.040 </w:t>
            </w:r>
          </w:p>
        </w:tc>
        <w:tc>
          <w:tcPr>
            <w:tcW w:w="936" w:type="dxa"/>
            <w:noWrap/>
            <w:vAlign w:val="center"/>
          </w:tcPr>
          <w:p w14:paraId="1FF43A4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0.375</w:t>
            </w:r>
          </w:p>
        </w:tc>
      </w:tr>
      <w:tr w:rsidR="00EA4BEA" w:rsidRPr="006C27B1" w14:paraId="1AF8EE2E" w14:textId="77777777" w:rsidTr="00DB2E95">
        <w:trPr>
          <w:trHeight w:val="300"/>
          <w:jc w:val="center"/>
        </w:trPr>
        <w:tc>
          <w:tcPr>
            <w:tcW w:w="2408" w:type="dxa"/>
            <w:tcBorders>
              <w:bottom w:val="single" w:sz="4" w:space="0" w:color="auto"/>
            </w:tcBorders>
            <w:noWrap/>
            <w:vAlign w:val="center"/>
          </w:tcPr>
          <w:p w14:paraId="45494249"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 xml:space="preserve">Former </w:t>
            </w:r>
          </w:p>
        </w:tc>
        <w:tc>
          <w:tcPr>
            <w:tcW w:w="936" w:type="dxa"/>
            <w:tcBorders>
              <w:bottom w:val="single" w:sz="4" w:space="0" w:color="auto"/>
            </w:tcBorders>
            <w:noWrap/>
            <w:vAlign w:val="center"/>
          </w:tcPr>
          <w:p w14:paraId="2680B58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w:t>
            </w:r>
          </w:p>
        </w:tc>
        <w:tc>
          <w:tcPr>
            <w:tcW w:w="936" w:type="dxa"/>
            <w:tcBorders>
              <w:bottom w:val="single" w:sz="4" w:space="0" w:color="auto"/>
            </w:tcBorders>
            <w:noWrap/>
            <w:vAlign w:val="center"/>
          </w:tcPr>
          <w:p w14:paraId="32C0A8B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0.005 </w:t>
            </w:r>
          </w:p>
        </w:tc>
        <w:tc>
          <w:tcPr>
            <w:tcW w:w="936" w:type="dxa"/>
            <w:tcBorders>
              <w:bottom w:val="single" w:sz="4" w:space="0" w:color="auto"/>
            </w:tcBorders>
            <w:noWrap/>
            <w:vAlign w:val="center"/>
          </w:tcPr>
          <w:p w14:paraId="2414BEC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0.039 </w:t>
            </w:r>
          </w:p>
        </w:tc>
        <w:tc>
          <w:tcPr>
            <w:tcW w:w="936" w:type="dxa"/>
            <w:tcBorders>
              <w:bottom w:val="single" w:sz="4" w:space="0" w:color="auto"/>
            </w:tcBorders>
            <w:noWrap/>
            <w:vAlign w:val="center"/>
          </w:tcPr>
          <w:p w14:paraId="4AE6E94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-0.036 </w:t>
            </w:r>
          </w:p>
        </w:tc>
        <w:tc>
          <w:tcPr>
            <w:tcW w:w="936" w:type="dxa"/>
            <w:tcBorders>
              <w:bottom w:val="single" w:sz="4" w:space="0" w:color="auto"/>
            </w:tcBorders>
            <w:noWrap/>
            <w:vAlign w:val="center"/>
          </w:tcPr>
          <w:p w14:paraId="178F0EC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-0.001 </w:t>
            </w:r>
          </w:p>
        </w:tc>
        <w:tc>
          <w:tcPr>
            <w:tcW w:w="936" w:type="dxa"/>
            <w:tcBorders>
              <w:bottom w:val="single" w:sz="4" w:space="0" w:color="auto"/>
            </w:tcBorders>
            <w:noWrap/>
            <w:vAlign w:val="center"/>
          </w:tcPr>
          <w:p w14:paraId="66358EB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0.070 </w:t>
            </w:r>
          </w:p>
        </w:tc>
        <w:tc>
          <w:tcPr>
            <w:tcW w:w="936" w:type="dxa"/>
            <w:tcBorders>
              <w:bottom w:val="single" w:sz="4" w:space="0" w:color="auto"/>
            </w:tcBorders>
            <w:noWrap/>
            <w:vAlign w:val="center"/>
          </w:tcPr>
          <w:p w14:paraId="2FB056A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0.775</w:t>
            </w:r>
          </w:p>
        </w:tc>
      </w:tr>
    </w:tbl>
    <w:p w14:paraId="5AD62650" w14:textId="77777777" w:rsidR="00EA4BEA" w:rsidRPr="006C27B1" w:rsidRDefault="00EA4BEA" w:rsidP="00EA4BEA">
      <w:pPr>
        <w:rPr>
          <w:rFonts w:ascii="Times New Roman" w:hAnsi="Times New Roman" w:cs="Times New Roman"/>
          <w:sz w:val="18"/>
          <w:lang w:val="en-US"/>
        </w:rPr>
      </w:pPr>
    </w:p>
    <w:p w14:paraId="6488AF77" w14:textId="77777777" w:rsidR="00EA4BEA" w:rsidRPr="006C27B1" w:rsidRDefault="00EA4BEA" w:rsidP="00EA4BEA">
      <w:pPr>
        <w:keepNext/>
        <w:ind w:left="810"/>
        <w:rPr>
          <w:rFonts w:ascii="Times New Roman" w:hAnsi="Times New Roman" w:cs="Times New Roman"/>
          <w:b/>
          <w:lang w:val="en-US"/>
        </w:rPr>
      </w:pPr>
      <w:r w:rsidRPr="006C27B1">
        <w:rPr>
          <w:rFonts w:ascii="Times New Roman" w:hAnsi="Times New Roman" w:cs="Times New Roman"/>
          <w:b/>
          <w:lang w:val="en-US"/>
        </w:rPr>
        <w:t>Panel D: Market reactions to sequenced transactions by ranks</w:t>
      </w:r>
    </w:p>
    <w:p w14:paraId="6AC0515A" w14:textId="77777777" w:rsidR="00EA4BEA" w:rsidRPr="006C27B1" w:rsidRDefault="00EA4BEA" w:rsidP="00EA4BEA">
      <w:pPr>
        <w:keepNext/>
        <w:rPr>
          <w:rFonts w:ascii="Times New Roman" w:hAnsi="Times New Roman" w:cs="Times New Roman"/>
          <w:b/>
          <w:sz w:val="18"/>
          <w:lang w:val="en-US"/>
        </w:rPr>
      </w:pPr>
    </w:p>
    <w:tbl>
      <w:tblPr>
        <w:tblStyle w:val="TableGrid2"/>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
        <w:gridCol w:w="711"/>
        <w:gridCol w:w="1261"/>
        <w:gridCol w:w="1261"/>
        <w:gridCol w:w="1261"/>
        <w:gridCol w:w="1261"/>
        <w:gridCol w:w="1261"/>
        <w:gridCol w:w="1262"/>
      </w:tblGrid>
      <w:tr w:rsidR="00EA4BEA" w:rsidRPr="006C27B1" w14:paraId="1D1A18B4" w14:textId="77777777" w:rsidTr="00DB2E95">
        <w:trPr>
          <w:trHeight w:val="270"/>
          <w:jc w:val="center"/>
        </w:trPr>
        <w:tc>
          <w:tcPr>
            <w:tcW w:w="8989" w:type="dxa"/>
            <w:gridSpan w:val="8"/>
            <w:tcBorders>
              <w:top w:val="single" w:sz="4" w:space="0" w:color="auto"/>
              <w:bottom w:val="single" w:sz="4" w:space="0" w:color="auto"/>
            </w:tcBorders>
            <w:vAlign w:val="center"/>
          </w:tcPr>
          <w:p w14:paraId="6EFDE3D3"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Sequenced purchases</w:t>
            </w:r>
          </w:p>
        </w:tc>
      </w:tr>
      <w:tr w:rsidR="00EA4BEA" w:rsidRPr="006C27B1" w14:paraId="15D60D57" w14:textId="77777777" w:rsidTr="00DB2E95">
        <w:trPr>
          <w:trHeight w:val="270"/>
          <w:jc w:val="center"/>
        </w:trPr>
        <w:tc>
          <w:tcPr>
            <w:tcW w:w="711" w:type="dxa"/>
            <w:tcBorders>
              <w:top w:val="single" w:sz="4" w:space="0" w:color="auto"/>
              <w:bottom w:val="single" w:sz="4" w:space="0" w:color="auto"/>
            </w:tcBorders>
            <w:noWrap/>
            <w:vAlign w:val="center"/>
            <w:hideMark/>
          </w:tcPr>
          <w:p w14:paraId="0D327F65"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Rank</w:t>
            </w:r>
          </w:p>
        </w:tc>
        <w:tc>
          <w:tcPr>
            <w:tcW w:w="711" w:type="dxa"/>
            <w:tcBorders>
              <w:top w:val="single" w:sz="4" w:space="0" w:color="auto"/>
              <w:bottom w:val="single" w:sz="4" w:space="0" w:color="auto"/>
            </w:tcBorders>
            <w:vAlign w:val="center"/>
          </w:tcPr>
          <w:p w14:paraId="654DFC89"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1261" w:type="dxa"/>
            <w:tcBorders>
              <w:top w:val="single" w:sz="4" w:space="0" w:color="auto"/>
              <w:bottom w:val="single" w:sz="4" w:space="0" w:color="auto"/>
            </w:tcBorders>
            <w:noWrap/>
            <w:vAlign w:val="center"/>
            <w:hideMark/>
          </w:tcPr>
          <w:p w14:paraId="7BDE1278"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Number of shares traded</w:t>
            </w:r>
          </w:p>
        </w:tc>
        <w:tc>
          <w:tcPr>
            <w:tcW w:w="1261" w:type="dxa"/>
            <w:tcBorders>
              <w:top w:val="single" w:sz="4" w:space="0" w:color="auto"/>
              <w:bottom w:val="single" w:sz="4" w:space="0" w:color="auto"/>
            </w:tcBorders>
            <w:noWrap/>
            <w:vAlign w:val="center"/>
            <w:hideMark/>
          </w:tcPr>
          <w:p w14:paraId="11778BB8"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 xml:space="preserve">Value </w:t>
            </w:r>
          </w:p>
          <w:p w14:paraId="3237CAB7"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(in GBP)</w:t>
            </w:r>
          </w:p>
        </w:tc>
        <w:tc>
          <w:tcPr>
            <w:tcW w:w="1261" w:type="dxa"/>
            <w:tcBorders>
              <w:top w:val="single" w:sz="4" w:space="0" w:color="auto"/>
              <w:bottom w:val="single" w:sz="4" w:space="0" w:color="auto"/>
            </w:tcBorders>
            <w:noWrap/>
            <w:vAlign w:val="center"/>
            <w:hideMark/>
          </w:tcPr>
          <w:p w14:paraId="2168A327"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 xml:space="preserve">Value </w:t>
            </w:r>
          </w:p>
          <w:p w14:paraId="4647CC62"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 market capitalization)</w:t>
            </w:r>
          </w:p>
        </w:tc>
        <w:tc>
          <w:tcPr>
            <w:tcW w:w="1261" w:type="dxa"/>
            <w:tcBorders>
              <w:top w:val="single" w:sz="4" w:space="0" w:color="auto"/>
              <w:bottom w:val="single" w:sz="4" w:space="0" w:color="auto"/>
            </w:tcBorders>
            <w:noWrap/>
            <w:vAlign w:val="center"/>
            <w:hideMark/>
          </w:tcPr>
          <w:p w14:paraId="4B78B4CD"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CAR (0;1)</w:t>
            </w:r>
          </w:p>
        </w:tc>
        <w:tc>
          <w:tcPr>
            <w:tcW w:w="1261" w:type="dxa"/>
            <w:tcBorders>
              <w:top w:val="single" w:sz="4" w:space="0" w:color="auto"/>
              <w:bottom w:val="single" w:sz="4" w:space="0" w:color="auto"/>
            </w:tcBorders>
            <w:vAlign w:val="center"/>
          </w:tcPr>
          <w:p w14:paraId="70BCF735"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p-value</w:t>
            </w:r>
          </w:p>
          <w:p w14:paraId="1C64AB2F"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(relative to first transaction)</w:t>
            </w:r>
          </w:p>
        </w:tc>
        <w:tc>
          <w:tcPr>
            <w:tcW w:w="1262" w:type="dxa"/>
            <w:tcBorders>
              <w:top w:val="single" w:sz="4" w:space="0" w:color="auto"/>
              <w:bottom w:val="single" w:sz="4" w:space="0" w:color="auto"/>
            </w:tcBorders>
            <w:vAlign w:val="center"/>
          </w:tcPr>
          <w:p w14:paraId="5D07F886"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(ln) total assets</w:t>
            </w:r>
          </w:p>
        </w:tc>
      </w:tr>
      <w:tr w:rsidR="00EA4BEA" w:rsidRPr="006C27B1" w14:paraId="76637B27" w14:textId="77777777" w:rsidTr="00DB2E95">
        <w:trPr>
          <w:trHeight w:val="270"/>
          <w:jc w:val="center"/>
        </w:trPr>
        <w:tc>
          <w:tcPr>
            <w:tcW w:w="711" w:type="dxa"/>
            <w:tcBorders>
              <w:top w:val="single" w:sz="4" w:space="0" w:color="auto"/>
            </w:tcBorders>
            <w:noWrap/>
            <w:vAlign w:val="center"/>
            <w:hideMark/>
          </w:tcPr>
          <w:p w14:paraId="4FCA8238"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1</w:t>
            </w:r>
          </w:p>
        </w:tc>
        <w:tc>
          <w:tcPr>
            <w:tcW w:w="711" w:type="dxa"/>
            <w:tcBorders>
              <w:top w:val="single" w:sz="4" w:space="0" w:color="auto"/>
            </w:tcBorders>
            <w:vAlign w:val="center"/>
          </w:tcPr>
          <w:p w14:paraId="26F2805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251</w:t>
            </w:r>
          </w:p>
        </w:tc>
        <w:tc>
          <w:tcPr>
            <w:tcW w:w="1261" w:type="dxa"/>
            <w:tcBorders>
              <w:top w:val="single" w:sz="4" w:space="0" w:color="auto"/>
            </w:tcBorders>
            <w:noWrap/>
            <w:vAlign w:val="center"/>
            <w:hideMark/>
          </w:tcPr>
          <w:p w14:paraId="4032C6A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125,678 </w:t>
            </w:r>
          </w:p>
        </w:tc>
        <w:tc>
          <w:tcPr>
            <w:tcW w:w="1261" w:type="dxa"/>
            <w:tcBorders>
              <w:top w:val="single" w:sz="4" w:space="0" w:color="auto"/>
            </w:tcBorders>
            <w:noWrap/>
            <w:vAlign w:val="center"/>
            <w:hideMark/>
          </w:tcPr>
          <w:p w14:paraId="76FBB2D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74,581 </w:t>
            </w:r>
          </w:p>
        </w:tc>
        <w:tc>
          <w:tcPr>
            <w:tcW w:w="1261" w:type="dxa"/>
            <w:tcBorders>
              <w:top w:val="single" w:sz="4" w:space="0" w:color="auto"/>
            </w:tcBorders>
            <w:noWrap/>
            <w:vAlign w:val="center"/>
            <w:hideMark/>
          </w:tcPr>
          <w:p w14:paraId="3109729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0.062 </w:t>
            </w:r>
          </w:p>
        </w:tc>
        <w:tc>
          <w:tcPr>
            <w:tcW w:w="1261" w:type="dxa"/>
            <w:tcBorders>
              <w:top w:val="single" w:sz="4" w:space="0" w:color="auto"/>
            </w:tcBorders>
            <w:noWrap/>
            <w:vAlign w:val="center"/>
            <w:hideMark/>
          </w:tcPr>
          <w:p w14:paraId="527F095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0.006 </w:t>
            </w:r>
          </w:p>
        </w:tc>
        <w:tc>
          <w:tcPr>
            <w:tcW w:w="1261" w:type="dxa"/>
            <w:tcBorders>
              <w:top w:val="single" w:sz="4" w:space="0" w:color="auto"/>
            </w:tcBorders>
            <w:vAlign w:val="center"/>
          </w:tcPr>
          <w:p w14:paraId="6E971930" w14:textId="77777777" w:rsidR="00EA4BEA" w:rsidRPr="006C27B1" w:rsidRDefault="00EA4BEA" w:rsidP="00DB2E95">
            <w:pPr>
              <w:jc w:val="right"/>
              <w:rPr>
                <w:rFonts w:ascii="Times New Roman" w:eastAsia="SimSun" w:hAnsi="Times New Roman"/>
                <w:sz w:val="18"/>
                <w:lang w:val="en-US"/>
              </w:rPr>
            </w:pPr>
          </w:p>
        </w:tc>
        <w:tc>
          <w:tcPr>
            <w:tcW w:w="1262" w:type="dxa"/>
            <w:tcBorders>
              <w:top w:val="single" w:sz="4" w:space="0" w:color="auto"/>
            </w:tcBorders>
            <w:vAlign w:val="center"/>
          </w:tcPr>
          <w:p w14:paraId="35AE2F9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19.843 </w:t>
            </w:r>
          </w:p>
        </w:tc>
      </w:tr>
      <w:tr w:rsidR="00EA4BEA" w:rsidRPr="006C27B1" w14:paraId="0BC00089" w14:textId="77777777" w:rsidTr="00DB2E95">
        <w:trPr>
          <w:trHeight w:val="270"/>
          <w:jc w:val="center"/>
        </w:trPr>
        <w:tc>
          <w:tcPr>
            <w:tcW w:w="711" w:type="dxa"/>
            <w:noWrap/>
            <w:vAlign w:val="center"/>
            <w:hideMark/>
          </w:tcPr>
          <w:p w14:paraId="6178912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2</w:t>
            </w:r>
          </w:p>
        </w:tc>
        <w:tc>
          <w:tcPr>
            <w:tcW w:w="711" w:type="dxa"/>
            <w:vAlign w:val="center"/>
          </w:tcPr>
          <w:p w14:paraId="6966A86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259</w:t>
            </w:r>
          </w:p>
        </w:tc>
        <w:tc>
          <w:tcPr>
            <w:tcW w:w="1261" w:type="dxa"/>
            <w:noWrap/>
            <w:vAlign w:val="center"/>
            <w:hideMark/>
          </w:tcPr>
          <w:p w14:paraId="2256E8E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95,828 </w:t>
            </w:r>
          </w:p>
        </w:tc>
        <w:tc>
          <w:tcPr>
            <w:tcW w:w="1261" w:type="dxa"/>
            <w:noWrap/>
            <w:vAlign w:val="center"/>
            <w:hideMark/>
          </w:tcPr>
          <w:p w14:paraId="7B30F6C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98,271 </w:t>
            </w:r>
          </w:p>
        </w:tc>
        <w:tc>
          <w:tcPr>
            <w:tcW w:w="1261" w:type="dxa"/>
            <w:noWrap/>
            <w:vAlign w:val="center"/>
            <w:hideMark/>
          </w:tcPr>
          <w:p w14:paraId="2078E20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0.071 </w:t>
            </w:r>
          </w:p>
        </w:tc>
        <w:tc>
          <w:tcPr>
            <w:tcW w:w="1261" w:type="dxa"/>
            <w:noWrap/>
            <w:vAlign w:val="center"/>
            <w:hideMark/>
          </w:tcPr>
          <w:p w14:paraId="5882F76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0.011 </w:t>
            </w:r>
          </w:p>
        </w:tc>
        <w:tc>
          <w:tcPr>
            <w:tcW w:w="1261" w:type="dxa"/>
            <w:vAlign w:val="center"/>
          </w:tcPr>
          <w:p w14:paraId="335B4A9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0.071</w:t>
            </w:r>
          </w:p>
        </w:tc>
        <w:tc>
          <w:tcPr>
            <w:tcW w:w="1262" w:type="dxa"/>
            <w:vAlign w:val="center"/>
          </w:tcPr>
          <w:p w14:paraId="5048966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20.046 </w:t>
            </w:r>
          </w:p>
        </w:tc>
      </w:tr>
      <w:tr w:rsidR="00EA4BEA" w:rsidRPr="006C27B1" w14:paraId="7A4009AF" w14:textId="77777777" w:rsidTr="00DB2E95">
        <w:trPr>
          <w:trHeight w:val="270"/>
          <w:jc w:val="center"/>
        </w:trPr>
        <w:tc>
          <w:tcPr>
            <w:tcW w:w="711" w:type="dxa"/>
            <w:tcBorders>
              <w:bottom w:val="nil"/>
            </w:tcBorders>
            <w:noWrap/>
            <w:vAlign w:val="center"/>
            <w:hideMark/>
          </w:tcPr>
          <w:p w14:paraId="5FE143EF"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3</w:t>
            </w:r>
          </w:p>
        </w:tc>
        <w:tc>
          <w:tcPr>
            <w:tcW w:w="711" w:type="dxa"/>
            <w:tcBorders>
              <w:bottom w:val="nil"/>
            </w:tcBorders>
            <w:vAlign w:val="center"/>
          </w:tcPr>
          <w:p w14:paraId="5FF8228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44</w:t>
            </w:r>
          </w:p>
        </w:tc>
        <w:tc>
          <w:tcPr>
            <w:tcW w:w="1261" w:type="dxa"/>
            <w:tcBorders>
              <w:bottom w:val="nil"/>
            </w:tcBorders>
            <w:noWrap/>
            <w:vAlign w:val="center"/>
            <w:hideMark/>
          </w:tcPr>
          <w:p w14:paraId="4D528FA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174,181 </w:t>
            </w:r>
          </w:p>
        </w:tc>
        <w:tc>
          <w:tcPr>
            <w:tcW w:w="1261" w:type="dxa"/>
            <w:tcBorders>
              <w:bottom w:val="nil"/>
            </w:tcBorders>
            <w:noWrap/>
            <w:vAlign w:val="center"/>
            <w:hideMark/>
          </w:tcPr>
          <w:p w14:paraId="735DF35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127,549 </w:t>
            </w:r>
          </w:p>
        </w:tc>
        <w:tc>
          <w:tcPr>
            <w:tcW w:w="1261" w:type="dxa"/>
            <w:tcBorders>
              <w:bottom w:val="nil"/>
            </w:tcBorders>
            <w:noWrap/>
            <w:vAlign w:val="center"/>
            <w:hideMark/>
          </w:tcPr>
          <w:p w14:paraId="764D9CE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0.156 </w:t>
            </w:r>
          </w:p>
        </w:tc>
        <w:tc>
          <w:tcPr>
            <w:tcW w:w="1261" w:type="dxa"/>
            <w:tcBorders>
              <w:bottom w:val="nil"/>
            </w:tcBorders>
            <w:noWrap/>
            <w:vAlign w:val="center"/>
            <w:hideMark/>
          </w:tcPr>
          <w:p w14:paraId="1A8A638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0.018 </w:t>
            </w:r>
          </w:p>
        </w:tc>
        <w:tc>
          <w:tcPr>
            <w:tcW w:w="1261" w:type="dxa"/>
            <w:tcBorders>
              <w:bottom w:val="nil"/>
            </w:tcBorders>
            <w:vAlign w:val="center"/>
          </w:tcPr>
          <w:p w14:paraId="4A19F34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0.097</w:t>
            </w:r>
          </w:p>
        </w:tc>
        <w:tc>
          <w:tcPr>
            <w:tcW w:w="1262" w:type="dxa"/>
            <w:tcBorders>
              <w:bottom w:val="nil"/>
            </w:tcBorders>
            <w:vAlign w:val="center"/>
          </w:tcPr>
          <w:p w14:paraId="60961F6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19.945 </w:t>
            </w:r>
          </w:p>
        </w:tc>
      </w:tr>
      <w:tr w:rsidR="00EA4BEA" w:rsidRPr="006C27B1" w14:paraId="000A14BE" w14:textId="77777777" w:rsidTr="00DB2E95">
        <w:trPr>
          <w:trHeight w:val="285"/>
          <w:jc w:val="center"/>
        </w:trPr>
        <w:tc>
          <w:tcPr>
            <w:tcW w:w="711" w:type="dxa"/>
            <w:tcBorders>
              <w:bottom w:val="single" w:sz="4" w:space="0" w:color="auto"/>
            </w:tcBorders>
            <w:noWrap/>
            <w:vAlign w:val="center"/>
            <w:hideMark/>
          </w:tcPr>
          <w:p w14:paraId="05C07929"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4+</w:t>
            </w:r>
          </w:p>
        </w:tc>
        <w:tc>
          <w:tcPr>
            <w:tcW w:w="711" w:type="dxa"/>
            <w:tcBorders>
              <w:bottom w:val="single" w:sz="4" w:space="0" w:color="auto"/>
            </w:tcBorders>
            <w:vAlign w:val="center"/>
          </w:tcPr>
          <w:p w14:paraId="43F4D3A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38</w:t>
            </w:r>
          </w:p>
        </w:tc>
        <w:tc>
          <w:tcPr>
            <w:tcW w:w="1261" w:type="dxa"/>
            <w:tcBorders>
              <w:bottom w:val="single" w:sz="4" w:space="0" w:color="auto"/>
            </w:tcBorders>
            <w:noWrap/>
            <w:vAlign w:val="center"/>
            <w:hideMark/>
          </w:tcPr>
          <w:p w14:paraId="2268FC5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187,901 </w:t>
            </w:r>
          </w:p>
        </w:tc>
        <w:tc>
          <w:tcPr>
            <w:tcW w:w="1261" w:type="dxa"/>
            <w:tcBorders>
              <w:bottom w:val="single" w:sz="4" w:space="0" w:color="auto"/>
            </w:tcBorders>
            <w:noWrap/>
            <w:vAlign w:val="center"/>
            <w:hideMark/>
          </w:tcPr>
          <w:p w14:paraId="30A4AE4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194,082 </w:t>
            </w:r>
          </w:p>
        </w:tc>
        <w:tc>
          <w:tcPr>
            <w:tcW w:w="1261" w:type="dxa"/>
            <w:tcBorders>
              <w:bottom w:val="single" w:sz="4" w:space="0" w:color="auto"/>
            </w:tcBorders>
            <w:noWrap/>
            <w:vAlign w:val="center"/>
            <w:hideMark/>
          </w:tcPr>
          <w:p w14:paraId="38BEC77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0.157 </w:t>
            </w:r>
          </w:p>
        </w:tc>
        <w:tc>
          <w:tcPr>
            <w:tcW w:w="1261" w:type="dxa"/>
            <w:tcBorders>
              <w:bottom w:val="single" w:sz="4" w:space="0" w:color="auto"/>
            </w:tcBorders>
            <w:noWrap/>
            <w:vAlign w:val="center"/>
            <w:hideMark/>
          </w:tcPr>
          <w:p w14:paraId="09F7DD4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0.019 </w:t>
            </w:r>
          </w:p>
        </w:tc>
        <w:tc>
          <w:tcPr>
            <w:tcW w:w="1261" w:type="dxa"/>
            <w:tcBorders>
              <w:bottom w:val="single" w:sz="4" w:space="0" w:color="auto"/>
            </w:tcBorders>
            <w:vAlign w:val="center"/>
          </w:tcPr>
          <w:p w14:paraId="04EFCE1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0.064</w:t>
            </w:r>
          </w:p>
        </w:tc>
        <w:tc>
          <w:tcPr>
            <w:tcW w:w="1262" w:type="dxa"/>
            <w:tcBorders>
              <w:bottom w:val="single" w:sz="4" w:space="0" w:color="auto"/>
            </w:tcBorders>
            <w:vAlign w:val="center"/>
          </w:tcPr>
          <w:p w14:paraId="7EC2537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19.650 </w:t>
            </w:r>
          </w:p>
        </w:tc>
      </w:tr>
      <w:tr w:rsidR="00EA4BEA" w:rsidRPr="006C27B1" w14:paraId="7C0B1BFF" w14:textId="77777777" w:rsidTr="00DB2E95">
        <w:trPr>
          <w:trHeight w:val="270"/>
          <w:jc w:val="center"/>
        </w:trPr>
        <w:tc>
          <w:tcPr>
            <w:tcW w:w="8989" w:type="dxa"/>
            <w:gridSpan w:val="8"/>
            <w:tcBorders>
              <w:top w:val="single" w:sz="4" w:space="0" w:color="auto"/>
              <w:bottom w:val="single" w:sz="4" w:space="0" w:color="auto"/>
            </w:tcBorders>
            <w:vAlign w:val="center"/>
          </w:tcPr>
          <w:p w14:paraId="1DCA7C31"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Sequenced sales</w:t>
            </w:r>
          </w:p>
        </w:tc>
      </w:tr>
      <w:tr w:rsidR="00EA4BEA" w:rsidRPr="006C27B1" w14:paraId="70B8322B" w14:textId="77777777" w:rsidTr="00DB2E95">
        <w:trPr>
          <w:trHeight w:val="270"/>
          <w:jc w:val="center"/>
        </w:trPr>
        <w:tc>
          <w:tcPr>
            <w:tcW w:w="711" w:type="dxa"/>
            <w:tcBorders>
              <w:top w:val="single" w:sz="4" w:space="0" w:color="auto"/>
              <w:bottom w:val="single" w:sz="4" w:space="0" w:color="auto"/>
            </w:tcBorders>
            <w:noWrap/>
            <w:vAlign w:val="center"/>
            <w:hideMark/>
          </w:tcPr>
          <w:p w14:paraId="513DF5F4"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Rank</w:t>
            </w:r>
          </w:p>
        </w:tc>
        <w:tc>
          <w:tcPr>
            <w:tcW w:w="711" w:type="dxa"/>
            <w:tcBorders>
              <w:top w:val="single" w:sz="4" w:space="0" w:color="auto"/>
              <w:bottom w:val="single" w:sz="4" w:space="0" w:color="auto"/>
            </w:tcBorders>
            <w:vAlign w:val="center"/>
          </w:tcPr>
          <w:p w14:paraId="51117645"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w:t>
            </w:r>
          </w:p>
        </w:tc>
        <w:tc>
          <w:tcPr>
            <w:tcW w:w="1261" w:type="dxa"/>
            <w:tcBorders>
              <w:top w:val="single" w:sz="4" w:space="0" w:color="auto"/>
              <w:bottom w:val="single" w:sz="4" w:space="0" w:color="auto"/>
            </w:tcBorders>
            <w:noWrap/>
            <w:vAlign w:val="center"/>
            <w:hideMark/>
          </w:tcPr>
          <w:p w14:paraId="25F30CBC"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Number of shares traded</w:t>
            </w:r>
          </w:p>
        </w:tc>
        <w:tc>
          <w:tcPr>
            <w:tcW w:w="1261" w:type="dxa"/>
            <w:tcBorders>
              <w:top w:val="single" w:sz="4" w:space="0" w:color="auto"/>
              <w:bottom w:val="single" w:sz="4" w:space="0" w:color="auto"/>
            </w:tcBorders>
            <w:noWrap/>
            <w:vAlign w:val="center"/>
            <w:hideMark/>
          </w:tcPr>
          <w:p w14:paraId="783C4FB3"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 xml:space="preserve">Value </w:t>
            </w:r>
          </w:p>
          <w:p w14:paraId="3CCA8A34"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(in GBP)</w:t>
            </w:r>
          </w:p>
        </w:tc>
        <w:tc>
          <w:tcPr>
            <w:tcW w:w="1261" w:type="dxa"/>
            <w:tcBorders>
              <w:top w:val="single" w:sz="4" w:space="0" w:color="auto"/>
              <w:bottom w:val="single" w:sz="4" w:space="0" w:color="auto"/>
            </w:tcBorders>
            <w:noWrap/>
            <w:vAlign w:val="center"/>
            <w:hideMark/>
          </w:tcPr>
          <w:p w14:paraId="4124B040"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 xml:space="preserve">Value </w:t>
            </w:r>
          </w:p>
          <w:p w14:paraId="378A6C67"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 market capitalization)</w:t>
            </w:r>
          </w:p>
        </w:tc>
        <w:tc>
          <w:tcPr>
            <w:tcW w:w="1261" w:type="dxa"/>
            <w:tcBorders>
              <w:top w:val="single" w:sz="4" w:space="0" w:color="auto"/>
              <w:bottom w:val="single" w:sz="4" w:space="0" w:color="auto"/>
            </w:tcBorders>
            <w:noWrap/>
            <w:vAlign w:val="center"/>
            <w:hideMark/>
          </w:tcPr>
          <w:p w14:paraId="546D8D80"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CAR (0;1)</w:t>
            </w:r>
          </w:p>
        </w:tc>
        <w:tc>
          <w:tcPr>
            <w:tcW w:w="1261" w:type="dxa"/>
            <w:tcBorders>
              <w:top w:val="single" w:sz="4" w:space="0" w:color="auto"/>
              <w:bottom w:val="single" w:sz="4" w:space="0" w:color="auto"/>
            </w:tcBorders>
            <w:vAlign w:val="center"/>
          </w:tcPr>
          <w:p w14:paraId="09DA386D"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p-value</w:t>
            </w:r>
          </w:p>
          <w:p w14:paraId="13B367AC"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(relative to first transaction)</w:t>
            </w:r>
          </w:p>
        </w:tc>
        <w:tc>
          <w:tcPr>
            <w:tcW w:w="1262" w:type="dxa"/>
            <w:tcBorders>
              <w:top w:val="single" w:sz="4" w:space="0" w:color="auto"/>
              <w:bottom w:val="single" w:sz="4" w:space="0" w:color="auto"/>
            </w:tcBorders>
            <w:vAlign w:val="center"/>
          </w:tcPr>
          <w:p w14:paraId="649CDC31" w14:textId="77777777" w:rsidR="00EA4BEA" w:rsidRPr="006C27B1" w:rsidRDefault="00EA4BEA" w:rsidP="00DB2E95">
            <w:pPr>
              <w:jc w:val="center"/>
              <w:rPr>
                <w:rFonts w:ascii="Times New Roman" w:eastAsia="SimSun" w:hAnsi="Times New Roman"/>
                <w:sz w:val="18"/>
                <w:lang w:val="en-US"/>
              </w:rPr>
            </w:pPr>
            <w:r w:rsidRPr="006C27B1">
              <w:rPr>
                <w:rFonts w:ascii="Times New Roman" w:eastAsia="SimSun" w:hAnsi="Times New Roman"/>
                <w:sz w:val="18"/>
                <w:lang w:val="en-US"/>
              </w:rPr>
              <w:t>(ln) total assets</w:t>
            </w:r>
          </w:p>
        </w:tc>
      </w:tr>
      <w:tr w:rsidR="00EA4BEA" w:rsidRPr="006C27B1" w14:paraId="6FEB0804" w14:textId="77777777" w:rsidTr="00DB2E95">
        <w:trPr>
          <w:trHeight w:val="270"/>
          <w:jc w:val="center"/>
        </w:trPr>
        <w:tc>
          <w:tcPr>
            <w:tcW w:w="711" w:type="dxa"/>
            <w:tcBorders>
              <w:top w:val="single" w:sz="4" w:space="0" w:color="auto"/>
            </w:tcBorders>
            <w:noWrap/>
            <w:vAlign w:val="center"/>
            <w:hideMark/>
          </w:tcPr>
          <w:p w14:paraId="65698AD0"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1</w:t>
            </w:r>
          </w:p>
        </w:tc>
        <w:tc>
          <w:tcPr>
            <w:tcW w:w="711" w:type="dxa"/>
            <w:tcBorders>
              <w:top w:val="single" w:sz="4" w:space="0" w:color="auto"/>
            </w:tcBorders>
            <w:vAlign w:val="center"/>
          </w:tcPr>
          <w:p w14:paraId="1CFF3CA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66</w:t>
            </w:r>
          </w:p>
        </w:tc>
        <w:tc>
          <w:tcPr>
            <w:tcW w:w="1261" w:type="dxa"/>
            <w:tcBorders>
              <w:top w:val="single" w:sz="4" w:space="0" w:color="auto"/>
            </w:tcBorders>
            <w:noWrap/>
            <w:vAlign w:val="center"/>
          </w:tcPr>
          <w:p w14:paraId="06C7C75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511,613 </w:t>
            </w:r>
          </w:p>
        </w:tc>
        <w:tc>
          <w:tcPr>
            <w:tcW w:w="1261" w:type="dxa"/>
            <w:tcBorders>
              <w:top w:val="single" w:sz="4" w:space="0" w:color="auto"/>
            </w:tcBorders>
            <w:noWrap/>
            <w:vAlign w:val="center"/>
          </w:tcPr>
          <w:p w14:paraId="393800B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1,107,642 </w:t>
            </w:r>
          </w:p>
        </w:tc>
        <w:tc>
          <w:tcPr>
            <w:tcW w:w="1261" w:type="dxa"/>
            <w:tcBorders>
              <w:top w:val="single" w:sz="4" w:space="0" w:color="auto"/>
            </w:tcBorders>
            <w:noWrap/>
            <w:vAlign w:val="center"/>
          </w:tcPr>
          <w:p w14:paraId="347F723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0.244 </w:t>
            </w:r>
          </w:p>
        </w:tc>
        <w:tc>
          <w:tcPr>
            <w:tcW w:w="1261" w:type="dxa"/>
            <w:tcBorders>
              <w:top w:val="single" w:sz="4" w:space="0" w:color="auto"/>
            </w:tcBorders>
            <w:noWrap/>
            <w:vAlign w:val="center"/>
          </w:tcPr>
          <w:p w14:paraId="184CD79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-0.003 </w:t>
            </w:r>
          </w:p>
        </w:tc>
        <w:tc>
          <w:tcPr>
            <w:tcW w:w="1261" w:type="dxa"/>
            <w:tcBorders>
              <w:top w:val="single" w:sz="4" w:space="0" w:color="auto"/>
            </w:tcBorders>
            <w:vAlign w:val="center"/>
          </w:tcPr>
          <w:p w14:paraId="56F74CCA" w14:textId="77777777" w:rsidR="00EA4BEA" w:rsidRPr="006C27B1" w:rsidRDefault="00EA4BEA" w:rsidP="00DB2E95">
            <w:pPr>
              <w:jc w:val="right"/>
              <w:rPr>
                <w:rFonts w:ascii="Times New Roman" w:eastAsia="SimSun" w:hAnsi="Times New Roman"/>
                <w:sz w:val="18"/>
                <w:lang w:val="en-US"/>
              </w:rPr>
            </w:pPr>
          </w:p>
        </w:tc>
        <w:tc>
          <w:tcPr>
            <w:tcW w:w="1262" w:type="dxa"/>
            <w:tcBorders>
              <w:top w:val="single" w:sz="4" w:space="0" w:color="auto"/>
            </w:tcBorders>
            <w:vAlign w:val="center"/>
          </w:tcPr>
          <w:p w14:paraId="6849BD2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19.878 </w:t>
            </w:r>
          </w:p>
        </w:tc>
      </w:tr>
      <w:tr w:rsidR="00EA4BEA" w:rsidRPr="006C27B1" w14:paraId="5557BEAB" w14:textId="77777777" w:rsidTr="00DB2E95">
        <w:trPr>
          <w:trHeight w:val="270"/>
          <w:jc w:val="center"/>
        </w:trPr>
        <w:tc>
          <w:tcPr>
            <w:tcW w:w="711" w:type="dxa"/>
            <w:noWrap/>
            <w:vAlign w:val="center"/>
            <w:hideMark/>
          </w:tcPr>
          <w:p w14:paraId="269F62C9"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2</w:t>
            </w:r>
          </w:p>
        </w:tc>
        <w:tc>
          <w:tcPr>
            <w:tcW w:w="711" w:type="dxa"/>
            <w:vAlign w:val="center"/>
          </w:tcPr>
          <w:p w14:paraId="4B9D910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52</w:t>
            </w:r>
          </w:p>
        </w:tc>
        <w:tc>
          <w:tcPr>
            <w:tcW w:w="1261" w:type="dxa"/>
            <w:noWrap/>
            <w:vAlign w:val="center"/>
          </w:tcPr>
          <w:p w14:paraId="76D2D6B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732,417 </w:t>
            </w:r>
          </w:p>
        </w:tc>
        <w:tc>
          <w:tcPr>
            <w:tcW w:w="1261" w:type="dxa"/>
            <w:noWrap/>
            <w:vAlign w:val="center"/>
          </w:tcPr>
          <w:p w14:paraId="11835A3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1,073,995 </w:t>
            </w:r>
          </w:p>
        </w:tc>
        <w:tc>
          <w:tcPr>
            <w:tcW w:w="1261" w:type="dxa"/>
            <w:noWrap/>
            <w:vAlign w:val="center"/>
          </w:tcPr>
          <w:p w14:paraId="7729751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0.445 </w:t>
            </w:r>
          </w:p>
        </w:tc>
        <w:tc>
          <w:tcPr>
            <w:tcW w:w="1261" w:type="dxa"/>
            <w:noWrap/>
            <w:vAlign w:val="center"/>
          </w:tcPr>
          <w:p w14:paraId="0C7E675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-0.007 </w:t>
            </w:r>
          </w:p>
        </w:tc>
        <w:tc>
          <w:tcPr>
            <w:tcW w:w="1261" w:type="dxa"/>
            <w:vAlign w:val="center"/>
          </w:tcPr>
          <w:p w14:paraId="684E9EC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0.284 </w:t>
            </w:r>
          </w:p>
        </w:tc>
        <w:tc>
          <w:tcPr>
            <w:tcW w:w="1262" w:type="dxa"/>
            <w:vAlign w:val="center"/>
          </w:tcPr>
          <w:p w14:paraId="2B2F6C3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20.296 </w:t>
            </w:r>
          </w:p>
        </w:tc>
      </w:tr>
      <w:tr w:rsidR="00EA4BEA" w:rsidRPr="006C27B1" w14:paraId="2B6BAFF8" w14:textId="77777777" w:rsidTr="00DB2E95">
        <w:trPr>
          <w:trHeight w:val="270"/>
          <w:jc w:val="center"/>
        </w:trPr>
        <w:tc>
          <w:tcPr>
            <w:tcW w:w="711" w:type="dxa"/>
            <w:noWrap/>
            <w:vAlign w:val="center"/>
            <w:hideMark/>
          </w:tcPr>
          <w:p w14:paraId="223A788B"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3</w:t>
            </w:r>
          </w:p>
        </w:tc>
        <w:tc>
          <w:tcPr>
            <w:tcW w:w="711" w:type="dxa"/>
            <w:vAlign w:val="center"/>
          </w:tcPr>
          <w:p w14:paraId="382F3ED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11</w:t>
            </w:r>
          </w:p>
        </w:tc>
        <w:tc>
          <w:tcPr>
            <w:tcW w:w="1261" w:type="dxa"/>
            <w:noWrap/>
            <w:vAlign w:val="center"/>
          </w:tcPr>
          <w:p w14:paraId="078AAFD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166,763 </w:t>
            </w:r>
          </w:p>
        </w:tc>
        <w:tc>
          <w:tcPr>
            <w:tcW w:w="1261" w:type="dxa"/>
            <w:noWrap/>
            <w:vAlign w:val="center"/>
          </w:tcPr>
          <w:p w14:paraId="6E88E75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526,307 </w:t>
            </w:r>
          </w:p>
        </w:tc>
        <w:tc>
          <w:tcPr>
            <w:tcW w:w="1261" w:type="dxa"/>
            <w:noWrap/>
            <w:vAlign w:val="center"/>
          </w:tcPr>
          <w:p w14:paraId="151F770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0.091 </w:t>
            </w:r>
          </w:p>
        </w:tc>
        <w:tc>
          <w:tcPr>
            <w:tcW w:w="1261" w:type="dxa"/>
            <w:noWrap/>
            <w:vAlign w:val="center"/>
          </w:tcPr>
          <w:p w14:paraId="7325340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-0.022 </w:t>
            </w:r>
          </w:p>
        </w:tc>
        <w:tc>
          <w:tcPr>
            <w:tcW w:w="1261" w:type="dxa"/>
            <w:vAlign w:val="center"/>
          </w:tcPr>
          <w:p w14:paraId="754917F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0.055 </w:t>
            </w:r>
          </w:p>
        </w:tc>
        <w:tc>
          <w:tcPr>
            <w:tcW w:w="1262" w:type="dxa"/>
            <w:vAlign w:val="center"/>
          </w:tcPr>
          <w:p w14:paraId="1029B75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19.643 </w:t>
            </w:r>
          </w:p>
        </w:tc>
      </w:tr>
    </w:tbl>
    <w:p w14:paraId="5D4A8061" w14:textId="77777777" w:rsidR="00EA4BEA" w:rsidRPr="006C27B1" w:rsidRDefault="00EA4BEA" w:rsidP="00EA4BEA">
      <w:pPr>
        <w:rPr>
          <w:rFonts w:ascii="Times New Roman" w:hAnsi="Times New Roman" w:cs="Times New Roman"/>
          <w:sz w:val="18"/>
          <w:lang w:val="en-US"/>
        </w:rPr>
      </w:pPr>
    </w:p>
    <w:p w14:paraId="0E2BE76D" w14:textId="77777777" w:rsidR="00EA4BEA" w:rsidRPr="006C27B1" w:rsidRDefault="00EA4BEA" w:rsidP="00EA4BEA">
      <w:pPr>
        <w:rPr>
          <w:rFonts w:ascii="Times New Roman" w:hAnsi="Times New Roman" w:cs="Times New Roman"/>
          <w:b/>
          <w:sz w:val="24"/>
          <w:szCs w:val="24"/>
          <w:lang w:val="en-US"/>
        </w:rPr>
      </w:pPr>
      <w:r w:rsidRPr="006C27B1">
        <w:rPr>
          <w:rFonts w:ascii="Times New Roman" w:hAnsi="Times New Roman" w:cs="Times New Roman"/>
          <w:b/>
          <w:sz w:val="24"/>
          <w:szCs w:val="24"/>
          <w:lang w:val="en-US"/>
        </w:rPr>
        <w:br w:type="page"/>
      </w:r>
    </w:p>
    <w:p w14:paraId="455A0070" w14:textId="77777777" w:rsidR="00EA4BEA" w:rsidRPr="006C27B1" w:rsidRDefault="00EA4BEA" w:rsidP="00EA4BEA">
      <w:pPr>
        <w:ind w:left="351" w:right="332"/>
        <w:rPr>
          <w:rFonts w:ascii="Times New Roman" w:hAnsi="Times New Roman" w:cs="Times New Roman"/>
          <w:b/>
          <w:sz w:val="24"/>
          <w:szCs w:val="24"/>
          <w:lang w:val="en-US"/>
        </w:rPr>
      </w:pPr>
      <w:r w:rsidRPr="006C27B1">
        <w:rPr>
          <w:rFonts w:ascii="Times New Roman" w:hAnsi="Times New Roman" w:cs="Times New Roman"/>
          <w:b/>
          <w:sz w:val="24"/>
          <w:szCs w:val="24"/>
          <w:lang w:val="en-US"/>
        </w:rPr>
        <w:lastRenderedPageBreak/>
        <w:t>Table 6. Market Reaction to Opportunistic Purchases</w:t>
      </w:r>
    </w:p>
    <w:p w14:paraId="28CF993D" w14:textId="77777777" w:rsidR="00EA4BEA" w:rsidRPr="006C27B1" w:rsidRDefault="00EA4BEA" w:rsidP="000D59F3">
      <w:pPr>
        <w:tabs>
          <w:tab w:val="left" w:pos="9270"/>
        </w:tabs>
        <w:adjustRightInd w:val="0"/>
        <w:snapToGrid w:val="0"/>
        <w:ind w:left="-90"/>
        <w:rPr>
          <w:rFonts w:ascii="Times New Roman" w:hAnsi="Times New Roman" w:cs="Times New Roman"/>
          <w:sz w:val="18"/>
          <w:szCs w:val="18"/>
          <w:lang w:val="en-US"/>
        </w:rPr>
      </w:pPr>
      <w:r w:rsidRPr="006C27B1">
        <w:rPr>
          <w:rFonts w:ascii="Times New Roman" w:hAnsi="Times New Roman" w:cs="Times New Roman"/>
          <w:sz w:val="18"/>
          <w:lang w:val="en-US"/>
        </w:rPr>
        <w:t xml:space="preserve">This table presents the mixed-effects regressions explaining the market reaction to opportunistic trades, as CAR (0;1), by the centrality measure and other variables. The centrality measure is the eigenvector centrality score of the trading director. We control for transaction characteristics, director traits, board characteristics, ownership structure, time and industry fixed effects. Detailed variable definitions are given in Appendix 1. </w:t>
      </w:r>
      <w:r w:rsidRPr="006C27B1">
        <w:rPr>
          <w:rFonts w:ascii="Times New Roman" w:hAnsi="Times New Roman" w:cs="Times New Roman"/>
          <w:sz w:val="18"/>
          <w:szCs w:val="18"/>
          <w:lang w:val="en-US"/>
        </w:rPr>
        <w:t xml:space="preserve">Standard errors are clustered at the firm level and reported in parentheses. Significance at the 1%, 5%, and 10% level is indicated by </w:t>
      </w:r>
      <w:r w:rsidRPr="006C27B1">
        <w:rPr>
          <w:rFonts w:ascii="Cambria Math" w:hAnsi="Cambria Math" w:cs="Cambria Math"/>
          <w:sz w:val="18"/>
          <w:szCs w:val="18"/>
          <w:lang w:val="en-US"/>
        </w:rPr>
        <w:t>∗∗∗</w:t>
      </w:r>
      <w:r w:rsidRPr="006C27B1">
        <w:rPr>
          <w:rFonts w:ascii="Times New Roman" w:hAnsi="Times New Roman" w:cs="Times New Roman"/>
          <w:sz w:val="18"/>
          <w:szCs w:val="18"/>
          <w:lang w:val="en-US"/>
        </w:rPr>
        <w:t xml:space="preserve">, </w:t>
      </w:r>
      <w:r w:rsidRPr="006C27B1">
        <w:rPr>
          <w:rFonts w:ascii="Cambria Math" w:hAnsi="Cambria Math" w:cs="Cambria Math"/>
          <w:sz w:val="18"/>
          <w:szCs w:val="18"/>
          <w:lang w:val="en-US"/>
        </w:rPr>
        <w:t>∗∗</w:t>
      </w:r>
      <w:r w:rsidRPr="006C27B1">
        <w:rPr>
          <w:rFonts w:ascii="Times New Roman" w:hAnsi="Times New Roman" w:cs="Times New Roman"/>
          <w:sz w:val="18"/>
          <w:szCs w:val="18"/>
          <w:lang w:val="en-US"/>
        </w:rPr>
        <w:t xml:space="preserve">, and </w:t>
      </w:r>
      <w:r w:rsidRPr="006C27B1">
        <w:rPr>
          <w:rFonts w:ascii="Cambria Math" w:hAnsi="Cambria Math" w:cs="Cambria Math"/>
          <w:sz w:val="18"/>
          <w:szCs w:val="18"/>
          <w:lang w:val="en-US"/>
        </w:rPr>
        <w:t>∗</w:t>
      </w:r>
      <w:r w:rsidRPr="006C27B1">
        <w:rPr>
          <w:rFonts w:ascii="Times New Roman" w:hAnsi="Times New Roman" w:cs="Times New Roman"/>
          <w:sz w:val="18"/>
          <w:szCs w:val="18"/>
          <w:lang w:val="en-US"/>
        </w:rPr>
        <w:t>, respectively.</w:t>
      </w:r>
    </w:p>
    <w:tbl>
      <w:tblPr>
        <w:tblW w:w="9778" w:type="dxa"/>
        <w:jc w:val="center"/>
        <w:tblLayout w:type="fixed"/>
        <w:tblLook w:val="0000" w:firstRow="0" w:lastRow="0" w:firstColumn="0" w:lastColumn="0" w:noHBand="0" w:noVBand="0"/>
      </w:tblPr>
      <w:tblGrid>
        <w:gridCol w:w="423"/>
        <w:gridCol w:w="2550"/>
        <w:gridCol w:w="1361"/>
        <w:gridCol w:w="1361"/>
        <w:gridCol w:w="1361"/>
        <w:gridCol w:w="1361"/>
        <w:gridCol w:w="1361"/>
      </w:tblGrid>
      <w:tr w:rsidR="00EA4BEA" w:rsidRPr="006C27B1" w14:paraId="5A240CB1" w14:textId="77777777" w:rsidTr="00DB2E95">
        <w:trPr>
          <w:trHeight w:val="457"/>
          <w:jc w:val="center"/>
        </w:trPr>
        <w:tc>
          <w:tcPr>
            <w:tcW w:w="2973" w:type="dxa"/>
            <w:gridSpan w:val="2"/>
            <w:tcBorders>
              <w:top w:val="single" w:sz="4" w:space="0" w:color="auto"/>
              <w:left w:val="nil"/>
              <w:bottom w:val="single" w:sz="4" w:space="0" w:color="auto"/>
              <w:right w:val="nil"/>
            </w:tcBorders>
            <w:vAlign w:val="center"/>
          </w:tcPr>
          <w:p w14:paraId="3F3676C0"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Dependent variable: CAR (0;1)</w:t>
            </w:r>
          </w:p>
        </w:tc>
        <w:tc>
          <w:tcPr>
            <w:tcW w:w="1361" w:type="dxa"/>
            <w:tcBorders>
              <w:top w:val="single" w:sz="4" w:space="0" w:color="auto"/>
              <w:left w:val="nil"/>
              <w:bottom w:val="single" w:sz="4" w:space="0" w:color="auto"/>
              <w:right w:val="nil"/>
            </w:tcBorders>
            <w:vAlign w:val="center"/>
          </w:tcPr>
          <w:p w14:paraId="2776896E"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w:t>
            </w:r>
          </w:p>
        </w:tc>
        <w:tc>
          <w:tcPr>
            <w:tcW w:w="1361" w:type="dxa"/>
            <w:tcBorders>
              <w:top w:val="single" w:sz="4" w:space="0" w:color="auto"/>
              <w:left w:val="nil"/>
              <w:bottom w:val="single" w:sz="4" w:space="0" w:color="auto"/>
              <w:right w:val="nil"/>
            </w:tcBorders>
            <w:vAlign w:val="center"/>
          </w:tcPr>
          <w:p w14:paraId="09830719"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w:t>
            </w:r>
          </w:p>
        </w:tc>
        <w:tc>
          <w:tcPr>
            <w:tcW w:w="1361" w:type="dxa"/>
            <w:tcBorders>
              <w:top w:val="single" w:sz="4" w:space="0" w:color="auto"/>
              <w:left w:val="nil"/>
              <w:bottom w:val="single" w:sz="4" w:space="0" w:color="auto"/>
              <w:right w:val="nil"/>
            </w:tcBorders>
            <w:vAlign w:val="center"/>
          </w:tcPr>
          <w:p w14:paraId="02B3FE29"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(3)</w:t>
            </w:r>
          </w:p>
        </w:tc>
        <w:tc>
          <w:tcPr>
            <w:tcW w:w="1361" w:type="dxa"/>
            <w:tcBorders>
              <w:top w:val="single" w:sz="4" w:space="0" w:color="auto"/>
              <w:left w:val="nil"/>
              <w:bottom w:val="single" w:sz="4" w:space="0" w:color="auto"/>
              <w:right w:val="nil"/>
            </w:tcBorders>
            <w:vAlign w:val="center"/>
          </w:tcPr>
          <w:p w14:paraId="4E2A2796"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w:t>
            </w:r>
          </w:p>
        </w:tc>
        <w:tc>
          <w:tcPr>
            <w:tcW w:w="1361" w:type="dxa"/>
            <w:tcBorders>
              <w:top w:val="single" w:sz="4" w:space="0" w:color="auto"/>
              <w:left w:val="nil"/>
              <w:bottom w:val="single" w:sz="4" w:space="0" w:color="auto"/>
              <w:right w:val="nil"/>
            </w:tcBorders>
            <w:vAlign w:val="center"/>
          </w:tcPr>
          <w:p w14:paraId="423D8447"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(5) </w:t>
            </w:r>
          </w:p>
          <w:p w14:paraId="4D088005"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w:t>
            </w:r>
            <w:r w:rsidRPr="006C27B1">
              <w:rPr>
                <w:rFonts w:ascii="Times New Roman" w:hAnsi="Times New Roman" w:cs="Times New Roman"/>
                <w:sz w:val="18"/>
                <w:szCs w:val="18"/>
                <w:vertAlign w:val="superscript"/>
                <w:lang w:val="en-US"/>
              </w:rPr>
              <w:t>nd</w:t>
            </w:r>
            <w:r w:rsidRPr="006C27B1">
              <w:rPr>
                <w:rFonts w:ascii="Times New Roman" w:hAnsi="Times New Roman" w:cs="Times New Roman"/>
                <w:sz w:val="18"/>
                <w:szCs w:val="18"/>
                <w:lang w:val="en-US"/>
              </w:rPr>
              <w:t xml:space="preserve"> stage IV</w:t>
            </w:r>
          </w:p>
        </w:tc>
      </w:tr>
      <w:tr w:rsidR="00EA4BEA" w:rsidRPr="006C27B1" w14:paraId="25A96D77" w14:textId="77777777" w:rsidTr="00DB2E95">
        <w:trPr>
          <w:jc w:val="center"/>
        </w:trPr>
        <w:tc>
          <w:tcPr>
            <w:tcW w:w="423" w:type="dxa"/>
            <w:tcBorders>
              <w:top w:val="single" w:sz="4" w:space="0" w:color="auto"/>
              <w:left w:val="nil"/>
              <w:bottom w:val="nil"/>
              <w:right w:val="nil"/>
            </w:tcBorders>
          </w:tcPr>
          <w:p w14:paraId="3407CA14" w14:textId="77777777" w:rsidR="00EA4BEA" w:rsidRPr="006C27B1" w:rsidRDefault="00EA4BEA" w:rsidP="00DB2E95">
            <w:pPr>
              <w:rPr>
                <w:rFonts w:ascii="Times New Roman" w:hAnsi="Times New Roman" w:cs="Times New Roman"/>
                <w:sz w:val="18"/>
                <w:szCs w:val="18"/>
                <w:lang w:val="en-US"/>
              </w:rPr>
            </w:pPr>
          </w:p>
        </w:tc>
        <w:tc>
          <w:tcPr>
            <w:tcW w:w="2550" w:type="dxa"/>
            <w:tcBorders>
              <w:top w:val="single" w:sz="4" w:space="0" w:color="auto"/>
              <w:left w:val="nil"/>
              <w:bottom w:val="nil"/>
              <w:right w:val="nil"/>
            </w:tcBorders>
            <w:vAlign w:val="center"/>
          </w:tcPr>
          <w:p w14:paraId="29E02AB2"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Eigenvector centrality</w:t>
            </w:r>
          </w:p>
        </w:tc>
        <w:tc>
          <w:tcPr>
            <w:tcW w:w="1361" w:type="dxa"/>
            <w:tcBorders>
              <w:top w:val="single" w:sz="4" w:space="0" w:color="auto"/>
              <w:left w:val="nil"/>
              <w:bottom w:val="nil"/>
              <w:right w:val="nil"/>
            </w:tcBorders>
          </w:tcPr>
          <w:p w14:paraId="17D2C8CE"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0.028**</w:t>
            </w:r>
            <w:r w:rsidRPr="006C27B1">
              <w:rPr>
                <w:rFonts w:ascii="Times New Roman" w:hAnsi="Times New Roman" w:cs="Times New Roman"/>
                <w:sz w:val="18"/>
                <w:szCs w:val="18"/>
                <w:lang w:val="en-US"/>
              </w:rPr>
              <w:br/>
              <w:t>(0.012)</w:t>
            </w:r>
          </w:p>
        </w:tc>
        <w:tc>
          <w:tcPr>
            <w:tcW w:w="1361" w:type="dxa"/>
            <w:tcBorders>
              <w:top w:val="single" w:sz="4" w:space="0" w:color="auto"/>
              <w:left w:val="nil"/>
              <w:bottom w:val="nil"/>
              <w:right w:val="nil"/>
            </w:tcBorders>
          </w:tcPr>
          <w:p w14:paraId="0C6E4E0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0.021*</w:t>
            </w:r>
            <w:r w:rsidRPr="006C27B1">
              <w:rPr>
                <w:rFonts w:ascii="Times New Roman" w:hAnsi="Times New Roman" w:cs="Times New Roman"/>
                <w:sz w:val="18"/>
                <w:szCs w:val="18"/>
                <w:lang w:val="en-US"/>
              </w:rPr>
              <w:br/>
              <w:t>(0.011)</w:t>
            </w:r>
          </w:p>
        </w:tc>
        <w:tc>
          <w:tcPr>
            <w:tcW w:w="1361" w:type="dxa"/>
            <w:tcBorders>
              <w:top w:val="single" w:sz="4" w:space="0" w:color="auto"/>
              <w:left w:val="nil"/>
              <w:bottom w:val="nil"/>
              <w:right w:val="nil"/>
            </w:tcBorders>
          </w:tcPr>
          <w:p w14:paraId="7EB3DEB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0.025**</w:t>
            </w:r>
            <w:r w:rsidRPr="006C27B1">
              <w:rPr>
                <w:rFonts w:ascii="Times New Roman" w:hAnsi="Times New Roman" w:cs="Times New Roman"/>
                <w:sz w:val="18"/>
                <w:szCs w:val="18"/>
                <w:lang w:val="en-US"/>
              </w:rPr>
              <w:br/>
              <w:t>(0.011)</w:t>
            </w:r>
          </w:p>
        </w:tc>
        <w:tc>
          <w:tcPr>
            <w:tcW w:w="1361" w:type="dxa"/>
            <w:tcBorders>
              <w:top w:val="single" w:sz="4" w:space="0" w:color="auto"/>
              <w:left w:val="nil"/>
              <w:bottom w:val="nil"/>
              <w:right w:val="nil"/>
            </w:tcBorders>
          </w:tcPr>
          <w:p w14:paraId="55742EEE"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0.025**</w:t>
            </w:r>
            <w:r w:rsidRPr="006C27B1">
              <w:rPr>
                <w:rFonts w:ascii="Times New Roman" w:hAnsi="Times New Roman" w:cs="Times New Roman"/>
                <w:sz w:val="18"/>
                <w:szCs w:val="18"/>
                <w:lang w:val="en-US"/>
              </w:rPr>
              <w:br/>
              <w:t>(0.012)</w:t>
            </w:r>
          </w:p>
        </w:tc>
        <w:tc>
          <w:tcPr>
            <w:tcW w:w="1361" w:type="dxa"/>
            <w:tcBorders>
              <w:top w:val="single" w:sz="4" w:space="0" w:color="auto"/>
              <w:left w:val="nil"/>
              <w:bottom w:val="nil"/>
              <w:right w:val="nil"/>
            </w:tcBorders>
          </w:tcPr>
          <w:p w14:paraId="6539447D" w14:textId="77777777" w:rsidR="00EA4BEA" w:rsidRPr="00176B77" w:rsidRDefault="00EA4BEA" w:rsidP="00DB2E95">
            <w:pPr>
              <w:autoSpaceDE w:val="0"/>
              <w:autoSpaceDN w:val="0"/>
              <w:adjustRightInd w:val="0"/>
              <w:jc w:val="center"/>
              <w:rPr>
                <w:rFonts w:ascii="Times New Roman" w:hAnsi="Times New Roman" w:cs="Times New Roman"/>
                <w:sz w:val="18"/>
                <w:szCs w:val="18"/>
                <w:lang w:val="en-US"/>
              </w:rPr>
            </w:pPr>
            <w:r w:rsidRPr="00176B77">
              <w:rPr>
                <w:rFonts w:ascii="Times New Roman" w:hAnsi="Times New Roman" w:cs="Times New Roman"/>
                <w:sz w:val="18"/>
                <w:szCs w:val="18"/>
                <w:lang w:val="en-US"/>
              </w:rPr>
              <w:t>0.180</w:t>
            </w:r>
            <w:r w:rsidRPr="00176B77">
              <w:rPr>
                <w:rFonts w:ascii="Times New Roman" w:hAnsi="Times New Roman" w:cs="Times New Roman"/>
                <w:sz w:val="18"/>
                <w:szCs w:val="18"/>
                <w:vertAlign w:val="superscript"/>
                <w:lang w:val="en-US"/>
              </w:rPr>
              <w:t>***</w:t>
            </w:r>
          </w:p>
          <w:p w14:paraId="61055C0E" w14:textId="77777777" w:rsidR="00EA4BEA" w:rsidRPr="00176B77" w:rsidRDefault="00EA4BEA" w:rsidP="00DB2E95">
            <w:pPr>
              <w:autoSpaceDE w:val="0"/>
              <w:autoSpaceDN w:val="0"/>
              <w:adjustRightInd w:val="0"/>
              <w:jc w:val="center"/>
              <w:rPr>
                <w:rFonts w:ascii="Times New Roman" w:hAnsi="Times New Roman" w:cs="Times New Roman"/>
                <w:sz w:val="18"/>
                <w:szCs w:val="18"/>
                <w:lang w:val="en-US"/>
              </w:rPr>
            </w:pPr>
            <w:r w:rsidRPr="00176B77">
              <w:rPr>
                <w:rFonts w:ascii="Times New Roman" w:hAnsi="Times New Roman" w:cs="Times New Roman"/>
                <w:sz w:val="18"/>
                <w:szCs w:val="18"/>
                <w:lang w:val="en-US"/>
              </w:rPr>
              <w:t>(0.064)</w:t>
            </w:r>
          </w:p>
        </w:tc>
      </w:tr>
      <w:tr w:rsidR="00EA4BEA" w:rsidRPr="006C27B1" w14:paraId="0C6E4C81" w14:textId="77777777" w:rsidTr="00DB2E95">
        <w:trPr>
          <w:trHeight w:val="20"/>
          <w:jc w:val="center"/>
        </w:trPr>
        <w:tc>
          <w:tcPr>
            <w:tcW w:w="2973" w:type="dxa"/>
            <w:gridSpan w:val="2"/>
            <w:tcBorders>
              <w:top w:val="nil"/>
              <w:left w:val="nil"/>
              <w:bottom w:val="nil"/>
              <w:right w:val="nil"/>
            </w:tcBorders>
          </w:tcPr>
          <w:p w14:paraId="6FD922AD" w14:textId="77777777" w:rsidR="00EA4BEA" w:rsidRPr="006C27B1" w:rsidRDefault="00EA4BEA" w:rsidP="00DB2E95">
            <w:pPr>
              <w:rPr>
                <w:rFonts w:ascii="Times New Roman" w:hAnsi="Times New Roman" w:cs="Times New Roman"/>
                <w:i/>
                <w:sz w:val="18"/>
                <w:szCs w:val="18"/>
                <w:lang w:val="en-US"/>
              </w:rPr>
            </w:pPr>
            <w:r w:rsidRPr="006C27B1">
              <w:rPr>
                <w:rFonts w:ascii="Times New Roman" w:hAnsi="Times New Roman" w:cs="Times New Roman"/>
                <w:i/>
                <w:sz w:val="18"/>
                <w:szCs w:val="18"/>
                <w:lang w:val="en-US"/>
              </w:rPr>
              <w:t>Transaction characteristics</w:t>
            </w:r>
          </w:p>
        </w:tc>
        <w:tc>
          <w:tcPr>
            <w:tcW w:w="1361" w:type="dxa"/>
            <w:tcBorders>
              <w:top w:val="nil"/>
              <w:left w:val="nil"/>
              <w:bottom w:val="nil"/>
              <w:right w:val="nil"/>
            </w:tcBorders>
          </w:tcPr>
          <w:p w14:paraId="78144CBE"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3DD105A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16D23EB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1ABCE00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5AEB3572" w14:textId="77777777" w:rsidR="00EA4BEA" w:rsidRPr="00176B77"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4F41E4E6" w14:textId="77777777" w:rsidTr="00DB2E95">
        <w:trPr>
          <w:jc w:val="center"/>
        </w:trPr>
        <w:tc>
          <w:tcPr>
            <w:tcW w:w="423" w:type="dxa"/>
            <w:tcBorders>
              <w:top w:val="nil"/>
              <w:left w:val="nil"/>
              <w:bottom w:val="nil"/>
              <w:right w:val="nil"/>
            </w:tcBorders>
          </w:tcPr>
          <w:p w14:paraId="7E79AE87"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1D295DB1"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Value (% market capitalization)</w:t>
            </w:r>
          </w:p>
        </w:tc>
        <w:tc>
          <w:tcPr>
            <w:tcW w:w="1361" w:type="dxa"/>
            <w:tcBorders>
              <w:top w:val="nil"/>
              <w:left w:val="nil"/>
              <w:bottom w:val="nil"/>
              <w:right w:val="nil"/>
            </w:tcBorders>
          </w:tcPr>
          <w:p w14:paraId="56FC117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0.008***</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1F36C49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0.007***</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1321B8B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0.008***</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0FB7293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0.008***</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00B5887D"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0.009</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(0.001)</w:t>
            </w:r>
          </w:p>
        </w:tc>
      </w:tr>
      <w:tr w:rsidR="00EA4BEA" w:rsidRPr="006C27B1" w14:paraId="643C7536" w14:textId="77777777" w:rsidTr="00DB2E95">
        <w:trPr>
          <w:jc w:val="center"/>
        </w:trPr>
        <w:tc>
          <w:tcPr>
            <w:tcW w:w="423" w:type="dxa"/>
            <w:tcBorders>
              <w:top w:val="nil"/>
              <w:left w:val="nil"/>
              <w:bottom w:val="nil"/>
              <w:right w:val="nil"/>
            </w:tcBorders>
          </w:tcPr>
          <w:p w14:paraId="2DF71BF5"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7BF8411E"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Clustered trade</w:t>
            </w:r>
          </w:p>
        </w:tc>
        <w:tc>
          <w:tcPr>
            <w:tcW w:w="1361" w:type="dxa"/>
            <w:tcBorders>
              <w:top w:val="nil"/>
              <w:left w:val="nil"/>
              <w:bottom w:val="nil"/>
              <w:right w:val="nil"/>
            </w:tcBorders>
          </w:tcPr>
          <w:p w14:paraId="7DE7282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0.005**</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27FCAE4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23B767C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4E1468A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0.005**</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7FFE9238"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0.006</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(0.001)</w:t>
            </w:r>
          </w:p>
        </w:tc>
      </w:tr>
      <w:tr w:rsidR="00EA4BEA" w:rsidRPr="006C27B1" w14:paraId="6116D44A" w14:textId="77777777" w:rsidTr="00DB2E95">
        <w:trPr>
          <w:jc w:val="center"/>
        </w:trPr>
        <w:tc>
          <w:tcPr>
            <w:tcW w:w="423" w:type="dxa"/>
            <w:tcBorders>
              <w:top w:val="nil"/>
              <w:left w:val="nil"/>
              <w:bottom w:val="nil"/>
              <w:right w:val="nil"/>
            </w:tcBorders>
          </w:tcPr>
          <w:p w14:paraId="7E699705"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33D38511"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Sequenced trade</w:t>
            </w:r>
          </w:p>
        </w:tc>
        <w:tc>
          <w:tcPr>
            <w:tcW w:w="1361" w:type="dxa"/>
            <w:tcBorders>
              <w:top w:val="nil"/>
              <w:left w:val="nil"/>
              <w:bottom w:val="nil"/>
              <w:right w:val="nil"/>
            </w:tcBorders>
          </w:tcPr>
          <w:p w14:paraId="54A4A68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-0.003</w:t>
            </w:r>
            <w:r w:rsidRPr="006C27B1">
              <w:rPr>
                <w:rFonts w:ascii="Times New Roman" w:hAnsi="Times New Roman" w:cs="Times New Roman"/>
                <w:sz w:val="18"/>
                <w:szCs w:val="18"/>
                <w:lang w:val="en-US"/>
              </w:rPr>
              <w:br/>
              <w:t>(0.003)</w:t>
            </w:r>
          </w:p>
        </w:tc>
        <w:tc>
          <w:tcPr>
            <w:tcW w:w="1361" w:type="dxa"/>
            <w:tcBorders>
              <w:top w:val="nil"/>
              <w:left w:val="nil"/>
              <w:bottom w:val="nil"/>
              <w:right w:val="nil"/>
            </w:tcBorders>
          </w:tcPr>
          <w:p w14:paraId="4B95829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41BF331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5F17021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-0.004</w:t>
            </w:r>
            <w:r w:rsidRPr="006C27B1">
              <w:rPr>
                <w:rFonts w:ascii="Times New Roman" w:hAnsi="Times New Roman" w:cs="Times New Roman"/>
                <w:sz w:val="18"/>
                <w:szCs w:val="18"/>
                <w:lang w:val="en-US"/>
              </w:rPr>
              <w:br/>
              <w:t>(0.003)</w:t>
            </w:r>
          </w:p>
        </w:tc>
        <w:tc>
          <w:tcPr>
            <w:tcW w:w="1361" w:type="dxa"/>
            <w:tcBorders>
              <w:top w:val="nil"/>
              <w:left w:val="nil"/>
              <w:bottom w:val="nil"/>
              <w:right w:val="nil"/>
            </w:tcBorders>
          </w:tcPr>
          <w:p w14:paraId="10B73FCA"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-0.015</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(0.006)</w:t>
            </w:r>
          </w:p>
        </w:tc>
      </w:tr>
      <w:tr w:rsidR="00EA4BEA" w:rsidRPr="006C27B1" w14:paraId="41347880" w14:textId="77777777" w:rsidTr="00DB2E95">
        <w:trPr>
          <w:jc w:val="center"/>
        </w:trPr>
        <w:tc>
          <w:tcPr>
            <w:tcW w:w="423" w:type="dxa"/>
            <w:tcBorders>
              <w:top w:val="nil"/>
              <w:left w:val="nil"/>
              <w:bottom w:val="nil"/>
              <w:right w:val="nil"/>
            </w:tcBorders>
          </w:tcPr>
          <w:p w14:paraId="43DB05A8"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4474D1A7"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Before close</w:t>
            </w:r>
          </w:p>
        </w:tc>
        <w:tc>
          <w:tcPr>
            <w:tcW w:w="1361" w:type="dxa"/>
            <w:tcBorders>
              <w:top w:val="nil"/>
              <w:left w:val="nil"/>
              <w:bottom w:val="nil"/>
              <w:right w:val="nil"/>
            </w:tcBorders>
          </w:tcPr>
          <w:p w14:paraId="509BC26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(0.005)</w:t>
            </w:r>
          </w:p>
        </w:tc>
        <w:tc>
          <w:tcPr>
            <w:tcW w:w="1361" w:type="dxa"/>
            <w:tcBorders>
              <w:top w:val="nil"/>
              <w:left w:val="nil"/>
              <w:bottom w:val="nil"/>
              <w:right w:val="nil"/>
            </w:tcBorders>
          </w:tcPr>
          <w:p w14:paraId="027E590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442AAA2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33CD712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(0.005)</w:t>
            </w:r>
          </w:p>
        </w:tc>
        <w:tc>
          <w:tcPr>
            <w:tcW w:w="1361" w:type="dxa"/>
            <w:tcBorders>
              <w:top w:val="nil"/>
              <w:left w:val="nil"/>
              <w:bottom w:val="nil"/>
              <w:right w:val="nil"/>
            </w:tcBorders>
          </w:tcPr>
          <w:p w14:paraId="6B79F838"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0.001</w:t>
            </w:r>
            <w:r w:rsidRPr="00176B77">
              <w:rPr>
                <w:rFonts w:ascii="Times New Roman" w:hAnsi="Times New Roman" w:cs="Times New Roman"/>
                <w:sz w:val="18"/>
                <w:szCs w:val="18"/>
              </w:rPr>
              <w:br/>
              <w:t>(0.004)</w:t>
            </w:r>
          </w:p>
        </w:tc>
      </w:tr>
      <w:tr w:rsidR="00EA4BEA" w:rsidRPr="006C27B1" w14:paraId="21466C50" w14:textId="77777777" w:rsidTr="00DB2E95">
        <w:trPr>
          <w:jc w:val="center"/>
        </w:trPr>
        <w:tc>
          <w:tcPr>
            <w:tcW w:w="423" w:type="dxa"/>
            <w:tcBorders>
              <w:top w:val="nil"/>
              <w:left w:val="nil"/>
              <w:bottom w:val="nil"/>
              <w:right w:val="nil"/>
            </w:tcBorders>
          </w:tcPr>
          <w:p w14:paraId="14FF9F98"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2D9A3C92"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After close</w:t>
            </w:r>
          </w:p>
        </w:tc>
        <w:tc>
          <w:tcPr>
            <w:tcW w:w="1361" w:type="dxa"/>
            <w:tcBorders>
              <w:top w:val="nil"/>
              <w:left w:val="nil"/>
              <w:bottom w:val="nil"/>
              <w:right w:val="nil"/>
            </w:tcBorders>
          </w:tcPr>
          <w:p w14:paraId="1112894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0.005</w:t>
            </w:r>
            <w:r w:rsidRPr="006C27B1">
              <w:rPr>
                <w:rFonts w:ascii="Times New Roman" w:hAnsi="Times New Roman" w:cs="Times New Roman"/>
                <w:sz w:val="18"/>
                <w:szCs w:val="18"/>
                <w:lang w:val="en-US"/>
              </w:rPr>
              <w:br/>
              <w:t>(0.004)</w:t>
            </w:r>
          </w:p>
        </w:tc>
        <w:tc>
          <w:tcPr>
            <w:tcW w:w="1361" w:type="dxa"/>
            <w:tcBorders>
              <w:top w:val="nil"/>
              <w:left w:val="nil"/>
              <w:bottom w:val="nil"/>
              <w:right w:val="nil"/>
            </w:tcBorders>
          </w:tcPr>
          <w:p w14:paraId="0F29334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3AA0CD0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45E6AC7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(0.003)</w:t>
            </w:r>
          </w:p>
        </w:tc>
        <w:tc>
          <w:tcPr>
            <w:tcW w:w="1361" w:type="dxa"/>
            <w:tcBorders>
              <w:top w:val="nil"/>
              <w:left w:val="nil"/>
              <w:bottom w:val="nil"/>
              <w:right w:val="nil"/>
            </w:tcBorders>
          </w:tcPr>
          <w:p w14:paraId="3D73DF33"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-0.000</w:t>
            </w:r>
            <w:r w:rsidRPr="00176B77">
              <w:rPr>
                <w:rFonts w:ascii="Times New Roman" w:hAnsi="Times New Roman" w:cs="Times New Roman"/>
                <w:sz w:val="18"/>
                <w:szCs w:val="18"/>
              </w:rPr>
              <w:br/>
              <w:t>(0.002)</w:t>
            </w:r>
          </w:p>
        </w:tc>
      </w:tr>
      <w:tr w:rsidR="00EA4BEA" w:rsidRPr="006C27B1" w14:paraId="0BFCD082" w14:textId="77777777" w:rsidTr="00DB2E95">
        <w:trPr>
          <w:jc w:val="center"/>
        </w:trPr>
        <w:tc>
          <w:tcPr>
            <w:tcW w:w="2973" w:type="dxa"/>
            <w:gridSpan w:val="2"/>
            <w:tcBorders>
              <w:top w:val="nil"/>
              <w:left w:val="nil"/>
              <w:bottom w:val="nil"/>
              <w:right w:val="nil"/>
            </w:tcBorders>
          </w:tcPr>
          <w:p w14:paraId="25B6092A" w14:textId="77777777" w:rsidR="00EA4BEA" w:rsidRPr="006C27B1" w:rsidRDefault="00EA4BEA" w:rsidP="00DB2E95">
            <w:pPr>
              <w:rPr>
                <w:rFonts w:ascii="Times New Roman" w:hAnsi="Times New Roman" w:cs="Times New Roman"/>
                <w:i/>
                <w:sz w:val="18"/>
                <w:szCs w:val="18"/>
                <w:lang w:val="en-US"/>
              </w:rPr>
            </w:pPr>
            <w:r w:rsidRPr="006C27B1">
              <w:rPr>
                <w:rFonts w:ascii="Times New Roman" w:hAnsi="Times New Roman" w:cs="Times New Roman"/>
                <w:i/>
                <w:sz w:val="18"/>
                <w:szCs w:val="18"/>
                <w:lang w:val="en-US"/>
              </w:rPr>
              <w:t>Director traits</w:t>
            </w:r>
          </w:p>
        </w:tc>
        <w:tc>
          <w:tcPr>
            <w:tcW w:w="1361" w:type="dxa"/>
            <w:tcBorders>
              <w:top w:val="nil"/>
              <w:left w:val="nil"/>
              <w:bottom w:val="nil"/>
              <w:right w:val="nil"/>
            </w:tcBorders>
          </w:tcPr>
          <w:p w14:paraId="538A4A6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7B55297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0D2457C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4647507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38E6DEC4" w14:textId="77777777" w:rsidR="00EA4BEA" w:rsidRPr="00176B77"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1004980C" w14:textId="77777777" w:rsidTr="00DB2E95">
        <w:trPr>
          <w:jc w:val="center"/>
        </w:trPr>
        <w:tc>
          <w:tcPr>
            <w:tcW w:w="423" w:type="dxa"/>
            <w:tcBorders>
              <w:top w:val="nil"/>
              <w:left w:val="nil"/>
              <w:bottom w:val="nil"/>
              <w:right w:val="nil"/>
            </w:tcBorders>
          </w:tcPr>
          <w:p w14:paraId="7CD7D3C1"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7EE38CB8"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Male</w:t>
            </w:r>
          </w:p>
        </w:tc>
        <w:tc>
          <w:tcPr>
            <w:tcW w:w="1361" w:type="dxa"/>
            <w:tcBorders>
              <w:top w:val="nil"/>
              <w:left w:val="nil"/>
              <w:bottom w:val="nil"/>
              <w:right w:val="nil"/>
            </w:tcBorders>
          </w:tcPr>
          <w:p w14:paraId="7A9A678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10837E0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0.003</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1F871C2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1D50BC5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0.003</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3D5564B0"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0.006</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(0.002)</w:t>
            </w:r>
          </w:p>
        </w:tc>
      </w:tr>
      <w:tr w:rsidR="00EA4BEA" w:rsidRPr="006C27B1" w14:paraId="4C0EA866" w14:textId="77777777" w:rsidTr="00DB2E95">
        <w:trPr>
          <w:jc w:val="center"/>
        </w:trPr>
        <w:tc>
          <w:tcPr>
            <w:tcW w:w="423" w:type="dxa"/>
            <w:tcBorders>
              <w:top w:val="nil"/>
              <w:left w:val="nil"/>
              <w:bottom w:val="nil"/>
              <w:right w:val="nil"/>
            </w:tcBorders>
          </w:tcPr>
          <w:p w14:paraId="1B49AB40"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743B7423"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Age</w:t>
            </w:r>
          </w:p>
        </w:tc>
        <w:tc>
          <w:tcPr>
            <w:tcW w:w="1361" w:type="dxa"/>
            <w:tcBorders>
              <w:top w:val="nil"/>
              <w:left w:val="nil"/>
              <w:bottom w:val="nil"/>
              <w:right w:val="nil"/>
            </w:tcBorders>
          </w:tcPr>
          <w:p w14:paraId="27E3644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598A60C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2CB0084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783ACFB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03401267"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0.000</w:t>
            </w:r>
            <w:r w:rsidRPr="00176B77">
              <w:rPr>
                <w:rFonts w:ascii="Times New Roman" w:hAnsi="Times New Roman" w:cs="Times New Roman"/>
                <w:sz w:val="18"/>
                <w:szCs w:val="18"/>
              </w:rPr>
              <w:br/>
              <w:t>(0.000)</w:t>
            </w:r>
          </w:p>
        </w:tc>
      </w:tr>
      <w:tr w:rsidR="00EA4BEA" w:rsidRPr="006C27B1" w14:paraId="54647A64" w14:textId="77777777" w:rsidTr="00DB2E95">
        <w:trPr>
          <w:jc w:val="center"/>
        </w:trPr>
        <w:tc>
          <w:tcPr>
            <w:tcW w:w="423" w:type="dxa"/>
            <w:tcBorders>
              <w:top w:val="nil"/>
              <w:left w:val="nil"/>
              <w:bottom w:val="nil"/>
              <w:right w:val="nil"/>
            </w:tcBorders>
          </w:tcPr>
          <w:p w14:paraId="695F269F"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0259A33E"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CEO</w:t>
            </w:r>
          </w:p>
        </w:tc>
        <w:tc>
          <w:tcPr>
            <w:tcW w:w="1361" w:type="dxa"/>
            <w:tcBorders>
              <w:top w:val="nil"/>
              <w:left w:val="nil"/>
              <w:bottom w:val="nil"/>
              <w:right w:val="nil"/>
            </w:tcBorders>
          </w:tcPr>
          <w:p w14:paraId="43D8303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57BE1AF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(0.001)</w:t>
            </w:r>
          </w:p>
        </w:tc>
        <w:tc>
          <w:tcPr>
            <w:tcW w:w="1361" w:type="dxa"/>
            <w:tcBorders>
              <w:top w:val="nil"/>
              <w:left w:val="nil"/>
              <w:bottom w:val="nil"/>
              <w:right w:val="nil"/>
            </w:tcBorders>
          </w:tcPr>
          <w:p w14:paraId="331CC7E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722CAFE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3765B884"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0.003</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(0.002)</w:t>
            </w:r>
          </w:p>
        </w:tc>
      </w:tr>
      <w:tr w:rsidR="00EA4BEA" w:rsidRPr="006C27B1" w14:paraId="7AC523C0" w14:textId="77777777" w:rsidTr="00DB2E95">
        <w:trPr>
          <w:jc w:val="center"/>
        </w:trPr>
        <w:tc>
          <w:tcPr>
            <w:tcW w:w="423" w:type="dxa"/>
            <w:tcBorders>
              <w:top w:val="nil"/>
              <w:left w:val="nil"/>
              <w:bottom w:val="nil"/>
              <w:right w:val="nil"/>
            </w:tcBorders>
          </w:tcPr>
          <w:p w14:paraId="2DB83163"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0E4B5B64"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Chairman</w:t>
            </w:r>
          </w:p>
        </w:tc>
        <w:tc>
          <w:tcPr>
            <w:tcW w:w="1361" w:type="dxa"/>
            <w:tcBorders>
              <w:top w:val="nil"/>
              <w:left w:val="nil"/>
              <w:bottom w:val="nil"/>
              <w:right w:val="nil"/>
            </w:tcBorders>
          </w:tcPr>
          <w:p w14:paraId="7BFDB62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4F43256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5DFDE14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6FB7BE2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(0.002)</w:t>
            </w:r>
          </w:p>
        </w:tc>
        <w:tc>
          <w:tcPr>
            <w:tcW w:w="1361" w:type="dxa"/>
            <w:tcBorders>
              <w:top w:val="nil"/>
              <w:left w:val="nil"/>
              <w:bottom w:val="nil"/>
              <w:right w:val="nil"/>
            </w:tcBorders>
          </w:tcPr>
          <w:p w14:paraId="7707A155"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-0.002</w:t>
            </w:r>
            <w:r w:rsidRPr="00176B77">
              <w:rPr>
                <w:rFonts w:ascii="Times New Roman" w:hAnsi="Times New Roman" w:cs="Times New Roman"/>
                <w:sz w:val="18"/>
                <w:szCs w:val="18"/>
              </w:rPr>
              <w:br/>
              <w:t>(0.002)</w:t>
            </w:r>
          </w:p>
        </w:tc>
      </w:tr>
      <w:tr w:rsidR="00EA4BEA" w:rsidRPr="006C27B1" w14:paraId="7BCA33DC" w14:textId="77777777" w:rsidTr="00DB2E95">
        <w:trPr>
          <w:jc w:val="center"/>
        </w:trPr>
        <w:tc>
          <w:tcPr>
            <w:tcW w:w="423" w:type="dxa"/>
            <w:tcBorders>
              <w:top w:val="nil"/>
              <w:left w:val="nil"/>
              <w:bottom w:val="nil"/>
              <w:right w:val="nil"/>
            </w:tcBorders>
          </w:tcPr>
          <w:p w14:paraId="77F96FE9"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374744E4"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Former directors</w:t>
            </w:r>
          </w:p>
        </w:tc>
        <w:tc>
          <w:tcPr>
            <w:tcW w:w="1361" w:type="dxa"/>
            <w:tcBorders>
              <w:top w:val="nil"/>
              <w:left w:val="nil"/>
              <w:bottom w:val="nil"/>
              <w:right w:val="nil"/>
            </w:tcBorders>
          </w:tcPr>
          <w:p w14:paraId="442AB36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353212D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(0.004)</w:t>
            </w:r>
          </w:p>
        </w:tc>
        <w:tc>
          <w:tcPr>
            <w:tcW w:w="1361" w:type="dxa"/>
            <w:tcBorders>
              <w:top w:val="nil"/>
              <w:left w:val="nil"/>
              <w:bottom w:val="nil"/>
              <w:right w:val="nil"/>
            </w:tcBorders>
          </w:tcPr>
          <w:p w14:paraId="5D09D5C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5D5B80B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(0.004)</w:t>
            </w:r>
          </w:p>
        </w:tc>
        <w:tc>
          <w:tcPr>
            <w:tcW w:w="1361" w:type="dxa"/>
            <w:tcBorders>
              <w:top w:val="nil"/>
              <w:left w:val="nil"/>
              <w:bottom w:val="nil"/>
              <w:right w:val="nil"/>
            </w:tcBorders>
          </w:tcPr>
          <w:p w14:paraId="1A66FB7A"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-0.002</w:t>
            </w:r>
            <w:r w:rsidRPr="00176B77">
              <w:rPr>
                <w:rFonts w:ascii="Times New Roman" w:hAnsi="Times New Roman" w:cs="Times New Roman"/>
                <w:sz w:val="18"/>
                <w:szCs w:val="18"/>
              </w:rPr>
              <w:br/>
              <w:t>(0.005)</w:t>
            </w:r>
          </w:p>
        </w:tc>
      </w:tr>
      <w:tr w:rsidR="00EA4BEA" w:rsidRPr="006C27B1" w14:paraId="3989A2BE" w14:textId="77777777" w:rsidTr="00DB2E95">
        <w:trPr>
          <w:jc w:val="center"/>
        </w:trPr>
        <w:tc>
          <w:tcPr>
            <w:tcW w:w="2973" w:type="dxa"/>
            <w:gridSpan w:val="2"/>
            <w:tcBorders>
              <w:top w:val="nil"/>
              <w:left w:val="nil"/>
              <w:bottom w:val="nil"/>
              <w:right w:val="nil"/>
            </w:tcBorders>
          </w:tcPr>
          <w:p w14:paraId="17347623" w14:textId="77777777" w:rsidR="00EA4BEA" w:rsidRPr="006C27B1" w:rsidRDefault="00EA4BEA" w:rsidP="00DB2E95">
            <w:pPr>
              <w:rPr>
                <w:rFonts w:ascii="Times New Roman" w:hAnsi="Times New Roman" w:cs="Times New Roman"/>
                <w:i/>
                <w:sz w:val="18"/>
                <w:szCs w:val="18"/>
                <w:lang w:val="en-US"/>
              </w:rPr>
            </w:pPr>
            <w:r w:rsidRPr="006C27B1">
              <w:rPr>
                <w:rFonts w:ascii="Times New Roman" w:hAnsi="Times New Roman" w:cs="Times New Roman"/>
                <w:i/>
                <w:sz w:val="18"/>
                <w:szCs w:val="18"/>
                <w:lang w:val="en-US"/>
              </w:rPr>
              <w:t>Board characteristics</w:t>
            </w:r>
          </w:p>
        </w:tc>
        <w:tc>
          <w:tcPr>
            <w:tcW w:w="1361" w:type="dxa"/>
            <w:tcBorders>
              <w:top w:val="nil"/>
              <w:left w:val="nil"/>
              <w:bottom w:val="nil"/>
              <w:right w:val="nil"/>
            </w:tcBorders>
          </w:tcPr>
          <w:p w14:paraId="52A4CFE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17C839FE"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776588C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0D3D53C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04C2A03B" w14:textId="77777777" w:rsidR="00EA4BEA" w:rsidRPr="00176B77"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08470100" w14:textId="77777777" w:rsidTr="00DB2E95">
        <w:trPr>
          <w:jc w:val="center"/>
        </w:trPr>
        <w:tc>
          <w:tcPr>
            <w:tcW w:w="423" w:type="dxa"/>
            <w:tcBorders>
              <w:top w:val="nil"/>
              <w:left w:val="nil"/>
              <w:bottom w:val="nil"/>
              <w:right w:val="nil"/>
            </w:tcBorders>
          </w:tcPr>
          <w:p w14:paraId="70352C69"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42F5ACBC"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 non-executives</w:t>
            </w:r>
          </w:p>
        </w:tc>
        <w:tc>
          <w:tcPr>
            <w:tcW w:w="1361" w:type="dxa"/>
            <w:tcBorders>
              <w:top w:val="nil"/>
              <w:left w:val="nil"/>
              <w:bottom w:val="nil"/>
              <w:right w:val="nil"/>
            </w:tcBorders>
          </w:tcPr>
          <w:p w14:paraId="65F0740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54A0E2B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3B25CDE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0.011</w:t>
            </w:r>
            <w:r w:rsidRPr="006C27B1">
              <w:rPr>
                <w:rFonts w:ascii="Times New Roman" w:hAnsi="Times New Roman" w:cs="Times New Roman"/>
                <w:sz w:val="18"/>
                <w:szCs w:val="18"/>
                <w:lang w:val="en-US"/>
              </w:rPr>
              <w:br/>
              <w:t>(0.011)</w:t>
            </w:r>
          </w:p>
        </w:tc>
        <w:tc>
          <w:tcPr>
            <w:tcW w:w="1361" w:type="dxa"/>
            <w:tcBorders>
              <w:top w:val="nil"/>
              <w:left w:val="nil"/>
              <w:bottom w:val="nil"/>
              <w:right w:val="nil"/>
            </w:tcBorders>
          </w:tcPr>
          <w:p w14:paraId="3459382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0.007</w:t>
            </w:r>
            <w:r w:rsidRPr="006C27B1">
              <w:rPr>
                <w:rFonts w:ascii="Times New Roman" w:hAnsi="Times New Roman" w:cs="Times New Roman"/>
                <w:sz w:val="18"/>
                <w:szCs w:val="18"/>
                <w:lang w:val="en-US"/>
              </w:rPr>
              <w:br/>
              <w:t>(0.011)</w:t>
            </w:r>
          </w:p>
        </w:tc>
        <w:tc>
          <w:tcPr>
            <w:tcW w:w="1361" w:type="dxa"/>
            <w:tcBorders>
              <w:top w:val="nil"/>
              <w:left w:val="nil"/>
              <w:bottom w:val="nil"/>
              <w:right w:val="nil"/>
            </w:tcBorders>
          </w:tcPr>
          <w:p w14:paraId="5DCC78E6"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-0.002</w:t>
            </w:r>
            <w:r w:rsidRPr="00176B77">
              <w:rPr>
                <w:rFonts w:ascii="Times New Roman" w:hAnsi="Times New Roman" w:cs="Times New Roman"/>
                <w:sz w:val="18"/>
                <w:szCs w:val="18"/>
              </w:rPr>
              <w:br/>
              <w:t>(0.004)</w:t>
            </w:r>
          </w:p>
        </w:tc>
      </w:tr>
      <w:tr w:rsidR="00EA4BEA" w:rsidRPr="006C27B1" w14:paraId="57A03E80" w14:textId="77777777" w:rsidTr="00DB2E95">
        <w:trPr>
          <w:jc w:val="center"/>
        </w:trPr>
        <w:tc>
          <w:tcPr>
            <w:tcW w:w="423" w:type="dxa"/>
            <w:tcBorders>
              <w:top w:val="nil"/>
              <w:left w:val="nil"/>
              <w:bottom w:val="nil"/>
              <w:right w:val="nil"/>
            </w:tcBorders>
          </w:tcPr>
          <w:p w14:paraId="26FE10A1"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7BD0A9BB"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 female</w:t>
            </w:r>
          </w:p>
        </w:tc>
        <w:tc>
          <w:tcPr>
            <w:tcW w:w="1361" w:type="dxa"/>
            <w:tcBorders>
              <w:top w:val="nil"/>
              <w:left w:val="nil"/>
              <w:bottom w:val="nil"/>
              <w:right w:val="nil"/>
            </w:tcBorders>
          </w:tcPr>
          <w:p w14:paraId="0F0C627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69297E7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77E566E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-0.010</w:t>
            </w:r>
            <w:r w:rsidRPr="006C27B1">
              <w:rPr>
                <w:rFonts w:ascii="Times New Roman" w:hAnsi="Times New Roman" w:cs="Times New Roman"/>
                <w:sz w:val="18"/>
                <w:szCs w:val="18"/>
                <w:lang w:val="en-US"/>
              </w:rPr>
              <w:br/>
              <w:t>(0.013)</w:t>
            </w:r>
          </w:p>
        </w:tc>
        <w:tc>
          <w:tcPr>
            <w:tcW w:w="1361" w:type="dxa"/>
            <w:tcBorders>
              <w:top w:val="nil"/>
              <w:left w:val="nil"/>
              <w:bottom w:val="nil"/>
              <w:right w:val="nil"/>
            </w:tcBorders>
          </w:tcPr>
          <w:p w14:paraId="36A9BDA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-0.003</w:t>
            </w:r>
            <w:r w:rsidRPr="006C27B1">
              <w:rPr>
                <w:rFonts w:ascii="Times New Roman" w:hAnsi="Times New Roman" w:cs="Times New Roman"/>
                <w:sz w:val="18"/>
                <w:szCs w:val="18"/>
                <w:lang w:val="en-US"/>
              </w:rPr>
              <w:br/>
              <w:t>(0.013)</w:t>
            </w:r>
          </w:p>
        </w:tc>
        <w:tc>
          <w:tcPr>
            <w:tcW w:w="1361" w:type="dxa"/>
            <w:tcBorders>
              <w:top w:val="nil"/>
              <w:left w:val="nil"/>
              <w:bottom w:val="nil"/>
              <w:right w:val="nil"/>
            </w:tcBorders>
          </w:tcPr>
          <w:p w14:paraId="28DD94BF"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-0.013</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(0.007)</w:t>
            </w:r>
          </w:p>
        </w:tc>
      </w:tr>
      <w:tr w:rsidR="00EA4BEA" w:rsidRPr="006C27B1" w14:paraId="2ACF7877" w14:textId="77777777" w:rsidTr="00DB2E95">
        <w:trPr>
          <w:jc w:val="center"/>
        </w:trPr>
        <w:tc>
          <w:tcPr>
            <w:tcW w:w="423" w:type="dxa"/>
            <w:tcBorders>
              <w:top w:val="nil"/>
              <w:left w:val="nil"/>
              <w:bottom w:val="nil"/>
              <w:right w:val="nil"/>
            </w:tcBorders>
          </w:tcPr>
          <w:p w14:paraId="398A898B"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12CB798F"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Duality</w:t>
            </w:r>
          </w:p>
        </w:tc>
        <w:tc>
          <w:tcPr>
            <w:tcW w:w="1361" w:type="dxa"/>
            <w:tcBorders>
              <w:top w:val="nil"/>
              <w:left w:val="nil"/>
              <w:bottom w:val="nil"/>
              <w:right w:val="nil"/>
            </w:tcBorders>
          </w:tcPr>
          <w:p w14:paraId="2303112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47B6EE5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br/>
            </w:r>
          </w:p>
        </w:tc>
        <w:tc>
          <w:tcPr>
            <w:tcW w:w="1361" w:type="dxa"/>
            <w:tcBorders>
              <w:top w:val="nil"/>
              <w:left w:val="nil"/>
              <w:bottom w:val="nil"/>
              <w:right w:val="nil"/>
            </w:tcBorders>
          </w:tcPr>
          <w:p w14:paraId="4FE1AD1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0.006</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1FBAE58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0.006</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600494DB"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0.004</w:t>
            </w:r>
            <w:r w:rsidRPr="00176B77">
              <w:rPr>
                <w:rFonts w:ascii="Times New Roman" w:hAnsi="Times New Roman" w:cs="Times New Roman"/>
                <w:sz w:val="18"/>
                <w:szCs w:val="18"/>
              </w:rPr>
              <w:br/>
              <w:t>(0.003)</w:t>
            </w:r>
          </w:p>
        </w:tc>
      </w:tr>
      <w:tr w:rsidR="00EA4BEA" w:rsidRPr="006C27B1" w14:paraId="70FF3534" w14:textId="77777777" w:rsidTr="00DB2E95">
        <w:trPr>
          <w:jc w:val="center"/>
        </w:trPr>
        <w:tc>
          <w:tcPr>
            <w:tcW w:w="2973" w:type="dxa"/>
            <w:gridSpan w:val="2"/>
            <w:tcBorders>
              <w:top w:val="nil"/>
              <w:left w:val="nil"/>
              <w:bottom w:val="nil"/>
              <w:right w:val="nil"/>
            </w:tcBorders>
          </w:tcPr>
          <w:p w14:paraId="744D3E13" w14:textId="77777777" w:rsidR="00EA4BEA" w:rsidRPr="006C27B1" w:rsidRDefault="00EA4BEA" w:rsidP="00DB2E95">
            <w:pPr>
              <w:rPr>
                <w:rFonts w:ascii="Times New Roman" w:hAnsi="Times New Roman" w:cs="Times New Roman"/>
                <w:i/>
                <w:sz w:val="18"/>
                <w:szCs w:val="18"/>
                <w:lang w:val="en-US"/>
              </w:rPr>
            </w:pPr>
            <w:r w:rsidRPr="006C27B1">
              <w:rPr>
                <w:rFonts w:ascii="Times New Roman" w:hAnsi="Times New Roman" w:cs="Times New Roman"/>
                <w:i/>
                <w:sz w:val="18"/>
                <w:szCs w:val="18"/>
                <w:lang w:val="en-US"/>
              </w:rPr>
              <w:t>Firm characteristics</w:t>
            </w:r>
          </w:p>
        </w:tc>
        <w:tc>
          <w:tcPr>
            <w:tcW w:w="1361" w:type="dxa"/>
            <w:tcBorders>
              <w:top w:val="nil"/>
              <w:left w:val="nil"/>
              <w:bottom w:val="nil"/>
              <w:right w:val="nil"/>
            </w:tcBorders>
          </w:tcPr>
          <w:p w14:paraId="52535EB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6366014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5B4BD65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076B71E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3FFD3C4D" w14:textId="77777777" w:rsidR="00EA4BEA" w:rsidRPr="00176B77"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71C5C830" w14:textId="77777777" w:rsidTr="00DB2E95">
        <w:trPr>
          <w:jc w:val="center"/>
        </w:trPr>
        <w:tc>
          <w:tcPr>
            <w:tcW w:w="423" w:type="dxa"/>
            <w:tcBorders>
              <w:top w:val="nil"/>
              <w:left w:val="nil"/>
              <w:bottom w:val="nil"/>
              <w:right w:val="nil"/>
            </w:tcBorders>
          </w:tcPr>
          <w:p w14:paraId="09A906ED"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347B6F77"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ROA</w:t>
            </w:r>
          </w:p>
        </w:tc>
        <w:tc>
          <w:tcPr>
            <w:tcW w:w="1361" w:type="dxa"/>
            <w:tcBorders>
              <w:top w:val="nil"/>
              <w:left w:val="nil"/>
              <w:bottom w:val="nil"/>
              <w:right w:val="nil"/>
            </w:tcBorders>
          </w:tcPr>
          <w:p w14:paraId="7E6FF90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28B06DD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13736A5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4DC24D4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321BDBA3"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-0.000</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(0.000)</w:t>
            </w:r>
          </w:p>
        </w:tc>
      </w:tr>
      <w:tr w:rsidR="00EA4BEA" w:rsidRPr="006C27B1" w14:paraId="5967111C" w14:textId="77777777" w:rsidTr="00DB2E95">
        <w:trPr>
          <w:jc w:val="center"/>
        </w:trPr>
        <w:tc>
          <w:tcPr>
            <w:tcW w:w="423" w:type="dxa"/>
            <w:tcBorders>
              <w:top w:val="nil"/>
              <w:left w:val="nil"/>
              <w:bottom w:val="nil"/>
              <w:right w:val="nil"/>
            </w:tcBorders>
          </w:tcPr>
          <w:p w14:paraId="4B9DE0AF"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02C16E2C"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Debt ratio</w:t>
            </w:r>
          </w:p>
        </w:tc>
        <w:tc>
          <w:tcPr>
            <w:tcW w:w="1361" w:type="dxa"/>
            <w:tcBorders>
              <w:top w:val="nil"/>
              <w:left w:val="nil"/>
              <w:bottom w:val="nil"/>
              <w:right w:val="nil"/>
            </w:tcBorders>
          </w:tcPr>
          <w:p w14:paraId="51AC443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58C278C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379F757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7B6AC2B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49BC571F"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0.000</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(0.000)</w:t>
            </w:r>
          </w:p>
        </w:tc>
      </w:tr>
      <w:tr w:rsidR="00EA4BEA" w:rsidRPr="006C27B1" w14:paraId="73666709" w14:textId="77777777" w:rsidTr="00DB2E95">
        <w:trPr>
          <w:jc w:val="center"/>
        </w:trPr>
        <w:tc>
          <w:tcPr>
            <w:tcW w:w="423" w:type="dxa"/>
            <w:tcBorders>
              <w:top w:val="nil"/>
              <w:left w:val="nil"/>
              <w:bottom w:val="nil"/>
              <w:right w:val="nil"/>
            </w:tcBorders>
          </w:tcPr>
          <w:p w14:paraId="620838A2"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70719A68"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EBIT/interest</w:t>
            </w:r>
          </w:p>
        </w:tc>
        <w:tc>
          <w:tcPr>
            <w:tcW w:w="1361" w:type="dxa"/>
            <w:tcBorders>
              <w:top w:val="nil"/>
              <w:left w:val="nil"/>
              <w:bottom w:val="nil"/>
              <w:right w:val="nil"/>
            </w:tcBorders>
          </w:tcPr>
          <w:p w14:paraId="513D75C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3DDC1FA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40B6DA4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41E1A24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081A48C5"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-0.000</w:t>
            </w:r>
            <w:r w:rsidRPr="00176B77">
              <w:rPr>
                <w:rFonts w:ascii="Times New Roman" w:hAnsi="Times New Roman" w:cs="Times New Roman"/>
                <w:sz w:val="18"/>
                <w:szCs w:val="18"/>
              </w:rPr>
              <w:br/>
              <w:t>(0.000)</w:t>
            </w:r>
          </w:p>
        </w:tc>
      </w:tr>
      <w:tr w:rsidR="00EA4BEA" w:rsidRPr="006C27B1" w14:paraId="0853647B" w14:textId="77777777" w:rsidTr="00DB2E95">
        <w:trPr>
          <w:jc w:val="center"/>
        </w:trPr>
        <w:tc>
          <w:tcPr>
            <w:tcW w:w="423" w:type="dxa"/>
            <w:tcBorders>
              <w:top w:val="nil"/>
              <w:left w:val="nil"/>
              <w:bottom w:val="nil"/>
              <w:right w:val="nil"/>
            </w:tcBorders>
          </w:tcPr>
          <w:p w14:paraId="3A8BAA53"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1B11F4EB"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Fixed assets ratio</w:t>
            </w:r>
          </w:p>
        </w:tc>
        <w:tc>
          <w:tcPr>
            <w:tcW w:w="1361" w:type="dxa"/>
            <w:tcBorders>
              <w:top w:val="nil"/>
              <w:left w:val="nil"/>
              <w:bottom w:val="nil"/>
              <w:right w:val="nil"/>
            </w:tcBorders>
          </w:tcPr>
          <w:p w14:paraId="1AED88C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25A516F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496F691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52202D6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377B17F8"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0.000</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(0.000)</w:t>
            </w:r>
          </w:p>
        </w:tc>
      </w:tr>
      <w:tr w:rsidR="00EA4BEA" w:rsidRPr="006C27B1" w14:paraId="726C93CB" w14:textId="77777777" w:rsidTr="00DB2E95">
        <w:trPr>
          <w:jc w:val="center"/>
        </w:trPr>
        <w:tc>
          <w:tcPr>
            <w:tcW w:w="423" w:type="dxa"/>
            <w:tcBorders>
              <w:top w:val="nil"/>
              <w:left w:val="nil"/>
              <w:bottom w:val="nil"/>
              <w:right w:val="nil"/>
            </w:tcBorders>
          </w:tcPr>
          <w:p w14:paraId="02427EEE"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4C0C256F"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Payout ratio</w:t>
            </w:r>
          </w:p>
        </w:tc>
        <w:tc>
          <w:tcPr>
            <w:tcW w:w="1361" w:type="dxa"/>
            <w:tcBorders>
              <w:top w:val="nil"/>
              <w:left w:val="nil"/>
              <w:bottom w:val="nil"/>
              <w:right w:val="nil"/>
            </w:tcBorders>
          </w:tcPr>
          <w:p w14:paraId="0904FD4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1F75512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72B62BA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51B5057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(0.000)</w:t>
            </w:r>
          </w:p>
        </w:tc>
        <w:tc>
          <w:tcPr>
            <w:tcW w:w="1361" w:type="dxa"/>
            <w:tcBorders>
              <w:top w:val="nil"/>
              <w:left w:val="nil"/>
              <w:bottom w:val="nil"/>
              <w:right w:val="nil"/>
            </w:tcBorders>
          </w:tcPr>
          <w:p w14:paraId="289EE2B9"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-0.001</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(0.000)</w:t>
            </w:r>
          </w:p>
        </w:tc>
      </w:tr>
      <w:tr w:rsidR="00EA4BEA" w:rsidRPr="006C27B1" w14:paraId="1C5ED721" w14:textId="77777777" w:rsidTr="00DB2E95">
        <w:trPr>
          <w:jc w:val="center"/>
        </w:trPr>
        <w:tc>
          <w:tcPr>
            <w:tcW w:w="423" w:type="dxa"/>
            <w:tcBorders>
              <w:top w:val="nil"/>
              <w:left w:val="nil"/>
              <w:bottom w:val="nil"/>
              <w:right w:val="nil"/>
            </w:tcBorders>
          </w:tcPr>
          <w:p w14:paraId="4A6EC29D"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162CE238"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(Log) total assets</w:t>
            </w:r>
          </w:p>
        </w:tc>
        <w:tc>
          <w:tcPr>
            <w:tcW w:w="1361" w:type="dxa"/>
            <w:tcBorders>
              <w:top w:val="nil"/>
              <w:left w:val="nil"/>
              <w:bottom w:val="nil"/>
              <w:right w:val="nil"/>
            </w:tcBorders>
          </w:tcPr>
          <w:p w14:paraId="52EF485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-0.006***</w:t>
            </w:r>
            <w:r w:rsidRPr="006C27B1">
              <w:rPr>
                <w:rFonts w:ascii="Times New Roman" w:hAnsi="Times New Roman" w:cs="Times New Roman"/>
                <w:sz w:val="18"/>
                <w:szCs w:val="18"/>
                <w:lang w:val="en-US"/>
              </w:rPr>
              <w:br/>
              <w:t>(0.001)</w:t>
            </w:r>
          </w:p>
        </w:tc>
        <w:tc>
          <w:tcPr>
            <w:tcW w:w="1361" w:type="dxa"/>
            <w:tcBorders>
              <w:top w:val="nil"/>
              <w:left w:val="nil"/>
              <w:bottom w:val="nil"/>
              <w:right w:val="nil"/>
            </w:tcBorders>
          </w:tcPr>
          <w:p w14:paraId="40B8500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-0.005***</w:t>
            </w:r>
            <w:r w:rsidRPr="006C27B1">
              <w:rPr>
                <w:rFonts w:ascii="Times New Roman" w:hAnsi="Times New Roman" w:cs="Times New Roman"/>
                <w:sz w:val="18"/>
                <w:szCs w:val="18"/>
                <w:lang w:val="en-US"/>
              </w:rPr>
              <w:br/>
              <w:t>(0.001)</w:t>
            </w:r>
          </w:p>
        </w:tc>
        <w:tc>
          <w:tcPr>
            <w:tcW w:w="1361" w:type="dxa"/>
            <w:tcBorders>
              <w:top w:val="nil"/>
              <w:left w:val="nil"/>
              <w:bottom w:val="nil"/>
              <w:right w:val="nil"/>
            </w:tcBorders>
          </w:tcPr>
          <w:p w14:paraId="79E335D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-0.006***</w:t>
            </w:r>
            <w:r w:rsidRPr="006C27B1">
              <w:rPr>
                <w:rFonts w:ascii="Times New Roman" w:hAnsi="Times New Roman" w:cs="Times New Roman"/>
                <w:sz w:val="18"/>
                <w:szCs w:val="18"/>
                <w:lang w:val="en-US"/>
              </w:rPr>
              <w:br/>
              <w:t>(0.001)</w:t>
            </w:r>
          </w:p>
        </w:tc>
        <w:tc>
          <w:tcPr>
            <w:tcW w:w="1361" w:type="dxa"/>
            <w:tcBorders>
              <w:top w:val="nil"/>
              <w:left w:val="nil"/>
              <w:bottom w:val="nil"/>
              <w:right w:val="nil"/>
            </w:tcBorders>
          </w:tcPr>
          <w:p w14:paraId="1C9591B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-0.005***</w:t>
            </w:r>
            <w:r w:rsidRPr="006C27B1">
              <w:rPr>
                <w:rFonts w:ascii="Times New Roman" w:hAnsi="Times New Roman" w:cs="Times New Roman"/>
                <w:sz w:val="18"/>
                <w:szCs w:val="18"/>
                <w:lang w:val="en-US"/>
              </w:rPr>
              <w:br/>
              <w:t>(0.001)</w:t>
            </w:r>
          </w:p>
        </w:tc>
        <w:tc>
          <w:tcPr>
            <w:tcW w:w="1361" w:type="dxa"/>
            <w:tcBorders>
              <w:top w:val="nil"/>
              <w:left w:val="nil"/>
              <w:bottom w:val="nil"/>
              <w:right w:val="nil"/>
            </w:tcBorders>
          </w:tcPr>
          <w:p w14:paraId="3104B349"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-0.008</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(0.002)</w:t>
            </w:r>
          </w:p>
        </w:tc>
      </w:tr>
      <w:tr w:rsidR="00EA4BEA" w:rsidRPr="006C27B1" w14:paraId="7B4B6FC4" w14:textId="77777777" w:rsidTr="00DB2E95">
        <w:trPr>
          <w:jc w:val="center"/>
        </w:trPr>
        <w:tc>
          <w:tcPr>
            <w:tcW w:w="2973" w:type="dxa"/>
            <w:gridSpan w:val="2"/>
            <w:tcBorders>
              <w:top w:val="nil"/>
              <w:left w:val="nil"/>
              <w:bottom w:val="nil"/>
              <w:right w:val="nil"/>
            </w:tcBorders>
          </w:tcPr>
          <w:p w14:paraId="7D6FDE22" w14:textId="77777777" w:rsidR="00EA4BEA" w:rsidRPr="006C27B1" w:rsidRDefault="00EA4BEA" w:rsidP="00DB2E95">
            <w:pPr>
              <w:rPr>
                <w:rFonts w:ascii="Times New Roman" w:hAnsi="Times New Roman" w:cs="Times New Roman"/>
                <w:i/>
                <w:sz w:val="18"/>
                <w:szCs w:val="18"/>
                <w:lang w:val="en-US"/>
              </w:rPr>
            </w:pPr>
            <w:r w:rsidRPr="006C27B1">
              <w:rPr>
                <w:rFonts w:ascii="Times New Roman" w:hAnsi="Times New Roman" w:cs="Times New Roman"/>
                <w:i/>
                <w:sz w:val="18"/>
                <w:szCs w:val="18"/>
                <w:lang w:val="en-US"/>
              </w:rPr>
              <w:t>Ownership structure</w:t>
            </w:r>
          </w:p>
        </w:tc>
        <w:tc>
          <w:tcPr>
            <w:tcW w:w="1361" w:type="dxa"/>
            <w:tcBorders>
              <w:top w:val="nil"/>
              <w:left w:val="nil"/>
              <w:bottom w:val="nil"/>
              <w:right w:val="nil"/>
            </w:tcBorders>
          </w:tcPr>
          <w:p w14:paraId="47A9B3B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545F522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67DFC5F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0EBA4AC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361" w:type="dxa"/>
            <w:tcBorders>
              <w:top w:val="nil"/>
              <w:left w:val="nil"/>
              <w:bottom w:val="nil"/>
              <w:right w:val="nil"/>
            </w:tcBorders>
          </w:tcPr>
          <w:p w14:paraId="1BD2A688" w14:textId="77777777" w:rsidR="00EA4BEA" w:rsidRPr="00176B77"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189B4430" w14:textId="77777777" w:rsidTr="00DB2E95">
        <w:trPr>
          <w:jc w:val="center"/>
        </w:trPr>
        <w:tc>
          <w:tcPr>
            <w:tcW w:w="423" w:type="dxa"/>
            <w:tcBorders>
              <w:top w:val="nil"/>
              <w:left w:val="nil"/>
              <w:bottom w:val="nil"/>
              <w:right w:val="nil"/>
            </w:tcBorders>
          </w:tcPr>
          <w:p w14:paraId="180BB388"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13F32FAB"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Director ownership </w:t>
            </w:r>
          </w:p>
        </w:tc>
        <w:tc>
          <w:tcPr>
            <w:tcW w:w="1361" w:type="dxa"/>
            <w:tcBorders>
              <w:top w:val="nil"/>
              <w:left w:val="nil"/>
              <w:bottom w:val="nil"/>
              <w:right w:val="nil"/>
            </w:tcBorders>
          </w:tcPr>
          <w:p w14:paraId="73785CA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0.179**</w:t>
            </w:r>
            <w:r w:rsidRPr="006C27B1">
              <w:rPr>
                <w:rFonts w:ascii="Times New Roman" w:hAnsi="Times New Roman" w:cs="Times New Roman"/>
                <w:sz w:val="18"/>
                <w:szCs w:val="18"/>
                <w:lang w:val="en-US"/>
              </w:rPr>
              <w:br/>
              <w:t>(0.088)</w:t>
            </w:r>
          </w:p>
        </w:tc>
        <w:tc>
          <w:tcPr>
            <w:tcW w:w="1361" w:type="dxa"/>
            <w:tcBorders>
              <w:top w:val="nil"/>
              <w:left w:val="nil"/>
              <w:bottom w:val="nil"/>
              <w:right w:val="nil"/>
            </w:tcBorders>
          </w:tcPr>
          <w:p w14:paraId="6B867E7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0.173**</w:t>
            </w:r>
            <w:r w:rsidRPr="006C27B1">
              <w:rPr>
                <w:rFonts w:ascii="Times New Roman" w:hAnsi="Times New Roman" w:cs="Times New Roman"/>
                <w:sz w:val="18"/>
                <w:szCs w:val="18"/>
                <w:lang w:val="en-US"/>
              </w:rPr>
              <w:br/>
              <w:t>(0.085)</w:t>
            </w:r>
          </w:p>
        </w:tc>
        <w:tc>
          <w:tcPr>
            <w:tcW w:w="1361" w:type="dxa"/>
            <w:tcBorders>
              <w:top w:val="nil"/>
              <w:left w:val="nil"/>
              <w:bottom w:val="nil"/>
              <w:right w:val="nil"/>
            </w:tcBorders>
          </w:tcPr>
          <w:p w14:paraId="21AE0C9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0.182**</w:t>
            </w:r>
            <w:r w:rsidRPr="006C27B1">
              <w:rPr>
                <w:rFonts w:ascii="Times New Roman" w:hAnsi="Times New Roman" w:cs="Times New Roman"/>
                <w:sz w:val="18"/>
                <w:szCs w:val="18"/>
                <w:lang w:val="en-US"/>
              </w:rPr>
              <w:br/>
              <w:t>(0.086)</w:t>
            </w:r>
          </w:p>
        </w:tc>
        <w:tc>
          <w:tcPr>
            <w:tcW w:w="1361" w:type="dxa"/>
            <w:tcBorders>
              <w:top w:val="nil"/>
              <w:left w:val="nil"/>
              <w:bottom w:val="nil"/>
              <w:right w:val="nil"/>
            </w:tcBorders>
          </w:tcPr>
          <w:p w14:paraId="2D26F99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0.182**</w:t>
            </w:r>
            <w:r w:rsidRPr="006C27B1">
              <w:rPr>
                <w:rFonts w:ascii="Times New Roman" w:hAnsi="Times New Roman" w:cs="Times New Roman"/>
                <w:sz w:val="18"/>
                <w:szCs w:val="18"/>
                <w:lang w:val="en-US"/>
              </w:rPr>
              <w:br/>
              <w:t>(0.088)</w:t>
            </w:r>
          </w:p>
        </w:tc>
        <w:tc>
          <w:tcPr>
            <w:tcW w:w="1361" w:type="dxa"/>
            <w:tcBorders>
              <w:top w:val="nil"/>
              <w:left w:val="nil"/>
              <w:bottom w:val="nil"/>
              <w:right w:val="nil"/>
            </w:tcBorders>
          </w:tcPr>
          <w:p w14:paraId="4B41064B"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0.093</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(0.055)</w:t>
            </w:r>
          </w:p>
        </w:tc>
      </w:tr>
      <w:tr w:rsidR="00EA4BEA" w:rsidRPr="006C27B1" w14:paraId="779351E3" w14:textId="77777777" w:rsidTr="00DB2E95">
        <w:trPr>
          <w:jc w:val="center"/>
        </w:trPr>
        <w:tc>
          <w:tcPr>
            <w:tcW w:w="423" w:type="dxa"/>
            <w:tcBorders>
              <w:top w:val="nil"/>
              <w:left w:val="nil"/>
              <w:bottom w:val="nil"/>
              <w:right w:val="nil"/>
            </w:tcBorders>
          </w:tcPr>
          <w:p w14:paraId="1793B038"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17DC1276"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Family ownership</w:t>
            </w:r>
          </w:p>
        </w:tc>
        <w:tc>
          <w:tcPr>
            <w:tcW w:w="1361" w:type="dxa"/>
            <w:tcBorders>
              <w:top w:val="nil"/>
              <w:left w:val="nil"/>
              <w:bottom w:val="nil"/>
              <w:right w:val="nil"/>
            </w:tcBorders>
          </w:tcPr>
          <w:p w14:paraId="70BD029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-0.005</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1E19773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-0.004</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51FFEF9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-0.006</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6296856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-0.004</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4388F106"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-0.009</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(0.004)</w:t>
            </w:r>
          </w:p>
        </w:tc>
      </w:tr>
      <w:tr w:rsidR="00EA4BEA" w:rsidRPr="006C27B1" w14:paraId="77128594" w14:textId="77777777" w:rsidTr="00DB2E95">
        <w:trPr>
          <w:jc w:val="center"/>
        </w:trPr>
        <w:tc>
          <w:tcPr>
            <w:tcW w:w="423" w:type="dxa"/>
            <w:tcBorders>
              <w:top w:val="nil"/>
              <w:left w:val="nil"/>
              <w:bottom w:val="nil"/>
              <w:right w:val="nil"/>
            </w:tcBorders>
          </w:tcPr>
          <w:p w14:paraId="69B96214"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07F499C5"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Institutional ownership</w:t>
            </w:r>
          </w:p>
        </w:tc>
        <w:tc>
          <w:tcPr>
            <w:tcW w:w="1361" w:type="dxa"/>
            <w:tcBorders>
              <w:top w:val="nil"/>
              <w:left w:val="nil"/>
              <w:bottom w:val="nil"/>
              <w:right w:val="nil"/>
            </w:tcBorders>
          </w:tcPr>
          <w:p w14:paraId="4DBBE1B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0.009</w:t>
            </w:r>
            <w:r w:rsidRPr="006C27B1">
              <w:rPr>
                <w:rFonts w:ascii="Times New Roman" w:hAnsi="Times New Roman" w:cs="Times New Roman"/>
                <w:sz w:val="18"/>
                <w:szCs w:val="18"/>
                <w:lang w:val="en-US"/>
              </w:rPr>
              <w:br/>
              <w:t>(0.006)</w:t>
            </w:r>
          </w:p>
        </w:tc>
        <w:tc>
          <w:tcPr>
            <w:tcW w:w="1361" w:type="dxa"/>
            <w:tcBorders>
              <w:top w:val="nil"/>
              <w:left w:val="nil"/>
              <w:bottom w:val="nil"/>
              <w:right w:val="nil"/>
            </w:tcBorders>
          </w:tcPr>
          <w:p w14:paraId="3BD04BA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0.008</w:t>
            </w:r>
            <w:r w:rsidRPr="006C27B1">
              <w:rPr>
                <w:rFonts w:ascii="Times New Roman" w:hAnsi="Times New Roman" w:cs="Times New Roman"/>
                <w:sz w:val="18"/>
                <w:szCs w:val="18"/>
                <w:lang w:val="en-US"/>
              </w:rPr>
              <w:br/>
              <w:t>(0.006)</w:t>
            </w:r>
          </w:p>
        </w:tc>
        <w:tc>
          <w:tcPr>
            <w:tcW w:w="1361" w:type="dxa"/>
            <w:tcBorders>
              <w:top w:val="nil"/>
              <w:left w:val="nil"/>
              <w:bottom w:val="nil"/>
              <w:right w:val="nil"/>
            </w:tcBorders>
          </w:tcPr>
          <w:p w14:paraId="40F33BC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0.009</w:t>
            </w:r>
            <w:r w:rsidRPr="006C27B1">
              <w:rPr>
                <w:rFonts w:ascii="Times New Roman" w:hAnsi="Times New Roman" w:cs="Times New Roman"/>
                <w:sz w:val="18"/>
                <w:szCs w:val="18"/>
                <w:lang w:val="en-US"/>
              </w:rPr>
              <w:br/>
              <w:t>(0.006)</w:t>
            </w:r>
          </w:p>
        </w:tc>
        <w:tc>
          <w:tcPr>
            <w:tcW w:w="1361" w:type="dxa"/>
            <w:tcBorders>
              <w:top w:val="nil"/>
              <w:left w:val="nil"/>
              <w:bottom w:val="nil"/>
              <w:right w:val="nil"/>
            </w:tcBorders>
          </w:tcPr>
          <w:p w14:paraId="4E483F2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0.009</w:t>
            </w:r>
            <w:r w:rsidRPr="006C27B1">
              <w:rPr>
                <w:rFonts w:ascii="Times New Roman" w:hAnsi="Times New Roman" w:cs="Times New Roman"/>
                <w:sz w:val="18"/>
                <w:szCs w:val="18"/>
                <w:lang w:val="en-US"/>
              </w:rPr>
              <w:br/>
              <w:t>(0.006)</w:t>
            </w:r>
          </w:p>
        </w:tc>
        <w:tc>
          <w:tcPr>
            <w:tcW w:w="1361" w:type="dxa"/>
            <w:tcBorders>
              <w:top w:val="nil"/>
              <w:left w:val="nil"/>
              <w:bottom w:val="nil"/>
              <w:right w:val="nil"/>
            </w:tcBorders>
          </w:tcPr>
          <w:p w14:paraId="44AB34B9"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0.008</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(0.002)</w:t>
            </w:r>
          </w:p>
        </w:tc>
      </w:tr>
      <w:tr w:rsidR="00EA4BEA" w:rsidRPr="006C27B1" w14:paraId="32AEC7B2" w14:textId="77777777" w:rsidTr="00DB2E95">
        <w:trPr>
          <w:jc w:val="center"/>
        </w:trPr>
        <w:tc>
          <w:tcPr>
            <w:tcW w:w="423" w:type="dxa"/>
            <w:tcBorders>
              <w:top w:val="nil"/>
              <w:left w:val="nil"/>
              <w:bottom w:val="nil"/>
              <w:right w:val="nil"/>
            </w:tcBorders>
          </w:tcPr>
          <w:p w14:paraId="1C9B7FF2"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14882016"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Company ownership </w:t>
            </w:r>
          </w:p>
        </w:tc>
        <w:tc>
          <w:tcPr>
            <w:tcW w:w="1361" w:type="dxa"/>
            <w:tcBorders>
              <w:top w:val="nil"/>
              <w:left w:val="nil"/>
              <w:bottom w:val="nil"/>
              <w:right w:val="nil"/>
            </w:tcBorders>
          </w:tcPr>
          <w:p w14:paraId="4543B62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-0.013*</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51B0891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-0.014**</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7C87AEF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-0.014*</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7C50066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-0.014**</w:t>
            </w:r>
            <w:r w:rsidRPr="006C27B1">
              <w:rPr>
                <w:rFonts w:ascii="Times New Roman" w:hAnsi="Times New Roman" w:cs="Times New Roman"/>
                <w:sz w:val="18"/>
                <w:szCs w:val="18"/>
                <w:lang w:val="en-US"/>
              </w:rPr>
              <w:br/>
              <w:t>(0.007)</w:t>
            </w:r>
          </w:p>
        </w:tc>
        <w:tc>
          <w:tcPr>
            <w:tcW w:w="1361" w:type="dxa"/>
            <w:tcBorders>
              <w:top w:val="nil"/>
              <w:left w:val="nil"/>
              <w:bottom w:val="nil"/>
              <w:right w:val="nil"/>
            </w:tcBorders>
          </w:tcPr>
          <w:p w14:paraId="2511B08D"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-0.023</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(0.007)</w:t>
            </w:r>
          </w:p>
        </w:tc>
      </w:tr>
      <w:tr w:rsidR="00EA4BEA" w:rsidRPr="006C27B1" w14:paraId="6A10ABD1" w14:textId="77777777" w:rsidTr="00DB2E95">
        <w:trPr>
          <w:jc w:val="center"/>
        </w:trPr>
        <w:tc>
          <w:tcPr>
            <w:tcW w:w="423" w:type="dxa"/>
            <w:tcBorders>
              <w:top w:val="nil"/>
              <w:left w:val="nil"/>
              <w:bottom w:val="nil"/>
              <w:right w:val="nil"/>
            </w:tcBorders>
          </w:tcPr>
          <w:p w14:paraId="762FD386"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bottom w:val="nil"/>
              <w:right w:val="nil"/>
            </w:tcBorders>
            <w:vAlign w:val="center"/>
          </w:tcPr>
          <w:p w14:paraId="23D2B00C"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Government ownership</w:t>
            </w:r>
          </w:p>
        </w:tc>
        <w:tc>
          <w:tcPr>
            <w:tcW w:w="1361" w:type="dxa"/>
            <w:tcBorders>
              <w:top w:val="nil"/>
              <w:left w:val="nil"/>
              <w:bottom w:val="nil"/>
              <w:right w:val="nil"/>
            </w:tcBorders>
          </w:tcPr>
          <w:p w14:paraId="64B8734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0.006</w:t>
            </w:r>
            <w:r w:rsidRPr="006C27B1">
              <w:rPr>
                <w:rFonts w:ascii="Times New Roman" w:hAnsi="Times New Roman" w:cs="Times New Roman"/>
                <w:sz w:val="18"/>
                <w:szCs w:val="18"/>
                <w:lang w:val="en-US"/>
              </w:rPr>
              <w:br/>
              <w:t>(0.036)</w:t>
            </w:r>
          </w:p>
        </w:tc>
        <w:tc>
          <w:tcPr>
            <w:tcW w:w="1361" w:type="dxa"/>
            <w:tcBorders>
              <w:top w:val="nil"/>
              <w:left w:val="nil"/>
              <w:bottom w:val="nil"/>
              <w:right w:val="nil"/>
            </w:tcBorders>
          </w:tcPr>
          <w:p w14:paraId="132B707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0.003</w:t>
            </w:r>
            <w:r w:rsidRPr="006C27B1">
              <w:rPr>
                <w:rFonts w:ascii="Times New Roman" w:hAnsi="Times New Roman" w:cs="Times New Roman"/>
                <w:sz w:val="18"/>
                <w:szCs w:val="18"/>
                <w:lang w:val="en-US"/>
              </w:rPr>
              <w:br/>
              <w:t>(0.036)</w:t>
            </w:r>
          </w:p>
        </w:tc>
        <w:tc>
          <w:tcPr>
            <w:tcW w:w="1361" w:type="dxa"/>
            <w:tcBorders>
              <w:top w:val="nil"/>
              <w:left w:val="nil"/>
              <w:bottom w:val="nil"/>
              <w:right w:val="nil"/>
            </w:tcBorders>
          </w:tcPr>
          <w:p w14:paraId="048660D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0.012</w:t>
            </w:r>
            <w:r w:rsidRPr="006C27B1">
              <w:rPr>
                <w:rFonts w:ascii="Times New Roman" w:hAnsi="Times New Roman" w:cs="Times New Roman"/>
                <w:sz w:val="18"/>
                <w:szCs w:val="18"/>
                <w:lang w:val="en-US"/>
              </w:rPr>
              <w:br/>
              <w:t>(0.037)</w:t>
            </w:r>
          </w:p>
        </w:tc>
        <w:tc>
          <w:tcPr>
            <w:tcW w:w="1361" w:type="dxa"/>
            <w:tcBorders>
              <w:top w:val="nil"/>
              <w:left w:val="nil"/>
              <w:bottom w:val="nil"/>
              <w:right w:val="nil"/>
            </w:tcBorders>
          </w:tcPr>
          <w:p w14:paraId="323F041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0.007</w:t>
            </w:r>
            <w:r w:rsidRPr="006C27B1">
              <w:rPr>
                <w:rFonts w:ascii="Times New Roman" w:hAnsi="Times New Roman" w:cs="Times New Roman"/>
                <w:sz w:val="18"/>
                <w:szCs w:val="18"/>
                <w:lang w:val="en-US"/>
              </w:rPr>
              <w:br/>
              <w:t>(0.036)</w:t>
            </w:r>
          </w:p>
        </w:tc>
        <w:tc>
          <w:tcPr>
            <w:tcW w:w="1361" w:type="dxa"/>
            <w:tcBorders>
              <w:top w:val="nil"/>
              <w:left w:val="nil"/>
              <w:bottom w:val="nil"/>
              <w:right w:val="nil"/>
            </w:tcBorders>
          </w:tcPr>
          <w:p w14:paraId="368D6962"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-0.057</w:t>
            </w:r>
            <w:r w:rsidRPr="00176B77">
              <w:rPr>
                <w:rFonts w:ascii="Times New Roman" w:hAnsi="Times New Roman" w:cs="Times New Roman"/>
                <w:sz w:val="18"/>
                <w:szCs w:val="18"/>
                <w:vertAlign w:val="superscript"/>
              </w:rPr>
              <w:t>**</w:t>
            </w:r>
            <w:r w:rsidRPr="00176B77">
              <w:rPr>
                <w:rFonts w:ascii="Times New Roman" w:hAnsi="Times New Roman" w:cs="Times New Roman"/>
                <w:sz w:val="18"/>
                <w:szCs w:val="18"/>
              </w:rPr>
              <w:br/>
              <w:t>(0.028)</w:t>
            </w:r>
          </w:p>
        </w:tc>
      </w:tr>
      <w:tr w:rsidR="00EA4BEA" w:rsidRPr="006C27B1" w14:paraId="354D66A5" w14:textId="77777777" w:rsidTr="00DB2E95">
        <w:trPr>
          <w:jc w:val="center"/>
        </w:trPr>
        <w:tc>
          <w:tcPr>
            <w:tcW w:w="423" w:type="dxa"/>
            <w:tcBorders>
              <w:top w:val="nil"/>
              <w:left w:val="nil"/>
              <w:right w:val="nil"/>
            </w:tcBorders>
          </w:tcPr>
          <w:p w14:paraId="1C9C5B40" w14:textId="77777777" w:rsidR="00EA4BEA" w:rsidRPr="006C27B1" w:rsidRDefault="00EA4BEA" w:rsidP="00DB2E95">
            <w:pPr>
              <w:rPr>
                <w:rFonts w:ascii="Times New Roman" w:hAnsi="Times New Roman" w:cs="Times New Roman"/>
                <w:sz w:val="18"/>
                <w:szCs w:val="18"/>
                <w:lang w:val="en-US"/>
              </w:rPr>
            </w:pPr>
          </w:p>
        </w:tc>
        <w:tc>
          <w:tcPr>
            <w:tcW w:w="2550" w:type="dxa"/>
            <w:tcBorders>
              <w:top w:val="nil"/>
              <w:left w:val="nil"/>
              <w:right w:val="nil"/>
            </w:tcBorders>
            <w:vAlign w:val="center"/>
          </w:tcPr>
          <w:p w14:paraId="3565766D"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Other ownership</w:t>
            </w:r>
          </w:p>
        </w:tc>
        <w:tc>
          <w:tcPr>
            <w:tcW w:w="1361" w:type="dxa"/>
            <w:tcBorders>
              <w:top w:val="nil"/>
              <w:left w:val="nil"/>
              <w:right w:val="nil"/>
            </w:tcBorders>
          </w:tcPr>
          <w:p w14:paraId="107CF4B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0.018</w:t>
            </w:r>
            <w:r w:rsidRPr="006C27B1">
              <w:rPr>
                <w:rFonts w:ascii="Times New Roman" w:hAnsi="Times New Roman" w:cs="Times New Roman"/>
                <w:sz w:val="18"/>
                <w:szCs w:val="18"/>
                <w:lang w:val="en-US"/>
              </w:rPr>
              <w:br/>
              <w:t>(0.022)</w:t>
            </w:r>
          </w:p>
        </w:tc>
        <w:tc>
          <w:tcPr>
            <w:tcW w:w="1361" w:type="dxa"/>
            <w:tcBorders>
              <w:top w:val="nil"/>
              <w:left w:val="nil"/>
              <w:right w:val="nil"/>
            </w:tcBorders>
          </w:tcPr>
          <w:p w14:paraId="24C4BE0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0.018</w:t>
            </w:r>
            <w:r w:rsidRPr="006C27B1">
              <w:rPr>
                <w:rFonts w:ascii="Times New Roman" w:hAnsi="Times New Roman" w:cs="Times New Roman"/>
                <w:sz w:val="18"/>
                <w:szCs w:val="18"/>
                <w:lang w:val="en-US"/>
              </w:rPr>
              <w:br/>
              <w:t>(0.021)</w:t>
            </w:r>
          </w:p>
        </w:tc>
        <w:tc>
          <w:tcPr>
            <w:tcW w:w="1361" w:type="dxa"/>
            <w:tcBorders>
              <w:top w:val="nil"/>
              <w:left w:val="nil"/>
              <w:right w:val="nil"/>
            </w:tcBorders>
          </w:tcPr>
          <w:p w14:paraId="2ABB49E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0.020</w:t>
            </w:r>
            <w:r w:rsidRPr="006C27B1">
              <w:rPr>
                <w:rFonts w:ascii="Times New Roman" w:hAnsi="Times New Roman" w:cs="Times New Roman"/>
                <w:sz w:val="18"/>
                <w:szCs w:val="18"/>
                <w:lang w:val="en-US"/>
              </w:rPr>
              <w:br/>
              <w:t>(0.021)</w:t>
            </w:r>
          </w:p>
        </w:tc>
        <w:tc>
          <w:tcPr>
            <w:tcW w:w="1361" w:type="dxa"/>
            <w:tcBorders>
              <w:top w:val="nil"/>
              <w:left w:val="nil"/>
              <w:right w:val="nil"/>
            </w:tcBorders>
          </w:tcPr>
          <w:p w14:paraId="6E0E9BD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0.017</w:t>
            </w:r>
            <w:r w:rsidRPr="006C27B1">
              <w:rPr>
                <w:rFonts w:ascii="Times New Roman" w:hAnsi="Times New Roman" w:cs="Times New Roman"/>
                <w:sz w:val="18"/>
                <w:szCs w:val="18"/>
                <w:lang w:val="en-US"/>
              </w:rPr>
              <w:br/>
              <w:t>(0.022)</w:t>
            </w:r>
          </w:p>
        </w:tc>
        <w:tc>
          <w:tcPr>
            <w:tcW w:w="1361" w:type="dxa"/>
            <w:tcBorders>
              <w:top w:val="nil"/>
              <w:left w:val="nil"/>
              <w:right w:val="nil"/>
            </w:tcBorders>
          </w:tcPr>
          <w:p w14:paraId="417EB75E" w14:textId="77777777" w:rsidR="00EA4BEA" w:rsidRPr="00176B77" w:rsidRDefault="00EA4BEA" w:rsidP="00DB2E95">
            <w:pPr>
              <w:autoSpaceDE w:val="0"/>
              <w:autoSpaceDN w:val="0"/>
              <w:adjustRightInd w:val="0"/>
              <w:jc w:val="center"/>
              <w:rPr>
                <w:rFonts w:ascii="Times New Roman" w:hAnsi="Times New Roman" w:cs="Times New Roman"/>
                <w:sz w:val="18"/>
                <w:szCs w:val="18"/>
              </w:rPr>
            </w:pPr>
            <w:r w:rsidRPr="00176B77">
              <w:rPr>
                <w:rFonts w:ascii="Times New Roman" w:hAnsi="Times New Roman" w:cs="Times New Roman"/>
                <w:sz w:val="18"/>
                <w:szCs w:val="18"/>
              </w:rPr>
              <w:t>-0.001</w:t>
            </w:r>
            <w:r w:rsidRPr="00176B77">
              <w:rPr>
                <w:rFonts w:ascii="Times New Roman" w:hAnsi="Times New Roman" w:cs="Times New Roman"/>
                <w:sz w:val="18"/>
                <w:szCs w:val="18"/>
              </w:rPr>
              <w:br/>
              <w:t>(0.015)</w:t>
            </w:r>
          </w:p>
        </w:tc>
      </w:tr>
      <w:tr w:rsidR="00EA4BEA" w:rsidRPr="006C27B1" w14:paraId="5E4FB82B" w14:textId="77777777" w:rsidTr="00DB2E95">
        <w:trPr>
          <w:jc w:val="center"/>
        </w:trPr>
        <w:tc>
          <w:tcPr>
            <w:tcW w:w="2973" w:type="dxa"/>
            <w:gridSpan w:val="2"/>
            <w:tcBorders>
              <w:top w:val="nil"/>
              <w:left w:val="nil"/>
              <w:right w:val="nil"/>
            </w:tcBorders>
            <w:vAlign w:val="center"/>
          </w:tcPr>
          <w:p w14:paraId="75678514"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Constant</w:t>
            </w:r>
          </w:p>
        </w:tc>
        <w:tc>
          <w:tcPr>
            <w:tcW w:w="1361" w:type="dxa"/>
            <w:tcBorders>
              <w:top w:val="nil"/>
              <w:left w:val="nil"/>
              <w:right w:val="nil"/>
            </w:tcBorders>
          </w:tcPr>
          <w:p w14:paraId="1F6958D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0.108***</w:t>
            </w:r>
            <w:r w:rsidRPr="006C27B1">
              <w:rPr>
                <w:rFonts w:ascii="Times New Roman" w:hAnsi="Times New Roman" w:cs="Times New Roman"/>
                <w:sz w:val="18"/>
                <w:szCs w:val="18"/>
                <w:lang w:val="en-US"/>
              </w:rPr>
              <w:br/>
              <w:t>(0.018)</w:t>
            </w:r>
          </w:p>
        </w:tc>
        <w:tc>
          <w:tcPr>
            <w:tcW w:w="1361" w:type="dxa"/>
            <w:tcBorders>
              <w:top w:val="nil"/>
              <w:left w:val="nil"/>
              <w:right w:val="nil"/>
            </w:tcBorders>
          </w:tcPr>
          <w:p w14:paraId="2782CED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0.091***</w:t>
            </w:r>
            <w:r w:rsidRPr="006C27B1">
              <w:rPr>
                <w:rFonts w:ascii="Times New Roman" w:hAnsi="Times New Roman" w:cs="Times New Roman"/>
                <w:sz w:val="18"/>
                <w:szCs w:val="18"/>
                <w:lang w:val="en-US"/>
              </w:rPr>
              <w:br/>
              <w:t>(0.019)</w:t>
            </w:r>
          </w:p>
        </w:tc>
        <w:tc>
          <w:tcPr>
            <w:tcW w:w="1361" w:type="dxa"/>
            <w:tcBorders>
              <w:top w:val="nil"/>
              <w:left w:val="nil"/>
              <w:right w:val="nil"/>
            </w:tcBorders>
          </w:tcPr>
          <w:p w14:paraId="604686B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0.105***</w:t>
            </w:r>
            <w:r w:rsidRPr="006C27B1">
              <w:rPr>
                <w:rFonts w:ascii="Times New Roman" w:hAnsi="Times New Roman" w:cs="Times New Roman"/>
                <w:sz w:val="18"/>
                <w:szCs w:val="18"/>
                <w:lang w:val="en-US"/>
              </w:rPr>
              <w:br/>
              <w:t>(0.019)</w:t>
            </w:r>
          </w:p>
        </w:tc>
        <w:tc>
          <w:tcPr>
            <w:tcW w:w="1361" w:type="dxa"/>
            <w:tcBorders>
              <w:top w:val="nil"/>
              <w:left w:val="nil"/>
              <w:right w:val="nil"/>
            </w:tcBorders>
          </w:tcPr>
          <w:p w14:paraId="0CAB0E8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0.087***</w:t>
            </w:r>
            <w:r w:rsidRPr="006C27B1">
              <w:rPr>
                <w:rFonts w:ascii="Times New Roman" w:hAnsi="Times New Roman" w:cs="Times New Roman"/>
                <w:sz w:val="18"/>
                <w:szCs w:val="18"/>
                <w:lang w:val="en-US"/>
              </w:rPr>
              <w:br/>
              <w:t>(0.019)</w:t>
            </w:r>
          </w:p>
        </w:tc>
        <w:tc>
          <w:tcPr>
            <w:tcW w:w="1361" w:type="dxa"/>
            <w:tcBorders>
              <w:top w:val="nil"/>
              <w:left w:val="nil"/>
              <w:right w:val="nil"/>
            </w:tcBorders>
          </w:tcPr>
          <w:p w14:paraId="1959D233" w14:textId="77777777" w:rsidR="00EA4BEA" w:rsidRPr="00176B77" w:rsidRDefault="00EA4BEA" w:rsidP="00DB2E95">
            <w:pPr>
              <w:autoSpaceDE w:val="0"/>
              <w:autoSpaceDN w:val="0"/>
              <w:adjustRightInd w:val="0"/>
              <w:jc w:val="center"/>
              <w:rPr>
                <w:rFonts w:ascii="Times New Roman" w:hAnsi="Times New Roman" w:cs="Times New Roman"/>
                <w:sz w:val="18"/>
                <w:szCs w:val="18"/>
                <w:lang w:val="en-US"/>
              </w:rPr>
            </w:pPr>
            <w:r w:rsidRPr="00176B77">
              <w:rPr>
                <w:rFonts w:ascii="Times New Roman" w:hAnsi="Times New Roman" w:cs="Times New Roman"/>
                <w:sz w:val="18"/>
                <w:szCs w:val="18"/>
                <w:lang w:val="en-US"/>
              </w:rPr>
              <w:t>0.147</w:t>
            </w:r>
            <w:r w:rsidRPr="00176B77">
              <w:rPr>
                <w:rFonts w:ascii="Times New Roman" w:hAnsi="Times New Roman" w:cs="Times New Roman"/>
                <w:sz w:val="18"/>
                <w:szCs w:val="18"/>
                <w:vertAlign w:val="superscript"/>
                <w:lang w:val="en-US"/>
              </w:rPr>
              <w:t>***</w:t>
            </w:r>
          </w:p>
          <w:p w14:paraId="25E1B0FE" w14:textId="77777777" w:rsidR="00EA4BEA" w:rsidRPr="00176B77" w:rsidRDefault="00EA4BEA" w:rsidP="00DB2E95">
            <w:pPr>
              <w:autoSpaceDE w:val="0"/>
              <w:autoSpaceDN w:val="0"/>
              <w:adjustRightInd w:val="0"/>
              <w:jc w:val="center"/>
              <w:rPr>
                <w:rFonts w:ascii="Times New Roman" w:hAnsi="Times New Roman" w:cs="Times New Roman"/>
                <w:sz w:val="18"/>
                <w:szCs w:val="18"/>
                <w:lang w:val="en-US"/>
              </w:rPr>
            </w:pPr>
            <w:r w:rsidRPr="00176B77">
              <w:rPr>
                <w:rFonts w:ascii="Times New Roman" w:hAnsi="Times New Roman" w:cs="Times New Roman"/>
                <w:sz w:val="18"/>
                <w:szCs w:val="18"/>
                <w:lang w:val="en-US"/>
              </w:rPr>
              <w:t>(0.032)</w:t>
            </w:r>
          </w:p>
        </w:tc>
      </w:tr>
      <w:tr w:rsidR="00EA4BEA" w:rsidRPr="006C27B1" w14:paraId="03A44FE5" w14:textId="77777777" w:rsidTr="00DB2E95">
        <w:trPr>
          <w:jc w:val="center"/>
        </w:trPr>
        <w:tc>
          <w:tcPr>
            <w:tcW w:w="2973" w:type="dxa"/>
            <w:gridSpan w:val="2"/>
            <w:tcBorders>
              <w:top w:val="nil"/>
              <w:left w:val="nil"/>
              <w:right w:val="nil"/>
            </w:tcBorders>
          </w:tcPr>
          <w:p w14:paraId="335936CB"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Time fixed effects</w:t>
            </w:r>
          </w:p>
        </w:tc>
        <w:tc>
          <w:tcPr>
            <w:tcW w:w="1361" w:type="dxa"/>
            <w:tcBorders>
              <w:top w:val="nil"/>
              <w:left w:val="nil"/>
              <w:right w:val="nil"/>
            </w:tcBorders>
            <w:vAlign w:val="center"/>
          </w:tcPr>
          <w:p w14:paraId="0097D62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361" w:type="dxa"/>
            <w:tcBorders>
              <w:top w:val="nil"/>
              <w:left w:val="nil"/>
              <w:right w:val="nil"/>
            </w:tcBorders>
            <w:vAlign w:val="center"/>
          </w:tcPr>
          <w:p w14:paraId="5C003A5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361" w:type="dxa"/>
            <w:tcBorders>
              <w:top w:val="nil"/>
              <w:left w:val="nil"/>
              <w:right w:val="nil"/>
            </w:tcBorders>
            <w:vAlign w:val="center"/>
          </w:tcPr>
          <w:p w14:paraId="0FC9F13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361" w:type="dxa"/>
            <w:tcBorders>
              <w:top w:val="nil"/>
              <w:left w:val="nil"/>
              <w:right w:val="nil"/>
            </w:tcBorders>
            <w:vAlign w:val="center"/>
          </w:tcPr>
          <w:p w14:paraId="5137D4B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361" w:type="dxa"/>
            <w:tcBorders>
              <w:top w:val="nil"/>
              <w:left w:val="nil"/>
              <w:right w:val="nil"/>
            </w:tcBorders>
            <w:vAlign w:val="center"/>
          </w:tcPr>
          <w:p w14:paraId="65E7AB5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564FFA01" w14:textId="77777777" w:rsidTr="00DB2E95">
        <w:trPr>
          <w:jc w:val="center"/>
        </w:trPr>
        <w:tc>
          <w:tcPr>
            <w:tcW w:w="2973" w:type="dxa"/>
            <w:gridSpan w:val="2"/>
            <w:tcBorders>
              <w:left w:val="nil"/>
              <w:bottom w:val="single" w:sz="4" w:space="0" w:color="auto"/>
              <w:right w:val="nil"/>
            </w:tcBorders>
          </w:tcPr>
          <w:p w14:paraId="5199B545"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Industry fixed effects</w:t>
            </w:r>
          </w:p>
        </w:tc>
        <w:tc>
          <w:tcPr>
            <w:tcW w:w="1361" w:type="dxa"/>
            <w:tcBorders>
              <w:left w:val="nil"/>
              <w:bottom w:val="single" w:sz="4" w:space="0" w:color="auto"/>
              <w:right w:val="nil"/>
            </w:tcBorders>
            <w:vAlign w:val="center"/>
          </w:tcPr>
          <w:p w14:paraId="10CBF0E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361" w:type="dxa"/>
            <w:tcBorders>
              <w:left w:val="nil"/>
              <w:bottom w:val="single" w:sz="4" w:space="0" w:color="auto"/>
              <w:right w:val="nil"/>
            </w:tcBorders>
            <w:vAlign w:val="center"/>
          </w:tcPr>
          <w:p w14:paraId="7AE6C4A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361" w:type="dxa"/>
            <w:tcBorders>
              <w:left w:val="nil"/>
              <w:bottom w:val="single" w:sz="4" w:space="0" w:color="auto"/>
              <w:right w:val="nil"/>
            </w:tcBorders>
            <w:vAlign w:val="center"/>
          </w:tcPr>
          <w:p w14:paraId="0212637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361" w:type="dxa"/>
            <w:tcBorders>
              <w:left w:val="nil"/>
              <w:bottom w:val="single" w:sz="4" w:space="0" w:color="auto"/>
              <w:right w:val="nil"/>
            </w:tcBorders>
            <w:vAlign w:val="center"/>
          </w:tcPr>
          <w:p w14:paraId="167E228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361" w:type="dxa"/>
            <w:tcBorders>
              <w:left w:val="nil"/>
              <w:bottom w:val="single" w:sz="4" w:space="0" w:color="auto"/>
              <w:right w:val="nil"/>
            </w:tcBorders>
            <w:vAlign w:val="center"/>
          </w:tcPr>
          <w:p w14:paraId="7FFE354E"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1AF3E80A" w14:textId="77777777" w:rsidTr="00DB2E95">
        <w:trPr>
          <w:jc w:val="center"/>
        </w:trPr>
        <w:tc>
          <w:tcPr>
            <w:tcW w:w="2973" w:type="dxa"/>
            <w:gridSpan w:val="2"/>
            <w:tcBorders>
              <w:top w:val="single" w:sz="4" w:space="0" w:color="auto"/>
              <w:left w:val="nil"/>
              <w:right w:val="nil"/>
            </w:tcBorders>
          </w:tcPr>
          <w:p w14:paraId="5536DE31"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Pseudo R</w:t>
            </w:r>
            <w:r w:rsidRPr="006C27B1">
              <w:rPr>
                <w:rFonts w:ascii="Times New Roman" w:hAnsi="Times New Roman" w:cs="Times New Roman"/>
                <w:sz w:val="18"/>
                <w:szCs w:val="18"/>
                <w:vertAlign w:val="superscript"/>
                <w:lang w:val="en-US"/>
              </w:rPr>
              <w:t>2</w:t>
            </w:r>
          </w:p>
        </w:tc>
        <w:tc>
          <w:tcPr>
            <w:tcW w:w="1361" w:type="dxa"/>
            <w:tcBorders>
              <w:top w:val="single" w:sz="4" w:space="0" w:color="auto"/>
              <w:left w:val="nil"/>
              <w:right w:val="nil"/>
            </w:tcBorders>
          </w:tcPr>
          <w:p w14:paraId="34F6D1D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0.680</w:t>
            </w:r>
          </w:p>
        </w:tc>
        <w:tc>
          <w:tcPr>
            <w:tcW w:w="1361" w:type="dxa"/>
            <w:tcBorders>
              <w:top w:val="single" w:sz="4" w:space="0" w:color="auto"/>
              <w:left w:val="nil"/>
              <w:right w:val="nil"/>
            </w:tcBorders>
          </w:tcPr>
          <w:p w14:paraId="7BDE2A3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0.683</w:t>
            </w:r>
          </w:p>
        </w:tc>
        <w:tc>
          <w:tcPr>
            <w:tcW w:w="1361" w:type="dxa"/>
            <w:tcBorders>
              <w:top w:val="single" w:sz="4" w:space="0" w:color="auto"/>
              <w:left w:val="nil"/>
              <w:right w:val="nil"/>
            </w:tcBorders>
          </w:tcPr>
          <w:p w14:paraId="1506171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0.685</w:t>
            </w:r>
          </w:p>
        </w:tc>
        <w:tc>
          <w:tcPr>
            <w:tcW w:w="1361" w:type="dxa"/>
            <w:tcBorders>
              <w:top w:val="single" w:sz="4" w:space="0" w:color="auto"/>
              <w:left w:val="nil"/>
              <w:right w:val="nil"/>
            </w:tcBorders>
          </w:tcPr>
          <w:p w14:paraId="25AF723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0.688</w:t>
            </w:r>
          </w:p>
        </w:tc>
        <w:tc>
          <w:tcPr>
            <w:tcW w:w="1361" w:type="dxa"/>
            <w:tcBorders>
              <w:top w:val="single" w:sz="4" w:space="0" w:color="auto"/>
              <w:left w:val="nil"/>
              <w:right w:val="nil"/>
            </w:tcBorders>
          </w:tcPr>
          <w:p w14:paraId="56BC902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0.045</w:t>
            </w:r>
          </w:p>
        </w:tc>
      </w:tr>
      <w:tr w:rsidR="00EA4BEA" w:rsidRPr="006C27B1" w14:paraId="09EC27CC" w14:textId="77777777" w:rsidTr="00DB2E95">
        <w:trPr>
          <w:jc w:val="center"/>
        </w:trPr>
        <w:tc>
          <w:tcPr>
            <w:tcW w:w="2973" w:type="dxa"/>
            <w:gridSpan w:val="2"/>
            <w:tcBorders>
              <w:left w:val="nil"/>
              <w:bottom w:val="single" w:sz="4" w:space="0" w:color="auto"/>
              <w:right w:val="nil"/>
            </w:tcBorders>
          </w:tcPr>
          <w:p w14:paraId="1A198B5F"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N</w:t>
            </w:r>
          </w:p>
        </w:tc>
        <w:tc>
          <w:tcPr>
            <w:tcW w:w="1361" w:type="dxa"/>
            <w:tcBorders>
              <w:left w:val="nil"/>
              <w:bottom w:val="single" w:sz="4" w:space="0" w:color="auto"/>
              <w:right w:val="nil"/>
            </w:tcBorders>
          </w:tcPr>
          <w:p w14:paraId="610476C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10275</w:t>
            </w:r>
          </w:p>
        </w:tc>
        <w:tc>
          <w:tcPr>
            <w:tcW w:w="1361" w:type="dxa"/>
            <w:tcBorders>
              <w:left w:val="nil"/>
              <w:bottom w:val="single" w:sz="4" w:space="0" w:color="auto"/>
              <w:right w:val="nil"/>
            </w:tcBorders>
          </w:tcPr>
          <w:p w14:paraId="034DA42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10021</w:t>
            </w:r>
          </w:p>
        </w:tc>
        <w:tc>
          <w:tcPr>
            <w:tcW w:w="1361" w:type="dxa"/>
            <w:tcBorders>
              <w:left w:val="nil"/>
              <w:bottom w:val="single" w:sz="4" w:space="0" w:color="auto"/>
              <w:right w:val="nil"/>
            </w:tcBorders>
          </w:tcPr>
          <w:p w14:paraId="549E7F2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10151</w:t>
            </w:r>
          </w:p>
        </w:tc>
        <w:tc>
          <w:tcPr>
            <w:tcW w:w="1361" w:type="dxa"/>
            <w:tcBorders>
              <w:left w:val="nil"/>
              <w:bottom w:val="single" w:sz="4" w:space="0" w:color="auto"/>
              <w:right w:val="nil"/>
            </w:tcBorders>
          </w:tcPr>
          <w:p w14:paraId="5F80A3A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9912</w:t>
            </w:r>
          </w:p>
        </w:tc>
        <w:tc>
          <w:tcPr>
            <w:tcW w:w="1361" w:type="dxa"/>
            <w:tcBorders>
              <w:left w:val="nil"/>
              <w:bottom w:val="single" w:sz="4" w:space="0" w:color="auto"/>
              <w:right w:val="nil"/>
            </w:tcBorders>
          </w:tcPr>
          <w:p w14:paraId="65124BA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10183</w:t>
            </w:r>
          </w:p>
        </w:tc>
      </w:tr>
    </w:tbl>
    <w:p w14:paraId="43BF7B73" w14:textId="77777777" w:rsidR="00EA4BEA" w:rsidRPr="006C27B1" w:rsidRDefault="00EA4BEA" w:rsidP="00EA4BEA">
      <w:pPr>
        <w:rPr>
          <w:rFonts w:ascii="Times New Roman" w:hAnsi="Times New Roman" w:cs="Times New Roman"/>
          <w:lang w:val="en-US"/>
        </w:rPr>
        <w:sectPr w:rsidR="00EA4BEA" w:rsidRPr="006C27B1" w:rsidSect="000D59F3">
          <w:pgSz w:w="11906" w:h="16838"/>
          <w:pgMar w:top="720" w:right="1286" w:bottom="1170" w:left="990" w:header="576" w:footer="576" w:gutter="0"/>
          <w:cols w:space="708"/>
          <w:docGrid w:linePitch="360"/>
        </w:sectPr>
      </w:pPr>
    </w:p>
    <w:p w14:paraId="23EFC96A" w14:textId="77777777" w:rsidR="00EA4BEA" w:rsidRPr="006C27B1" w:rsidRDefault="00EA4BEA" w:rsidP="00EA4BEA">
      <w:pPr>
        <w:ind w:left="1620" w:right="1628"/>
        <w:rPr>
          <w:rFonts w:ascii="Times New Roman" w:hAnsi="Times New Roman" w:cs="Times New Roman"/>
          <w:b/>
          <w:sz w:val="24"/>
          <w:szCs w:val="24"/>
          <w:lang w:val="en-US"/>
        </w:rPr>
      </w:pPr>
    </w:p>
    <w:p w14:paraId="410EAACB" w14:textId="77777777" w:rsidR="00EA4BEA" w:rsidRPr="006C27B1" w:rsidRDefault="00EA4BEA" w:rsidP="00EA4BEA">
      <w:pPr>
        <w:ind w:left="1620" w:right="1628"/>
        <w:rPr>
          <w:rFonts w:ascii="Times New Roman" w:hAnsi="Times New Roman" w:cs="Times New Roman"/>
          <w:b/>
          <w:sz w:val="24"/>
          <w:szCs w:val="24"/>
          <w:lang w:val="en-US"/>
        </w:rPr>
      </w:pPr>
    </w:p>
    <w:p w14:paraId="6ABB0BEE" w14:textId="77777777" w:rsidR="00EA4BEA" w:rsidRPr="006C27B1" w:rsidRDefault="00EA4BEA" w:rsidP="00EA4BEA">
      <w:pPr>
        <w:ind w:left="1620" w:right="1628"/>
        <w:rPr>
          <w:rFonts w:ascii="Times New Roman" w:hAnsi="Times New Roman" w:cs="Times New Roman"/>
          <w:b/>
          <w:sz w:val="24"/>
          <w:szCs w:val="24"/>
          <w:lang w:val="en-US"/>
        </w:rPr>
      </w:pPr>
      <w:r w:rsidRPr="006C27B1">
        <w:rPr>
          <w:rFonts w:ascii="Times New Roman" w:hAnsi="Times New Roman" w:cs="Times New Roman"/>
          <w:b/>
          <w:sz w:val="24"/>
          <w:szCs w:val="24"/>
          <w:lang w:val="en-US"/>
        </w:rPr>
        <w:t xml:space="preserve">Table 7. Market Reaction to Opportunistic Purchases: Alternative CAR Windows and Transaction Subsamples </w:t>
      </w:r>
    </w:p>
    <w:p w14:paraId="24C58FAA" w14:textId="77777777" w:rsidR="00EA4BEA" w:rsidRPr="006C27B1" w:rsidRDefault="00EA4BEA" w:rsidP="00EA4BEA">
      <w:pPr>
        <w:ind w:left="1620" w:right="1628"/>
        <w:rPr>
          <w:rFonts w:ascii="Times New Roman" w:hAnsi="Times New Roman" w:cs="Times New Roman"/>
          <w:b/>
          <w:sz w:val="18"/>
          <w:lang w:val="en-US"/>
        </w:rPr>
      </w:pPr>
    </w:p>
    <w:p w14:paraId="4A253D4E" w14:textId="77777777" w:rsidR="00EA4BEA" w:rsidRPr="006C27B1" w:rsidRDefault="00EA4BEA" w:rsidP="00EA4BEA">
      <w:pPr>
        <w:ind w:left="1620" w:right="1628"/>
        <w:rPr>
          <w:rFonts w:ascii="Times New Roman" w:hAnsi="Times New Roman" w:cs="Times New Roman"/>
          <w:sz w:val="18"/>
          <w:lang w:val="en-US"/>
        </w:rPr>
      </w:pPr>
      <w:r w:rsidRPr="006C27B1">
        <w:rPr>
          <w:rFonts w:ascii="Times New Roman" w:hAnsi="Times New Roman" w:cs="Times New Roman"/>
          <w:sz w:val="18"/>
          <w:lang w:val="en-US"/>
        </w:rPr>
        <w:t xml:space="preserve">This table presents the mixed-effects regression explaining the market reaction to opportunistic purchases, as measured by CAR (-20;-1), CAR (0;1) and CAR (0;10) , by the centrality measure and other variables. While the sample used in columns (1)-(3) is the full sample of all opportunistic purchases, columns (4)-(5) focus on the subsamples that comprise only (i) the largest transaction on each day, and (ii) single transactions (i.e., we remove all transactions for which there is at least one other transaction on the same day. The centrality measure is the eigenvector centrality score of the trading director. We control for transaction characteristics, director traits, board characteristics, ownership structure, time and industry fixed effects. Detailed variable definitions can be found in Appendix 1. Standard errors are clustered at the firm level and reported in parentheses. Significance at the 1%, 5%, and 10% levels is indicated by </w:t>
      </w:r>
      <w:r w:rsidRPr="006C27B1">
        <w:rPr>
          <w:rFonts w:ascii="Cambria Math" w:hAnsi="Cambria Math" w:cs="Cambria Math"/>
          <w:sz w:val="18"/>
          <w:lang w:val="en-US"/>
        </w:rPr>
        <w:t>∗∗∗</w:t>
      </w:r>
      <w:r w:rsidRPr="006C27B1">
        <w:rPr>
          <w:rFonts w:ascii="Times New Roman" w:hAnsi="Times New Roman" w:cs="Times New Roman"/>
          <w:sz w:val="18"/>
          <w:lang w:val="en-US"/>
        </w:rPr>
        <w:t xml:space="preserve">, </w:t>
      </w:r>
      <w:r w:rsidRPr="006C27B1">
        <w:rPr>
          <w:rFonts w:ascii="Cambria Math" w:hAnsi="Cambria Math" w:cs="Cambria Math"/>
          <w:sz w:val="18"/>
          <w:lang w:val="en-US"/>
        </w:rPr>
        <w:t>∗∗</w:t>
      </w:r>
      <w:r w:rsidRPr="006C27B1">
        <w:rPr>
          <w:rFonts w:ascii="Times New Roman" w:hAnsi="Times New Roman" w:cs="Times New Roman"/>
          <w:sz w:val="18"/>
          <w:lang w:val="en-US"/>
        </w:rPr>
        <w:t xml:space="preserve">, and </w:t>
      </w:r>
      <w:r w:rsidRPr="006C27B1">
        <w:rPr>
          <w:rFonts w:ascii="Cambria Math" w:hAnsi="Cambria Math" w:cs="Cambria Math"/>
          <w:sz w:val="18"/>
          <w:lang w:val="en-US"/>
        </w:rPr>
        <w:t>∗</w:t>
      </w:r>
      <w:r w:rsidRPr="006C27B1">
        <w:rPr>
          <w:rFonts w:ascii="Times New Roman" w:hAnsi="Times New Roman" w:cs="Times New Roman"/>
          <w:sz w:val="18"/>
          <w:lang w:val="en-US"/>
        </w:rPr>
        <w:t>, respectively.</w:t>
      </w:r>
    </w:p>
    <w:p w14:paraId="11ADBD4B" w14:textId="77777777" w:rsidR="00EA4BEA" w:rsidRPr="006C27B1" w:rsidRDefault="00EA4BEA" w:rsidP="00EA4BEA">
      <w:pPr>
        <w:adjustRightInd w:val="0"/>
        <w:snapToGrid w:val="0"/>
        <w:ind w:right="8027"/>
        <w:rPr>
          <w:rFonts w:ascii="Times New Roman" w:hAnsi="Times New Roman" w:cs="Times New Roman"/>
          <w:sz w:val="18"/>
          <w:szCs w:val="18"/>
          <w:lang w:val="en-US"/>
        </w:rPr>
      </w:pPr>
    </w:p>
    <w:tbl>
      <w:tblPr>
        <w:tblW w:w="12190" w:type="dxa"/>
        <w:jc w:val="center"/>
        <w:tblLayout w:type="fixed"/>
        <w:tblLook w:val="0000" w:firstRow="0" w:lastRow="0" w:firstColumn="0" w:lastColumn="0" w:noHBand="0" w:noVBand="0"/>
      </w:tblPr>
      <w:tblGrid>
        <w:gridCol w:w="2550"/>
        <w:gridCol w:w="1928"/>
        <w:gridCol w:w="1928"/>
        <w:gridCol w:w="1928"/>
        <w:gridCol w:w="1928"/>
        <w:gridCol w:w="1928"/>
      </w:tblGrid>
      <w:tr w:rsidR="00EA4BEA" w:rsidRPr="006C27B1" w14:paraId="483EF3B7" w14:textId="77777777" w:rsidTr="00DB2E95">
        <w:trPr>
          <w:trHeight w:val="20"/>
          <w:jc w:val="center"/>
        </w:trPr>
        <w:tc>
          <w:tcPr>
            <w:tcW w:w="2550" w:type="dxa"/>
            <w:tcBorders>
              <w:top w:val="single" w:sz="4" w:space="0" w:color="auto"/>
              <w:left w:val="nil"/>
              <w:bottom w:val="nil"/>
              <w:right w:val="nil"/>
            </w:tcBorders>
          </w:tcPr>
          <w:p w14:paraId="5143A58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single" w:sz="4" w:space="0" w:color="auto"/>
              <w:left w:val="nil"/>
              <w:bottom w:val="nil"/>
              <w:right w:val="nil"/>
            </w:tcBorders>
          </w:tcPr>
          <w:p w14:paraId="2B334B7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w:t>
            </w:r>
          </w:p>
        </w:tc>
        <w:tc>
          <w:tcPr>
            <w:tcW w:w="1928" w:type="dxa"/>
            <w:tcBorders>
              <w:top w:val="single" w:sz="4" w:space="0" w:color="auto"/>
              <w:left w:val="nil"/>
              <w:bottom w:val="nil"/>
              <w:right w:val="nil"/>
            </w:tcBorders>
          </w:tcPr>
          <w:p w14:paraId="69E22ED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w:t>
            </w:r>
          </w:p>
        </w:tc>
        <w:tc>
          <w:tcPr>
            <w:tcW w:w="1928" w:type="dxa"/>
            <w:tcBorders>
              <w:top w:val="single" w:sz="4" w:space="0" w:color="auto"/>
              <w:left w:val="nil"/>
              <w:bottom w:val="nil"/>
              <w:right w:val="nil"/>
            </w:tcBorders>
          </w:tcPr>
          <w:p w14:paraId="252C444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(3)</w:t>
            </w:r>
          </w:p>
        </w:tc>
        <w:tc>
          <w:tcPr>
            <w:tcW w:w="1928" w:type="dxa"/>
            <w:tcBorders>
              <w:top w:val="single" w:sz="4" w:space="0" w:color="auto"/>
              <w:left w:val="nil"/>
              <w:bottom w:val="nil"/>
              <w:right w:val="nil"/>
            </w:tcBorders>
          </w:tcPr>
          <w:p w14:paraId="2E432A0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w:t>
            </w:r>
          </w:p>
        </w:tc>
        <w:tc>
          <w:tcPr>
            <w:tcW w:w="1928" w:type="dxa"/>
            <w:tcBorders>
              <w:top w:val="single" w:sz="4" w:space="0" w:color="auto"/>
              <w:left w:val="nil"/>
              <w:bottom w:val="nil"/>
              <w:right w:val="nil"/>
            </w:tcBorders>
          </w:tcPr>
          <w:p w14:paraId="61B06C7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(5)</w:t>
            </w:r>
          </w:p>
        </w:tc>
      </w:tr>
      <w:tr w:rsidR="00EA4BEA" w:rsidRPr="006C27B1" w14:paraId="4C025581" w14:textId="77777777" w:rsidTr="00DB2E95">
        <w:trPr>
          <w:trHeight w:val="20"/>
          <w:jc w:val="center"/>
        </w:trPr>
        <w:tc>
          <w:tcPr>
            <w:tcW w:w="2550" w:type="dxa"/>
            <w:tcBorders>
              <w:top w:val="nil"/>
              <w:left w:val="nil"/>
              <w:bottom w:val="nil"/>
              <w:right w:val="nil"/>
            </w:tcBorders>
            <w:vAlign w:val="center"/>
          </w:tcPr>
          <w:p w14:paraId="32189A6F" w14:textId="77777777" w:rsidR="00EA4BEA" w:rsidRPr="006C27B1" w:rsidRDefault="00EA4BEA" w:rsidP="00DB2E95">
            <w:pPr>
              <w:autoSpaceDE w:val="0"/>
              <w:autoSpaceDN w:val="0"/>
              <w:adjustRightInd w:val="0"/>
              <w:rPr>
                <w:rFonts w:ascii="Times New Roman" w:hAnsi="Times New Roman" w:cs="Times New Roman"/>
                <w:sz w:val="18"/>
                <w:szCs w:val="18"/>
                <w:lang w:val="en-US"/>
              </w:rPr>
            </w:pPr>
            <w:r w:rsidRPr="006C27B1">
              <w:rPr>
                <w:rFonts w:ascii="Times New Roman" w:hAnsi="Times New Roman" w:cs="Times New Roman"/>
                <w:sz w:val="18"/>
                <w:szCs w:val="18"/>
                <w:lang w:val="en-US"/>
              </w:rPr>
              <w:t>Dependent variables:</w:t>
            </w:r>
          </w:p>
        </w:tc>
        <w:tc>
          <w:tcPr>
            <w:tcW w:w="1928" w:type="dxa"/>
            <w:tcBorders>
              <w:top w:val="nil"/>
              <w:left w:val="nil"/>
              <w:bottom w:val="nil"/>
              <w:right w:val="nil"/>
            </w:tcBorders>
            <w:vAlign w:val="center"/>
          </w:tcPr>
          <w:p w14:paraId="74E95DD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CAR (-20;-1)</w:t>
            </w:r>
          </w:p>
        </w:tc>
        <w:tc>
          <w:tcPr>
            <w:tcW w:w="1928" w:type="dxa"/>
            <w:tcBorders>
              <w:top w:val="nil"/>
              <w:left w:val="nil"/>
              <w:bottom w:val="nil"/>
              <w:right w:val="nil"/>
            </w:tcBorders>
            <w:vAlign w:val="center"/>
          </w:tcPr>
          <w:p w14:paraId="37C16F2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CAR (0;1)</w:t>
            </w:r>
          </w:p>
        </w:tc>
        <w:tc>
          <w:tcPr>
            <w:tcW w:w="1928" w:type="dxa"/>
            <w:tcBorders>
              <w:top w:val="nil"/>
              <w:left w:val="nil"/>
              <w:bottom w:val="nil"/>
              <w:right w:val="nil"/>
            </w:tcBorders>
            <w:vAlign w:val="center"/>
          </w:tcPr>
          <w:p w14:paraId="12D0E1B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CAR (0;10)</w:t>
            </w:r>
          </w:p>
        </w:tc>
        <w:tc>
          <w:tcPr>
            <w:tcW w:w="1928" w:type="dxa"/>
            <w:tcBorders>
              <w:top w:val="nil"/>
              <w:left w:val="nil"/>
              <w:bottom w:val="nil"/>
              <w:right w:val="nil"/>
            </w:tcBorders>
            <w:vAlign w:val="center"/>
          </w:tcPr>
          <w:p w14:paraId="726EE63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CAR (0;1)</w:t>
            </w:r>
          </w:p>
          <w:p w14:paraId="2382BE8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Daily largest only</w:t>
            </w:r>
          </w:p>
        </w:tc>
        <w:tc>
          <w:tcPr>
            <w:tcW w:w="1928" w:type="dxa"/>
            <w:tcBorders>
              <w:top w:val="nil"/>
              <w:left w:val="nil"/>
              <w:bottom w:val="nil"/>
              <w:right w:val="nil"/>
            </w:tcBorders>
            <w:vAlign w:val="center"/>
          </w:tcPr>
          <w:p w14:paraId="69D4D05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CAR (0;1)</w:t>
            </w:r>
          </w:p>
          <w:p w14:paraId="244A288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Single transactions only</w:t>
            </w:r>
          </w:p>
        </w:tc>
      </w:tr>
      <w:tr w:rsidR="00EA4BEA" w:rsidRPr="006C27B1" w14:paraId="2F5C2C79" w14:textId="77777777" w:rsidTr="00DB2E95">
        <w:trPr>
          <w:jc w:val="center"/>
        </w:trPr>
        <w:tc>
          <w:tcPr>
            <w:tcW w:w="2550" w:type="dxa"/>
            <w:tcBorders>
              <w:top w:val="single" w:sz="4" w:space="0" w:color="auto"/>
              <w:left w:val="nil"/>
              <w:bottom w:val="nil"/>
              <w:right w:val="nil"/>
            </w:tcBorders>
          </w:tcPr>
          <w:p w14:paraId="10971D1E"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single" w:sz="4" w:space="0" w:color="auto"/>
              <w:left w:val="nil"/>
              <w:bottom w:val="nil"/>
              <w:right w:val="nil"/>
            </w:tcBorders>
          </w:tcPr>
          <w:p w14:paraId="1044C6E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single" w:sz="4" w:space="0" w:color="auto"/>
              <w:left w:val="nil"/>
              <w:bottom w:val="nil"/>
              <w:right w:val="nil"/>
            </w:tcBorders>
          </w:tcPr>
          <w:p w14:paraId="398FCFA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single" w:sz="4" w:space="0" w:color="auto"/>
              <w:left w:val="nil"/>
              <w:bottom w:val="nil"/>
              <w:right w:val="nil"/>
            </w:tcBorders>
          </w:tcPr>
          <w:p w14:paraId="5D1D3E6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single" w:sz="4" w:space="0" w:color="auto"/>
              <w:left w:val="nil"/>
              <w:bottom w:val="nil"/>
              <w:right w:val="nil"/>
            </w:tcBorders>
          </w:tcPr>
          <w:p w14:paraId="45F023B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single" w:sz="4" w:space="0" w:color="auto"/>
              <w:left w:val="nil"/>
              <w:bottom w:val="nil"/>
              <w:right w:val="nil"/>
            </w:tcBorders>
          </w:tcPr>
          <w:p w14:paraId="289676E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2C81724D" w14:textId="77777777" w:rsidTr="00DB2E95">
        <w:trPr>
          <w:jc w:val="center"/>
        </w:trPr>
        <w:tc>
          <w:tcPr>
            <w:tcW w:w="2550" w:type="dxa"/>
            <w:tcBorders>
              <w:top w:val="nil"/>
              <w:left w:val="nil"/>
              <w:bottom w:val="nil"/>
              <w:right w:val="nil"/>
            </w:tcBorders>
          </w:tcPr>
          <w:p w14:paraId="7E22EC67"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Eigenvector centrality</w:t>
            </w:r>
          </w:p>
        </w:tc>
        <w:tc>
          <w:tcPr>
            <w:tcW w:w="1928" w:type="dxa"/>
            <w:tcBorders>
              <w:top w:val="nil"/>
              <w:left w:val="nil"/>
              <w:bottom w:val="nil"/>
              <w:right w:val="nil"/>
            </w:tcBorders>
          </w:tcPr>
          <w:p w14:paraId="1CD4327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-0.011</w:t>
            </w:r>
            <w:r w:rsidRPr="006C27B1">
              <w:rPr>
                <w:rFonts w:ascii="Times New Roman" w:hAnsi="Times New Roman" w:cs="Times New Roman"/>
                <w:sz w:val="18"/>
                <w:szCs w:val="18"/>
                <w:lang w:val="en-US"/>
              </w:rPr>
              <w:br/>
              <w:t>(0.020)</w:t>
            </w:r>
          </w:p>
        </w:tc>
        <w:tc>
          <w:tcPr>
            <w:tcW w:w="1928" w:type="dxa"/>
            <w:tcBorders>
              <w:top w:val="nil"/>
              <w:left w:val="nil"/>
              <w:bottom w:val="nil"/>
              <w:right w:val="nil"/>
            </w:tcBorders>
          </w:tcPr>
          <w:p w14:paraId="139FD8D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0.025**</w:t>
            </w:r>
            <w:r w:rsidRPr="006C27B1">
              <w:rPr>
                <w:rFonts w:ascii="Times New Roman" w:hAnsi="Times New Roman" w:cs="Times New Roman"/>
                <w:sz w:val="18"/>
                <w:szCs w:val="18"/>
                <w:lang w:val="en-US"/>
              </w:rPr>
              <w:br/>
              <w:t>(0.012)</w:t>
            </w:r>
          </w:p>
        </w:tc>
        <w:tc>
          <w:tcPr>
            <w:tcW w:w="1928" w:type="dxa"/>
            <w:tcBorders>
              <w:top w:val="nil"/>
              <w:left w:val="nil"/>
              <w:bottom w:val="nil"/>
              <w:right w:val="nil"/>
            </w:tcBorders>
          </w:tcPr>
          <w:p w14:paraId="764D938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0.036*</w:t>
            </w:r>
            <w:r w:rsidRPr="006C27B1">
              <w:rPr>
                <w:rFonts w:ascii="Times New Roman" w:hAnsi="Times New Roman" w:cs="Times New Roman"/>
                <w:sz w:val="18"/>
                <w:szCs w:val="18"/>
                <w:lang w:val="en-US"/>
              </w:rPr>
              <w:br/>
              <w:t>(0.023)</w:t>
            </w:r>
          </w:p>
        </w:tc>
        <w:tc>
          <w:tcPr>
            <w:tcW w:w="1928" w:type="dxa"/>
            <w:tcBorders>
              <w:top w:val="nil"/>
              <w:left w:val="nil"/>
              <w:bottom w:val="nil"/>
              <w:right w:val="nil"/>
            </w:tcBorders>
          </w:tcPr>
          <w:p w14:paraId="1920A3F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0.023**</w:t>
            </w:r>
            <w:r w:rsidRPr="006C27B1">
              <w:rPr>
                <w:rFonts w:ascii="Times New Roman" w:hAnsi="Times New Roman" w:cs="Times New Roman"/>
                <w:sz w:val="18"/>
                <w:szCs w:val="18"/>
                <w:lang w:val="en-US"/>
              </w:rPr>
              <w:br/>
              <w:t>(0.011)</w:t>
            </w:r>
          </w:p>
        </w:tc>
        <w:tc>
          <w:tcPr>
            <w:tcW w:w="1928" w:type="dxa"/>
            <w:tcBorders>
              <w:top w:val="nil"/>
              <w:left w:val="nil"/>
              <w:bottom w:val="nil"/>
              <w:right w:val="nil"/>
            </w:tcBorders>
          </w:tcPr>
          <w:p w14:paraId="143E139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0.021*</w:t>
            </w:r>
            <w:r w:rsidRPr="006C27B1">
              <w:rPr>
                <w:rFonts w:ascii="Times New Roman" w:hAnsi="Times New Roman" w:cs="Times New Roman"/>
                <w:sz w:val="18"/>
                <w:szCs w:val="18"/>
                <w:lang w:val="en-US"/>
              </w:rPr>
              <w:br/>
              <w:t>(0.012)</w:t>
            </w:r>
          </w:p>
        </w:tc>
      </w:tr>
      <w:tr w:rsidR="00EA4BEA" w:rsidRPr="006C27B1" w14:paraId="5869844D" w14:textId="77777777" w:rsidTr="00DB2E95">
        <w:trPr>
          <w:jc w:val="center"/>
        </w:trPr>
        <w:tc>
          <w:tcPr>
            <w:tcW w:w="2550" w:type="dxa"/>
            <w:tcBorders>
              <w:top w:val="nil"/>
              <w:left w:val="nil"/>
              <w:bottom w:val="nil"/>
              <w:right w:val="nil"/>
            </w:tcBorders>
          </w:tcPr>
          <w:p w14:paraId="7D0AB887"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Value (% market capitalization)</w:t>
            </w:r>
          </w:p>
        </w:tc>
        <w:tc>
          <w:tcPr>
            <w:tcW w:w="1928" w:type="dxa"/>
            <w:tcBorders>
              <w:top w:val="nil"/>
              <w:left w:val="nil"/>
              <w:bottom w:val="nil"/>
              <w:right w:val="nil"/>
            </w:tcBorders>
          </w:tcPr>
          <w:p w14:paraId="1F561AF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(0.003)</w:t>
            </w:r>
          </w:p>
        </w:tc>
        <w:tc>
          <w:tcPr>
            <w:tcW w:w="1928" w:type="dxa"/>
            <w:tcBorders>
              <w:top w:val="nil"/>
              <w:left w:val="nil"/>
              <w:bottom w:val="nil"/>
              <w:right w:val="nil"/>
            </w:tcBorders>
          </w:tcPr>
          <w:p w14:paraId="45553C6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0.008***</w:t>
            </w:r>
            <w:r w:rsidRPr="006C27B1">
              <w:rPr>
                <w:rFonts w:ascii="Times New Roman" w:hAnsi="Times New Roman" w:cs="Times New Roman"/>
                <w:sz w:val="18"/>
                <w:szCs w:val="18"/>
                <w:lang w:val="en-US"/>
              </w:rPr>
              <w:br/>
              <w:t>(0.002)</w:t>
            </w:r>
          </w:p>
        </w:tc>
        <w:tc>
          <w:tcPr>
            <w:tcW w:w="1928" w:type="dxa"/>
            <w:tcBorders>
              <w:top w:val="nil"/>
              <w:left w:val="nil"/>
              <w:bottom w:val="nil"/>
              <w:right w:val="nil"/>
            </w:tcBorders>
          </w:tcPr>
          <w:p w14:paraId="71FA86D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0.009**</w:t>
            </w:r>
            <w:r w:rsidRPr="006C27B1">
              <w:rPr>
                <w:rFonts w:ascii="Times New Roman" w:hAnsi="Times New Roman" w:cs="Times New Roman"/>
                <w:sz w:val="18"/>
                <w:szCs w:val="18"/>
                <w:lang w:val="en-US"/>
              </w:rPr>
              <w:br/>
              <w:t>(0.003)</w:t>
            </w:r>
          </w:p>
        </w:tc>
        <w:tc>
          <w:tcPr>
            <w:tcW w:w="1928" w:type="dxa"/>
            <w:tcBorders>
              <w:top w:val="nil"/>
              <w:left w:val="nil"/>
              <w:bottom w:val="nil"/>
              <w:right w:val="nil"/>
            </w:tcBorders>
          </w:tcPr>
          <w:p w14:paraId="3312EC7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0.008***</w:t>
            </w:r>
            <w:r w:rsidRPr="006C27B1">
              <w:rPr>
                <w:rFonts w:ascii="Times New Roman" w:hAnsi="Times New Roman" w:cs="Times New Roman"/>
                <w:sz w:val="18"/>
                <w:szCs w:val="18"/>
                <w:lang w:val="en-US"/>
              </w:rPr>
              <w:br/>
              <w:t>(0.002)</w:t>
            </w:r>
          </w:p>
        </w:tc>
        <w:tc>
          <w:tcPr>
            <w:tcW w:w="1928" w:type="dxa"/>
            <w:tcBorders>
              <w:top w:val="nil"/>
              <w:left w:val="nil"/>
              <w:bottom w:val="nil"/>
              <w:right w:val="nil"/>
            </w:tcBorders>
          </w:tcPr>
          <w:p w14:paraId="7807A59E"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0.006***</w:t>
            </w:r>
            <w:r w:rsidRPr="006C27B1">
              <w:rPr>
                <w:rFonts w:ascii="Times New Roman" w:hAnsi="Times New Roman" w:cs="Times New Roman"/>
                <w:sz w:val="18"/>
                <w:szCs w:val="18"/>
                <w:lang w:val="en-US"/>
              </w:rPr>
              <w:br/>
              <w:t>(0.002)</w:t>
            </w:r>
          </w:p>
        </w:tc>
      </w:tr>
      <w:tr w:rsidR="00EA4BEA" w:rsidRPr="006C27B1" w14:paraId="3F0D9E08" w14:textId="77777777" w:rsidTr="00DB2E95">
        <w:trPr>
          <w:jc w:val="center"/>
        </w:trPr>
        <w:tc>
          <w:tcPr>
            <w:tcW w:w="2550" w:type="dxa"/>
            <w:tcBorders>
              <w:top w:val="nil"/>
              <w:left w:val="nil"/>
              <w:bottom w:val="nil"/>
              <w:right w:val="nil"/>
            </w:tcBorders>
          </w:tcPr>
          <w:p w14:paraId="63055902" w14:textId="77777777" w:rsidR="00EA4BEA" w:rsidRPr="006C27B1" w:rsidRDefault="00EA4BEA" w:rsidP="00DB2E95">
            <w:pPr>
              <w:autoSpaceDE w:val="0"/>
              <w:autoSpaceDN w:val="0"/>
              <w:adjustRightInd w:val="0"/>
              <w:rPr>
                <w:rFonts w:ascii="Times New Roman" w:hAnsi="Times New Roman" w:cs="Times New Roman"/>
                <w:i/>
                <w:sz w:val="18"/>
                <w:szCs w:val="18"/>
                <w:lang w:val="en-US"/>
              </w:rPr>
            </w:pPr>
            <w:r w:rsidRPr="006C27B1">
              <w:rPr>
                <w:rFonts w:ascii="Times New Roman" w:hAnsi="Times New Roman" w:cs="Times New Roman"/>
                <w:i/>
                <w:sz w:val="18"/>
                <w:szCs w:val="18"/>
                <w:lang w:val="en-US"/>
              </w:rPr>
              <w:t>Controls</w:t>
            </w:r>
          </w:p>
        </w:tc>
        <w:tc>
          <w:tcPr>
            <w:tcW w:w="1928" w:type="dxa"/>
            <w:tcBorders>
              <w:top w:val="nil"/>
              <w:left w:val="nil"/>
              <w:bottom w:val="nil"/>
              <w:right w:val="nil"/>
            </w:tcBorders>
          </w:tcPr>
          <w:p w14:paraId="5F34962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7F71AD6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471775E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6A13256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7B8F2F1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2B04171B" w14:textId="77777777" w:rsidTr="00DB2E95">
        <w:trPr>
          <w:jc w:val="center"/>
        </w:trPr>
        <w:tc>
          <w:tcPr>
            <w:tcW w:w="2550" w:type="dxa"/>
            <w:tcBorders>
              <w:top w:val="nil"/>
              <w:left w:val="nil"/>
              <w:bottom w:val="nil"/>
              <w:right w:val="nil"/>
            </w:tcBorders>
          </w:tcPr>
          <w:p w14:paraId="08746051" w14:textId="77777777" w:rsidR="00EA4BEA" w:rsidRPr="006C27B1" w:rsidRDefault="00EA4BEA" w:rsidP="00DB2E95">
            <w:pPr>
              <w:autoSpaceDE w:val="0"/>
              <w:autoSpaceDN w:val="0"/>
              <w:adjustRightInd w:val="0"/>
              <w:ind w:left="284"/>
              <w:rPr>
                <w:rFonts w:ascii="Times New Roman" w:hAnsi="Times New Roman" w:cs="Times New Roman"/>
                <w:sz w:val="18"/>
                <w:szCs w:val="18"/>
                <w:lang w:val="en-US"/>
              </w:rPr>
            </w:pPr>
            <w:r w:rsidRPr="006C27B1">
              <w:rPr>
                <w:rFonts w:ascii="Times New Roman" w:hAnsi="Times New Roman" w:cs="Times New Roman"/>
                <w:sz w:val="18"/>
                <w:szCs w:val="18"/>
                <w:lang w:val="en-US"/>
              </w:rPr>
              <w:t>Transaction characteristics</w:t>
            </w:r>
          </w:p>
        </w:tc>
        <w:tc>
          <w:tcPr>
            <w:tcW w:w="1928" w:type="dxa"/>
            <w:tcBorders>
              <w:top w:val="nil"/>
              <w:left w:val="nil"/>
              <w:bottom w:val="nil"/>
              <w:right w:val="nil"/>
            </w:tcBorders>
          </w:tcPr>
          <w:p w14:paraId="739FBAD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51D0E6B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56309F8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2264C0B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0E4292B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13721F21" w14:textId="77777777" w:rsidTr="00DB2E95">
        <w:trPr>
          <w:jc w:val="center"/>
        </w:trPr>
        <w:tc>
          <w:tcPr>
            <w:tcW w:w="2550" w:type="dxa"/>
            <w:tcBorders>
              <w:top w:val="nil"/>
              <w:left w:val="nil"/>
              <w:bottom w:val="nil"/>
              <w:right w:val="nil"/>
            </w:tcBorders>
          </w:tcPr>
          <w:p w14:paraId="56F7345C" w14:textId="77777777" w:rsidR="00EA4BEA" w:rsidRPr="006C27B1" w:rsidRDefault="00EA4BEA" w:rsidP="00DB2E95">
            <w:pPr>
              <w:autoSpaceDE w:val="0"/>
              <w:autoSpaceDN w:val="0"/>
              <w:adjustRightInd w:val="0"/>
              <w:ind w:left="284"/>
              <w:rPr>
                <w:rFonts w:ascii="Times New Roman" w:hAnsi="Times New Roman" w:cs="Times New Roman"/>
                <w:sz w:val="18"/>
                <w:szCs w:val="18"/>
                <w:lang w:val="en-US"/>
              </w:rPr>
            </w:pPr>
          </w:p>
        </w:tc>
        <w:tc>
          <w:tcPr>
            <w:tcW w:w="1928" w:type="dxa"/>
            <w:tcBorders>
              <w:top w:val="nil"/>
              <w:left w:val="nil"/>
              <w:bottom w:val="nil"/>
              <w:right w:val="nil"/>
            </w:tcBorders>
          </w:tcPr>
          <w:p w14:paraId="64A0872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7D6F072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2771CD9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53E8E7B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290DDA0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6E553686" w14:textId="77777777" w:rsidTr="00DB2E95">
        <w:trPr>
          <w:jc w:val="center"/>
        </w:trPr>
        <w:tc>
          <w:tcPr>
            <w:tcW w:w="2550" w:type="dxa"/>
            <w:tcBorders>
              <w:top w:val="nil"/>
              <w:left w:val="nil"/>
              <w:bottom w:val="nil"/>
              <w:right w:val="nil"/>
            </w:tcBorders>
          </w:tcPr>
          <w:p w14:paraId="1C20EDA3" w14:textId="77777777" w:rsidR="00EA4BEA" w:rsidRPr="006C27B1" w:rsidRDefault="00EA4BEA" w:rsidP="00DB2E95">
            <w:pPr>
              <w:autoSpaceDE w:val="0"/>
              <w:autoSpaceDN w:val="0"/>
              <w:adjustRightInd w:val="0"/>
              <w:ind w:left="284"/>
              <w:rPr>
                <w:rFonts w:ascii="Times New Roman" w:hAnsi="Times New Roman" w:cs="Times New Roman"/>
                <w:sz w:val="18"/>
                <w:szCs w:val="18"/>
                <w:lang w:val="en-US"/>
              </w:rPr>
            </w:pPr>
            <w:r w:rsidRPr="006C27B1">
              <w:rPr>
                <w:rFonts w:ascii="Times New Roman" w:hAnsi="Times New Roman" w:cs="Times New Roman"/>
                <w:sz w:val="18"/>
                <w:szCs w:val="18"/>
                <w:lang w:val="en-US"/>
              </w:rPr>
              <w:t>Director traits</w:t>
            </w:r>
          </w:p>
        </w:tc>
        <w:tc>
          <w:tcPr>
            <w:tcW w:w="1928" w:type="dxa"/>
            <w:tcBorders>
              <w:top w:val="nil"/>
              <w:left w:val="nil"/>
              <w:bottom w:val="nil"/>
              <w:right w:val="nil"/>
            </w:tcBorders>
          </w:tcPr>
          <w:p w14:paraId="364945F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340E77C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2A155BE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1074055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4DFC97B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28350D2B" w14:textId="77777777" w:rsidTr="00DB2E95">
        <w:trPr>
          <w:jc w:val="center"/>
        </w:trPr>
        <w:tc>
          <w:tcPr>
            <w:tcW w:w="2550" w:type="dxa"/>
            <w:tcBorders>
              <w:top w:val="nil"/>
              <w:left w:val="nil"/>
              <w:bottom w:val="nil"/>
              <w:right w:val="nil"/>
            </w:tcBorders>
          </w:tcPr>
          <w:p w14:paraId="561993DC" w14:textId="77777777" w:rsidR="00EA4BEA" w:rsidRPr="006C27B1" w:rsidRDefault="00EA4BEA" w:rsidP="00DB2E95">
            <w:pPr>
              <w:autoSpaceDE w:val="0"/>
              <w:autoSpaceDN w:val="0"/>
              <w:adjustRightInd w:val="0"/>
              <w:ind w:left="284"/>
              <w:rPr>
                <w:rFonts w:ascii="Times New Roman" w:hAnsi="Times New Roman" w:cs="Times New Roman"/>
                <w:sz w:val="18"/>
                <w:szCs w:val="18"/>
                <w:lang w:val="en-US"/>
              </w:rPr>
            </w:pPr>
          </w:p>
        </w:tc>
        <w:tc>
          <w:tcPr>
            <w:tcW w:w="1928" w:type="dxa"/>
            <w:tcBorders>
              <w:top w:val="nil"/>
              <w:left w:val="nil"/>
              <w:bottom w:val="nil"/>
              <w:right w:val="nil"/>
            </w:tcBorders>
          </w:tcPr>
          <w:p w14:paraId="2E4A4F6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73D47B7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3990FFF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0AB84CB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5B640C3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7E2D130D" w14:textId="77777777" w:rsidTr="00DB2E95">
        <w:trPr>
          <w:jc w:val="center"/>
        </w:trPr>
        <w:tc>
          <w:tcPr>
            <w:tcW w:w="2550" w:type="dxa"/>
            <w:tcBorders>
              <w:top w:val="nil"/>
              <w:left w:val="nil"/>
              <w:bottom w:val="nil"/>
              <w:right w:val="nil"/>
            </w:tcBorders>
          </w:tcPr>
          <w:p w14:paraId="16470224" w14:textId="77777777" w:rsidR="00EA4BEA" w:rsidRPr="006C27B1" w:rsidRDefault="00EA4BEA" w:rsidP="00DB2E95">
            <w:pPr>
              <w:autoSpaceDE w:val="0"/>
              <w:autoSpaceDN w:val="0"/>
              <w:adjustRightInd w:val="0"/>
              <w:ind w:left="284"/>
              <w:rPr>
                <w:rFonts w:ascii="Times New Roman" w:hAnsi="Times New Roman" w:cs="Times New Roman"/>
                <w:sz w:val="18"/>
                <w:szCs w:val="18"/>
                <w:lang w:val="en-US"/>
              </w:rPr>
            </w:pPr>
            <w:r w:rsidRPr="006C27B1">
              <w:rPr>
                <w:rFonts w:ascii="Times New Roman" w:hAnsi="Times New Roman" w:cs="Times New Roman"/>
                <w:sz w:val="18"/>
                <w:szCs w:val="18"/>
                <w:lang w:val="en-US"/>
              </w:rPr>
              <w:t>Board characteristics</w:t>
            </w:r>
          </w:p>
        </w:tc>
        <w:tc>
          <w:tcPr>
            <w:tcW w:w="1928" w:type="dxa"/>
            <w:tcBorders>
              <w:top w:val="nil"/>
              <w:left w:val="nil"/>
              <w:bottom w:val="nil"/>
              <w:right w:val="nil"/>
            </w:tcBorders>
          </w:tcPr>
          <w:p w14:paraId="3D29D88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096558E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1010CB9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6F60589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5E33A42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2E6ABBAD" w14:textId="77777777" w:rsidTr="00DB2E95">
        <w:trPr>
          <w:jc w:val="center"/>
        </w:trPr>
        <w:tc>
          <w:tcPr>
            <w:tcW w:w="2550" w:type="dxa"/>
            <w:tcBorders>
              <w:top w:val="nil"/>
              <w:left w:val="nil"/>
              <w:bottom w:val="nil"/>
              <w:right w:val="nil"/>
            </w:tcBorders>
          </w:tcPr>
          <w:p w14:paraId="2240E458" w14:textId="77777777" w:rsidR="00EA4BEA" w:rsidRPr="006C27B1" w:rsidRDefault="00EA4BEA" w:rsidP="00DB2E95">
            <w:pPr>
              <w:autoSpaceDE w:val="0"/>
              <w:autoSpaceDN w:val="0"/>
              <w:adjustRightInd w:val="0"/>
              <w:ind w:left="284"/>
              <w:rPr>
                <w:rFonts w:ascii="Times New Roman" w:hAnsi="Times New Roman" w:cs="Times New Roman"/>
                <w:sz w:val="18"/>
                <w:szCs w:val="18"/>
                <w:lang w:val="en-US"/>
              </w:rPr>
            </w:pPr>
          </w:p>
        </w:tc>
        <w:tc>
          <w:tcPr>
            <w:tcW w:w="1928" w:type="dxa"/>
            <w:tcBorders>
              <w:top w:val="nil"/>
              <w:left w:val="nil"/>
              <w:bottom w:val="nil"/>
              <w:right w:val="nil"/>
            </w:tcBorders>
          </w:tcPr>
          <w:p w14:paraId="2E84B8F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34B7DF8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0D06053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3B0224E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5C4DC42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52635438" w14:textId="77777777" w:rsidTr="00DB2E95">
        <w:trPr>
          <w:jc w:val="center"/>
        </w:trPr>
        <w:tc>
          <w:tcPr>
            <w:tcW w:w="2550" w:type="dxa"/>
            <w:tcBorders>
              <w:top w:val="nil"/>
              <w:left w:val="nil"/>
              <w:bottom w:val="nil"/>
              <w:right w:val="nil"/>
            </w:tcBorders>
          </w:tcPr>
          <w:p w14:paraId="4FAE9578" w14:textId="77777777" w:rsidR="00EA4BEA" w:rsidRPr="006C27B1" w:rsidRDefault="00EA4BEA" w:rsidP="00DB2E95">
            <w:pPr>
              <w:autoSpaceDE w:val="0"/>
              <w:autoSpaceDN w:val="0"/>
              <w:adjustRightInd w:val="0"/>
              <w:ind w:left="284"/>
              <w:rPr>
                <w:rFonts w:ascii="Times New Roman" w:hAnsi="Times New Roman" w:cs="Times New Roman"/>
                <w:sz w:val="18"/>
                <w:szCs w:val="18"/>
                <w:lang w:val="en-US"/>
              </w:rPr>
            </w:pPr>
            <w:r w:rsidRPr="006C27B1">
              <w:rPr>
                <w:rFonts w:ascii="Times New Roman" w:hAnsi="Times New Roman" w:cs="Times New Roman"/>
                <w:sz w:val="18"/>
                <w:szCs w:val="18"/>
                <w:lang w:val="en-US"/>
              </w:rPr>
              <w:t>Firm characteristics</w:t>
            </w:r>
          </w:p>
        </w:tc>
        <w:tc>
          <w:tcPr>
            <w:tcW w:w="1928" w:type="dxa"/>
            <w:tcBorders>
              <w:top w:val="nil"/>
              <w:left w:val="nil"/>
              <w:bottom w:val="nil"/>
              <w:right w:val="nil"/>
            </w:tcBorders>
          </w:tcPr>
          <w:p w14:paraId="77A8EA3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262E471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586990E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64E9929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6FA9711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706C3956" w14:textId="77777777" w:rsidTr="00DB2E95">
        <w:trPr>
          <w:jc w:val="center"/>
        </w:trPr>
        <w:tc>
          <w:tcPr>
            <w:tcW w:w="2550" w:type="dxa"/>
            <w:tcBorders>
              <w:top w:val="nil"/>
              <w:left w:val="nil"/>
              <w:bottom w:val="nil"/>
              <w:right w:val="nil"/>
            </w:tcBorders>
          </w:tcPr>
          <w:p w14:paraId="47A2C747" w14:textId="77777777" w:rsidR="00EA4BEA" w:rsidRPr="006C27B1" w:rsidRDefault="00EA4BEA" w:rsidP="00DB2E95">
            <w:pPr>
              <w:autoSpaceDE w:val="0"/>
              <w:autoSpaceDN w:val="0"/>
              <w:adjustRightInd w:val="0"/>
              <w:ind w:left="284"/>
              <w:rPr>
                <w:rFonts w:ascii="Times New Roman" w:hAnsi="Times New Roman" w:cs="Times New Roman"/>
                <w:sz w:val="18"/>
                <w:szCs w:val="18"/>
                <w:lang w:val="en-US"/>
              </w:rPr>
            </w:pPr>
          </w:p>
        </w:tc>
        <w:tc>
          <w:tcPr>
            <w:tcW w:w="1928" w:type="dxa"/>
            <w:tcBorders>
              <w:top w:val="nil"/>
              <w:left w:val="nil"/>
              <w:bottom w:val="nil"/>
              <w:right w:val="nil"/>
            </w:tcBorders>
          </w:tcPr>
          <w:p w14:paraId="4AC3CDF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54C0D75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05120C4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206EF52A"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5BC00427"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6326AE2E" w14:textId="77777777" w:rsidTr="00DB2E95">
        <w:trPr>
          <w:jc w:val="center"/>
        </w:trPr>
        <w:tc>
          <w:tcPr>
            <w:tcW w:w="2550" w:type="dxa"/>
            <w:tcBorders>
              <w:top w:val="nil"/>
              <w:left w:val="nil"/>
              <w:bottom w:val="nil"/>
              <w:right w:val="nil"/>
            </w:tcBorders>
          </w:tcPr>
          <w:p w14:paraId="02E08B09" w14:textId="77777777" w:rsidR="00EA4BEA" w:rsidRPr="006C27B1" w:rsidRDefault="00EA4BEA" w:rsidP="00DB2E95">
            <w:pPr>
              <w:autoSpaceDE w:val="0"/>
              <w:autoSpaceDN w:val="0"/>
              <w:adjustRightInd w:val="0"/>
              <w:ind w:left="284"/>
              <w:rPr>
                <w:rFonts w:ascii="Times New Roman" w:hAnsi="Times New Roman" w:cs="Times New Roman"/>
                <w:sz w:val="18"/>
                <w:szCs w:val="18"/>
                <w:lang w:val="en-US"/>
              </w:rPr>
            </w:pPr>
            <w:r w:rsidRPr="006C27B1">
              <w:rPr>
                <w:rFonts w:ascii="Times New Roman" w:hAnsi="Times New Roman" w:cs="Times New Roman"/>
                <w:sz w:val="18"/>
                <w:szCs w:val="18"/>
                <w:lang w:val="en-US"/>
              </w:rPr>
              <w:t>Ownership structure</w:t>
            </w:r>
          </w:p>
        </w:tc>
        <w:tc>
          <w:tcPr>
            <w:tcW w:w="1928" w:type="dxa"/>
            <w:tcBorders>
              <w:top w:val="nil"/>
              <w:left w:val="nil"/>
              <w:bottom w:val="nil"/>
              <w:right w:val="nil"/>
            </w:tcBorders>
          </w:tcPr>
          <w:p w14:paraId="7B42963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448A5DF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0B43489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2F4562E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13EF6C9E"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71A93504" w14:textId="77777777" w:rsidTr="00DB2E95">
        <w:trPr>
          <w:jc w:val="center"/>
        </w:trPr>
        <w:tc>
          <w:tcPr>
            <w:tcW w:w="2550" w:type="dxa"/>
            <w:tcBorders>
              <w:top w:val="nil"/>
              <w:left w:val="nil"/>
              <w:bottom w:val="nil"/>
              <w:right w:val="nil"/>
            </w:tcBorders>
          </w:tcPr>
          <w:p w14:paraId="5DF5112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1DA0A57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36F9AAD1"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231AD7D0"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57D60FC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c>
          <w:tcPr>
            <w:tcW w:w="1928" w:type="dxa"/>
            <w:tcBorders>
              <w:top w:val="nil"/>
              <w:left w:val="nil"/>
              <w:bottom w:val="nil"/>
              <w:right w:val="nil"/>
            </w:tcBorders>
          </w:tcPr>
          <w:p w14:paraId="4A27BDC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p>
        </w:tc>
      </w:tr>
      <w:tr w:rsidR="00EA4BEA" w:rsidRPr="006C27B1" w14:paraId="4DC7833D" w14:textId="77777777" w:rsidTr="00DB2E95">
        <w:trPr>
          <w:jc w:val="center"/>
        </w:trPr>
        <w:tc>
          <w:tcPr>
            <w:tcW w:w="2550" w:type="dxa"/>
            <w:tcBorders>
              <w:top w:val="nil"/>
              <w:left w:val="nil"/>
              <w:bottom w:val="nil"/>
              <w:right w:val="nil"/>
            </w:tcBorders>
          </w:tcPr>
          <w:p w14:paraId="0363C89A"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Time fixed effects</w:t>
            </w:r>
          </w:p>
        </w:tc>
        <w:tc>
          <w:tcPr>
            <w:tcW w:w="1928" w:type="dxa"/>
            <w:tcBorders>
              <w:top w:val="nil"/>
              <w:left w:val="nil"/>
              <w:bottom w:val="nil"/>
              <w:right w:val="nil"/>
            </w:tcBorders>
          </w:tcPr>
          <w:p w14:paraId="2613700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52BD52D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442113CC"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44014A55"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008D74D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3DB716B6" w14:textId="77777777" w:rsidTr="00DB2E95">
        <w:trPr>
          <w:jc w:val="center"/>
        </w:trPr>
        <w:tc>
          <w:tcPr>
            <w:tcW w:w="2550" w:type="dxa"/>
            <w:tcBorders>
              <w:top w:val="nil"/>
              <w:left w:val="nil"/>
              <w:bottom w:val="nil"/>
              <w:right w:val="nil"/>
            </w:tcBorders>
          </w:tcPr>
          <w:p w14:paraId="7A02AB07"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Industry fixed effects</w:t>
            </w:r>
          </w:p>
        </w:tc>
        <w:tc>
          <w:tcPr>
            <w:tcW w:w="1928" w:type="dxa"/>
            <w:tcBorders>
              <w:top w:val="nil"/>
              <w:left w:val="nil"/>
              <w:bottom w:val="nil"/>
              <w:right w:val="nil"/>
            </w:tcBorders>
          </w:tcPr>
          <w:p w14:paraId="5368181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5B71F204"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3D5E695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69FCA31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928" w:type="dxa"/>
            <w:tcBorders>
              <w:top w:val="nil"/>
              <w:left w:val="nil"/>
              <w:bottom w:val="nil"/>
              <w:right w:val="nil"/>
            </w:tcBorders>
          </w:tcPr>
          <w:p w14:paraId="1C09C429"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3897C409" w14:textId="77777777" w:rsidTr="00DB2E95">
        <w:trPr>
          <w:jc w:val="center"/>
        </w:trPr>
        <w:tc>
          <w:tcPr>
            <w:tcW w:w="2550" w:type="dxa"/>
            <w:tcBorders>
              <w:top w:val="single" w:sz="4" w:space="0" w:color="auto"/>
              <w:left w:val="nil"/>
              <w:bottom w:val="nil"/>
              <w:right w:val="nil"/>
            </w:tcBorders>
            <w:vAlign w:val="center"/>
          </w:tcPr>
          <w:p w14:paraId="33EF1856" w14:textId="77777777" w:rsidR="00EA4BEA" w:rsidRPr="006C27B1" w:rsidRDefault="00EA4BEA" w:rsidP="00DB2E95">
            <w:pPr>
              <w:autoSpaceDE w:val="0"/>
              <w:autoSpaceDN w:val="0"/>
              <w:adjustRightInd w:val="0"/>
              <w:rPr>
                <w:rFonts w:ascii="Times New Roman" w:hAnsi="Times New Roman" w:cs="Times New Roman"/>
                <w:sz w:val="18"/>
                <w:szCs w:val="18"/>
                <w:lang w:val="en-US"/>
              </w:rPr>
            </w:pPr>
            <w:r w:rsidRPr="006C27B1">
              <w:rPr>
                <w:rFonts w:ascii="Times New Roman" w:hAnsi="Times New Roman" w:cs="Times New Roman"/>
                <w:sz w:val="18"/>
                <w:szCs w:val="18"/>
                <w:lang w:val="en-US"/>
              </w:rPr>
              <w:t>Pseudo R</w:t>
            </w:r>
            <w:r w:rsidRPr="006C27B1">
              <w:rPr>
                <w:rFonts w:ascii="Times New Roman" w:hAnsi="Times New Roman" w:cs="Times New Roman"/>
                <w:sz w:val="18"/>
                <w:szCs w:val="18"/>
                <w:vertAlign w:val="superscript"/>
                <w:lang w:val="en-US"/>
              </w:rPr>
              <w:t>2</w:t>
            </w:r>
          </w:p>
        </w:tc>
        <w:tc>
          <w:tcPr>
            <w:tcW w:w="1928" w:type="dxa"/>
            <w:tcBorders>
              <w:top w:val="single" w:sz="4" w:space="0" w:color="auto"/>
              <w:left w:val="nil"/>
              <w:bottom w:val="nil"/>
              <w:right w:val="nil"/>
            </w:tcBorders>
          </w:tcPr>
          <w:p w14:paraId="76857B5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0.422</w:t>
            </w:r>
          </w:p>
        </w:tc>
        <w:tc>
          <w:tcPr>
            <w:tcW w:w="1928" w:type="dxa"/>
            <w:tcBorders>
              <w:top w:val="single" w:sz="4" w:space="0" w:color="auto"/>
              <w:left w:val="nil"/>
              <w:bottom w:val="nil"/>
              <w:right w:val="nil"/>
            </w:tcBorders>
          </w:tcPr>
          <w:p w14:paraId="79DAED6F"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0.662</w:t>
            </w:r>
          </w:p>
        </w:tc>
        <w:tc>
          <w:tcPr>
            <w:tcW w:w="1928" w:type="dxa"/>
            <w:tcBorders>
              <w:top w:val="single" w:sz="4" w:space="0" w:color="auto"/>
              <w:left w:val="nil"/>
              <w:bottom w:val="nil"/>
              <w:right w:val="nil"/>
            </w:tcBorders>
          </w:tcPr>
          <w:p w14:paraId="5ED3BA53"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0.585</w:t>
            </w:r>
          </w:p>
        </w:tc>
        <w:tc>
          <w:tcPr>
            <w:tcW w:w="1928" w:type="dxa"/>
            <w:tcBorders>
              <w:top w:val="single" w:sz="4" w:space="0" w:color="auto"/>
              <w:left w:val="nil"/>
              <w:bottom w:val="nil"/>
              <w:right w:val="nil"/>
            </w:tcBorders>
            <w:vAlign w:val="center"/>
          </w:tcPr>
          <w:p w14:paraId="7B9FFDD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0.650</w:t>
            </w:r>
          </w:p>
        </w:tc>
        <w:tc>
          <w:tcPr>
            <w:tcW w:w="1928" w:type="dxa"/>
            <w:tcBorders>
              <w:top w:val="single" w:sz="4" w:space="0" w:color="auto"/>
              <w:left w:val="nil"/>
              <w:bottom w:val="nil"/>
              <w:right w:val="nil"/>
            </w:tcBorders>
            <w:vAlign w:val="center"/>
          </w:tcPr>
          <w:p w14:paraId="43DAB67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0.659</w:t>
            </w:r>
          </w:p>
        </w:tc>
      </w:tr>
      <w:tr w:rsidR="00EA4BEA" w:rsidRPr="006C27B1" w14:paraId="5C69F06E" w14:textId="77777777" w:rsidTr="00DB2E95">
        <w:trPr>
          <w:jc w:val="center"/>
        </w:trPr>
        <w:tc>
          <w:tcPr>
            <w:tcW w:w="2550" w:type="dxa"/>
            <w:tcBorders>
              <w:top w:val="nil"/>
              <w:left w:val="nil"/>
              <w:bottom w:val="single" w:sz="4" w:space="0" w:color="auto"/>
              <w:right w:val="nil"/>
            </w:tcBorders>
            <w:vAlign w:val="center"/>
          </w:tcPr>
          <w:p w14:paraId="314852F4" w14:textId="77777777" w:rsidR="00EA4BEA" w:rsidRPr="006C27B1" w:rsidRDefault="00EA4BEA" w:rsidP="00DB2E95">
            <w:pPr>
              <w:autoSpaceDE w:val="0"/>
              <w:autoSpaceDN w:val="0"/>
              <w:adjustRightInd w:val="0"/>
              <w:rPr>
                <w:rFonts w:ascii="Times New Roman" w:hAnsi="Times New Roman" w:cs="Times New Roman"/>
                <w:sz w:val="18"/>
                <w:szCs w:val="18"/>
                <w:lang w:val="en-US"/>
              </w:rPr>
            </w:pPr>
            <w:r w:rsidRPr="006C27B1">
              <w:rPr>
                <w:rFonts w:ascii="Times New Roman" w:hAnsi="Times New Roman" w:cs="Times New Roman"/>
                <w:sz w:val="18"/>
                <w:szCs w:val="18"/>
                <w:lang w:val="en-US"/>
              </w:rPr>
              <w:t>N</w:t>
            </w:r>
          </w:p>
        </w:tc>
        <w:tc>
          <w:tcPr>
            <w:tcW w:w="1928" w:type="dxa"/>
            <w:tcBorders>
              <w:top w:val="nil"/>
              <w:left w:val="nil"/>
              <w:bottom w:val="single" w:sz="4" w:space="0" w:color="auto"/>
              <w:right w:val="nil"/>
            </w:tcBorders>
            <w:vAlign w:val="center"/>
          </w:tcPr>
          <w:p w14:paraId="3EA331A2"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9912</w:t>
            </w:r>
          </w:p>
        </w:tc>
        <w:tc>
          <w:tcPr>
            <w:tcW w:w="1928" w:type="dxa"/>
            <w:tcBorders>
              <w:top w:val="nil"/>
              <w:left w:val="nil"/>
              <w:bottom w:val="single" w:sz="4" w:space="0" w:color="auto"/>
              <w:right w:val="nil"/>
            </w:tcBorders>
            <w:vAlign w:val="center"/>
          </w:tcPr>
          <w:p w14:paraId="15B3E946"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9912</w:t>
            </w:r>
          </w:p>
        </w:tc>
        <w:tc>
          <w:tcPr>
            <w:tcW w:w="1928" w:type="dxa"/>
            <w:tcBorders>
              <w:top w:val="nil"/>
              <w:left w:val="nil"/>
              <w:bottom w:val="single" w:sz="4" w:space="0" w:color="auto"/>
              <w:right w:val="nil"/>
            </w:tcBorders>
            <w:vAlign w:val="center"/>
          </w:tcPr>
          <w:p w14:paraId="3208D89B"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9912</w:t>
            </w:r>
          </w:p>
        </w:tc>
        <w:tc>
          <w:tcPr>
            <w:tcW w:w="1928" w:type="dxa"/>
            <w:tcBorders>
              <w:top w:val="nil"/>
              <w:left w:val="nil"/>
              <w:bottom w:val="single" w:sz="4" w:space="0" w:color="auto"/>
              <w:right w:val="nil"/>
            </w:tcBorders>
            <w:vAlign w:val="center"/>
          </w:tcPr>
          <w:p w14:paraId="186A724D"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6786</w:t>
            </w:r>
          </w:p>
        </w:tc>
        <w:tc>
          <w:tcPr>
            <w:tcW w:w="1928" w:type="dxa"/>
            <w:tcBorders>
              <w:top w:val="nil"/>
              <w:left w:val="nil"/>
              <w:bottom w:val="single" w:sz="4" w:space="0" w:color="auto"/>
              <w:right w:val="nil"/>
            </w:tcBorders>
            <w:vAlign w:val="center"/>
          </w:tcPr>
          <w:p w14:paraId="46AFAC18" w14:textId="77777777" w:rsidR="00EA4BEA" w:rsidRPr="006C27B1" w:rsidRDefault="00EA4BEA" w:rsidP="00DB2E95">
            <w:pPr>
              <w:autoSpaceDE w:val="0"/>
              <w:autoSpaceDN w:val="0"/>
              <w:adjustRightIn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5271</w:t>
            </w:r>
          </w:p>
        </w:tc>
      </w:tr>
    </w:tbl>
    <w:p w14:paraId="67399263" w14:textId="77777777" w:rsidR="00EA4BEA" w:rsidRPr="006C27B1" w:rsidRDefault="00EA4BEA" w:rsidP="00EA4BEA">
      <w:pPr>
        <w:ind w:right="6467"/>
        <w:rPr>
          <w:rFonts w:ascii="Times New Roman" w:hAnsi="Times New Roman" w:cs="Times New Roman"/>
          <w:b/>
          <w:lang w:val="en-US"/>
        </w:rPr>
      </w:pPr>
    </w:p>
    <w:p w14:paraId="26B1C56B" w14:textId="77777777" w:rsidR="00EA4BEA" w:rsidRPr="006C27B1" w:rsidRDefault="00EA4BEA" w:rsidP="00EA4BEA">
      <w:pPr>
        <w:ind w:right="6467"/>
        <w:rPr>
          <w:rFonts w:ascii="Times New Roman" w:hAnsi="Times New Roman" w:cs="Times New Roman"/>
          <w:b/>
          <w:lang w:val="en-US"/>
        </w:rPr>
        <w:sectPr w:rsidR="00EA4BEA" w:rsidRPr="006C27B1" w:rsidSect="003A2237">
          <w:pgSz w:w="16838" w:h="11906" w:orient="landscape"/>
          <w:pgMar w:top="720" w:right="720" w:bottom="720" w:left="720" w:header="708" w:footer="708" w:gutter="0"/>
          <w:cols w:space="708"/>
          <w:docGrid w:linePitch="360"/>
        </w:sectPr>
      </w:pPr>
    </w:p>
    <w:p w14:paraId="0CEF7177" w14:textId="77777777" w:rsidR="00EA4BEA" w:rsidRPr="006C27B1" w:rsidRDefault="00EA4BEA" w:rsidP="00EA4BEA">
      <w:pPr>
        <w:tabs>
          <w:tab w:val="left" w:pos="8010"/>
        </w:tabs>
        <w:ind w:left="540" w:right="746"/>
        <w:rPr>
          <w:rFonts w:ascii="Times New Roman" w:hAnsi="Times New Roman" w:cs="Times New Roman"/>
          <w:b/>
          <w:sz w:val="24"/>
          <w:szCs w:val="24"/>
          <w:lang w:val="en-US"/>
        </w:rPr>
      </w:pPr>
    </w:p>
    <w:p w14:paraId="58E0A2AB" w14:textId="77777777" w:rsidR="00EA4BEA" w:rsidRPr="006C27B1" w:rsidRDefault="00EA4BEA" w:rsidP="00EA4BEA">
      <w:pPr>
        <w:rPr>
          <w:rFonts w:ascii="Times New Roman" w:hAnsi="Times New Roman" w:cs="Times New Roman"/>
          <w:sz w:val="18"/>
          <w:lang w:val="en-US"/>
        </w:rPr>
      </w:pPr>
    </w:p>
    <w:p w14:paraId="3CCD5C0E" w14:textId="77777777" w:rsidR="00EA4BEA" w:rsidRPr="006C27B1" w:rsidRDefault="00EA4BEA" w:rsidP="00EA4BEA">
      <w:pPr>
        <w:ind w:left="567" w:right="566"/>
        <w:rPr>
          <w:rFonts w:ascii="Times New Roman" w:hAnsi="Times New Roman" w:cs="Times New Roman"/>
          <w:b/>
          <w:sz w:val="24"/>
          <w:szCs w:val="24"/>
          <w:lang w:val="en-US"/>
        </w:rPr>
      </w:pPr>
      <w:r w:rsidRPr="006C27B1">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8</w:t>
      </w:r>
      <w:r w:rsidRPr="006C27B1">
        <w:rPr>
          <w:rFonts w:ascii="Times New Roman" w:hAnsi="Times New Roman" w:cs="Times New Roman"/>
          <w:b/>
          <w:sz w:val="24"/>
          <w:szCs w:val="24"/>
          <w:lang w:val="en-US"/>
        </w:rPr>
        <w:t xml:space="preserve">. Insider Trading Activity – Transaction Frequency and Value </w:t>
      </w:r>
    </w:p>
    <w:p w14:paraId="2D514813" w14:textId="77777777" w:rsidR="00EA4BEA" w:rsidRPr="006C27B1" w:rsidRDefault="00EA4BEA" w:rsidP="00EA4BEA">
      <w:pPr>
        <w:ind w:left="567" w:right="566"/>
        <w:rPr>
          <w:rFonts w:ascii="Times New Roman" w:hAnsi="Times New Roman" w:cs="Times New Roman"/>
          <w:b/>
          <w:sz w:val="18"/>
          <w:szCs w:val="18"/>
          <w:lang w:val="en-US"/>
        </w:rPr>
      </w:pPr>
    </w:p>
    <w:p w14:paraId="2246C337" w14:textId="77777777" w:rsidR="00EA4BEA" w:rsidRPr="006C27B1" w:rsidRDefault="00EA4BEA" w:rsidP="00EA4BEA">
      <w:pPr>
        <w:adjustRightInd w:val="0"/>
        <w:snapToGrid w:val="0"/>
        <w:ind w:left="567" w:right="566"/>
        <w:rPr>
          <w:rFonts w:ascii="Times New Roman" w:hAnsi="Times New Roman" w:cs="Times New Roman"/>
          <w:sz w:val="18"/>
          <w:lang w:val="en-US"/>
        </w:rPr>
      </w:pPr>
      <w:r w:rsidRPr="006C27B1">
        <w:rPr>
          <w:rFonts w:ascii="Times New Roman" w:hAnsi="Times New Roman" w:cs="Times New Roman"/>
          <w:sz w:val="18"/>
          <w:lang w:val="en-US"/>
        </w:rPr>
        <w:t>This table shows the relation between network centrality and, respectively, the frequency of opportunistic purchases and sales (</w:t>
      </w:r>
      <w:r w:rsidRPr="006C27B1">
        <w:rPr>
          <w:rFonts w:ascii="Times New Roman" w:hAnsi="Times New Roman" w:cs="Times New Roman"/>
          <w:sz w:val="18"/>
          <w:szCs w:val="18"/>
          <w:lang w:val="en-US"/>
        </w:rPr>
        <w:t>random-effects GLS Poisson</w:t>
      </w:r>
      <w:r w:rsidRPr="006C27B1">
        <w:rPr>
          <w:rFonts w:ascii="Times New Roman" w:hAnsi="Times New Roman" w:cs="Times New Roman"/>
          <w:sz w:val="18"/>
          <w:lang w:val="en-US"/>
        </w:rPr>
        <w:t xml:space="preserve"> regressions) and the transaction value of those trades (</w:t>
      </w:r>
      <w:r w:rsidRPr="006C27B1">
        <w:rPr>
          <w:rFonts w:ascii="Times New Roman" w:hAnsi="Times New Roman" w:cs="Times New Roman"/>
          <w:sz w:val="18"/>
          <w:szCs w:val="18"/>
          <w:lang w:val="en-US"/>
        </w:rPr>
        <w:t>GLS Tobit</w:t>
      </w:r>
      <w:r w:rsidRPr="006C27B1">
        <w:rPr>
          <w:rFonts w:ascii="Times New Roman" w:hAnsi="Times New Roman" w:cs="Times New Roman"/>
          <w:sz w:val="18"/>
          <w:lang w:val="en-US"/>
        </w:rPr>
        <w:t xml:space="preserve"> regressions with </w:t>
      </w:r>
      <w:r w:rsidRPr="006C27B1">
        <w:rPr>
          <w:rFonts w:ascii="Times New Roman" w:hAnsi="Times New Roman" w:cs="Times New Roman"/>
          <w:sz w:val="18"/>
          <w:szCs w:val="18"/>
          <w:lang w:val="en-US"/>
        </w:rPr>
        <w:t>left censoring at zero</w:t>
      </w:r>
      <w:r w:rsidRPr="006C27B1">
        <w:rPr>
          <w:rFonts w:ascii="Times New Roman" w:hAnsi="Times New Roman" w:cs="Times New Roman"/>
          <w:sz w:val="18"/>
          <w:lang w:val="en-US"/>
        </w:rPr>
        <w:t xml:space="preserve">). The centrality measure is the eigenvector centrality score of the trading director. We control for director traits, board characteristics, ownership structure, time and industry fixed effects. Detailed variable definitions can be found in Appendix 1. </w:t>
      </w:r>
      <w:r w:rsidRPr="006C27B1">
        <w:rPr>
          <w:rFonts w:ascii="Times New Roman" w:hAnsi="Times New Roman" w:cs="Times New Roman"/>
          <w:sz w:val="18"/>
          <w:szCs w:val="18"/>
          <w:lang w:val="en-US"/>
        </w:rPr>
        <w:t xml:space="preserve">Standard errors are clustered at the firm level and reported in parentheses. Significance at the 1%, 5%, and 10% level is indicated by </w:t>
      </w:r>
      <w:r w:rsidRPr="006C27B1">
        <w:rPr>
          <w:rFonts w:ascii="Cambria Math" w:hAnsi="Cambria Math" w:cs="Cambria Math"/>
          <w:sz w:val="18"/>
          <w:szCs w:val="18"/>
          <w:lang w:val="en-US"/>
        </w:rPr>
        <w:t>∗∗∗</w:t>
      </w:r>
      <w:r w:rsidRPr="006C27B1">
        <w:rPr>
          <w:rFonts w:ascii="Times New Roman" w:hAnsi="Times New Roman" w:cs="Times New Roman"/>
          <w:sz w:val="18"/>
          <w:szCs w:val="18"/>
          <w:lang w:val="en-US"/>
        </w:rPr>
        <w:t xml:space="preserve">, </w:t>
      </w:r>
      <w:r w:rsidRPr="006C27B1">
        <w:rPr>
          <w:rFonts w:ascii="Cambria Math" w:hAnsi="Cambria Math" w:cs="Cambria Math"/>
          <w:sz w:val="18"/>
          <w:szCs w:val="18"/>
          <w:lang w:val="en-US"/>
        </w:rPr>
        <w:t>∗∗</w:t>
      </w:r>
      <w:r w:rsidRPr="006C27B1">
        <w:rPr>
          <w:rFonts w:ascii="Times New Roman" w:hAnsi="Times New Roman" w:cs="Times New Roman"/>
          <w:sz w:val="18"/>
          <w:szCs w:val="18"/>
          <w:lang w:val="en-US"/>
        </w:rPr>
        <w:t xml:space="preserve">, and </w:t>
      </w:r>
      <w:r w:rsidRPr="006C27B1">
        <w:rPr>
          <w:rFonts w:ascii="Cambria Math" w:hAnsi="Cambria Math" w:cs="Cambria Math"/>
          <w:sz w:val="18"/>
          <w:lang w:val="en-US"/>
        </w:rPr>
        <w:t>∗</w:t>
      </w:r>
      <w:r w:rsidRPr="006C27B1">
        <w:rPr>
          <w:rFonts w:ascii="Times New Roman" w:hAnsi="Times New Roman" w:cs="Times New Roman"/>
          <w:sz w:val="18"/>
          <w:lang w:val="en-US"/>
        </w:rPr>
        <w:t>, respectively.</w:t>
      </w:r>
    </w:p>
    <w:p w14:paraId="0FBBE54F" w14:textId="77777777" w:rsidR="00EA4BEA" w:rsidRPr="006C27B1" w:rsidRDefault="00EA4BEA" w:rsidP="00EA4BEA">
      <w:pPr>
        <w:adjustRightInd w:val="0"/>
        <w:snapToGrid w:val="0"/>
        <w:ind w:left="709" w:right="685"/>
        <w:rPr>
          <w:rFonts w:ascii="Times New Roman" w:hAnsi="Times New Roman" w:cs="Times New Roman"/>
          <w:lang w:val="en-US"/>
        </w:rPr>
      </w:pPr>
    </w:p>
    <w:tbl>
      <w:tblPr>
        <w:tblW w:w="0" w:type="auto"/>
        <w:jc w:val="center"/>
        <w:tblLayout w:type="fixed"/>
        <w:tblLook w:val="0000" w:firstRow="0" w:lastRow="0" w:firstColumn="0" w:lastColumn="0" w:noHBand="0" w:noVBand="0"/>
      </w:tblPr>
      <w:tblGrid>
        <w:gridCol w:w="2719"/>
        <w:gridCol w:w="1656"/>
        <w:gridCol w:w="1656"/>
        <w:gridCol w:w="1656"/>
        <w:gridCol w:w="1656"/>
      </w:tblGrid>
      <w:tr w:rsidR="00EA4BEA" w:rsidRPr="006C27B1" w14:paraId="4306A723" w14:textId="77777777" w:rsidTr="00DB2E95">
        <w:trPr>
          <w:jc w:val="center"/>
        </w:trPr>
        <w:tc>
          <w:tcPr>
            <w:tcW w:w="2719" w:type="dxa"/>
            <w:tcBorders>
              <w:top w:val="single" w:sz="4" w:space="0" w:color="auto"/>
              <w:left w:val="nil"/>
              <w:right w:val="nil"/>
            </w:tcBorders>
          </w:tcPr>
          <w:p w14:paraId="3658B063"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p>
        </w:tc>
        <w:tc>
          <w:tcPr>
            <w:tcW w:w="1656" w:type="dxa"/>
            <w:tcBorders>
              <w:top w:val="single" w:sz="4" w:space="0" w:color="auto"/>
              <w:left w:val="nil"/>
              <w:right w:val="nil"/>
            </w:tcBorders>
          </w:tcPr>
          <w:p w14:paraId="037391A5"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w:t>
            </w:r>
          </w:p>
        </w:tc>
        <w:tc>
          <w:tcPr>
            <w:tcW w:w="1656" w:type="dxa"/>
            <w:tcBorders>
              <w:top w:val="single" w:sz="4" w:space="0" w:color="auto"/>
              <w:left w:val="nil"/>
              <w:right w:val="nil"/>
            </w:tcBorders>
          </w:tcPr>
          <w:p w14:paraId="03A72BF4"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w:t>
            </w:r>
          </w:p>
        </w:tc>
        <w:tc>
          <w:tcPr>
            <w:tcW w:w="1656" w:type="dxa"/>
            <w:tcBorders>
              <w:top w:val="single" w:sz="4" w:space="0" w:color="auto"/>
              <w:left w:val="nil"/>
              <w:right w:val="nil"/>
            </w:tcBorders>
          </w:tcPr>
          <w:p w14:paraId="3F4DEE48"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(3)</w:t>
            </w:r>
          </w:p>
        </w:tc>
        <w:tc>
          <w:tcPr>
            <w:tcW w:w="1656" w:type="dxa"/>
            <w:tcBorders>
              <w:top w:val="single" w:sz="4" w:space="0" w:color="auto"/>
              <w:left w:val="nil"/>
              <w:right w:val="nil"/>
            </w:tcBorders>
          </w:tcPr>
          <w:p w14:paraId="2BBB144D"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w:t>
            </w:r>
          </w:p>
        </w:tc>
      </w:tr>
      <w:tr w:rsidR="00EA4BEA" w:rsidRPr="006C27B1" w14:paraId="6FA24574" w14:textId="77777777" w:rsidTr="00DB2E95">
        <w:trPr>
          <w:jc w:val="center"/>
        </w:trPr>
        <w:tc>
          <w:tcPr>
            <w:tcW w:w="2719" w:type="dxa"/>
            <w:tcBorders>
              <w:top w:val="nil"/>
              <w:left w:val="nil"/>
              <w:bottom w:val="nil"/>
              <w:right w:val="nil"/>
            </w:tcBorders>
            <w:vAlign w:val="center"/>
          </w:tcPr>
          <w:p w14:paraId="7146C965"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Dependent variables:</w:t>
            </w:r>
          </w:p>
        </w:tc>
        <w:tc>
          <w:tcPr>
            <w:tcW w:w="1656" w:type="dxa"/>
            <w:tcBorders>
              <w:top w:val="nil"/>
              <w:left w:val="nil"/>
              <w:bottom w:val="nil"/>
              <w:right w:val="nil"/>
            </w:tcBorders>
          </w:tcPr>
          <w:p w14:paraId="43A9262C"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Number of opportunistic purchases</w:t>
            </w:r>
          </w:p>
          <w:p w14:paraId="4B2A30D6" w14:textId="77777777" w:rsidR="00EA4BEA" w:rsidRPr="006C27B1" w:rsidRDefault="00EA4BEA" w:rsidP="00DB2E95">
            <w:pPr>
              <w:jc w:val="center"/>
              <w:rPr>
                <w:rFonts w:ascii="Times New Roman" w:hAnsi="Times New Roman" w:cs="Times New Roman"/>
                <w:sz w:val="18"/>
                <w:szCs w:val="18"/>
                <w:lang w:val="en-US"/>
              </w:rPr>
            </w:pPr>
          </w:p>
          <w:p w14:paraId="2CA06D31"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GLS Poisson</w:t>
            </w:r>
          </w:p>
        </w:tc>
        <w:tc>
          <w:tcPr>
            <w:tcW w:w="1656" w:type="dxa"/>
            <w:tcBorders>
              <w:top w:val="nil"/>
              <w:left w:val="nil"/>
              <w:bottom w:val="nil"/>
              <w:right w:val="nil"/>
            </w:tcBorders>
          </w:tcPr>
          <w:p w14:paraId="2189B669"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Number of opportunistic </w:t>
            </w:r>
          </w:p>
          <w:p w14:paraId="3B27AA2B"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sales </w:t>
            </w:r>
          </w:p>
          <w:p w14:paraId="7BB80D28" w14:textId="77777777" w:rsidR="00EA4BEA" w:rsidRPr="006C27B1" w:rsidRDefault="00EA4BEA" w:rsidP="00DB2E95">
            <w:pPr>
              <w:jc w:val="center"/>
              <w:rPr>
                <w:rFonts w:ascii="Times New Roman" w:hAnsi="Times New Roman" w:cs="Times New Roman"/>
                <w:sz w:val="18"/>
                <w:szCs w:val="18"/>
                <w:lang w:val="en-US"/>
              </w:rPr>
            </w:pPr>
          </w:p>
          <w:p w14:paraId="5EDDBA0E"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GLS Poisson</w:t>
            </w:r>
          </w:p>
        </w:tc>
        <w:tc>
          <w:tcPr>
            <w:tcW w:w="1656" w:type="dxa"/>
            <w:tcBorders>
              <w:top w:val="nil"/>
              <w:left w:val="nil"/>
              <w:bottom w:val="nil"/>
              <w:right w:val="nil"/>
            </w:tcBorders>
          </w:tcPr>
          <w:p w14:paraId="7B37951B"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Value of opportunistic purchases </w:t>
            </w:r>
          </w:p>
          <w:p w14:paraId="1E602DD6" w14:textId="77777777" w:rsidR="00EA4BEA" w:rsidRPr="006C27B1" w:rsidRDefault="00EA4BEA" w:rsidP="00DB2E95">
            <w:pPr>
              <w:jc w:val="center"/>
              <w:rPr>
                <w:rFonts w:ascii="Times New Roman" w:hAnsi="Times New Roman" w:cs="Times New Roman"/>
                <w:sz w:val="18"/>
                <w:szCs w:val="18"/>
                <w:lang w:val="en-US"/>
              </w:rPr>
            </w:pPr>
          </w:p>
          <w:p w14:paraId="6ACB3C7D"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GLS Tobit</w:t>
            </w:r>
          </w:p>
        </w:tc>
        <w:tc>
          <w:tcPr>
            <w:tcW w:w="1656" w:type="dxa"/>
            <w:tcBorders>
              <w:top w:val="nil"/>
              <w:left w:val="nil"/>
              <w:bottom w:val="nil"/>
              <w:right w:val="nil"/>
            </w:tcBorders>
          </w:tcPr>
          <w:p w14:paraId="11DC67C5"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Value of opportunistic </w:t>
            </w:r>
          </w:p>
          <w:p w14:paraId="4F85BAD2"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sales</w:t>
            </w:r>
          </w:p>
          <w:p w14:paraId="585CE45A" w14:textId="77777777" w:rsidR="00EA4BEA" w:rsidRPr="006C27B1" w:rsidRDefault="00EA4BEA" w:rsidP="00DB2E95">
            <w:pPr>
              <w:jc w:val="center"/>
              <w:rPr>
                <w:rFonts w:ascii="Times New Roman" w:hAnsi="Times New Roman" w:cs="Times New Roman"/>
                <w:sz w:val="18"/>
                <w:szCs w:val="18"/>
                <w:lang w:val="en-US"/>
              </w:rPr>
            </w:pPr>
          </w:p>
          <w:p w14:paraId="7EB13745"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GLS Tobit</w:t>
            </w:r>
          </w:p>
        </w:tc>
      </w:tr>
      <w:tr w:rsidR="00EA4BEA" w:rsidRPr="006C27B1" w14:paraId="7F229DF0" w14:textId="77777777" w:rsidTr="00DB2E95">
        <w:trPr>
          <w:jc w:val="center"/>
        </w:trPr>
        <w:tc>
          <w:tcPr>
            <w:tcW w:w="2719" w:type="dxa"/>
            <w:tcBorders>
              <w:top w:val="single" w:sz="4" w:space="0" w:color="auto"/>
              <w:left w:val="nil"/>
              <w:bottom w:val="nil"/>
              <w:right w:val="nil"/>
            </w:tcBorders>
          </w:tcPr>
          <w:p w14:paraId="3F4F68DA"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p>
        </w:tc>
        <w:tc>
          <w:tcPr>
            <w:tcW w:w="1656" w:type="dxa"/>
            <w:tcBorders>
              <w:top w:val="single" w:sz="4" w:space="0" w:color="auto"/>
              <w:left w:val="nil"/>
              <w:bottom w:val="nil"/>
              <w:right w:val="nil"/>
            </w:tcBorders>
          </w:tcPr>
          <w:p w14:paraId="64765AD2"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p>
        </w:tc>
        <w:tc>
          <w:tcPr>
            <w:tcW w:w="1656" w:type="dxa"/>
            <w:tcBorders>
              <w:top w:val="single" w:sz="4" w:space="0" w:color="auto"/>
              <w:left w:val="nil"/>
              <w:bottom w:val="nil"/>
              <w:right w:val="nil"/>
            </w:tcBorders>
          </w:tcPr>
          <w:p w14:paraId="2B870C26"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p>
        </w:tc>
        <w:tc>
          <w:tcPr>
            <w:tcW w:w="1656" w:type="dxa"/>
            <w:tcBorders>
              <w:top w:val="single" w:sz="4" w:space="0" w:color="auto"/>
              <w:left w:val="nil"/>
              <w:bottom w:val="nil"/>
              <w:right w:val="nil"/>
            </w:tcBorders>
          </w:tcPr>
          <w:p w14:paraId="76E9C9D2"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p>
        </w:tc>
        <w:tc>
          <w:tcPr>
            <w:tcW w:w="1656" w:type="dxa"/>
            <w:tcBorders>
              <w:top w:val="single" w:sz="4" w:space="0" w:color="auto"/>
              <w:left w:val="nil"/>
              <w:bottom w:val="nil"/>
              <w:right w:val="nil"/>
            </w:tcBorders>
          </w:tcPr>
          <w:p w14:paraId="01F06A17"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p>
        </w:tc>
      </w:tr>
      <w:tr w:rsidR="00EA4BEA" w:rsidRPr="006C27B1" w14:paraId="3257D596" w14:textId="77777777" w:rsidTr="00DB2E95">
        <w:trPr>
          <w:jc w:val="center"/>
        </w:trPr>
        <w:tc>
          <w:tcPr>
            <w:tcW w:w="2719" w:type="dxa"/>
            <w:tcBorders>
              <w:top w:val="nil"/>
              <w:left w:val="nil"/>
              <w:bottom w:val="nil"/>
              <w:right w:val="nil"/>
            </w:tcBorders>
            <w:vAlign w:val="center"/>
          </w:tcPr>
          <w:p w14:paraId="6E11F91F"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Eigenvector centrality</w:t>
            </w:r>
          </w:p>
        </w:tc>
        <w:tc>
          <w:tcPr>
            <w:tcW w:w="1656" w:type="dxa"/>
            <w:tcBorders>
              <w:top w:val="nil"/>
              <w:left w:val="nil"/>
              <w:bottom w:val="nil"/>
              <w:right w:val="nil"/>
            </w:tcBorders>
          </w:tcPr>
          <w:p w14:paraId="428F119F"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-0.649***</w:t>
            </w:r>
            <w:r w:rsidRPr="006C27B1">
              <w:rPr>
                <w:rFonts w:ascii="Times New Roman" w:hAnsi="Times New Roman" w:cs="Times New Roman"/>
                <w:sz w:val="18"/>
                <w:szCs w:val="18"/>
                <w:lang w:val="en-US"/>
              </w:rPr>
              <w:br/>
              <w:t>(0.164)</w:t>
            </w:r>
          </w:p>
        </w:tc>
        <w:tc>
          <w:tcPr>
            <w:tcW w:w="1656" w:type="dxa"/>
            <w:tcBorders>
              <w:top w:val="nil"/>
              <w:left w:val="nil"/>
              <w:bottom w:val="nil"/>
              <w:right w:val="nil"/>
            </w:tcBorders>
          </w:tcPr>
          <w:p w14:paraId="05A3E83E"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-2.035***</w:t>
            </w:r>
            <w:r w:rsidRPr="006C27B1">
              <w:rPr>
                <w:rFonts w:ascii="Times New Roman" w:hAnsi="Times New Roman" w:cs="Times New Roman"/>
                <w:sz w:val="18"/>
                <w:szCs w:val="18"/>
                <w:lang w:val="en-US"/>
              </w:rPr>
              <w:br/>
              <w:t>(0.281)</w:t>
            </w:r>
          </w:p>
        </w:tc>
        <w:tc>
          <w:tcPr>
            <w:tcW w:w="1656" w:type="dxa"/>
            <w:tcBorders>
              <w:top w:val="nil"/>
              <w:left w:val="nil"/>
              <w:bottom w:val="nil"/>
              <w:right w:val="nil"/>
            </w:tcBorders>
          </w:tcPr>
          <w:p w14:paraId="7C114014"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-5.752***</w:t>
            </w:r>
            <w:r w:rsidRPr="006C27B1">
              <w:rPr>
                <w:rFonts w:ascii="Times New Roman" w:hAnsi="Times New Roman" w:cs="Times New Roman"/>
                <w:sz w:val="18"/>
                <w:szCs w:val="18"/>
                <w:lang w:val="en-US"/>
              </w:rPr>
              <w:br/>
              <w:t>(1.365)</w:t>
            </w:r>
          </w:p>
        </w:tc>
        <w:tc>
          <w:tcPr>
            <w:tcW w:w="1656" w:type="dxa"/>
            <w:tcBorders>
              <w:top w:val="nil"/>
              <w:left w:val="nil"/>
              <w:bottom w:val="nil"/>
              <w:right w:val="nil"/>
            </w:tcBorders>
          </w:tcPr>
          <w:p w14:paraId="3CD429E4"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-22.859***</w:t>
            </w:r>
            <w:r w:rsidRPr="006C27B1">
              <w:rPr>
                <w:rFonts w:ascii="Times New Roman" w:hAnsi="Times New Roman" w:cs="Times New Roman"/>
                <w:sz w:val="18"/>
                <w:szCs w:val="18"/>
                <w:lang w:val="en-US"/>
              </w:rPr>
              <w:br/>
              <w:t>(2.836)</w:t>
            </w:r>
          </w:p>
        </w:tc>
      </w:tr>
      <w:tr w:rsidR="00EA4BEA" w:rsidRPr="006C27B1" w14:paraId="59D5D7EC" w14:textId="77777777" w:rsidTr="00DB2E95">
        <w:trPr>
          <w:jc w:val="center"/>
        </w:trPr>
        <w:tc>
          <w:tcPr>
            <w:tcW w:w="2719" w:type="dxa"/>
            <w:tcBorders>
              <w:top w:val="nil"/>
              <w:left w:val="nil"/>
              <w:bottom w:val="nil"/>
              <w:right w:val="nil"/>
            </w:tcBorders>
            <w:vAlign w:val="center"/>
          </w:tcPr>
          <w:p w14:paraId="6EA9B973"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Male</w:t>
            </w:r>
          </w:p>
        </w:tc>
        <w:tc>
          <w:tcPr>
            <w:tcW w:w="1656" w:type="dxa"/>
            <w:tcBorders>
              <w:top w:val="nil"/>
              <w:left w:val="nil"/>
              <w:bottom w:val="nil"/>
              <w:right w:val="nil"/>
            </w:tcBorders>
          </w:tcPr>
          <w:p w14:paraId="003C687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0.258***</w:t>
            </w:r>
            <w:r w:rsidRPr="006C27B1">
              <w:rPr>
                <w:rFonts w:ascii="Times New Roman" w:hAnsi="Times New Roman" w:cs="Times New Roman"/>
                <w:sz w:val="18"/>
                <w:szCs w:val="18"/>
                <w:lang w:val="en-US"/>
              </w:rPr>
              <w:br/>
              <w:t>(0.066)</w:t>
            </w:r>
          </w:p>
        </w:tc>
        <w:tc>
          <w:tcPr>
            <w:tcW w:w="1656" w:type="dxa"/>
            <w:tcBorders>
              <w:top w:val="nil"/>
              <w:left w:val="nil"/>
              <w:bottom w:val="nil"/>
              <w:right w:val="nil"/>
            </w:tcBorders>
          </w:tcPr>
          <w:p w14:paraId="287F6DAD"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0.781***</w:t>
            </w:r>
            <w:r w:rsidRPr="006C27B1">
              <w:rPr>
                <w:rFonts w:ascii="Times New Roman" w:hAnsi="Times New Roman" w:cs="Times New Roman"/>
                <w:sz w:val="18"/>
                <w:szCs w:val="18"/>
                <w:lang w:val="en-US"/>
              </w:rPr>
              <w:br/>
              <w:t>(0.113)</w:t>
            </w:r>
          </w:p>
        </w:tc>
        <w:tc>
          <w:tcPr>
            <w:tcW w:w="1656" w:type="dxa"/>
            <w:tcBorders>
              <w:top w:val="nil"/>
              <w:left w:val="nil"/>
              <w:bottom w:val="nil"/>
              <w:right w:val="nil"/>
            </w:tcBorders>
          </w:tcPr>
          <w:p w14:paraId="3B9F494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1.812***</w:t>
            </w:r>
            <w:r w:rsidRPr="006C27B1">
              <w:rPr>
                <w:rFonts w:ascii="Times New Roman" w:hAnsi="Times New Roman" w:cs="Times New Roman"/>
                <w:sz w:val="18"/>
                <w:szCs w:val="18"/>
                <w:lang w:val="en-US"/>
              </w:rPr>
              <w:br/>
              <w:t>(0.550)</w:t>
            </w:r>
          </w:p>
        </w:tc>
        <w:tc>
          <w:tcPr>
            <w:tcW w:w="1656" w:type="dxa"/>
            <w:tcBorders>
              <w:top w:val="nil"/>
              <w:left w:val="nil"/>
              <w:bottom w:val="nil"/>
              <w:right w:val="nil"/>
            </w:tcBorders>
          </w:tcPr>
          <w:p w14:paraId="68CB49A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9.416***</w:t>
            </w:r>
            <w:r w:rsidRPr="006C27B1">
              <w:rPr>
                <w:rFonts w:ascii="Times New Roman" w:hAnsi="Times New Roman" w:cs="Times New Roman"/>
                <w:sz w:val="18"/>
                <w:szCs w:val="18"/>
                <w:lang w:val="en-US"/>
              </w:rPr>
              <w:br/>
              <w:t>(1.190)</w:t>
            </w:r>
          </w:p>
        </w:tc>
      </w:tr>
      <w:tr w:rsidR="00EA4BEA" w:rsidRPr="006C27B1" w14:paraId="3FBA27D6" w14:textId="77777777" w:rsidTr="00DB2E95">
        <w:trPr>
          <w:jc w:val="center"/>
        </w:trPr>
        <w:tc>
          <w:tcPr>
            <w:tcW w:w="2719" w:type="dxa"/>
            <w:tcBorders>
              <w:top w:val="nil"/>
              <w:left w:val="nil"/>
              <w:bottom w:val="nil"/>
              <w:right w:val="nil"/>
            </w:tcBorders>
            <w:vAlign w:val="center"/>
          </w:tcPr>
          <w:p w14:paraId="7BC9586A"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Age</w:t>
            </w:r>
          </w:p>
        </w:tc>
        <w:tc>
          <w:tcPr>
            <w:tcW w:w="1656" w:type="dxa"/>
            <w:tcBorders>
              <w:top w:val="nil"/>
              <w:left w:val="nil"/>
              <w:bottom w:val="nil"/>
              <w:right w:val="nil"/>
            </w:tcBorders>
          </w:tcPr>
          <w:p w14:paraId="7651D8FC"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-0.020***</w:t>
            </w:r>
            <w:r w:rsidRPr="006C27B1">
              <w:rPr>
                <w:rFonts w:ascii="Times New Roman" w:hAnsi="Times New Roman" w:cs="Times New Roman"/>
                <w:sz w:val="18"/>
                <w:szCs w:val="18"/>
                <w:lang w:val="en-US"/>
              </w:rPr>
              <w:br/>
              <w:t>(0.002)</w:t>
            </w:r>
          </w:p>
        </w:tc>
        <w:tc>
          <w:tcPr>
            <w:tcW w:w="1656" w:type="dxa"/>
            <w:tcBorders>
              <w:top w:val="nil"/>
              <w:left w:val="nil"/>
              <w:bottom w:val="nil"/>
              <w:right w:val="nil"/>
            </w:tcBorders>
          </w:tcPr>
          <w:p w14:paraId="3CFE2CC4"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-0.028***</w:t>
            </w:r>
            <w:r w:rsidRPr="006C27B1">
              <w:rPr>
                <w:rFonts w:ascii="Times New Roman" w:hAnsi="Times New Roman" w:cs="Times New Roman"/>
                <w:sz w:val="18"/>
                <w:szCs w:val="18"/>
                <w:lang w:val="en-US"/>
              </w:rPr>
              <w:br/>
              <w:t>(0.003)</w:t>
            </w:r>
          </w:p>
        </w:tc>
        <w:tc>
          <w:tcPr>
            <w:tcW w:w="1656" w:type="dxa"/>
            <w:tcBorders>
              <w:top w:val="nil"/>
              <w:left w:val="nil"/>
              <w:bottom w:val="nil"/>
              <w:right w:val="nil"/>
            </w:tcBorders>
          </w:tcPr>
          <w:p w14:paraId="7E08205C"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-0.198***</w:t>
            </w:r>
            <w:r w:rsidRPr="006C27B1">
              <w:rPr>
                <w:rFonts w:ascii="Times New Roman" w:hAnsi="Times New Roman" w:cs="Times New Roman"/>
                <w:sz w:val="18"/>
                <w:szCs w:val="18"/>
                <w:lang w:val="en-US"/>
              </w:rPr>
              <w:br/>
              <w:t>(0.016)</w:t>
            </w:r>
          </w:p>
        </w:tc>
        <w:tc>
          <w:tcPr>
            <w:tcW w:w="1656" w:type="dxa"/>
            <w:tcBorders>
              <w:top w:val="nil"/>
              <w:left w:val="nil"/>
              <w:bottom w:val="nil"/>
              <w:right w:val="nil"/>
            </w:tcBorders>
          </w:tcPr>
          <w:p w14:paraId="18CE5C5D"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-0.336***</w:t>
            </w:r>
            <w:r w:rsidRPr="006C27B1">
              <w:rPr>
                <w:rFonts w:ascii="Times New Roman" w:hAnsi="Times New Roman" w:cs="Times New Roman"/>
                <w:sz w:val="18"/>
                <w:szCs w:val="18"/>
                <w:lang w:val="en-US"/>
              </w:rPr>
              <w:br/>
              <w:t>(0.031)</w:t>
            </w:r>
          </w:p>
        </w:tc>
      </w:tr>
      <w:tr w:rsidR="00EA4BEA" w:rsidRPr="006C27B1" w14:paraId="15CA2874" w14:textId="77777777" w:rsidTr="00DB2E95">
        <w:trPr>
          <w:jc w:val="center"/>
        </w:trPr>
        <w:tc>
          <w:tcPr>
            <w:tcW w:w="2719" w:type="dxa"/>
            <w:tcBorders>
              <w:top w:val="nil"/>
              <w:left w:val="nil"/>
              <w:bottom w:val="nil"/>
              <w:right w:val="nil"/>
            </w:tcBorders>
            <w:vAlign w:val="center"/>
          </w:tcPr>
          <w:p w14:paraId="63972497"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Leaving (before retirement)</w:t>
            </w:r>
          </w:p>
        </w:tc>
        <w:tc>
          <w:tcPr>
            <w:tcW w:w="1656" w:type="dxa"/>
            <w:tcBorders>
              <w:top w:val="nil"/>
              <w:left w:val="nil"/>
              <w:bottom w:val="nil"/>
              <w:right w:val="nil"/>
            </w:tcBorders>
          </w:tcPr>
          <w:p w14:paraId="3863AB9E"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-0.082***</w:t>
            </w:r>
            <w:r w:rsidRPr="006C27B1">
              <w:rPr>
                <w:rFonts w:ascii="Times New Roman" w:hAnsi="Times New Roman" w:cs="Times New Roman"/>
                <w:sz w:val="18"/>
                <w:szCs w:val="18"/>
                <w:lang w:val="en-US"/>
              </w:rPr>
              <w:br/>
              <w:t>(0.031)</w:t>
            </w:r>
          </w:p>
        </w:tc>
        <w:tc>
          <w:tcPr>
            <w:tcW w:w="1656" w:type="dxa"/>
            <w:tcBorders>
              <w:top w:val="nil"/>
              <w:left w:val="nil"/>
              <w:bottom w:val="nil"/>
              <w:right w:val="nil"/>
            </w:tcBorders>
          </w:tcPr>
          <w:p w14:paraId="62BBA26A"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0.211***</w:t>
            </w:r>
            <w:r w:rsidRPr="006C27B1">
              <w:rPr>
                <w:rFonts w:ascii="Times New Roman" w:hAnsi="Times New Roman" w:cs="Times New Roman"/>
                <w:sz w:val="18"/>
                <w:szCs w:val="18"/>
                <w:lang w:val="en-US"/>
              </w:rPr>
              <w:br/>
              <w:t>(0.043)</w:t>
            </w:r>
          </w:p>
        </w:tc>
        <w:tc>
          <w:tcPr>
            <w:tcW w:w="1656" w:type="dxa"/>
            <w:tcBorders>
              <w:top w:val="nil"/>
              <w:left w:val="nil"/>
              <w:bottom w:val="nil"/>
              <w:right w:val="nil"/>
            </w:tcBorders>
          </w:tcPr>
          <w:p w14:paraId="5352AA6D"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-1.061***</w:t>
            </w:r>
            <w:r w:rsidRPr="006C27B1">
              <w:rPr>
                <w:rFonts w:ascii="Times New Roman" w:hAnsi="Times New Roman" w:cs="Times New Roman"/>
                <w:sz w:val="18"/>
                <w:szCs w:val="18"/>
                <w:lang w:val="en-US"/>
              </w:rPr>
              <w:br/>
              <w:t>(0.282)</w:t>
            </w:r>
          </w:p>
        </w:tc>
        <w:tc>
          <w:tcPr>
            <w:tcW w:w="1656" w:type="dxa"/>
            <w:tcBorders>
              <w:top w:val="nil"/>
              <w:left w:val="nil"/>
              <w:bottom w:val="nil"/>
              <w:right w:val="nil"/>
            </w:tcBorders>
          </w:tcPr>
          <w:p w14:paraId="2561035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2.226***</w:t>
            </w:r>
            <w:r w:rsidRPr="006C27B1">
              <w:rPr>
                <w:rFonts w:ascii="Times New Roman" w:hAnsi="Times New Roman" w:cs="Times New Roman"/>
                <w:sz w:val="18"/>
                <w:szCs w:val="18"/>
                <w:lang w:val="en-US"/>
              </w:rPr>
              <w:br/>
              <w:t>(0.464)</w:t>
            </w:r>
          </w:p>
        </w:tc>
      </w:tr>
      <w:tr w:rsidR="00EA4BEA" w:rsidRPr="006C27B1" w14:paraId="1107FC38" w14:textId="77777777" w:rsidTr="00DB2E95">
        <w:trPr>
          <w:jc w:val="center"/>
        </w:trPr>
        <w:tc>
          <w:tcPr>
            <w:tcW w:w="2719" w:type="dxa"/>
            <w:tcBorders>
              <w:top w:val="nil"/>
              <w:left w:val="nil"/>
              <w:bottom w:val="nil"/>
              <w:right w:val="nil"/>
            </w:tcBorders>
            <w:vAlign w:val="center"/>
          </w:tcPr>
          <w:p w14:paraId="077EA9AF"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Leaving (retirement)</w:t>
            </w:r>
          </w:p>
        </w:tc>
        <w:tc>
          <w:tcPr>
            <w:tcW w:w="1656" w:type="dxa"/>
            <w:tcBorders>
              <w:top w:val="nil"/>
              <w:left w:val="nil"/>
              <w:bottom w:val="nil"/>
              <w:right w:val="nil"/>
            </w:tcBorders>
          </w:tcPr>
          <w:p w14:paraId="21405340"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-0.194***</w:t>
            </w:r>
            <w:r w:rsidRPr="006C27B1">
              <w:rPr>
                <w:rFonts w:ascii="Times New Roman" w:hAnsi="Times New Roman" w:cs="Times New Roman"/>
                <w:sz w:val="18"/>
                <w:szCs w:val="18"/>
                <w:lang w:val="en-US"/>
              </w:rPr>
              <w:br/>
              <w:t>(0.074)</w:t>
            </w:r>
          </w:p>
        </w:tc>
        <w:tc>
          <w:tcPr>
            <w:tcW w:w="1656" w:type="dxa"/>
            <w:tcBorders>
              <w:top w:val="nil"/>
              <w:left w:val="nil"/>
              <w:bottom w:val="nil"/>
              <w:right w:val="nil"/>
            </w:tcBorders>
          </w:tcPr>
          <w:p w14:paraId="3BC68C53"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0.084</w:t>
            </w:r>
            <w:r w:rsidRPr="006C27B1">
              <w:rPr>
                <w:rFonts w:ascii="Times New Roman" w:hAnsi="Times New Roman" w:cs="Times New Roman"/>
                <w:sz w:val="18"/>
                <w:szCs w:val="18"/>
                <w:lang w:val="en-US"/>
              </w:rPr>
              <w:br/>
              <w:t>(0.111)</w:t>
            </w:r>
          </w:p>
        </w:tc>
        <w:tc>
          <w:tcPr>
            <w:tcW w:w="1656" w:type="dxa"/>
            <w:tcBorders>
              <w:top w:val="nil"/>
              <w:left w:val="nil"/>
              <w:bottom w:val="nil"/>
              <w:right w:val="nil"/>
            </w:tcBorders>
          </w:tcPr>
          <w:p w14:paraId="4B023055"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-2.030***</w:t>
            </w:r>
            <w:r w:rsidRPr="006C27B1">
              <w:rPr>
                <w:rFonts w:ascii="Times New Roman" w:hAnsi="Times New Roman" w:cs="Times New Roman"/>
                <w:sz w:val="18"/>
                <w:szCs w:val="18"/>
                <w:lang w:val="en-US"/>
              </w:rPr>
              <w:br/>
              <w:t>(0.589)</w:t>
            </w:r>
          </w:p>
        </w:tc>
        <w:tc>
          <w:tcPr>
            <w:tcW w:w="1656" w:type="dxa"/>
            <w:tcBorders>
              <w:top w:val="nil"/>
              <w:left w:val="nil"/>
              <w:bottom w:val="nil"/>
              <w:right w:val="nil"/>
            </w:tcBorders>
          </w:tcPr>
          <w:p w14:paraId="2E05011A"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1.821*</w:t>
            </w:r>
            <w:r w:rsidRPr="006C27B1">
              <w:rPr>
                <w:rFonts w:ascii="Times New Roman" w:hAnsi="Times New Roman" w:cs="Times New Roman"/>
                <w:sz w:val="18"/>
                <w:szCs w:val="18"/>
                <w:lang w:val="en-US"/>
              </w:rPr>
              <w:br/>
              <w:t>(1.035)</w:t>
            </w:r>
          </w:p>
        </w:tc>
      </w:tr>
      <w:tr w:rsidR="00EA4BEA" w:rsidRPr="006C27B1" w14:paraId="07212979" w14:textId="77777777" w:rsidTr="00DB2E95">
        <w:trPr>
          <w:jc w:val="center"/>
        </w:trPr>
        <w:tc>
          <w:tcPr>
            <w:tcW w:w="2719" w:type="dxa"/>
            <w:tcBorders>
              <w:top w:val="nil"/>
              <w:left w:val="nil"/>
              <w:bottom w:val="nil"/>
              <w:right w:val="nil"/>
            </w:tcBorders>
            <w:vAlign w:val="center"/>
          </w:tcPr>
          <w:p w14:paraId="7A63A58A"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CEO</w:t>
            </w:r>
          </w:p>
        </w:tc>
        <w:tc>
          <w:tcPr>
            <w:tcW w:w="1656" w:type="dxa"/>
            <w:tcBorders>
              <w:top w:val="nil"/>
              <w:left w:val="nil"/>
              <w:bottom w:val="nil"/>
              <w:right w:val="nil"/>
            </w:tcBorders>
          </w:tcPr>
          <w:p w14:paraId="5BD29DFC"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0.531***</w:t>
            </w:r>
            <w:r w:rsidRPr="006C27B1">
              <w:rPr>
                <w:rFonts w:ascii="Times New Roman" w:hAnsi="Times New Roman" w:cs="Times New Roman"/>
                <w:sz w:val="18"/>
                <w:szCs w:val="18"/>
                <w:lang w:val="en-US"/>
              </w:rPr>
              <w:br/>
              <w:t>(0.039)</w:t>
            </w:r>
          </w:p>
        </w:tc>
        <w:tc>
          <w:tcPr>
            <w:tcW w:w="1656" w:type="dxa"/>
            <w:tcBorders>
              <w:top w:val="nil"/>
              <w:left w:val="nil"/>
              <w:bottom w:val="nil"/>
              <w:right w:val="nil"/>
            </w:tcBorders>
          </w:tcPr>
          <w:p w14:paraId="3A03BA5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0.472***</w:t>
            </w:r>
            <w:r w:rsidRPr="006C27B1">
              <w:rPr>
                <w:rFonts w:ascii="Times New Roman" w:hAnsi="Times New Roman" w:cs="Times New Roman"/>
                <w:sz w:val="18"/>
                <w:szCs w:val="18"/>
                <w:lang w:val="en-US"/>
              </w:rPr>
              <w:br/>
              <w:t>(0.057)</w:t>
            </w:r>
          </w:p>
        </w:tc>
        <w:tc>
          <w:tcPr>
            <w:tcW w:w="1656" w:type="dxa"/>
            <w:tcBorders>
              <w:top w:val="nil"/>
              <w:left w:val="nil"/>
              <w:bottom w:val="nil"/>
              <w:right w:val="nil"/>
            </w:tcBorders>
          </w:tcPr>
          <w:p w14:paraId="3C0F933D"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5.128***</w:t>
            </w:r>
            <w:r w:rsidRPr="006C27B1">
              <w:rPr>
                <w:rFonts w:ascii="Times New Roman" w:hAnsi="Times New Roman" w:cs="Times New Roman"/>
                <w:sz w:val="18"/>
                <w:szCs w:val="18"/>
                <w:lang w:val="en-US"/>
              </w:rPr>
              <w:br/>
              <w:t>(0.350)</w:t>
            </w:r>
          </w:p>
        </w:tc>
        <w:tc>
          <w:tcPr>
            <w:tcW w:w="1656" w:type="dxa"/>
            <w:tcBorders>
              <w:top w:val="nil"/>
              <w:left w:val="nil"/>
              <w:bottom w:val="nil"/>
              <w:right w:val="nil"/>
            </w:tcBorders>
          </w:tcPr>
          <w:p w14:paraId="3C904E85"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7.685***</w:t>
            </w:r>
            <w:r w:rsidRPr="006C27B1">
              <w:rPr>
                <w:rFonts w:ascii="Times New Roman" w:hAnsi="Times New Roman" w:cs="Times New Roman"/>
                <w:sz w:val="18"/>
                <w:szCs w:val="18"/>
                <w:lang w:val="en-US"/>
              </w:rPr>
              <w:br/>
              <w:t>(0.602)</w:t>
            </w:r>
          </w:p>
        </w:tc>
      </w:tr>
      <w:tr w:rsidR="00EA4BEA" w:rsidRPr="006C27B1" w14:paraId="6A94D179" w14:textId="77777777" w:rsidTr="00DB2E95">
        <w:trPr>
          <w:jc w:val="center"/>
        </w:trPr>
        <w:tc>
          <w:tcPr>
            <w:tcW w:w="2719" w:type="dxa"/>
            <w:tcBorders>
              <w:top w:val="nil"/>
              <w:left w:val="nil"/>
              <w:bottom w:val="nil"/>
              <w:right w:val="nil"/>
            </w:tcBorders>
            <w:vAlign w:val="center"/>
          </w:tcPr>
          <w:p w14:paraId="1E40C2AD"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Chairman</w:t>
            </w:r>
          </w:p>
        </w:tc>
        <w:tc>
          <w:tcPr>
            <w:tcW w:w="1656" w:type="dxa"/>
            <w:tcBorders>
              <w:top w:val="nil"/>
              <w:left w:val="nil"/>
              <w:bottom w:val="nil"/>
              <w:right w:val="nil"/>
            </w:tcBorders>
          </w:tcPr>
          <w:p w14:paraId="357937C5"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0.279***</w:t>
            </w:r>
            <w:r w:rsidRPr="006C27B1">
              <w:rPr>
                <w:rFonts w:ascii="Times New Roman" w:hAnsi="Times New Roman" w:cs="Times New Roman"/>
                <w:sz w:val="18"/>
                <w:szCs w:val="18"/>
                <w:lang w:val="en-US"/>
              </w:rPr>
              <w:br/>
              <w:t>(0.040)</w:t>
            </w:r>
          </w:p>
        </w:tc>
        <w:tc>
          <w:tcPr>
            <w:tcW w:w="1656" w:type="dxa"/>
            <w:tcBorders>
              <w:top w:val="nil"/>
              <w:left w:val="nil"/>
              <w:bottom w:val="nil"/>
              <w:right w:val="nil"/>
            </w:tcBorders>
          </w:tcPr>
          <w:p w14:paraId="065D610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-0.059</w:t>
            </w:r>
            <w:r w:rsidRPr="006C27B1">
              <w:rPr>
                <w:rFonts w:ascii="Times New Roman" w:hAnsi="Times New Roman" w:cs="Times New Roman"/>
                <w:sz w:val="18"/>
                <w:szCs w:val="18"/>
                <w:lang w:val="en-US"/>
              </w:rPr>
              <w:br/>
              <w:t>(0.067)</w:t>
            </w:r>
          </w:p>
        </w:tc>
        <w:tc>
          <w:tcPr>
            <w:tcW w:w="1656" w:type="dxa"/>
            <w:tcBorders>
              <w:top w:val="nil"/>
              <w:left w:val="nil"/>
              <w:bottom w:val="nil"/>
              <w:right w:val="nil"/>
            </w:tcBorders>
          </w:tcPr>
          <w:p w14:paraId="475F0E13"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2.309***</w:t>
            </w:r>
            <w:r w:rsidRPr="006C27B1">
              <w:rPr>
                <w:rFonts w:ascii="Times New Roman" w:hAnsi="Times New Roman" w:cs="Times New Roman"/>
                <w:sz w:val="18"/>
                <w:szCs w:val="18"/>
                <w:lang w:val="en-US"/>
              </w:rPr>
              <w:br/>
              <w:t>(0.343)</w:t>
            </w:r>
          </w:p>
        </w:tc>
        <w:tc>
          <w:tcPr>
            <w:tcW w:w="1656" w:type="dxa"/>
            <w:tcBorders>
              <w:top w:val="nil"/>
              <w:left w:val="nil"/>
              <w:bottom w:val="nil"/>
              <w:right w:val="nil"/>
            </w:tcBorders>
          </w:tcPr>
          <w:p w14:paraId="24ABB6E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-0.015</w:t>
            </w:r>
            <w:r w:rsidRPr="006C27B1">
              <w:rPr>
                <w:rFonts w:ascii="Times New Roman" w:hAnsi="Times New Roman" w:cs="Times New Roman"/>
                <w:sz w:val="18"/>
                <w:szCs w:val="18"/>
                <w:lang w:val="en-US"/>
              </w:rPr>
              <w:br/>
              <w:t>(0.676)</w:t>
            </w:r>
          </w:p>
        </w:tc>
      </w:tr>
      <w:tr w:rsidR="00EA4BEA" w:rsidRPr="006C27B1" w14:paraId="6367834B" w14:textId="77777777" w:rsidTr="00DB2E95">
        <w:trPr>
          <w:jc w:val="center"/>
        </w:trPr>
        <w:tc>
          <w:tcPr>
            <w:tcW w:w="2719" w:type="dxa"/>
            <w:tcBorders>
              <w:top w:val="nil"/>
              <w:left w:val="nil"/>
              <w:bottom w:val="nil"/>
              <w:right w:val="nil"/>
            </w:tcBorders>
            <w:vAlign w:val="center"/>
          </w:tcPr>
          <w:p w14:paraId="6A34FE13"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Former directors</w:t>
            </w:r>
          </w:p>
        </w:tc>
        <w:tc>
          <w:tcPr>
            <w:tcW w:w="1656" w:type="dxa"/>
            <w:tcBorders>
              <w:top w:val="nil"/>
              <w:left w:val="nil"/>
              <w:bottom w:val="nil"/>
              <w:right w:val="nil"/>
            </w:tcBorders>
          </w:tcPr>
          <w:p w14:paraId="0E04070E"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-0.976***</w:t>
            </w:r>
            <w:r w:rsidRPr="006C27B1">
              <w:rPr>
                <w:rFonts w:ascii="Times New Roman" w:hAnsi="Times New Roman" w:cs="Times New Roman"/>
                <w:sz w:val="18"/>
                <w:szCs w:val="18"/>
                <w:lang w:val="en-US"/>
              </w:rPr>
              <w:br/>
              <w:t>(0.041)</w:t>
            </w:r>
          </w:p>
        </w:tc>
        <w:tc>
          <w:tcPr>
            <w:tcW w:w="1656" w:type="dxa"/>
            <w:tcBorders>
              <w:top w:val="nil"/>
              <w:left w:val="nil"/>
              <w:bottom w:val="nil"/>
              <w:right w:val="nil"/>
            </w:tcBorders>
          </w:tcPr>
          <w:p w14:paraId="4B8F69FE"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-0.345***</w:t>
            </w:r>
            <w:r w:rsidRPr="006C27B1">
              <w:rPr>
                <w:rFonts w:ascii="Times New Roman" w:hAnsi="Times New Roman" w:cs="Times New Roman"/>
                <w:sz w:val="18"/>
                <w:szCs w:val="18"/>
                <w:lang w:val="en-US"/>
              </w:rPr>
              <w:br/>
              <w:t>(0.051)</w:t>
            </w:r>
          </w:p>
        </w:tc>
        <w:tc>
          <w:tcPr>
            <w:tcW w:w="1656" w:type="dxa"/>
            <w:tcBorders>
              <w:top w:val="nil"/>
              <w:left w:val="nil"/>
              <w:bottom w:val="nil"/>
              <w:right w:val="nil"/>
            </w:tcBorders>
          </w:tcPr>
          <w:p w14:paraId="57E2212B"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-8.314***</w:t>
            </w:r>
            <w:r w:rsidRPr="006C27B1">
              <w:rPr>
                <w:rFonts w:ascii="Times New Roman" w:hAnsi="Times New Roman" w:cs="Times New Roman"/>
                <w:sz w:val="18"/>
                <w:szCs w:val="18"/>
                <w:lang w:val="en-US"/>
              </w:rPr>
              <w:br/>
              <w:t>(0.321)</w:t>
            </w:r>
          </w:p>
        </w:tc>
        <w:tc>
          <w:tcPr>
            <w:tcW w:w="1656" w:type="dxa"/>
            <w:tcBorders>
              <w:top w:val="nil"/>
              <w:left w:val="nil"/>
              <w:bottom w:val="nil"/>
              <w:right w:val="nil"/>
            </w:tcBorders>
          </w:tcPr>
          <w:p w14:paraId="191F5E0B"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-3.245***</w:t>
            </w:r>
            <w:r w:rsidRPr="006C27B1">
              <w:rPr>
                <w:rFonts w:ascii="Times New Roman" w:hAnsi="Times New Roman" w:cs="Times New Roman"/>
                <w:sz w:val="18"/>
                <w:szCs w:val="18"/>
                <w:lang w:val="en-US"/>
              </w:rPr>
              <w:br/>
              <w:t>(0.505)</w:t>
            </w:r>
          </w:p>
        </w:tc>
      </w:tr>
      <w:tr w:rsidR="00EA4BEA" w:rsidRPr="006C27B1" w14:paraId="238012F1" w14:textId="77777777" w:rsidTr="00DB2E95">
        <w:trPr>
          <w:jc w:val="center"/>
        </w:trPr>
        <w:tc>
          <w:tcPr>
            <w:tcW w:w="2719" w:type="dxa"/>
            <w:tcBorders>
              <w:top w:val="nil"/>
              <w:left w:val="nil"/>
              <w:bottom w:val="nil"/>
              <w:right w:val="nil"/>
            </w:tcBorders>
            <w:vAlign w:val="center"/>
          </w:tcPr>
          <w:p w14:paraId="1524B009"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 non-executives</w:t>
            </w:r>
          </w:p>
        </w:tc>
        <w:tc>
          <w:tcPr>
            <w:tcW w:w="1656" w:type="dxa"/>
            <w:tcBorders>
              <w:top w:val="nil"/>
              <w:left w:val="nil"/>
              <w:bottom w:val="nil"/>
              <w:right w:val="nil"/>
            </w:tcBorders>
          </w:tcPr>
          <w:p w14:paraId="3B82104D"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-0.271**</w:t>
            </w:r>
            <w:r w:rsidRPr="006C27B1">
              <w:rPr>
                <w:rFonts w:ascii="Times New Roman" w:hAnsi="Times New Roman" w:cs="Times New Roman"/>
                <w:sz w:val="18"/>
                <w:szCs w:val="18"/>
                <w:lang w:val="en-US"/>
              </w:rPr>
              <w:br/>
              <w:t>(0.106)</w:t>
            </w:r>
          </w:p>
        </w:tc>
        <w:tc>
          <w:tcPr>
            <w:tcW w:w="1656" w:type="dxa"/>
            <w:tcBorders>
              <w:top w:val="nil"/>
              <w:left w:val="nil"/>
              <w:bottom w:val="nil"/>
              <w:right w:val="nil"/>
            </w:tcBorders>
          </w:tcPr>
          <w:p w14:paraId="07B83B4F"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-0.914***</w:t>
            </w:r>
            <w:r w:rsidRPr="006C27B1">
              <w:rPr>
                <w:rFonts w:ascii="Times New Roman" w:hAnsi="Times New Roman" w:cs="Times New Roman"/>
                <w:sz w:val="18"/>
                <w:szCs w:val="18"/>
                <w:lang w:val="en-US"/>
              </w:rPr>
              <w:br/>
              <w:t>(0.163)</w:t>
            </w:r>
          </w:p>
        </w:tc>
        <w:tc>
          <w:tcPr>
            <w:tcW w:w="1656" w:type="dxa"/>
            <w:tcBorders>
              <w:top w:val="nil"/>
              <w:left w:val="nil"/>
              <w:bottom w:val="nil"/>
              <w:right w:val="nil"/>
            </w:tcBorders>
          </w:tcPr>
          <w:p w14:paraId="41C7F74D"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-2.876***</w:t>
            </w:r>
            <w:r w:rsidRPr="006C27B1">
              <w:rPr>
                <w:rFonts w:ascii="Times New Roman" w:hAnsi="Times New Roman" w:cs="Times New Roman"/>
                <w:sz w:val="18"/>
                <w:szCs w:val="18"/>
                <w:lang w:val="en-US"/>
              </w:rPr>
              <w:br/>
              <w:t>(0.905)</w:t>
            </w:r>
          </w:p>
        </w:tc>
        <w:tc>
          <w:tcPr>
            <w:tcW w:w="1656" w:type="dxa"/>
            <w:tcBorders>
              <w:top w:val="nil"/>
              <w:left w:val="nil"/>
              <w:bottom w:val="nil"/>
              <w:right w:val="nil"/>
            </w:tcBorders>
          </w:tcPr>
          <w:p w14:paraId="2F67284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-10.734***</w:t>
            </w:r>
            <w:r w:rsidRPr="006C27B1">
              <w:rPr>
                <w:rFonts w:ascii="Times New Roman" w:hAnsi="Times New Roman" w:cs="Times New Roman"/>
                <w:sz w:val="18"/>
                <w:szCs w:val="18"/>
                <w:lang w:val="en-US"/>
              </w:rPr>
              <w:br/>
              <w:t>(1.667)</w:t>
            </w:r>
          </w:p>
        </w:tc>
      </w:tr>
      <w:tr w:rsidR="00EA4BEA" w:rsidRPr="006C27B1" w14:paraId="399F00C8" w14:textId="77777777" w:rsidTr="00DB2E95">
        <w:trPr>
          <w:jc w:val="center"/>
        </w:trPr>
        <w:tc>
          <w:tcPr>
            <w:tcW w:w="2719" w:type="dxa"/>
            <w:tcBorders>
              <w:top w:val="nil"/>
              <w:left w:val="nil"/>
              <w:bottom w:val="nil"/>
              <w:right w:val="nil"/>
            </w:tcBorders>
            <w:vAlign w:val="center"/>
          </w:tcPr>
          <w:p w14:paraId="03636C6A"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 female</w:t>
            </w:r>
          </w:p>
        </w:tc>
        <w:tc>
          <w:tcPr>
            <w:tcW w:w="1656" w:type="dxa"/>
            <w:tcBorders>
              <w:top w:val="nil"/>
              <w:left w:val="nil"/>
              <w:bottom w:val="nil"/>
              <w:right w:val="nil"/>
            </w:tcBorders>
          </w:tcPr>
          <w:p w14:paraId="1842CF37"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0.305**</w:t>
            </w:r>
            <w:r w:rsidRPr="006C27B1">
              <w:rPr>
                <w:rFonts w:ascii="Times New Roman" w:hAnsi="Times New Roman" w:cs="Times New Roman"/>
                <w:sz w:val="18"/>
                <w:szCs w:val="18"/>
                <w:lang w:val="en-US"/>
              </w:rPr>
              <w:br/>
              <w:t>(0.139)</w:t>
            </w:r>
          </w:p>
        </w:tc>
        <w:tc>
          <w:tcPr>
            <w:tcW w:w="1656" w:type="dxa"/>
            <w:tcBorders>
              <w:top w:val="nil"/>
              <w:left w:val="nil"/>
              <w:bottom w:val="nil"/>
              <w:right w:val="nil"/>
            </w:tcBorders>
          </w:tcPr>
          <w:p w14:paraId="5614270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-0.098</w:t>
            </w:r>
            <w:r w:rsidRPr="006C27B1">
              <w:rPr>
                <w:rFonts w:ascii="Times New Roman" w:hAnsi="Times New Roman" w:cs="Times New Roman"/>
                <w:sz w:val="18"/>
                <w:szCs w:val="18"/>
                <w:lang w:val="en-US"/>
              </w:rPr>
              <w:br/>
              <w:t>(0.212)</w:t>
            </w:r>
          </w:p>
        </w:tc>
        <w:tc>
          <w:tcPr>
            <w:tcW w:w="1656" w:type="dxa"/>
            <w:tcBorders>
              <w:top w:val="nil"/>
              <w:left w:val="nil"/>
              <w:bottom w:val="nil"/>
              <w:right w:val="nil"/>
            </w:tcBorders>
          </w:tcPr>
          <w:p w14:paraId="5E2929C7"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1.096</w:t>
            </w:r>
            <w:r w:rsidRPr="006C27B1">
              <w:rPr>
                <w:rFonts w:ascii="Times New Roman" w:hAnsi="Times New Roman" w:cs="Times New Roman"/>
                <w:sz w:val="18"/>
                <w:szCs w:val="18"/>
                <w:lang w:val="en-US"/>
              </w:rPr>
              <w:br/>
              <w:t>(1.230)</w:t>
            </w:r>
          </w:p>
        </w:tc>
        <w:tc>
          <w:tcPr>
            <w:tcW w:w="1656" w:type="dxa"/>
            <w:tcBorders>
              <w:top w:val="nil"/>
              <w:left w:val="nil"/>
              <w:bottom w:val="nil"/>
              <w:right w:val="nil"/>
            </w:tcBorders>
          </w:tcPr>
          <w:p w14:paraId="6C349E04"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0.455</w:t>
            </w:r>
            <w:r w:rsidRPr="006C27B1">
              <w:rPr>
                <w:rFonts w:ascii="Times New Roman" w:hAnsi="Times New Roman" w:cs="Times New Roman"/>
                <w:sz w:val="18"/>
                <w:szCs w:val="18"/>
                <w:lang w:val="en-US"/>
              </w:rPr>
              <w:br/>
              <w:t>(2.213)</w:t>
            </w:r>
          </w:p>
        </w:tc>
      </w:tr>
      <w:tr w:rsidR="00EA4BEA" w:rsidRPr="006C27B1" w14:paraId="63A4B1AC" w14:textId="77777777" w:rsidTr="00DB2E95">
        <w:trPr>
          <w:jc w:val="center"/>
        </w:trPr>
        <w:tc>
          <w:tcPr>
            <w:tcW w:w="2719" w:type="dxa"/>
            <w:tcBorders>
              <w:top w:val="nil"/>
              <w:left w:val="nil"/>
              <w:bottom w:val="nil"/>
              <w:right w:val="nil"/>
            </w:tcBorders>
            <w:vAlign w:val="center"/>
          </w:tcPr>
          <w:p w14:paraId="23EDBFEA"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Duality</w:t>
            </w:r>
          </w:p>
        </w:tc>
        <w:tc>
          <w:tcPr>
            <w:tcW w:w="1656" w:type="dxa"/>
            <w:tcBorders>
              <w:top w:val="nil"/>
              <w:left w:val="nil"/>
              <w:bottom w:val="nil"/>
              <w:right w:val="nil"/>
            </w:tcBorders>
          </w:tcPr>
          <w:p w14:paraId="72E843E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-0.320***</w:t>
            </w:r>
            <w:r w:rsidRPr="006C27B1">
              <w:rPr>
                <w:rFonts w:ascii="Times New Roman" w:hAnsi="Times New Roman" w:cs="Times New Roman"/>
                <w:sz w:val="18"/>
                <w:szCs w:val="18"/>
                <w:lang w:val="en-US"/>
              </w:rPr>
              <w:br/>
              <w:t>(0.066)</w:t>
            </w:r>
          </w:p>
        </w:tc>
        <w:tc>
          <w:tcPr>
            <w:tcW w:w="1656" w:type="dxa"/>
            <w:tcBorders>
              <w:top w:val="nil"/>
              <w:left w:val="nil"/>
              <w:bottom w:val="nil"/>
              <w:right w:val="nil"/>
            </w:tcBorders>
          </w:tcPr>
          <w:p w14:paraId="538100B4"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-0.178*</w:t>
            </w:r>
            <w:r w:rsidRPr="006C27B1">
              <w:rPr>
                <w:rFonts w:ascii="Times New Roman" w:hAnsi="Times New Roman" w:cs="Times New Roman"/>
                <w:sz w:val="18"/>
                <w:szCs w:val="18"/>
                <w:lang w:val="en-US"/>
              </w:rPr>
              <w:br/>
              <w:t>(0.095)</w:t>
            </w:r>
          </w:p>
        </w:tc>
        <w:tc>
          <w:tcPr>
            <w:tcW w:w="1656" w:type="dxa"/>
            <w:tcBorders>
              <w:top w:val="nil"/>
              <w:left w:val="nil"/>
              <w:bottom w:val="nil"/>
              <w:right w:val="nil"/>
            </w:tcBorders>
          </w:tcPr>
          <w:p w14:paraId="1704DDDF"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-2.120***</w:t>
            </w:r>
            <w:r w:rsidRPr="006C27B1">
              <w:rPr>
                <w:rFonts w:ascii="Times New Roman" w:hAnsi="Times New Roman" w:cs="Times New Roman"/>
                <w:sz w:val="18"/>
                <w:szCs w:val="18"/>
                <w:lang w:val="en-US"/>
              </w:rPr>
              <w:br/>
              <w:t>(0.538)</w:t>
            </w:r>
          </w:p>
        </w:tc>
        <w:tc>
          <w:tcPr>
            <w:tcW w:w="1656" w:type="dxa"/>
            <w:tcBorders>
              <w:top w:val="nil"/>
              <w:left w:val="nil"/>
              <w:bottom w:val="nil"/>
              <w:right w:val="nil"/>
            </w:tcBorders>
          </w:tcPr>
          <w:p w14:paraId="30C07DBE"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-1.645*</w:t>
            </w:r>
            <w:r w:rsidRPr="006C27B1">
              <w:rPr>
                <w:rFonts w:ascii="Times New Roman" w:hAnsi="Times New Roman" w:cs="Times New Roman"/>
                <w:sz w:val="18"/>
                <w:szCs w:val="18"/>
                <w:lang w:val="en-US"/>
              </w:rPr>
              <w:br/>
              <w:t>(0.964)</w:t>
            </w:r>
          </w:p>
        </w:tc>
      </w:tr>
      <w:tr w:rsidR="00EA4BEA" w:rsidRPr="006C27B1" w14:paraId="125ABBB2" w14:textId="77777777" w:rsidTr="00DB2E95">
        <w:trPr>
          <w:jc w:val="center"/>
        </w:trPr>
        <w:tc>
          <w:tcPr>
            <w:tcW w:w="2719" w:type="dxa"/>
            <w:tcBorders>
              <w:top w:val="nil"/>
              <w:left w:val="nil"/>
              <w:bottom w:val="nil"/>
              <w:right w:val="nil"/>
            </w:tcBorders>
            <w:vAlign w:val="center"/>
          </w:tcPr>
          <w:p w14:paraId="4040F08C"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ROA</w:t>
            </w:r>
          </w:p>
        </w:tc>
        <w:tc>
          <w:tcPr>
            <w:tcW w:w="1656" w:type="dxa"/>
            <w:tcBorders>
              <w:top w:val="nil"/>
              <w:left w:val="nil"/>
              <w:bottom w:val="nil"/>
              <w:right w:val="nil"/>
            </w:tcBorders>
          </w:tcPr>
          <w:p w14:paraId="1658F544"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0.004***</w:t>
            </w:r>
            <w:r w:rsidRPr="006C27B1">
              <w:rPr>
                <w:rFonts w:ascii="Times New Roman" w:hAnsi="Times New Roman" w:cs="Times New Roman"/>
                <w:sz w:val="18"/>
                <w:szCs w:val="18"/>
                <w:lang w:val="en-US"/>
              </w:rPr>
              <w:br/>
              <w:t>(0.001)</w:t>
            </w:r>
          </w:p>
        </w:tc>
        <w:tc>
          <w:tcPr>
            <w:tcW w:w="1656" w:type="dxa"/>
            <w:tcBorders>
              <w:top w:val="nil"/>
              <w:left w:val="nil"/>
              <w:bottom w:val="nil"/>
              <w:right w:val="nil"/>
            </w:tcBorders>
          </w:tcPr>
          <w:p w14:paraId="6DC5F35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0.029***</w:t>
            </w:r>
            <w:r w:rsidRPr="006C27B1">
              <w:rPr>
                <w:rFonts w:ascii="Times New Roman" w:hAnsi="Times New Roman" w:cs="Times New Roman"/>
                <w:sz w:val="18"/>
                <w:szCs w:val="18"/>
                <w:lang w:val="en-US"/>
              </w:rPr>
              <w:br/>
              <w:t>(0.002)</w:t>
            </w:r>
          </w:p>
        </w:tc>
        <w:tc>
          <w:tcPr>
            <w:tcW w:w="1656" w:type="dxa"/>
            <w:tcBorders>
              <w:top w:val="nil"/>
              <w:left w:val="nil"/>
              <w:bottom w:val="nil"/>
              <w:right w:val="nil"/>
            </w:tcBorders>
          </w:tcPr>
          <w:p w14:paraId="5E152EF0"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0.042***</w:t>
            </w:r>
            <w:r w:rsidRPr="006C27B1">
              <w:rPr>
                <w:rFonts w:ascii="Times New Roman" w:hAnsi="Times New Roman" w:cs="Times New Roman"/>
                <w:sz w:val="18"/>
                <w:szCs w:val="18"/>
                <w:lang w:val="en-US"/>
              </w:rPr>
              <w:br/>
              <w:t>(0.010)</w:t>
            </w:r>
          </w:p>
        </w:tc>
        <w:tc>
          <w:tcPr>
            <w:tcW w:w="1656" w:type="dxa"/>
            <w:tcBorders>
              <w:top w:val="nil"/>
              <w:left w:val="nil"/>
              <w:bottom w:val="nil"/>
              <w:right w:val="nil"/>
            </w:tcBorders>
          </w:tcPr>
          <w:p w14:paraId="6DB6A16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0.290***</w:t>
            </w:r>
            <w:r w:rsidRPr="006C27B1">
              <w:rPr>
                <w:rFonts w:ascii="Times New Roman" w:hAnsi="Times New Roman" w:cs="Times New Roman"/>
                <w:sz w:val="18"/>
                <w:szCs w:val="18"/>
                <w:lang w:val="en-US"/>
              </w:rPr>
              <w:br/>
              <w:t>(0.022)</w:t>
            </w:r>
          </w:p>
        </w:tc>
      </w:tr>
      <w:tr w:rsidR="00EA4BEA" w:rsidRPr="006C27B1" w14:paraId="166EB4BA" w14:textId="77777777" w:rsidTr="00DB2E95">
        <w:trPr>
          <w:jc w:val="center"/>
        </w:trPr>
        <w:tc>
          <w:tcPr>
            <w:tcW w:w="2719" w:type="dxa"/>
            <w:tcBorders>
              <w:top w:val="nil"/>
              <w:left w:val="nil"/>
              <w:bottom w:val="nil"/>
              <w:right w:val="nil"/>
            </w:tcBorders>
            <w:vAlign w:val="center"/>
          </w:tcPr>
          <w:p w14:paraId="3DDF5609"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Debt ratio</w:t>
            </w:r>
          </w:p>
        </w:tc>
        <w:tc>
          <w:tcPr>
            <w:tcW w:w="1656" w:type="dxa"/>
            <w:tcBorders>
              <w:top w:val="nil"/>
              <w:left w:val="nil"/>
              <w:bottom w:val="nil"/>
              <w:right w:val="nil"/>
            </w:tcBorders>
          </w:tcPr>
          <w:p w14:paraId="3BF45DDA"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(0.001)</w:t>
            </w:r>
          </w:p>
        </w:tc>
        <w:tc>
          <w:tcPr>
            <w:tcW w:w="1656" w:type="dxa"/>
            <w:tcBorders>
              <w:top w:val="nil"/>
              <w:left w:val="nil"/>
              <w:bottom w:val="nil"/>
              <w:right w:val="nil"/>
            </w:tcBorders>
          </w:tcPr>
          <w:p w14:paraId="28C15215"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-0.003**</w:t>
            </w:r>
            <w:r w:rsidRPr="006C27B1">
              <w:rPr>
                <w:rFonts w:ascii="Times New Roman" w:hAnsi="Times New Roman" w:cs="Times New Roman"/>
                <w:sz w:val="18"/>
                <w:szCs w:val="18"/>
                <w:lang w:val="en-US"/>
              </w:rPr>
              <w:br/>
              <w:t>(0.001)</w:t>
            </w:r>
          </w:p>
        </w:tc>
        <w:tc>
          <w:tcPr>
            <w:tcW w:w="1656" w:type="dxa"/>
            <w:tcBorders>
              <w:top w:val="nil"/>
              <w:left w:val="nil"/>
              <w:bottom w:val="nil"/>
              <w:right w:val="nil"/>
            </w:tcBorders>
          </w:tcPr>
          <w:p w14:paraId="1B76B9F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-0.002</w:t>
            </w:r>
            <w:r w:rsidRPr="006C27B1">
              <w:rPr>
                <w:rFonts w:ascii="Times New Roman" w:hAnsi="Times New Roman" w:cs="Times New Roman"/>
                <w:sz w:val="18"/>
                <w:szCs w:val="18"/>
                <w:lang w:val="en-US"/>
              </w:rPr>
              <w:br/>
              <w:t>(0.005)</w:t>
            </w:r>
          </w:p>
        </w:tc>
        <w:tc>
          <w:tcPr>
            <w:tcW w:w="1656" w:type="dxa"/>
            <w:tcBorders>
              <w:top w:val="nil"/>
              <w:left w:val="nil"/>
              <w:bottom w:val="nil"/>
              <w:right w:val="nil"/>
            </w:tcBorders>
          </w:tcPr>
          <w:p w14:paraId="34C8CD0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-0.033**</w:t>
            </w:r>
            <w:r w:rsidRPr="006C27B1">
              <w:rPr>
                <w:rFonts w:ascii="Times New Roman" w:hAnsi="Times New Roman" w:cs="Times New Roman"/>
                <w:sz w:val="18"/>
                <w:szCs w:val="18"/>
                <w:lang w:val="en-US"/>
              </w:rPr>
              <w:br/>
              <w:t>(0.014)</w:t>
            </w:r>
          </w:p>
        </w:tc>
      </w:tr>
      <w:tr w:rsidR="00EA4BEA" w:rsidRPr="006C27B1" w14:paraId="4D56E8BE" w14:textId="77777777" w:rsidTr="00DB2E95">
        <w:trPr>
          <w:jc w:val="center"/>
        </w:trPr>
        <w:tc>
          <w:tcPr>
            <w:tcW w:w="2719" w:type="dxa"/>
            <w:tcBorders>
              <w:top w:val="nil"/>
              <w:left w:val="nil"/>
              <w:bottom w:val="nil"/>
              <w:right w:val="nil"/>
            </w:tcBorders>
            <w:vAlign w:val="center"/>
          </w:tcPr>
          <w:p w14:paraId="301810F9"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EBIT/interest</w:t>
            </w:r>
          </w:p>
        </w:tc>
        <w:tc>
          <w:tcPr>
            <w:tcW w:w="1656" w:type="dxa"/>
            <w:tcBorders>
              <w:top w:val="nil"/>
              <w:left w:val="nil"/>
              <w:bottom w:val="nil"/>
              <w:right w:val="nil"/>
            </w:tcBorders>
          </w:tcPr>
          <w:p w14:paraId="264FEC4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656" w:type="dxa"/>
            <w:tcBorders>
              <w:top w:val="nil"/>
              <w:left w:val="nil"/>
              <w:bottom w:val="nil"/>
              <w:right w:val="nil"/>
            </w:tcBorders>
          </w:tcPr>
          <w:p w14:paraId="63287F77"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656" w:type="dxa"/>
            <w:tcBorders>
              <w:top w:val="nil"/>
              <w:left w:val="nil"/>
              <w:bottom w:val="nil"/>
              <w:right w:val="nil"/>
            </w:tcBorders>
          </w:tcPr>
          <w:p w14:paraId="23AED4FE"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656" w:type="dxa"/>
            <w:tcBorders>
              <w:top w:val="nil"/>
              <w:left w:val="nil"/>
              <w:bottom w:val="nil"/>
              <w:right w:val="nil"/>
            </w:tcBorders>
          </w:tcPr>
          <w:p w14:paraId="052DE92C"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r>
      <w:tr w:rsidR="00EA4BEA" w:rsidRPr="006C27B1" w14:paraId="4CA513EF" w14:textId="77777777" w:rsidTr="00DB2E95">
        <w:trPr>
          <w:jc w:val="center"/>
        </w:trPr>
        <w:tc>
          <w:tcPr>
            <w:tcW w:w="2719" w:type="dxa"/>
            <w:tcBorders>
              <w:top w:val="nil"/>
              <w:left w:val="nil"/>
              <w:bottom w:val="nil"/>
              <w:right w:val="nil"/>
            </w:tcBorders>
            <w:vAlign w:val="center"/>
          </w:tcPr>
          <w:p w14:paraId="1A2B9DDD"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Fixed assets ratio</w:t>
            </w:r>
          </w:p>
        </w:tc>
        <w:tc>
          <w:tcPr>
            <w:tcW w:w="1656" w:type="dxa"/>
            <w:tcBorders>
              <w:top w:val="nil"/>
              <w:left w:val="nil"/>
              <w:bottom w:val="nil"/>
              <w:right w:val="nil"/>
            </w:tcBorders>
          </w:tcPr>
          <w:p w14:paraId="1653DCC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656" w:type="dxa"/>
            <w:tcBorders>
              <w:top w:val="nil"/>
              <w:left w:val="nil"/>
              <w:bottom w:val="nil"/>
              <w:right w:val="nil"/>
            </w:tcBorders>
          </w:tcPr>
          <w:p w14:paraId="2A49D90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656" w:type="dxa"/>
            <w:tcBorders>
              <w:top w:val="nil"/>
              <w:left w:val="nil"/>
              <w:bottom w:val="nil"/>
              <w:right w:val="nil"/>
            </w:tcBorders>
          </w:tcPr>
          <w:p w14:paraId="6E17720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656" w:type="dxa"/>
            <w:tcBorders>
              <w:top w:val="nil"/>
              <w:left w:val="nil"/>
              <w:bottom w:val="nil"/>
              <w:right w:val="nil"/>
            </w:tcBorders>
          </w:tcPr>
          <w:p w14:paraId="147E4EE3"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(0.000)</w:t>
            </w:r>
          </w:p>
        </w:tc>
      </w:tr>
      <w:tr w:rsidR="00EA4BEA" w:rsidRPr="006C27B1" w14:paraId="7588FB3A" w14:textId="77777777" w:rsidTr="00DB2E95">
        <w:trPr>
          <w:jc w:val="center"/>
        </w:trPr>
        <w:tc>
          <w:tcPr>
            <w:tcW w:w="2719" w:type="dxa"/>
            <w:tcBorders>
              <w:top w:val="nil"/>
              <w:left w:val="nil"/>
              <w:bottom w:val="nil"/>
              <w:right w:val="nil"/>
            </w:tcBorders>
            <w:vAlign w:val="center"/>
          </w:tcPr>
          <w:p w14:paraId="73FA9DE0"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Payout ratio</w:t>
            </w:r>
          </w:p>
        </w:tc>
        <w:tc>
          <w:tcPr>
            <w:tcW w:w="1656" w:type="dxa"/>
            <w:tcBorders>
              <w:top w:val="nil"/>
              <w:left w:val="nil"/>
              <w:bottom w:val="nil"/>
              <w:right w:val="nil"/>
            </w:tcBorders>
          </w:tcPr>
          <w:p w14:paraId="7087835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-0.014</w:t>
            </w:r>
            <w:r w:rsidRPr="006C27B1">
              <w:rPr>
                <w:rFonts w:ascii="Times New Roman" w:hAnsi="Times New Roman" w:cs="Times New Roman"/>
                <w:sz w:val="18"/>
                <w:szCs w:val="18"/>
                <w:lang w:val="en-US"/>
              </w:rPr>
              <w:br/>
              <w:t>(0.008)</w:t>
            </w:r>
          </w:p>
        </w:tc>
        <w:tc>
          <w:tcPr>
            <w:tcW w:w="1656" w:type="dxa"/>
            <w:tcBorders>
              <w:top w:val="nil"/>
              <w:left w:val="nil"/>
              <w:bottom w:val="nil"/>
              <w:right w:val="nil"/>
            </w:tcBorders>
          </w:tcPr>
          <w:p w14:paraId="19C6D99B"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0.006</w:t>
            </w:r>
            <w:r w:rsidRPr="006C27B1">
              <w:rPr>
                <w:rFonts w:ascii="Times New Roman" w:hAnsi="Times New Roman" w:cs="Times New Roman"/>
                <w:sz w:val="18"/>
                <w:szCs w:val="18"/>
                <w:lang w:val="en-US"/>
              </w:rPr>
              <w:br/>
              <w:t>(0.011)</w:t>
            </w:r>
          </w:p>
        </w:tc>
        <w:tc>
          <w:tcPr>
            <w:tcW w:w="1656" w:type="dxa"/>
            <w:tcBorders>
              <w:top w:val="nil"/>
              <w:left w:val="nil"/>
              <w:bottom w:val="nil"/>
              <w:right w:val="nil"/>
            </w:tcBorders>
          </w:tcPr>
          <w:p w14:paraId="7C96D4EA"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-0.093</w:t>
            </w:r>
            <w:r w:rsidRPr="006C27B1">
              <w:rPr>
                <w:rFonts w:ascii="Times New Roman" w:hAnsi="Times New Roman" w:cs="Times New Roman"/>
                <w:sz w:val="18"/>
                <w:szCs w:val="18"/>
                <w:lang w:val="en-US"/>
              </w:rPr>
              <w:br/>
              <w:t>(0.071)</w:t>
            </w:r>
          </w:p>
        </w:tc>
        <w:tc>
          <w:tcPr>
            <w:tcW w:w="1656" w:type="dxa"/>
            <w:tcBorders>
              <w:top w:val="nil"/>
              <w:left w:val="nil"/>
              <w:bottom w:val="nil"/>
              <w:right w:val="nil"/>
            </w:tcBorders>
          </w:tcPr>
          <w:p w14:paraId="41730B65"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0.059</w:t>
            </w:r>
            <w:r w:rsidRPr="006C27B1">
              <w:rPr>
                <w:rFonts w:ascii="Times New Roman" w:hAnsi="Times New Roman" w:cs="Times New Roman"/>
                <w:sz w:val="18"/>
                <w:szCs w:val="18"/>
                <w:lang w:val="en-US"/>
              </w:rPr>
              <w:br/>
              <w:t>(0.111)</w:t>
            </w:r>
          </w:p>
        </w:tc>
      </w:tr>
      <w:tr w:rsidR="00EA4BEA" w:rsidRPr="006C27B1" w14:paraId="2128C6A6" w14:textId="77777777" w:rsidTr="00DB2E95">
        <w:trPr>
          <w:jc w:val="center"/>
        </w:trPr>
        <w:tc>
          <w:tcPr>
            <w:tcW w:w="2719" w:type="dxa"/>
            <w:tcBorders>
              <w:top w:val="nil"/>
              <w:left w:val="nil"/>
              <w:bottom w:val="nil"/>
              <w:right w:val="nil"/>
            </w:tcBorders>
            <w:vAlign w:val="center"/>
          </w:tcPr>
          <w:p w14:paraId="231AE299"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Ln total assets</w:t>
            </w:r>
          </w:p>
        </w:tc>
        <w:tc>
          <w:tcPr>
            <w:tcW w:w="1656" w:type="dxa"/>
            <w:tcBorders>
              <w:top w:val="nil"/>
              <w:left w:val="nil"/>
              <w:bottom w:val="nil"/>
              <w:right w:val="nil"/>
            </w:tcBorders>
          </w:tcPr>
          <w:p w14:paraId="5973CB3E"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0.121***</w:t>
            </w:r>
            <w:r w:rsidRPr="006C27B1">
              <w:rPr>
                <w:rFonts w:ascii="Times New Roman" w:hAnsi="Times New Roman" w:cs="Times New Roman"/>
                <w:sz w:val="18"/>
                <w:szCs w:val="18"/>
                <w:lang w:val="en-US"/>
              </w:rPr>
              <w:br/>
              <w:t>(0.009)</w:t>
            </w:r>
          </w:p>
        </w:tc>
        <w:tc>
          <w:tcPr>
            <w:tcW w:w="1656" w:type="dxa"/>
            <w:tcBorders>
              <w:top w:val="nil"/>
              <w:left w:val="nil"/>
              <w:bottom w:val="nil"/>
              <w:right w:val="nil"/>
            </w:tcBorders>
          </w:tcPr>
          <w:p w14:paraId="4A48E430"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0.243***</w:t>
            </w:r>
            <w:r w:rsidRPr="006C27B1">
              <w:rPr>
                <w:rFonts w:ascii="Times New Roman" w:hAnsi="Times New Roman" w:cs="Times New Roman"/>
                <w:sz w:val="18"/>
                <w:szCs w:val="18"/>
                <w:lang w:val="en-US"/>
              </w:rPr>
              <w:br/>
              <w:t>(0.016)</w:t>
            </w:r>
          </w:p>
        </w:tc>
        <w:tc>
          <w:tcPr>
            <w:tcW w:w="1656" w:type="dxa"/>
            <w:tcBorders>
              <w:top w:val="nil"/>
              <w:left w:val="nil"/>
              <w:bottom w:val="nil"/>
              <w:right w:val="nil"/>
            </w:tcBorders>
          </w:tcPr>
          <w:p w14:paraId="6966D708"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1.075***</w:t>
            </w:r>
            <w:r w:rsidRPr="006C27B1">
              <w:rPr>
                <w:rFonts w:ascii="Times New Roman" w:hAnsi="Times New Roman" w:cs="Times New Roman"/>
                <w:sz w:val="18"/>
                <w:szCs w:val="18"/>
                <w:lang w:val="en-US"/>
              </w:rPr>
              <w:br/>
              <w:t>(0.080)</w:t>
            </w:r>
          </w:p>
        </w:tc>
        <w:tc>
          <w:tcPr>
            <w:tcW w:w="1656" w:type="dxa"/>
            <w:tcBorders>
              <w:top w:val="nil"/>
              <w:left w:val="nil"/>
              <w:bottom w:val="nil"/>
              <w:right w:val="nil"/>
            </w:tcBorders>
          </w:tcPr>
          <w:p w14:paraId="295446B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2.339***</w:t>
            </w:r>
            <w:r w:rsidRPr="006C27B1">
              <w:rPr>
                <w:rFonts w:ascii="Times New Roman" w:hAnsi="Times New Roman" w:cs="Times New Roman"/>
                <w:sz w:val="18"/>
                <w:szCs w:val="18"/>
                <w:lang w:val="en-US"/>
              </w:rPr>
              <w:br/>
              <w:t>(0.159)</w:t>
            </w:r>
          </w:p>
        </w:tc>
      </w:tr>
      <w:tr w:rsidR="00EA4BEA" w:rsidRPr="006C27B1" w14:paraId="44E55A51" w14:textId="77777777" w:rsidTr="00DB2E95">
        <w:trPr>
          <w:jc w:val="center"/>
        </w:trPr>
        <w:tc>
          <w:tcPr>
            <w:tcW w:w="2719" w:type="dxa"/>
            <w:tcBorders>
              <w:top w:val="nil"/>
              <w:left w:val="nil"/>
              <w:bottom w:val="nil"/>
              <w:right w:val="nil"/>
            </w:tcBorders>
            <w:vAlign w:val="center"/>
          </w:tcPr>
          <w:p w14:paraId="345999AF"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Director ownership </w:t>
            </w:r>
          </w:p>
        </w:tc>
        <w:tc>
          <w:tcPr>
            <w:tcW w:w="1656" w:type="dxa"/>
            <w:tcBorders>
              <w:top w:val="nil"/>
              <w:left w:val="nil"/>
              <w:bottom w:val="nil"/>
              <w:right w:val="nil"/>
            </w:tcBorders>
          </w:tcPr>
          <w:p w14:paraId="6C699E12"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-0.467</w:t>
            </w:r>
            <w:r w:rsidRPr="006C27B1">
              <w:rPr>
                <w:rFonts w:ascii="Times New Roman" w:hAnsi="Times New Roman" w:cs="Times New Roman"/>
                <w:sz w:val="18"/>
                <w:szCs w:val="18"/>
                <w:lang w:val="en-US"/>
              </w:rPr>
              <w:br/>
              <w:t>(1.077)</w:t>
            </w:r>
          </w:p>
        </w:tc>
        <w:tc>
          <w:tcPr>
            <w:tcW w:w="1656" w:type="dxa"/>
            <w:tcBorders>
              <w:top w:val="nil"/>
              <w:left w:val="nil"/>
              <w:bottom w:val="nil"/>
              <w:right w:val="nil"/>
            </w:tcBorders>
          </w:tcPr>
          <w:p w14:paraId="2AE20E07"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-2.971</w:t>
            </w:r>
            <w:r w:rsidRPr="006C27B1">
              <w:rPr>
                <w:rFonts w:ascii="Times New Roman" w:hAnsi="Times New Roman" w:cs="Times New Roman"/>
                <w:sz w:val="18"/>
                <w:szCs w:val="18"/>
                <w:lang w:val="en-US"/>
              </w:rPr>
              <w:br/>
              <w:t>(1.937)</w:t>
            </w:r>
          </w:p>
        </w:tc>
        <w:tc>
          <w:tcPr>
            <w:tcW w:w="1656" w:type="dxa"/>
            <w:tcBorders>
              <w:top w:val="nil"/>
              <w:left w:val="nil"/>
              <w:bottom w:val="nil"/>
              <w:right w:val="nil"/>
            </w:tcBorders>
          </w:tcPr>
          <w:p w14:paraId="3D40F530"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-0.019</w:t>
            </w:r>
            <w:r w:rsidRPr="006C27B1">
              <w:rPr>
                <w:rFonts w:ascii="Times New Roman" w:hAnsi="Times New Roman" w:cs="Times New Roman"/>
                <w:sz w:val="18"/>
                <w:szCs w:val="18"/>
                <w:lang w:val="en-US"/>
              </w:rPr>
              <w:br/>
              <w:t>(8.184)</w:t>
            </w:r>
          </w:p>
        </w:tc>
        <w:tc>
          <w:tcPr>
            <w:tcW w:w="1656" w:type="dxa"/>
            <w:tcBorders>
              <w:top w:val="nil"/>
              <w:left w:val="nil"/>
              <w:bottom w:val="nil"/>
              <w:right w:val="nil"/>
            </w:tcBorders>
          </w:tcPr>
          <w:p w14:paraId="000B19B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-44.379**</w:t>
            </w:r>
            <w:r w:rsidRPr="006C27B1">
              <w:rPr>
                <w:rFonts w:ascii="Times New Roman" w:hAnsi="Times New Roman" w:cs="Times New Roman"/>
                <w:sz w:val="18"/>
                <w:szCs w:val="18"/>
                <w:lang w:val="en-US"/>
              </w:rPr>
              <w:br/>
              <w:t>(19.019)</w:t>
            </w:r>
          </w:p>
        </w:tc>
      </w:tr>
      <w:tr w:rsidR="00EA4BEA" w:rsidRPr="006C27B1" w14:paraId="78711E9F" w14:textId="77777777" w:rsidTr="00DB2E95">
        <w:trPr>
          <w:jc w:val="center"/>
        </w:trPr>
        <w:tc>
          <w:tcPr>
            <w:tcW w:w="2719" w:type="dxa"/>
            <w:tcBorders>
              <w:top w:val="nil"/>
              <w:left w:val="nil"/>
              <w:bottom w:val="nil"/>
              <w:right w:val="nil"/>
            </w:tcBorders>
            <w:vAlign w:val="center"/>
          </w:tcPr>
          <w:p w14:paraId="2DC6A60D"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Family ownership</w:t>
            </w:r>
          </w:p>
        </w:tc>
        <w:tc>
          <w:tcPr>
            <w:tcW w:w="1656" w:type="dxa"/>
            <w:tcBorders>
              <w:top w:val="nil"/>
              <w:left w:val="nil"/>
              <w:bottom w:val="nil"/>
              <w:right w:val="nil"/>
            </w:tcBorders>
          </w:tcPr>
          <w:p w14:paraId="38DD12EB"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-0.002</w:t>
            </w:r>
            <w:r w:rsidRPr="006C27B1">
              <w:rPr>
                <w:rFonts w:ascii="Times New Roman" w:hAnsi="Times New Roman" w:cs="Times New Roman"/>
                <w:sz w:val="18"/>
                <w:szCs w:val="18"/>
                <w:lang w:val="en-US"/>
              </w:rPr>
              <w:br/>
              <w:t>(0.083)</w:t>
            </w:r>
          </w:p>
        </w:tc>
        <w:tc>
          <w:tcPr>
            <w:tcW w:w="1656" w:type="dxa"/>
            <w:tcBorders>
              <w:top w:val="nil"/>
              <w:left w:val="nil"/>
              <w:bottom w:val="nil"/>
              <w:right w:val="nil"/>
            </w:tcBorders>
          </w:tcPr>
          <w:p w14:paraId="142BA52E"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-0.047</w:t>
            </w:r>
            <w:r w:rsidRPr="006C27B1">
              <w:rPr>
                <w:rFonts w:ascii="Times New Roman" w:hAnsi="Times New Roman" w:cs="Times New Roman"/>
                <w:sz w:val="18"/>
                <w:szCs w:val="18"/>
                <w:lang w:val="en-US"/>
              </w:rPr>
              <w:br/>
              <w:t>(0.125)</w:t>
            </w:r>
          </w:p>
        </w:tc>
        <w:tc>
          <w:tcPr>
            <w:tcW w:w="1656" w:type="dxa"/>
            <w:tcBorders>
              <w:top w:val="nil"/>
              <w:left w:val="nil"/>
              <w:bottom w:val="nil"/>
              <w:right w:val="nil"/>
            </w:tcBorders>
          </w:tcPr>
          <w:p w14:paraId="696C871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-1.398*</w:t>
            </w:r>
            <w:r w:rsidRPr="006C27B1">
              <w:rPr>
                <w:rFonts w:ascii="Times New Roman" w:hAnsi="Times New Roman" w:cs="Times New Roman"/>
                <w:sz w:val="18"/>
                <w:szCs w:val="18"/>
                <w:lang w:val="en-US"/>
              </w:rPr>
              <w:br/>
              <w:t>(0.744)</w:t>
            </w:r>
          </w:p>
        </w:tc>
        <w:tc>
          <w:tcPr>
            <w:tcW w:w="1656" w:type="dxa"/>
            <w:tcBorders>
              <w:top w:val="nil"/>
              <w:left w:val="nil"/>
              <w:bottom w:val="nil"/>
              <w:right w:val="nil"/>
            </w:tcBorders>
          </w:tcPr>
          <w:p w14:paraId="03874BBC"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-0.744</w:t>
            </w:r>
            <w:r w:rsidRPr="006C27B1">
              <w:rPr>
                <w:rFonts w:ascii="Times New Roman" w:hAnsi="Times New Roman" w:cs="Times New Roman"/>
                <w:sz w:val="18"/>
                <w:szCs w:val="18"/>
                <w:lang w:val="en-US"/>
              </w:rPr>
              <w:br/>
              <w:t>(1.295)</w:t>
            </w:r>
          </w:p>
        </w:tc>
      </w:tr>
      <w:tr w:rsidR="00EA4BEA" w:rsidRPr="006C27B1" w14:paraId="26946946" w14:textId="77777777" w:rsidTr="00DB2E95">
        <w:trPr>
          <w:jc w:val="center"/>
        </w:trPr>
        <w:tc>
          <w:tcPr>
            <w:tcW w:w="2719" w:type="dxa"/>
            <w:tcBorders>
              <w:top w:val="nil"/>
              <w:left w:val="nil"/>
              <w:bottom w:val="nil"/>
              <w:right w:val="nil"/>
            </w:tcBorders>
            <w:vAlign w:val="center"/>
          </w:tcPr>
          <w:p w14:paraId="26B0A3DD"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Institutional ownership</w:t>
            </w:r>
          </w:p>
        </w:tc>
        <w:tc>
          <w:tcPr>
            <w:tcW w:w="1656" w:type="dxa"/>
            <w:tcBorders>
              <w:top w:val="nil"/>
              <w:left w:val="nil"/>
              <w:bottom w:val="nil"/>
              <w:right w:val="nil"/>
            </w:tcBorders>
          </w:tcPr>
          <w:p w14:paraId="618B108D"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0.012</w:t>
            </w:r>
            <w:r w:rsidRPr="006C27B1">
              <w:rPr>
                <w:rFonts w:ascii="Times New Roman" w:hAnsi="Times New Roman" w:cs="Times New Roman"/>
                <w:sz w:val="18"/>
                <w:szCs w:val="18"/>
                <w:lang w:val="en-US"/>
              </w:rPr>
              <w:br/>
              <w:t>(0.056)</w:t>
            </w:r>
          </w:p>
        </w:tc>
        <w:tc>
          <w:tcPr>
            <w:tcW w:w="1656" w:type="dxa"/>
            <w:tcBorders>
              <w:top w:val="nil"/>
              <w:left w:val="nil"/>
              <w:bottom w:val="nil"/>
              <w:right w:val="nil"/>
            </w:tcBorders>
          </w:tcPr>
          <w:p w14:paraId="2F06E510"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0.112</w:t>
            </w:r>
            <w:r w:rsidRPr="006C27B1">
              <w:rPr>
                <w:rFonts w:ascii="Times New Roman" w:hAnsi="Times New Roman" w:cs="Times New Roman"/>
                <w:sz w:val="18"/>
                <w:szCs w:val="18"/>
                <w:lang w:val="en-US"/>
              </w:rPr>
              <w:br/>
              <w:t>(0.083)</w:t>
            </w:r>
          </w:p>
        </w:tc>
        <w:tc>
          <w:tcPr>
            <w:tcW w:w="1656" w:type="dxa"/>
            <w:tcBorders>
              <w:top w:val="nil"/>
              <w:left w:val="nil"/>
              <w:bottom w:val="nil"/>
              <w:right w:val="nil"/>
            </w:tcBorders>
          </w:tcPr>
          <w:p w14:paraId="368E699C"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1.188**</w:t>
            </w:r>
            <w:r w:rsidRPr="006C27B1">
              <w:rPr>
                <w:rFonts w:ascii="Times New Roman" w:hAnsi="Times New Roman" w:cs="Times New Roman"/>
                <w:sz w:val="18"/>
                <w:szCs w:val="18"/>
                <w:lang w:val="en-US"/>
              </w:rPr>
              <w:br/>
              <w:t>(0.485)</w:t>
            </w:r>
          </w:p>
        </w:tc>
        <w:tc>
          <w:tcPr>
            <w:tcW w:w="1656" w:type="dxa"/>
            <w:tcBorders>
              <w:top w:val="nil"/>
              <w:left w:val="nil"/>
              <w:bottom w:val="nil"/>
              <w:right w:val="nil"/>
            </w:tcBorders>
          </w:tcPr>
          <w:p w14:paraId="10765480"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1.807**</w:t>
            </w:r>
            <w:r w:rsidRPr="006C27B1">
              <w:rPr>
                <w:rFonts w:ascii="Times New Roman" w:hAnsi="Times New Roman" w:cs="Times New Roman"/>
                <w:sz w:val="18"/>
                <w:szCs w:val="18"/>
                <w:lang w:val="en-US"/>
              </w:rPr>
              <w:br/>
              <w:t>(0.858)</w:t>
            </w:r>
          </w:p>
        </w:tc>
      </w:tr>
      <w:tr w:rsidR="00EA4BEA" w:rsidRPr="006C27B1" w14:paraId="5D9F2474" w14:textId="77777777" w:rsidTr="00DB2E95">
        <w:trPr>
          <w:jc w:val="center"/>
        </w:trPr>
        <w:tc>
          <w:tcPr>
            <w:tcW w:w="2719" w:type="dxa"/>
            <w:tcBorders>
              <w:top w:val="nil"/>
              <w:left w:val="nil"/>
              <w:bottom w:val="nil"/>
              <w:right w:val="nil"/>
            </w:tcBorders>
            <w:vAlign w:val="center"/>
          </w:tcPr>
          <w:p w14:paraId="269773CE"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Company ownership </w:t>
            </w:r>
          </w:p>
        </w:tc>
        <w:tc>
          <w:tcPr>
            <w:tcW w:w="1656" w:type="dxa"/>
            <w:tcBorders>
              <w:top w:val="nil"/>
              <w:left w:val="nil"/>
              <w:bottom w:val="nil"/>
              <w:right w:val="nil"/>
            </w:tcBorders>
          </w:tcPr>
          <w:p w14:paraId="1B42635B"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0.045</w:t>
            </w:r>
            <w:r w:rsidRPr="006C27B1">
              <w:rPr>
                <w:rFonts w:ascii="Times New Roman" w:hAnsi="Times New Roman" w:cs="Times New Roman"/>
                <w:sz w:val="18"/>
                <w:szCs w:val="18"/>
                <w:lang w:val="en-US"/>
              </w:rPr>
              <w:br/>
              <w:t>(0.089)</w:t>
            </w:r>
          </w:p>
        </w:tc>
        <w:tc>
          <w:tcPr>
            <w:tcW w:w="1656" w:type="dxa"/>
            <w:tcBorders>
              <w:top w:val="nil"/>
              <w:left w:val="nil"/>
              <w:bottom w:val="nil"/>
              <w:right w:val="nil"/>
            </w:tcBorders>
          </w:tcPr>
          <w:p w14:paraId="5CEA5267"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-0.030</w:t>
            </w:r>
            <w:r w:rsidRPr="006C27B1">
              <w:rPr>
                <w:rFonts w:ascii="Times New Roman" w:hAnsi="Times New Roman" w:cs="Times New Roman"/>
                <w:sz w:val="18"/>
                <w:szCs w:val="18"/>
                <w:lang w:val="en-US"/>
              </w:rPr>
              <w:br/>
              <w:t>(0.133)</w:t>
            </w:r>
          </w:p>
        </w:tc>
        <w:tc>
          <w:tcPr>
            <w:tcW w:w="1656" w:type="dxa"/>
            <w:tcBorders>
              <w:top w:val="nil"/>
              <w:left w:val="nil"/>
              <w:bottom w:val="nil"/>
              <w:right w:val="nil"/>
            </w:tcBorders>
          </w:tcPr>
          <w:p w14:paraId="24682A0A"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-0.371</w:t>
            </w:r>
            <w:r w:rsidRPr="006C27B1">
              <w:rPr>
                <w:rFonts w:ascii="Times New Roman" w:hAnsi="Times New Roman" w:cs="Times New Roman"/>
                <w:sz w:val="18"/>
                <w:szCs w:val="18"/>
                <w:lang w:val="en-US"/>
              </w:rPr>
              <w:br/>
              <w:t>(0.791)</w:t>
            </w:r>
          </w:p>
        </w:tc>
        <w:tc>
          <w:tcPr>
            <w:tcW w:w="1656" w:type="dxa"/>
            <w:tcBorders>
              <w:top w:val="nil"/>
              <w:left w:val="nil"/>
              <w:bottom w:val="nil"/>
              <w:right w:val="nil"/>
            </w:tcBorders>
          </w:tcPr>
          <w:p w14:paraId="4B217555"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-1.310</w:t>
            </w:r>
            <w:r w:rsidRPr="006C27B1">
              <w:rPr>
                <w:rFonts w:ascii="Times New Roman" w:hAnsi="Times New Roman" w:cs="Times New Roman"/>
                <w:sz w:val="18"/>
                <w:szCs w:val="18"/>
                <w:lang w:val="en-US"/>
              </w:rPr>
              <w:br/>
              <w:t>(1.384)</w:t>
            </w:r>
          </w:p>
        </w:tc>
      </w:tr>
      <w:tr w:rsidR="00EA4BEA" w:rsidRPr="006C27B1" w14:paraId="42017379" w14:textId="77777777" w:rsidTr="00DB2E95">
        <w:trPr>
          <w:jc w:val="center"/>
        </w:trPr>
        <w:tc>
          <w:tcPr>
            <w:tcW w:w="2719" w:type="dxa"/>
            <w:tcBorders>
              <w:top w:val="nil"/>
              <w:left w:val="nil"/>
              <w:bottom w:val="nil"/>
              <w:right w:val="nil"/>
            </w:tcBorders>
            <w:vAlign w:val="center"/>
          </w:tcPr>
          <w:p w14:paraId="3D466988"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Government ownership</w:t>
            </w:r>
          </w:p>
        </w:tc>
        <w:tc>
          <w:tcPr>
            <w:tcW w:w="1656" w:type="dxa"/>
            <w:tcBorders>
              <w:top w:val="nil"/>
              <w:left w:val="nil"/>
              <w:bottom w:val="nil"/>
              <w:right w:val="nil"/>
            </w:tcBorders>
          </w:tcPr>
          <w:p w14:paraId="514B55C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-3.051***</w:t>
            </w:r>
            <w:r w:rsidRPr="006C27B1">
              <w:rPr>
                <w:rFonts w:ascii="Times New Roman" w:hAnsi="Times New Roman" w:cs="Times New Roman"/>
                <w:sz w:val="18"/>
                <w:szCs w:val="18"/>
                <w:lang w:val="en-US"/>
              </w:rPr>
              <w:br/>
              <w:t>(0.696)</w:t>
            </w:r>
          </w:p>
        </w:tc>
        <w:tc>
          <w:tcPr>
            <w:tcW w:w="1656" w:type="dxa"/>
            <w:tcBorders>
              <w:top w:val="nil"/>
              <w:left w:val="nil"/>
              <w:bottom w:val="nil"/>
              <w:right w:val="nil"/>
            </w:tcBorders>
          </w:tcPr>
          <w:p w14:paraId="5225B4AA"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-3.458***</w:t>
            </w:r>
            <w:r w:rsidRPr="006C27B1">
              <w:rPr>
                <w:rFonts w:ascii="Times New Roman" w:hAnsi="Times New Roman" w:cs="Times New Roman"/>
                <w:sz w:val="18"/>
                <w:szCs w:val="18"/>
                <w:lang w:val="en-US"/>
              </w:rPr>
              <w:br/>
              <w:t>(1.251)</w:t>
            </w:r>
          </w:p>
        </w:tc>
        <w:tc>
          <w:tcPr>
            <w:tcW w:w="1656" w:type="dxa"/>
            <w:tcBorders>
              <w:top w:val="nil"/>
              <w:left w:val="nil"/>
              <w:bottom w:val="nil"/>
              <w:right w:val="nil"/>
            </w:tcBorders>
          </w:tcPr>
          <w:p w14:paraId="0B90B8A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-16.079**</w:t>
            </w:r>
            <w:r w:rsidRPr="006C27B1">
              <w:rPr>
                <w:rFonts w:ascii="Times New Roman" w:hAnsi="Times New Roman" w:cs="Times New Roman"/>
                <w:sz w:val="18"/>
                <w:szCs w:val="18"/>
                <w:lang w:val="en-US"/>
              </w:rPr>
              <w:br/>
              <w:t>(6.845)</w:t>
            </w:r>
          </w:p>
        </w:tc>
        <w:tc>
          <w:tcPr>
            <w:tcW w:w="1656" w:type="dxa"/>
            <w:tcBorders>
              <w:top w:val="nil"/>
              <w:left w:val="nil"/>
              <w:bottom w:val="nil"/>
              <w:right w:val="nil"/>
            </w:tcBorders>
          </w:tcPr>
          <w:p w14:paraId="4A08787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-29.772**</w:t>
            </w:r>
            <w:r w:rsidRPr="006C27B1">
              <w:rPr>
                <w:rFonts w:ascii="Times New Roman" w:hAnsi="Times New Roman" w:cs="Times New Roman"/>
                <w:sz w:val="18"/>
                <w:szCs w:val="18"/>
                <w:lang w:val="en-US"/>
              </w:rPr>
              <w:br/>
              <w:t>(12.561)</w:t>
            </w:r>
          </w:p>
        </w:tc>
      </w:tr>
      <w:tr w:rsidR="00EA4BEA" w:rsidRPr="006C27B1" w14:paraId="7F3FC4C2" w14:textId="77777777" w:rsidTr="00DB2E95">
        <w:trPr>
          <w:jc w:val="center"/>
        </w:trPr>
        <w:tc>
          <w:tcPr>
            <w:tcW w:w="2719" w:type="dxa"/>
            <w:tcBorders>
              <w:top w:val="nil"/>
              <w:left w:val="nil"/>
              <w:bottom w:val="nil"/>
              <w:right w:val="nil"/>
            </w:tcBorders>
            <w:vAlign w:val="center"/>
          </w:tcPr>
          <w:p w14:paraId="4CB7BC6D"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Other ownership</w:t>
            </w:r>
          </w:p>
        </w:tc>
        <w:tc>
          <w:tcPr>
            <w:tcW w:w="1656" w:type="dxa"/>
            <w:tcBorders>
              <w:top w:val="nil"/>
              <w:left w:val="nil"/>
              <w:bottom w:val="nil"/>
              <w:right w:val="nil"/>
            </w:tcBorders>
          </w:tcPr>
          <w:p w14:paraId="3FC488C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-0.304</w:t>
            </w:r>
            <w:r w:rsidRPr="006C27B1">
              <w:rPr>
                <w:rFonts w:ascii="Times New Roman" w:hAnsi="Times New Roman" w:cs="Times New Roman"/>
                <w:sz w:val="18"/>
                <w:szCs w:val="18"/>
                <w:lang w:val="en-US"/>
              </w:rPr>
              <w:br/>
              <w:t>(0.328)</w:t>
            </w:r>
          </w:p>
        </w:tc>
        <w:tc>
          <w:tcPr>
            <w:tcW w:w="1656" w:type="dxa"/>
            <w:tcBorders>
              <w:top w:val="nil"/>
              <w:left w:val="nil"/>
              <w:bottom w:val="nil"/>
              <w:right w:val="nil"/>
            </w:tcBorders>
          </w:tcPr>
          <w:p w14:paraId="71BFF25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1.188***</w:t>
            </w:r>
            <w:r w:rsidRPr="006C27B1">
              <w:rPr>
                <w:rFonts w:ascii="Times New Roman" w:hAnsi="Times New Roman" w:cs="Times New Roman"/>
                <w:sz w:val="18"/>
                <w:szCs w:val="18"/>
                <w:lang w:val="en-US"/>
              </w:rPr>
              <w:br/>
              <w:t>(0.425)</w:t>
            </w:r>
          </w:p>
        </w:tc>
        <w:tc>
          <w:tcPr>
            <w:tcW w:w="1656" w:type="dxa"/>
            <w:tcBorders>
              <w:top w:val="nil"/>
              <w:left w:val="nil"/>
              <w:bottom w:val="nil"/>
              <w:right w:val="nil"/>
            </w:tcBorders>
          </w:tcPr>
          <w:p w14:paraId="6BC0C85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-1.721</w:t>
            </w:r>
            <w:r w:rsidRPr="006C27B1">
              <w:rPr>
                <w:rFonts w:ascii="Times New Roman" w:hAnsi="Times New Roman" w:cs="Times New Roman"/>
                <w:sz w:val="18"/>
                <w:szCs w:val="18"/>
                <w:lang w:val="en-US"/>
              </w:rPr>
              <w:br/>
              <w:t>(2.838)</w:t>
            </w:r>
          </w:p>
        </w:tc>
        <w:tc>
          <w:tcPr>
            <w:tcW w:w="1656" w:type="dxa"/>
            <w:tcBorders>
              <w:top w:val="nil"/>
              <w:left w:val="nil"/>
              <w:bottom w:val="nil"/>
              <w:right w:val="nil"/>
            </w:tcBorders>
          </w:tcPr>
          <w:p w14:paraId="5DD2E8F4"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9.529**</w:t>
            </w:r>
            <w:r w:rsidRPr="006C27B1">
              <w:rPr>
                <w:rFonts w:ascii="Times New Roman" w:hAnsi="Times New Roman" w:cs="Times New Roman"/>
                <w:sz w:val="18"/>
                <w:szCs w:val="18"/>
                <w:lang w:val="en-US"/>
              </w:rPr>
              <w:br/>
              <w:t>(4.632)</w:t>
            </w:r>
          </w:p>
        </w:tc>
      </w:tr>
      <w:tr w:rsidR="00EA4BEA" w:rsidRPr="006C27B1" w14:paraId="518C0E77" w14:textId="77777777" w:rsidTr="00DB2E95">
        <w:trPr>
          <w:jc w:val="center"/>
        </w:trPr>
        <w:tc>
          <w:tcPr>
            <w:tcW w:w="2719" w:type="dxa"/>
            <w:tcBorders>
              <w:top w:val="nil"/>
              <w:left w:val="nil"/>
              <w:bottom w:val="nil"/>
              <w:right w:val="nil"/>
            </w:tcBorders>
          </w:tcPr>
          <w:p w14:paraId="4C6C4ACD"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p>
        </w:tc>
        <w:tc>
          <w:tcPr>
            <w:tcW w:w="1656" w:type="dxa"/>
            <w:tcBorders>
              <w:top w:val="nil"/>
              <w:left w:val="nil"/>
              <w:bottom w:val="nil"/>
              <w:right w:val="nil"/>
            </w:tcBorders>
          </w:tcPr>
          <w:p w14:paraId="717E6BEB"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p>
        </w:tc>
        <w:tc>
          <w:tcPr>
            <w:tcW w:w="1656" w:type="dxa"/>
            <w:tcBorders>
              <w:top w:val="nil"/>
              <w:left w:val="nil"/>
              <w:bottom w:val="nil"/>
              <w:right w:val="nil"/>
            </w:tcBorders>
          </w:tcPr>
          <w:p w14:paraId="19FF013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p>
        </w:tc>
        <w:tc>
          <w:tcPr>
            <w:tcW w:w="1656" w:type="dxa"/>
            <w:tcBorders>
              <w:top w:val="nil"/>
              <w:left w:val="nil"/>
              <w:bottom w:val="nil"/>
              <w:right w:val="nil"/>
            </w:tcBorders>
          </w:tcPr>
          <w:p w14:paraId="66DE9C14"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p>
        </w:tc>
        <w:tc>
          <w:tcPr>
            <w:tcW w:w="1656" w:type="dxa"/>
            <w:tcBorders>
              <w:top w:val="nil"/>
              <w:left w:val="nil"/>
              <w:bottom w:val="nil"/>
              <w:right w:val="nil"/>
            </w:tcBorders>
          </w:tcPr>
          <w:p w14:paraId="0516AA33"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p>
        </w:tc>
      </w:tr>
      <w:tr w:rsidR="00EA4BEA" w:rsidRPr="006C27B1" w14:paraId="3BABCA8F" w14:textId="77777777" w:rsidTr="00DB2E95">
        <w:trPr>
          <w:jc w:val="center"/>
        </w:trPr>
        <w:tc>
          <w:tcPr>
            <w:tcW w:w="2719" w:type="dxa"/>
            <w:tcBorders>
              <w:top w:val="nil"/>
              <w:left w:val="nil"/>
              <w:bottom w:val="nil"/>
              <w:right w:val="nil"/>
            </w:tcBorders>
          </w:tcPr>
          <w:p w14:paraId="0513BDF5"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Time fixed effects</w:t>
            </w:r>
          </w:p>
        </w:tc>
        <w:tc>
          <w:tcPr>
            <w:tcW w:w="1656" w:type="dxa"/>
            <w:tcBorders>
              <w:top w:val="nil"/>
              <w:left w:val="nil"/>
              <w:bottom w:val="nil"/>
              <w:right w:val="nil"/>
            </w:tcBorders>
          </w:tcPr>
          <w:p w14:paraId="616B017F"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656" w:type="dxa"/>
            <w:tcBorders>
              <w:top w:val="nil"/>
              <w:left w:val="nil"/>
              <w:bottom w:val="nil"/>
              <w:right w:val="nil"/>
            </w:tcBorders>
          </w:tcPr>
          <w:p w14:paraId="61254664"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656" w:type="dxa"/>
            <w:tcBorders>
              <w:top w:val="nil"/>
              <w:left w:val="nil"/>
              <w:bottom w:val="nil"/>
              <w:right w:val="nil"/>
            </w:tcBorders>
          </w:tcPr>
          <w:p w14:paraId="6E0A61B0"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656" w:type="dxa"/>
            <w:tcBorders>
              <w:top w:val="nil"/>
              <w:left w:val="nil"/>
              <w:bottom w:val="nil"/>
              <w:right w:val="nil"/>
            </w:tcBorders>
          </w:tcPr>
          <w:p w14:paraId="1F528457"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32F377AF" w14:textId="77777777" w:rsidTr="00DB2E95">
        <w:trPr>
          <w:jc w:val="center"/>
        </w:trPr>
        <w:tc>
          <w:tcPr>
            <w:tcW w:w="2719" w:type="dxa"/>
            <w:tcBorders>
              <w:top w:val="nil"/>
              <w:left w:val="nil"/>
              <w:bottom w:val="nil"/>
              <w:right w:val="nil"/>
            </w:tcBorders>
          </w:tcPr>
          <w:p w14:paraId="48869854" w14:textId="77777777" w:rsidR="00EA4BEA" w:rsidRPr="006C27B1" w:rsidRDefault="00EA4BEA" w:rsidP="00DB2E95">
            <w:pPr>
              <w:rPr>
                <w:rFonts w:ascii="Times New Roman" w:hAnsi="Times New Roman" w:cs="Times New Roman"/>
                <w:sz w:val="18"/>
                <w:szCs w:val="18"/>
                <w:lang w:val="en-US"/>
              </w:rPr>
            </w:pPr>
            <w:r w:rsidRPr="006C27B1">
              <w:rPr>
                <w:rFonts w:ascii="Times New Roman" w:hAnsi="Times New Roman" w:cs="Times New Roman"/>
                <w:sz w:val="18"/>
                <w:szCs w:val="18"/>
                <w:lang w:val="en-US"/>
              </w:rPr>
              <w:t>Industry fixed effects</w:t>
            </w:r>
          </w:p>
        </w:tc>
        <w:tc>
          <w:tcPr>
            <w:tcW w:w="1656" w:type="dxa"/>
            <w:tcBorders>
              <w:top w:val="nil"/>
              <w:left w:val="nil"/>
              <w:bottom w:val="nil"/>
              <w:right w:val="nil"/>
            </w:tcBorders>
          </w:tcPr>
          <w:p w14:paraId="6E8EBA2F"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656" w:type="dxa"/>
            <w:tcBorders>
              <w:top w:val="nil"/>
              <w:left w:val="nil"/>
              <w:bottom w:val="nil"/>
              <w:right w:val="nil"/>
            </w:tcBorders>
          </w:tcPr>
          <w:p w14:paraId="74899DF3"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656" w:type="dxa"/>
            <w:tcBorders>
              <w:top w:val="nil"/>
              <w:left w:val="nil"/>
              <w:bottom w:val="nil"/>
              <w:right w:val="nil"/>
            </w:tcBorders>
          </w:tcPr>
          <w:p w14:paraId="5E7D5D4D"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656" w:type="dxa"/>
            <w:tcBorders>
              <w:top w:val="nil"/>
              <w:left w:val="nil"/>
              <w:bottom w:val="nil"/>
              <w:right w:val="nil"/>
            </w:tcBorders>
          </w:tcPr>
          <w:p w14:paraId="0A712DB7" w14:textId="77777777" w:rsidR="00EA4BEA" w:rsidRPr="006C27B1" w:rsidRDefault="00EA4BEA" w:rsidP="00DB2E95">
            <w:pPr>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5EC93102" w14:textId="77777777" w:rsidTr="00DB2E95">
        <w:trPr>
          <w:jc w:val="center"/>
        </w:trPr>
        <w:tc>
          <w:tcPr>
            <w:tcW w:w="2719" w:type="dxa"/>
            <w:tcBorders>
              <w:top w:val="nil"/>
              <w:left w:val="nil"/>
              <w:bottom w:val="single" w:sz="4" w:space="0" w:color="auto"/>
              <w:right w:val="nil"/>
            </w:tcBorders>
          </w:tcPr>
          <w:p w14:paraId="414342E0"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p>
        </w:tc>
        <w:tc>
          <w:tcPr>
            <w:tcW w:w="1656" w:type="dxa"/>
            <w:tcBorders>
              <w:top w:val="nil"/>
              <w:left w:val="nil"/>
              <w:bottom w:val="single" w:sz="4" w:space="0" w:color="auto"/>
              <w:right w:val="nil"/>
            </w:tcBorders>
          </w:tcPr>
          <w:p w14:paraId="4C695E18"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p>
        </w:tc>
        <w:tc>
          <w:tcPr>
            <w:tcW w:w="1656" w:type="dxa"/>
            <w:tcBorders>
              <w:top w:val="nil"/>
              <w:left w:val="nil"/>
              <w:bottom w:val="single" w:sz="4" w:space="0" w:color="auto"/>
              <w:right w:val="nil"/>
            </w:tcBorders>
          </w:tcPr>
          <w:p w14:paraId="014BACF1"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p>
        </w:tc>
        <w:tc>
          <w:tcPr>
            <w:tcW w:w="1656" w:type="dxa"/>
            <w:tcBorders>
              <w:top w:val="nil"/>
              <w:left w:val="nil"/>
              <w:bottom w:val="single" w:sz="4" w:space="0" w:color="auto"/>
              <w:right w:val="nil"/>
            </w:tcBorders>
          </w:tcPr>
          <w:p w14:paraId="4F365472"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p>
        </w:tc>
        <w:tc>
          <w:tcPr>
            <w:tcW w:w="1656" w:type="dxa"/>
            <w:tcBorders>
              <w:top w:val="nil"/>
              <w:left w:val="nil"/>
              <w:bottom w:val="single" w:sz="4" w:space="0" w:color="auto"/>
              <w:right w:val="nil"/>
            </w:tcBorders>
          </w:tcPr>
          <w:p w14:paraId="72526A69"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p>
        </w:tc>
      </w:tr>
      <w:tr w:rsidR="00EA4BEA" w:rsidRPr="006C27B1" w14:paraId="74581659" w14:textId="77777777" w:rsidTr="00DB2E95">
        <w:trPr>
          <w:jc w:val="center"/>
        </w:trPr>
        <w:tc>
          <w:tcPr>
            <w:tcW w:w="2719" w:type="dxa"/>
            <w:tcBorders>
              <w:top w:val="single" w:sz="4" w:space="0" w:color="auto"/>
              <w:left w:val="nil"/>
              <w:bottom w:val="nil"/>
              <w:right w:val="nil"/>
            </w:tcBorders>
            <w:vAlign w:val="center"/>
          </w:tcPr>
          <w:p w14:paraId="676A0519"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Pseudo R</w:t>
            </w:r>
            <w:r w:rsidRPr="006C27B1">
              <w:rPr>
                <w:rFonts w:ascii="Times New Roman" w:hAnsi="Times New Roman" w:cs="Times New Roman"/>
                <w:sz w:val="18"/>
                <w:szCs w:val="18"/>
                <w:vertAlign w:val="superscript"/>
                <w:lang w:val="en-US"/>
              </w:rPr>
              <w:t>2</w:t>
            </w:r>
          </w:p>
        </w:tc>
        <w:tc>
          <w:tcPr>
            <w:tcW w:w="1656" w:type="dxa"/>
            <w:tcBorders>
              <w:top w:val="single" w:sz="4" w:space="0" w:color="auto"/>
              <w:left w:val="nil"/>
              <w:bottom w:val="nil"/>
              <w:right w:val="nil"/>
            </w:tcBorders>
          </w:tcPr>
          <w:p w14:paraId="69527515"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0.103</w:t>
            </w:r>
          </w:p>
        </w:tc>
        <w:tc>
          <w:tcPr>
            <w:tcW w:w="1656" w:type="dxa"/>
            <w:tcBorders>
              <w:top w:val="single" w:sz="4" w:space="0" w:color="auto"/>
              <w:left w:val="nil"/>
              <w:bottom w:val="nil"/>
              <w:right w:val="nil"/>
            </w:tcBorders>
          </w:tcPr>
          <w:p w14:paraId="1B62A124"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0.125</w:t>
            </w:r>
          </w:p>
        </w:tc>
        <w:tc>
          <w:tcPr>
            <w:tcW w:w="1656" w:type="dxa"/>
            <w:tcBorders>
              <w:top w:val="single" w:sz="4" w:space="0" w:color="auto"/>
              <w:left w:val="nil"/>
              <w:bottom w:val="nil"/>
              <w:right w:val="nil"/>
            </w:tcBorders>
          </w:tcPr>
          <w:p w14:paraId="31CC94E1" w14:textId="77777777" w:rsidR="00EA4BEA" w:rsidRPr="006C27B1" w:rsidRDefault="00EA4BEA" w:rsidP="00DB2E95">
            <w:pPr>
              <w:tabs>
                <w:tab w:val="left" w:pos="495"/>
                <w:tab w:val="center" w:pos="720"/>
              </w:tabs>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0.053</w:t>
            </w:r>
          </w:p>
        </w:tc>
        <w:tc>
          <w:tcPr>
            <w:tcW w:w="1656" w:type="dxa"/>
            <w:tcBorders>
              <w:top w:val="single" w:sz="4" w:space="0" w:color="auto"/>
              <w:left w:val="nil"/>
              <w:bottom w:val="nil"/>
              <w:right w:val="nil"/>
            </w:tcBorders>
          </w:tcPr>
          <w:p w14:paraId="10785B6D"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0.065</w:t>
            </w:r>
          </w:p>
        </w:tc>
      </w:tr>
      <w:tr w:rsidR="00EA4BEA" w:rsidRPr="006C27B1" w14:paraId="3CEBB61F" w14:textId="77777777" w:rsidTr="00DB2E95">
        <w:trPr>
          <w:jc w:val="center"/>
        </w:trPr>
        <w:tc>
          <w:tcPr>
            <w:tcW w:w="2719" w:type="dxa"/>
            <w:tcBorders>
              <w:top w:val="nil"/>
              <w:left w:val="nil"/>
              <w:bottom w:val="single" w:sz="4" w:space="0" w:color="auto"/>
              <w:right w:val="nil"/>
            </w:tcBorders>
            <w:vAlign w:val="center"/>
          </w:tcPr>
          <w:p w14:paraId="725E458C" w14:textId="77777777" w:rsidR="00EA4BEA" w:rsidRPr="006C27B1" w:rsidRDefault="00EA4BEA" w:rsidP="00DB2E95">
            <w:pPr>
              <w:spacing w:before="100" w:beforeAutospacing="1" w:after="100" w:afterAutospacing="1"/>
              <w:rPr>
                <w:rFonts w:ascii="Times New Roman" w:hAnsi="Times New Roman" w:cs="Times New Roman"/>
                <w:sz w:val="18"/>
                <w:szCs w:val="18"/>
                <w:lang w:val="en-US"/>
              </w:rPr>
            </w:pPr>
            <w:r w:rsidRPr="006C27B1">
              <w:rPr>
                <w:rFonts w:ascii="Times New Roman" w:hAnsi="Times New Roman" w:cs="Times New Roman"/>
                <w:sz w:val="18"/>
                <w:szCs w:val="18"/>
                <w:lang w:val="en-US"/>
              </w:rPr>
              <w:t>N</w:t>
            </w:r>
          </w:p>
        </w:tc>
        <w:tc>
          <w:tcPr>
            <w:tcW w:w="1656" w:type="dxa"/>
            <w:tcBorders>
              <w:top w:val="nil"/>
              <w:left w:val="nil"/>
              <w:bottom w:val="single" w:sz="4" w:space="0" w:color="auto"/>
              <w:right w:val="nil"/>
            </w:tcBorders>
          </w:tcPr>
          <w:p w14:paraId="259EF762"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42838</w:t>
            </w:r>
          </w:p>
        </w:tc>
        <w:tc>
          <w:tcPr>
            <w:tcW w:w="1656" w:type="dxa"/>
            <w:tcBorders>
              <w:top w:val="nil"/>
              <w:left w:val="nil"/>
              <w:bottom w:val="single" w:sz="4" w:space="0" w:color="auto"/>
              <w:right w:val="nil"/>
            </w:tcBorders>
          </w:tcPr>
          <w:p w14:paraId="5E853740"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42838</w:t>
            </w:r>
          </w:p>
        </w:tc>
        <w:tc>
          <w:tcPr>
            <w:tcW w:w="1656" w:type="dxa"/>
            <w:tcBorders>
              <w:top w:val="nil"/>
              <w:left w:val="nil"/>
              <w:bottom w:val="single" w:sz="4" w:space="0" w:color="auto"/>
              <w:right w:val="nil"/>
            </w:tcBorders>
          </w:tcPr>
          <w:p w14:paraId="37A58B7C"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42838</w:t>
            </w:r>
          </w:p>
        </w:tc>
        <w:tc>
          <w:tcPr>
            <w:tcW w:w="1656" w:type="dxa"/>
            <w:tcBorders>
              <w:top w:val="nil"/>
              <w:left w:val="nil"/>
              <w:bottom w:val="single" w:sz="4" w:space="0" w:color="auto"/>
              <w:right w:val="nil"/>
            </w:tcBorders>
          </w:tcPr>
          <w:p w14:paraId="64E4E9D6" w14:textId="77777777" w:rsidR="00EA4BEA" w:rsidRPr="006C27B1" w:rsidRDefault="00EA4BEA" w:rsidP="00DB2E95">
            <w:pPr>
              <w:spacing w:before="100" w:beforeAutospacing="1" w:after="100" w:afterAutospacing="1"/>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42838</w:t>
            </w:r>
          </w:p>
        </w:tc>
      </w:tr>
    </w:tbl>
    <w:p w14:paraId="39B69502" w14:textId="77777777" w:rsidR="00EA4BEA" w:rsidRPr="006C27B1" w:rsidRDefault="00EA4BEA" w:rsidP="00EA4BEA">
      <w:pPr>
        <w:rPr>
          <w:rFonts w:ascii="Times New Roman" w:hAnsi="Times New Roman" w:cs="Times New Roman"/>
          <w:sz w:val="18"/>
          <w:szCs w:val="18"/>
          <w:lang w:val="en-US"/>
        </w:rPr>
        <w:sectPr w:rsidR="00EA4BEA" w:rsidRPr="006C27B1" w:rsidSect="003A2237">
          <w:pgSz w:w="11906" w:h="16838"/>
          <w:pgMar w:top="720" w:right="720" w:bottom="720" w:left="720" w:header="708" w:footer="708" w:gutter="0"/>
          <w:cols w:space="708"/>
          <w:docGrid w:linePitch="360"/>
        </w:sectPr>
      </w:pPr>
    </w:p>
    <w:p w14:paraId="2C7F4E16" w14:textId="77777777" w:rsidR="00EA4BEA" w:rsidRPr="006C27B1" w:rsidRDefault="00EA4BEA" w:rsidP="00EA4BEA">
      <w:pPr>
        <w:ind w:right="283"/>
        <w:rPr>
          <w:rFonts w:ascii="Times New Roman" w:hAnsi="Times New Roman" w:cs="Times New Roman"/>
          <w:b/>
          <w:sz w:val="24"/>
          <w:szCs w:val="24"/>
          <w:lang w:val="en-US"/>
        </w:rPr>
      </w:pPr>
      <w:r w:rsidRPr="006C27B1">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9</w:t>
      </w:r>
      <w:r w:rsidRPr="006C27B1">
        <w:rPr>
          <w:rFonts w:ascii="Times New Roman" w:hAnsi="Times New Roman" w:cs="Times New Roman"/>
          <w:b/>
          <w:sz w:val="24"/>
          <w:szCs w:val="24"/>
          <w:lang w:val="en-US"/>
        </w:rPr>
        <w:t>. Profitability of Insider Transactions</w:t>
      </w:r>
    </w:p>
    <w:p w14:paraId="2AE36C19" w14:textId="77777777" w:rsidR="00EA4BEA" w:rsidRPr="006C27B1" w:rsidRDefault="00EA4BEA" w:rsidP="00EA4BEA">
      <w:pPr>
        <w:ind w:right="288"/>
        <w:rPr>
          <w:rFonts w:ascii="Times New Roman" w:hAnsi="Times New Roman" w:cs="Times New Roman"/>
          <w:sz w:val="18"/>
          <w:lang w:val="en-US"/>
        </w:rPr>
      </w:pPr>
      <w:r w:rsidRPr="006C27B1">
        <w:rPr>
          <w:rFonts w:ascii="Times New Roman" w:hAnsi="Times New Roman" w:cs="Times New Roman"/>
          <w:sz w:val="18"/>
          <w:lang w:val="en-US"/>
        </w:rPr>
        <w:t>This table presents descriptive statistics for the profit generated from various types of insider transactions. Profit is measured by the product of the abnormal market return (CAR (0;1), CAR (0;5) and CAR (0;10)) and transaction value in GBP (negative for sales). We report descriptive statistics of profit generated from opportunistic (routine) and purchase (sale) transactions.</w:t>
      </w:r>
    </w:p>
    <w:p w14:paraId="71B6C735" w14:textId="77777777" w:rsidR="00EA4BEA" w:rsidRPr="006C27B1" w:rsidRDefault="00EA4BEA" w:rsidP="00EA4BEA">
      <w:pPr>
        <w:ind w:right="283"/>
        <w:rPr>
          <w:rFonts w:ascii="Times New Roman" w:hAnsi="Times New Roman" w:cs="Times New Roman"/>
          <w:sz w:val="18"/>
          <w:lang w:val="en-US"/>
        </w:rPr>
      </w:pPr>
    </w:p>
    <w:tbl>
      <w:tblPr>
        <w:tblStyle w:val="51"/>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909"/>
        <w:gridCol w:w="909"/>
        <w:gridCol w:w="909"/>
        <w:gridCol w:w="954"/>
        <w:gridCol w:w="909"/>
        <w:gridCol w:w="909"/>
      </w:tblGrid>
      <w:tr w:rsidR="00EA4BEA" w:rsidRPr="006C27B1" w14:paraId="3D524441" w14:textId="77777777" w:rsidTr="00DB2E95">
        <w:trPr>
          <w:trHeight w:val="300"/>
        </w:trPr>
        <w:tc>
          <w:tcPr>
            <w:tcW w:w="8808" w:type="dxa"/>
            <w:gridSpan w:val="7"/>
            <w:tcBorders>
              <w:top w:val="single" w:sz="4" w:space="0" w:color="auto"/>
              <w:bottom w:val="single" w:sz="4" w:space="0" w:color="auto"/>
            </w:tcBorders>
            <w:noWrap/>
            <w:vAlign w:val="center"/>
          </w:tcPr>
          <w:p w14:paraId="0C052B14" w14:textId="77777777" w:rsidR="00EA4BEA" w:rsidRPr="006C27B1" w:rsidRDefault="00EA4BEA" w:rsidP="00DB2E95">
            <w:pPr>
              <w:jc w:val="center"/>
              <w:rPr>
                <w:rFonts w:ascii="Times New Roman" w:hAnsi="Times New Roman"/>
                <w:sz w:val="18"/>
                <w:lang w:val="en-US"/>
              </w:rPr>
            </w:pPr>
            <w:r w:rsidRPr="006C27B1">
              <w:rPr>
                <w:rFonts w:ascii="Times New Roman" w:hAnsi="Times New Roman"/>
                <w:sz w:val="18"/>
                <w:lang w:val="en-US"/>
              </w:rPr>
              <w:t>Profit of insider transactions</w:t>
            </w:r>
          </w:p>
        </w:tc>
      </w:tr>
      <w:tr w:rsidR="00EA4BEA" w:rsidRPr="006C27B1" w14:paraId="3F87C92E" w14:textId="77777777" w:rsidTr="00DB2E95">
        <w:trPr>
          <w:trHeight w:val="300"/>
        </w:trPr>
        <w:tc>
          <w:tcPr>
            <w:tcW w:w="3000" w:type="dxa"/>
            <w:tcBorders>
              <w:top w:val="single" w:sz="4" w:space="0" w:color="auto"/>
            </w:tcBorders>
            <w:noWrap/>
            <w:vAlign w:val="center"/>
            <w:hideMark/>
          </w:tcPr>
          <w:p w14:paraId="18114EFA" w14:textId="77777777" w:rsidR="00EA4BEA" w:rsidRPr="006C27B1" w:rsidRDefault="00EA4BEA" w:rsidP="00DB2E95">
            <w:pPr>
              <w:jc w:val="center"/>
              <w:rPr>
                <w:rFonts w:ascii="Times New Roman" w:hAnsi="Times New Roman"/>
                <w:sz w:val="18"/>
                <w:lang w:val="en-US"/>
              </w:rPr>
            </w:pPr>
            <w:r w:rsidRPr="006C27B1">
              <w:rPr>
                <w:rFonts w:ascii="Times New Roman" w:hAnsi="Times New Roman"/>
                <w:sz w:val="18"/>
                <w:lang w:val="en-US"/>
              </w:rPr>
              <w:t>Variable</w:t>
            </w:r>
          </w:p>
        </w:tc>
        <w:tc>
          <w:tcPr>
            <w:tcW w:w="960" w:type="dxa"/>
            <w:tcBorders>
              <w:top w:val="single" w:sz="4" w:space="0" w:color="auto"/>
            </w:tcBorders>
            <w:noWrap/>
            <w:vAlign w:val="center"/>
            <w:hideMark/>
          </w:tcPr>
          <w:p w14:paraId="6B0F8CBB" w14:textId="77777777" w:rsidR="00EA4BEA" w:rsidRPr="006C27B1" w:rsidRDefault="00EA4BEA" w:rsidP="00DB2E95">
            <w:pPr>
              <w:jc w:val="center"/>
              <w:rPr>
                <w:rFonts w:ascii="Times New Roman" w:hAnsi="Times New Roman"/>
                <w:sz w:val="18"/>
                <w:lang w:val="en-US"/>
              </w:rPr>
            </w:pPr>
            <w:r w:rsidRPr="006C27B1">
              <w:rPr>
                <w:rFonts w:ascii="Times New Roman" w:hAnsi="Times New Roman"/>
                <w:sz w:val="18"/>
                <w:lang w:val="en-US"/>
              </w:rPr>
              <w:t>N</w:t>
            </w:r>
          </w:p>
        </w:tc>
        <w:tc>
          <w:tcPr>
            <w:tcW w:w="960" w:type="dxa"/>
            <w:tcBorders>
              <w:top w:val="single" w:sz="4" w:space="0" w:color="auto"/>
            </w:tcBorders>
            <w:noWrap/>
            <w:vAlign w:val="center"/>
            <w:hideMark/>
          </w:tcPr>
          <w:p w14:paraId="4E96DFD0" w14:textId="77777777" w:rsidR="00EA4BEA" w:rsidRPr="006C27B1" w:rsidRDefault="00EA4BEA" w:rsidP="00DB2E95">
            <w:pPr>
              <w:jc w:val="center"/>
              <w:rPr>
                <w:rFonts w:ascii="Times New Roman" w:hAnsi="Times New Roman"/>
                <w:sz w:val="18"/>
                <w:lang w:val="en-US"/>
              </w:rPr>
            </w:pPr>
            <w:r w:rsidRPr="006C27B1">
              <w:rPr>
                <w:rFonts w:ascii="Times New Roman" w:hAnsi="Times New Roman"/>
                <w:sz w:val="18"/>
                <w:lang w:val="en-US"/>
              </w:rPr>
              <w:t>Mean</w:t>
            </w:r>
          </w:p>
        </w:tc>
        <w:tc>
          <w:tcPr>
            <w:tcW w:w="960" w:type="dxa"/>
            <w:tcBorders>
              <w:top w:val="single" w:sz="4" w:space="0" w:color="auto"/>
            </w:tcBorders>
            <w:noWrap/>
            <w:vAlign w:val="center"/>
            <w:hideMark/>
          </w:tcPr>
          <w:p w14:paraId="0D150E66" w14:textId="77777777" w:rsidR="00EA4BEA" w:rsidRPr="006C27B1" w:rsidRDefault="00EA4BEA" w:rsidP="00DB2E95">
            <w:pPr>
              <w:jc w:val="center"/>
              <w:rPr>
                <w:rFonts w:ascii="Times New Roman" w:hAnsi="Times New Roman"/>
                <w:sz w:val="18"/>
                <w:lang w:val="en-US"/>
              </w:rPr>
            </w:pPr>
            <w:r w:rsidRPr="006C27B1">
              <w:rPr>
                <w:rFonts w:ascii="Times New Roman" w:hAnsi="Times New Roman"/>
                <w:sz w:val="18"/>
                <w:lang w:val="en-US"/>
              </w:rPr>
              <w:t>Std. Dev</w:t>
            </w:r>
          </w:p>
        </w:tc>
        <w:tc>
          <w:tcPr>
            <w:tcW w:w="1008" w:type="dxa"/>
            <w:tcBorders>
              <w:top w:val="single" w:sz="4" w:space="0" w:color="auto"/>
            </w:tcBorders>
            <w:noWrap/>
            <w:vAlign w:val="center"/>
            <w:hideMark/>
          </w:tcPr>
          <w:p w14:paraId="7BD61EBE" w14:textId="77777777" w:rsidR="00EA4BEA" w:rsidRPr="006C27B1" w:rsidRDefault="00EA4BEA" w:rsidP="00DB2E95">
            <w:pPr>
              <w:jc w:val="center"/>
              <w:rPr>
                <w:rFonts w:ascii="Times New Roman" w:hAnsi="Times New Roman"/>
                <w:sz w:val="18"/>
                <w:lang w:val="en-US"/>
              </w:rPr>
            </w:pPr>
            <w:r w:rsidRPr="006C27B1">
              <w:rPr>
                <w:rFonts w:ascii="Times New Roman" w:hAnsi="Times New Roman"/>
                <w:sz w:val="18"/>
                <w:lang w:val="en-US"/>
              </w:rPr>
              <w:t>Min</w:t>
            </w:r>
          </w:p>
        </w:tc>
        <w:tc>
          <w:tcPr>
            <w:tcW w:w="960" w:type="dxa"/>
            <w:tcBorders>
              <w:top w:val="single" w:sz="4" w:space="0" w:color="auto"/>
            </w:tcBorders>
            <w:noWrap/>
            <w:vAlign w:val="center"/>
            <w:hideMark/>
          </w:tcPr>
          <w:p w14:paraId="606647FF" w14:textId="77777777" w:rsidR="00EA4BEA" w:rsidRPr="006C27B1" w:rsidRDefault="00EA4BEA" w:rsidP="00DB2E95">
            <w:pPr>
              <w:jc w:val="center"/>
              <w:rPr>
                <w:rFonts w:ascii="Times New Roman" w:hAnsi="Times New Roman"/>
                <w:sz w:val="18"/>
                <w:lang w:val="en-US"/>
              </w:rPr>
            </w:pPr>
            <w:r w:rsidRPr="006C27B1">
              <w:rPr>
                <w:rFonts w:ascii="Times New Roman" w:hAnsi="Times New Roman"/>
                <w:sz w:val="18"/>
                <w:lang w:val="en-US"/>
              </w:rPr>
              <w:t>Median</w:t>
            </w:r>
          </w:p>
        </w:tc>
        <w:tc>
          <w:tcPr>
            <w:tcW w:w="960" w:type="dxa"/>
            <w:tcBorders>
              <w:top w:val="single" w:sz="4" w:space="0" w:color="auto"/>
            </w:tcBorders>
            <w:noWrap/>
            <w:vAlign w:val="center"/>
            <w:hideMark/>
          </w:tcPr>
          <w:p w14:paraId="4EE4EDE8" w14:textId="77777777" w:rsidR="00EA4BEA" w:rsidRPr="006C27B1" w:rsidRDefault="00EA4BEA" w:rsidP="00DB2E95">
            <w:pPr>
              <w:jc w:val="center"/>
              <w:rPr>
                <w:rFonts w:ascii="Times New Roman" w:hAnsi="Times New Roman"/>
                <w:sz w:val="18"/>
                <w:lang w:val="en-US"/>
              </w:rPr>
            </w:pPr>
            <w:r w:rsidRPr="006C27B1">
              <w:rPr>
                <w:rFonts w:ascii="Times New Roman" w:hAnsi="Times New Roman"/>
                <w:sz w:val="18"/>
                <w:lang w:val="en-US"/>
              </w:rPr>
              <w:t>Max</w:t>
            </w:r>
          </w:p>
        </w:tc>
      </w:tr>
      <w:tr w:rsidR="00EA4BEA" w:rsidRPr="006C27B1" w14:paraId="45C34391" w14:textId="77777777" w:rsidTr="00DB2E95">
        <w:trPr>
          <w:trHeight w:val="300"/>
        </w:trPr>
        <w:tc>
          <w:tcPr>
            <w:tcW w:w="3000" w:type="dxa"/>
            <w:noWrap/>
            <w:vAlign w:val="center"/>
          </w:tcPr>
          <w:p w14:paraId="573DB2C4"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74FFE6DC"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18488813"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31990803" w14:textId="77777777" w:rsidR="00EA4BEA" w:rsidRPr="006C27B1" w:rsidRDefault="00EA4BEA" w:rsidP="00DB2E95">
            <w:pPr>
              <w:jc w:val="center"/>
              <w:rPr>
                <w:rFonts w:ascii="Times New Roman" w:hAnsi="Times New Roman"/>
                <w:sz w:val="18"/>
                <w:lang w:val="en-US"/>
              </w:rPr>
            </w:pPr>
          </w:p>
        </w:tc>
        <w:tc>
          <w:tcPr>
            <w:tcW w:w="1008" w:type="dxa"/>
            <w:noWrap/>
            <w:vAlign w:val="center"/>
          </w:tcPr>
          <w:p w14:paraId="56D51D07"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48C76963"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2522DE9F" w14:textId="77777777" w:rsidR="00EA4BEA" w:rsidRPr="006C27B1" w:rsidRDefault="00EA4BEA" w:rsidP="00DB2E95">
            <w:pPr>
              <w:jc w:val="center"/>
              <w:rPr>
                <w:rFonts w:ascii="Times New Roman" w:hAnsi="Times New Roman"/>
                <w:sz w:val="18"/>
                <w:lang w:val="en-US"/>
              </w:rPr>
            </w:pPr>
          </w:p>
        </w:tc>
      </w:tr>
      <w:tr w:rsidR="00EA4BEA" w:rsidRPr="006C27B1" w14:paraId="3DB47286" w14:textId="77777777" w:rsidTr="00DB2E95">
        <w:trPr>
          <w:trHeight w:val="300"/>
        </w:trPr>
        <w:tc>
          <w:tcPr>
            <w:tcW w:w="3000" w:type="dxa"/>
            <w:noWrap/>
            <w:vAlign w:val="center"/>
          </w:tcPr>
          <w:p w14:paraId="6F03E84A" w14:textId="77777777" w:rsidR="00EA4BEA" w:rsidRPr="006C27B1" w:rsidRDefault="00EA4BEA" w:rsidP="00DB2E95">
            <w:pPr>
              <w:rPr>
                <w:rFonts w:ascii="Times New Roman" w:hAnsi="Times New Roman"/>
                <w:sz w:val="18"/>
                <w:lang w:val="en-US"/>
              </w:rPr>
            </w:pPr>
            <w:r w:rsidRPr="006C27B1">
              <w:rPr>
                <w:rFonts w:ascii="Times New Roman" w:eastAsia="SimSun" w:hAnsi="Times New Roman"/>
                <w:sz w:val="18"/>
                <w:lang w:val="en-US"/>
              </w:rPr>
              <w:t>Profit (0;1) Opportunistic purchases</w:t>
            </w:r>
          </w:p>
        </w:tc>
        <w:tc>
          <w:tcPr>
            <w:tcW w:w="960" w:type="dxa"/>
            <w:noWrap/>
            <w:vAlign w:val="center"/>
          </w:tcPr>
          <w:p w14:paraId="03F35E3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16,560 </w:t>
            </w:r>
          </w:p>
        </w:tc>
        <w:tc>
          <w:tcPr>
            <w:tcW w:w="960" w:type="dxa"/>
            <w:noWrap/>
            <w:vAlign w:val="center"/>
          </w:tcPr>
          <w:p w14:paraId="2A71224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590 </w:t>
            </w:r>
          </w:p>
        </w:tc>
        <w:tc>
          <w:tcPr>
            <w:tcW w:w="960" w:type="dxa"/>
            <w:noWrap/>
            <w:vAlign w:val="center"/>
          </w:tcPr>
          <w:p w14:paraId="513D5C5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5,441 </w:t>
            </w:r>
          </w:p>
        </w:tc>
        <w:tc>
          <w:tcPr>
            <w:tcW w:w="1008" w:type="dxa"/>
            <w:noWrap/>
            <w:vAlign w:val="center"/>
          </w:tcPr>
          <w:p w14:paraId="3A0BEE7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-21,724 </w:t>
            </w:r>
          </w:p>
        </w:tc>
        <w:tc>
          <w:tcPr>
            <w:tcW w:w="960" w:type="dxa"/>
            <w:noWrap/>
            <w:vAlign w:val="center"/>
          </w:tcPr>
          <w:p w14:paraId="76C9016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37 </w:t>
            </w:r>
          </w:p>
        </w:tc>
        <w:tc>
          <w:tcPr>
            <w:tcW w:w="960" w:type="dxa"/>
            <w:noWrap/>
            <w:vAlign w:val="center"/>
          </w:tcPr>
          <w:p w14:paraId="1848D8D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29,159 </w:t>
            </w:r>
          </w:p>
        </w:tc>
      </w:tr>
      <w:tr w:rsidR="00EA4BEA" w:rsidRPr="006C27B1" w14:paraId="654F7A73" w14:textId="77777777" w:rsidTr="00DB2E95">
        <w:trPr>
          <w:trHeight w:val="300"/>
        </w:trPr>
        <w:tc>
          <w:tcPr>
            <w:tcW w:w="3000" w:type="dxa"/>
            <w:noWrap/>
            <w:vAlign w:val="center"/>
          </w:tcPr>
          <w:p w14:paraId="4E9A4928" w14:textId="77777777" w:rsidR="00EA4BEA" w:rsidRPr="006C27B1" w:rsidRDefault="00EA4BEA" w:rsidP="00DB2E95">
            <w:pPr>
              <w:rPr>
                <w:rFonts w:ascii="Times New Roman" w:eastAsia="SimSun" w:hAnsi="Times New Roman"/>
                <w:sz w:val="18"/>
                <w:lang w:val="en-US"/>
              </w:rPr>
            </w:pPr>
            <w:r w:rsidRPr="006C27B1">
              <w:rPr>
                <w:rFonts w:ascii="Times New Roman" w:hAnsi="Times New Roman"/>
                <w:sz w:val="18"/>
                <w:lang w:val="en-US"/>
              </w:rPr>
              <w:t>Profit (0;5) Opportunistic purchases</w:t>
            </w:r>
          </w:p>
        </w:tc>
        <w:tc>
          <w:tcPr>
            <w:tcW w:w="960" w:type="dxa"/>
            <w:noWrap/>
          </w:tcPr>
          <w:p w14:paraId="0FF5728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16,560</w:t>
            </w:r>
          </w:p>
        </w:tc>
        <w:tc>
          <w:tcPr>
            <w:tcW w:w="960" w:type="dxa"/>
            <w:noWrap/>
          </w:tcPr>
          <w:p w14:paraId="563672B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738</w:t>
            </w:r>
          </w:p>
        </w:tc>
        <w:tc>
          <w:tcPr>
            <w:tcW w:w="960" w:type="dxa"/>
            <w:noWrap/>
          </w:tcPr>
          <w:p w14:paraId="01DBA4A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7,702</w:t>
            </w:r>
          </w:p>
        </w:tc>
        <w:tc>
          <w:tcPr>
            <w:tcW w:w="1008" w:type="dxa"/>
            <w:noWrap/>
          </w:tcPr>
          <w:p w14:paraId="62479FA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-32,380</w:t>
            </w:r>
          </w:p>
        </w:tc>
        <w:tc>
          <w:tcPr>
            <w:tcW w:w="960" w:type="dxa"/>
            <w:noWrap/>
          </w:tcPr>
          <w:p w14:paraId="70C4005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59</w:t>
            </w:r>
          </w:p>
        </w:tc>
        <w:tc>
          <w:tcPr>
            <w:tcW w:w="960" w:type="dxa"/>
            <w:noWrap/>
          </w:tcPr>
          <w:p w14:paraId="2A4CF49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39,820</w:t>
            </w:r>
          </w:p>
        </w:tc>
      </w:tr>
      <w:tr w:rsidR="00EA4BEA" w:rsidRPr="006C27B1" w14:paraId="5DC69D87" w14:textId="77777777" w:rsidTr="00DB2E95">
        <w:trPr>
          <w:trHeight w:val="300"/>
        </w:trPr>
        <w:tc>
          <w:tcPr>
            <w:tcW w:w="3000" w:type="dxa"/>
            <w:noWrap/>
            <w:vAlign w:val="center"/>
          </w:tcPr>
          <w:p w14:paraId="35197FD2" w14:textId="77777777" w:rsidR="00EA4BEA" w:rsidRPr="006C27B1" w:rsidRDefault="00EA4BEA" w:rsidP="00DB2E95">
            <w:pPr>
              <w:rPr>
                <w:rFonts w:ascii="Times New Roman" w:eastAsia="SimSun" w:hAnsi="Times New Roman"/>
                <w:sz w:val="18"/>
                <w:lang w:val="en-US"/>
              </w:rPr>
            </w:pPr>
            <w:r w:rsidRPr="006C27B1">
              <w:rPr>
                <w:rFonts w:ascii="Times New Roman" w:hAnsi="Times New Roman"/>
                <w:sz w:val="18"/>
                <w:lang w:val="en-US"/>
              </w:rPr>
              <w:t>Profit (0;10) Opportunistic purchases</w:t>
            </w:r>
          </w:p>
        </w:tc>
        <w:tc>
          <w:tcPr>
            <w:tcW w:w="960" w:type="dxa"/>
            <w:noWrap/>
            <w:vAlign w:val="center"/>
          </w:tcPr>
          <w:p w14:paraId="2E49604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16,560</w:t>
            </w:r>
          </w:p>
        </w:tc>
        <w:tc>
          <w:tcPr>
            <w:tcW w:w="960" w:type="dxa"/>
            <w:noWrap/>
            <w:vAlign w:val="center"/>
          </w:tcPr>
          <w:p w14:paraId="5000289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692</w:t>
            </w:r>
          </w:p>
        </w:tc>
        <w:tc>
          <w:tcPr>
            <w:tcW w:w="960" w:type="dxa"/>
            <w:noWrap/>
            <w:vAlign w:val="center"/>
          </w:tcPr>
          <w:p w14:paraId="3122E32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10,340</w:t>
            </w:r>
          </w:p>
        </w:tc>
        <w:tc>
          <w:tcPr>
            <w:tcW w:w="1008" w:type="dxa"/>
            <w:noWrap/>
            <w:vAlign w:val="center"/>
          </w:tcPr>
          <w:p w14:paraId="227234E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-45,485</w:t>
            </w:r>
          </w:p>
        </w:tc>
        <w:tc>
          <w:tcPr>
            <w:tcW w:w="960" w:type="dxa"/>
            <w:noWrap/>
            <w:vAlign w:val="center"/>
          </w:tcPr>
          <w:p w14:paraId="1263551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61</w:t>
            </w:r>
          </w:p>
        </w:tc>
        <w:tc>
          <w:tcPr>
            <w:tcW w:w="960" w:type="dxa"/>
            <w:noWrap/>
            <w:vAlign w:val="center"/>
          </w:tcPr>
          <w:p w14:paraId="07C2F89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51,908</w:t>
            </w:r>
          </w:p>
        </w:tc>
      </w:tr>
      <w:tr w:rsidR="00EA4BEA" w:rsidRPr="006C27B1" w14:paraId="76DD1BDF" w14:textId="77777777" w:rsidTr="00DB2E95">
        <w:trPr>
          <w:trHeight w:val="300"/>
        </w:trPr>
        <w:tc>
          <w:tcPr>
            <w:tcW w:w="3000" w:type="dxa"/>
            <w:noWrap/>
            <w:vAlign w:val="center"/>
          </w:tcPr>
          <w:p w14:paraId="27962F7E" w14:textId="77777777" w:rsidR="00EA4BEA" w:rsidRPr="006C27B1" w:rsidRDefault="00EA4BEA" w:rsidP="00DB2E95">
            <w:pPr>
              <w:rPr>
                <w:rFonts w:ascii="Times New Roman" w:eastAsia="SimSun" w:hAnsi="Times New Roman"/>
                <w:sz w:val="18"/>
                <w:lang w:val="en-US"/>
              </w:rPr>
            </w:pPr>
          </w:p>
        </w:tc>
        <w:tc>
          <w:tcPr>
            <w:tcW w:w="960" w:type="dxa"/>
            <w:noWrap/>
            <w:vAlign w:val="center"/>
          </w:tcPr>
          <w:p w14:paraId="47A8BA62"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2F0311A0"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23C800AB" w14:textId="77777777" w:rsidR="00EA4BEA" w:rsidRPr="006C27B1" w:rsidRDefault="00EA4BEA" w:rsidP="00DB2E95">
            <w:pPr>
              <w:jc w:val="right"/>
              <w:rPr>
                <w:rFonts w:ascii="Times New Roman" w:eastAsia="SimSun" w:hAnsi="Times New Roman"/>
                <w:sz w:val="18"/>
                <w:lang w:val="en-US"/>
              </w:rPr>
            </w:pPr>
          </w:p>
        </w:tc>
        <w:tc>
          <w:tcPr>
            <w:tcW w:w="1008" w:type="dxa"/>
            <w:noWrap/>
            <w:vAlign w:val="center"/>
          </w:tcPr>
          <w:p w14:paraId="4ACE55EB"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68C3023E"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1C39F79E" w14:textId="77777777" w:rsidR="00EA4BEA" w:rsidRPr="006C27B1" w:rsidRDefault="00EA4BEA" w:rsidP="00DB2E95">
            <w:pPr>
              <w:jc w:val="right"/>
              <w:rPr>
                <w:rFonts w:ascii="Times New Roman" w:eastAsia="SimSun" w:hAnsi="Times New Roman"/>
                <w:sz w:val="18"/>
                <w:lang w:val="en-US"/>
              </w:rPr>
            </w:pPr>
          </w:p>
        </w:tc>
      </w:tr>
      <w:tr w:rsidR="00EA4BEA" w:rsidRPr="006C27B1" w14:paraId="05A7CCC3" w14:textId="77777777" w:rsidTr="00DB2E95">
        <w:trPr>
          <w:trHeight w:val="300"/>
        </w:trPr>
        <w:tc>
          <w:tcPr>
            <w:tcW w:w="3000" w:type="dxa"/>
            <w:noWrap/>
            <w:vAlign w:val="center"/>
          </w:tcPr>
          <w:p w14:paraId="1B83320D" w14:textId="77777777" w:rsidR="00EA4BEA" w:rsidRPr="006C27B1" w:rsidRDefault="00EA4BEA" w:rsidP="00DB2E95">
            <w:pPr>
              <w:rPr>
                <w:rFonts w:ascii="Times New Roman" w:hAnsi="Times New Roman"/>
                <w:sz w:val="18"/>
                <w:lang w:val="en-US"/>
              </w:rPr>
            </w:pPr>
            <w:r w:rsidRPr="006C27B1">
              <w:rPr>
                <w:rFonts w:ascii="Times New Roman" w:eastAsia="SimSun" w:hAnsi="Times New Roman"/>
                <w:sz w:val="18"/>
                <w:lang w:val="en-US"/>
              </w:rPr>
              <w:t>Profit (0;1) Routine purchases</w:t>
            </w:r>
          </w:p>
        </w:tc>
        <w:tc>
          <w:tcPr>
            <w:tcW w:w="960" w:type="dxa"/>
            <w:noWrap/>
            <w:vAlign w:val="center"/>
          </w:tcPr>
          <w:p w14:paraId="1323CFE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1,785 </w:t>
            </w:r>
          </w:p>
        </w:tc>
        <w:tc>
          <w:tcPr>
            <w:tcW w:w="960" w:type="dxa"/>
            <w:noWrap/>
            <w:vAlign w:val="center"/>
          </w:tcPr>
          <w:p w14:paraId="5FEB86B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211 </w:t>
            </w:r>
          </w:p>
        </w:tc>
        <w:tc>
          <w:tcPr>
            <w:tcW w:w="960" w:type="dxa"/>
            <w:noWrap/>
            <w:vAlign w:val="center"/>
          </w:tcPr>
          <w:p w14:paraId="699C045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2,553 </w:t>
            </w:r>
          </w:p>
        </w:tc>
        <w:tc>
          <w:tcPr>
            <w:tcW w:w="1008" w:type="dxa"/>
            <w:noWrap/>
            <w:vAlign w:val="center"/>
          </w:tcPr>
          <w:p w14:paraId="215FE3C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-10,459 </w:t>
            </w:r>
          </w:p>
        </w:tc>
        <w:tc>
          <w:tcPr>
            <w:tcW w:w="960" w:type="dxa"/>
            <w:noWrap/>
            <w:vAlign w:val="center"/>
          </w:tcPr>
          <w:p w14:paraId="76B26FD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0 </w:t>
            </w:r>
          </w:p>
        </w:tc>
        <w:tc>
          <w:tcPr>
            <w:tcW w:w="960" w:type="dxa"/>
            <w:noWrap/>
            <w:vAlign w:val="center"/>
          </w:tcPr>
          <w:p w14:paraId="367A1C9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17,571 </w:t>
            </w:r>
          </w:p>
        </w:tc>
      </w:tr>
      <w:tr w:rsidR="00EA4BEA" w:rsidRPr="006C27B1" w14:paraId="4B5ACBAB" w14:textId="77777777" w:rsidTr="00DB2E95">
        <w:trPr>
          <w:trHeight w:val="300"/>
        </w:trPr>
        <w:tc>
          <w:tcPr>
            <w:tcW w:w="3000" w:type="dxa"/>
            <w:noWrap/>
            <w:vAlign w:val="center"/>
          </w:tcPr>
          <w:p w14:paraId="11670AA4"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Profit (0;5) Routine purchases</w:t>
            </w:r>
          </w:p>
        </w:tc>
        <w:tc>
          <w:tcPr>
            <w:tcW w:w="960" w:type="dxa"/>
            <w:noWrap/>
            <w:vAlign w:val="center"/>
          </w:tcPr>
          <w:p w14:paraId="390FF91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1,785</w:t>
            </w:r>
          </w:p>
        </w:tc>
        <w:tc>
          <w:tcPr>
            <w:tcW w:w="960" w:type="dxa"/>
            <w:noWrap/>
            <w:vAlign w:val="center"/>
          </w:tcPr>
          <w:p w14:paraId="34D3B41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328</w:t>
            </w:r>
          </w:p>
        </w:tc>
        <w:tc>
          <w:tcPr>
            <w:tcW w:w="960" w:type="dxa"/>
            <w:noWrap/>
            <w:vAlign w:val="center"/>
          </w:tcPr>
          <w:p w14:paraId="38B0637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3,554</w:t>
            </w:r>
          </w:p>
        </w:tc>
        <w:tc>
          <w:tcPr>
            <w:tcW w:w="1008" w:type="dxa"/>
            <w:noWrap/>
            <w:vAlign w:val="center"/>
          </w:tcPr>
          <w:p w14:paraId="61E4C44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-12,762</w:t>
            </w:r>
          </w:p>
        </w:tc>
        <w:tc>
          <w:tcPr>
            <w:tcW w:w="960" w:type="dxa"/>
            <w:noWrap/>
            <w:vAlign w:val="center"/>
          </w:tcPr>
          <w:p w14:paraId="204A3E1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0</w:t>
            </w:r>
          </w:p>
        </w:tc>
        <w:tc>
          <w:tcPr>
            <w:tcW w:w="960" w:type="dxa"/>
            <w:noWrap/>
            <w:vAlign w:val="center"/>
          </w:tcPr>
          <w:p w14:paraId="5B3CECF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25,398</w:t>
            </w:r>
          </w:p>
        </w:tc>
      </w:tr>
      <w:tr w:rsidR="00EA4BEA" w:rsidRPr="006C27B1" w14:paraId="712F0FB7" w14:textId="77777777" w:rsidTr="00DB2E95">
        <w:trPr>
          <w:trHeight w:val="300"/>
        </w:trPr>
        <w:tc>
          <w:tcPr>
            <w:tcW w:w="3000" w:type="dxa"/>
            <w:noWrap/>
            <w:vAlign w:val="center"/>
          </w:tcPr>
          <w:p w14:paraId="75442B18"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Profit (0;10) Routine purchases</w:t>
            </w:r>
          </w:p>
        </w:tc>
        <w:tc>
          <w:tcPr>
            <w:tcW w:w="960" w:type="dxa"/>
            <w:noWrap/>
            <w:vAlign w:val="center"/>
          </w:tcPr>
          <w:p w14:paraId="53363EF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1,785</w:t>
            </w:r>
          </w:p>
        </w:tc>
        <w:tc>
          <w:tcPr>
            <w:tcW w:w="960" w:type="dxa"/>
            <w:noWrap/>
            <w:vAlign w:val="center"/>
          </w:tcPr>
          <w:p w14:paraId="631A5E5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564</w:t>
            </w:r>
          </w:p>
        </w:tc>
        <w:tc>
          <w:tcPr>
            <w:tcW w:w="960" w:type="dxa"/>
            <w:noWrap/>
            <w:vAlign w:val="center"/>
          </w:tcPr>
          <w:p w14:paraId="05A172C5"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4,746</w:t>
            </w:r>
          </w:p>
        </w:tc>
        <w:tc>
          <w:tcPr>
            <w:tcW w:w="1008" w:type="dxa"/>
            <w:noWrap/>
            <w:vAlign w:val="center"/>
          </w:tcPr>
          <w:p w14:paraId="1DBC902A"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-15,643</w:t>
            </w:r>
          </w:p>
        </w:tc>
        <w:tc>
          <w:tcPr>
            <w:tcW w:w="960" w:type="dxa"/>
            <w:noWrap/>
            <w:vAlign w:val="center"/>
          </w:tcPr>
          <w:p w14:paraId="65F34F4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6</w:t>
            </w:r>
          </w:p>
        </w:tc>
        <w:tc>
          <w:tcPr>
            <w:tcW w:w="960" w:type="dxa"/>
            <w:noWrap/>
            <w:vAlign w:val="center"/>
          </w:tcPr>
          <w:p w14:paraId="4234731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33,275</w:t>
            </w:r>
          </w:p>
        </w:tc>
      </w:tr>
      <w:tr w:rsidR="00EA4BEA" w:rsidRPr="006C27B1" w14:paraId="52473924" w14:textId="77777777" w:rsidTr="00DB2E95">
        <w:trPr>
          <w:trHeight w:val="300"/>
        </w:trPr>
        <w:tc>
          <w:tcPr>
            <w:tcW w:w="3000" w:type="dxa"/>
            <w:noWrap/>
            <w:vAlign w:val="center"/>
          </w:tcPr>
          <w:p w14:paraId="357AD6B1" w14:textId="77777777" w:rsidR="00EA4BEA" w:rsidRPr="006C27B1" w:rsidRDefault="00EA4BEA" w:rsidP="00DB2E95">
            <w:pPr>
              <w:rPr>
                <w:rFonts w:ascii="Times New Roman" w:eastAsia="SimSun" w:hAnsi="Times New Roman"/>
                <w:sz w:val="18"/>
                <w:lang w:val="en-US"/>
              </w:rPr>
            </w:pPr>
          </w:p>
        </w:tc>
        <w:tc>
          <w:tcPr>
            <w:tcW w:w="960" w:type="dxa"/>
            <w:noWrap/>
            <w:vAlign w:val="center"/>
          </w:tcPr>
          <w:p w14:paraId="448B1DD7"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28049D45"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54122393" w14:textId="77777777" w:rsidR="00EA4BEA" w:rsidRPr="006C27B1" w:rsidRDefault="00EA4BEA" w:rsidP="00DB2E95">
            <w:pPr>
              <w:jc w:val="right"/>
              <w:rPr>
                <w:rFonts w:ascii="Times New Roman" w:eastAsia="SimSun" w:hAnsi="Times New Roman"/>
                <w:sz w:val="18"/>
                <w:lang w:val="en-US"/>
              </w:rPr>
            </w:pPr>
          </w:p>
        </w:tc>
        <w:tc>
          <w:tcPr>
            <w:tcW w:w="1008" w:type="dxa"/>
            <w:noWrap/>
            <w:vAlign w:val="center"/>
          </w:tcPr>
          <w:p w14:paraId="56EBB17E"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2B05089D"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7B2840B4" w14:textId="77777777" w:rsidR="00EA4BEA" w:rsidRPr="006C27B1" w:rsidRDefault="00EA4BEA" w:rsidP="00DB2E95">
            <w:pPr>
              <w:jc w:val="right"/>
              <w:rPr>
                <w:rFonts w:ascii="Times New Roman" w:eastAsia="SimSun" w:hAnsi="Times New Roman"/>
                <w:sz w:val="18"/>
                <w:lang w:val="en-US"/>
              </w:rPr>
            </w:pPr>
          </w:p>
        </w:tc>
      </w:tr>
      <w:tr w:rsidR="00EA4BEA" w:rsidRPr="006C27B1" w14:paraId="6C288727" w14:textId="77777777" w:rsidTr="00DB2E95">
        <w:trPr>
          <w:trHeight w:val="300"/>
        </w:trPr>
        <w:tc>
          <w:tcPr>
            <w:tcW w:w="3000" w:type="dxa"/>
            <w:noWrap/>
            <w:vAlign w:val="center"/>
          </w:tcPr>
          <w:p w14:paraId="11680EBF" w14:textId="77777777" w:rsidR="00EA4BEA" w:rsidRPr="006C27B1" w:rsidRDefault="00EA4BEA" w:rsidP="00DB2E95">
            <w:pPr>
              <w:rPr>
                <w:rFonts w:ascii="Times New Roman" w:hAnsi="Times New Roman"/>
                <w:sz w:val="18"/>
                <w:lang w:val="en-US"/>
              </w:rPr>
            </w:pPr>
            <w:r w:rsidRPr="006C27B1">
              <w:rPr>
                <w:rFonts w:ascii="Times New Roman" w:eastAsia="SimSun" w:hAnsi="Times New Roman"/>
                <w:sz w:val="18"/>
                <w:lang w:val="en-US"/>
              </w:rPr>
              <w:t>Profit (0;1) Opportunistic sales</w:t>
            </w:r>
          </w:p>
        </w:tc>
        <w:tc>
          <w:tcPr>
            <w:tcW w:w="960" w:type="dxa"/>
            <w:noWrap/>
            <w:vAlign w:val="center"/>
          </w:tcPr>
          <w:p w14:paraId="600A61B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5,900 </w:t>
            </w:r>
          </w:p>
        </w:tc>
        <w:tc>
          <w:tcPr>
            <w:tcW w:w="960" w:type="dxa"/>
            <w:noWrap/>
            <w:vAlign w:val="center"/>
          </w:tcPr>
          <w:p w14:paraId="0954A43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3,415 </w:t>
            </w:r>
          </w:p>
        </w:tc>
        <w:tc>
          <w:tcPr>
            <w:tcW w:w="960" w:type="dxa"/>
            <w:noWrap/>
            <w:vAlign w:val="center"/>
          </w:tcPr>
          <w:p w14:paraId="0F2DBFC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27,740 </w:t>
            </w:r>
          </w:p>
        </w:tc>
        <w:tc>
          <w:tcPr>
            <w:tcW w:w="1008" w:type="dxa"/>
            <w:noWrap/>
            <w:vAlign w:val="center"/>
          </w:tcPr>
          <w:p w14:paraId="69232CA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-80,622 </w:t>
            </w:r>
          </w:p>
        </w:tc>
        <w:tc>
          <w:tcPr>
            <w:tcW w:w="960" w:type="dxa"/>
            <w:noWrap/>
            <w:vAlign w:val="center"/>
          </w:tcPr>
          <w:p w14:paraId="0574EA1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92 </w:t>
            </w:r>
          </w:p>
        </w:tc>
        <w:tc>
          <w:tcPr>
            <w:tcW w:w="960" w:type="dxa"/>
            <w:noWrap/>
            <w:vAlign w:val="center"/>
          </w:tcPr>
          <w:p w14:paraId="7144817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136,997 </w:t>
            </w:r>
          </w:p>
        </w:tc>
      </w:tr>
      <w:tr w:rsidR="00EA4BEA" w:rsidRPr="006C27B1" w14:paraId="2A932A45" w14:textId="77777777" w:rsidTr="00DB2E95">
        <w:trPr>
          <w:trHeight w:val="300"/>
        </w:trPr>
        <w:tc>
          <w:tcPr>
            <w:tcW w:w="3000" w:type="dxa"/>
            <w:noWrap/>
            <w:vAlign w:val="center"/>
          </w:tcPr>
          <w:p w14:paraId="69D5CEFD"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Profit (0;5) Opportunistic sales</w:t>
            </w:r>
          </w:p>
        </w:tc>
        <w:tc>
          <w:tcPr>
            <w:tcW w:w="960" w:type="dxa"/>
            <w:noWrap/>
            <w:vAlign w:val="center"/>
          </w:tcPr>
          <w:p w14:paraId="4A72A86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5,900</w:t>
            </w:r>
          </w:p>
        </w:tc>
        <w:tc>
          <w:tcPr>
            <w:tcW w:w="960" w:type="dxa"/>
            <w:noWrap/>
            <w:vAlign w:val="center"/>
          </w:tcPr>
          <w:p w14:paraId="2BB4931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4,874</w:t>
            </w:r>
          </w:p>
        </w:tc>
        <w:tc>
          <w:tcPr>
            <w:tcW w:w="960" w:type="dxa"/>
            <w:noWrap/>
            <w:vAlign w:val="center"/>
          </w:tcPr>
          <w:p w14:paraId="497B173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39,248</w:t>
            </w:r>
          </w:p>
        </w:tc>
        <w:tc>
          <w:tcPr>
            <w:tcW w:w="1008" w:type="dxa"/>
            <w:noWrap/>
            <w:vAlign w:val="center"/>
          </w:tcPr>
          <w:p w14:paraId="1235A418"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-118,602</w:t>
            </w:r>
          </w:p>
        </w:tc>
        <w:tc>
          <w:tcPr>
            <w:tcW w:w="960" w:type="dxa"/>
            <w:noWrap/>
            <w:vAlign w:val="center"/>
          </w:tcPr>
          <w:p w14:paraId="2EE4F8C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189</w:t>
            </w:r>
          </w:p>
        </w:tc>
        <w:tc>
          <w:tcPr>
            <w:tcW w:w="960" w:type="dxa"/>
            <w:noWrap/>
            <w:vAlign w:val="center"/>
          </w:tcPr>
          <w:p w14:paraId="2128856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191,259</w:t>
            </w:r>
          </w:p>
        </w:tc>
      </w:tr>
      <w:tr w:rsidR="00EA4BEA" w:rsidRPr="006C27B1" w14:paraId="37330244" w14:textId="77777777" w:rsidTr="00DB2E95">
        <w:trPr>
          <w:trHeight w:val="300"/>
        </w:trPr>
        <w:tc>
          <w:tcPr>
            <w:tcW w:w="3000" w:type="dxa"/>
            <w:noWrap/>
            <w:vAlign w:val="center"/>
          </w:tcPr>
          <w:p w14:paraId="6AC96F15"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Profit (0;10) Opportunistic sales</w:t>
            </w:r>
          </w:p>
        </w:tc>
        <w:tc>
          <w:tcPr>
            <w:tcW w:w="960" w:type="dxa"/>
            <w:noWrap/>
            <w:vAlign w:val="center"/>
          </w:tcPr>
          <w:p w14:paraId="4CB7668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5,900</w:t>
            </w:r>
          </w:p>
        </w:tc>
        <w:tc>
          <w:tcPr>
            <w:tcW w:w="960" w:type="dxa"/>
            <w:noWrap/>
            <w:vAlign w:val="center"/>
          </w:tcPr>
          <w:p w14:paraId="32E5F4A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7,895</w:t>
            </w:r>
          </w:p>
        </w:tc>
        <w:tc>
          <w:tcPr>
            <w:tcW w:w="960" w:type="dxa"/>
            <w:noWrap/>
            <w:vAlign w:val="center"/>
          </w:tcPr>
          <w:p w14:paraId="3AE89FA9"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52,479</w:t>
            </w:r>
          </w:p>
        </w:tc>
        <w:tc>
          <w:tcPr>
            <w:tcW w:w="1008" w:type="dxa"/>
            <w:noWrap/>
            <w:vAlign w:val="center"/>
          </w:tcPr>
          <w:p w14:paraId="0941F82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-150,113</w:t>
            </w:r>
          </w:p>
        </w:tc>
        <w:tc>
          <w:tcPr>
            <w:tcW w:w="960" w:type="dxa"/>
            <w:noWrap/>
            <w:vAlign w:val="center"/>
          </w:tcPr>
          <w:p w14:paraId="42DAB1C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502</w:t>
            </w:r>
          </w:p>
        </w:tc>
        <w:tc>
          <w:tcPr>
            <w:tcW w:w="960" w:type="dxa"/>
            <w:noWrap/>
            <w:vAlign w:val="center"/>
          </w:tcPr>
          <w:p w14:paraId="5AE2506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260,750</w:t>
            </w:r>
          </w:p>
        </w:tc>
      </w:tr>
      <w:tr w:rsidR="00EA4BEA" w:rsidRPr="006C27B1" w14:paraId="01496BA8" w14:textId="77777777" w:rsidTr="00DB2E95">
        <w:trPr>
          <w:trHeight w:val="300"/>
        </w:trPr>
        <w:tc>
          <w:tcPr>
            <w:tcW w:w="3000" w:type="dxa"/>
            <w:noWrap/>
            <w:vAlign w:val="center"/>
          </w:tcPr>
          <w:p w14:paraId="3AEAC0CC" w14:textId="77777777" w:rsidR="00EA4BEA" w:rsidRPr="006C27B1" w:rsidRDefault="00EA4BEA" w:rsidP="00DB2E95">
            <w:pPr>
              <w:rPr>
                <w:rFonts w:ascii="Times New Roman" w:eastAsia="SimSun" w:hAnsi="Times New Roman"/>
                <w:sz w:val="18"/>
                <w:lang w:val="en-US"/>
              </w:rPr>
            </w:pPr>
          </w:p>
        </w:tc>
        <w:tc>
          <w:tcPr>
            <w:tcW w:w="960" w:type="dxa"/>
            <w:noWrap/>
            <w:vAlign w:val="center"/>
          </w:tcPr>
          <w:p w14:paraId="5AF320A2"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3C37CE7A"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43F9002D" w14:textId="77777777" w:rsidR="00EA4BEA" w:rsidRPr="006C27B1" w:rsidRDefault="00EA4BEA" w:rsidP="00DB2E95">
            <w:pPr>
              <w:jc w:val="right"/>
              <w:rPr>
                <w:rFonts w:ascii="Times New Roman" w:eastAsia="SimSun" w:hAnsi="Times New Roman"/>
                <w:sz w:val="18"/>
                <w:lang w:val="en-US"/>
              </w:rPr>
            </w:pPr>
          </w:p>
        </w:tc>
        <w:tc>
          <w:tcPr>
            <w:tcW w:w="1008" w:type="dxa"/>
            <w:noWrap/>
            <w:vAlign w:val="center"/>
          </w:tcPr>
          <w:p w14:paraId="4288A0BB"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0E8AEC5F" w14:textId="77777777" w:rsidR="00EA4BEA" w:rsidRPr="006C27B1" w:rsidRDefault="00EA4BEA" w:rsidP="00DB2E95">
            <w:pPr>
              <w:jc w:val="right"/>
              <w:rPr>
                <w:rFonts w:ascii="Times New Roman" w:eastAsia="SimSun" w:hAnsi="Times New Roman"/>
                <w:sz w:val="18"/>
                <w:lang w:val="en-US"/>
              </w:rPr>
            </w:pPr>
          </w:p>
        </w:tc>
        <w:tc>
          <w:tcPr>
            <w:tcW w:w="960" w:type="dxa"/>
            <w:noWrap/>
            <w:vAlign w:val="center"/>
          </w:tcPr>
          <w:p w14:paraId="029AA21A" w14:textId="77777777" w:rsidR="00EA4BEA" w:rsidRPr="006C27B1" w:rsidRDefault="00EA4BEA" w:rsidP="00DB2E95">
            <w:pPr>
              <w:jc w:val="right"/>
              <w:rPr>
                <w:rFonts w:ascii="Times New Roman" w:eastAsia="SimSun" w:hAnsi="Times New Roman"/>
                <w:sz w:val="18"/>
                <w:lang w:val="en-US"/>
              </w:rPr>
            </w:pPr>
          </w:p>
        </w:tc>
      </w:tr>
      <w:tr w:rsidR="00EA4BEA" w:rsidRPr="006C27B1" w14:paraId="328C12A3" w14:textId="77777777" w:rsidTr="00DB2E95">
        <w:trPr>
          <w:trHeight w:val="300"/>
        </w:trPr>
        <w:tc>
          <w:tcPr>
            <w:tcW w:w="3000" w:type="dxa"/>
            <w:noWrap/>
            <w:vAlign w:val="center"/>
          </w:tcPr>
          <w:p w14:paraId="78B3C5F3" w14:textId="77777777" w:rsidR="00EA4BEA" w:rsidRPr="006C27B1" w:rsidRDefault="00EA4BEA" w:rsidP="00DB2E95">
            <w:pPr>
              <w:rPr>
                <w:rFonts w:ascii="Times New Roman" w:hAnsi="Times New Roman"/>
                <w:sz w:val="18"/>
                <w:lang w:val="en-US"/>
              </w:rPr>
            </w:pPr>
            <w:r w:rsidRPr="006C27B1">
              <w:rPr>
                <w:rFonts w:ascii="Times New Roman" w:eastAsia="SimSun" w:hAnsi="Times New Roman"/>
                <w:sz w:val="18"/>
                <w:lang w:val="en-US"/>
              </w:rPr>
              <w:t>Profit (0;1) Routine sales</w:t>
            </w:r>
          </w:p>
        </w:tc>
        <w:tc>
          <w:tcPr>
            <w:tcW w:w="960" w:type="dxa"/>
            <w:noWrap/>
            <w:vAlign w:val="center"/>
          </w:tcPr>
          <w:p w14:paraId="23BDFBC7"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825 </w:t>
            </w:r>
          </w:p>
        </w:tc>
        <w:tc>
          <w:tcPr>
            <w:tcW w:w="960" w:type="dxa"/>
            <w:noWrap/>
            <w:vAlign w:val="center"/>
          </w:tcPr>
          <w:p w14:paraId="4A70B55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-1,310 </w:t>
            </w:r>
          </w:p>
        </w:tc>
        <w:tc>
          <w:tcPr>
            <w:tcW w:w="960" w:type="dxa"/>
            <w:noWrap/>
            <w:vAlign w:val="center"/>
          </w:tcPr>
          <w:p w14:paraId="60EABA3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13,126 </w:t>
            </w:r>
          </w:p>
        </w:tc>
        <w:tc>
          <w:tcPr>
            <w:tcW w:w="1008" w:type="dxa"/>
            <w:noWrap/>
            <w:vAlign w:val="center"/>
          </w:tcPr>
          <w:p w14:paraId="27F63BA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-67,240 </w:t>
            </w:r>
          </w:p>
        </w:tc>
        <w:tc>
          <w:tcPr>
            <w:tcW w:w="960" w:type="dxa"/>
            <w:noWrap/>
            <w:vAlign w:val="center"/>
          </w:tcPr>
          <w:p w14:paraId="2C5C2D12"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-65 </w:t>
            </w:r>
          </w:p>
        </w:tc>
        <w:tc>
          <w:tcPr>
            <w:tcW w:w="960" w:type="dxa"/>
            <w:noWrap/>
            <w:vAlign w:val="center"/>
          </w:tcPr>
          <w:p w14:paraId="6739E17B"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 xml:space="preserve">55,189 </w:t>
            </w:r>
          </w:p>
        </w:tc>
      </w:tr>
      <w:tr w:rsidR="00EA4BEA" w:rsidRPr="006C27B1" w14:paraId="29DA6452" w14:textId="77777777" w:rsidTr="00DB2E95">
        <w:trPr>
          <w:trHeight w:val="300"/>
        </w:trPr>
        <w:tc>
          <w:tcPr>
            <w:tcW w:w="3000" w:type="dxa"/>
            <w:noWrap/>
            <w:vAlign w:val="center"/>
          </w:tcPr>
          <w:p w14:paraId="42B3C0B8"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Profit (0;5) Routine sales</w:t>
            </w:r>
          </w:p>
        </w:tc>
        <w:tc>
          <w:tcPr>
            <w:tcW w:w="960" w:type="dxa"/>
            <w:noWrap/>
            <w:vAlign w:val="center"/>
          </w:tcPr>
          <w:p w14:paraId="04F533F4"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825</w:t>
            </w:r>
          </w:p>
        </w:tc>
        <w:tc>
          <w:tcPr>
            <w:tcW w:w="960" w:type="dxa"/>
            <w:noWrap/>
            <w:vAlign w:val="center"/>
          </w:tcPr>
          <w:p w14:paraId="4DD6DAB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-1,964</w:t>
            </w:r>
          </w:p>
        </w:tc>
        <w:tc>
          <w:tcPr>
            <w:tcW w:w="960" w:type="dxa"/>
            <w:noWrap/>
            <w:vAlign w:val="center"/>
          </w:tcPr>
          <w:p w14:paraId="4690F4A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21,622</w:t>
            </w:r>
          </w:p>
        </w:tc>
        <w:tc>
          <w:tcPr>
            <w:tcW w:w="1008" w:type="dxa"/>
            <w:noWrap/>
            <w:vAlign w:val="center"/>
          </w:tcPr>
          <w:p w14:paraId="420736B0"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-105,851</w:t>
            </w:r>
          </w:p>
        </w:tc>
        <w:tc>
          <w:tcPr>
            <w:tcW w:w="960" w:type="dxa"/>
            <w:noWrap/>
            <w:vAlign w:val="center"/>
          </w:tcPr>
          <w:p w14:paraId="29C9CD5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-146</w:t>
            </w:r>
          </w:p>
        </w:tc>
        <w:tc>
          <w:tcPr>
            <w:tcW w:w="960" w:type="dxa"/>
            <w:noWrap/>
            <w:vAlign w:val="center"/>
          </w:tcPr>
          <w:p w14:paraId="3DD830F1"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76,208</w:t>
            </w:r>
          </w:p>
        </w:tc>
      </w:tr>
      <w:tr w:rsidR="00EA4BEA" w:rsidRPr="006C27B1" w14:paraId="2E855C9B" w14:textId="77777777" w:rsidTr="00DB2E95">
        <w:trPr>
          <w:trHeight w:val="300"/>
        </w:trPr>
        <w:tc>
          <w:tcPr>
            <w:tcW w:w="3000" w:type="dxa"/>
            <w:noWrap/>
            <w:vAlign w:val="center"/>
          </w:tcPr>
          <w:p w14:paraId="3A475E4E" w14:textId="77777777" w:rsidR="00EA4BEA" w:rsidRPr="006C27B1" w:rsidRDefault="00EA4BEA" w:rsidP="00DB2E95">
            <w:pPr>
              <w:rPr>
                <w:rFonts w:ascii="Times New Roman" w:eastAsia="SimSun" w:hAnsi="Times New Roman"/>
                <w:sz w:val="18"/>
                <w:lang w:val="en-US"/>
              </w:rPr>
            </w:pPr>
            <w:r w:rsidRPr="006C27B1">
              <w:rPr>
                <w:rFonts w:ascii="Times New Roman" w:eastAsia="SimSun" w:hAnsi="Times New Roman"/>
                <w:sz w:val="18"/>
                <w:lang w:val="en-US"/>
              </w:rPr>
              <w:t>Profit (0;10) Routine sales</w:t>
            </w:r>
          </w:p>
        </w:tc>
        <w:tc>
          <w:tcPr>
            <w:tcW w:w="960" w:type="dxa"/>
            <w:noWrap/>
            <w:vAlign w:val="center"/>
          </w:tcPr>
          <w:p w14:paraId="5EF998DF"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825</w:t>
            </w:r>
          </w:p>
        </w:tc>
        <w:tc>
          <w:tcPr>
            <w:tcW w:w="960" w:type="dxa"/>
            <w:noWrap/>
            <w:vAlign w:val="center"/>
          </w:tcPr>
          <w:p w14:paraId="286A883E"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-646</w:t>
            </w:r>
          </w:p>
        </w:tc>
        <w:tc>
          <w:tcPr>
            <w:tcW w:w="960" w:type="dxa"/>
            <w:noWrap/>
            <w:vAlign w:val="center"/>
          </w:tcPr>
          <w:p w14:paraId="19F97536"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24,619</w:t>
            </w:r>
          </w:p>
        </w:tc>
        <w:tc>
          <w:tcPr>
            <w:tcW w:w="1008" w:type="dxa"/>
            <w:noWrap/>
            <w:vAlign w:val="center"/>
          </w:tcPr>
          <w:p w14:paraId="1212656C"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-102,933</w:t>
            </w:r>
          </w:p>
        </w:tc>
        <w:tc>
          <w:tcPr>
            <w:tcW w:w="960" w:type="dxa"/>
            <w:noWrap/>
            <w:vAlign w:val="center"/>
          </w:tcPr>
          <w:p w14:paraId="66C99AAD"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139</w:t>
            </w:r>
          </w:p>
        </w:tc>
        <w:tc>
          <w:tcPr>
            <w:tcW w:w="960" w:type="dxa"/>
            <w:noWrap/>
            <w:vAlign w:val="center"/>
          </w:tcPr>
          <w:p w14:paraId="5F3FD2C3" w14:textId="77777777" w:rsidR="00EA4BEA" w:rsidRPr="006C27B1" w:rsidRDefault="00EA4BEA" w:rsidP="00DB2E95">
            <w:pPr>
              <w:jc w:val="right"/>
              <w:rPr>
                <w:rFonts w:ascii="Times New Roman" w:eastAsia="SimSun" w:hAnsi="Times New Roman"/>
                <w:sz w:val="18"/>
                <w:lang w:val="en-US"/>
              </w:rPr>
            </w:pPr>
            <w:r w:rsidRPr="006C27B1">
              <w:rPr>
                <w:rFonts w:ascii="Times New Roman" w:eastAsia="SimSun" w:hAnsi="Times New Roman"/>
                <w:sz w:val="18"/>
                <w:lang w:val="en-US"/>
              </w:rPr>
              <w:t>98,575</w:t>
            </w:r>
          </w:p>
        </w:tc>
      </w:tr>
      <w:tr w:rsidR="00EA4BEA" w:rsidRPr="006C27B1" w14:paraId="60718984" w14:textId="77777777" w:rsidTr="00DB2E95">
        <w:trPr>
          <w:trHeight w:val="300"/>
        </w:trPr>
        <w:tc>
          <w:tcPr>
            <w:tcW w:w="3000" w:type="dxa"/>
            <w:noWrap/>
            <w:vAlign w:val="center"/>
          </w:tcPr>
          <w:p w14:paraId="4D3E7103"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6F825D99"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774DAACB"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799E2375" w14:textId="77777777" w:rsidR="00EA4BEA" w:rsidRPr="006C27B1" w:rsidRDefault="00EA4BEA" w:rsidP="00DB2E95">
            <w:pPr>
              <w:jc w:val="center"/>
              <w:rPr>
                <w:rFonts w:ascii="Times New Roman" w:hAnsi="Times New Roman"/>
                <w:sz w:val="18"/>
                <w:lang w:val="en-US"/>
              </w:rPr>
            </w:pPr>
          </w:p>
        </w:tc>
        <w:tc>
          <w:tcPr>
            <w:tcW w:w="1008" w:type="dxa"/>
            <w:noWrap/>
            <w:vAlign w:val="center"/>
          </w:tcPr>
          <w:p w14:paraId="42C32721"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53C0FEEB" w14:textId="77777777" w:rsidR="00EA4BEA" w:rsidRPr="006C27B1" w:rsidRDefault="00EA4BEA" w:rsidP="00DB2E95">
            <w:pPr>
              <w:jc w:val="center"/>
              <w:rPr>
                <w:rFonts w:ascii="Times New Roman" w:hAnsi="Times New Roman"/>
                <w:sz w:val="18"/>
                <w:lang w:val="en-US"/>
              </w:rPr>
            </w:pPr>
          </w:p>
        </w:tc>
        <w:tc>
          <w:tcPr>
            <w:tcW w:w="960" w:type="dxa"/>
            <w:noWrap/>
            <w:vAlign w:val="center"/>
          </w:tcPr>
          <w:p w14:paraId="2E0066B9" w14:textId="77777777" w:rsidR="00EA4BEA" w:rsidRPr="006C27B1" w:rsidRDefault="00EA4BEA" w:rsidP="00DB2E95">
            <w:pPr>
              <w:jc w:val="center"/>
              <w:rPr>
                <w:rFonts w:ascii="Times New Roman" w:hAnsi="Times New Roman"/>
                <w:sz w:val="18"/>
                <w:lang w:val="en-US"/>
              </w:rPr>
            </w:pPr>
          </w:p>
        </w:tc>
      </w:tr>
    </w:tbl>
    <w:p w14:paraId="7EB583A3" w14:textId="77777777" w:rsidR="00EA4BEA" w:rsidRPr="006C27B1" w:rsidRDefault="00EA4BEA" w:rsidP="00EA4BEA">
      <w:pPr>
        <w:rPr>
          <w:rFonts w:ascii="Times New Roman" w:hAnsi="Times New Roman" w:cs="Times New Roman"/>
          <w:b/>
          <w:sz w:val="18"/>
          <w:lang w:val="en-US"/>
        </w:rPr>
      </w:pPr>
    </w:p>
    <w:p w14:paraId="1487F9A1" w14:textId="77777777" w:rsidR="00EA4BEA" w:rsidRPr="006C27B1" w:rsidRDefault="00EA4BEA" w:rsidP="00EA4BEA">
      <w:pPr>
        <w:rPr>
          <w:rFonts w:ascii="Times New Roman" w:hAnsi="Times New Roman" w:cs="Times New Roman"/>
          <w:b/>
          <w:sz w:val="18"/>
          <w:lang w:val="en-US"/>
        </w:rPr>
      </w:pPr>
    </w:p>
    <w:p w14:paraId="3F80613E" w14:textId="77777777" w:rsidR="00EA4BEA" w:rsidRPr="006C27B1" w:rsidRDefault="00EA4BEA" w:rsidP="00EA4BEA">
      <w:pPr>
        <w:rPr>
          <w:rFonts w:ascii="Times New Roman" w:hAnsi="Times New Roman" w:cs="Times New Roman"/>
          <w:b/>
          <w:sz w:val="18"/>
          <w:lang w:val="en-US"/>
        </w:rPr>
      </w:pPr>
    </w:p>
    <w:p w14:paraId="3B1F5380" w14:textId="77777777" w:rsidR="00EA4BEA" w:rsidRPr="006C27B1" w:rsidRDefault="00EA4BEA" w:rsidP="00EA4BEA">
      <w:pPr>
        <w:rPr>
          <w:rFonts w:ascii="Times New Roman" w:hAnsi="Times New Roman" w:cs="Times New Roman"/>
          <w:b/>
          <w:sz w:val="18"/>
          <w:lang w:val="en-US"/>
        </w:rPr>
      </w:pPr>
    </w:p>
    <w:p w14:paraId="3BD33662" w14:textId="77777777" w:rsidR="00EA4BEA" w:rsidRPr="006C27B1" w:rsidRDefault="00EA4BEA" w:rsidP="00EA4BEA">
      <w:pPr>
        <w:rPr>
          <w:rFonts w:ascii="Times New Roman" w:hAnsi="Times New Roman" w:cs="Times New Roman"/>
          <w:b/>
          <w:sz w:val="18"/>
          <w:lang w:val="en-US"/>
        </w:rPr>
      </w:pPr>
    </w:p>
    <w:p w14:paraId="30DA221F" w14:textId="77777777" w:rsidR="00EA4BEA" w:rsidRPr="006C27B1" w:rsidRDefault="00EA4BEA" w:rsidP="00EA4BEA">
      <w:pPr>
        <w:rPr>
          <w:rFonts w:ascii="Times New Roman" w:hAnsi="Times New Roman" w:cs="Times New Roman"/>
          <w:b/>
          <w:sz w:val="18"/>
          <w:lang w:val="en-US"/>
        </w:rPr>
      </w:pPr>
    </w:p>
    <w:p w14:paraId="3B5BD4E8" w14:textId="77777777" w:rsidR="00EA4BEA" w:rsidRPr="006C27B1" w:rsidRDefault="00EA4BEA" w:rsidP="00EA4BEA">
      <w:pPr>
        <w:rPr>
          <w:rFonts w:ascii="Times New Roman" w:hAnsi="Times New Roman" w:cs="Times New Roman"/>
          <w:b/>
          <w:sz w:val="18"/>
          <w:lang w:val="en-US"/>
        </w:rPr>
      </w:pPr>
    </w:p>
    <w:p w14:paraId="4D03935C" w14:textId="77777777" w:rsidR="00EA4BEA" w:rsidRPr="006C27B1" w:rsidRDefault="00EA4BEA" w:rsidP="00EA4BEA">
      <w:pPr>
        <w:rPr>
          <w:rFonts w:ascii="Times New Roman" w:hAnsi="Times New Roman" w:cs="Times New Roman"/>
          <w:b/>
          <w:sz w:val="18"/>
          <w:lang w:val="en-US"/>
        </w:rPr>
      </w:pPr>
    </w:p>
    <w:p w14:paraId="1D390A6A" w14:textId="77777777" w:rsidR="00EA4BEA" w:rsidRPr="006C27B1" w:rsidRDefault="00EA4BEA" w:rsidP="00EA4BEA">
      <w:pPr>
        <w:rPr>
          <w:rFonts w:ascii="Times New Roman" w:hAnsi="Times New Roman" w:cs="Times New Roman"/>
          <w:b/>
          <w:sz w:val="18"/>
          <w:lang w:val="en-US"/>
        </w:rPr>
      </w:pPr>
    </w:p>
    <w:p w14:paraId="30513DC1" w14:textId="77777777" w:rsidR="00EA4BEA" w:rsidRPr="006C27B1" w:rsidRDefault="00EA4BEA" w:rsidP="00EA4BEA">
      <w:pPr>
        <w:rPr>
          <w:rFonts w:ascii="Times New Roman" w:hAnsi="Times New Roman" w:cs="Times New Roman"/>
          <w:b/>
          <w:sz w:val="18"/>
          <w:lang w:val="en-US"/>
        </w:rPr>
      </w:pPr>
    </w:p>
    <w:p w14:paraId="37BAE643" w14:textId="77777777" w:rsidR="00EA4BEA" w:rsidRPr="006C27B1" w:rsidRDefault="00EA4BEA" w:rsidP="00EA4BEA">
      <w:pPr>
        <w:rPr>
          <w:rFonts w:ascii="Times New Roman" w:hAnsi="Times New Roman" w:cs="Times New Roman"/>
          <w:b/>
          <w:sz w:val="18"/>
          <w:lang w:val="en-US"/>
        </w:rPr>
      </w:pPr>
      <w:r w:rsidRPr="006C27B1">
        <w:rPr>
          <w:rFonts w:ascii="Times New Roman" w:hAnsi="Times New Roman" w:cs="Times New Roman"/>
          <w:b/>
          <w:sz w:val="18"/>
          <w:lang w:val="en-US"/>
        </w:rPr>
        <w:br w:type="page"/>
      </w:r>
    </w:p>
    <w:p w14:paraId="18206751" w14:textId="77777777" w:rsidR="00EA4BEA" w:rsidRPr="006C27B1" w:rsidRDefault="00EA4BEA" w:rsidP="00EA4BEA">
      <w:pPr>
        <w:ind w:left="-426" w:right="-471"/>
        <w:rPr>
          <w:rFonts w:ascii="Times New Roman" w:hAnsi="Times New Roman" w:cs="Times New Roman"/>
          <w:b/>
          <w:sz w:val="24"/>
          <w:szCs w:val="24"/>
          <w:lang w:val="en-US"/>
        </w:rPr>
      </w:pPr>
      <w:r w:rsidRPr="006C27B1">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10</w:t>
      </w:r>
      <w:r w:rsidRPr="006C27B1">
        <w:rPr>
          <w:rFonts w:ascii="Times New Roman" w:hAnsi="Times New Roman" w:cs="Times New Roman"/>
          <w:b/>
          <w:sz w:val="24"/>
          <w:szCs w:val="24"/>
          <w:lang w:val="en-US"/>
        </w:rPr>
        <w:t>. Insider Trading Profit</w:t>
      </w:r>
    </w:p>
    <w:p w14:paraId="2E285323" w14:textId="77777777" w:rsidR="00EA4BEA" w:rsidRPr="006C27B1" w:rsidRDefault="00EA4BEA" w:rsidP="00EA4BEA">
      <w:pPr>
        <w:ind w:left="-426" w:right="-471"/>
        <w:rPr>
          <w:rFonts w:ascii="Times New Roman" w:hAnsi="Times New Roman" w:cs="Times New Roman"/>
          <w:b/>
          <w:sz w:val="24"/>
          <w:szCs w:val="24"/>
          <w:lang w:val="en-US"/>
        </w:rPr>
      </w:pPr>
    </w:p>
    <w:p w14:paraId="5C0A2ED8" w14:textId="77777777" w:rsidR="00EA4BEA" w:rsidRPr="006C27B1" w:rsidRDefault="00EA4BEA" w:rsidP="00EA4BEA">
      <w:pPr>
        <w:ind w:left="-426" w:right="-471"/>
        <w:rPr>
          <w:rFonts w:ascii="Times New Roman" w:hAnsi="Times New Roman" w:cs="Times New Roman"/>
          <w:sz w:val="18"/>
          <w:lang w:val="en-US"/>
        </w:rPr>
      </w:pPr>
      <w:r w:rsidRPr="006C27B1">
        <w:rPr>
          <w:rFonts w:ascii="Times New Roman" w:hAnsi="Times New Roman" w:cs="Times New Roman"/>
          <w:sz w:val="18"/>
          <w:lang w:val="en-US"/>
        </w:rPr>
        <w:t xml:space="preserve">This table presents </w:t>
      </w:r>
      <w:r w:rsidRPr="006C27B1">
        <w:rPr>
          <w:rFonts w:ascii="Times New Roman" w:hAnsi="Times New Roman" w:cs="Times New Roman"/>
          <w:sz w:val="18"/>
          <w:szCs w:val="18"/>
          <w:lang w:val="en-US"/>
        </w:rPr>
        <w:t xml:space="preserve">random-effects </w:t>
      </w:r>
      <w:r w:rsidRPr="006C27B1">
        <w:rPr>
          <w:rFonts w:ascii="Times New Roman" w:hAnsi="Times New Roman" w:cs="Times New Roman"/>
          <w:sz w:val="18"/>
          <w:lang w:val="en-US"/>
        </w:rPr>
        <w:t xml:space="preserve">regressions explaining profit by the centrality measure and other variables. The dependent variable is the </w:t>
      </w:r>
      <w:r>
        <w:rPr>
          <w:rFonts w:ascii="Times New Roman" w:hAnsi="Times New Roman" w:cs="Times New Roman"/>
          <w:sz w:val="18"/>
          <w:lang w:val="en-US"/>
        </w:rPr>
        <w:t xml:space="preserve">log </w:t>
      </w:r>
      <w:r w:rsidRPr="006C27B1">
        <w:rPr>
          <w:rFonts w:ascii="Times New Roman" w:hAnsi="Times New Roman" w:cs="Times New Roman"/>
          <w:sz w:val="18"/>
          <w:lang w:val="en-US"/>
        </w:rPr>
        <w:t xml:space="preserve">annual total profit of the type of transactions specified in each column title in parentheses. The centrality measure is the eigenvector centrality score of the trading director. We control for director traits, board characteristics, ownership structure, time and industry fixed effects. Detailed variable definitions can be found Appendix 1. </w:t>
      </w:r>
      <w:r w:rsidRPr="006C27B1">
        <w:rPr>
          <w:rFonts w:ascii="Times New Roman" w:hAnsi="Times New Roman" w:cs="Times New Roman"/>
          <w:sz w:val="18"/>
          <w:szCs w:val="18"/>
          <w:lang w:val="en-US"/>
        </w:rPr>
        <w:t xml:space="preserve">Standard errors are clustered on firm level and reported in parentheses. </w:t>
      </w:r>
      <w:r w:rsidRPr="006C27B1">
        <w:rPr>
          <w:rFonts w:ascii="Times New Roman" w:hAnsi="Times New Roman" w:cs="Times New Roman"/>
          <w:sz w:val="18"/>
          <w:lang w:val="en-US"/>
        </w:rPr>
        <w:t xml:space="preserve">Significance at the 1%, 5%, and 10% level is indicated by </w:t>
      </w:r>
      <w:r w:rsidRPr="006C27B1">
        <w:rPr>
          <w:rFonts w:ascii="Cambria Math" w:hAnsi="Cambria Math" w:cs="Cambria Math"/>
          <w:sz w:val="18"/>
          <w:lang w:val="en-US"/>
        </w:rPr>
        <w:t>∗∗∗</w:t>
      </w:r>
      <w:r w:rsidRPr="006C27B1">
        <w:rPr>
          <w:rFonts w:ascii="Times New Roman" w:hAnsi="Times New Roman" w:cs="Times New Roman"/>
          <w:sz w:val="18"/>
          <w:lang w:val="en-US"/>
        </w:rPr>
        <w:t xml:space="preserve">, </w:t>
      </w:r>
      <w:r w:rsidRPr="006C27B1">
        <w:rPr>
          <w:rFonts w:ascii="Cambria Math" w:hAnsi="Cambria Math" w:cs="Cambria Math"/>
          <w:sz w:val="18"/>
          <w:lang w:val="en-US"/>
        </w:rPr>
        <w:t>∗∗</w:t>
      </w:r>
      <w:r w:rsidRPr="006C27B1">
        <w:rPr>
          <w:rFonts w:ascii="Times New Roman" w:hAnsi="Times New Roman" w:cs="Times New Roman"/>
          <w:sz w:val="18"/>
          <w:lang w:val="en-US"/>
        </w:rPr>
        <w:t xml:space="preserve">, and </w:t>
      </w:r>
      <w:r w:rsidRPr="006C27B1">
        <w:rPr>
          <w:rFonts w:ascii="Cambria Math" w:hAnsi="Cambria Math" w:cs="Cambria Math"/>
          <w:sz w:val="18"/>
          <w:lang w:val="en-US"/>
        </w:rPr>
        <w:t>∗</w:t>
      </w:r>
      <w:r w:rsidRPr="006C27B1">
        <w:rPr>
          <w:rFonts w:ascii="Times New Roman" w:hAnsi="Times New Roman" w:cs="Times New Roman"/>
          <w:sz w:val="18"/>
          <w:lang w:val="en-US"/>
        </w:rPr>
        <w:t>, respectively.</w:t>
      </w:r>
    </w:p>
    <w:p w14:paraId="0DB3F91A" w14:textId="77777777" w:rsidR="00EA4BEA" w:rsidRPr="006C27B1" w:rsidRDefault="00EA4BEA" w:rsidP="00EA4BEA">
      <w:pPr>
        <w:ind w:left="-639" w:right="-628"/>
        <w:rPr>
          <w:rFonts w:ascii="Times New Roman" w:hAnsi="Times New Roman" w:cs="Times New Roman"/>
          <w:sz w:val="18"/>
          <w:lang w:val="en-US"/>
        </w:rPr>
      </w:pPr>
    </w:p>
    <w:tbl>
      <w:tblPr>
        <w:tblW w:w="10205" w:type="dxa"/>
        <w:jc w:val="center"/>
        <w:tblLayout w:type="fixed"/>
        <w:tblLook w:val="0000" w:firstRow="0" w:lastRow="0" w:firstColumn="0" w:lastColumn="0" w:noHBand="0" w:noVBand="0"/>
      </w:tblPr>
      <w:tblGrid>
        <w:gridCol w:w="2550"/>
        <w:gridCol w:w="1531"/>
        <w:gridCol w:w="1531"/>
        <w:gridCol w:w="1531"/>
        <w:gridCol w:w="1531"/>
        <w:gridCol w:w="1531"/>
      </w:tblGrid>
      <w:tr w:rsidR="00EA4BEA" w:rsidRPr="006C27B1" w14:paraId="078E5FE4" w14:textId="77777777" w:rsidTr="00DB2E95">
        <w:trPr>
          <w:trHeight w:val="20"/>
          <w:jc w:val="center"/>
        </w:trPr>
        <w:tc>
          <w:tcPr>
            <w:tcW w:w="2550" w:type="dxa"/>
            <w:tcBorders>
              <w:top w:val="single" w:sz="4" w:space="0" w:color="auto"/>
              <w:left w:val="nil"/>
              <w:right w:val="nil"/>
            </w:tcBorders>
            <w:vAlign w:val="center"/>
          </w:tcPr>
          <w:p w14:paraId="4C680BBF" w14:textId="77777777" w:rsidR="00EA4BEA" w:rsidRPr="006C27B1" w:rsidRDefault="00EA4BEA" w:rsidP="00DB2E95">
            <w:pPr>
              <w:adjustRightInd w:val="0"/>
              <w:snapToGrid w:val="0"/>
              <w:jc w:val="center"/>
              <w:rPr>
                <w:rFonts w:ascii="Times New Roman" w:hAnsi="Times New Roman" w:cs="Times New Roman"/>
                <w:sz w:val="18"/>
                <w:szCs w:val="18"/>
                <w:lang w:val="en-US"/>
              </w:rPr>
            </w:pPr>
          </w:p>
        </w:tc>
        <w:tc>
          <w:tcPr>
            <w:tcW w:w="1531" w:type="dxa"/>
            <w:tcBorders>
              <w:top w:val="single" w:sz="4" w:space="0" w:color="auto"/>
              <w:left w:val="nil"/>
              <w:right w:val="nil"/>
            </w:tcBorders>
            <w:vAlign w:val="center"/>
          </w:tcPr>
          <w:p w14:paraId="4E978C28" w14:textId="77777777" w:rsidR="00EA4BEA" w:rsidRPr="006C27B1" w:rsidRDefault="00EA4BEA" w:rsidP="00DB2E95">
            <w:pPr>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w:t>
            </w:r>
          </w:p>
        </w:tc>
        <w:tc>
          <w:tcPr>
            <w:tcW w:w="1531" w:type="dxa"/>
            <w:tcBorders>
              <w:top w:val="single" w:sz="4" w:space="0" w:color="auto"/>
              <w:left w:val="nil"/>
              <w:right w:val="nil"/>
            </w:tcBorders>
            <w:vAlign w:val="center"/>
          </w:tcPr>
          <w:p w14:paraId="26E8B858" w14:textId="77777777" w:rsidR="00EA4BEA" w:rsidRPr="006C27B1" w:rsidRDefault="00EA4BEA" w:rsidP="00DB2E95">
            <w:pPr>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w:t>
            </w:r>
          </w:p>
        </w:tc>
        <w:tc>
          <w:tcPr>
            <w:tcW w:w="1531" w:type="dxa"/>
            <w:tcBorders>
              <w:top w:val="single" w:sz="4" w:space="0" w:color="auto"/>
              <w:left w:val="nil"/>
              <w:right w:val="nil"/>
            </w:tcBorders>
            <w:vAlign w:val="center"/>
          </w:tcPr>
          <w:p w14:paraId="48F4CB54" w14:textId="77777777" w:rsidR="00EA4BEA" w:rsidRPr="006C27B1" w:rsidRDefault="00EA4BEA" w:rsidP="00DB2E95">
            <w:pPr>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(3)</w:t>
            </w:r>
          </w:p>
        </w:tc>
        <w:tc>
          <w:tcPr>
            <w:tcW w:w="1531" w:type="dxa"/>
            <w:tcBorders>
              <w:top w:val="single" w:sz="4" w:space="0" w:color="auto"/>
              <w:left w:val="nil"/>
              <w:right w:val="nil"/>
            </w:tcBorders>
            <w:vAlign w:val="center"/>
          </w:tcPr>
          <w:p w14:paraId="72293AA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w:t>
            </w:r>
          </w:p>
        </w:tc>
        <w:tc>
          <w:tcPr>
            <w:tcW w:w="1531" w:type="dxa"/>
            <w:tcBorders>
              <w:top w:val="single" w:sz="4" w:space="0" w:color="auto"/>
              <w:left w:val="nil"/>
              <w:right w:val="nil"/>
            </w:tcBorders>
            <w:vAlign w:val="center"/>
          </w:tcPr>
          <w:p w14:paraId="32BC9434"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(5)</w:t>
            </w:r>
          </w:p>
        </w:tc>
      </w:tr>
      <w:tr w:rsidR="00EA4BEA" w:rsidRPr="002D0485" w14:paraId="28D79C31" w14:textId="77777777" w:rsidTr="00DB2E95">
        <w:trPr>
          <w:trHeight w:val="20"/>
          <w:jc w:val="center"/>
        </w:trPr>
        <w:tc>
          <w:tcPr>
            <w:tcW w:w="2550" w:type="dxa"/>
            <w:tcBorders>
              <w:left w:val="nil"/>
              <w:bottom w:val="single" w:sz="4" w:space="0" w:color="auto"/>
              <w:right w:val="nil"/>
            </w:tcBorders>
            <w:vAlign w:val="center"/>
          </w:tcPr>
          <w:p w14:paraId="7C016EDD"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Dependent variables:</w:t>
            </w:r>
          </w:p>
        </w:tc>
        <w:tc>
          <w:tcPr>
            <w:tcW w:w="1531" w:type="dxa"/>
            <w:tcBorders>
              <w:left w:val="nil"/>
              <w:bottom w:val="single" w:sz="4" w:space="0" w:color="auto"/>
              <w:right w:val="nil"/>
            </w:tcBorders>
            <w:vAlign w:val="center"/>
          </w:tcPr>
          <w:p w14:paraId="5E070799" w14:textId="77777777" w:rsidR="00EA4BEA" w:rsidRPr="006C27B1" w:rsidRDefault="00EA4BEA" w:rsidP="00DB2E95">
            <w:pPr>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Annual profit (all)</w:t>
            </w:r>
          </w:p>
        </w:tc>
        <w:tc>
          <w:tcPr>
            <w:tcW w:w="1531" w:type="dxa"/>
            <w:tcBorders>
              <w:left w:val="nil"/>
              <w:bottom w:val="single" w:sz="4" w:space="0" w:color="auto"/>
              <w:right w:val="nil"/>
            </w:tcBorders>
            <w:vAlign w:val="center"/>
          </w:tcPr>
          <w:p w14:paraId="4EBB6767" w14:textId="77777777" w:rsidR="00EA4BEA" w:rsidRPr="006C27B1" w:rsidRDefault="00EA4BEA" w:rsidP="00DB2E95">
            <w:pPr>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Annual profit (routine transactions)</w:t>
            </w:r>
          </w:p>
        </w:tc>
        <w:tc>
          <w:tcPr>
            <w:tcW w:w="1531" w:type="dxa"/>
            <w:tcBorders>
              <w:left w:val="nil"/>
              <w:bottom w:val="single" w:sz="4" w:space="0" w:color="auto"/>
              <w:right w:val="nil"/>
            </w:tcBorders>
            <w:vAlign w:val="center"/>
          </w:tcPr>
          <w:p w14:paraId="067AA6B3" w14:textId="77777777" w:rsidR="00EA4BEA" w:rsidRPr="006C27B1" w:rsidRDefault="00EA4BEA" w:rsidP="00DB2E95">
            <w:pPr>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Annual profit (opportunistic transactions)</w:t>
            </w:r>
          </w:p>
        </w:tc>
        <w:tc>
          <w:tcPr>
            <w:tcW w:w="1531" w:type="dxa"/>
            <w:tcBorders>
              <w:left w:val="nil"/>
              <w:bottom w:val="single" w:sz="4" w:space="0" w:color="auto"/>
              <w:right w:val="nil"/>
            </w:tcBorders>
            <w:vAlign w:val="center"/>
          </w:tcPr>
          <w:p w14:paraId="2A59D10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Annual profit (opportunistic purchases)</w:t>
            </w:r>
          </w:p>
        </w:tc>
        <w:tc>
          <w:tcPr>
            <w:tcW w:w="1531" w:type="dxa"/>
            <w:tcBorders>
              <w:left w:val="nil"/>
              <w:bottom w:val="single" w:sz="4" w:space="0" w:color="auto"/>
              <w:right w:val="nil"/>
            </w:tcBorders>
            <w:vAlign w:val="center"/>
          </w:tcPr>
          <w:p w14:paraId="52B5F07C"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Annual </w:t>
            </w:r>
            <w:r w:rsidRPr="002D0485">
              <w:rPr>
                <w:rFonts w:ascii="Times New Roman" w:hAnsi="Times New Roman" w:cs="Times New Roman"/>
                <w:sz w:val="18"/>
                <w:szCs w:val="18"/>
                <w:lang w:val="en-US"/>
              </w:rPr>
              <w:t xml:space="preserve">loss avoided </w:t>
            </w:r>
            <w:r w:rsidRPr="006C27B1">
              <w:rPr>
                <w:rFonts w:ascii="Times New Roman" w:hAnsi="Times New Roman" w:cs="Times New Roman"/>
                <w:sz w:val="18"/>
                <w:szCs w:val="18"/>
                <w:lang w:val="en-US"/>
              </w:rPr>
              <w:t>(opportunistic sales)</w:t>
            </w:r>
          </w:p>
        </w:tc>
      </w:tr>
      <w:tr w:rsidR="00EA4BEA" w:rsidRPr="006C27B1" w14:paraId="0294C92B" w14:textId="77777777" w:rsidTr="00DB2E95">
        <w:trPr>
          <w:trHeight w:val="20"/>
          <w:jc w:val="center"/>
        </w:trPr>
        <w:tc>
          <w:tcPr>
            <w:tcW w:w="2550" w:type="dxa"/>
            <w:tcBorders>
              <w:top w:val="nil"/>
              <w:left w:val="nil"/>
              <w:bottom w:val="nil"/>
              <w:right w:val="nil"/>
            </w:tcBorders>
            <w:vAlign w:val="center"/>
          </w:tcPr>
          <w:p w14:paraId="728FC0CA"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Eigenvector centrality</w:t>
            </w:r>
          </w:p>
        </w:tc>
        <w:tc>
          <w:tcPr>
            <w:tcW w:w="1531" w:type="dxa"/>
            <w:tcBorders>
              <w:top w:val="nil"/>
              <w:left w:val="nil"/>
              <w:bottom w:val="nil"/>
              <w:right w:val="nil"/>
            </w:tcBorders>
            <w:vAlign w:val="center"/>
          </w:tcPr>
          <w:p w14:paraId="0FE4000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2.654</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(1.012)</w:t>
            </w:r>
          </w:p>
        </w:tc>
        <w:tc>
          <w:tcPr>
            <w:tcW w:w="1531" w:type="dxa"/>
            <w:tcBorders>
              <w:top w:val="nil"/>
              <w:left w:val="nil"/>
              <w:bottom w:val="nil"/>
              <w:right w:val="nil"/>
            </w:tcBorders>
            <w:vAlign w:val="center"/>
          </w:tcPr>
          <w:p w14:paraId="38E266C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0.100</w:t>
            </w:r>
            <w:r w:rsidRPr="006C27B1">
              <w:rPr>
                <w:rFonts w:ascii="Times New Roman" w:hAnsi="Times New Roman" w:cs="Times New Roman"/>
                <w:sz w:val="18"/>
                <w:szCs w:val="18"/>
                <w:lang w:val="en-US"/>
              </w:rPr>
              <w:br/>
              <w:t>(0.419)</w:t>
            </w:r>
          </w:p>
        </w:tc>
        <w:tc>
          <w:tcPr>
            <w:tcW w:w="1531" w:type="dxa"/>
            <w:tcBorders>
              <w:top w:val="nil"/>
              <w:left w:val="nil"/>
              <w:bottom w:val="nil"/>
              <w:right w:val="nil"/>
            </w:tcBorders>
            <w:vAlign w:val="center"/>
          </w:tcPr>
          <w:p w14:paraId="608EF19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2.554</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(0.924)</w:t>
            </w:r>
          </w:p>
        </w:tc>
        <w:tc>
          <w:tcPr>
            <w:tcW w:w="1531" w:type="dxa"/>
            <w:tcBorders>
              <w:top w:val="nil"/>
              <w:left w:val="nil"/>
              <w:bottom w:val="nil"/>
              <w:right w:val="nil"/>
            </w:tcBorders>
            <w:vAlign w:val="center"/>
          </w:tcPr>
          <w:p w14:paraId="66D7C26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2.938</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(0.797)</w:t>
            </w:r>
          </w:p>
        </w:tc>
        <w:tc>
          <w:tcPr>
            <w:tcW w:w="1531" w:type="dxa"/>
            <w:tcBorders>
              <w:top w:val="nil"/>
              <w:left w:val="nil"/>
              <w:bottom w:val="nil"/>
              <w:right w:val="nil"/>
            </w:tcBorders>
            <w:vAlign w:val="center"/>
          </w:tcPr>
          <w:p w14:paraId="7E4A470D"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-0.384</w:t>
            </w:r>
            <w:r w:rsidRPr="006C27B1">
              <w:rPr>
                <w:rFonts w:ascii="Times New Roman" w:hAnsi="Times New Roman" w:cs="Times New Roman"/>
                <w:sz w:val="18"/>
                <w:szCs w:val="18"/>
                <w:lang w:val="en-US"/>
              </w:rPr>
              <w:br/>
              <w:t>(0.619)</w:t>
            </w:r>
          </w:p>
        </w:tc>
      </w:tr>
      <w:tr w:rsidR="00EA4BEA" w:rsidRPr="006C27B1" w14:paraId="4B663DD3" w14:textId="77777777" w:rsidTr="00DB2E95">
        <w:trPr>
          <w:trHeight w:val="20"/>
          <w:jc w:val="center"/>
        </w:trPr>
        <w:tc>
          <w:tcPr>
            <w:tcW w:w="2550" w:type="dxa"/>
            <w:tcBorders>
              <w:top w:val="nil"/>
              <w:left w:val="nil"/>
              <w:bottom w:val="nil"/>
              <w:right w:val="nil"/>
            </w:tcBorders>
            <w:vAlign w:val="center"/>
          </w:tcPr>
          <w:p w14:paraId="20F62B73"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Value (% market capitalization)</w:t>
            </w:r>
          </w:p>
        </w:tc>
        <w:tc>
          <w:tcPr>
            <w:tcW w:w="1531" w:type="dxa"/>
            <w:tcBorders>
              <w:top w:val="nil"/>
              <w:left w:val="nil"/>
              <w:bottom w:val="nil"/>
              <w:right w:val="nil"/>
            </w:tcBorders>
            <w:vAlign w:val="center"/>
          </w:tcPr>
          <w:p w14:paraId="1EED906E"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0.097</w:t>
            </w:r>
            <w:r w:rsidRPr="006C27B1">
              <w:rPr>
                <w:rFonts w:ascii="Times New Roman" w:hAnsi="Times New Roman" w:cs="Times New Roman"/>
                <w:sz w:val="18"/>
                <w:szCs w:val="18"/>
                <w:lang w:val="en-US"/>
              </w:rPr>
              <w:br/>
              <w:t>(0.118)</w:t>
            </w:r>
          </w:p>
        </w:tc>
        <w:tc>
          <w:tcPr>
            <w:tcW w:w="1531" w:type="dxa"/>
            <w:tcBorders>
              <w:top w:val="nil"/>
              <w:left w:val="nil"/>
              <w:bottom w:val="nil"/>
              <w:right w:val="nil"/>
            </w:tcBorders>
            <w:vAlign w:val="center"/>
          </w:tcPr>
          <w:p w14:paraId="1ACA988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-0.024</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(0.012)</w:t>
            </w:r>
          </w:p>
        </w:tc>
        <w:tc>
          <w:tcPr>
            <w:tcW w:w="1531" w:type="dxa"/>
            <w:tcBorders>
              <w:top w:val="nil"/>
              <w:left w:val="nil"/>
              <w:bottom w:val="nil"/>
              <w:right w:val="nil"/>
            </w:tcBorders>
            <w:vAlign w:val="center"/>
          </w:tcPr>
          <w:p w14:paraId="694AB208"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0.121</w:t>
            </w:r>
            <w:r w:rsidRPr="006C27B1">
              <w:rPr>
                <w:rFonts w:ascii="Times New Roman" w:hAnsi="Times New Roman" w:cs="Times New Roman"/>
                <w:sz w:val="18"/>
                <w:szCs w:val="18"/>
                <w:lang w:val="en-US"/>
              </w:rPr>
              <w:br/>
              <w:t>(0.119)</w:t>
            </w:r>
          </w:p>
        </w:tc>
        <w:tc>
          <w:tcPr>
            <w:tcW w:w="1531" w:type="dxa"/>
            <w:tcBorders>
              <w:top w:val="nil"/>
              <w:left w:val="nil"/>
              <w:bottom w:val="nil"/>
              <w:right w:val="nil"/>
            </w:tcBorders>
            <w:vAlign w:val="center"/>
          </w:tcPr>
          <w:p w14:paraId="719CDD2E"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0.153</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(0.062)</w:t>
            </w:r>
          </w:p>
        </w:tc>
        <w:tc>
          <w:tcPr>
            <w:tcW w:w="1531" w:type="dxa"/>
            <w:tcBorders>
              <w:top w:val="nil"/>
              <w:left w:val="nil"/>
              <w:bottom w:val="nil"/>
              <w:right w:val="nil"/>
            </w:tcBorders>
            <w:vAlign w:val="center"/>
          </w:tcPr>
          <w:p w14:paraId="29DE2CB7"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-0.032</w:t>
            </w:r>
            <w:r w:rsidRPr="006C27B1">
              <w:rPr>
                <w:rFonts w:ascii="Times New Roman" w:hAnsi="Times New Roman" w:cs="Times New Roman"/>
                <w:sz w:val="18"/>
                <w:szCs w:val="18"/>
                <w:lang w:val="en-US"/>
              </w:rPr>
              <w:br/>
              <w:t>(0.096)</w:t>
            </w:r>
          </w:p>
        </w:tc>
      </w:tr>
      <w:tr w:rsidR="00EA4BEA" w:rsidRPr="006C27B1" w14:paraId="3964CEA3" w14:textId="77777777" w:rsidTr="00DB2E95">
        <w:trPr>
          <w:trHeight w:val="20"/>
          <w:jc w:val="center"/>
        </w:trPr>
        <w:tc>
          <w:tcPr>
            <w:tcW w:w="2550" w:type="dxa"/>
            <w:tcBorders>
              <w:top w:val="nil"/>
              <w:left w:val="nil"/>
              <w:bottom w:val="nil"/>
              <w:right w:val="nil"/>
            </w:tcBorders>
            <w:vAlign w:val="center"/>
          </w:tcPr>
          <w:p w14:paraId="2C5E9D39"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Male</w:t>
            </w:r>
          </w:p>
        </w:tc>
        <w:tc>
          <w:tcPr>
            <w:tcW w:w="1531" w:type="dxa"/>
            <w:tcBorders>
              <w:top w:val="nil"/>
              <w:left w:val="nil"/>
              <w:bottom w:val="nil"/>
              <w:right w:val="nil"/>
            </w:tcBorders>
            <w:vAlign w:val="center"/>
          </w:tcPr>
          <w:p w14:paraId="44C257D1"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0.695</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(0.288)</w:t>
            </w:r>
          </w:p>
        </w:tc>
        <w:tc>
          <w:tcPr>
            <w:tcW w:w="1531" w:type="dxa"/>
            <w:tcBorders>
              <w:top w:val="nil"/>
              <w:left w:val="nil"/>
              <w:bottom w:val="nil"/>
              <w:right w:val="nil"/>
            </w:tcBorders>
            <w:vAlign w:val="center"/>
          </w:tcPr>
          <w:p w14:paraId="6EAFCB08"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-0.028</w:t>
            </w:r>
            <w:r w:rsidRPr="006C27B1">
              <w:rPr>
                <w:rFonts w:ascii="Times New Roman" w:hAnsi="Times New Roman" w:cs="Times New Roman"/>
                <w:sz w:val="18"/>
                <w:szCs w:val="18"/>
                <w:lang w:val="en-US"/>
              </w:rPr>
              <w:br/>
              <w:t>(0.110)</w:t>
            </w:r>
          </w:p>
        </w:tc>
        <w:tc>
          <w:tcPr>
            <w:tcW w:w="1531" w:type="dxa"/>
            <w:tcBorders>
              <w:top w:val="nil"/>
              <w:left w:val="nil"/>
              <w:bottom w:val="nil"/>
              <w:right w:val="nil"/>
            </w:tcBorders>
            <w:vAlign w:val="center"/>
          </w:tcPr>
          <w:p w14:paraId="690CF780"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0.723</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(0.268)</w:t>
            </w:r>
          </w:p>
        </w:tc>
        <w:tc>
          <w:tcPr>
            <w:tcW w:w="1531" w:type="dxa"/>
            <w:tcBorders>
              <w:top w:val="nil"/>
              <w:left w:val="nil"/>
              <w:bottom w:val="nil"/>
              <w:right w:val="nil"/>
            </w:tcBorders>
            <w:vAlign w:val="center"/>
          </w:tcPr>
          <w:p w14:paraId="317FE49C"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0.570</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(0.240)</w:t>
            </w:r>
          </w:p>
        </w:tc>
        <w:tc>
          <w:tcPr>
            <w:tcW w:w="1531" w:type="dxa"/>
            <w:tcBorders>
              <w:top w:val="nil"/>
              <w:left w:val="nil"/>
              <w:bottom w:val="nil"/>
              <w:right w:val="nil"/>
            </w:tcBorders>
            <w:vAlign w:val="center"/>
          </w:tcPr>
          <w:p w14:paraId="1271F8DC"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0.153</w:t>
            </w:r>
            <w:r w:rsidRPr="006C27B1">
              <w:rPr>
                <w:rFonts w:ascii="Times New Roman" w:hAnsi="Times New Roman" w:cs="Times New Roman"/>
                <w:sz w:val="18"/>
                <w:szCs w:val="18"/>
                <w:lang w:val="en-US"/>
              </w:rPr>
              <w:br/>
              <w:t>(0.195)</w:t>
            </w:r>
          </w:p>
        </w:tc>
      </w:tr>
      <w:tr w:rsidR="00EA4BEA" w:rsidRPr="006C27B1" w14:paraId="0EDDAC64" w14:textId="77777777" w:rsidTr="00DB2E95">
        <w:trPr>
          <w:trHeight w:val="20"/>
          <w:jc w:val="center"/>
        </w:trPr>
        <w:tc>
          <w:tcPr>
            <w:tcW w:w="2550" w:type="dxa"/>
            <w:tcBorders>
              <w:top w:val="nil"/>
              <w:left w:val="nil"/>
              <w:bottom w:val="nil"/>
              <w:right w:val="nil"/>
            </w:tcBorders>
            <w:vAlign w:val="center"/>
          </w:tcPr>
          <w:p w14:paraId="6B581E53"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Age</w:t>
            </w:r>
          </w:p>
        </w:tc>
        <w:tc>
          <w:tcPr>
            <w:tcW w:w="1531" w:type="dxa"/>
            <w:tcBorders>
              <w:top w:val="nil"/>
              <w:left w:val="nil"/>
              <w:bottom w:val="nil"/>
              <w:right w:val="nil"/>
            </w:tcBorders>
            <w:vAlign w:val="center"/>
          </w:tcPr>
          <w:p w14:paraId="2E905190"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0.016</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(0.010)</w:t>
            </w:r>
          </w:p>
        </w:tc>
        <w:tc>
          <w:tcPr>
            <w:tcW w:w="1531" w:type="dxa"/>
            <w:tcBorders>
              <w:top w:val="nil"/>
              <w:left w:val="nil"/>
              <w:bottom w:val="nil"/>
              <w:right w:val="nil"/>
            </w:tcBorders>
            <w:vAlign w:val="center"/>
          </w:tcPr>
          <w:p w14:paraId="7195BB14"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0.003</w:t>
            </w:r>
            <w:r w:rsidRPr="006C27B1">
              <w:rPr>
                <w:rFonts w:ascii="Times New Roman" w:hAnsi="Times New Roman" w:cs="Times New Roman"/>
                <w:sz w:val="18"/>
                <w:szCs w:val="18"/>
                <w:lang w:val="en-US"/>
              </w:rPr>
              <w:br/>
              <w:t>(0.003)</w:t>
            </w:r>
          </w:p>
        </w:tc>
        <w:tc>
          <w:tcPr>
            <w:tcW w:w="1531" w:type="dxa"/>
            <w:tcBorders>
              <w:top w:val="nil"/>
              <w:left w:val="nil"/>
              <w:bottom w:val="nil"/>
              <w:right w:val="nil"/>
            </w:tcBorders>
            <w:vAlign w:val="center"/>
          </w:tcPr>
          <w:p w14:paraId="1836F032"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0.013</w:t>
            </w:r>
            <w:r w:rsidRPr="006C27B1">
              <w:rPr>
                <w:rFonts w:ascii="Times New Roman" w:hAnsi="Times New Roman" w:cs="Times New Roman"/>
                <w:sz w:val="18"/>
                <w:szCs w:val="18"/>
                <w:lang w:val="en-US"/>
              </w:rPr>
              <w:br/>
              <w:t>(0.009)</w:t>
            </w:r>
          </w:p>
        </w:tc>
        <w:tc>
          <w:tcPr>
            <w:tcW w:w="1531" w:type="dxa"/>
            <w:tcBorders>
              <w:top w:val="nil"/>
              <w:left w:val="nil"/>
              <w:bottom w:val="nil"/>
              <w:right w:val="nil"/>
            </w:tcBorders>
            <w:vAlign w:val="center"/>
          </w:tcPr>
          <w:p w14:paraId="0EA96072"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0.023</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(0.008)</w:t>
            </w:r>
          </w:p>
        </w:tc>
        <w:tc>
          <w:tcPr>
            <w:tcW w:w="1531" w:type="dxa"/>
            <w:tcBorders>
              <w:top w:val="nil"/>
              <w:left w:val="nil"/>
              <w:bottom w:val="nil"/>
              <w:right w:val="nil"/>
            </w:tcBorders>
            <w:vAlign w:val="center"/>
          </w:tcPr>
          <w:p w14:paraId="12E5A452"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-0.010</w:t>
            </w:r>
            <w:r w:rsidRPr="006C27B1">
              <w:rPr>
                <w:rFonts w:ascii="Times New Roman" w:hAnsi="Times New Roman" w:cs="Times New Roman"/>
                <w:sz w:val="18"/>
                <w:szCs w:val="18"/>
                <w:lang w:val="en-US"/>
              </w:rPr>
              <w:br/>
              <w:t>(0.006)</w:t>
            </w:r>
          </w:p>
        </w:tc>
      </w:tr>
      <w:tr w:rsidR="00EA4BEA" w:rsidRPr="006C27B1" w14:paraId="1C1B9A26" w14:textId="77777777" w:rsidTr="00DB2E95">
        <w:trPr>
          <w:trHeight w:val="20"/>
          <w:jc w:val="center"/>
        </w:trPr>
        <w:tc>
          <w:tcPr>
            <w:tcW w:w="2550" w:type="dxa"/>
            <w:tcBorders>
              <w:top w:val="nil"/>
              <w:left w:val="nil"/>
              <w:bottom w:val="nil"/>
              <w:right w:val="nil"/>
            </w:tcBorders>
            <w:vAlign w:val="center"/>
          </w:tcPr>
          <w:p w14:paraId="692B408F"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 non-executives</w:t>
            </w:r>
          </w:p>
        </w:tc>
        <w:tc>
          <w:tcPr>
            <w:tcW w:w="1531" w:type="dxa"/>
            <w:tcBorders>
              <w:top w:val="nil"/>
              <w:left w:val="nil"/>
              <w:bottom w:val="nil"/>
              <w:right w:val="nil"/>
            </w:tcBorders>
            <w:vAlign w:val="center"/>
          </w:tcPr>
          <w:p w14:paraId="3B588BA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0.629</w:t>
            </w:r>
            <w:r w:rsidRPr="006C27B1">
              <w:rPr>
                <w:rFonts w:ascii="Times New Roman" w:hAnsi="Times New Roman" w:cs="Times New Roman"/>
                <w:sz w:val="18"/>
                <w:szCs w:val="18"/>
                <w:lang w:val="en-US"/>
              </w:rPr>
              <w:br/>
              <w:t>(0.615)</w:t>
            </w:r>
          </w:p>
        </w:tc>
        <w:tc>
          <w:tcPr>
            <w:tcW w:w="1531" w:type="dxa"/>
            <w:tcBorders>
              <w:top w:val="nil"/>
              <w:left w:val="nil"/>
              <w:bottom w:val="nil"/>
              <w:right w:val="nil"/>
            </w:tcBorders>
            <w:vAlign w:val="center"/>
          </w:tcPr>
          <w:p w14:paraId="4EF39B54"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0.297</w:t>
            </w:r>
            <w:r w:rsidRPr="006C27B1">
              <w:rPr>
                <w:rFonts w:ascii="Times New Roman" w:hAnsi="Times New Roman" w:cs="Times New Roman"/>
                <w:sz w:val="18"/>
                <w:szCs w:val="18"/>
                <w:lang w:val="en-US"/>
              </w:rPr>
              <w:br/>
              <w:t>(0.182)</w:t>
            </w:r>
          </w:p>
        </w:tc>
        <w:tc>
          <w:tcPr>
            <w:tcW w:w="1531" w:type="dxa"/>
            <w:tcBorders>
              <w:top w:val="nil"/>
              <w:left w:val="nil"/>
              <w:bottom w:val="nil"/>
              <w:right w:val="nil"/>
            </w:tcBorders>
            <w:vAlign w:val="center"/>
          </w:tcPr>
          <w:p w14:paraId="729ACEC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0.332</w:t>
            </w:r>
            <w:r w:rsidRPr="006C27B1">
              <w:rPr>
                <w:rFonts w:ascii="Times New Roman" w:hAnsi="Times New Roman" w:cs="Times New Roman"/>
                <w:sz w:val="18"/>
                <w:szCs w:val="18"/>
                <w:lang w:val="en-US"/>
              </w:rPr>
              <w:br/>
              <w:t>(0.598)</w:t>
            </w:r>
          </w:p>
        </w:tc>
        <w:tc>
          <w:tcPr>
            <w:tcW w:w="1531" w:type="dxa"/>
            <w:tcBorders>
              <w:top w:val="nil"/>
              <w:left w:val="nil"/>
              <w:bottom w:val="nil"/>
              <w:right w:val="nil"/>
            </w:tcBorders>
            <w:vAlign w:val="center"/>
          </w:tcPr>
          <w:p w14:paraId="37FBFD17"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0.177</w:t>
            </w:r>
            <w:r w:rsidRPr="006C27B1">
              <w:rPr>
                <w:rFonts w:ascii="Times New Roman" w:hAnsi="Times New Roman" w:cs="Times New Roman"/>
                <w:sz w:val="18"/>
                <w:szCs w:val="18"/>
                <w:lang w:val="en-US"/>
              </w:rPr>
              <w:br/>
              <w:t>(0.545)</w:t>
            </w:r>
          </w:p>
        </w:tc>
        <w:tc>
          <w:tcPr>
            <w:tcW w:w="1531" w:type="dxa"/>
            <w:tcBorders>
              <w:top w:val="nil"/>
              <w:left w:val="nil"/>
              <w:bottom w:val="nil"/>
              <w:right w:val="nil"/>
            </w:tcBorders>
            <w:vAlign w:val="center"/>
          </w:tcPr>
          <w:p w14:paraId="59292FCC"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0.155</w:t>
            </w:r>
            <w:r w:rsidRPr="006C27B1">
              <w:rPr>
                <w:rFonts w:ascii="Times New Roman" w:hAnsi="Times New Roman" w:cs="Times New Roman"/>
                <w:sz w:val="18"/>
                <w:szCs w:val="18"/>
                <w:lang w:val="en-US"/>
              </w:rPr>
              <w:br/>
              <w:t>(0.382)</w:t>
            </w:r>
          </w:p>
        </w:tc>
      </w:tr>
      <w:tr w:rsidR="00EA4BEA" w:rsidRPr="006C27B1" w14:paraId="7818C76C" w14:textId="77777777" w:rsidTr="00DB2E95">
        <w:trPr>
          <w:trHeight w:val="20"/>
          <w:jc w:val="center"/>
        </w:trPr>
        <w:tc>
          <w:tcPr>
            <w:tcW w:w="2550" w:type="dxa"/>
            <w:tcBorders>
              <w:top w:val="nil"/>
              <w:left w:val="nil"/>
              <w:bottom w:val="nil"/>
              <w:right w:val="nil"/>
            </w:tcBorders>
            <w:vAlign w:val="center"/>
          </w:tcPr>
          <w:p w14:paraId="69F57300"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 female</w:t>
            </w:r>
          </w:p>
        </w:tc>
        <w:tc>
          <w:tcPr>
            <w:tcW w:w="1531" w:type="dxa"/>
            <w:tcBorders>
              <w:top w:val="nil"/>
              <w:left w:val="nil"/>
              <w:bottom w:val="nil"/>
              <w:right w:val="nil"/>
            </w:tcBorders>
            <w:vAlign w:val="center"/>
          </w:tcPr>
          <w:p w14:paraId="0849C6F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-0.925</w:t>
            </w:r>
            <w:r w:rsidRPr="006C27B1">
              <w:rPr>
                <w:rFonts w:ascii="Times New Roman" w:hAnsi="Times New Roman" w:cs="Times New Roman"/>
                <w:sz w:val="18"/>
                <w:szCs w:val="18"/>
                <w:lang w:val="en-US"/>
              </w:rPr>
              <w:br/>
              <w:t>(0.805)</w:t>
            </w:r>
          </w:p>
        </w:tc>
        <w:tc>
          <w:tcPr>
            <w:tcW w:w="1531" w:type="dxa"/>
            <w:tcBorders>
              <w:top w:val="nil"/>
              <w:left w:val="nil"/>
              <w:bottom w:val="nil"/>
              <w:right w:val="nil"/>
            </w:tcBorders>
            <w:vAlign w:val="center"/>
          </w:tcPr>
          <w:p w14:paraId="116347F4"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-0.750</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(0.309)</w:t>
            </w:r>
          </w:p>
        </w:tc>
        <w:tc>
          <w:tcPr>
            <w:tcW w:w="1531" w:type="dxa"/>
            <w:tcBorders>
              <w:top w:val="nil"/>
              <w:left w:val="nil"/>
              <w:bottom w:val="nil"/>
              <w:right w:val="nil"/>
            </w:tcBorders>
            <w:vAlign w:val="center"/>
          </w:tcPr>
          <w:p w14:paraId="28CC1B08"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-0.175</w:t>
            </w:r>
            <w:r w:rsidRPr="006C27B1">
              <w:rPr>
                <w:rFonts w:ascii="Times New Roman" w:hAnsi="Times New Roman" w:cs="Times New Roman"/>
                <w:sz w:val="18"/>
                <w:szCs w:val="18"/>
                <w:lang w:val="en-US"/>
              </w:rPr>
              <w:br/>
              <w:t>(0.770)</w:t>
            </w:r>
          </w:p>
        </w:tc>
        <w:tc>
          <w:tcPr>
            <w:tcW w:w="1531" w:type="dxa"/>
            <w:tcBorders>
              <w:top w:val="nil"/>
              <w:left w:val="nil"/>
              <w:bottom w:val="nil"/>
              <w:right w:val="nil"/>
            </w:tcBorders>
            <w:vAlign w:val="center"/>
          </w:tcPr>
          <w:p w14:paraId="3935CF02"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-0.376</w:t>
            </w:r>
            <w:r w:rsidRPr="006C27B1">
              <w:rPr>
                <w:rFonts w:ascii="Times New Roman" w:hAnsi="Times New Roman" w:cs="Times New Roman"/>
                <w:sz w:val="18"/>
                <w:szCs w:val="18"/>
                <w:lang w:val="en-US"/>
              </w:rPr>
              <w:br/>
              <w:t>(0.666)</w:t>
            </w:r>
          </w:p>
        </w:tc>
        <w:tc>
          <w:tcPr>
            <w:tcW w:w="1531" w:type="dxa"/>
            <w:tcBorders>
              <w:top w:val="nil"/>
              <w:left w:val="nil"/>
              <w:bottom w:val="nil"/>
              <w:right w:val="nil"/>
            </w:tcBorders>
            <w:vAlign w:val="center"/>
          </w:tcPr>
          <w:p w14:paraId="6053560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0.201</w:t>
            </w:r>
            <w:r w:rsidRPr="006C27B1">
              <w:rPr>
                <w:rFonts w:ascii="Times New Roman" w:hAnsi="Times New Roman" w:cs="Times New Roman"/>
                <w:sz w:val="18"/>
                <w:szCs w:val="18"/>
                <w:lang w:val="en-US"/>
              </w:rPr>
              <w:br/>
              <w:t>(0.624)</w:t>
            </w:r>
          </w:p>
        </w:tc>
      </w:tr>
      <w:tr w:rsidR="00EA4BEA" w:rsidRPr="006C27B1" w14:paraId="202FC5EF" w14:textId="77777777" w:rsidTr="00DB2E95">
        <w:trPr>
          <w:trHeight w:val="20"/>
          <w:jc w:val="center"/>
        </w:trPr>
        <w:tc>
          <w:tcPr>
            <w:tcW w:w="2550" w:type="dxa"/>
            <w:tcBorders>
              <w:top w:val="nil"/>
              <w:left w:val="nil"/>
              <w:bottom w:val="nil"/>
              <w:right w:val="nil"/>
            </w:tcBorders>
            <w:vAlign w:val="center"/>
          </w:tcPr>
          <w:p w14:paraId="69A77BDC"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Duality</w:t>
            </w:r>
          </w:p>
        </w:tc>
        <w:tc>
          <w:tcPr>
            <w:tcW w:w="1531" w:type="dxa"/>
            <w:tcBorders>
              <w:top w:val="nil"/>
              <w:left w:val="nil"/>
              <w:bottom w:val="nil"/>
              <w:right w:val="nil"/>
            </w:tcBorders>
            <w:vAlign w:val="center"/>
          </w:tcPr>
          <w:p w14:paraId="59478A0D"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0.769</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(0.422)</w:t>
            </w:r>
          </w:p>
        </w:tc>
        <w:tc>
          <w:tcPr>
            <w:tcW w:w="1531" w:type="dxa"/>
            <w:tcBorders>
              <w:top w:val="nil"/>
              <w:left w:val="nil"/>
              <w:bottom w:val="nil"/>
              <w:right w:val="nil"/>
            </w:tcBorders>
            <w:vAlign w:val="center"/>
          </w:tcPr>
          <w:p w14:paraId="2887FA7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0.212</w:t>
            </w:r>
            <w:r w:rsidRPr="006C27B1">
              <w:rPr>
                <w:rFonts w:ascii="Times New Roman" w:hAnsi="Times New Roman" w:cs="Times New Roman"/>
                <w:sz w:val="18"/>
                <w:szCs w:val="18"/>
                <w:lang w:val="en-US"/>
              </w:rPr>
              <w:br/>
              <w:t>(0.216)</w:t>
            </w:r>
          </w:p>
        </w:tc>
        <w:tc>
          <w:tcPr>
            <w:tcW w:w="1531" w:type="dxa"/>
            <w:tcBorders>
              <w:top w:val="nil"/>
              <w:left w:val="nil"/>
              <w:bottom w:val="nil"/>
              <w:right w:val="nil"/>
            </w:tcBorders>
            <w:vAlign w:val="center"/>
          </w:tcPr>
          <w:p w14:paraId="03A0E76D"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0.557</w:t>
            </w:r>
            <w:r w:rsidRPr="006C27B1">
              <w:rPr>
                <w:rFonts w:ascii="Times New Roman" w:hAnsi="Times New Roman" w:cs="Times New Roman"/>
                <w:sz w:val="18"/>
                <w:szCs w:val="18"/>
                <w:lang w:val="en-US"/>
              </w:rPr>
              <w:br/>
              <w:t>(0.381)</w:t>
            </w:r>
          </w:p>
        </w:tc>
        <w:tc>
          <w:tcPr>
            <w:tcW w:w="1531" w:type="dxa"/>
            <w:tcBorders>
              <w:top w:val="nil"/>
              <w:left w:val="nil"/>
              <w:bottom w:val="nil"/>
              <w:right w:val="nil"/>
            </w:tcBorders>
            <w:vAlign w:val="center"/>
          </w:tcPr>
          <w:p w14:paraId="4EDAF08D"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0.228</w:t>
            </w:r>
            <w:r w:rsidRPr="006C27B1">
              <w:rPr>
                <w:rFonts w:ascii="Times New Roman" w:hAnsi="Times New Roman" w:cs="Times New Roman"/>
                <w:sz w:val="18"/>
                <w:szCs w:val="18"/>
                <w:lang w:val="en-US"/>
              </w:rPr>
              <w:br/>
              <w:t>(0.321)</w:t>
            </w:r>
          </w:p>
        </w:tc>
        <w:tc>
          <w:tcPr>
            <w:tcW w:w="1531" w:type="dxa"/>
            <w:tcBorders>
              <w:top w:val="nil"/>
              <w:left w:val="nil"/>
              <w:bottom w:val="nil"/>
              <w:right w:val="nil"/>
            </w:tcBorders>
            <w:vAlign w:val="center"/>
          </w:tcPr>
          <w:p w14:paraId="404B34A7"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0.329</w:t>
            </w:r>
            <w:r w:rsidRPr="006C27B1">
              <w:rPr>
                <w:rFonts w:ascii="Times New Roman" w:hAnsi="Times New Roman" w:cs="Times New Roman"/>
                <w:sz w:val="18"/>
                <w:szCs w:val="18"/>
                <w:lang w:val="en-US"/>
              </w:rPr>
              <w:br/>
              <w:t>(0.273)</w:t>
            </w:r>
          </w:p>
        </w:tc>
      </w:tr>
      <w:tr w:rsidR="00EA4BEA" w:rsidRPr="006C27B1" w14:paraId="60A93F9B" w14:textId="77777777" w:rsidTr="00DB2E95">
        <w:trPr>
          <w:trHeight w:val="20"/>
          <w:jc w:val="center"/>
        </w:trPr>
        <w:tc>
          <w:tcPr>
            <w:tcW w:w="2550" w:type="dxa"/>
            <w:tcBorders>
              <w:top w:val="nil"/>
              <w:left w:val="nil"/>
              <w:bottom w:val="nil"/>
              <w:right w:val="nil"/>
            </w:tcBorders>
            <w:vAlign w:val="center"/>
          </w:tcPr>
          <w:p w14:paraId="63C91E70"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ROA</w:t>
            </w:r>
          </w:p>
        </w:tc>
        <w:tc>
          <w:tcPr>
            <w:tcW w:w="1531" w:type="dxa"/>
            <w:tcBorders>
              <w:top w:val="nil"/>
              <w:left w:val="nil"/>
              <w:bottom w:val="nil"/>
              <w:right w:val="nil"/>
            </w:tcBorders>
            <w:vAlign w:val="center"/>
          </w:tcPr>
          <w:p w14:paraId="35A1ACDE"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-0.019</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(0.010)</w:t>
            </w:r>
          </w:p>
        </w:tc>
        <w:tc>
          <w:tcPr>
            <w:tcW w:w="1531" w:type="dxa"/>
            <w:tcBorders>
              <w:top w:val="nil"/>
              <w:left w:val="nil"/>
              <w:bottom w:val="nil"/>
              <w:right w:val="nil"/>
            </w:tcBorders>
            <w:vAlign w:val="center"/>
          </w:tcPr>
          <w:p w14:paraId="167195F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-0.002</w:t>
            </w:r>
            <w:r w:rsidRPr="006C27B1">
              <w:rPr>
                <w:rFonts w:ascii="Times New Roman" w:hAnsi="Times New Roman" w:cs="Times New Roman"/>
                <w:sz w:val="18"/>
                <w:szCs w:val="18"/>
                <w:lang w:val="en-US"/>
              </w:rPr>
              <w:br/>
              <w:t>(0.004)</w:t>
            </w:r>
          </w:p>
        </w:tc>
        <w:tc>
          <w:tcPr>
            <w:tcW w:w="1531" w:type="dxa"/>
            <w:tcBorders>
              <w:top w:val="nil"/>
              <w:left w:val="nil"/>
              <w:bottom w:val="nil"/>
              <w:right w:val="nil"/>
            </w:tcBorders>
            <w:vAlign w:val="center"/>
          </w:tcPr>
          <w:p w14:paraId="1E9406D8"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-0.017</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(0.010)</w:t>
            </w:r>
          </w:p>
        </w:tc>
        <w:tc>
          <w:tcPr>
            <w:tcW w:w="1531" w:type="dxa"/>
            <w:tcBorders>
              <w:top w:val="nil"/>
              <w:left w:val="nil"/>
              <w:bottom w:val="nil"/>
              <w:right w:val="nil"/>
            </w:tcBorders>
            <w:vAlign w:val="center"/>
          </w:tcPr>
          <w:p w14:paraId="2FD75094"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-0.016</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(0.009)</w:t>
            </w:r>
          </w:p>
        </w:tc>
        <w:tc>
          <w:tcPr>
            <w:tcW w:w="1531" w:type="dxa"/>
            <w:tcBorders>
              <w:top w:val="nil"/>
              <w:left w:val="nil"/>
              <w:bottom w:val="nil"/>
              <w:right w:val="nil"/>
            </w:tcBorders>
            <w:vAlign w:val="center"/>
          </w:tcPr>
          <w:p w14:paraId="723B1BD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(0.007)</w:t>
            </w:r>
          </w:p>
        </w:tc>
      </w:tr>
      <w:tr w:rsidR="00EA4BEA" w:rsidRPr="006C27B1" w14:paraId="02C64F8A" w14:textId="77777777" w:rsidTr="00DB2E95">
        <w:trPr>
          <w:trHeight w:val="20"/>
          <w:jc w:val="center"/>
        </w:trPr>
        <w:tc>
          <w:tcPr>
            <w:tcW w:w="2550" w:type="dxa"/>
            <w:tcBorders>
              <w:top w:val="nil"/>
              <w:left w:val="nil"/>
              <w:bottom w:val="nil"/>
              <w:right w:val="nil"/>
            </w:tcBorders>
            <w:vAlign w:val="center"/>
          </w:tcPr>
          <w:p w14:paraId="57FA186A"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Debt ratio</w:t>
            </w:r>
          </w:p>
        </w:tc>
        <w:tc>
          <w:tcPr>
            <w:tcW w:w="1531" w:type="dxa"/>
            <w:tcBorders>
              <w:top w:val="nil"/>
              <w:left w:val="nil"/>
              <w:bottom w:val="nil"/>
              <w:right w:val="nil"/>
            </w:tcBorders>
            <w:vAlign w:val="center"/>
          </w:tcPr>
          <w:p w14:paraId="3087850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-0.002</w:t>
            </w:r>
            <w:r w:rsidRPr="006C27B1">
              <w:rPr>
                <w:rFonts w:ascii="Times New Roman" w:hAnsi="Times New Roman" w:cs="Times New Roman"/>
                <w:sz w:val="18"/>
                <w:szCs w:val="18"/>
                <w:lang w:val="en-US"/>
              </w:rPr>
              <w:br/>
              <w:t>(0.005)</w:t>
            </w:r>
          </w:p>
        </w:tc>
        <w:tc>
          <w:tcPr>
            <w:tcW w:w="1531" w:type="dxa"/>
            <w:tcBorders>
              <w:top w:val="nil"/>
              <w:left w:val="nil"/>
              <w:bottom w:val="nil"/>
              <w:right w:val="nil"/>
            </w:tcBorders>
            <w:vAlign w:val="center"/>
          </w:tcPr>
          <w:p w14:paraId="5A084F2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-0.006</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(0.002)</w:t>
            </w:r>
          </w:p>
        </w:tc>
        <w:tc>
          <w:tcPr>
            <w:tcW w:w="1531" w:type="dxa"/>
            <w:tcBorders>
              <w:top w:val="nil"/>
              <w:left w:val="nil"/>
              <w:bottom w:val="nil"/>
              <w:right w:val="nil"/>
            </w:tcBorders>
            <w:vAlign w:val="center"/>
          </w:tcPr>
          <w:p w14:paraId="0BD1D960"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0.004</w:t>
            </w:r>
            <w:r w:rsidRPr="006C27B1">
              <w:rPr>
                <w:rFonts w:ascii="Times New Roman" w:hAnsi="Times New Roman" w:cs="Times New Roman"/>
                <w:sz w:val="18"/>
                <w:szCs w:val="18"/>
                <w:lang w:val="en-US"/>
              </w:rPr>
              <w:br/>
              <w:t>(0.004)</w:t>
            </w:r>
          </w:p>
        </w:tc>
        <w:tc>
          <w:tcPr>
            <w:tcW w:w="1531" w:type="dxa"/>
            <w:tcBorders>
              <w:top w:val="nil"/>
              <w:left w:val="nil"/>
              <w:bottom w:val="nil"/>
              <w:right w:val="nil"/>
            </w:tcBorders>
            <w:vAlign w:val="center"/>
          </w:tcPr>
          <w:p w14:paraId="0C8CE68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0.005</w:t>
            </w:r>
            <w:r w:rsidRPr="006C27B1">
              <w:rPr>
                <w:rFonts w:ascii="Times New Roman" w:hAnsi="Times New Roman" w:cs="Times New Roman"/>
                <w:sz w:val="18"/>
                <w:szCs w:val="18"/>
                <w:lang w:val="en-US"/>
              </w:rPr>
              <w:br/>
              <w:t>(0.004)</w:t>
            </w:r>
          </w:p>
        </w:tc>
        <w:tc>
          <w:tcPr>
            <w:tcW w:w="1531" w:type="dxa"/>
            <w:tcBorders>
              <w:top w:val="nil"/>
              <w:left w:val="nil"/>
              <w:bottom w:val="nil"/>
              <w:right w:val="nil"/>
            </w:tcBorders>
            <w:vAlign w:val="center"/>
          </w:tcPr>
          <w:p w14:paraId="1475B5A6"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-0.001</w:t>
            </w:r>
            <w:r w:rsidRPr="006C27B1">
              <w:rPr>
                <w:rFonts w:ascii="Times New Roman" w:hAnsi="Times New Roman" w:cs="Times New Roman"/>
                <w:sz w:val="18"/>
                <w:szCs w:val="18"/>
                <w:lang w:val="en-US"/>
              </w:rPr>
              <w:br/>
              <w:t>(0.003)</w:t>
            </w:r>
          </w:p>
        </w:tc>
      </w:tr>
      <w:tr w:rsidR="00EA4BEA" w:rsidRPr="006C27B1" w14:paraId="52336EAE" w14:textId="77777777" w:rsidTr="00DB2E95">
        <w:trPr>
          <w:trHeight w:val="20"/>
          <w:jc w:val="center"/>
        </w:trPr>
        <w:tc>
          <w:tcPr>
            <w:tcW w:w="2550" w:type="dxa"/>
            <w:tcBorders>
              <w:top w:val="nil"/>
              <w:left w:val="nil"/>
              <w:bottom w:val="nil"/>
              <w:right w:val="nil"/>
            </w:tcBorders>
            <w:vAlign w:val="center"/>
          </w:tcPr>
          <w:p w14:paraId="0CE61762"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EBIT/interest</w:t>
            </w:r>
          </w:p>
        </w:tc>
        <w:tc>
          <w:tcPr>
            <w:tcW w:w="1531" w:type="dxa"/>
            <w:tcBorders>
              <w:top w:val="nil"/>
              <w:left w:val="nil"/>
              <w:bottom w:val="nil"/>
              <w:right w:val="nil"/>
            </w:tcBorders>
            <w:vAlign w:val="center"/>
          </w:tcPr>
          <w:p w14:paraId="721BD18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(0.000)</w:t>
            </w:r>
          </w:p>
        </w:tc>
        <w:tc>
          <w:tcPr>
            <w:tcW w:w="1531" w:type="dxa"/>
            <w:tcBorders>
              <w:top w:val="nil"/>
              <w:left w:val="nil"/>
              <w:bottom w:val="nil"/>
              <w:right w:val="nil"/>
            </w:tcBorders>
            <w:vAlign w:val="center"/>
          </w:tcPr>
          <w:p w14:paraId="30434C4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531" w:type="dxa"/>
            <w:tcBorders>
              <w:top w:val="nil"/>
              <w:left w:val="nil"/>
              <w:bottom w:val="nil"/>
              <w:right w:val="nil"/>
            </w:tcBorders>
            <w:vAlign w:val="center"/>
          </w:tcPr>
          <w:p w14:paraId="20D33683"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(0.000)</w:t>
            </w:r>
          </w:p>
        </w:tc>
        <w:tc>
          <w:tcPr>
            <w:tcW w:w="1531" w:type="dxa"/>
            <w:tcBorders>
              <w:top w:val="nil"/>
              <w:left w:val="nil"/>
              <w:bottom w:val="nil"/>
              <w:right w:val="nil"/>
            </w:tcBorders>
            <w:vAlign w:val="center"/>
          </w:tcPr>
          <w:p w14:paraId="61DF01D3"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(0.000)</w:t>
            </w:r>
          </w:p>
        </w:tc>
        <w:tc>
          <w:tcPr>
            <w:tcW w:w="1531" w:type="dxa"/>
            <w:tcBorders>
              <w:top w:val="nil"/>
              <w:left w:val="nil"/>
              <w:bottom w:val="nil"/>
              <w:right w:val="nil"/>
            </w:tcBorders>
            <w:vAlign w:val="center"/>
          </w:tcPr>
          <w:p w14:paraId="4355EB5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r>
      <w:tr w:rsidR="00EA4BEA" w:rsidRPr="006C27B1" w14:paraId="547C2949" w14:textId="77777777" w:rsidTr="00DB2E95">
        <w:trPr>
          <w:trHeight w:val="20"/>
          <w:jc w:val="center"/>
        </w:trPr>
        <w:tc>
          <w:tcPr>
            <w:tcW w:w="2550" w:type="dxa"/>
            <w:tcBorders>
              <w:top w:val="nil"/>
              <w:left w:val="nil"/>
              <w:bottom w:val="nil"/>
              <w:right w:val="nil"/>
            </w:tcBorders>
            <w:vAlign w:val="center"/>
          </w:tcPr>
          <w:p w14:paraId="1A29FAE1"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Fixed assets ratio</w:t>
            </w:r>
          </w:p>
        </w:tc>
        <w:tc>
          <w:tcPr>
            <w:tcW w:w="1531" w:type="dxa"/>
            <w:tcBorders>
              <w:top w:val="nil"/>
              <w:left w:val="nil"/>
              <w:bottom w:val="nil"/>
              <w:right w:val="nil"/>
            </w:tcBorders>
            <w:vAlign w:val="center"/>
          </w:tcPr>
          <w:p w14:paraId="578A5245"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531" w:type="dxa"/>
            <w:tcBorders>
              <w:top w:val="nil"/>
              <w:left w:val="nil"/>
              <w:bottom w:val="nil"/>
              <w:right w:val="nil"/>
            </w:tcBorders>
            <w:vAlign w:val="center"/>
          </w:tcPr>
          <w:p w14:paraId="7082F44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531" w:type="dxa"/>
            <w:tcBorders>
              <w:top w:val="nil"/>
              <w:left w:val="nil"/>
              <w:bottom w:val="nil"/>
              <w:right w:val="nil"/>
            </w:tcBorders>
            <w:vAlign w:val="center"/>
          </w:tcPr>
          <w:p w14:paraId="6AE37355"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531" w:type="dxa"/>
            <w:tcBorders>
              <w:top w:val="nil"/>
              <w:left w:val="nil"/>
              <w:bottom w:val="nil"/>
              <w:right w:val="nil"/>
            </w:tcBorders>
            <w:vAlign w:val="center"/>
          </w:tcPr>
          <w:p w14:paraId="32CC6ECD"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c>
          <w:tcPr>
            <w:tcW w:w="1531" w:type="dxa"/>
            <w:tcBorders>
              <w:top w:val="nil"/>
              <w:left w:val="nil"/>
              <w:bottom w:val="nil"/>
              <w:right w:val="nil"/>
            </w:tcBorders>
            <w:vAlign w:val="center"/>
          </w:tcPr>
          <w:p w14:paraId="67C3901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0.000</w:t>
            </w:r>
            <w:r w:rsidRPr="006C27B1">
              <w:rPr>
                <w:rFonts w:ascii="Times New Roman" w:hAnsi="Times New Roman" w:cs="Times New Roman"/>
                <w:sz w:val="18"/>
                <w:szCs w:val="18"/>
                <w:lang w:val="en-US"/>
              </w:rPr>
              <w:br/>
              <w:t>(0.000)</w:t>
            </w:r>
          </w:p>
        </w:tc>
      </w:tr>
      <w:tr w:rsidR="00EA4BEA" w:rsidRPr="006C27B1" w14:paraId="249459B7" w14:textId="77777777" w:rsidTr="00DB2E95">
        <w:trPr>
          <w:trHeight w:val="20"/>
          <w:jc w:val="center"/>
        </w:trPr>
        <w:tc>
          <w:tcPr>
            <w:tcW w:w="2550" w:type="dxa"/>
            <w:tcBorders>
              <w:top w:val="nil"/>
              <w:left w:val="nil"/>
              <w:bottom w:val="nil"/>
              <w:right w:val="nil"/>
            </w:tcBorders>
            <w:vAlign w:val="center"/>
          </w:tcPr>
          <w:p w14:paraId="3A48A851"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Payout ratio</w:t>
            </w:r>
          </w:p>
        </w:tc>
        <w:tc>
          <w:tcPr>
            <w:tcW w:w="1531" w:type="dxa"/>
            <w:tcBorders>
              <w:top w:val="nil"/>
              <w:left w:val="nil"/>
              <w:bottom w:val="nil"/>
              <w:right w:val="nil"/>
            </w:tcBorders>
            <w:vAlign w:val="center"/>
          </w:tcPr>
          <w:p w14:paraId="106DFA41"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-0.188</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(0.056)</w:t>
            </w:r>
          </w:p>
        </w:tc>
        <w:tc>
          <w:tcPr>
            <w:tcW w:w="1531" w:type="dxa"/>
            <w:tcBorders>
              <w:top w:val="nil"/>
              <w:left w:val="nil"/>
              <w:bottom w:val="nil"/>
              <w:right w:val="nil"/>
            </w:tcBorders>
            <w:vAlign w:val="center"/>
          </w:tcPr>
          <w:p w14:paraId="66264662"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-0.050</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(0.026)</w:t>
            </w:r>
          </w:p>
        </w:tc>
        <w:tc>
          <w:tcPr>
            <w:tcW w:w="1531" w:type="dxa"/>
            <w:tcBorders>
              <w:top w:val="nil"/>
              <w:left w:val="nil"/>
              <w:bottom w:val="nil"/>
              <w:right w:val="nil"/>
            </w:tcBorders>
            <w:vAlign w:val="center"/>
          </w:tcPr>
          <w:p w14:paraId="65671556"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-0.139</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(0.064)</w:t>
            </w:r>
          </w:p>
        </w:tc>
        <w:tc>
          <w:tcPr>
            <w:tcW w:w="1531" w:type="dxa"/>
            <w:tcBorders>
              <w:top w:val="nil"/>
              <w:left w:val="nil"/>
              <w:bottom w:val="nil"/>
              <w:right w:val="nil"/>
            </w:tcBorders>
            <w:vAlign w:val="center"/>
          </w:tcPr>
          <w:p w14:paraId="3EAA681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-0.066</w:t>
            </w:r>
            <w:r w:rsidRPr="006C27B1">
              <w:rPr>
                <w:rFonts w:ascii="Times New Roman" w:hAnsi="Times New Roman" w:cs="Times New Roman"/>
                <w:sz w:val="18"/>
                <w:szCs w:val="18"/>
                <w:lang w:val="en-US"/>
              </w:rPr>
              <w:br/>
              <w:t>(0.041)</w:t>
            </w:r>
          </w:p>
        </w:tc>
        <w:tc>
          <w:tcPr>
            <w:tcW w:w="1531" w:type="dxa"/>
            <w:tcBorders>
              <w:top w:val="nil"/>
              <w:left w:val="nil"/>
              <w:bottom w:val="nil"/>
              <w:right w:val="nil"/>
            </w:tcBorders>
            <w:vAlign w:val="center"/>
          </w:tcPr>
          <w:p w14:paraId="2A694BF9"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-0.072</w:t>
            </w:r>
            <w:r w:rsidRPr="006C27B1">
              <w:rPr>
                <w:rFonts w:ascii="Times New Roman" w:hAnsi="Times New Roman" w:cs="Times New Roman"/>
                <w:sz w:val="18"/>
                <w:szCs w:val="18"/>
                <w:lang w:val="en-US"/>
              </w:rPr>
              <w:br/>
              <w:t>(0.065)</w:t>
            </w:r>
          </w:p>
        </w:tc>
      </w:tr>
      <w:tr w:rsidR="00EA4BEA" w:rsidRPr="006C27B1" w14:paraId="7BDEC4A2" w14:textId="77777777" w:rsidTr="00DB2E95">
        <w:trPr>
          <w:trHeight w:val="20"/>
          <w:jc w:val="center"/>
        </w:trPr>
        <w:tc>
          <w:tcPr>
            <w:tcW w:w="2550" w:type="dxa"/>
            <w:tcBorders>
              <w:top w:val="nil"/>
              <w:left w:val="nil"/>
              <w:bottom w:val="nil"/>
              <w:right w:val="nil"/>
            </w:tcBorders>
            <w:vAlign w:val="center"/>
          </w:tcPr>
          <w:p w14:paraId="6A42752E"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(log) total assets</w:t>
            </w:r>
          </w:p>
        </w:tc>
        <w:tc>
          <w:tcPr>
            <w:tcW w:w="1531" w:type="dxa"/>
            <w:tcBorders>
              <w:top w:val="nil"/>
              <w:left w:val="nil"/>
              <w:bottom w:val="nil"/>
              <w:right w:val="nil"/>
            </w:tcBorders>
            <w:vAlign w:val="center"/>
          </w:tcPr>
          <w:p w14:paraId="12964C4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-0.422</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(0.053)</w:t>
            </w:r>
          </w:p>
        </w:tc>
        <w:tc>
          <w:tcPr>
            <w:tcW w:w="1531" w:type="dxa"/>
            <w:tcBorders>
              <w:top w:val="nil"/>
              <w:left w:val="nil"/>
              <w:bottom w:val="nil"/>
              <w:right w:val="nil"/>
            </w:tcBorders>
            <w:vAlign w:val="center"/>
          </w:tcPr>
          <w:p w14:paraId="2AF97FE9"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0.015</w:t>
            </w:r>
            <w:r w:rsidRPr="006C27B1">
              <w:rPr>
                <w:rFonts w:ascii="Times New Roman" w:hAnsi="Times New Roman" w:cs="Times New Roman"/>
                <w:sz w:val="18"/>
                <w:szCs w:val="18"/>
                <w:lang w:val="en-US"/>
              </w:rPr>
              <w:br/>
              <w:t>(0.021)</w:t>
            </w:r>
          </w:p>
        </w:tc>
        <w:tc>
          <w:tcPr>
            <w:tcW w:w="1531" w:type="dxa"/>
            <w:tcBorders>
              <w:top w:val="nil"/>
              <w:left w:val="nil"/>
              <w:bottom w:val="nil"/>
              <w:right w:val="nil"/>
            </w:tcBorders>
            <w:vAlign w:val="center"/>
          </w:tcPr>
          <w:p w14:paraId="40ACDCFE"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-0.437</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(0.049)</w:t>
            </w:r>
          </w:p>
        </w:tc>
        <w:tc>
          <w:tcPr>
            <w:tcW w:w="1531" w:type="dxa"/>
            <w:tcBorders>
              <w:top w:val="nil"/>
              <w:left w:val="nil"/>
              <w:bottom w:val="nil"/>
              <w:right w:val="nil"/>
            </w:tcBorders>
            <w:vAlign w:val="center"/>
          </w:tcPr>
          <w:p w14:paraId="42A6E3D3"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-0.396</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(0.043)</w:t>
            </w:r>
          </w:p>
        </w:tc>
        <w:tc>
          <w:tcPr>
            <w:tcW w:w="1531" w:type="dxa"/>
            <w:tcBorders>
              <w:top w:val="nil"/>
              <w:left w:val="nil"/>
              <w:bottom w:val="nil"/>
              <w:right w:val="nil"/>
            </w:tcBorders>
            <w:vAlign w:val="center"/>
          </w:tcPr>
          <w:p w14:paraId="177EF08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-0.041</w:t>
            </w:r>
            <w:r w:rsidRPr="006C27B1">
              <w:rPr>
                <w:rFonts w:ascii="Times New Roman" w:hAnsi="Times New Roman" w:cs="Times New Roman"/>
                <w:sz w:val="18"/>
                <w:szCs w:val="18"/>
                <w:lang w:val="en-US"/>
              </w:rPr>
              <w:br/>
              <w:t>(0.035)</w:t>
            </w:r>
          </w:p>
        </w:tc>
      </w:tr>
      <w:tr w:rsidR="00EA4BEA" w:rsidRPr="006C27B1" w14:paraId="77D8E6E3" w14:textId="77777777" w:rsidTr="00DB2E95">
        <w:trPr>
          <w:trHeight w:val="20"/>
          <w:jc w:val="center"/>
        </w:trPr>
        <w:tc>
          <w:tcPr>
            <w:tcW w:w="2550" w:type="dxa"/>
            <w:tcBorders>
              <w:top w:val="nil"/>
              <w:left w:val="nil"/>
              <w:bottom w:val="nil"/>
              <w:right w:val="nil"/>
            </w:tcBorders>
            <w:vAlign w:val="center"/>
          </w:tcPr>
          <w:p w14:paraId="2C2A6746"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Director ownership </w:t>
            </w:r>
          </w:p>
        </w:tc>
        <w:tc>
          <w:tcPr>
            <w:tcW w:w="1531" w:type="dxa"/>
            <w:tcBorders>
              <w:top w:val="nil"/>
              <w:left w:val="nil"/>
              <w:bottom w:val="nil"/>
              <w:right w:val="nil"/>
            </w:tcBorders>
            <w:vAlign w:val="center"/>
          </w:tcPr>
          <w:p w14:paraId="71C8BBF9"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-0.323</w:t>
            </w:r>
            <w:r w:rsidRPr="006C27B1">
              <w:rPr>
                <w:rFonts w:ascii="Times New Roman" w:hAnsi="Times New Roman" w:cs="Times New Roman"/>
                <w:sz w:val="18"/>
                <w:szCs w:val="18"/>
                <w:lang w:val="en-US"/>
              </w:rPr>
              <w:br/>
              <w:t>(7.651)</w:t>
            </w:r>
          </w:p>
        </w:tc>
        <w:tc>
          <w:tcPr>
            <w:tcW w:w="1531" w:type="dxa"/>
            <w:tcBorders>
              <w:top w:val="nil"/>
              <w:left w:val="nil"/>
              <w:bottom w:val="nil"/>
              <w:right w:val="nil"/>
            </w:tcBorders>
            <w:vAlign w:val="center"/>
          </w:tcPr>
          <w:p w14:paraId="3CE02D9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-1.490</w:t>
            </w:r>
            <w:r w:rsidRPr="006C27B1">
              <w:rPr>
                <w:rFonts w:ascii="Times New Roman" w:hAnsi="Times New Roman" w:cs="Times New Roman"/>
                <w:sz w:val="18"/>
                <w:szCs w:val="18"/>
                <w:lang w:val="en-US"/>
              </w:rPr>
              <w:br/>
              <w:t>(2.562)</w:t>
            </w:r>
          </w:p>
        </w:tc>
        <w:tc>
          <w:tcPr>
            <w:tcW w:w="1531" w:type="dxa"/>
            <w:tcBorders>
              <w:top w:val="nil"/>
              <w:left w:val="nil"/>
              <w:bottom w:val="nil"/>
              <w:right w:val="nil"/>
            </w:tcBorders>
            <w:vAlign w:val="center"/>
          </w:tcPr>
          <w:p w14:paraId="7F424761"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1.166</w:t>
            </w:r>
            <w:r w:rsidRPr="006C27B1">
              <w:rPr>
                <w:rFonts w:ascii="Times New Roman" w:hAnsi="Times New Roman" w:cs="Times New Roman"/>
                <w:sz w:val="18"/>
                <w:szCs w:val="18"/>
                <w:lang w:val="en-US"/>
              </w:rPr>
              <w:br/>
              <w:t>(7.424)</w:t>
            </w:r>
          </w:p>
        </w:tc>
        <w:tc>
          <w:tcPr>
            <w:tcW w:w="1531" w:type="dxa"/>
            <w:tcBorders>
              <w:top w:val="nil"/>
              <w:left w:val="nil"/>
              <w:bottom w:val="nil"/>
              <w:right w:val="nil"/>
            </w:tcBorders>
            <w:vAlign w:val="center"/>
          </w:tcPr>
          <w:p w14:paraId="2CB95DA9"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6.902</w:t>
            </w:r>
            <w:r w:rsidRPr="006C27B1">
              <w:rPr>
                <w:rFonts w:ascii="Times New Roman" w:hAnsi="Times New Roman" w:cs="Times New Roman"/>
                <w:sz w:val="18"/>
                <w:szCs w:val="18"/>
                <w:lang w:val="en-US"/>
              </w:rPr>
              <w:br/>
              <w:t>(6.748)</w:t>
            </w:r>
          </w:p>
        </w:tc>
        <w:tc>
          <w:tcPr>
            <w:tcW w:w="1531" w:type="dxa"/>
            <w:tcBorders>
              <w:top w:val="nil"/>
              <w:left w:val="nil"/>
              <w:bottom w:val="nil"/>
              <w:right w:val="nil"/>
            </w:tcBorders>
            <w:vAlign w:val="center"/>
          </w:tcPr>
          <w:p w14:paraId="5E4AD4F7"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-5.735</w:t>
            </w:r>
            <w:r w:rsidRPr="006C27B1">
              <w:rPr>
                <w:rFonts w:ascii="Times New Roman" w:hAnsi="Times New Roman" w:cs="Times New Roman"/>
                <w:sz w:val="18"/>
                <w:szCs w:val="18"/>
                <w:lang w:val="en-US"/>
              </w:rPr>
              <w:br/>
              <w:t>(5.127)</w:t>
            </w:r>
          </w:p>
        </w:tc>
      </w:tr>
      <w:tr w:rsidR="00EA4BEA" w:rsidRPr="006C27B1" w14:paraId="6115F4D4" w14:textId="77777777" w:rsidTr="00DB2E95">
        <w:trPr>
          <w:trHeight w:val="20"/>
          <w:jc w:val="center"/>
        </w:trPr>
        <w:tc>
          <w:tcPr>
            <w:tcW w:w="2550" w:type="dxa"/>
            <w:tcBorders>
              <w:top w:val="nil"/>
              <w:left w:val="nil"/>
              <w:bottom w:val="nil"/>
              <w:right w:val="nil"/>
            </w:tcBorders>
            <w:vAlign w:val="center"/>
          </w:tcPr>
          <w:p w14:paraId="571E8687"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Family ownership</w:t>
            </w:r>
          </w:p>
        </w:tc>
        <w:tc>
          <w:tcPr>
            <w:tcW w:w="1531" w:type="dxa"/>
            <w:tcBorders>
              <w:top w:val="nil"/>
              <w:left w:val="nil"/>
              <w:bottom w:val="nil"/>
              <w:right w:val="nil"/>
            </w:tcBorders>
            <w:vAlign w:val="center"/>
          </w:tcPr>
          <w:p w14:paraId="491BD0D2"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-0.363</w:t>
            </w:r>
            <w:r w:rsidRPr="006C27B1">
              <w:rPr>
                <w:rFonts w:ascii="Times New Roman" w:hAnsi="Times New Roman" w:cs="Times New Roman"/>
                <w:sz w:val="18"/>
                <w:szCs w:val="18"/>
                <w:lang w:val="en-US"/>
              </w:rPr>
              <w:br/>
              <w:t>(0.519)</w:t>
            </w:r>
          </w:p>
        </w:tc>
        <w:tc>
          <w:tcPr>
            <w:tcW w:w="1531" w:type="dxa"/>
            <w:tcBorders>
              <w:top w:val="nil"/>
              <w:left w:val="nil"/>
              <w:bottom w:val="nil"/>
              <w:right w:val="nil"/>
            </w:tcBorders>
            <w:vAlign w:val="center"/>
          </w:tcPr>
          <w:p w14:paraId="4B26D1B8"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0.287</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(0.172)</w:t>
            </w:r>
          </w:p>
        </w:tc>
        <w:tc>
          <w:tcPr>
            <w:tcW w:w="1531" w:type="dxa"/>
            <w:tcBorders>
              <w:top w:val="nil"/>
              <w:left w:val="nil"/>
              <w:bottom w:val="nil"/>
              <w:right w:val="nil"/>
            </w:tcBorders>
            <w:vAlign w:val="center"/>
          </w:tcPr>
          <w:p w14:paraId="2B4859FC"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-0.650</w:t>
            </w:r>
            <w:r w:rsidRPr="006C27B1">
              <w:rPr>
                <w:rFonts w:ascii="Times New Roman" w:hAnsi="Times New Roman" w:cs="Times New Roman"/>
                <w:sz w:val="18"/>
                <w:szCs w:val="18"/>
                <w:lang w:val="en-US"/>
              </w:rPr>
              <w:br/>
              <w:t>(0.509)</w:t>
            </w:r>
          </w:p>
        </w:tc>
        <w:tc>
          <w:tcPr>
            <w:tcW w:w="1531" w:type="dxa"/>
            <w:tcBorders>
              <w:top w:val="nil"/>
              <w:left w:val="nil"/>
              <w:bottom w:val="nil"/>
              <w:right w:val="nil"/>
            </w:tcBorders>
            <w:vAlign w:val="center"/>
          </w:tcPr>
          <w:p w14:paraId="11B0DFB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-0.815</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(0.457)</w:t>
            </w:r>
          </w:p>
        </w:tc>
        <w:tc>
          <w:tcPr>
            <w:tcW w:w="1531" w:type="dxa"/>
            <w:tcBorders>
              <w:top w:val="nil"/>
              <w:left w:val="nil"/>
              <w:bottom w:val="nil"/>
              <w:right w:val="nil"/>
            </w:tcBorders>
            <w:vAlign w:val="center"/>
          </w:tcPr>
          <w:p w14:paraId="4983D1D7"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0.165</w:t>
            </w:r>
            <w:r w:rsidRPr="006C27B1">
              <w:rPr>
                <w:rFonts w:ascii="Times New Roman" w:hAnsi="Times New Roman" w:cs="Times New Roman"/>
                <w:sz w:val="18"/>
                <w:szCs w:val="18"/>
                <w:lang w:val="en-US"/>
              </w:rPr>
              <w:br/>
              <w:t>(0.387)</w:t>
            </w:r>
          </w:p>
        </w:tc>
      </w:tr>
      <w:tr w:rsidR="00EA4BEA" w:rsidRPr="006C27B1" w14:paraId="402694CA" w14:textId="77777777" w:rsidTr="00DB2E95">
        <w:trPr>
          <w:trHeight w:val="20"/>
          <w:jc w:val="center"/>
        </w:trPr>
        <w:tc>
          <w:tcPr>
            <w:tcW w:w="2550" w:type="dxa"/>
            <w:tcBorders>
              <w:top w:val="nil"/>
              <w:left w:val="nil"/>
              <w:bottom w:val="nil"/>
              <w:right w:val="nil"/>
            </w:tcBorders>
            <w:vAlign w:val="center"/>
          </w:tcPr>
          <w:p w14:paraId="225E4D0C"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Institutional ownership</w:t>
            </w:r>
          </w:p>
        </w:tc>
        <w:tc>
          <w:tcPr>
            <w:tcW w:w="1531" w:type="dxa"/>
            <w:tcBorders>
              <w:top w:val="nil"/>
              <w:left w:val="nil"/>
              <w:bottom w:val="nil"/>
              <w:right w:val="nil"/>
            </w:tcBorders>
            <w:vAlign w:val="center"/>
          </w:tcPr>
          <w:p w14:paraId="16BE8BA5"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-0.351</w:t>
            </w:r>
            <w:r w:rsidRPr="006C27B1">
              <w:rPr>
                <w:rFonts w:ascii="Times New Roman" w:hAnsi="Times New Roman" w:cs="Times New Roman"/>
                <w:sz w:val="18"/>
                <w:szCs w:val="18"/>
                <w:lang w:val="en-US"/>
              </w:rPr>
              <w:br/>
              <w:t>(0.293)</w:t>
            </w:r>
          </w:p>
        </w:tc>
        <w:tc>
          <w:tcPr>
            <w:tcW w:w="1531" w:type="dxa"/>
            <w:tcBorders>
              <w:top w:val="nil"/>
              <w:left w:val="nil"/>
              <w:bottom w:val="nil"/>
              <w:right w:val="nil"/>
            </w:tcBorders>
            <w:vAlign w:val="center"/>
          </w:tcPr>
          <w:p w14:paraId="26FFFAF5"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-0.249</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(0.109)</w:t>
            </w:r>
          </w:p>
        </w:tc>
        <w:tc>
          <w:tcPr>
            <w:tcW w:w="1531" w:type="dxa"/>
            <w:tcBorders>
              <w:top w:val="nil"/>
              <w:left w:val="nil"/>
              <w:bottom w:val="nil"/>
              <w:right w:val="nil"/>
            </w:tcBorders>
            <w:vAlign w:val="center"/>
          </w:tcPr>
          <w:p w14:paraId="454B3D74"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-0.102</w:t>
            </w:r>
            <w:r w:rsidRPr="006C27B1">
              <w:rPr>
                <w:rFonts w:ascii="Times New Roman" w:hAnsi="Times New Roman" w:cs="Times New Roman"/>
                <w:sz w:val="18"/>
                <w:szCs w:val="18"/>
                <w:lang w:val="en-US"/>
              </w:rPr>
              <w:br/>
              <w:t>(0.281)</w:t>
            </w:r>
          </w:p>
        </w:tc>
        <w:tc>
          <w:tcPr>
            <w:tcW w:w="1531" w:type="dxa"/>
            <w:tcBorders>
              <w:top w:val="nil"/>
              <w:left w:val="nil"/>
              <w:bottom w:val="nil"/>
              <w:right w:val="nil"/>
            </w:tcBorders>
            <w:vAlign w:val="center"/>
          </w:tcPr>
          <w:p w14:paraId="72816AAC"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0.203</w:t>
            </w:r>
            <w:r w:rsidRPr="006C27B1">
              <w:rPr>
                <w:rFonts w:ascii="Times New Roman" w:hAnsi="Times New Roman" w:cs="Times New Roman"/>
                <w:sz w:val="18"/>
                <w:szCs w:val="18"/>
                <w:lang w:val="en-US"/>
              </w:rPr>
              <w:br/>
              <w:t>(0.248)</w:t>
            </w:r>
          </w:p>
        </w:tc>
        <w:tc>
          <w:tcPr>
            <w:tcW w:w="1531" w:type="dxa"/>
            <w:tcBorders>
              <w:top w:val="nil"/>
              <w:left w:val="nil"/>
              <w:bottom w:val="nil"/>
              <w:right w:val="nil"/>
            </w:tcBorders>
            <w:vAlign w:val="center"/>
          </w:tcPr>
          <w:p w14:paraId="69E63906"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-0.306</w:t>
            </w:r>
            <w:r w:rsidRPr="006C27B1">
              <w:rPr>
                <w:rFonts w:ascii="Times New Roman" w:hAnsi="Times New Roman" w:cs="Times New Roman"/>
                <w:sz w:val="18"/>
                <w:szCs w:val="18"/>
                <w:lang w:val="en-US"/>
              </w:rPr>
              <w:br/>
              <w:t>(0.216)</w:t>
            </w:r>
          </w:p>
        </w:tc>
      </w:tr>
      <w:tr w:rsidR="00EA4BEA" w:rsidRPr="006C27B1" w14:paraId="1CAAB937" w14:textId="77777777" w:rsidTr="00DB2E95">
        <w:trPr>
          <w:trHeight w:val="20"/>
          <w:jc w:val="center"/>
        </w:trPr>
        <w:tc>
          <w:tcPr>
            <w:tcW w:w="2550" w:type="dxa"/>
            <w:tcBorders>
              <w:top w:val="nil"/>
              <w:left w:val="nil"/>
              <w:bottom w:val="nil"/>
              <w:right w:val="nil"/>
            </w:tcBorders>
            <w:vAlign w:val="center"/>
          </w:tcPr>
          <w:p w14:paraId="2326DBA8"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 xml:space="preserve">Company ownership </w:t>
            </w:r>
          </w:p>
        </w:tc>
        <w:tc>
          <w:tcPr>
            <w:tcW w:w="1531" w:type="dxa"/>
            <w:tcBorders>
              <w:top w:val="nil"/>
              <w:left w:val="nil"/>
              <w:bottom w:val="nil"/>
              <w:right w:val="nil"/>
            </w:tcBorders>
            <w:vAlign w:val="center"/>
          </w:tcPr>
          <w:p w14:paraId="24C58071"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-1.703</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(0.605)</w:t>
            </w:r>
          </w:p>
        </w:tc>
        <w:tc>
          <w:tcPr>
            <w:tcW w:w="1531" w:type="dxa"/>
            <w:tcBorders>
              <w:top w:val="nil"/>
              <w:left w:val="nil"/>
              <w:bottom w:val="nil"/>
              <w:right w:val="nil"/>
            </w:tcBorders>
            <w:vAlign w:val="center"/>
          </w:tcPr>
          <w:p w14:paraId="47DD42AC"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-0.820</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(0.268)</w:t>
            </w:r>
          </w:p>
        </w:tc>
        <w:tc>
          <w:tcPr>
            <w:tcW w:w="1531" w:type="dxa"/>
            <w:tcBorders>
              <w:top w:val="nil"/>
              <w:left w:val="nil"/>
              <w:bottom w:val="nil"/>
              <w:right w:val="nil"/>
            </w:tcBorders>
            <w:vAlign w:val="center"/>
          </w:tcPr>
          <w:p w14:paraId="0E538F3D"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-0.883</w:t>
            </w:r>
            <w:r w:rsidRPr="006C27B1">
              <w:rPr>
                <w:rFonts w:ascii="Times New Roman" w:hAnsi="Times New Roman" w:cs="Times New Roman"/>
                <w:sz w:val="18"/>
                <w:szCs w:val="18"/>
                <w:lang w:val="en-US"/>
              </w:rPr>
              <w:br/>
              <w:t>(0.561)</w:t>
            </w:r>
          </w:p>
        </w:tc>
        <w:tc>
          <w:tcPr>
            <w:tcW w:w="1531" w:type="dxa"/>
            <w:tcBorders>
              <w:top w:val="nil"/>
              <w:left w:val="nil"/>
              <w:bottom w:val="nil"/>
              <w:right w:val="nil"/>
            </w:tcBorders>
            <w:vAlign w:val="center"/>
          </w:tcPr>
          <w:p w14:paraId="36AAC6F7"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-0.649</w:t>
            </w:r>
            <w:r w:rsidRPr="006C27B1">
              <w:rPr>
                <w:rFonts w:ascii="Times New Roman" w:hAnsi="Times New Roman" w:cs="Times New Roman"/>
                <w:sz w:val="18"/>
                <w:szCs w:val="18"/>
                <w:lang w:val="en-US"/>
              </w:rPr>
              <w:br/>
              <w:t>(0.502)</w:t>
            </w:r>
          </w:p>
        </w:tc>
        <w:tc>
          <w:tcPr>
            <w:tcW w:w="1531" w:type="dxa"/>
            <w:tcBorders>
              <w:top w:val="nil"/>
              <w:left w:val="nil"/>
              <w:bottom w:val="nil"/>
              <w:right w:val="nil"/>
            </w:tcBorders>
            <w:vAlign w:val="center"/>
          </w:tcPr>
          <w:p w14:paraId="509FC739"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-0.234</w:t>
            </w:r>
            <w:r w:rsidRPr="006C27B1">
              <w:rPr>
                <w:rFonts w:ascii="Times New Roman" w:hAnsi="Times New Roman" w:cs="Times New Roman"/>
                <w:sz w:val="18"/>
                <w:szCs w:val="18"/>
                <w:lang w:val="en-US"/>
              </w:rPr>
              <w:br/>
              <w:t>(0.507)</w:t>
            </w:r>
          </w:p>
        </w:tc>
      </w:tr>
      <w:tr w:rsidR="00EA4BEA" w:rsidRPr="006C27B1" w14:paraId="6502EAF8" w14:textId="77777777" w:rsidTr="00DB2E95">
        <w:trPr>
          <w:trHeight w:val="20"/>
          <w:jc w:val="center"/>
        </w:trPr>
        <w:tc>
          <w:tcPr>
            <w:tcW w:w="2550" w:type="dxa"/>
            <w:tcBorders>
              <w:top w:val="nil"/>
              <w:left w:val="nil"/>
              <w:bottom w:val="nil"/>
              <w:right w:val="nil"/>
            </w:tcBorders>
            <w:vAlign w:val="center"/>
          </w:tcPr>
          <w:p w14:paraId="5C902ED9"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Government ownership</w:t>
            </w:r>
          </w:p>
        </w:tc>
        <w:tc>
          <w:tcPr>
            <w:tcW w:w="1531" w:type="dxa"/>
            <w:tcBorders>
              <w:top w:val="nil"/>
              <w:left w:val="nil"/>
              <w:bottom w:val="nil"/>
              <w:right w:val="nil"/>
            </w:tcBorders>
            <w:vAlign w:val="center"/>
          </w:tcPr>
          <w:p w14:paraId="226219B2"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0.812</w:t>
            </w:r>
            <w:r w:rsidRPr="006C27B1">
              <w:rPr>
                <w:rFonts w:ascii="Times New Roman" w:hAnsi="Times New Roman" w:cs="Times New Roman"/>
                <w:sz w:val="18"/>
                <w:szCs w:val="18"/>
                <w:lang w:val="en-US"/>
              </w:rPr>
              <w:br/>
              <w:t>(3.286)</w:t>
            </w:r>
          </w:p>
        </w:tc>
        <w:tc>
          <w:tcPr>
            <w:tcW w:w="1531" w:type="dxa"/>
            <w:tcBorders>
              <w:top w:val="nil"/>
              <w:left w:val="nil"/>
              <w:bottom w:val="nil"/>
              <w:right w:val="nil"/>
            </w:tcBorders>
            <w:vAlign w:val="center"/>
          </w:tcPr>
          <w:p w14:paraId="2880737E"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-1.445</w:t>
            </w:r>
            <w:r w:rsidRPr="006C27B1">
              <w:rPr>
                <w:rFonts w:ascii="Times New Roman" w:hAnsi="Times New Roman" w:cs="Times New Roman"/>
                <w:sz w:val="18"/>
                <w:szCs w:val="18"/>
                <w:lang w:val="en-US"/>
              </w:rPr>
              <w:br/>
              <w:t>(1.205)</w:t>
            </w:r>
          </w:p>
        </w:tc>
        <w:tc>
          <w:tcPr>
            <w:tcW w:w="1531" w:type="dxa"/>
            <w:tcBorders>
              <w:top w:val="nil"/>
              <w:left w:val="nil"/>
              <w:bottom w:val="nil"/>
              <w:right w:val="nil"/>
            </w:tcBorders>
            <w:vAlign w:val="center"/>
          </w:tcPr>
          <w:p w14:paraId="62DB7A98"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2.257</w:t>
            </w:r>
            <w:r w:rsidRPr="006C27B1">
              <w:rPr>
                <w:rFonts w:ascii="Times New Roman" w:hAnsi="Times New Roman" w:cs="Times New Roman"/>
                <w:sz w:val="18"/>
                <w:szCs w:val="18"/>
                <w:lang w:val="en-US"/>
              </w:rPr>
              <w:br/>
              <w:t>(3.220)</w:t>
            </w:r>
          </w:p>
        </w:tc>
        <w:tc>
          <w:tcPr>
            <w:tcW w:w="1531" w:type="dxa"/>
            <w:tcBorders>
              <w:top w:val="nil"/>
              <w:left w:val="nil"/>
              <w:bottom w:val="nil"/>
              <w:right w:val="nil"/>
            </w:tcBorders>
            <w:vAlign w:val="center"/>
          </w:tcPr>
          <w:p w14:paraId="18FB008C"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-1.968</w:t>
            </w:r>
            <w:r w:rsidRPr="006C27B1">
              <w:rPr>
                <w:rFonts w:ascii="Times New Roman" w:hAnsi="Times New Roman" w:cs="Times New Roman"/>
                <w:sz w:val="18"/>
                <w:szCs w:val="18"/>
                <w:lang w:val="en-US"/>
              </w:rPr>
              <w:br/>
              <w:t>(2.667)</w:t>
            </w:r>
          </w:p>
        </w:tc>
        <w:tc>
          <w:tcPr>
            <w:tcW w:w="1531" w:type="dxa"/>
            <w:tcBorders>
              <w:top w:val="nil"/>
              <w:left w:val="nil"/>
              <w:bottom w:val="nil"/>
              <w:right w:val="nil"/>
            </w:tcBorders>
            <w:vAlign w:val="center"/>
          </w:tcPr>
          <w:p w14:paraId="7050C0D7"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4.225</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(1.907)</w:t>
            </w:r>
          </w:p>
        </w:tc>
      </w:tr>
      <w:tr w:rsidR="00EA4BEA" w:rsidRPr="006C27B1" w14:paraId="29C9C0EF" w14:textId="77777777" w:rsidTr="00DB2E95">
        <w:trPr>
          <w:trHeight w:val="20"/>
          <w:jc w:val="center"/>
        </w:trPr>
        <w:tc>
          <w:tcPr>
            <w:tcW w:w="2550" w:type="dxa"/>
            <w:tcBorders>
              <w:top w:val="nil"/>
              <w:left w:val="nil"/>
              <w:bottom w:val="nil"/>
              <w:right w:val="nil"/>
            </w:tcBorders>
            <w:vAlign w:val="center"/>
          </w:tcPr>
          <w:p w14:paraId="3BFD1777"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Other ownership</w:t>
            </w:r>
          </w:p>
        </w:tc>
        <w:tc>
          <w:tcPr>
            <w:tcW w:w="1531" w:type="dxa"/>
            <w:tcBorders>
              <w:top w:val="nil"/>
              <w:left w:val="nil"/>
              <w:bottom w:val="nil"/>
              <w:right w:val="nil"/>
            </w:tcBorders>
            <w:vAlign w:val="center"/>
          </w:tcPr>
          <w:p w14:paraId="777A153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3.227</w:t>
            </w:r>
            <w:r w:rsidRPr="006C27B1">
              <w:rPr>
                <w:rFonts w:ascii="Times New Roman" w:hAnsi="Times New Roman" w:cs="Times New Roman"/>
                <w:sz w:val="18"/>
                <w:szCs w:val="18"/>
                <w:lang w:val="en-US"/>
              </w:rPr>
              <w:br/>
              <w:t>(1.996)</w:t>
            </w:r>
          </w:p>
        </w:tc>
        <w:tc>
          <w:tcPr>
            <w:tcW w:w="1531" w:type="dxa"/>
            <w:tcBorders>
              <w:top w:val="nil"/>
              <w:left w:val="nil"/>
              <w:bottom w:val="nil"/>
              <w:right w:val="nil"/>
            </w:tcBorders>
            <w:vAlign w:val="center"/>
          </w:tcPr>
          <w:p w14:paraId="218D72F2"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1.021</w:t>
            </w:r>
            <w:r w:rsidRPr="006C27B1">
              <w:rPr>
                <w:rFonts w:ascii="Times New Roman" w:hAnsi="Times New Roman" w:cs="Times New Roman"/>
                <w:sz w:val="18"/>
                <w:szCs w:val="18"/>
                <w:lang w:val="en-US"/>
              </w:rPr>
              <w:br/>
              <w:t>(0.655)</w:t>
            </w:r>
          </w:p>
        </w:tc>
        <w:tc>
          <w:tcPr>
            <w:tcW w:w="1531" w:type="dxa"/>
            <w:tcBorders>
              <w:top w:val="nil"/>
              <w:left w:val="nil"/>
              <w:bottom w:val="nil"/>
              <w:right w:val="nil"/>
            </w:tcBorders>
            <w:vAlign w:val="center"/>
          </w:tcPr>
          <w:p w14:paraId="4A7F60C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2.206</w:t>
            </w:r>
            <w:r w:rsidRPr="006C27B1">
              <w:rPr>
                <w:rFonts w:ascii="Times New Roman" w:hAnsi="Times New Roman" w:cs="Times New Roman"/>
                <w:sz w:val="18"/>
                <w:szCs w:val="18"/>
                <w:lang w:val="en-US"/>
              </w:rPr>
              <w:br/>
              <w:t>(1.888)</w:t>
            </w:r>
          </w:p>
        </w:tc>
        <w:tc>
          <w:tcPr>
            <w:tcW w:w="1531" w:type="dxa"/>
            <w:tcBorders>
              <w:top w:val="nil"/>
              <w:left w:val="nil"/>
              <w:bottom w:val="nil"/>
              <w:right w:val="nil"/>
            </w:tcBorders>
            <w:vAlign w:val="center"/>
          </w:tcPr>
          <w:p w14:paraId="13B10C0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0.514</w:t>
            </w:r>
            <w:r w:rsidRPr="006C27B1">
              <w:rPr>
                <w:rFonts w:ascii="Times New Roman" w:hAnsi="Times New Roman" w:cs="Times New Roman"/>
                <w:sz w:val="18"/>
                <w:szCs w:val="18"/>
                <w:lang w:val="en-US"/>
              </w:rPr>
              <w:br/>
              <w:t>(1.719)</w:t>
            </w:r>
          </w:p>
        </w:tc>
        <w:tc>
          <w:tcPr>
            <w:tcW w:w="1531" w:type="dxa"/>
            <w:tcBorders>
              <w:top w:val="nil"/>
              <w:left w:val="nil"/>
              <w:bottom w:val="nil"/>
              <w:right w:val="nil"/>
            </w:tcBorders>
            <w:vAlign w:val="center"/>
          </w:tcPr>
          <w:p w14:paraId="0A278945"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1.692</w:t>
            </w:r>
            <w:r w:rsidRPr="006C27B1">
              <w:rPr>
                <w:rFonts w:ascii="Times New Roman" w:hAnsi="Times New Roman" w:cs="Times New Roman"/>
                <w:sz w:val="18"/>
                <w:szCs w:val="18"/>
                <w:lang w:val="en-US"/>
              </w:rPr>
              <w:br/>
              <w:t>(1.701)</w:t>
            </w:r>
          </w:p>
        </w:tc>
      </w:tr>
      <w:tr w:rsidR="00EA4BEA" w:rsidRPr="006C27B1" w14:paraId="6A1960F3" w14:textId="77777777" w:rsidTr="00DB2E95">
        <w:trPr>
          <w:trHeight w:val="20"/>
          <w:jc w:val="center"/>
        </w:trPr>
        <w:tc>
          <w:tcPr>
            <w:tcW w:w="2550" w:type="dxa"/>
            <w:tcBorders>
              <w:top w:val="nil"/>
              <w:left w:val="nil"/>
              <w:bottom w:val="single" w:sz="4" w:space="0" w:color="auto"/>
              <w:right w:val="nil"/>
            </w:tcBorders>
            <w:vAlign w:val="center"/>
          </w:tcPr>
          <w:p w14:paraId="3BFB5263"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Constant</w:t>
            </w:r>
          </w:p>
        </w:tc>
        <w:tc>
          <w:tcPr>
            <w:tcW w:w="1531" w:type="dxa"/>
            <w:tcBorders>
              <w:top w:val="nil"/>
              <w:left w:val="nil"/>
              <w:bottom w:val="single" w:sz="4" w:space="0" w:color="auto"/>
              <w:right w:val="nil"/>
            </w:tcBorders>
            <w:vAlign w:val="center"/>
          </w:tcPr>
          <w:p w14:paraId="33947755"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8.334</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(1.087)</w:t>
            </w:r>
          </w:p>
        </w:tc>
        <w:tc>
          <w:tcPr>
            <w:tcW w:w="1531" w:type="dxa"/>
            <w:tcBorders>
              <w:top w:val="nil"/>
              <w:left w:val="nil"/>
              <w:bottom w:val="single" w:sz="4" w:space="0" w:color="auto"/>
              <w:right w:val="nil"/>
            </w:tcBorders>
            <w:vAlign w:val="center"/>
          </w:tcPr>
          <w:p w14:paraId="61B2C9C6"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-0.189</w:t>
            </w:r>
            <w:r w:rsidRPr="006C27B1">
              <w:rPr>
                <w:rFonts w:ascii="Times New Roman" w:hAnsi="Times New Roman" w:cs="Times New Roman"/>
                <w:sz w:val="18"/>
                <w:szCs w:val="18"/>
                <w:lang w:val="en-US"/>
              </w:rPr>
              <w:br/>
              <w:t>(0.431)</w:t>
            </w:r>
          </w:p>
        </w:tc>
        <w:tc>
          <w:tcPr>
            <w:tcW w:w="1531" w:type="dxa"/>
            <w:tcBorders>
              <w:top w:val="nil"/>
              <w:left w:val="nil"/>
              <w:bottom w:val="single" w:sz="4" w:space="0" w:color="auto"/>
              <w:right w:val="nil"/>
            </w:tcBorders>
            <w:vAlign w:val="center"/>
          </w:tcPr>
          <w:p w14:paraId="22F39F3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8.523</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(1.013)</w:t>
            </w:r>
          </w:p>
        </w:tc>
        <w:tc>
          <w:tcPr>
            <w:tcW w:w="1531" w:type="dxa"/>
            <w:tcBorders>
              <w:top w:val="nil"/>
              <w:left w:val="nil"/>
              <w:bottom w:val="single" w:sz="4" w:space="0" w:color="auto"/>
              <w:right w:val="nil"/>
            </w:tcBorders>
            <w:vAlign w:val="center"/>
          </w:tcPr>
          <w:p w14:paraId="773035EE"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6.885</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(0.908)</w:t>
            </w:r>
          </w:p>
        </w:tc>
        <w:tc>
          <w:tcPr>
            <w:tcW w:w="1531" w:type="dxa"/>
            <w:tcBorders>
              <w:top w:val="nil"/>
              <w:left w:val="nil"/>
              <w:bottom w:val="single" w:sz="4" w:space="0" w:color="auto"/>
              <w:right w:val="nil"/>
            </w:tcBorders>
            <w:vAlign w:val="center"/>
          </w:tcPr>
          <w:p w14:paraId="0F91DEB4"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1.638</w:t>
            </w:r>
            <w:r w:rsidRPr="006C27B1">
              <w:rPr>
                <w:rFonts w:ascii="Times New Roman" w:hAnsi="Times New Roman" w:cs="Times New Roman"/>
                <w:sz w:val="18"/>
                <w:szCs w:val="18"/>
                <w:vertAlign w:val="superscript"/>
                <w:lang w:val="en-US"/>
              </w:rPr>
              <w:t>**</w:t>
            </w:r>
            <w:r w:rsidRPr="006C27B1">
              <w:rPr>
                <w:rFonts w:ascii="Times New Roman" w:hAnsi="Times New Roman" w:cs="Times New Roman"/>
                <w:sz w:val="18"/>
                <w:szCs w:val="18"/>
                <w:lang w:val="en-US"/>
              </w:rPr>
              <w:br/>
              <w:t>(0.728)</w:t>
            </w:r>
          </w:p>
        </w:tc>
      </w:tr>
      <w:tr w:rsidR="00EA4BEA" w:rsidRPr="006C27B1" w14:paraId="7B197928" w14:textId="77777777" w:rsidTr="00DB2E95">
        <w:trPr>
          <w:trHeight w:val="20"/>
          <w:jc w:val="center"/>
        </w:trPr>
        <w:tc>
          <w:tcPr>
            <w:tcW w:w="2550" w:type="dxa"/>
            <w:tcBorders>
              <w:top w:val="single" w:sz="4" w:space="0" w:color="auto"/>
              <w:left w:val="nil"/>
              <w:right w:val="nil"/>
            </w:tcBorders>
          </w:tcPr>
          <w:p w14:paraId="6AA94801"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Time fixed effects</w:t>
            </w:r>
          </w:p>
        </w:tc>
        <w:tc>
          <w:tcPr>
            <w:tcW w:w="1531" w:type="dxa"/>
            <w:tcBorders>
              <w:top w:val="single" w:sz="4" w:space="0" w:color="auto"/>
              <w:left w:val="nil"/>
              <w:right w:val="nil"/>
            </w:tcBorders>
            <w:vAlign w:val="center"/>
          </w:tcPr>
          <w:p w14:paraId="7B3C469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531" w:type="dxa"/>
            <w:tcBorders>
              <w:top w:val="single" w:sz="4" w:space="0" w:color="auto"/>
              <w:left w:val="nil"/>
              <w:right w:val="nil"/>
            </w:tcBorders>
            <w:vAlign w:val="center"/>
          </w:tcPr>
          <w:p w14:paraId="526E300E"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531" w:type="dxa"/>
            <w:tcBorders>
              <w:top w:val="single" w:sz="4" w:space="0" w:color="auto"/>
              <w:left w:val="nil"/>
              <w:right w:val="nil"/>
            </w:tcBorders>
            <w:vAlign w:val="center"/>
          </w:tcPr>
          <w:p w14:paraId="6836714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531" w:type="dxa"/>
            <w:tcBorders>
              <w:top w:val="single" w:sz="4" w:space="0" w:color="auto"/>
              <w:left w:val="nil"/>
              <w:right w:val="nil"/>
            </w:tcBorders>
            <w:vAlign w:val="center"/>
          </w:tcPr>
          <w:p w14:paraId="0BA5D6F1"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531" w:type="dxa"/>
            <w:tcBorders>
              <w:top w:val="single" w:sz="4" w:space="0" w:color="auto"/>
              <w:left w:val="nil"/>
              <w:right w:val="nil"/>
            </w:tcBorders>
            <w:vAlign w:val="center"/>
          </w:tcPr>
          <w:p w14:paraId="74339CF6"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1812798A" w14:textId="77777777" w:rsidTr="00DB2E95">
        <w:trPr>
          <w:trHeight w:val="20"/>
          <w:jc w:val="center"/>
        </w:trPr>
        <w:tc>
          <w:tcPr>
            <w:tcW w:w="2550" w:type="dxa"/>
            <w:tcBorders>
              <w:left w:val="nil"/>
              <w:bottom w:val="single" w:sz="4" w:space="0" w:color="auto"/>
              <w:right w:val="nil"/>
            </w:tcBorders>
          </w:tcPr>
          <w:p w14:paraId="1B49F409"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Industry fixed effects</w:t>
            </w:r>
          </w:p>
        </w:tc>
        <w:tc>
          <w:tcPr>
            <w:tcW w:w="1531" w:type="dxa"/>
            <w:tcBorders>
              <w:left w:val="nil"/>
              <w:bottom w:val="single" w:sz="4" w:space="0" w:color="auto"/>
              <w:right w:val="nil"/>
            </w:tcBorders>
            <w:vAlign w:val="center"/>
          </w:tcPr>
          <w:p w14:paraId="7F23C486"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531" w:type="dxa"/>
            <w:tcBorders>
              <w:left w:val="nil"/>
              <w:bottom w:val="single" w:sz="4" w:space="0" w:color="auto"/>
              <w:right w:val="nil"/>
            </w:tcBorders>
            <w:vAlign w:val="center"/>
          </w:tcPr>
          <w:p w14:paraId="1A373EE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531" w:type="dxa"/>
            <w:tcBorders>
              <w:left w:val="nil"/>
              <w:bottom w:val="single" w:sz="4" w:space="0" w:color="auto"/>
              <w:right w:val="nil"/>
            </w:tcBorders>
            <w:vAlign w:val="center"/>
          </w:tcPr>
          <w:p w14:paraId="5475891F"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531" w:type="dxa"/>
            <w:tcBorders>
              <w:left w:val="nil"/>
              <w:bottom w:val="single" w:sz="4" w:space="0" w:color="auto"/>
              <w:right w:val="nil"/>
            </w:tcBorders>
            <w:vAlign w:val="center"/>
          </w:tcPr>
          <w:p w14:paraId="3C1A5C9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c>
          <w:tcPr>
            <w:tcW w:w="1531" w:type="dxa"/>
            <w:tcBorders>
              <w:left w:val="nil"/>
              <w:bottom w:val="single" w:sz="4" w:space="0" w:color="auto"/>
              <w:right w:val="nil"/>
            </w:tcBorders>
            <w:vAlign w:val="center"/>
          </w:tcPr>
          <w:p w14:paraId="5A5F60D4"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Yes</w:t>
            </w:r>
          </w:p>
        </w:tc>
      </w:tr>
      <w:tr w:rsidR="00EA4BEA" w:rsidRPr="006C27B1" w14:paraId="37C134FB" w14:textId="77777777" w:rsidTr="00DB2E95">
        <w:trPr>
          <w:trHeight w:val="20"/>
          <w:jc w:val="center"/>
        </w:trPr>
        <w:tc>
          <w:tcPr>
            <w:tcW w:w="2550" w:type="dxa"/>
            <w:tcBorders>
              <w:top w:val="single" w:sz="4" w:space="0" w:color="auto"/>
              <w:left w:val="nil"/>
              <w:right w:val="nil"/>
            </w:tcBorders>
            <w:vAlign w:val="center"/>
          </w:tcPr>
          <w:p w14:paraId="17CD526A"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R</w:t>
            </w:r>
            <w:r w:rsidRPr="006C27B1">
              <w:rPr>
                <w:rFonts w:ascii="Times New Roman" w:hAnsi="Times New Roman" w:cs="Times New Roman"/>
                <w:sz w:val="18"/>
                <w:szCs w:val="18"/>
                <w:vertAlign w:val="superscript"/>
                <w:lang w:val="en-US"/>
              </w:rPr>
              <w:t>2</w:t>
            </w:r>
          </w:p>
        </w:tc>
        <w:tc>
          <w:tcPr>
            <w:tcW w:w="1531" w:type="dxa"/>
            <w:tcBorders>
              <w:top w:val="single" w:sz="4" w:space="0" w:color="auto"/>
              <w:left w:val="nil"/>
              <w:right w:val="nil"/>
            </w:tcBorders>
            <w:vAlign w:val="center"/>
          </w:tcPr>
          <w:p w14:paraId="3ADF7796"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0.002</w:t>
            </w:r>
          </w:p>
        </w:tc>
        <w:tc>
          <w:tcPr>
            <w:tcW w:w="1531" w:type="dxa"/>
            <w:tcBorders>
              <w:top w:val="single" w:sz="4" w:space="0" w:color="auto"/>
              <w:left w:val="nil"/>
              <w:right w:val="nil"/>
            </w:tcBorders>
            <w:vAlign w:val="center"/>
          </w:tcPr>
          <w:p w14:paraId="29FB8F7C"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0.005</w:t>
            </w:r>
          </w:p>
        </w:tc>
        <w:tc>
          <w:tcPr>
            <w:tcW w:w="1531" w:type="dxa"/>
            <w:tcBorders>
              <w:top w:val="single" w:sz="4" w:space="0" w:color="auto"/>
              <w:left w:val="nil"/>
              <w:right w:val="nil"/>
            </w:tcBorders>
            <w:vAlign w:val="center"/>
          </w:tcPr>
          <w:p w14:paraId="32BC414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0.021</w:t>
            </w:r>
          </w:p>
        </w:tc>
        <w:tc>
          <w:tcPr>
            <w:tcW w:w="1531" w:type="dxa"/>
            <w:tcBorders>
              <w:top w:val="single" w:sz="4" w:space="0" w:color="auto"/>
              <w:left w:val="nil"/>
              <w:right w:val="nil"/>
            </w:tcBorders>
            <w:vAlign w:val="center"/>
          </w:tcPr>
          <w:p w14:paraId="7B21AB64"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0.025</w:t>
            </w:r>
          </w:p>
        </w:tc>
        <w:tc>
          <w:tcPr>
            <w:tcW w:w="1531" w:type="dxa"/>
            <w:tcBorders>
              <w:top w:val="single" w:sz="4" w:space="0" w:color="auto"/>
              <w:left w:val="nil"/>
              <w:right w:val="nil"/>
            </w:tcBorders>
            <w:vAlign w:val="center"/>
          </w:tcPr>
          <w:p w14:paraId="55B910AA"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0.002</w:t>
            </w:r>
          </w:p>
        </w:tc>
      </w:tr>
      <w:tr w:rsidR="00EA4BEA" w:rsidRPr="006C27B1" w14:paraId="5A7EC5EE" w14:textId="77777777" w:rsidTr="00DB2E95">
        <w:trPr>
          <w:trHeight w:val="20"/>
          <w:jc w:val="center"/>
        </w:trPr>
        <w:tc>
          <w:tcPr>
            <w:tcW w:w="2550" w:type="dxa"/>
            <w:tcBorders>
              <w:left w:val="nil"/>
              <w:bottom w:val="single" w:sz="4" w:space="0" w:color="auto"/>
              <w:right w:val="nil"/>
            </w:tcBorders>
            <w:vAlign w:val="center"/>
          </w:tcPr>
          <w:p w14:paraId="0A1A5841" w14:textId="77777777" w:rsidR="00EA4BEA" w:rsidRPr="006C27B1" w:rsidRDefault="00EA4BEA" w:rsidP="00DB2E95">
            <w:pPr>
              <w:snapToGrid w:val="0"/>
              <w:rPr>
                <w:rFonts w:ascii="Times New Roman" w:hAnsi="Times New Roman" w:cs="Times New Roman"/>
                <w:sz w:val="18"/>
                <w:szCs w:val="18"/>
                <w:lang w:val="en-US"/>
              </w:rPr>
            </w:pPr>
            <w:r w:rsidRPr="006C27B1">
              <w:rPr>
                <w:rFonts w:ascii="Times New Roman" w:hAnsi="Times New Roman" w:cs="Times New Roman"/>
                <w:sz w:val="18"/>
                <w:szCs w:val="18"/>
                <w:lang w:val="en-US"/>
              </w:rPr>
              <w:t>N</w:t>
            </w:r>
          </w:p>
        </w:tc>
        <w:tc>
          <w:tcPr>
            <w:tcW w:w="1531" w:type="dxa"/>
            <w:tcBorders>
              <w:left w:val="nil"/>
              <w:bottom w:val="single" w:sz="4" w:space="0" w:color="auto"/>
              <w:right w:val="nil"/>
            </w:tcBorders>
            <w:vAlign w:val="center"/>
          </w:tcPr>
          <w:p w14:paraId="2FB86BA3"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11802</w:t>
            </w:r>
          </w:p>
        </w:tc>
        <w:tc>
          <w:tcPr>
            <w:tcW w:w="1531" w:type="dxa"/>
            <w:tcBorders>
              <w:left w:val="nil"/>
              <w:bottom w:val="single" w:sz="4" w:space="0" w:color="auto"/>
              <w:right w:val="nil"/>
            </w:tcBorders>
            <w:vAlign w:val="center"/>
          </w:tcPr>
          <w:p w14:paraId="510624A1"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11802</w:t>
            </w:r>
          </w:p>
        </w:tc>
        <w:tc>
          <w:tcPr>
            <w:tcW w:w="1531" w:type="dxa"/>
            <w:tcBorders>
              <w:left w:val="nil"/>
              <w:bottom w:val="single" w:sz="4" w:space="0" w:color="auto"/>
              <w:right w:val="nil"/>
            </w:tcBorders>
            <w:vAlign w:val="center"/>
          </w:tcPr>
          <w:p w14:paraId="73B81B36"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11802</w:t>
            </w:r>
          </w:p>
        </w:tc>
        <w:tc>
          <w:tcPr>
            <w:tcW w:w="1531" w:type="dxa"/>
            <w:tcBorders>
              <w:left w:val="nil"/>
              <w:bottom w:val="single" w:sz="4" w:space="0" w:color="auto"/>
              <w:right w:val="nil"/>
            </w:tcBorders>
            <w:vAlign w:val="center"/>
          </w:tcPr>
          <w:p w14:paraId="78F8E7F1"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11802</w:t>
            </w:r>
          </w:p>
        </w:tc>
        <w:tc>
          <w:tcPr>
            <w:tcW w:w="1531" w:type="dxa"/>
            <w:tcBorders>
              <w:left w:val="nil"/>
              <w:bottom w:val="single" w:sz="4" w:space="0" w:color="auto"/>
              <w:right w:val="nil"/>
            </w:tcBorders>
            <w:vAlign w:val="center"/>
          </w:tcPr>
          <w:p w14:paraId="7FE6F62B" w14:textId="77777777" w:rsidR="00EA4BEA" w:rsidRPr="006C27B1" w:rsidRDefault="00EA4BEA" w:rsidP="00DB2E95">
            <w:pPr>
              <w:autoSpaceDE w:val="0"/>
              <w:autoSpaceDN w:val="0"/>
              <w:adjustRightInd w:val="0"/>
              <w:snapToGrid w:val="0"/>
              <w:jc w:val="center"/>
              <w:rPr>
                <w:rFonts w:ascii="Times New Roman" w:hAnsi="Times New Roman" w:cs="Times New Roman"/>
                <w:sz w:val="18"/>
                <w:szCs w:val="18"/>
                <w:lang w:val="en-US"/>
              </w:rPr>
            </w:pPr>
            <w:r w:rsidRPr="006C27B1">
              <w:rPr>
                <w:rFonts w:ascii="Times New Roman" w:hAnsi="Times New Roman" w:cs="Times New Roman"/>
                <w:sz w:val="18"/>
                <w:szCs w:val="18"/>
                <w:lang w:val="en-US"/>
              </w:rPr>
              <w:t>11802</w:t>
            </w:r>
          </w:p>
        </w:tc>
      </w:tr>
    </w:tbl>
    <w:p w14:paraId="4C7C3478" w14:textId="77777777" w:rsidR="00EA4BEA" w:rsidRPr="006C27B1" w:rsidRDefault="00EA4BEA" w:rsidP="00EA4BEA">
      <w:pPr>
        <w:rPr>
          <w:rFonts w:ascii="Times New Roman" w:hAnsi="Times New Roman" w:cs="Times New Roman"/>
          <w:b/>
          <w:lang w:val="en-US"/>
        </w:rPr>
      </w:pPr>
      <w:r w:rsidRPr="006C27B1">
        <w:rPr>
          <w:rFonts w:ascii="Times New Roman" w:hAnsi="Times New Roman" w:cs="Times New Roman"/>
          <w:b/>
          <w:lang w:val="en-US"/>
        </w:rPr>
        <w:br w:type="page"/>
      </w:r>
    </w:p>
    <w:p w14:paraId="53F5C6D8" w14:textId="77777777" w:rsidR="00EA4BEA" w:rsidRPr="006C27B1" w:rsidRDefault="00EA4BEA" w:rsidP="00EA4BEA">
      <w:pPr>
        <w:ind w:left="-450"/>
        <w:rPr>
          <w:rFonts w:ascii="Times New Roman" w:hAnsi="Times New Roman" w:cs="Times New Roman"/>
          <w:b/>
          <w:lang w:val="en-US"/>
        </w:rPr>
      </w:pPr>
      <w:r w:rsidRPr="006C27B1">
        <w:rPr>
          <w:rFonts w:ascii="Times New Roman" w:hAnsi="Times New Roman" w:cs="Times New Roman"/>
          <w:b/>
          <w:lang w:val="en-US"/>
        </w:rPr>
        <w:lastRenderedPageBreak/>
        <w:t>Appendix 1. Variable Definitions</w:t>
      </w:r>
    </w:p>
    <w:tbl>
      <w:tblPr>
        <w:tblW w:w="11082" w:type="dxa"/>
        <w:jc w:val="center"/>
        <w:tblLook w:val="04A0" w:firstRow="1" w:lastRow="0" w:firstColumn="1" w:lastColumn="0" w:noHBand="0" w:noVBand="1"/>
      </w:tblPr>
      <w:tblGrid>
        <w:gridCol w:w="2558"/>
        <w:gridCol w:w="7106"/>
        <w:gridCol w:w="1418"/>
      </w:tblGrid>
      <w:tr w:rsidR="00EA4BEA" w:rsidRPr="006C27B1" w14:paraId="7962F25E" w14:textId="77777777" w:rsidTr="00DB2E95">
        <w:trPr>
          <w:trHeight w:val="20"/>
          <w:jc w:val="center"/>
        </w:trPr>
        <w:tc>
          <w:tcPr>
            <w:tcW w:w="2558" w:type="dxa"/>
            <w:tcBorders>
              <w:top w:val="single" w:sz="4" w:space="0" w:color="auto"/>
              <w:bottom w:val="single" w:sz="4" w:space="0" w:color="auto"/>
            </w:tcBorders>
            <w:vAlign w:val="center"/>
          </w:tcPr>
          <w:p w14:paraId="16DA31D9"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Variable</w:t>
            </w:r>
          </w:p>
        </w:tc>
        <w:tc>
          <w:tcPr>
            <w:tcW w:w="7106" w:type="dxa"/>
            <w:tcBorders>
              <w:top w:val="single" w:sz="4" w:space="0" w:color="auto"/>
              <w:bottom w:val="single" w:sz="4" w:space="0" w:color="auto"/>
            </w:tcBorders>
            <w:vAlign w:val="center"/>
          </w:tcPr>
          <w:p w14:paraId="4BB72274"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Definition</w:t>
            </w:r>
          </w:p>
        </w:tc>
        <w:tc>
          <w:tcPr>
            <w:tcW w:w="1418" w:type="dxa"/>
            <w:tcBorders>
              <w:top w:val="single" w:sz="4" w:space="0" w:color="auto"/>
              <w:bottom w:val="single" w:sz="4" w:space="0" w:color="auto"/>
            </w:tcBorders>
            <w:vAlign w:val="center"/>
          </w:tcPr>
          <w:p w14:paraId="4BB1A710" w14:textId="77777777" w:rsidR="00EA4BEA" w:rsidRPr="006C27B1" w:rsidRDefault="00EA4BEA" w:rsidP="00DB2E95">
            <w:pPr>
              <w:adjustRightInd w:val="0"/>
              <w:snapToGrid w:val="0"/>
              <w:spacing w:line="0" w:lineRule="atLeast"/>
              <w:jc w:val="center"/>
              <w:rPr>
                <w:rFonts w:ascii="Times New Roman" w:hAnsi="Times New Roman"/>
                <w:sz w:val="20"/>
                <w:szCs w:val="20"/>
                <w:lang w:val="en-US"/>
              </w:rPr>
            </w:pPr>
            <w:r w:rsidRPr="006C27B1">
              <w:rPr>
                <w:rFonts w:ascii="Times New Roman" w:hAnsi="Times New Roman"/>
                <w:sz w:val="20"/>
                <w:szCs w:val="20"/>
                <w:lang w:val="en-US"/>
              </w:rPr>
              <w:t>Data Source</w:t>
            </w:r>
          </w:p>
        </w:tc>
      </w:tr>
      <w:tr w:rsidR="00EA4BEA" w:rsidRPr="006C27B1" w14:paraId="6FDC22EF" w14:textId="77777777" w:rsidTr="00DB2E95">
        <w:trPr>
          <w:trHeight w:val="20"/>
          <w:jc w:val="center"/>
        </w:trPr>
        <w:tc>
          <w:tcPr>
            <w:tcW w:w="2558" w:type="dxa"/>
            <w:tcBorders>
              <w:top w:val="single" w:sz="4" w:space="0" w:color="auto"/>
            </w:tcBorders>
            <w:vAlign w:val="center"/>
          </w:tcPr>
          <w:p w14:paraId="63F8ED04"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s="Times New Roman"/>
                <w:sz w:val="20"/>
                <w:szCs w:val="20"/>
                <w:lang w:val="en-US"/>
              </w:rPr>
              <w:t>Eigenvector centrality</w:t>
            </w:r>
          </w:p>
        </w:tc>
        <w:tc>
          <w:tcPr>
            <w:tcW w:w="7106" w:type="dxa"/>
            <w:tcBorders>
              <w:top w:val="single" w:sz="4" w:space="0" w:color="auto"/>
            </w:tcBorders>
            <w:vAlign w:val="center"/>
          </w:tcPr>
          <w:p w14:paraId="5FA9AFCE"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Baseline centrality measure. See Section 3.1 for details</w:t>
            </w:r>
          </w:p>
        </w:tc>
        <w:tc>
          <w:tcPr>
            <w:tcW w:w="1418" w:type="dxa"/>
            <w:tcBorders>
              <w:top w:val="single" w:sz="4" w:space="0" w:color="auto"/>
            </w:tcBorders>
            <w:vAlign w:val="center"/>
          </w:tcPr>
          <w:p w14:paraId="0BCA6D9F" w14:textId="77777777" w:rsidR="00EA4BEA" w:rsidRPr="006C27B1" w:rsidRDefault="00EA4BEA" w:rsidP="00DB2E95">
            <w:pPr>
              <w:adjustRightInd w:val="0"/>
              <w:snapToGrid w:val="0"/>
              <w:spacing w:line="0" w:lineRule="atLeast"/>
              <w:jc w:val="center"/>
              <w:rPr>
                <w:rFonts w:ascii="Times New Roman" w:hAnsi="Times New Roman"/>
                <w:sz w:val="20"/>
                <w:szCs w:val="20"/>
                <w:lang w:val="en-US"/>
              </w:rPr>
            </w:pPr>
            <w:r w:rsidRPr="006C27B1">
              <w:rPr>
                <w:rFonts w:ascii="Times New Roman" w:hAnsi="Times New Roman"/>
                <w:sz w:val="20"/>
                <w:szCs w:val="20"/>
                <w:lang w:val="en-US"/>
              </w:rPr>
              <w:t>Own calculations</w:t>
            </w:r>
          </w:p>
        </w:tc>
      </w:tr>
      <w:tr w:rsidR="00EA4BEA" w:rsidRPr="006C27B1" w14:paraId="2D512883" w14:textId="77777777" w:rsidTr="00DB2E95">
        <w:trPr>
          <w:trHeight w:val="20"/>
          <w:jc w:val="center"/>
        </w:trPr>
        <w:tc>
          <w:tcPr>
            <w:tcW w:w="2558" w:type="dxa"/>
            <w:vAlign w:val="center"/>
          </w:tcPr>
          <w:p w14:paraId="6B35112D"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s="Times New Roman"/>
                <w:sz w:val="20"/>
                <w:szCs w:val="20"/>
                <w:lang w:val="en-US"/>
              </w:rPr>
              <w:t>Degree</w:t>
            </w:r>
          </w:p>
        </w:tc>
        <w:tc>
          <w:tcPr>
            <w:tcW w:w="7106" w:type="dxa"/>
            <w:vAlign w:val="center"/>
          </w:tcPr>
          <w:p w14:paraId="6DE0C9FB"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Alterative centrality measure. See Section 3.1 for details</w:t>
            </w:r>
          </w:p>
        </w:tc>
        <w:tc>
          <w:tcPr>
            <w:tcW w:w="1418" w:type="dxa"/>
            <w:vAlign w:val="center"/>
          </w:tcPr>
          <w:p w14:paraId="63B18BE8" w14:textId="77777777" w:rsidR="00EA4BEA" w:rsidRPr="006C27B1" w:rsidRDefault="00EA4BEA" w:rsidP="00DB2E95">
            <w:pPr>
              <w:adjustRightInd w:val="0"/>
              <w:snapToGrid w:val="0"/>
              <w:spacing w:line="0" w:lineRule="atLeast"/>
              <w:jc w:val="center"/>
              <w:rPr>
                <w:rFonts w:ascii="Times New Roman" w:hAnsi="Times New Roman"/>
                <w:sz w:val="20"/>
                <w:szCs w:val="20"/>
                <w:lang w:val="en-US"/>
              </w:rPr>
            </w:pPr>
            <w:r w:rsidRPr="006C27B1">
              <w:rPr>
                <w:rFonts w:ascii="Times New Roman" w:hAnsi="Times New Roman"/>
                <w:sz w:val="20"/>
                <w:szCs w:val="20"/>
                <w:lang w:val="en-US"/>
              </w:rPr>
              <w:t>Own calculations</w:t>
            </w:r>
          </w:p>
        </w:tc>
      </w:tr>
      <w:tr w:rsidR="00EA4BEA" w:rsidRPr="006C27B1" w14:paraId="4D246E18" w14:textId="77777777" w:rsidTr="00DB2E95">
        <w:trPr>
          <w:trHeight w:val="20"/>
          <w:jc w:val="center"/>
        </w:trPr>
        <w:tc>
          <w:tcPr>
            <w:tcW w:w="2558" w:type="dxa"/>
            <w:vAlign w:val="center"/>
          </w:tcPr>
          <w:p w14:paraId="1D8BEC47"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s="Times New Roman"/>
                <w:sz w:val="20"/>
                <w:szCs w:val="20"/>
                <w:lang w:val="en-US"/>
              </w:rPr>
              <w:t>Betweenness</w:t>
            </w:r>
          </w:p>
        </w:tc>
        <w:tc>
          <w:tcPr>
            <w:tcW w:w="7106" w:type="dxa"/>
            <w:vAlign w:val="center"/>
          </w:tcPr>
          <w:p w14:paraId="1BF42C99"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Alterative centrality measure. See Section 3.1 for details</w:t>
            </w:r>
          </w:p>
        </w:tc>
        <w:tc>
          <w:tcPr>
            <w:tcW w:w="1418" w:type="dxa"/>
            <w:vAlign w:val="center"/>
          </w:tcPr>
          <w:p w14:paraId="015FA408" w14:textId="77777777" w:rsidR="00EA4BEA" w:rsidRPr="006C27B1" w:rsidRDefault="00EA4BEA" w:rsidP="00DB2E95">
            <w:pPr>
              <w:adjustRightInd w:val="0"/>
              <w:snapToGrid w:val="0"/>
              <w:spacing w:line="0" w:lineRule="atLeast"/>
              <w:jc w:val="center"/>
              <w:rPr>
                <w:rFonts w:ascii="Times New Roman" w:hAnsi="Times New Roman"/>
                <w:sz w:val="20"/>
                <w:szCs w:val="20"/>
                <w:lang w:val="en-US"/>
              </w:rPr>
            </w:pPr>
            <w:r w:rsidRPr="006C27B1">
              <w:rPr>
                <w:rFonts w:ascii="Times New Roman" w:hAnsi="Times New Roman"/>
                <w:sz w:val="20"/>
                <w:szCs w:val="20"/>
                <w:lang w:val="en-US"/>
              </w:rPr>
              <w:t>Own calculations</w:t>
            </w:r>
          </w:p>
        </w:tc>
      </w:tr>
      <w:tr w:rsidR="00EA4BEA" w:rsidRPr="006C27B1" w14:paraId="1EA4F777" w14:textId="77777777" w:rsidTr="00DB2E95">
        <w:trPr>
          <w:trHeight w:val="20"/>
          <w:jc w:val="center"/>
        </w:trPr>
        <w:tc>
          <w:tcPr>
            <w:tcW w:w="2558" w:type="dxa"/>
            <w:tcBorders>
              <w:bottom w:val="single" w:sz="4" w:space="0" w:color="auto"/>
            </w:tcBorders>
            <w:vAlign w:val="center"/>
          </w:tcPr>
          <w:p w14:paraId="09A0687D"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s="Times New Roman"/>
                <w:sz w:val="20"/>
                <w:szCs w:val="20"/>
                <w:lang w:val="en-US"/>
              </w:rPr>
              <w:t>Closeness</w:t>
            </w:r>
          </w:p>
        </w:tc>
        <w:tc>
          <w:tcPr>
            <w:tcW w:w="7106" w:type="dxa"/>
            <w:tcBorders>
              <w:bottom w:val="single" w:sz="4" w:space="0" w:color="auto"/>
            </w:tcBorders>
            <w:vAlign w:val="center"/>
          </w:tcPr>
          <w:p w14:paraId="69D53336"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Alterative centrality measure. See Section 3.1 for details</w:t>
            </w:r>
          </w:p>
        </w:tc>
        <w:tc>
          <w:tcPr>
            <w:tcW w:w="1418" w:type="dxa"/>
            <w:tcBorders>
              <w:bottom w:val="single" w:sz="4" w:space="0" w:color="auto"/>
            </w:tcBorders>
            <w:vAlign w:val="center"/>
          </w:tcPr>
          <w:p w14:paraId="331A9A7A" w14:textId="77777777" w:rsidR="00EA4BEA" w:rsidRPr="006C27B1" w:rsidRDefault="00EA4BEA" w:rsidP="00DB2E95">
            <w:pPr>
              <w:adjustRightInd w:val="0"/>
              <w:snapToGrid w:val="0"/>
              <w:spacing w:line="0" w:lineRule="atLeast"/>
              <w:jc w:val="center"/>
              <w:rPr>
                <w:rFonts w:ascii="Times New Roman" w:hAnsi="Times New Roman"/>
                <w:sz w:val="20"/>
                <w:szCs w:val="20"/>
                <w:lang w:val="en-US"/>
              </w:rPr>
            </w:pPr>
            <w:r w:rsidRPr="006C27B1">
              <w:rPr>
                <w:rFonts w:ascii="Times New Roman" w:hAnsi="Times New Roman"/>
                <w:sz w:val="20"/>
                <w:szCs w:val="20"/>
                <w:lang w:val="en-US"/>
              </w:rPr>
              <w:t>Own calculations</w:t>
            </w:r>
          </w:p>
        </w:tc>
      </w:tr>
      <w:tr w:rsidR="00EA4BEA" w:rsidRPr="006C27B1" w14:paraId="219239F2" w14:textId="77777777" w:rsidTr="00DB2E95">
        <w:trPr>
          <w:trHeight w:val="20"/>
          <w:jc w:val="center"/>
        </w:trPr>
        <w:tc>
          <w:tcPr>
            <w:tcW w:w="11082" w:type="dxa"/>
            <w:gridSpan w:val="3"/>
            <w:tcBorders>
              <w:top w:val="single" w:sz="4" w:space="0" w:color="auto"/>
              <w:bottom w:val="single" w:sz="4" w:space="0" w:color="auto"/>
            </w:tcBorders>
            <w:vAlign w:val="center"/>
          </w:tcPr>
          <w:p w14:paraId="39B64C19" w14:textId="77777777" w:rsidR="00EA4BEA" w:rsidRPr="006C27B1" w:rsidRDefault="00EA4BEA" w:rsidP="00DB2E95">
            <w:pPr>
              <w:adjustRightInd w:val="0"/>
              <w:snapToGrid w:val="0"/>
              <w:spacing w:line="0" w:lineRule="atLeast"/>
              <w:jc w:val="center"/>
              <w:rPr>
                <w:rFonts w:ascii="Times New Roman" w:hAnsi="Times New Roman"/>
                <w:sz w:val="20"/>
                <w:szCs w:val="20"/>
                <w:lang w:val="en-US"/>
              </w:rPr>
            </w:pPr>
            <w:r w:rsidRPr="006C27B1">
              <w:rPr>
                <w:rFonts w:ascii="Times New Roman" w:hAnsi="Times New Roman"/>
                <w:sz w:val="20"/>
                <w:szCs w:val="20"/>
                <w:lang w:val="en-US"/>
              </w:rPr>
              <w:t>Transaction characteristics</w:t>
            </w:r>
          </w:p>
        </w:tc>
      </w:tr>
      <w:tr w:rsidR="00EA4BEA" w:rsidRPr="006C27B1" w14:paraId="4B94EC18" w14:textId="77777777" w:rsidTr="00DB2E95">
        <w:trPr>
          <w:trHeight w:val="20"/>
          <w:jc w:val="center"/>
        </w:trPr>
        <w:tc>
          <w:tcPr>
            <w:tcW w:w="2558" w:type="dxa"/>
            <w:tcBorders>
              <w:top w:val="single" w:sz="4" w:space="0" w:color="auto"/>
            </w:tcBorders>
            <w:vAlign w:val="center"/>
          </w:tcPr>
          <w:p w14:paraId="01C5AABF"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Trading value</w:t>
            </w:r>
          </w:p>
        </w:tc>
        <w:tc>
          <w:tcPr>
            <w:tcW w:w="7106" w:type="dxa"/>
            <w:tcBorders>
              <w:top w:val="single" w:sz="4" w:space="0" w:color="auto"/>
            </w:tcBorders>
            <w:vAlign w:val="center"/>
          </w:tcPr>
          <w:p w14:paraId="17340CD9"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Value of shares traded as a percentage of company’s market value</w:t>
            </w:r>
          </w:p>
        </w:tc>
        <w:tc>
          <w:tcPr>
            <w:tcW w:w="1418" w:type="dxa"/>
            <w:tcBorders>
              <w:top w:val="single" w:sz="4" w:space="0" w:color="auto"/>
            </w:tcBorders>
            <w:vAlign w:val="center"/>
          </w:tcPr>
          <w:p w14:paraId="42DDA1CC"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Directors Deals</w:t>
            </w:r>
          </w:p>
        </w:tc>
      </w:tr>
      <w:tr w:rsidR="00EA4BEA" w:rsidRPr="006C27B1" w14:paraId="34E39795" w14:textId="77777777" w:rsidTr="00DB2E95">
        <w:trPr>
          <w:trHeight w:val="20"/>
          <w:jc w:val="center"/>
        </w:trPr>
        <w:tc>
          <w:tcPr>
            <w:tcW w:w="2558" w:type="dxa"/>
            <w:vAlign w:val="center"/>
          </w:tcPr>
          <w:p w14:paraId="2B323E85"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Clustered trade</w:t>
            </w:r>
          </w:p>
        </w:tc>
        <w:tc>
          <w:tcPr>
            <w:tcW w:w="7106" w:type="dxa"/>
            <w:vAlign w:val="center"/>
          </w:tcPr>
          <w:p w14:paraId="41953A13"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two insider transactions of the same type (purchase or sale) occur in a company on the same day, =0 otherwise</w:t>
            </w:r>
          </w:p>
        </w:tc>
        <w:tc>
          <w:tcPr>
            <w:tcW w:w="1418" w:type="dxa"/>
            <w:vAlign w:val="center"/>
          </w:tcPr>
          <w:p w14:paraId="14E1C8DE"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Directors Deals</w:t>
            </w:r>
          </w:p>
        </w:tc>
      </w:tr>
      <w:tr w:rsidR="00EA4BEA" w:rsidRPr="006C27B1" w14:paraId="03F700C3" w14:textId="77777777" w:rsidTr="00DB2E95">
        <w:trPr>
          <w:trHeight w:val="20"/>
          <w:jc w:val="center"/>
        </w:trPr>
        <w:tc>
          <w:tcPr>
            <w:tcW w:w="2558" w:type="dxa"/>
            <w:vAlign w:val="center"/>
          </w:tcPr>
          <w:p w14:paraId="1A3B0C0B"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Sequenced trade</w:t>
            </w:r>
          </w:p>
        </w:tc>
        <w:tc>
          <w:tcPr>
            <w:tcW w:w="7106" w:type="dxa"/>
            <w:vAlign w:val="center"/>
          </w:tcPr>
          <w:p w14:paraId="6649BE76"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there is another transaction of the same type (purchase or sale) by the same director in another connected company within a period of 30 days, =0 otherwise</w:t>
            </w:r>
          </w:p>
        </w:tc>
        <w:tc>
          <w:tcPr>
            <w:tcW w:w="1418" w:type="dxa"/>
            <w:vAlign w:val="center"/>
          </w:tcPr>
          <w:p w14:paraId="361CA51C"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 xml:space="preserve">Directors Deals; </w:t>
            </w:r>
            <w:r>
              <w:rPr>
                <w:rFonts w:ascii="Times New Roman" w:hAnsi="Times New Roman"/>
                <w:color w:val="000000"/>
                <w:sz w:val="20"/>
                <w:szCs w:val="20"/>
                <w:lang w:val="en-US"/>
              </w:rPr>
              <w:t>BoardEx</w:t>
            </w:r>
          </w:p>
        </w:tc>
      </w:tr>
      <w:tr w:rsidR="00EA4BEA" w:rsidRPr="006C27B1" w14:paraId="720F2398" w14:textId="77777777" w:rsidTr="00DB2E95">
        <w:trPr>
          <w:trHeight w:val="20"/>
          <w:jc w:val="center"/>
        </w:trPr>
        <w:tc>
          <w:tcPr>
            <w:tcW w:w="2558" w:type="dxa"/>
            <w:vAlign w:val="center"/>
          </w:tcPr>
          <w:p w14:paraId="35E4E74C"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Before close</w:t>
            </w:r>
          </w:p>
        </w:tc>
        <w:tc>
          <w:tcPr>
            <w:tcW w:w="7106" w:type="dxa"/>
            <w:vAlign w:val="center"/>
          </w:tcPr>
          <w:p w14:paraId="298A19C4"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transaction happens less than seven days before the close period, =0 otherwise</w:t>
            </w:r>
          </w:p>
        </w:tc>
        <w:tc>
          <w:tcPr>
            <w:tcW w:w="1418" w:type="dxa"/>
            <w:vAlign w:val="center"/>
          </w:tcPr>
          <w:p w14:paraId="320B2ECC"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Directors Deals; Datastream</w:t>
            </w:r>
          </w:p>
        </w:tc>
      </w:tr>
      <w:tr w:rsidR="00EA4BEA" w:rsidRPr="006C27B1" w14:paraId="670A4D33" w14:textId="77777777" w:rsidTr="00DB2E95">
        <w:trPr>
          <w:trHeight w:val="20"/>
          <w:jc w:val="center"/>
        </w:trPr>
        <w:tc>
          <w:tcPr>
            <w:tcW w:w="2558" w:type="dxa"/>
            <w:vAlign w:val="center"/>
          </w:tcPr>
          <w:p w14:paraId="49D5761B"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After close</w:t>
            </w:r>
          </w:p>
        </w:tc>
        <w:tc>
          <w:tcPr>
            <w:tcW w:w="7106" w:type="dxa"/>
            <w:vAlign w:val="center"/>
          </w:tcPr>
          <w:p w14:paraId="1D20B544"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transaction happens less than seven days after the close period, =0 otherwise</w:t>
            </w:r>
          </w:p>
        </w:tc>
        <w:tc>
          <w:tcPr>
            <w:tcW w:w="1418" w:type="dxa"/>
            <w:vAlign w:val="center"/>
          </w:tcPr>
          <w:p w14:paraId="0AD6A1D0"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Directors Deals; Datastream</w:t>
            </w:r>
          </w:p>
        </w:tc>
      </w:tr>
      <w:tr w:rsidR="00EA4BEA" w:rsidRPr="006C27B1" w14:paraId="75EA4C5F" w14:textId="77777777" w:rsidTr="00DB2E95">
        <w:trPr>
          <w:trHeight w:val="20"/>
          <w:jc w:val="center"/>
        </w:trPr>
        <w:tc>
          <w:tcPr>
            <w:tcW w:w="11082" w:type="dxa"/>
            <w:gridSpan w:val="3"/>
            <w:tcBorders>
              <w:top w:val="single" w:sz="4" w:space="0" w:color="auto"/>
              <w:bottom w:val="single" w:sz="4" w:space="0" w:color="auto"/>
            </w:tcBorders>
            <w:vAlign w:val="center"/>
          </w:tcPr>
          <w:p w14:paraId="114096EA" w14:textId="77777777" w:rsidR="00EA4BEA" w:rsidRPr="006C27B1" w:rsidRDefault="00EA4BEA" w:rsidP="00DB2E95">
            <w:pPr>
              <w:adjustRightInd w:val="0"/>
              <w:snapToGrid w:val="0"/>
              <w:spacing w:line="0" w:lineRule="atLeast"/>
              <w:jc w:val="center"/>
              <w:rPr>
                <w:rFonts w:ascii="Times New Roman" w:eastAsia="SimSun" w:hAnsi="Times New Roman"/>
                <w:sz w:val="20"/>
                <w:szCs w:val="20"/>
                <w:lang w:val="en-US"/>
              </w:rPr>
            </w:pPr>
            <w:r w:rsidRPr="006C27B1">
              <w:rPr>
                <w:rFonts w:ascii="Times New Roman" w:eastAsia="SimSun" w:hAnsi="Times New Roman"/>
                <w:sz w:val="20"/>
                <w:szCs w:val="20"/>
                <w:lang w:val="en-US"/>
              </w:rPr>
              <w:t>Director traits</w:t>
            </w:r>
          </w:p>
        </w:tc>
      </w:tr>
      <w:tr w:rsidR="00EA4BEA" w:rsidRPr="006C27B1" w14:paraId="1A505A6C" w14:textId="77777777" w:rsidTr="00DB2E95">
        <w:trPr>
          <w:trHeight w:val="20"/>
          <w:jc w:val="center"/>
        </w:trPr>
        <w:tc>
          <w:tcPr>
            <w:tcW w:w="2558" w:type="dxa"/>
            <w:tcBorders>
              <w:top w:val="single" w:sz="4" w:space="0" w:color="auto"/>
            </w:tcBorders>
            <w:vAlign w:val="center"/>
          </w:tcPr>
          <w:p w14:paraId="3880CFA6" w14:textId="77777777" w:rsidR="00EA4BEA" w:rsidRPr="006C27B1" w:rsidRDefault="00EA4BEA" w:rsidP="00DB2E95">
            <w:pPr>
              <w:adjustRightInd w:val="0"/>
              <w:snapToGrid w:val="0"/>
              <w:spacing w:line="0" w:lineRule="atLeast"/>
              <w:rPr>
                <w:rFonts w:ascii="Times New Roman" w:hAnsi="Times New Roman"/>
                <w:b/>
                <w:color w:val="000000"/>
                <w:sz w:val="20"/>
                <w:szCs w:val="20"/>
                <w:lang w:val="en-US"/>
              </w:rPr>
            </w:pPr>
            <w:r w:rsidRPr="006C27B1">
              <w:rPr>
                <w:rFonts w:ascii="Times New Roman" w:hAnsi="Times New Roman"/>
                <w:sz w:val="20"/>
                <w:szCs w:val="20"/>
                <w:lang w:val="en-US"/>
              </w:rPr>
              <w:t>CEO</w:t>
            </w:r>
          </w:p>
        </w:tc>
        <w:tc>
          <w:tcPr>
            <w:tcW w:w="7106" w:type="dxa"/>
            <w:tcBorders>
              <w:top w:val="single" w:sz="4" w:space="0" w:color="auto"/>
            </w:tcBorders>
            <w:vAlign w:val="center"/>
          </w:tcPr>
          <w:p w14:paraId="40AAE5F3"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trading director is the CEO, =0 otherwise</w:t>
            </w:r>
          </w:p>
        </w:tc>
        <w:tc>
          <w:tcPr>
            <w:tcW w:w="1418" w:type="dxa"/>
            <w:tcBorders>
              <w:top w:val="single" w:sz="4" w:space="0" w:color="auto"/>
            </w:tcBorders>
            <w:vAlign w:val="center"/>
          </w:tcPr>
          <w:p w14:paraId="77448287"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68EF823B" w14:textId="77777777" w:rsidTr="00DB2E95">
        <w:trPr>
          <w:trHeight w:val="20"/>
          <w:jc w:val="center"/>
        </w:trPr>
        <w:tc>
          <w:tcPr>
            <w:tcW w:w="2558" w:type="dxa"/>
            <w:vAlign w:val="center"/>
          </w:tcPr>
          <w:p w14:paraId="17A9B1EF"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Chairman</w:t>
            </w:r>
          </w:p>
        </w:tc>
        <w:tc>
          <w:tcPr>
            <w:tcW w:w="7106" w:type="dxa"/>
            <w:vAlign w:val="center"/>
          </w:tcPr>
          <w:p w14:paraId="641BE95A"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trading director a non-executive chairman, =0 otherwise</w:t>
            </w:r>
          </w:p>
        </w:tc>
        <w:tc>
          <w:tcPr>
            <w:tcW w:w="1418" w:type="dxa"/>
            <w:vAlign w:val="center"/>
          </w:tcPr>
          <w:p w14:paraId="1DD3FF22"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7A9EFA58" w14:textId="77777777" w:rsidTr="00DB2E95">
        <w:trPr>
          <w:trHeight w:val="20"/>
          <w:jc w:val="center"/>
        </w:trPr>
        <w:tc>
          <w:tcPr>
            <w:tcW w:w="2558" w:type="dxa"/>
            <w:vAlign w:val="center"/>
          </w:tcPr>
          <w:p w14:paraId="47640B31"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Other executives</w:t>
            </w:r>
          </w:p>
        </w:tc>
        <w:tc>
          <w:tcPr>
            <w:tcW w:w="7106" w:type="dxa"/>
            <w:vAlign w:val="center"/>
          </w:tcPr>
          <w:p w14:paraId="640E3702"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trading director is an executive director (excluding the CEO), =0 otherwise</w:t>
            </w:r>
          </w:p>
        </w:tc>
        <w:tc>
          <w:tcPr>
            <w:tcW w:w="1418" w:type="dxa"/>
            <w:vAlign w:val="center"/>
          </w:tcPr>
          <w:p w14:paraId="10612A43"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3A193F48" w14:textId="77777777" w:rsidTr="00DB2E95">
        <w:trPr>
          <w:trHeight w:val="20"/>
          <w:jc w:val="center"/>
        </w:trPr>
        <w:tc>
          <w:tcPr>
            <w:tcW w:w="2558" w:type="dxa"/>
            <w:vAlign w:val="center"/>
          </w:tcPr>
          <w:p w14:paraId="3FF6F00A"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Other non-executives</w:t>
            </w:r>
          </w:p>
        </w:tc>
        <w:tc>
          <w:tcPr>
            <w:tcW w:w="7106" w:type="dxa"/>
            <w:vAlign w:val="center"/>
          </w:tcPr>
          <w:p w14:paraId="7F638306"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trading director is a non-executive director (excluding the chairman), =0 otherwise</w:t>
            </w:r>
          </w:p>
        </w:tc>
        <w:tc>
          <w:tcPr>
            <w:tcW w:w="1418" w:type="dxa"/>
            <w:vAlign w:val="center"/>
          </w:tcPr>
          <w:p w14:paraId="27A683C1"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7B2517A5" w14:textId="77777777" w:rsidTr="00DB2E95">
        <w:trPr>
          <w:trHeight w:val="20"/>
          <w:jc w:val="center"/>
        </w:trPr>
        <w:tc>
          <w:tcPr>
            <w:tcW w:w="2558" w:type="dxa"/>
            <w:vAlign w:val="center"/>
          </w:tcPr>
          <w:p w14:paraId="759D8186"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Former directors</w:t>
            </w:r>
          </w:p>
        </w:tc>
        <w:tc>
          <w:tcPr>
            <w:tcW w:w="7106" w:type="dxa"/>
            <w:vAlign w:val="center"/>
          </w:tcPr>
          <w:p w14:paraId="367EDFC0"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trading director is a former director, =0 otherwise</w:t>
            </w:r>
          </w:p>
        </w:tc>
        <w:tc>
          <w:tcPr>
            <w:tcW w:w="1418" w:type="dxa"/>
            <w:vAlign w:val="center"/>
          </w:tcPr>
          <w:p w14:paraId="3C5A9C25"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42394EBC" w14:textId="77777777" w:rsidTr="00DB2E95">
        <w:trPr>
          <w:trHeight w:val="20"/>
          <w:jc w:val="center"/>
        </w:trPr>
        <w:tc>
          <w:tcPr>
            <w:tcW w:w="2558" w:type="dxa"/>
            <w:vAlign w:val="center"/>
          </w:tcPr>
          <w:p w14:paraId="59091DD6"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Male</w:t>
            </w:r>
          </w:p>
        </w:tc>
        <w:tc>
          <w:tcPr>
            <w:tcW w:w="7106" w:type="dxa"/>
            <w:vAlign w:val="center"/>
          </w:tcPr>
          <w:p w14:paraId="4DCA6F30"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trading director is male, =0 otherwise</w:t>
            </w:r>
          </w:p>
        </w:tc>
        <w:tc>
          <w:tcPr>
            <w:tcW w:w="1418" w:type="dxa"/>
            <w:vAlign w:val="center"/>
          </w:tcPr>
          <w:p w14:paraId="6A18531C"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72E46FAC" w14:textId="77777777" w:rsidTr="00DB2E95">
        <w:trPr>
          <w:trHeight w:val="20"/>
          <w:jc w:val="center"/>
        </w:trPr>
        <w:tc>
          <w:tcPr>
            <w:tcW w:w="2558" w:type="dxa"/>
            <w:vAlign w:val="center"/>
          </w:tcPr>
          <w:p w14:paraId="2B8E5BEA"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Age</w:t>
            </w:r>
          </w:p>
        </w:tc>
        <w:tc>
          <w:tcPr>
            <w:tcW w:w="7106" w:type="dxa"/>
            <w:vAlign w:val="center"/>
          </w:tcPr>
          <w:p w14:paraId="0F68DCC7"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Age of the trading director</w:t>
            </w:r>
          </w:p>
        </w:tc>
        <w:tc>
          <w:tcPr>
            <w:tcW w:w="1418" w:type="dxa"/>
            <w:vAlign w:val="center"/>
          </w:tcPr>
          <w:p w14:paraId="44EA7DAF"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265D8282" w14:textId="77777777" w:rsidTr="00DB2E95">
        <w:trPr>
          <w:trHeight w:val="20"/>
          <w:jc w:val="center"/>
        </w:trPr>
        <w:tc>
          <w:tcPr>
            <w:tcW w:w="2558" w:type="dxa"/>
            <w:vAlign w:val="center"/>
          </w:tcPr>
          <w:p w14:paraId="409D162A"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Leaving (before retirement)</w:t>
            </w:r>
          </w:p>
        </w:tc>
        <w:tc>
          <w:tcPr>
            <w:tcW w:w="7106" w:type="dxa"/>
            <w:vAlign w:val="center"/>
          </w:tcPr>
          <w:p w14:paraId="65682CB0"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trading director is younger than 65 years and leaves the firm the year following his trade, =0 otherwise</w:t>
            </w:r>
          </w:p>
        </w:tc>
        <w:tc>
          <w:tcPr>
            <w:tcW w:w="1418" w:type="dxa"/>
            <w:vAlign w:val="center"/>
          </w:tcPr>
          <w:p w14:paraId="68873733"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61E2B954" w14:textId="77777777" w:rsidTr="00DB2E95">
        <w:trPr>
          <w:trHeight w:val="20"/>
          <w:jc w:val="center"/>
        </w:trPr>
        <w:tc>
          <w:tcPr>
            <w:tcW w:w="2558" w:type="dxa"/>
            <w:tcBorders>
              <w:bottom w:val="single" w:sz="4" w:space="0" w:color="auto"/>
            </w:tcBorders>
            <w:vAlign w:val="center"/>
          </w:tcPr>
          <w:p w14:paraId="6C648D0A"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Leaving (retirement)</w:t>
            </w:r>
          </w:p>
        </w:tc>
        <w:tc>
          <w:tcPr>
            <w:tcW w:w="7106" w:type="dxa"/>
            <w:tcBorders>
              <w:bottom w:val="single" w:sz="4" w:space="0" w:color="auto"/>
            </w:tcBorders>
            <w:vAlign w:val="center"/>
          </w:tcPr>
          <w:p w14:paraId="6883B456"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trading director is older than 65 and leaves the firm the year following the trade, =0 otherwise</w:t>
            </w:r>
          </w:p>
        </w:tc>
        <w:tc>
          <w:tcPr>
            <w:tcW w:w="1418" w:type="dxa"/>
            <w:tcBorders>
              <w:bottom w:val="single" w:sz="4" w:space="0" w:color="auto"/>
            </w:tcBorders>
            <w:vAlign w:val="center"/>
          </w:tcPr>
          <w:p w14:paraId="1FAA4340"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7E962578" w14:textId="77777777" w:rsidTr="00DB2E95">
        <w:trPr>
          <w:trHeight w:val="20"/>
          <w:jc w:val="center"/>
        </w:trPr>
        <w:tc>
          <w:tcPr>
            <w:tcW w:w="11082" w:type="dxa"/>
            <w:gridSpan w:val="3"/>
            <w:tcBorders>
              <w:top w:val="single" w:sz="4" w:space="0" w:color="auto"/>
              <w:bottom w:val="single" w:sz="4" w:space="0" w:color="auto"/>
            </w:tcBorders>
            <w:vAlign w:val="center"/>
          </w:tcPr>
          <w:p w14:paraId="51ECA581"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Board characteristics</w:t>
            </w:r>
          </w:p>
        </w:tc>
      </w:tr>
      <w:tr w:rsidR="00EA4BEA" w:rsidRPr="006C27B1" w14:paraId="7CCCCDF3" w14:textId="77777777" w:rsidTr="00DB2E95">
        <w:trPr>
          <w:trHeight w:val="20"/>
          <w:jc w:val="center"/>
        </w:trPr>
        <w:tc>
          <w:tcPr>
            <w:tcW w:w="2558" w:type="dxa"/>
            <w:tcBorders>
              <w:top w:val="single" w:sz="4" w:space="0" w:color="auto"/>
            </w:tcBorders>
            <w:vAlign w:val="center"/>
          </w:tcPr>
          <w:p w14:paraId="6128641A"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 non-executives</w:t>
            </w:r>
          </w:p>
        </w:tc>
        <w:tc>
          <w:tcPr>
            <w:tcW w:w="7106" w:type="dxa"/>
            <w:tcBorders>
              <w:top w:val="single" w:sz="4" w:space="0" w:color="auto"/>
            </w:tcBorders>
            <w:vAlign w:val="center"/>
          </w:tcPr>
          <w:p w14:paraId="65952EDB"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Percentage of non-executive directors on the board</w:t>
            </w:r>
          </w:p>
        </w:tc>
        <w:tc>
          <w:tcPr>
            <w:tcW w:w="1418" w:type="dxa"/>
            <w:tcBorders>
              <w:top w:val="single" w:sz="4" w:space="0" w:color="auto"/>
            </w:tcBorders>
            <w:vAlign w:val="center"/>
          </w:tcPr>
          <w:p w14:paraId="2733799A"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55CE735D" w14:textId="77777777" w:rsidTr="00DB2E95">
        <w:trPr>
          <w:trHeight w:val="20"/>
          <w:jc w:val="center"/>
        </w:trPr>
        <w:tc>
          <w:tcPr>
            <w:tcW w:w="2558" w:type="dxa"/>
            <w:vAlign w:val="center"/>
          </w:tcPr>
          <w:p w14:paraId="5805EEA5"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 females</w:t>
            </w:r>
          </w:p>
        </w:tc>
        <w:tc>
          <w:tcPr>
            <w:tcW w:w="7106" w:type="dxa"/>
            <w:vAlign w:val="center"/>
          </w:tcPr>
          <w:p w14:paraId="76A10415"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Percentage of female directors on the board</w:t>
            </w:r>
          </w:p>
        </w:tc>
        <w:tc>
          <w:tcPr>
            <w:tcW w:w="1418" w:type="dxa"/>
            <w:vAlign w:val="center"/>
          </w:tcPr>
          <w:p w14:paraId="1A269929"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1182FFA6" w14:textId="77777777" w:rsidTr="00DB2E95">
        <w:trPr>
          <w:trHeight w:val="20"/>
          <w:jc w:val="center"/>
        </w:trPr>
        <w:tc>
          <w:tcPr>
            <w:tcW w:w="2558" w:type="dxa"/>
            <w:tcBorders>
              <w:bottom w:val="single" w:sz="4" w:space="0" w:color="auto"/>
            </w:tcBorders>
            <w:vAlign w:val="center"/>
          </w:tcPr>
          <w:p w14:paraId="6C2C9CD6"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sz w:val="20"/>
                <w:szCs w:val="20"/>
                <w:lang w:val="en-US"/>
              </w:rPr>
              <w:t>Duality</w:t>
            </w:r>
          </w:p>
        </w:tc>
        <w:tc>
          <w:tcPr>
            <w:tcW w:w="7106" w:type="dxa"/>
            <w:tcBorders>
              <w:bottom w:val="single" w:sz="4" w:space="0" w:color="auto"/>
            </w:tcBorders>
            <w:vAlign w:val="center"/>
          </w:tcPr>
          <w:p w14:paraId="0689A6B8"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=1 if the positions of CEO and chairman are held by the same person, =0 otherwise</w:t>
            </w:r>
          </w:p>
        </w:tc>
        <w:tc>
          <w:tcPr>
            <w:tcW w:w="1418" w:type="dxa"/>
            <w:tcBorders>
              <w:bottom w:val="single" w:sz="4" w:space="0" w:color="auto"/>
            </w:tcBorders>
            <w:vAlign w:val="center"/>
          </w:tcPr>
          <w:p w14:paraId="69CDA6C0"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Pr>
                <w:rFonts w:ascii="Times New Roman" w:hAnsi="Times New Roman"/>
                <w:color w:val="000000"/>
                <w:sz w:val="20"/>
                <w:szCs w:val="20"/>
                <w:lang w:val="en-US"/>
              </w:rPr>
              <w:t>BoardEx</w:t>
            </w:r>
          </w:p>
        </w:tc>
      </w:tr>
      <w:tr w:rsidR="00EA4BEA" w:rsidRPr="006C27B1" w14:paraId="45FC4315" w14:textId="77777777" w:rsidTr="00DB2E95">
        <w:trPr>
          <w:trHeight w:val="20"/>
          <w:jc w:val="center"/>
        </w:trPr>
        <w:tc>
          <w:tcPr>
            <w:tcW w:w="11082" w:type="dxa"/>
            <w:gridSpan w:val="3"/>
            <w:tcBorders>
              <w:top w:val="single" w:sz="4" w:space="0" w:color="auto"/>
              <w:bottom w:val="single" w:sz="4" w:space="0" w:color="auto"/>
            </w:tcBorders>
            <w:vAlign w:val="center"/>
          </w:tcPr>
          <w:p w14:paraId="69964C5C"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Financial information</w:t>
            </w:r>
          </w:p>
        </w:tc>
      </w:tr>
      <w:tr w:rsidR="00EA4BEA" w:rsidRPr="006C27B1" w14:paraId="64A2D14A" w14:textId="77777777" w:rsidTr="00DB2E95">
        <w:trPr>
          <w:trHeight w:val="20"/>
          <w:jc w:val="center"/>
        </w:trPr>
        <w:tc>
          <w:tcPr>
            <w:tcW w:w="2558" w:type="dxa"/>
            <w:tcBorders>
              <w:top w:val="single" w:sz="4" w:space="0" w:color="auto"/>
            </w:tcBorders>
            <w:vAlign w:val="center"/>
          </w:tcPr>
          <w:p w14:paraId="79A6586A"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ROA</w:t>
            </w:r>
          </w:p>
        </w:tc>
        <w:tc>
          <w:tcPr>
            <w:tcW w:w="7106" w:type="dxa"/>
            <w:tcBorders>
              <w:top w:val="single" w:sz="4" w:space="0" w:color="auto"/>
            </w:tcBorders>
            <w:vAlign w:val="center"/>
          </w:tcPr>
          <w:p w14:paraId="7D9AC7E6"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Operating income divided by book value of total assets</w:t>
            </w:r>
          </w:p>
        </w:tc>
        <w:tc>
          <w:tcPr>
            <w:tcW w:w="1418" w:type="dxa"/>
            <w:tcBorders>
              <w:top w:val="single" w:sz="4" w:space="0" w:color="auto"/>
            </w:tcBorders>
            <w:vAlign w:val="center"/>
          </w:tcPr>
          <w:p w14:paraId="35F3CA40"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Datastream</w:t>
            </w:r>
          </w:p>
        </w:tc>
      </w:tr>
      <w:tr w:rsidR="00EA4BEA" w:rsidRPr="006C27B1" w14:paraId="437CB49F" w14:textId="77777777" w:rsidTr="00DB2E95">
        <w:trPr>
          <w:trHeight w:val="20"/>
          <w:jc w:val="center"/>
        </w:trPr>
        <w:tc>
          <w:tcPr>
            <w:tcW w:w="2558" w:type="dxa"/>
            <w:vAlign w:val="center"/>
          </w:tcPr>
          <w:p w14:paraId="5543EE21"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Debt ratio</w:t>
            </w:r>
          </w:p>
        </w:tc>
        <w:tc>
          <w:tcPr>
            <w:tcW w:w="7106" w:type="dxa"/>
            <w:vAlign w:val="center"/>
          </w:tcPr>
          <w:p w14:paraId="2A13578F"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Total liabilities divided by total assets</w:t>
            </w:r>
          </w:p>
        </w:tc>
        <w:tc>
          <w:tcPr>
            <w:tcW w:w="1418" w:type="dxa"/>
            <w:vAlign w:val="center"/>
          </w:tcPr>
          <w:p w14:paraId="4312CE2F"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Datastream</w:t>
            </w:r>
          </w:p>
        </w:tc>
      </w:tr>
      <w:tr w:rsidR="00EA4BEA" w:rsidRPr="006C27B1" w14:paraId="7DD662BD" w14:textId="77777777" w:rsidTr="00DB2E95">
        <w:trPr>
          <w:trHeight w:val="20"/>
          <w:jc w:val="center"/>
        </w:trPr>
        <w:tc>
          <w:tcPr>
            <w:tcW w:w="2558" w:type="dxa"/>
            <w:vAlign w:val="center"/>
          </w:tcPr>
          <w:p w14:paraId="2229FF8C"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EBIT interest ratio</w:t>
            </w:r>
          </w:p>
        </w:tc>
        <w:tc>
          <w:tcPr>
            <w:tcW w:w="7106" w:type="dxa"/>
            <w:vAlign w:val="center"/>
          </w:tcPr>
          <w:p w14:paraId="403D51C9"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EBIT divided by total interest expense</w:t>
            </w:r>
          </w:p>
        </w:tc>
        <w:tc>
          <w:tcPr>
            <w:tcW w:w="1418" w:type="dxa"/>
            <w:vAlign w:val="center"/>
          </w:tcPr>
          <w:p w14:paraId="0B776124"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Datastream</w:t>
            </w:r>
          </w:p>
        </w:tc>
      </w:tr>
      <w:tr w:rsidR="00EA4BEA" w:rsidRPr="006C27B1" w14:paraId="4C9D2E5A" w14:textId="77777777" w:rsidTr="00DB2E95">
        <w:trPr>
          <w:trHeight w:val="20"/>
          <w:jc w:val="center"/>
        </w:trPr>
        <w:tc>
          <w:tcPr>
            <w:tcW w:w="2558" w:type="dxa"/>
            <w:vAlign w:val="center"/>
          </w:tcPr>
          <w:p w14:paraId="2496E380"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 xml:space="preserve">Fixed assets/total assets </w:t>
            </w:r>
          </w:p>
        </w:tc>
        <w:tc>
          <w:tcPr>
            <w:tcW w:w="7106" w:type="dxa"/>
            <w:vAlign w:val="center"/>
          </w:tcPr>
          <w:p w14:paraId="4BA25C46"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Fixed assets divided by total assets</w:t>
            </w:r>
          </w:p>
        </w:tc>
        <w:tc>
          <w:tcPr>
            <w:tcW w:w="1418" w:type="dxa"/>
            <w:vAlign w:val="center"/>
          </w:tcPr>
          <w:p w14:paraId="2EBABACE"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Datastream</w:t>
            </w:r>
          </w:p>
        </w:tc>
      </w:tr>
      <w:tr w:rsidR="00EA4BEA" w:rsidRPr="006C27B1" w14:paraId="106BDF75" w14:textId="77777777" w:rsidTr="00DB2E95">
        <w:trPr>
          <w:trHeight w:val="20"/>
          <w:jc w:val="center"/>
        </w:trPr>
        <w:tc>
          <w:tcPr>
            <w:tcW w:w="2558" w:type="dxa"/>
            <w:vAlign w:val="center"/>
          </w:tcPr>
          <w:p w14:paraId="45081168"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Dividend payout</w:t>
            </w:r>
          </w:p>
        </w:tc>
        <w:tc>
          <w:tcPr>
            <w:tcW w:w="7106" w:type="dxa"/>
            <w:vAlign w:val="center"/>
          </w:tcPr>
          <w:p w14:paraId="61908D09"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Dividend divided by net income</w:t>
            </w:r>
          </w:p>
        </w:tc>
        <w:tc>
          <w:tcPr>
            <w:tcW w:w="1418" w:type="dxa"/>
            <w:vAlign w:val="center"/>
          </w:tcPr>
          <w:p w14:paraId="017F6C56"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Datastream</w:t>
            </w:r>
          </w:p>
        </w:tc>
      </w:tr>
      <w:tr w:rsidR="00EA4BEA" w:rsidRPr="006C27B1" w14:paraId="632AE1D3" w14:textId="77777777" w:rsidTr="00DB2E95">
        <w:trPr>
          <w:trHeight w:val="20"/>
          <w:jc w:val="center"/>
        </w:trPr>
        <w:tc>
          <w:tcPr>
            <w:tcW w:w="2558" w:type="dxa"/>
            <w:vAlign w:val="center"/>
          </w:tcPr>
          <w:p w14:paraId="15685889"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Total assets</w:t>
            </w:r>
          </w:p>
        </w:tc>
        <w:tc>
          <w:tcPr>
            <w:tcW w:w="7106" w:type="dxa"/>
            <w:vAlign w:val="center"/>
          </w:tcPr>
          <w:p w14:paraId="5F193441"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color w:val="000000"/>
                <w:sz w:val="20"/>
                <w:szCs w:val="20"/>
                <w:lang w:val="en-US"/>
              </w:rPr>
              <w:t>Book value of total assets</w:t>
            </w:r>
          </w:p>
        </w:tc>
        <w:tc>
          <w:tcPr>
            <w:tcW w:w="1418" w:type="dxa"/>
            <w:vAlign w:val="center"/>
          </w:tcPr>
          <w:p w14:paraId="64F697D0"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Datastream</w:t>
            </w:r>
          </w:p>
        </w:tc>
      </w:tr>
      <w:tr w:rsidR="00EA4BEA" w:rsidRPr="006C27B1" w14:paraId="793DA4AA" w14:textId="77777777" w:rsidTr="00DB2E95">
        <w:trPr>
          <w:trHeight w:val="20"/>
          <w:jc w:val="center"/>
        </w:trPr>
        <w:tc>
          <w:tcPr>
            <w:tcW w:w="11082" w:type="dxa"/>
            <w:gridSpan w:val="3"/>
            <w:tcBorders>
              <w:top w:val="single" w:sz="4" w:space="0" w:color="auto"/>
              <w:bottom w:val="single" w:sz="4" w:space="0" w:color="auto"/>
            </w:tcBorders>
            <w:vAlign w:val="center"/>
          </w:tcPr>
          <w:p w14:paraId="7F263EA1"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lang w:val="en-US"/>
              </w:rPr>
            </w:pPr>
            <w:r w:rsidRPr="006C27B1">
              <w:rPr>
                <w:rFonts w:ascii="Times New Roman" w:hAnsi="Times New Roman"/>
                <w:color w:val="000000"/>
                <w:sz w:val="20"/>
                <w:szCs w:val="20"/>
                <w:lang w:val="en-US"/>
              </w:rPr>
              <w:t>Ownership structure</w:t>
            </w:r>
          </w:p>
        </w:tc>
      </w:tr>
      <w:tr w:rsidR="00EA4BEA" w:rsidRPr="006C27B1" w14:paraId="6BAA4F21" w14:textId="77777777" w:rsidTr="00DB2E95">
        <w:trPr>
          <w:trHeight w:val="20"/>
          <w:jc w:val="center"/>
        </w:trPr>
        <w:tc>
          <w:tcPr>
            <w:tcW w:w="2558" w:type="dxa"/>
            <w:tcBorders>
              <w:top w:val="single" w:sz="4" w:space="0" w:color="auto"/>
            </w:tcBorders>
            <w:vAlign w:val="center"/>
          </w:tcPr>
          <w:p w14:paraId="4CE30977"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 xml:space="preserve">Director ownership </w:t>
            </w:r>
          </w:p>
        </w:tc>
        <w:tc>
          <w:tcPr>
            <w:tcW w:w="7106" w:type="dxa"/>
            <w:tcBorders>
              <w:top w:val="single" w:sz="4" w:space="0" w:color="auto"/>
            </w:tcBorders>
            <w:vAlign w:val="center"/>
          </w:tcPr>
          <w:p w14:paraId="3CEEEFE0"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Percentage of shares owned by the (executive and non-executive) directors</w:t>
            </w:r>
          </w:p>
        </w:tc>
        <w:tc>
          <w:tcPr>
            <w:tcW w:w="1418" w:type="dxa"/>
            <w:tcBorders>
              <w:top w:val="single" w:sz="4" w:space="0" w:color="auto"/>
            </w:tcBorders>
            <w:vAlign w:val="center"/>
          </w:tcPr>
          <w:p w14:paraId="35752F74"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highlight w:val="yellow"/>
                <w:lang w:val="en-US"/>
              </w:rPr>
            </w:pPr>
            <w:r w:rsidRPr="006C27B1">
              <w:rPr>
                <w:rFonts w:ascii="Times New Roman" w:hAnsi="Times New Roman"/>
                <w:color w:val="000000"/>
                <w:sz w:val="20"/>
                <w:szCs w:val="20"/>
                <w:lang w:val="en-US"/>
              </w:rPr>
              <w:t>Osiris</w:t>
            </w:r>
          </w:p>
        </w:tc>
      </w:tr>
      <w:tr w:rsidR="00EA4BEA" w:rsidRPr="006C27B1" w14:paraId="7E4A5539" w14:textId="77777777" w:rsidTr="00DB2E95">
        <w:trPr>
          <w:trHeight w:val="20"/>
          <w:jc w:val="center"/>
        </w:trPr>
        <w:tc>
          <w:tcPr>
            <w:tcW w:w="2558" w:type="dxa"/>
            <w:vAlign w:val="center"/>
          </w:tcPr>
          <w:p w14:paraId="7FAA8498"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Family ownership</w:t>
            </w:r>
          </w:p>
        </w:tc>
        <w:tc>
          <w:tcPr>
            <w:tcW w:w="7106" w:type="dxa"/>
            <w:vAlign w:val="center"/>
          </w:tcPr>
          <w:p w14:paraId="4BADB2BB"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Percentage of shares owned by family owners</w:t>
            </w:r>
          </w:p>
        </w:tc>
        <w:tc>
          <w:tcPr>
            <w:tcW w:w="1418" w:type="dxa"/>
            <w:vAlign w:val="center"/>
          </w:tcPr>
          <w:p w14:paraId="61AE7EFB"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highlight w:val="yellow"/>
                <w:lang w:val="en-US"/>
              </w:rPr>
            </w:pPr>
            <w:r w:rsidRPr="006C27B1">
              <w:rPr>
                <w:rFonts w:ascii="Times New Roman" w:hAnsi="Times New Roman"/>
                <w:color w:val="000000"/>
                <w:sz w:val="20"/>
                <w:szCs w:val="20"/>
                <w:lang w:val="en-US"/>
              </w:rPr>
              <w:t>Osiris</w:t>
            </w:r>
          </w:p>
        </w:tc>
      </w:tr>
      <w:tr w:rsidR="00EA4BEA" w:rsidRPr="006C27B1" w14:paraId="1873B0AD" w14:textId="77777777" w:rsidTr="00DB2E95">
        <w:trPr>
          <w:trHeight w:val="20"/>
          <w:jc w:val="center"/>
        </w:trPr>
        <w:tc>
          <w:tcPr>
            <w:tcW w:w="2558" w:type="dxa"/>
            <w:vAlign w:val="center"/>
          </w:tcPr>
          <w:p w14:paraId="04B45715"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Institutional ownership</w:t>
            </w:r>
          </w:p>
        </w:tc>
        <w:tc>
          <w:tcPr>
            <w:tcW w:w="7106" w:type="dxa"/>
            <w:vAlign w:val="center"/>
          </w:tcPr>
          <w:p w14:paraId="157D7F59"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Percentage of shares owned by institutional investors</w:t>
            </w:r>
          </w:p>
        </w:tc>
        <w:tc>
          <w:tcPr>
            <w:tcW w:w="1418" w:type="dxa"/>
            <w:vAlign w:val="center"/>
          </w:tcPr>
          <w:p w14:paraId="0A8B2E16"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highlight w:val="yellow"/>
                <w:lang w:val="en-US"/>
              </w:rPr>
            </w:pPr>
            <w:r w:rsidRPr="006C27B1">
              <w:rPr>
                <w:rFonts w:ascii="Times New Roman" w:hAnsi="Times New Roman"/>
                <w:color w:val="000000"/>
                <w:sz w:val="20"/>
                <w:szCs w:val="20"/>
                <w:lang w:val="en-US"/>
              </w:rPr>
              <w:t>Osiris</w:t>
            </w:r>
          </w:p>
        </w:tc>
      </w:tr>
      <w:tr w:rsidR="00EA4BEA" w:rsidRPr="006C27B1" w14:paraId="2798E60D" w14:textId="77777777" w:rsidTr="00DB2E95">
        <w:trPr>
          <w:trHeight w:val="20"/>
          <w:jc w:val="center"/>
        </w:trPr>
        <w:tc>
          <w:tcPr>
            <w:tcW w:w="2558" w:type="dxa"/>
            <w:vAlign w:val="center"/>
          </w:tcPr>
          <w:p w14:paraId="294D968B"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 xml:space="preserve">Company ownership </w:t>
            </w:r>
          </w:p>
        </w:tc>
        <w:tc>
          <w:tcPr>
            <w:tcW w:w="7106" w:type="dxa"/>
            <w:vAlign w:val="center"/>
          </w:tcPr>
          <w:p w14:paraId="20952718"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Percentage of shares owned by companies</w:t>
            </w:r>
          </w:p>
        </w:tc>
        <w:tc>
          <w:tcPr>
            <w:tcW w:w="1418" w:type="dxa"/>
            <w:vAlign w:val="center"/>
          </w:tcPr>
          <w:p w14:paraId="150979F8"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highlight w:val="yellow"/>
                <w:lang w:val="en-US"/>
              </w:rPr>
            </w:pPr>
            <w:r w:rsidRPr="006C27B1">
              <w:rPr>
                <w:rFonts w:ascii="Times New Roman" w:hAnsi="Times New Roman"/>
                <w:color w:val="000000"/>
                <w:sz w:val="20"/>
                <w:szCs w:val="20"/>
                <w:lang w:val="en-US"/>
              </w:rPr>
              <w:t>Osiris</w:t>
            </w:r>
          </w:p>
        </w:tc>
      </w:tr>
      <w:tr w:rsidR="00EA4BEA" w:rsidRPr="006C27B1" w14:paraId="776BB1D4" w14:textId="77777777" w:rsidTr="00DB2E95">
        <w:trPr>
          <w:trHeight w:val="20"/>
          <w:jc w:val="center"/>
        </w:trPr>
        <w:tc>
          <w:tcPr>
            <w:tcW w:w="2558" w:type="dxa"/>
            <w:vAlign w:val="center"/>
          </w:tcPr>
          <w:p w14:paraId="2FBE5B16"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Government ownership</w:t>
            </w:r>
          </w:p>
        </w:tc>
        <w:tc>
          <w:tcPr>
            <w:tcW w:w="7106" w:type="dxa"/>
            <w:vAlign w:val="center"/>
          </w:tcPr>
          <w:p w14:paraId="34B93714"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Percentage of shares owned by the government</w:t>
            </w:r>
          </w:p>
        </w:tc>
        <w:tc>
          <w:tcPr>
            <w:tcW w:w="1418" w:type="dxa"/>
            <w:vAlign w:val="center"/>
          </w:tcPr>
          <w:p w14:paraId="4082DD2C"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highlight w:val="yellow"/>
                <w:lang w:val="en-US"/>
              </w:rPr>
            </w:pPr>
            <w:r w:rsidRPr="006C27B1">
              <w:rPr>
                <w:rFonts w:ascii="Times New Roman" w:hAnsi="Times New Roman"/>
                <w:color w:val="000000"/>
                <w:sz w:val="20"/>
                <w:szCs w:val="20"/>
                <w:lang w:val="en-US"/>
              </w:rPr>
              <w:t>Osiris</w:t>
            </w:r>
          </w:p>
        </w:tc>
      </w:tr>
      <w:tr w:rsidR="00EA4BEA" w:rsidRPr="006C27B1" w14:paraId="447D7968" w14:textId="77777777" w:rsidTr="00DB2E95">
        <w:trPr>
          <w:trHeight w:val="20"/>
          <w:jc w:val="center"/>
        </w:trPr>
        <w:tc>
          <w:tcPr>
            <w:tcW w:w="2558" w:type="dxa"/>
            <w:tcBorders>
              <w:bottom w:val="single" w:sz="4" w:space="0" w:color="auto"/>
            </w:tcBorders>
            <w:vAlign w:val="center"/>
          </w:tcPr>
          <w:p w14:paraId="799211D7" w14:textId="77777777" w:rsidR="00EA4BEA" w:rsidRPr="006C27B1" w:rsidRDefault="00EA4BEA" w:rsidP="00DB2E95">
            <w:pPr>
              <w:adjustRightInd w:val="0"/>
              <w:snapToGrid w:val="0"/>
              <w:spacing w:line="0" w:lineRule="atLeast"/>
              <w:rPr>
                <w:rFonts w:ascii="Times New Roman" w:hAnsi="Times New Roman"/>
                <w:sz w:val="20"/>
                <w:szCs w:val="20"/>
                <w:lang w:val="en-US"/>
              </w:rPr>
            </w:pPr>
            <w:r w:rsidRPr="006C27B1">
              <w:rPr>
                <w:rFonts w:ascii="Times New Roman" w:hAnsi="Times New Roman"/>
                <w:sz w:val="20"/>
                <w:szCs w:val="20"/>
                <w:lang w:val="en-US"/>
              </w:rPr>
              <w:t>Other ownership</w:t>
            </w:r>
          </w:p>
        </w:tc>
        <w:tc>
          <w:tcPr>
            <w:tcW w:w="7106" w:type="dxa"/>
            <w:tcBorders>
              <w:bottom w:val="single" w:sz="4" w:space="0" w:color="auto"/>
            </w:tcBorders>
            <w:vAlign w:val="center"/>
          </w:tcPr>
          <w:p w14:paraId="73C360CF" w14:textId="77777777" w:rsidR="00EA4BEA" w:rsidRPr="006C27B1" w:rsidRDefault="00EA4BEA" w:rsidP="00DB2E95">
            <w:pPr>
              <w:adjustRightInd w:val="0"/>
              <w:snapToGrid w:val="0"/>
              <w:spacing w:line="0" w:lineRule="atLeast"/>
              <w:rPr>
                <w:rFonts w:ascii="Times New Roman" w:hAnsi="Times New Roman"/>
                <w:color w:val="000000"/>
                <w:sz w:val="20"/>
                <w:szCs w:val="20"/>
                <w:lang w:val="en-US"/>
              </w:rPr>
            </w:pPr>
            <w:r w:rsidRPr="006C27B1">
              <w:rPr>
                <w:rFonts w:ascii="Times New Roman" w:hAnsi="Times New Roman"/>
                <w:color w:val="000000"/>
                <w:sz w:val="20"/>
                <w:szCs w:val="20"/>
                <w:lang w:val="en-US"/>
              </w:rPr>
              <w:t>Percentage of shares owned by other investors</w:t>
            </w:r>
          </w:p>
        </w:tc>
        <w:tc>
          <w:tcPr>
            <w:tcW w:w="1418" w:type="dxa"/>
            <w:tcBorders>
              <w:bottom w:val="single" w:sz="4" w:space="0" w:color="auto"/>
            </w:tcBorders>
            <w:vAlign w:val="center"/>
          </w:tcPr>
          <w:p w14:paraId="2965E135" w14:textId="77777777" w:rsidR="00EA4BEA" w:rsidRPr="006C27B1" w:rsidRDefault="00EA4BEA" w:rsidP="00DB2E95">
            <w:pPr>
              <w:adjustRightInd w:val="0"/>
              <w:snapToGrid w:val="0"/>
              <w:spacing w:line="0" w:lineRule="atLeast"/>
              <w:jc w:val="center"/>
              <w:rPr>
                <w:rFonts w:ascii="Times New Roman" w:hAnsi="Times New Roman"/>
                <w:color w:val="000000"/>
                <w:sz w:val="20"/>
                <w:szCs w:val="20"/>
                <w:highlight w:val="yellow"/>
                <w:lang w:val="en-US"/>
              </w:rPr>
            </w:pPr>
            <w:r w:rsidRPr="006C27B1">
              <w:rPr>
                <w:rFonts w:ascii="Times New Roman" w:hAnsi="Times New Roman"/>
                <w:color w:val="000000"/>
                <w:sz w:val="20"/>
                <w:szCs w:val="20"/>
                <w:lang w:val="en-US"/>
              </w:rPr>
              <w:t>Osiris</w:t>
            </w:r>
          </w:p>
        </w:tc>
      </w:tr>
    </w:tbl>
    <w:p w14:paraId="1CA76BBE" w14:textId="77777777" w:rsidR="00EA4BEA" w:rsidRPr="006C27B1" w:rsidRDefault="00EA4BEA" w:rsidP="00EA4BEA">
      <w:pPr>
        <w:spacing w:line="256" w:lineRule="auto"/>
        <w:rPr>
          <w:rFonts w:ascii="Times New Roman" w:hAnsi="Times New Roman" w:cs="Times New Roman"/>
          <w:lang w:val="en-US"/>
        </w:rPr>
      </w:pPr>
    </w:p>
    <w:p w14:paraId="5DDD0D25" w14:textId="77777777" w:rsidR="00EA4BEA" w:rsidRPr="006C27B1" w:rsidRDefault="00EA4BEA" w:rsidP="00EA4BEA">
      <w:pPr>
        <w:rPr>
          <w:rFonts w:ascii="Times New Roman" w:eastAsia="SimSun" w:hAnsi="Times New Roman" w:cs="Times New Roman"/>
          <w:b/>
          <w:sz w:val="24"/>
          <w:szCs w:val="24"/>
          <w:lang w:val="en-US"/>
        </w:rPr>
      </w:pPr>
      <w:r w:rsidRPr="006C27B1">
        <w:rPr>
          <w:rFonts w:ascii="Times New Roman" w:eastAsia="SimSun" w:hAnsi="Times New Roman" w:cs="Times New Roman"/>
          <w:b/>
          <w:sz w:val="24"/>
          <w:szCs w:val="24"/>
          <w:lang w:val="en-US"/>
        </w:rPr>
        <w:br w:type="page"/>
      </w:r>
    </w:p>
    <w:p w14:paraId="044E3C55" w14:textId="77777777" w:rsidR="00EA4BEA" w:rsidRPr="006C27B1" w:rsidRDefault="00EA4BEA" w:rsidP="00EA4BEA">
      <w:pPr>
        <w:spacing w:line="360" w:lineRule="auto"/>
        <w:ind w:left="142" w:right="-106"/>
        <w:rPr>
          <w:rFonts w:ascii="Times New Roman" w:eastAsia="SimSun" w:hAnsi="Times New Roman" w:cs="Times New Roman"/>
          <w:b/>
          <w:sz w:val="24"/>
          <w:szCs w:val="24"/>
          <w:lang w:val="en-US"/>
        </w:rPr>
      </w:pPr>
      <w:r w:rsidRPr="006C27B1">
        <w:rPr>
          <w:rFonts w:ascii="Times New Roman" w:eastAsia="SimSun" w:hAnsi="Times New Roman" w:cs="Times New Roman"/>
          <w:b/>
          <w:sz w:val="24"/>
          <w:szCs w:val="24"/>
          <w:lang w:val="en-US"/>
        </w:rPr>
        <w:lastRenderedPageBreak/>
        <w:t xml:space="preserve">Appendix 2. </w:t>
      </w:r>
      <w:r w:rsidRPr="006C27B1">
        <w:rPr>
          <w:rFonts w:ascii="Times New Roman" w:eastAsia="SimSun" w:hAnsi="Times New Roman" w:cs="Times New Roman"/>
          <w:b/>
          <w:lang w:val="en-US"/>
        </w:rPr>
        <w:t xml:space="preserve">Multiple </w:t>
      </w:r>
      <w:r>
        <w:rPr>
          <w:rFonts w:ascii="Times New Roman" w:eastAsia="SimSun" w:hAnsi="Times New Roman" w:cs="Times New Roman"/>
          <w:b/>
          <w:lang w:val="en-US"/>
        </w:rPr>
        <w:t>B</w:t>
      </w:r>
      <w:r w:rsidRPr="006C27B1">
        <w:rPr>
          <w:rFonts w:ascii="Times New Roman" w:eastAsia="SimSun" w:hAnsi="Times New Roman" w:cs="Times New Roman"/>
          <w:b/>
          <w:lang w:val="en-US"/>
        </w:rPr>
        <w:t xml:space="preserve">oard </w:t>
      </w:r>
      <w:r>
        <w:rPr>
          <w:rFonts w:ascii="Times New Roman" w:eastAsia="SimSun" w:hAnsi="Times New Roman" w:cs="Times New Roman"/>
          <w:b/>
          <w:lang w:val="en-US"/>
        </w:rPr>
        <w:t>S</w:t>
      </w:r>
      <w:r w:rsidRPr="006C27B1">
        <w:rPr>
          <w:rFonts w:ascii="Times New Roman" w:eastAsia="SimSun" w:hAnsi="Times New Roman" w:cs="Times New Roman"/>
          <w:b/>
          <w:lang w:val="en-US"/>
        </w:rPr>
        <w:t>eats</w:t>
      </w:r>
    </w:p>
    <w:p w14:paraId="486D2DF8" w14:textId="77777777" w:rsidR="00EA4BEA" w:rsidRPr="006C27B1" w:rsidRDefault="00EA4BEA" w:rsidP="00EA4BEA">
      <w:pPr>
        <w:ind w:left="142" w:right="-101"/>
        <w:rPr>
          <w:rFonts w:ascii="Times New Roman" w:eastAsia="SimSun" w:hAnsi="Times New Roman" w:cs="Times New Roman"/>
          <w:sz w:val="18"/>
          <w:lang w:val="en-US"/>
        </w:rPr>
      </w:pPr>
      <w:r w:rsidRPr="006C27B1">
        <w:rPr>
          <w:rFonts w:ascii="Times New Roman" w:eastAsia="SimSun" w:hAnsi="Times New Roman" w:cs="Times New Roman"/>
          <w:sz w:val="18"/>
          <w:lang w:val="en-US"/>
        </w:rPr>
        <w:t xml:space="preserve">This table reports the number of board seats held by insider position. The insider position is determined by the position the trading insider holds in the company whose shares he trades. </w:t>
      </w:r>
    </w:p>
    <w:p w14:paraId="1F895990" w14:textId="77777777" w:rsidR="00EA4BEA" w:rsidRPr="006C27B1" w:rsidRDefault="00EA4BEA" w:rsidP="00EA4BEA">
      <w:pPr>
        <w:spacing w:line="256" w:lineRule="auto"/>
        <w:ind w:left="567" w:right="543"/>
        <w:rPr>
          <w:rFonts w:ascii="Times New Roman" w:eastAsia="SimSun" w:hAnsi="Times New Roman" w:cs="Times New Roman"/>
          <w:b/>
          <w:lang w:val="en-US"/>
        </w:rPr>
      </w:pPr>
      <w:r w:rsidRPr="006C27B1">
        <w:rPr>
          <w:rFonts w:ascii="Times New Roman" w:eastAsia="SimSun" w:hAnsi="Times New Roman" w:cs="Times New Roman"/>
          <w:b/>
          <w:lang w:val="en-US"/>
        </w:rPr>
        <w:t xml:space="preserve"> </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1254"/>
        <w:gridCol w:w="1234"/>
        <w:gridCol w:w="1234"/>
        <w:gridCol w:w="1203"/>
      </w:tblGrid>
      <w:tr w:rsidR="00EA4BEA" w:rsidRPr="006C27B1" w14:paraId="7D09AB24" w14:textId="77777777" w:rsidTr="00DB2E95">
        <w:trPr>
          <w:trHeight w:val="288"/>
          <w:jc w:val="center"/>
        </w:trPr>
        <w:tc>
          <w:tcPr>
            <w:tcW w:w="3893" w:type="dxa"/>
            <w:tcBorders>
              <w:top w:val="single" w:sz="4" w:space="0" w:color="auto"/>
              <w:bottom w:val="single" w:sz="4" w:space="0" w:color="auto"/>
            </w:tcBorders>
            <w:vAlign w:val="center"/>
          </w:tcPr>
          <w:p w14:paraId="733DB450" w14:textId="77777777" w:rsidR="00EA4BEA" w:rsidRPr="006C27B1" w:rsidRDefault="00EA4BEA" w:rsidP="00DB2E95">
            <w:pPr>
              <w:spacing w:line="256" w:lineRule="auto"/>
              <w:jc w:val="center"/>
              <w:rPr>
                <w:rFonts w:ascii="Times New Roman" w:eastAsia="SimSun" w:hAnsi="Times New Roman"/>
                <w:sz w:val="18"/>
                <w:lang w:val="en-US"/>
              </w:rPr>
            </w:pPr>
          </w:p>
        </w:tc>
        <w:tc>
          <w:tcPr>
            <w:tcW w:w="5451" w:type="dxa"/>
            <w:gridSpan w:val="4"/>
            <w:tcBorders>
              <w:top w:val="single" w:sz="4" w:space="0" w:color="auto"/>
              <w:bottom w:val="single" w:sz="4" w:space="0" w:color="auto"/>
            </w:tcBorders>
            <w:vAlign w:val="center"/>
          </w:tcPr>
          <w:p w14:paraId="213B5A73" w14:textId="77777777" w:rsidR="00EA4BEA" w:rsidRPr="006C27B1" w:rsidRDefault="00EA4BEA" w:rsidP="00DB2E95">
            <w:pPr>
              <w:spacing w:line="256" w:lineRule="auto"/>
              <w:jc w:val="center"/>
              <w:rPr>
                <w:rFonts w:ascii="Times New Roman" w:eastAsia="SimSun" w:hAnsi="Times New Roman"/>
                <w:sz w:val="18"/>
                <w:lang w:val="en-US"/>
              </w:rPr>
            </w:pPr>
            <w:r w:rsidRPr="006C27B1">
              <w:rPr>
                <w:rFonts w:ascii="Times New Roman" w:eastAsia="SimSun" w:hAnsi="Times New Roman"/>
                <w:sz w:val="18"/>
                <w:lang w:val="en-US"/>
              </w:rPr>
              <w:t>Number of board seats</w:t>
            </w:r>
          </w:p>
        </w:tc>
      </w:tr>
      <w:tr w:rsidR="00EA4BEA" w:rsidRPr="006C27B1" w14:paraId="4ED46AAA" w14:textId="77777777" w:rsidTr="00DB2E95">
        <w:trPr>
          <w:trHeight w:val="288"/>
          <w:jc w:val="center"/>
        </w:trPr>
        <w:tc>
          <w:tcPr>
            <w:tcW w:w="3893" w:type="dxa"/>
            <w:tcBorders>
              <w:top w:val="single" w:sz="4" w:space="0" w:color="auto"/>
            </w:tcBorders>
            <w:vAlign w:val="center"/>
          </w:tcPr>
          <w:p w14:paraId="76F77B36" w14:textId="77777777" w:rsidR="00EA4BEA" w:rsidRPr="006C27B1" w:rsidRDefault="00EA4BEA" w:rsidP="00DB2E95">
            <w:pPr>
              <w:spacing w:line="256" w:lineRule="auto"/>
              <w:rPr>
                <w:rFonts w:ascii="Times New Roman" w:eastAsia="SimSun" w:hAnsi="Times New Roman"/>
                <w:sz w:val="18"/>
                <w:lang w:val="en-US"/>
              </w:rPr>
            </w:pPr>
            <w:r w:rsidRPr="006C27B1">
              <w:rPr>
                <w:rFonts w:ascii="Times New Roman" w:eastAsia="SimSun" w:hAnsi="Times New Roman"/>
                <w:sz w:val="18"/>
                <w:lang w:val="en-US"/>
              </w:rPr>
              <w:t>Insider position</w:t>
            </w:r>
          </w:p>
        </w:tc>
        <w:tc>
          <w:tcPr>
            <w:tcW w:w="1369" w:type="dxa"/>
            <w:tcBorders>
              <w:top w:val="single" w:sz="4" w:space="0" w:color="auto"/>
            </w:tcBorders>
          </w:tcPr>
          <w:p w14:paraId="0F3EBFA1" w14:textId="77777777" w:rsidR="00EA4BEA" w:rsidRPr="006C27B1" w:rsidRDefault="00EA4BEA" w:rsidP="00DB2E95">
            <w:pPr>
              <w:spacing w:line="256" w:lineRule="auto"/>
              <w:rPr>
                <w:rFonts w:ascii="Times New Roman" w:eastAsia="SimSun" w:hAnsi="Times New Roman"/>
                <w:sz w:val="18"/>
                <w:lang w:val="en-US"/>
              </w:rPr>
            </w:pPr>
          </w:p>
        </w:tc>
        <w:tc>
          <w:tcPr>
            <w:tcW w:w="1364" w:type="dxa"/>
            <w:tcBorders>
              <w:top w:val="single" w:sz="4" w:space="0" w:color="auto"/>
            </w:tcBorders>
          </w:tcPr>
          <w:p w14:paraId="754A4473" w14:textId="77777777" w:rsidR="00EA4BEA" w:rsidRPr="006C27B1" w:rsidRDefault="00EA4BEA" w:rsidP="00DB2E95">
            <w:pPr>
              <w:spacing w:line="256" w:lineRule="auto"/>
              <w:rPr>
                <w:rFonts w:ascii="Times New Roman" w:eastAsia="SimSun" w:hAnsi="Times New Roman"/>
                <w:sz w:val="18"/>
                <w:lang w:val="en-US"/>
              </w:rPr>
            </w:pPr>
          </w:p>
        </w:tc>
        <w:tc>
          <w:tcPr>
            <w:tcW w:w="1363" w:type="dxa"/>
            <w:tcBorders>
              <w:top w:val="single" w:sz="4" w:space="0" w:color="auto"/>
            </w:tcBorders>
          </w:tcPr>
          <w:p w14:paraId="3D30DC20" w14:textId="77777777" w:rsidR="00EA4BEA" w:rsidRPr="006C27B1" w:rsidRDefault="00EA4BEA" w:rsidP="00DB2E95">
            <w:pPr>
              <w:spacing w:line="256" w:lineRule="auto"/>
              <w:rPr>
                <w:rFonts w:ascii="Times New Roman" w:eastAsia="SimSun" w:hAnsi="Times New Roman"/>
                <w:sz w:val="18"/>
                <w:lang w:val="en-US"/>
              </w:rPr>
            </w:pPr>
          </w:p>
        </w:tc>
        <w:tc>
          <w:tcPr>
            <w:tcW w:w="1355" w:type="dxa"/>
            <w:tcBorders>
              <w:top w:val="single" w:sz="4" w:space="0" w:color="auto"/>
            </w:tcBorders>
          </w:tcPr>
          <w:p w14:paraId="16798448" w14:textId="77777777" w:rsidR="00EA4BEA" w:rsidRPr="006C27B1" w:rsidRDefault="00EA4BEA" w:rsidP="00DB2E95">
            <w:pPr>
              <w:spacing w:line="256" w:lineRule="auto"/>
              <w:rPr>
                <w:rFonts w:ascii="Times New Roman" w:eastAsia="SimSun" w:hAnsi="Times New Roman"/>
                <w:sz w:val="18"/>
                <w:lang w:val="en-US"/>
              </w:rPr>
            </w:pPr>
          </w:p>
        </w:tc>
      </w:tr>
      <w:tr w:rsidR="00EA4BEA" w:rsidRPr="006C27B1" w14:paraId="53CC5C97" w14:textId="77777777" w:rsidTr="00DB2E95">
        <w:trPr>
          <w:trHeight w:val="288"/>
          <w:jc w:val="center"/>
        </w:trPr>
        <w:tc>
          <w:tcPr>
            <w:tcW w:w="3893" w:type="dxa"/>
            <w:tcBorders>
              <w:bottom w:val="single" w:sz="4" w:space="0" w:color="auto"/>
            </w:tcBorders>
            <w:vAlign w:val="center"/>
          </w:tcPr>
          <w:p w14:paraId="460CD18D" w14:textId="77777777" w:rsidR="00EA4BEA" w:rsidRPr="006C27B1" w:rsidRDefault="00EA4BEA" w:rsidP="00DB2E95">
            <w:pPr>
              <w:spacing w:line="256" w:lineRule="auto"/>
              <w:rPr>
                <w:rFonts w:ascii="Times New Roman" w:eastAsia="SimSun" w:hAnsi="Times New Roman"/>
                <w:sz w:val="18"/>
                <w:lang w:val="en-US"/>
              </w:rPr>
            </w:pPr>
          </w:p>
        </w:tc>
        <w:tc>
          <w:tcPr>
            <w:tcW w:w="1369" w:type="dxa"/>
            <w:tcBorders>
              <w:bottom w:val="single" w:sz="4" w:space="0" w:color="auto"/>
            </w:tcBorders>
            <w:vAlign w:val="center"/>
          </w:tcPr>
          <w:p w14:paraId="74CFE73C"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1</w:t>
            </w:r>
          </w:p>
        </w:tc>
        <w:tc>
          <w:tcPr>
            <w:tcW w:w="1364" w:type="dxa"/>
            <w:tcBorders>
              <w:bottom w:val="single" w:sz="4" w:space="0" w:color="auto"/>
            </w:tcBorders>
            <w:vAlign w:val="center"/>
          </w:tcPr>
          <w:p w14:paraId="66E6E0E8"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2</w:t>
            </w:r>
          </w:p>
        </w:tc>
        <w:tc>
          <w:tcPr>
            <w:tcW w:w="1363" w:type="dxa"/>
            <w:tcBorders>
              <w:bottom w:val="single" w:sz="4" w:space="0" w:color="auto"/>
            </w:tcBorders>
            <w:vAlign w:val="center"/>
          </w:tcPr>
          <w:p w14:paraId="424F04B7"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3</w:t>
            </w:r>
          </w:p>
        </w:tc>
        <w:tc>
          <w:tcPr>
            <w:tcW w:w="1355" w:type="dxa"/>
            <w:tcBorders>
              <w:bottom w:val="single" w:sz="4" w:space="0" w:color="auto"/>
            </w:tcBorders>
            <w:vAlign w:val="center"/>
          </w:tcPr>
          <w:p w14:paraId="6C74B18D"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4+</w:t>
            </w:r>
          </w:p>
        </w:tc>
      </w:tr>
      <w:tr w:rsidR="00EA4BEA" w:rsidRPr="006C27B1" w14:paraId="0A3EFF0A" w14:textId="77777777" w:rsidTr="00DB2E95">
        <w:trPr>
          <w:trHeight w:val="288"/>
          <w:jc w:val="center"/>
        </w:trPr>
        <w:tc>
          <w:tcPr>
            <w:tcW w:w="3893" w:type="dxa"/>
            <w:tcBorders>
              <w:top w:val="single" w:sz="4" w:space="0" w:color="auto"/>
            </w:tcBorders>
            <w:vAlign w:val="center"/>
          </w:tcPr>
          <w:p w14:paraId="6208FC1F" w14:textId="77777777" w:rsidR="00EA4BEA" w:rsidRPr="006C27B1" w:rsidRDefault="00EA4BEA" w:rsidP="00DB2E95">
            <w:pPr>
              <w:spacing w:line="256" w:lineRule="auto"/>
              <w:rPr>
                <w:rFonts w:ascii="Times New Roman" w:eastAsia="SimSun" w:hAnsi="Times New Roman"/>
                <w:sz w:val="18"/>
                <w:lang w:val="en-US"/>
              </w:rPr>
            </w:pPr>
            <w:r w:rsidRPr="006C27B1">
              <w:rPr>
                <w:rFonts w:ascii="Times New Roman" w:eastAsia="SimSun" w:hAnsi="Times New Roman"/>
                <w:sz w:val="18"/>
                <w:lang w:val="en-US"/>
              </w:rPr>
              <w:t>CEO (including executive chairman)</w:t>
            </w:r>
          </w:p>
        </w:tc>
        <w:tc>
          <w:tcPr>
            <w:tcW w:w="1369" w:type="dxa"/>
            <w:tcBorders>
              <w:top w:val="single" w:sz="4" w:space="0" w:color="auto"/>
            </w:tcBorders>
            <w:vAlign w:val="center"/>
          </w:tcPr>
          <w:p w14:paraId="0DBD275A"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4,250</w:t>
            </w:r>
          </w:p>
        </w:tc>
        <w:tc>
          <w:tcPr>
            <w:tcW w:w="1364" w:type="dxa"/>
            <w:tcBorders>
              <w:top w:val="single" w:sz="4" w:space="0" w:color="auto"/>
            </w:tcBorders>
            <w:vAlign w:val="center"/>
          </w:tcPr>
          <w:p w14:paraId="2C9B655D"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823</w:t>
            </w:r>
          </w:p>
        </w:tc>
        <w:tc>
          <w:tcPr>
            <w:tcW w:w="1363" w:type="dxa"/>
            <w:tcBorders>
              <w:top w:val="single" w:sz="4" w:space="0" w:color="auto"/>
            </w:tcBorders>
            <w:vAlign w:val="center"/>
          </w:tcPr>
          <w:p w14:paraId="608C6711"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97</w:t>
            </w:r>
          </w:p>
        </w:tc>
        <w:tc>
          <w:tcPr>
            <w:tcW w:w="1355" w:type="dxa"/>
            <w:tcBorders>
              <w:top w:val="single" w:sz="4" w:space="0" w:color="auto"/>
            </w:tcBorders>
            <w:vAlign w:val="center"/>
          </w:tcPr>
          <w:p w14:paraId="055ADF8E"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13</w:t>
            </w:r>
          </w:p>
        </w:tc>
      </w:tr>
      <w:tr w:rsidR="00EA4BEA" w:rsidRPr="006C27B1" w14:paraId="58C499E4" w14:textId="77777777" w:rsidTr="00DB2E95">
        <w:trPr>
          <w:trHeight w:val="288"/>
          <w:jc w:val="center"/>
        </w:trPr>
        <w:tc>
          <w:tcPr>
            <w:tcW w:w="3893" w:type="dxa"/>
            <w:vAlign w:val="center"/>
          </w:tcPr>
          <w:p w14:paraId="2DCADBCE" w14:textId="77777777" w:rsidR="00EA4BEA" w:rsidRPr="006C27B1" w:rsidRDefault="00EA4BEA" w:rsidP="00DB2E95">
            <w:pPr>
              <w:spacing w:line="256" w:lineRule="auto"/>
              <w:rPr>
                <w:rFonts w:ascii="Times New Roman" w:eastAsia="SimSun" w:hAnsi="Times New Roman"/>
                <w:sz w:val="18"/>
                <w:lang w:val="en-US"/>
              </w:rPr>
            </w:pPr>
            <w:r w:rsidRPr="006C27B1">
              <w:rPr>
                <w:rFonts w:ascii="Times New Roman" w:eastAsia="SimSun" w:hAnsi="Times New Roman"/>
                <w:sz w:val="18"/>
                <w:lang w:val="en-US"/>
              </w:rPr>
              <w:t>Other executive directors (excl. CEO)</w:t>
            </w:r>
          </w:p>
        </w:tc>
        <w:tc>
          <w:tcPr>
            <w:tcW w:w="1369" w:type="dxa"/>
            <w:vAlign w:val="center"/>
          </w:tcPr>
          <w:p w14:paraId="5A5F3803"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8,179</w:t>
            </w:r>
          </w:p>
        </w:tc>
        <w:tc>
          <w:tcPr>
            <w:tcW w:w="1364" w:type="dxa"/>
            <w:vAlign w:val="center"/>
          </w:tcPr>
          <w:p w14:paraId="11F4C48D"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839</w:t>
            </w:r>
          </w:p>
        </w:tc>
        <w:tc>
          <w:tcPr>
            <w:tcW w:w="1363" w:type="dxa"/>
            <w:vAlign w:val="center"/>
          </w:tcPr>
          <w:p w14:paraId="7625198E"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94</w:t>
            </w:r>
          </w:p>
        </w:tc>
        <w:tc>
          <w:tcPr>
            <w:tcW w:w="1355" w:type="dxa"/>
            <w:vAlign w:val="center"/>
          </w:tcPr>
          <w:p w14:paraId="08524F9B"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8</w:t>
            </w:r>
          </w:p>
        </w:tc>
      </w:tr>
      <w:tr w:rsidR="00EA4BEA" w:rsidRPr="006C27B1" w14:paraId="12A4DD8A" w14:textId="77777777" w:rsidTr="00DB2E95">
        <w:trPr>
          <w:trHeight w:val="288"/>
          <w:jc w:val="center"/>
        </w:trPr>
        <w:tc>
          <w:tcPr>
            <w:tcW w:w="3893" w:type="dxa"/>
            <w:vAlign w:val="center"/>
          </w:tcPr>
          <w:p w14:paraId="09509C98" w14:textId="77777777" w:rsidR="00EA4BEA" w:rsidRPr="006C27B1" w:rsidRDefault="00EA4BEA" w:rsidP="00DB2E95">
            <w:pPr>
              <w:spacing w:line="256" w:lineRule="auto"/>
              <w:rPr>
                <w:rFonts w:ascii="Times New Roman" w:eastAsia="SimSun" w:hAnsi="Times New Roman"/>
                <w:sz w:val="18"/>
                <w:lang w:val="en-US"/>
              </w:rPr>
            </w:pPr>
            <w:r w:rsidRPr="006C27B1">
              <w:rPr>
                <w:rFonts w:ascii="Times New Roman" w:eastAsia="SimSun" w:hAnsi="Times New Roman"/>
                <w:sz w:val="18"/>
                <w:lang w:val="en-US"/>
              </w:rPr>
              <w:t xml:space="preserve">Non-executive chairman </w:t>
            </w:r>
          </w:p>
        </w:tc>
        <w:tc>
          <w:tcPr>
            <w:tcW w:w="1369" w:type="dxa"/>
            <w:vAlign w:val="center"/>
          </w:tcPr>
          <w:p w14:paraId="749421BF"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1,931</w:t>
            </w:r>
          </w:p>
        </w:tc>
        <w:tc>
          <w:tcPr>
            <w:tcW w:w="1364" w:type="dxa"/>
            <w:vAlign w:val="center"/>
          </w:tcPr>
          <w:p w14:paraId="71DF94DE"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776</w:t>
            </w:r>
          </w:p>
        </w:tc>
        <w:tc>
          <w:tcPr>
            <w:tcW w:w="1363" w:type="dxa"/>
            <w:vAlign w:val="center"/>
          </w:tcPr>
          <w:p w14:paraId="295F0BD9"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443</w:t>
            </w:r>
          </w:p>
        </w:tc>
        <w:tc>
          <w:tcPr>
            <w:tcW w:w="1355" w:type="dxa"/>
            <w:vAlign w:val="center"/>
          </w:tcPr>
          <w:p w14:paraId="3E565FC5"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456</w:t>
            </w:r>
          </w:p>
        </w:tc>
      </w:tr>
      <w:tr w:rsidR="00EA4BEA" w:rsidRPr="006C27B1" w14:paraId="35A4DA5D" w14:textId="77777777" w:rsidTr="00DB2E95">
        <w:trPr>
          <w:trHeight w:val="288"/>
          <w:jc w:val="center"/>
        </w:trPr>
        <w:tc>
          <w:tcPr>
            <w:tcW w:w="3893" w:type="dxa"/>
            <w:vAlign w:val="center"/>
          </w:tcPr>
          <w:p w14:paraId="59D3A9DC" w14:textId="77777777" w:rsidR="00EA4BEA" w:rsidRPr="006C27B1" w:rsidRDefault="00EA4BEA" w:rsidP="00DB2E95">
            <w:pPr>
              <w:spacing w:line="256" w:lineRule="auto"/>
              <w:rPr>
                <w:rFonts w:ascii="Times New Roman" w:eastAsia="SimSun" w:hAnsi="Times New Roman"/>
                <w:sz w:val="18"/>
                <w:lang w:val="fr-BE"/>
              </w:rPr>
            </w:pPr>
            <w:r w:rsidRPr="006C27B1">
              <w:rPr>
                <w:rFonts w:ascii="Times New Roman" w:eastAsia="SimSun" w:hAnsi="Times New Roman"/>
                <w:sz w:val="18"/>
                <w:lang w:val="fr-BE"/>
              </w:rPr>
              <w:t>Other non-exec. directors (excl. non-exec. chair)</w:t>
            </w:r>
          </w:p>
        </w:tc>
        <w:tc>
          <w:tcPr>
            <w:tcW w:w="1369" w:type="dxa"/>
            <w:vAlign w:val="center"/>
          </w:tcPr>
          <w:p w14:paraId="282835A4"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3,958</w:t>
            </w:r>
          </w:p>
        </w:tc>
        <w:tc>
          <w:tcPr>
            <w:tcW w:w="1364" w:type="dxa"/>
            <w:vAlign w:val="center"/>
          </w:tcPr>
          <w:p w14:paraId="299E8A74"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1,417</w:t>
            </w:r>
          </w:p>
        </w:tc>
        <w:tc>
          <w:tcPr>
            <w:tcW w:w="1363" w:type="dxa"/>
            <w:vAlign w:val="center"/>
          </w:tcPr>
          <w:p w14:paraId="42324E9F"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569</w:t>
            </w:r>
          </w:p>
        </w:tc>
        <w:tc>
          <w:tcPr>
            <w:tcW w:w="1355" w:type="dxa"/>
            <w:vAlign w:val="center"/>
          </w:tcPr>
          <w:p w14:paraId="1EFEF25F"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417</w:t>
            </w:r>
          </w:p>
        </w:tc>
      </w:tr>
      <w:tr w:rsidR="00EA4BEA" w:rsidRPr="006C27B1" w14:paraId="1DE2A2BA" w14:textId="77777777" w:rsidTr="00DB2E95">
        <w:trPr>
          <w:trHeight w:val="288"/>
          <w:jc w:val="center"/>
        </w:trPr>
        <w:tc>
          <w:tcPr>
            <w:tcW w:w="3893" w:type="dxa"/>
            <w:vAlign w:val="center"/>
          </w:tcPr>
          <w:p w14:paraId="1059EFF0" w14:textId="77777777" w:rsidR="00EA4BEA" w:rsidRPr="006C27B1" w:rsidRDefault="00EA4BEA" w:rsidP="00DB2E95">
            <w:pPr>
              <w:spacing w:line="256" w:lineRule="auto"/>
              <w:rPr>
                <w:rFonts w:ascii="Times New Roman" w:eastAsia="SimSun" w:hAnsi="Times New Roman"/>
                <w:sz w:val="18"/>
                <w:lang w:val="en-US"/>
              </w:rPr>
            </w:pPr>
            <w:r w:rsidRPr="006C27B1">
              <w:rPr>
                <w:rFonts w:ascii="Times New Roman" w:eastAsia="SimSun" w:hAnsi="Times New Roman"/>
                <w:sz w:val="18"/>
                <w:lang w:val="en-US"/>
              </w:rPr>
              <w:t>Incoming directors</w:t>
            </w:r>
          </w:p>
        </w:tc>
        <w:tc>
          <w:tcPr>
            <w:tcW w:w="1369" w:type="dxa"/>
            <w:vAlign w:val="center"/>
          </w:tcPr>
          <w:p w14:paraId="65568EF8"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748</w:t>
            </w:r>
          </w:p>
        </w:tc>
        <w:tc>
          <w:tcPr>
            <w:tcW w:w="1364" w:type="dxa"/>
            <w:vAlign w:val="center"/>
          </w:tcPr>
          <w:p w14:paraId="44B7B68E"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207</w:t>
            </w:r>
          </w:p>
        </w:tc>
        <w:tc>
          <w:tcPr>
            <w:tcW w:w="1363" w:type="dxa"/>
            <w:vAlign w:val="center"/>
          </w:tcPr>
          <w:p w14:paraId="56E34618"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45</w:t>
            </w:r>
          </w:p>
        </w:tc>
        <w:tc>
          <w:tcPr>
            <w:tcW w:w="1355" w:type="dxa"/>
            <w:vAlign w:val="center"/>
          </w:tcPr>
          <w:p w14:paraId="6804DEC2"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38</w:t>
            </w:r>
          </w:p>
        </w:tc>
      </w:tr>
      <w:tr w:rsidR="00EA4BEA" w:rsidRPr="006C27B1" w14:paraId="08AA83FC" w14:textId="77777777" w:rsidTr="00DB2E95">
        <w:trPr>
          <w:trHeight w:val="288"/>
          <w:jc w:val="center"/>
        </w:trPr>
        <w:tc>
          <w:tcPr>
            <w:tcW w:w="3893" w:type="dxa"/>
            <w:vAlign w:val="center"/>
          </w:tcPr>
          <w:p w14:paraId="1A8982C7" w14:textId="77777777" w:rsidR="00EA4BEA" w:rsidRPr="006C27B1" w:rsidRDefault="00EA4BEA" w:rsidP="00DB2E95">
            <w:pPr>
              <w:spacing w:line="256" w:lineRule="auto"/>
              <w:rPr>
                <w:rFonts w:ascii="Times New Roman" w:eastAsia="SimSun" w:hAnsi="Times New Roman"/>
                <w:sz w:val="18"/>
                <w:lang w:val="en-US"/>
              </w:rPr>
            </w:pPr>
            <w:r w:rsidRPr="006C27B1">
              <w:rPr>
                <w:rFonts w:ascii="Times New Roman" w:eastAsia="SimSun" w:hAnsi="Times New Roman"/>
                <w:sz w:val="18"/>
                <w:lang w:val="en-US"/>
              </w:rPr>
              <w:t>Former directors</w:t>
            </w:r>
          </w:p>
        </w:tc>
        <w:tc>
          <w:tcPr>
            <w:tcW w:w="1369" w:type="dxa"/>
            <w:vAlign w:val="center"/>
          </w:tcPr>
          <w:p w14:paraId="286AD187"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256</w:t>
            </w:r>
          </w:p>
        </w:tc>
        <w:tc>
          <w:tcPr>
            <w:tcW w:w="1364" w:type="dxa"/>
            <w:vAlign w:val="center"/>
          </w:tcPr>
          <w:p w14:paraId="24F4FB97"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55</w:t>
            </w:r>
          </w:p>
        </w:tc>
        <w:tc>
          <w:tcPr>
            <w:tcW w:w="1363" w:type="dxa"/>
            <w:vAlign w:val="center"/>
          </w:tcPr>
          <w:p w14:paraId="656497A3"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18</w:t>
            </w:r>
          </w:p>
        </w:tc>
        <w:tc>
          <w:tcPr>
            <w:tcW w:w="1355" w:type="dxa"/>
            <w:vAlign w:val="center"/>
          </w:tcPr>
          <w:p w14:paraId="5F1A2280"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7</w:t>
            </w:r>
          </w:p>
        </w:tc>
      </w:tr>
      <w:tr w:rsidR="00EA4BEA" w:rsidRPr="006C27B1" w14:paraId="3EF5582B" w14:textId="77777777" w:rsidTr="00DB2E95">
        <w:trPr>
          <w:trHeight w:val="288"/>
          <w:jc w:val="center"/>
        </w:trPr>
        <w:tc>
          <w:tcPr>
            <w:tcW w:w="3893" w:type="dxa"/>
            <w:vAlign w:val="center"/>
          </w:tcPr>
          <w:p w14:paraId="10961B37" w14:textId="77777777" w:rsidR="00EA4BEA" w:rsidRPr="006C27B1" w:rsidRDefault="00EA4BEA" w:rsidP="00DB2E95">
            <w:pPr>
              <w:spacing w:line="256" w:lineRule="auto"/>
              <w:rPr>
                <w:rFonts w:ascii="Times New Roman" w:eastAsia="SimSun" w:hAnsi="Times New Roman"/>
                <w:sz w:val="18"/>
                <w:lang w:val="en-US"/>
              </w:rPr>
            </w:pPr>
          </w:p>
        </w:tc>
        <w:tc>
          <w:tcPr>
            <w:tcW w:w="1369" w:type="dxa"/>
            <w:vAlign w:val="center"/>
          </w:tcPr>
          <w:p w14:paraId="699EB717" w14:textId="77777777" w:rsidR="00EA4BEA" w:rsidRPr="006C27B1" w:rsidRDefault="00EA4BEA" w:rsidP="00DB2E95">
            <w:pPr>
              <w:spacing w:line="256" w:lineRule="auto"/>
              <w:jc w:val="right"/>
              <w:rPr>
                <w:rFonts w:ascii="Times New Roman" w:eastAsia="SimSun" w:hAnsi="Times New Roman"/>
                <w:sz w:val="18"/>
                <w:lang w:val="en-US"/>
              </w:rPr>
            </w:pPr>
          </w:p>
        </w:tc>
        <w:tc>
          <w:tcPr>
            <w:tcW w:w="1364" w:type="dxa"/>
            <w:vAlign w:val="center"/>
          </w:tcPr>
          <w:p w14:paraId="08E2CA58" w14:textId="77777777" w:rsidR="00EA4BEA" w:rsidRPr="006C27B1" w:rsidRDefault="00EA4BEA" w:rsidP="00DB2E95">
            <w:pPr>
              <w:spacing w:line="256" w:lineRule="auto"/>
              <w:jc w:val="right"/>
              <w:rPr>
                <w:rFonts w:ascii="Times New Roman" w:eastAsia="SimSun" w:hAnsi="Times New Roman"/>
                <w:sz w:val="18"/>
                <w:lang w:val="en-US"/>
              </w:rPr>
            </w:pPr>
          </w:p>
        </w:tc>
        <w:tc>
          <w:tcPr>
            <w:tcW w:w="1363" w:type="dxa"/>
            <w:vAlign w:val="center"/>
          </w:tcPr>
          <w:p w14:paraId="7F795567" w14:textId="77777777" w:rsidR="00EA4BEA" w:rsidRPr="006C27B1" w:rsidRDefault="00EA4BEA" w:rsidP="00DB2E95">
            <w:pPr>
              <w:spacing w:line="256" w:lineRule="auto"/>
              <w:jc w:val="right"/>
              <w:rPr>
                <w:rFonts w:ascii="Times New Roman" w:eastAsia="SimSun" w:hAnsi="Times New Roman"/>
                <w:sz w:val="18"/>
                <w:lang w:val="en-US"/>
              </w:rPr>
            </w:pPr>
          </w:p>
        </w:tc>
        <w:tc>
          <w:tcPr>
            <w:tcW w:w="1355" w:type="dxa"/>
            <w:vAlign w:val="center"/>
          </w:tcPr>
          <w:p w14:paraId="6CCE3C89" w14:textId="77777777" w:rsidR="00EA4BEA" w:rsidRPr="006C27B1" w:rsidRDefault="00EA4BEA" w:rsidP="00DB2E95">
            <w:pPr>
              <w:spacing w:line="256" w:lineRule="auto"/>
              <w:jc w:val="right"/>
              <w:rPr>
                <w:rFonts w:ascii="Times New Roman" w:eastAsia="SimSun" w:hAnsi="Times New Roman"/>
                <w:sz w:val="18"/>
                <w:lang w:val="en-US"/>
              </w:rPr>
            </w:pPr>
          </w:p>
        </w:tc>
      </w:tr>
      <w:tr w:rsidR="00EA4BEA" w:rsidRPr="006C27B1" w14:paraId="674FD71E" w14:textId="77777777" w:rsidTr="00DB2E95">
        <w:trPr>
          <w:trHeight w:val="288"/>
          <w:jc w:val="center"/>
        </w:trPr>
        <w:tc>
          <w:tcPr>
            <w:tcW w:w="3893" w:type="dxa"/>
            <w:tcBorders>
              <w:bottom w:val="single" w:sz="4" w:space="0" w:color="auto"/>
            </w:tcBorders>
            <w:vAlign w:val="center"/>
          </w:tcPr>
          <w:p w14:paraId="654441F6" w14:textId="77777777" w:rsidR="00EA4BEA" w:rsidRPr="006C27B1" w:rsidRDefault="00EA4BEA" w:rsidP="00DB2E95">
            <w:pPr>
              <w:spacing w:line="256" w:lineRule="auto"/>
              <w:rPr>
                <w:rFonts w:ascii="Times New Roman" w:eastAsia="SimSun" w:hAnsi="Times New Roman"/>
                <w:sz w:val="18"/>
                <w:lang w:val="en-US"/>
              </w:rPr>
            </w:pPr>
            <w:r w:rsidRPr="006C27B1">
              <w:rPr>
                <w:rFonts w:ascii="Times New Roman" w:eastAsia="SimSun" w:hAnsi="Times New Roman"/>
                <w:sz w:val="18"/>
                <w:lang w:val="en-US"/>
              </w:rPr>
              <w:t>Total</w:t>
            </w:r>
          </w:p>
        </w:tc>
        <w:tc>
          <w:tcPr>
            <w:tcW w:w="1369" w:type="dxa"/>
            <w:tcBorders>
              <w:bottom w:val="single" w:sz="4" w:space="0" w:color="auto"/>
            </w:tcBorders>
            <w:vAlign w:val="center"/>
          </w:tcPr>
          <w:p w14:paraId="06A35A21"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19,322</w:t>
            </w:r>
          </w:p>
        </w:tc>
        <w:tc>
          <w:tcPr>
            <w:tcW w:w="1364" w:type="dxa"/>
            <w:tcBorders>
              <w:bottom w:val="single" w:sz="4" w:space="0" w:color="auto"/>
            </w:tcBorders>
            <w:vAlign w:val="center"/>
          </w:tcPr>
          <w:p w14:paraId="43C55CB6"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4,117</w:t>
            </w:r>
          </w:p>
        </w:tc>
        <w:tc>
          <w:tcPr>
            <w:tcW w:w="1363" w:type="dxa"/>
            <w:tcBorders>
              <w:bottom w:val="single" w:sz="4" w:space="0" w:color="auto"/>
            </w:tcBorders>
            <w:vAlign w:val="center"/>
          </w:tcPr>
          <w:p w14:paraId="058278DA"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1,266</w:t>
            </w:r>
          </w:p>
        </w:tc>
        <w:tc>
          <w:tcPr>
            <w:tcW w:w="1355" w:type="dxa"/>
            <w:tcBorders>
              <w:bottom w:val="single" w:sz="4" w:space="0" w:color="auto"/>
            </w:tcBorders>
            <w:vAlign w:val="center"/>
          </w:tcPr>
          <w:p w14:paraId="796308A7" w14:textId="77777777" w:rsidR="00EA4BEA" w:rsidRPr="006C27B1" w:rsidRDefault="00EA4BEA" w:rsidP="00DB2E95">
            <w:pPr>
              <w:spacing w:line="256" w:lineRule="auto"/>
              <w:jc w:val="right"/>
              <w:rPr>
                <w:rFonts w:ascii="Times New Roman" w:eastAsia="SimSun" w:hAnsi="Times New Roman"/>
                <w:sz w:val="18"/>
                <w:lang w:val="en-US"/>
              </w:rPr>
            </w:pPr>
            <w:r w:rsidRPr="006C27B1">
              <w:rPr>
                <w:rFonts w:ascii="Times New Roman" w:eastAsia="SimSun" w:hAnsi="Times New Roman"/>
                <w:sz w:val="18"/>
                <w:lang w:val="en-US"/>
              </w:rPr>
              <w:t>939</w:t>
            </w:r>
          </w:p>
        </w:tc>
      </w:tr>
    </w:tbl>
    <w:p w14:paraId="7CFC7BD4" w14:textId="77777777" w:rsidR="00EA4BEA" w:rsidRPr="006C27B1" w:rsidRDefault="00EA4BEA" w:rsidP="00EA4BEA">
      <w:pPr>
        <w:rPr>
          <w:rFonts w:ascii="Times New Roman" w:hAnsi="Times New Roman" w:cs="Times New Roman"/>
          <w:lang w:val="en-US"/>
        </w:rPr>
      </w:pPr>
    </w:p>
    <w:p w14:paraId="7D275D5D" w14:textId="77777777" w:rsidR="00EA4BEA" w:rsidRDefault="00EA4BEA" w:rsidP="00EA4BEA"/>
    <w:p w14:paraId="0AA7B6EA" w14:textId="77777777" w:rsidR="00263ED1" w:rsidRPr="007112F7" w:rsidRDefault="00263ED1" w:rsidP="00740E6C">
      <w:pPr>
        <w:keepLines/>
        <w:widowControl/>
        <w:rPr>
          <w:rFonts w:ascii="Times New Roman" w:hAnsi="Times New Roman" w:cs="Times New Roman"/>
          <w:sz w:val="22"/>
          <w:lang w:val="en-US"/>
        </w:rPr>
      </w:pPr>
    </w:p>
    <w:sectPr w:rsidR="00263ED1" w:rsidRPr="007112F7" w:rsidSect="00740E6C">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576" w:footer="57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692C3" w16cid:durableId="1FAA25E3"/>
  <w16cid:commentId w16cid:paraId="37D0BD60" w16cid:durableId="1FAA56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EBC9" w14:textId="77777777" w:rsidR="00BE0634" w:rsidRDefault="00BE0634" w:rsidP="00FA596E">
      <w:r>
        <w:separator/>
      </w:r>
    </w:p>
  </w:endnote>
  <w:endnote w:type="continuationSeparator" w:id="0">
    <w:p w14:paraId="1E417315" w14:textId="77777777" w:rsidR="00BE0634" w:rsidRDefault="00BE0634" w:rsidP="00FA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504538"/>
      <w:docPartObj>
        <w:docPartGallery w:val="Page Numbers (Bottom of Page)"/>
        <w:docPartUnique/>
      </w:docPartObj>
    </w:sdtPr>
    <w:sdtEndPr>
      <w:rPr>
        <w:noProof/>
      </w:rPr>
    </w:sdtEndPr>
    <w:sdtContent>
      <w:p w14:paraId="7B4FEDB3" w14:textId="085D07FA" w:rsidR="00EA4BEA" w:rsidRDefault="00EA4BEA">
        <w:pPr>
          <w:pStyle w:val="Footer"/>
          <w:jc w:val="center"/>
        </w:pPr>
        <w:r>
          <w:fldChar w:fldCharType="begin"/>
        </w:r>
        <w:r>
          <w:instrText xml:space="preserve"> PAGE   \* MERGEFORMAT </w:instrText>
        </w:r>
        <w:r>
          <w:fldChar w:fldCharType="separate"/>
        </w:r>
        <w:r w:rsidR="000E058C">
          <w:rPr>
            <w:noProof/>
          </w:rPr>
          <w:t>35</w:t>
        </w:r>
        <w:r>
          <w:rPr>
            <w:noProof/>
          </w:rPr>
          <w:fldChar w:fldCharType="end"/>
        </w:r>
      </w:p>
    </w:sdtContent>
  </w:sdt>
  <w:p w14:paraId="549B606B" w14:textId="77777777" w:rsidR="00EA4BEA" w:rsidRDefault="00EA4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E5F6" w14:textId="77777777" w:rsidR="00F94DAE" w:rsidRDefault="00F94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57076676"/>
      <w:docPartObj>
        <w:docPartGallery w:val="Page Numbers (Bottom of Page)"/>
        <w:docPartUnique/>
      </w:docPartObj>
    </w:sdtPr>
    <w:sdtEndPr>
      <w:rPr>
        <w:noProof/>
      </w:rPr>
    </w:sdtEndPr>
    <w:sdtContent>
      <w:p w14:paraId="45205DE3" w14:textId="24F24475" w:rsidR="00F94DAE" w:rsidRPr="005254E3" w:rsidRDefault="00F94DAE">
        <w:pPr>
          <w:pStyle w:val="Footer"/>
          <w:jc w:val="center"/>
          <w:rPr>
            <w:rFonts w:ascii="Times New Roman" w:hAnsi="Times New Roman" w:cs="Times New Roman"/>
          </w:rPr>
        </w:pPr>
        <w:r w:rsidRPr="005254E3">
          <w:rPr>
            <w:rFonts w:ascii="Times New Roman" w:hAnsi="Times New Roman" w:cs="Times New Roman"/>
          </w:rPr>
          <w:fldChar w:fldCharType="begin"/>
        </w:r>
        <w:r w:rsidRPr="005254E3">
          <w:rPr>
            <w:rFonts w:ascii="Times New Roman" w:hAnsi="Times New Roman" w:cs="Times New Roman"/>
          </w:rPr>
          <w:instrText xml:space="preserve"> PAGE   \* MERGEFORMAT </w:instrText>
        </w:r>
        <w:r w:rsidRPr="005254E3">
          <w:rPr>
            <w:rFonts w:ascii="Times New Roman" w:hAnsi="Times New Roman" w:cs="Times New Roman"/>
          </w:rPr>
          <w:fldChar w:fldCharType="separate"/>
        </w:r>
        <w:r w:rsidR="000E058C">
          <w:rPr>
            <w:rFonts w:ascii="Times New Roman" w:hAnsi="Times New Roman" w:cs="Times New Roman"/>
            <w:noProof/>
          </w:rPr>
          <w:t>41</w:t>
        </w:r>
        <w:r w:rsidRPr="005254E3">
          <w:rPr>
            <w:rFonts w:ascii="Times New Roman" w:hAnsi="Times New Roman" w:cs="Times New Roman"/>
            <w:noProof/>
          </w:rPr>
          <w:fldChar w:fldCharType="end"/>
        </w:r>
      </w:p>
    </w:sdtContent>
  </w:sdt>
  <w:p w14:paraId="696D1573" w14:textId="77777777" w:rsidR="00F94DAE" w:rsidRPr="005254E3" w:rsidRDefault="00F94DAE">
    <w:pPr>
      <w:pStyle w:val="Foo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D2B2" w14:textId="77777777" w:rsidR="00F94DAE" w:rsidRDefault="00F9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004A" w14:textId="77777777" w:rsidR="00BE0634" w:rsidRDefault="00BE0634" w:rsidP="00FA596E">
      <w:r>
        <w:separator/>
      </w:r>
    </w:p>
  </w:footnote>
  <w:footnote w:type="continuationSeparator" w:id="0">
    <w:p w14:paraId="16EC6AFE" w14:textId="77777777" w:rsidR="00BE0634" w:rsidRDefault="00BE0634" w:rsidP="00FA596E">
      <w:r>
        <w:continuationSeparator/>
      </w:r>
    </w:p>
  </w:footnote>
  <w:footnote w:id="1">
    <w:p w14:paraId="269EAD59" w14:textId="35CA5814" w:rsidR="00F94DAE" w:rsidRPr="00C57590" w:rsidRDefault="00F94DAE" w:rsidP="00971B6F">
      <w:pPr>
        <w:pStyle w:val="FootnoteText"/>
        <w:jc w:val="both"/>
        <w:rPr>
          <w:lang w:val="nl-BE" w:eastAsia="zh-CN"/>
        </w:rPr>
      </w:pPr>
      <w:r w:rsidRPr="00C57590">
        <w:rPr>
          <w:rStyle w:val="FootnoteReference"/>
        </w:rPr>
        <w:footnoteRef/>
      </w:r>
      <w:r w:rsidRPr="00C57590">
        <w:rPr>
          <w:lang w:val="nl-BE"/>
        </w:rPr>
        <w:t xml:space="preserve"> </w:t>
      </w:r>
      <w:r>
        <w:rPr>
          <w:rStyle w:val="Hyperlink"/>
          <w:color w:val="auto"/>
          <w:u w:val="none"/>
          <w:lang w:val="nl-BE" w:eastAsia="zh-CN"/>
        </w:rPr>
        <w:t>Marc.Goergen@ie.edu</w:t>
      </w:r>
    </w:p>
  </w:footnote>
  <w:footnote w:id="2">
    <w:p w14:paraId="2DB51B5E" w14:textId="6E5A40EA" w:rsidR="00F94DAE" w:rsidRPr="00C57590" w:rsidRDefault="00F94DAE" w:rsidP="00971B6F">
      <w:pPr>
        <w:pStyle w:val="FootnoteText"/>
        <w:jc w:val="both"/>
        <w:rPr>
          <w:lang w:eastAsia="zh-CN"/>
        </w:rPr>
      </w:pPr>
      <w:r w:rsidRPr="00C57590">
        <w:rPr>
          <w:rStyle w:val="FootnoteReference"/>
        </w:rPr>
        <w:footnoteRef/>
      </w:r>
      <w:r w:rsidRPr="00C57590">
        <w:t xml:space="preserve"> </w:t>
      </w:r>
      <w:hyperlink r:id="rId1" w:history="1">
        <w:r w:rsidRPr="00C57590">
          <w:rPr>
            <w:rStyle w:val="Hyperlink"/>
            <w:color w:val="auto"/>
            <w:u w:val="none"/>
          </w:rPr>
          <w:t>Luc.Renneboog@uvt.nl</w:t>
        </w:r>
      </w:hyperlink>
    </w:p>
  </w:footnote>
  <w:footnote w:id="3">
    <w:p w14:paraId="7E22CD30" w14:textId="4F98D44B" w:rsidR="00F94DAE" w:rsidRPr="00B971A1" w:rsidRDefault="00F94DAE" w:rsidP="00971B6F">
      <w:pPr>
        <w:pStyle w:val="FootnoteText"/>
        <w:jc w:val="both"/>
        <w:rPr>
          <w:lang w:eastAsia="zh-CN"/>
        </w:rPr>
      </w:pPr>
      <w:r w:rsidRPr="00C57590">
        <w:rPr>
          <w:rStyle w:val="FootnoteReference"/>
        </w:rPr>
        <w:footnoteRef/>
      </w:r>
      <w:r w:rsidRPr="00C57590">
        <w:t xml:space="preserve"> </w:t>
      </w:r>
      <w:r w:rsidRPr="00C57590">
        <w:rPr>
          <w:lang w:eastAsia="zh-CN"/>
        </w:rPr>
        <w:t>Y</w:t>
      </w:r>
      <w:r w:rsidRPr="00C57590">
        <w:rPr>
          <w:rFonts w:hint="eastAsia"/>
          <w:lang w:eastAsia="zh-CN"/>
        </w:rPr>
        <w:t>ang.</w:t>
      </w:r>
      <w:r>
        <w:rPr>
          <w:lang w:eastAsia="zh-CN"/>
        </w:rPr>
        <w:t>Z</w:t>
      </w:r>
      <w:r w:rsidRPr="00C57590">
        <w:rPr>
          <w:rFonts w:hint="eastAsia"/>
          <w:lang w:eastAsia="zh-CN"/>
        </w:rPr>
        <w:t>hao@ncl.ac.uk</w:t>
      </w:r>
    </w:p>
  </w:footnote>
  <w:footnote w:id="4">
    <w:p w14:paraId="52249090" w14:textId="3855ADE9" w:rsidR="00F94DAE" w:rsidRPr="00861930" w:rsidRDefault="00F94DAE" w:rsidP="00305002">
      <w:pPr>
        <w:pStyle w:val="FootnoteText"/>
        <w:jc w:val="both"/>
      </w:pPr>
      <w:r>
        <w:rPr>
          <w:rStyle w:val="FootnoteReference"/>
        </w:rPr>
        <w:footnoteRef/>
      </w:r>
      <w:r>
        <w:t xml:space="preserve"> Our insider transaction data also includes the exercise of stock options, which is examined separately.</w:t>
      </w:r>
    </w:p>
  </w:footnote>
  <w:footnote w:id="5">
    <w:p w14:paraId="40AD3FB8" w14:textId="69C7D0F3" w:rsidR="00F94DAE" w:rsidRPr="005A769F" w:rsidRDefault="00F94DAE" w:rsidP="00CF3EA7">
      <w:pPr>
        <w:pStyle w:val="FootnoteText"/>
        <w:jc w:val="both"/>
        <w:rPr>
          <w:lang w:eastAsia="zh-CN"/>
        </w:rPr>
      </w:pPr>
      <w:r>
        <w:rPr>
          <w:rStyle w:val="FootnoteReference"/>
        </w:rPr>
        <w:footnoteRef/>
      </w:r>
      <w:r>
        <w:t xml:space="preserve"> Former directors are the ones who served on the board for part of the past financial year. I</w:t>
      </w:r>
      <w:r>
        <w:rPr>
          <w:rFonts w:hint="eastAsia"/>
          <w:lang w:eastAsia="zh-CN"/>
        </w:rPr>
        <w:t xml:space="preserve">ncoming directors are those </w:t>
      </w:r>
      <w:r w:rsidRPr="005A769F">
        <w:t>who ha</w:t>
      </w:r>
      <w:r>
        <w:rPr>
          <w:rFonts w:hint="eastAsia"/>
          <w:lang w:eastAsia="zh-CN"/>
        </w:rPr>
        <w:t>ve</w:t>
      </w:r>
      <w:r w:rsidRPr="005A769F">
        <w:t xml:space="preserve"> been appointed to the board but </w:t>
      </w:r>
      <w:r>
        <w:t xml:space="preserve">have </w:t>
      </w:r>
      <w:r w:rsidRPr="005A769F">
        <w:t>not yet started</w:t>
      </w:r>
      <w:r>
        <w:t xml:space="preserve"> their appointment</w:t>
      </w:r>
      <w:r>
        <w:rPr>
          <w:rFonts w:hint="eastAsia"/>
          <w:lang w:eastAsia="zh-CN"/>
        </w:rPr>
        <w:t>.</w:t>
      </w:r>
    </w:p>
  </w:footnote>
  <w:footnote w:id="6">
    <w:p w14:paraId="359E85E2" w14:textId="35FE1499" w:rsidR="00F94DAE" w:rsidRPr="00F26BC9" w:rsidRDefault="00F94DAE" w:rsidP="00CF3EA7">
      <w:pPr>
        <w:pStyle w:val="FootnoteText"/>
        <w:jc w:val="both"/>
        <w:rPr>
          <w:lang w:eastAsia="zh-CN"/>
        </w:rPr>
      </w:pPr>
      <w:r w:rsidRPr="00EA4BEA">
        <w:rPr>
          <w:vertAlign w:val="superscript"/>
        </w:rPr>
        <w:footnoteRef/>
      </w:r>
      <w:r>
        <w:t xml:space="preserve"> See e.g., </w:t>
      </w:r>
      <w:r w:rsidRPr="00F26BC9">
        <w:t xml:space="preserve">Rozeff and Zaman (1988), Lin and Howe (1990), </w:t>
      </w:r>
      <w:r>
        <w:rPr>
          <w:rFonts w:hint="eastAsia"/>
        </w:rPr>
        <w:t xml:space="preserve">Hillier and Marshall (2002), </w:t>
      </w:r>
      <w:r w:rsidRPr="00F26BC9">
        <w:t>Friederich</w:t>
      </w:r>
      <w:r>
        <w:t xml:space="preserve"> et al.</w:t>
      </w:r>
      <w:r w:rsidRPr="00F26BC9">
        <w:t xml:space="preserve"> </w:t>
      </w:r>
      <w:r w:rsidRPr="00C57CAB">
        <w:rPr>
          <w:lang w:val="es-ES"/>
        </w:rPr>
        <w:t>(2002), Del Brio</w:t>
      </w:r>
      <w:r w:rsidR="00900158">
        <w:rPr>
          <w:lang w:val="es-ES"/>
        </w:rPr>
        <w:t>, Miguel and Perote</w:t>
      </w:r>
      <w:r w:rsidRPr="00C57CAB">
        <w:rPr>
          <w:lang w:val="es-ES"/>
        </w:rPr>
        <w:t xml:space="preserve"> (2002), Ke et al. (2003), Fidrmuc et al. </w:t>
      </w:r>
      <w:r w:rsidRPr="00D13FC6">
        <w:t xml:space="preserve">(2006), Marin and Olivier (2008), Ravina and Sapienza (2010), Tavakoli et al. </w:t>
      </w:r>
      <w:r>
        <w:rPr>
          <w:rFonts w:hint="eastAsia"/>
        </w:rPr>
        <w:t>(2012)</w:t>
      </w:r>
      <w:r>
        <w:t>,</w:t>
      </w:r>
      <w:r w:rsidRPr="00F26BC9">
        <w:t xml:space="preserve"> Cohen et al. (2012)</w:t>
      </w:r>
      <w:r>
        <w:t>, Rogers</w:t>
      </w:r>
      <w:r w:rsidR="00900158">
        <w:t>, Skinner and Zechman</w:t>
      </w:r>
      <w:r>
        <w:t xml:space="preserve"> (2016), and He and Rui (2016).</w:t>
      </w:r>
    </w:p>
  </w:footnote>
  <w:footnote w:id="7">
    <w:p w14:paraId="5E32CEDD" w14:textId="1B2ABBDC" w:rsidR="00F94DAE" w:rsidRPr="0075178A" w:rsidRDefault="00F94DAE" w:rsidP="00DB12A1">
      <w:pPr>
        <w:pStyle w:val="FootnoteText"/>
        <w:jc w:val="both"/>
      </w:pPr>
      <w:r>
        <w:rPr>
          <w:rStyle w:val="FootnoteReference"/>
        </w:rPr>
        <w:footnoteRef/>
      </w:r>
      <w:r>
        <w:t xml:space="preserve"> Another potential effect of networks is managerial power. Bourveau, Coulomb, and Sangnier (2016) analyse the 2007 French presidential elections and find that politically connected directors are less likely to comply with insider trading disclosure requirements, trade closer to major corporate events, and their transactions trigger larger abnormal returns.</w:t>
      </w:r>
    </w:p>
  </w:footnote>
  <w:footnote w:id="8">
    <w:p w14:paraId="2F58A52C" w14:textId="0D203DB9" w:rsidR="00F94DAE" w:rsidRDefault="00F94DAE" w:rsidP="00305002">
      <w:pPr>
        <w:pStyle w:val="FootnoteText"/>
        <w:jc w:val="both"/>
      </w:pPr>
      <w:r>
        <w:rPr>
          <w:rStyle w:val="FootnoteReference"/>
        </w:rPr>
        <w:footnoteRef/>
      </w:r>
      <w:r>
        <w:t xml:space="preserve"> The reader should note that sequence 141 covers more than 30 days given that the last two transactions are made on January 21, 2014 whereas the first transaction dates back to December 2, 2013. However, the last two transactions are still within a 30-day period from the previous transaction, which was made on December 23, 2013. Hence, we consider these five transactions to be </w:t>
      </w:r>
      <w:r w:rsidRPr="00765039">
        <w:t>sequenced</w:t>
      </w:r>
      <w:r>
        <w:t xml:space="preserve"> transactions.</w:t>
      </w:r>
    </w:p>
  </w:footnote>
  <w:footnote w:id="9">
    <w:p w14:paraId="036AD908" w14:textId="2BD5D403" w:rsidR="00F94DAE" w:rsidRPr="008F25F0" w:rsidRDefault="00F94DAE" w:rsidP="00305002">
      <w:pPr>
        <w:pStyle w:val="FootnoteText"/>
        <w:jc w:val="both"/>
        <w:rPr>
          <w:lang w:eastAsia="zh-CN"/>
        </w:rPr>
      </w:pPr>
      <w:r>
        <w:rPr>
          <w:rStyle w:val="FootnoteReference"/>
        </w:rPr>
        <w:footnoteRef/>
      </w:r>
      <w:r>
        <w:t xml:space="preserve"> As</w:t>
      </w:r>
      <w:r w:rsidRPr="008F25F0">
        <w:t xml:space="preserve"> </w:t>
      </w:r>
      <w:r>
        <w:t xml:space="preserve">some </w:t>
      </w:r>
      <w:r w:rsidRPr="008F25F0">
        <w:t xml:space="preserve">directors </w:t>
      </w:r>
      <w:r>
        <w:t xml:space="preserve">do not </w:t>
      </w:r>
      <w:r w:rsidRPr="008F25F0">
        <w:t>trad</w:t>
      </w:r>
      <w:r>
        <w:t>e</w:t>
      </w:r>
      <w:r w:rsidRPr="008F25F0">
        <w:t xml:space="preserve"> during the sample period</w:t>
      </w:r>
      <w:r>
        <w:t>,</w:t>
      </w:r>
      <w:r w:rsidRPr="008F25F0">
        <w:t xml:space="preserve"> we </w:t>
      </w:r>
      <w:r>
        <w:rPr>
          <w:rFonts w:hint="eastAsia"/>
          <w:lang w:eastAsia="zh-CN"/>
        </w:rPr>
        <w:t xml:space="preserve">also </w:t>
      </w:r>
      <w:r>
        <w:rPr>
          <w:lang w:eastAsia="zh-CN"/>
        </w:rPr>
        <w:t>estimate</w:t>
      </w:r>
      <w:r w:rsidRPr="008F25F0">
        <w:t xml:space="preserve"> zero-inflated </w:t>
      </w:r>
      <w:r>
        <w:t>P</w:t>
      </w:r>
      <w:r w:rsidRPr="008F25F0">
        <w:t>oisson regressions</w:t>
      </w:r>
      <w:r>
        <w:t xml:space="preserve">. The results obtained are similar to the </w:t>
      </w:r>
      <w:r w:rsidRPr="008F25F0">
        <w:t>results</w:t>
      </w:r>
      <w:r>
        <w:t xml:space="preserve"> from the Poisson random-effects models</w:t>
      </w:r>
      <w:r w:rsidRPr="008F25F0">
        <w:t>.</w:t>
      </w:r>
    </w:p>
  </w:footnote>
  <w:footnote w:id="10">
    <w:p w14:paraId="52B0212D" w14:textId="6B8708A2" w:rsidR="00F94DAE" w:rsidRDefault="00F94DAE" w:rsidP="00305002">
      <w:pPr>
        <w:pStyle w:val="FootnoteText"/>
        <w:jc w:val="both"/>
      </w:pPr>
      <w:r>
        <w:rPr>
          <w:rStyle w:val="FootnoteReference"/>
        </w:rPr>
        <w:footnoteRef/>
      </w:r>
      <w:r>
        <w:t xml:space="preserve"> We do not estimate a company fixed-effects model given that some directors trade in the stock of more than one company.</w:t>
      </w:r>
    </w:p>
  </w:footnote>
  <w:footnote w:id="11">
    <w:p w14:paraId="3C7365F5" w14:textId="05057B5E" w:rsidR="00F94DAE" w:rsidRDefault="00F94DAE" w:rsidP="00305002">
      <w:pPr>
        <w:pStyle w:val="FootnoteText"/>
        <w:jc w:val="both"/>
      </w:pPr>
      <w:r>
        <w:rPr>
          <w:rStyle w:val="FootnoteReference"/>
        </w:rPr>
        <w:footnoteRef/>
      </w:r>
      <w:r>
        <w:t xml:space="preserve"> On</w:t>
      </w:r>
      <w:r w:rsidRPr="003F38B1">
        <w:t xml:space="preserve"> October 31, 2016, Directors Deals Ltd. was acquired by Smart Insider Ltd.</w:t>
      </w:r>
    </w:p>
  </w:footnote>
  <w:footnote w:id="12">
    <w:p w14:paraId="17703551" w14:textId="3880DB5D" w:rsidR="00F94DAE" w:rsidRPr="00A36DAB" w:rsidRDefault="00F94DAE" w:rsidP="00305002">
      <w:pPr>
        <w:pStyle w:val="FootnoteText"/>
        <w:jc w:val="both"/>
        <w:rPr>
          <w:lang w:eastAsia="zh-CN"/>
        </w:rPr>
      </w:pPr>
      <w:r>
        <w:rPr>
          <w:rStyle w:val="FootnoteReference"/>
        </w:rPr>
        <w:footnoteRef/>
      </w:r>
      <w:r>
        <w:t xml:space="preserve"> </w:t>
      </w:r>
      <w:r>
        <w:rPr>
          <w:rFonts w:hint="eastAsia"/>
          <w:lang w:eastAsia="zh-CN"/>
        </w:rPr>
        <w:t>Director</w:t>
      </w:r>
      <w:r>
        <w:rPr>
          <w:lang w:eastAsia="zh-CN"/>
        </w:rPr>
        <w:t>s</w:t>
      </w:r>
      <w:r>
        <w:rPr>
          <w:rFonts w:hint="eastAsia"/>
          <w:lang w:eastAsia="zh-CN"/>
        </w:rPr>
        <w:t xml:space="preserve"> Deals also include</w:t>
      </w:r>
      <w:r>
        <w:rPr>
          <w:lang w:eastAsia="zh-CN"/>
        </w:rPr>
        <w:t>s</w:t>
      </w:r>
      <w:r>
        <w:rPr>
          <w:rFonts w:hint="eastAsia"/>
          <w:lang w:eastAsia="zh-CN"/>
        </w:rPr>
        <w:t xml:space="preserve"> transactions by </w:t>
      </w:r>
      <w:r w:rsidRPr="00A36DAB">
        <w:rPr>
          <w:lang w:eastAsia="zh-CN"/>
        </w:rPr>
        <w:t>PDMRs</w:t>
      </w:r>
      <w:r>
        <w:rPr>
          <w:rFonts w:hint="eastAsia"/>
          <w:lang w:eastAsia="zh-CN"/>
        </w:rPr>
        <w:t xml:space="preserve"> (</w:t>
      </w:r>
      <w:r w:rsidRPr="00A36DAB">
        <w:rPr>
          <w:lang w:eastAsia="zh-CN"/>
        </w:rPr>
        <w:t>people discharg</w:t>
      </w:r>
      <w:r>
        <w:rPr>
          <w:lang w:eastAsia="zh-CN"/>
        </w:rPr>
        <w:t>ing managerial responsibilities</w:t>
      </w:r>
      <w:r>
        <w:rPr>
          <w:rFonts w:hint="eastAsia"/>
          <w:lang w:eastAsia="zh-CN"/>
        </w:rPr>
        <w:t xml:space="preserve">), who are managers </w:t>
      </w:r>
      <w:r>
        <w:rPr>
          <w:lang w:eastAsia="zh-CN"/>
        </w:rPr>
        <w:t xml:space="preserve">who do </w:t>
      </w:r>
      <w:r>
        <w:rPr>
          <w:rFonts w:hint="eastAsia"/>
          <w:lang w:eastAsia="zh-CN"/>
        </w:rPr>
        <w:t xml:space="preserve">not </w:t>
      </w:r>
      <w:r>
        <w:rPr>
          <w:lang w:eastAsia="zh-CN"/>
        </w:rPr>
        <w:t xml:space="preserve">sit </w:t>
      </w:r>
      <w:r>
        <w:rPr>
          <w:rFonts w:hint="eastAsia"/>
          <w:lang w:eastAsia="zh-CN"/>
        </w:rPr>
        <w:t xml:space="preserve">on the board </w:t>
      </w:r>
      <w:r>
        <w:rPr>
          <w:lang w:eastAsia="zh-CN"/>
        </w:rPr>
        <w:t xml:space="preserve">but may have </w:t>
      </w:r>
      <w:r>
        <w:rPr>
          <w:rFonts w:hint="eastAsia"/>
          <w:lang w:eastAsia="zh-CN"/>
        </w:rPr>
        <w:t xml:space="preserve">access to price sensitive information. </w:t>
      </w:r>
      <w:r>
        <w:rPr>
          <w:lang w:eastAsia="zh-CN"/>
        </w:rPr>
        <w:t xml:space="preserve">However, as PDMRs are not covered by BoardEx (which we used to construct the director networks), </w:t>
      </w:r>
      <w:r>
        <w:rPr>
          <w:rFonts w:hint="eastAsia"/>
          <w:lang w:eastAsia="zh-CN"/>
        </w:rPr>
        <w:t xml:space="preserve">we focus </w:t>
      </w:r>
      <w:r>
        <w:rPr>
          <w:lang w:eastAsia="zh-CN"/>
        </w:rPr>
        <w:t xml:space="preserve">only </w:t>
      </w:r>
      <w:r>
        <w:rPr>
          <w:rFonts w:hint="eastAsia"/>
          <w:lang w:eastAsia="zh-CN"/>
        </w:rPr>
        <w:t>on directors (including former and incoming</w:t>
      </w:r>
      <w:r>
        <w:rPr>
          <w:lang w:eastAsia="zh-CN"/>
        </w:rPr>
        <w:t xml:space="preserve"> ones</w:t>
      </w:r>
      <w:r>
        <w:rPr>
          <w:rFonts w:hint="eastAsia"/>
          <w:lang w:eastAsia="zh-CN"/>
        </w:rPr>
        <w:t>).</w:t>
      </w:r>
    </w:p>
  </w:footnote>
  <w:footnote w:id="13">
    <w:p w14:paraId="6DD4F6C4" w14:textId="07D467D6" w:rsidR="00F94DAE" w:rsidRPr="003F2263" w:rsidRDefault="00F94DAE" w:rsidP="00DF65F9">
      <w:pPr>
        <w:pStyle w:val="FootnoteText"/>
        <w:jc w:val="both"/>
      </w:pPr>
      <w:r>
        <w:rPr>
          <w:rStyle w:val="FootnoteReference"/>
        </w:rPr>
        <w:footnoteRef/>
      </w:r>
      <w:r>
        <w:t xml:space="preserve"> See speech “</w:t>
      </w:r>
      <w:r w:rsidRPr="003F2263">
        <w:t>Insider Dealing in the City</w:t>
      </w:r>
      <w:r>
        <w:t xml:space="preserve">” by </w:t>
      </w:r>
      <w:r w:rsidRPr="003F2263">
        <w:t>Margaret Cole, Director of Enforc</w:t>
      </w:r>
      <w:r>
        <w:t>e</w:t>
      </w:r>
      <w:r w:rsidRPr="003F2263">
        <w:t>ment, FSA</w:t>
      </w:r>
      <w:r>
        <w:t xml:space="preserve"> 2007.</w:t>
      </w:r>
    </w:p>
  </w:footnote>
  <w:footnote w:id="14">
    <w:p w14:paraId="76063CA4" w14:textId="45332EE9" w:rsidR="00F94DAE" w:rsidRPr="00B84A61" w:rsidRDefault="00F94DAE" w:rsidP="00305002">
      <w:pPr>
        <w:pStyle w:val="FootnoteText"/>
        <w:jc w:val="both"/>
        <w:rPr>
          <w:lang w:eastAsia="zh-CN"/>
        </w:rPr>
      </w:pPr>
      <w:r>
        <w:rPr>
          <w:rStyle w:val="FootnoteReference"/>
        </w:rPr>
        <w:footnoteRef/>
      </w:r>
      <w:r>
        <w:t xml:space="preserve"> According to the </w:t>
      </w:r>
      <w:r w:rsidRPr="00B84A61">
        <w:t>UK Financial Service</w:t>
      </w:r>
      <w:r>
        <w:t>s</w:t>
      </w:r>
      <w:r w:rsidRPr="00B84A61">
        <w:t xml:space="preserve"> Authority</w:t>
      </w:r>
      <w:r>
        <w:t>’s</w:t>
      </w:r>
      <w:r w:rsidRPr="00B84A61">
        <w:t xml:space="preserve"> (FSA</w:t>
      </w:r>
      <w:r>
        <w:t xml:space="preserve"> – which in 2013</w:t>
      </w:r>
      <w:r w:rsidRPr="0094192F">
        <w:t xml:space="preserve"> </w:t>
      </w:r>
      <w:r>
        <w:t>was replaced by the newly formed Financial Conduct Authority (FCA)</w:t>
      </w:r>
      <w:r w:rsidRPr="00B84A61">
        <w:t xml:space="preserve">) reporting requirements (DTR 3.1.2 through to DTR 3.1.8), </w:t>
      </w:r>
      <w:r>
        <w:t>PDMRs</w:t>
      </w:r>
      <w:r w:rsidRPr="00B84A61">
        <w:t xml:space="preserve"> and their </w:t>
      </w:r>
      <w:r w:rsidRPr="00044530">
        <w:t>connected p</w:t>
      </w:r>
      <w:r w:rsidRPr="00B84A61">
        <w:t xml:space="preserve">ersons </w:t>
      </w:r>
      <w:r>
        <w:rPr>
          <w:lang w:eastAsia="zh-CN"/>
        </w:rPr>
        <w:t>“</w:t>
      </w:r>
      <w:r w:rsidRPr="00B84A61">
        <w:t>must notify the issuer in writing of the occurrence of all transactions conducted on their own account in the shares of the issuer, or derivatives or any other financial instruments relating to those shares within four business days of the day on which the transaction occurred</w:t>
      </w:r>
      <w:r>
        <w:rPr>
          <w:lang w:eastAsia="zh-CN"/>
        </w:rPr>
        <w:t>”</w:t>
      </w:r>
      <w:r w:rsidRPr="00B84A61">
        <w:t>.</w:t>
      </w:r>
      <w:r>
        <w:t xml:space="preserve"> Furthermore, “[a] director of a fully listed company is obliged to notify their company of any dealing in its shares within four business days, and the company must pass that information to the market by the end of the following business day.” Our data show that 55% of directors disclose the trade on the trading day itself or the next day and that the reporting lag between the trade and its announcement amounts to 1.6 days, which remains stable across our sample period.  </w:t>
      </w:r>
    </w:p>
  </w:footnote>
  <w:footnote w:id="15">
    <w:p w14:paraId="2614F3C1" w14:textId="00ACC801" w:rsidR="00F94DAE" w:rsidRPr="00CC085A" w:rsidRDefault="00F94DAE" w:rsidP="00305002">
      <w:pPr>
        <w:pStyle w:val="FootnoteText"/>
        <w:jc w:val="both"/>
      </w:pPr>
      <w:r>
        <w:rPr>
          <w:rStyle w:val="FootnoteReference"/>
        </w:rPr>
        <w:footnoteRef/>
      </w:r>
      <w:r>
        <w:t xml:space="preserve"> We also studied the full sample, including companies in the financial services industry, and our results are upheld. Further, when comparing the companies from the financial services industry to the other companies, we find that the market reaction to insider trades for the former is lower in absolute value. However, we do not find any differences in terms of trading activity. </w:t>
      </w:r>
    </w:p>
  </w:footnote>
  <w:footnote w:id="16">
    <w:p w14:paraId="35E949AC" w14:textId="3B289699" w:rsidR="00F94DAE" w:rsidRPr="00546E11" w:rsidRDefault="00F94DAE" w:rsidP="00305002">
      <w:pPr>
        <w:pStyle w:val="FootnoteText"/>
        <w:jc w:val="both"/>
      </w:pPr>
      <w:r>
        <w:rPr>
          <w:rStyle w:val="FootnoteReference"/>
        </w:rPr>
        <w:footnoteRef/>
      </w:r>
      <w:r>
        <w:t xml:space="preserve"> </w:t>
      </w:r>
      <w:r w:rsidRPr="00546E11">
        <w:t>Director</w:t>
      </w:r>
      <w:r>
        <w:t>s may</w:t>
      </w:r>
      <w:r w:rsidRPr="00546E11">
        <w:t xml:space="preserve"> buy shares on the market as part of a contractual agreement</w:t>
      </w:r>
      <w:r>
        <w:t xml:space="preserve"> with the company, which may comprise </w:t>
      </w:r>
      <w:r w:rsidRPr="00546E11">
        <w:t xml:space="preserve">a matching award </w:t>
      </w:r>
      <w:r>
        <w:t>through</w:t>
      </w:r>
      <w:r w:rsidRPr="00546E11">
        <w:t xml:space="preserve"> a regular share purchase plan.</w:t>
      </w:r>
      <w:r>
        <w:t xml:space="preserve"> A typical example is that of a director deferring a proportion of his annual bonus and converting the deferred bonus into shares; the company then provides him with a matching number of shares. The latter shares may be subject to further performance criteria and are recorded as Contract Buys in our data.</w:t>
      </w:r>
    </w:p>
  </w:footnote>
  <w:footnote w:id="17">
    <w:p w14:paraId="11753F31" w14:textId="50937AF4" w:rsidR="00F94DAE" w:rsidRPr="00527DAE" w:rsidRDefault="00F94DAE" w:rsidP="00DF65F9">
      <w:pPr>
        <w:pStyle w:val="FootnoteText"/>
        <w:jc w:val="both"/>
      </w:pPr>
      <w:r>
        <w:rPr>
          <w:rStyle w:val="FootnoteReference"/>
        </w:rPr>
        <w:footnoteRef/>
      </w:r>
      <w:r>
        <w:t xml:space="preserve"> The director-level approach in Cohen et al. (2012) distinguishes between routine and opportunistic traders according to their trading habits over a three-year period, and all the directors’ trades over the subsequent years are then categorized as either routine or opportunistic. Alternatively, the trade-level approach defines routine trades as trades that are done every year at about the same time (month); e.g. if a director sells shares each year in December, then the December sales are considered routine. However, if he occasionally but not systematically purchases shares in e.g. June or September, then these trades are considered as opportunistic. The trade level approach thus allows a director to conduct both routine and opportunistic trades in a given year. We adopt the trade-level approach, which renders fewer routine transactions than the director-level approach.</w:t>
      </w:r>
    </w:p>
  </w:footnote>
  <w:footnote w:id="18">
    <w:p w14:paraId="62D5483A" w14:textId="2B94950D" w:rsidR="00F94DAE" w:rsidRDefault="00F94DAE" w:rsidP="00305002">
      <w:pPr>
        <w:pStyle w:val="FootnoteText"/>
        <w:jc w:val="both"/>
      </w:pPr>
      <w:r>
        <w:rPr>
          <w:rStyle w:val="FootnoteReference"/>
        </w:rPr>
        <w:footnoteRef/>
      </w:r>
      <w:r>
        <w:t xml:space="preserve"> </w:t>
      </w:r>
      <w:r w:rsidRPr="00006A72">
        <w:t xml:space="preserve">If the company </w:t>
      </w:r>
      <w:r>
        <w:t>makes</w:t>
      </w:r>
      <w:r w:rsidRPr="00006A72">
        <w:t xml:space="preserve"> quarterly</w:t>
      </w:r>
      <w:r>
        <w:rPr>
          <w:rFonts w:hint="eastAsia"/>
          <w:lang w:eastAsia="zh-CN"/>
        </w:rPr>
        <w:t xml:space="preserve"> </w:t>
      </w:r>
      <w:r>
        <w:rPr>
          <w:lang w:eastAsia="zh-CN"/>
        </w:rPr>
        <w:t>earnings announcements</w:t>
      </w:r>
      <w:r>
        <w:rPr>
          <w:rFonts w:hint="eastAsia"/>
          <w:lang w:eastAsia="zh-CN"/>
        </w:rPr>
        <w:t>,</w:t>
      </w:r>
      <w:r>
        <w:t xml:space="preserve"> the close period around these announcements is 30 days.</w:t>
      </w:r>
    </w:p>
  </w:footnote>
  <w:footnote w:id="19">
    <w:p w14:paraId="70DF0763" w14:textId="65C339B8" w:rsidR="00F94DAE" w:rsidRPr="008926CB" w:rsidRDefault="00F94DAE" w:rsidP="00305002">
      <w:pPr>
        <w:pStyle w:val="FootnoteText"/>
        <w:jc w:val="both"/>
        <w:rPr>
          <w:lang w:eastAsia="zh-CN"/>
        </w:rPr>
      </w:pPr>
      <w:r>
        <w:rPr>
          <w:rStyle w:val="FootnoteReference"/>
        </w:rPr>
        <w:footnoteRef/>
      </w:r>
      <w:r>
        <w:t xml:space="preserve"> </w:t>
      </w:r>
      <w:r>
        <w:rPr>
          <w:lang w:eastAsia="zh-CN"/>
        </w:rPr>
        <w:t>When</w:t>
      </w:r>
      <w:r>
        <w:rPr>
          <w:rFonts w:hint="eastAsia"/>
          <w:lang w:eastAsia="zh-CN"/>
        </w:rPr>
        <w:t xml:space="preserve"> </w:t>
      </w:r>
      <w:r>
        <w:rPr>
          <w:lang w:eastAsia="zh-CN"/>
        </w:rPr>
        <w:t>using a 15-calendar-day and a 21-calendar-</w:t>
      </w:r>
      <w:r>
        <w:rPr>
          <w:rFonts w:hint="eastAsia"/>
          <w:lang w:eastAsia="zh-CN"/>
        </w:rPr>
        <w:t>day window</w:t>
      </w:r>
      <w:r>
        <w:rPr>
          <w:lang w:eastAsia="zh-CN"/>
        </w:rPr>
        <w:t>,</w:t>
      </w:r>
      <w:r>
        <w:rPr>
          <w:rFonts w:hint="eastAsia"/>
          <w:lang w:eastAsia="zh-CN"/>
        </w:rPr>
        <w:t xml:space="preserve"> </w:t>
      </w:r>
      <w:r>
        <w:rPr>
          <w:lang w:eastAsia="zh-CN"/>
        </w:rPr>
        <w:t>we</w:t>
      </w:r>
      <w:r>
        <w:rPr>
          <w:rFonts w:hint="eastAsia"/>
          <w:lang w:eastAsia="zh-CN"/>
        </w:rPr>
        <w:t xml:space="preserve"> </w:t>
      </w:r>
      <w:r>
        <w:rPr>
          <w:lang w:eastAsia="zh-CN"/>
        </w:rPr>
        <w:t xml:space="preserve">find that </w:t>
      </w:r>
      <w:r>
        <w:rPr>
          <w:rFonts w:hint="eastAsia"/>
          <w:lang w:eastAsia="zh-CN"/>
        </w:rPr>
        <w:t>the result</w:t>
      </w:r>
      <w:r>
        <w:rPr>
          <w:lang w:eastAsia="zh-CN"/>
        </w:rPr>
        <w:t>s</w:t>
      </w:r>
      <w:r>
        <w:rPr>
          <w:rFonts w:hint="eastAsia"/>
          <w:lang w:eastAsia="zh-CN"/>
        </w:rPr>
        <w:t xml:space="preserve"> </w:t>
      </w:r>
      <w:r>
        <w:rPr>
          <w:lang w:eastAsia="zh-CN"/>
        </w:rPr>
        <w:t xml:space="preserve">are </w:t>
      </w:r>
      <w:r>
        <w:rPr>
          <w:rFonts w:hint="eastAsia"/>
          <w:lang w:eastAsia="zh-CN"/>
        </w:rPr>
        <w:t>uph</w:t>
      </w:r>
      <w:r>
        <w:rPr>
          <w:lang w:eastAsia="zh-CN"/>
        </w:rPr>
        <w:t>e</w:t>
      </w:r>
      <w:r>
        <w:rPr>
          <w:rFonts w:hint="eastAsia"/>
          <w:lang w:eastAsia="zh-CN"/>
        </w:rPr>
        <w:t>ld.</w:t>
      </w:r>
    </w:p>
  </w:footnote>
  <w:footnote w:id="20">
    <w:p w14:paraId="052F0985" w14:textId="11DDE072" w:rsidR="00F94DAE" w:rsidRDefault="00F94DAE" w:rsidP="00305002">
      <w:pPr>
        <w:pStyle w:val="FootnoteText"/>
        <w:jc w:val="both"/>
        <w:rPr>
          <w:lang w:eastAsia="zh-CN"/>
        </w:rPr>
      </w:pPr>
      <w:r>
        <w:rPr>
          <w:rStyle w:val="FootnoteReference"/>
        </w:rPr>
        <w:footnoteRef/>
      </w:r>
      <w:r>
        <w:t xml:space="preserve"> </w:t>
      </w:r>
      <w:r w:rsidRPr="000B6620">
        <w:t>We do not use director information provided by Director</w:t>
      </w:r>
      <w:r>
        <w:t>s</w:t>
      </w:r>
      <w:r w:rsidRPr="000B6620">
        <w:t xml:space="preserve"> Deal</w:t>
      </w:r>
      <w:r>
        <w:t>s</w:t>
      </w:r>
      <w:r w:rsidRPr="000B6620">
        <w:t xml:space="preserve"> </w:t>
      </w:r>
      <w:r>
        <w:t xml:space="preserve">as </w:t>
      </w:r>
      <w:r>
        <w:rPr>
          <w:rFonts w:hint="eastAsia"/>
          <w:lang w:eastAsia="zh-CN"/>
        </w:rPr>
        <w:t>it</w:t>
      </w:r>
      <w:r>
        <w:t xml:space="preserve"> </w:t>
      </w:r>
      <w:r w:rsidRPr="000B6620">
        <w:t xml:space="preserve">only </w:t>
      </w:r>
      <w:r>
        <w:t xml:space="preserve">includes information on the </w:t>
      </w:r>
      <w:r w:rsidRPr="000B6620">
        <w:t>directors</w:t>
      </w:r>
      <w:r>
        <w:t xml:space="preserve"> who trade.</w:t>
      </w:r>
      <w:r>
        <w:rPr>
          <w:rFonts w:hint="eastAsia"/>
          <w:lang w:eastAsia="zh-CN"/>
        </w:rPr>
        <w:t xml:space="preserve"> </w:t>
      </w:r>
      <w:r>
        <w:rPr>
          <w:lang w:eastAsia="zh-CN"/>
        </w:rPr>
        <w:t xml:space="preserve">As </w:t>
      </w:r>
      <w:r>
        <w:rPr>
          <w:rFonts w:hint="eastAsia"/>
          <w:lang w:eastAsia="zh-CN"/>
        </w:rPr>
        <w:t>construct</w:t>
      </w:r>
      <w:r>
        <w:rPr>
          <w:lang w:eastAsia="zh-CN"/>
        </w:rPr>
        <w:t>ing</w:t>
      </w:r>
      <w:r>
        <w:rPr>
          <w:rFonts w:hint="eastAsia"/>
          <w:lang w:eastAsia="zh-CN"/>
        </w:rPr>
        <w:t xml:space="preserve"> networks based on </w:t>
      </w:r>
      <w:r>
        <w:rPr>
          <w:lang w:eastAsia="zh-CN"/>
        </w:rPr>
        <w:t>this</w:t>
      </w:r>
      <w:r>
        <w:rPr>
          <w:rFonts w:hint="eastAsia"/>
          <w:lang w:eastAsia="zh-CN"/>
        </w:rPr>
        <w:t xml:space="preserve"> subsample</w:t>
      </w:r>
      <w:r>
        <w:rPr>
          <w:lang w:eastAsia="zh-CN"/>
        </w:rPr>
        <w:t xml:space="preserve"> would create a severe sample selection issue, we rely on </w:t>
      </w:r>
      <w:r w:rsidRPr="000153ED">
        <w:rPr>
          <w:lang w:eastAsia="zh-CN"/>
        </w:rPr>
        <w:t>BoardEx</w:t>
      </w:r>
      <w:r>
        <w:rPr>
          <w:rFonts w:hint="eastAsia"/>
          <w:lang w:eastAsia="zh-CN"/>
        </w:rPr>
        <w:t xml:space="preserve"> </w:t>
      </w:r>
      <w:r>
        <w:rPr>
          <w:lang w:eastAsia="zh-CN"/>
        </w:rPr>
        <w:t xml:space="preserve">to construct the complete director network comprising </w:t>
      </w:r>
      <w:r>
        <w:rPr>
          <w:rFonts w:hint="eastAsia"/>
          <w:lang w:eastAsia="zh-CN"/>
        </w:rPr>
        <w:t>all trading and non-trading directors.</w:t>
      </w:r>
    </w:p>
  </w:footnote>
  <w:footnote w:id="21">
    <w:p w14:paraId="704069D0" w14:textId="579B86D8" w:rsidR="00F94DAE" w:rsidRPr="005769A3" w:rsidRDefault="00F94DAE" w:rsidP="00305002">
      <w:pPr>
        <w:pStyle w:val="FootnoteText"/>
        <w:jc w:val="both"/>
        <w:rPr>
          <w:lang w:eastAsia="zh-CN"/>
        </w:rPr>
      </w:pPr>
      <w:r>
        <w:rPr>
          <w:rStyle w:val="FootnoteReference"/>
        </w:rPr>
        <w:footnoteRef/>
      </w:r>
      <w:r>
        <w:t xml:space="preserve"> According to Part V – Insider Dealing of the </w:t>
      </w:r>
      <w:r>
        <w:rPr>
          <w:rFonts w:hint="eastAsia"/>
          <w:lang w:eastAsia="zh-CN"/>
        </w:rPr>
        <w:t>Criminal Justice Act 1993</w:t>
      </w:r>
      <w:r>
        <w:rPr>
          <w:lang w:eastAsia="zh-CN"/>
        </w:rPr>
        <w:t>, “[an]</w:t>
      </w:r>
      <w:r w:rsidRPr="007379F9">
        <w:rPr>
          <w:lang w:eastAsia="zh-CN"/>
        </w:rPr>
        <w:t xml:space="preserve"> individual who has information as an insider is guilty of insider dealing if, </w:t>
      </w:r>
      <w:r>
        <w:rPr>
          <w:lang w:eastAsia="zh-CN"/>
        </w:rPr>
        <w:t>[…]</w:t>
      </w:r>
      <w:r w:rsidRPr="007379F9">
        <w:rPr>
          <w:lang w:eastAsia="zh-CN"/>
        </w:rPr>
        <w:t>, he deals in securities that are price-affected securities in relation to the information.</w:t>
      </w:r>
      <w:r>
        <w:rPr>
          <w:lang w:eastAsia="zh-CN"/>
        </w:rPr>
        <w:t>”</w:t>
      </w:r>
    </w:p>
  </w:footnote>
  <w:footnote w:id="22">
    <w:p w14:paraId="6D641CDD" w14:textId="12D7E5C8" w:rsidR="00F94DAE" w:rsidRPr="00D61FF3" w:rsidRDefault="00F94DAE" w:rsidP="00305002">
      <w:pPr>
        <w:pStyle w:val="FootnoteText"/>
        <w:jc w:val="both"/>
      </w:pPr>
      <w:r>
        <w:rPr>
          <w:rStyle w:val="FootnoteReference"/>
        </w:rPr>
        <w:footnoteRef/>
      </w:r>
      <w:r>
        <w:t xml:space="preserve"> As a robustness test, we exclude former directors and obtain very similar results. </w:t>
      </w:r>
    </w:p>
  </w:footnote>
  <w:footnote w:id="23">
    <w:p w14:paraId="22BBEFE4" w14:textId="04910362" w:rsidR="00F94DAE" w:rsidRPr="00085D49" w:rsidRDefault="00F94DAE" w:rsidP="00305002">
      <w:pPr>
        <w:pStyle w:val="FootnoteText"/>
        <w:jc w:val="both"/>
      </w:pPr>
      <w:r>
        <w:rPr>
          <w:rStyle w:val="FootnoteReference"/>
        </w:rPr>
        <w:footnoteRef/>
      </w:r>
      <w:r>
        <w:t xml:space="preserve"> </w:t>
      </w:r>
      <w:bookmarkStart w:id="1" w:name="OLE_LINK7"/>
      <w:bookmarkStart w:id="2" w:name="OLE_LINK8"/>
      <w:r>
        <w:t>Appendix 2 shows</w:t>
      </w:r>
      <w:r w:rsidRPr="00085D49">
        <w:t xml:space="preserve"> the distribution of the number of board seats held by the directors. Most directors hold only one directorship, about one </w:t>
      </w:r>
      <w:r>
        <w:t xml:space="preserve">quarter </w:t>
      </w:r>
      <w:r w:rsidRPr="00BA51B3">
        <w:t>of the directors sit on two boards</w:t>
      </w:r>
      <w:r>
        <w:t xml:space="preserve"> or more</w:t>
      </w:r>
      <w:r w:rsidRPr="00BA51B3">
        <w:t>,</w:t>
      </w:r>
      <w:r w:rsidRPr="00085D49">
        <w:t xml:space="preserve"> and </w:t>
      </w:r>
      <w:r>
        <w:t>about 10%</w:t>
      </w:r>
      <w:r w:rsidRPr="00085D49">
        <w:t xml:space="preserve"> of the directors sit on three or more boards in any given year.</w:t>
      </w:r>
      <w:r>
        <w:t xml:space="preserve"> Executive directors typically hold fewer external board seats than non-executive directors.</w:t>
      </w:r>
    </w:p>
    <w:bookmarkEnd w:id="1"/>
    <w:bookmarkEnd w:id="2"/>
  </w:footnote>
  <w:footnote w:id="24">
    <w:p w14:paraId="5CDC5CB9" w14:textId="3ECA7845" w:rsidR="00F94DAE" w:rsidRPr="00B342A2" w:rsidRDefault="00F94DAE" w:rsidP="00305002">
      <w:pPr>
        <w:pStyle w:val="FootnoteText"/>
        <w:jc w:val="both"/>
        <w:rPr>
          <w:lang w:val="en-US"/>
        </w:rPr>
      </w:pPr>
      <w:r>
        <w:rPr>
          <w:rStyle w:val="FootnoteReference"/>
        </w:rPr>
        <w:footnoteRef/>
      </w:r>
      <w:r>
        <w:t xml:space="preserve"> </w:t>
      </w:r>
      <w:r w:rsidRPr="00B342A2">
        <w:t xml:space="preserve">The betweenness scores </w:t>
      </w:r>
      <w:r>
        <w:t>often take on the value of</w:t>
      </w:r>
      <w:r w:rsidRPr="00B342A2">
        <w:t xml:space="preserve"> zero since </w:t>
      </w:r>
      <w:r>
        <w:t>a lot of</w:t>
      </w:r>
      <w:r w:rsidRPr="00B342A2">
        <w:t xml:space="preserve"> vertices never appear on the geodesic paths between other vertices</w:t>
      </w:r>
      <w:r>
        <w:t xml:space="preserve">, which explains </w:t>
      </w:r>
      <w:r w:rsidRPr="00B342A2">
        <w:t>the zero median.</w:t>
      </w:r>
    </w:p>
  </w:footnote>
  <w:footnote w:id="25">
    <w:p w14:paraId="7BB73EDD" w14:textId="3C4F620D" w:rsidR="00F94DAE" w:rsidRDefault="00F94DAE" w:rsidP="00CF3EA7">
      <w:pPr>
        <w:pStyle w:val="FootnoteText"/>
        <w:jc w:val="both"/>
        <w:rPr>
          <w:lang w:eastAsia="zh-CN"/>
        </w:rPr>
      </w:pPr>
      <w:r>
        <w:rPr>
          <w:rStyle w:val="FootnoteReference"/>
        </w:rPr>
        <w:footnoteRef/>
      </w:r>
      <w:r>
        <w:t xml:space="preserve"> We do not include t</w:t>
      </w:r>
      <w:r w:rsidRPr="000C2C14">
        <w:t xml:space="preserve">ransparency (analyst following), and </w:t>
      </w:r>
      <w:r>
        <w:t>i</w:t>
      </w:r>
      <w:r w:rsidRPr="000C2C14">
        <w:t>ndex membership (</w:t>
      </w:r>
      <w:r>
        <w:t>of</w:t>
      </w:r>
      <w:r w:rsidRPr="000C2C14">
        <w:t xml:space="preserve"> </w:t>
      </w:r>
      <w:r>
        <w:t xml:space="preserve">the </w:t>
      </w:r>
      <w:r w:rsidRPr="000C2C14">
        <w:t>FTSE100 or oversea</w:t>
      </w:r>
      <w:r>
        <w:t>s</w:t>
      </w:r>
      <w:r w:rsidRPr="000C2C14">
        <w:t xml:space="preserve"> stock indices)</w:t>
      </w:r>
      <w:r>
        <w:rPr>
          <w:rFonts w:hint="eastAsia"/>
          <w:lang w:eastAsia="zh-CN"/>
        </w:rPr>
        <w:t xml:space="preserve"> </w:t>
      </w:r>
      <w:r>
        <w:rPr>
          <w:lang w:eastAsia="zh-CN"/>
        </w:rPr>
        <w:t xml:space="preserve">in the regressions as these variables are strongly </w:t>
      </w:r>
      <w:r>
        <w:rPr>
          <w:rFonts w:hint="eastAsia"/>
          <w:lang w:eastAsia="zh-CN"/>
        </w:rPr>
        <w:t>correlat</w:t>
      </w:r>
      <w:r>
        <w:rPr>
          <w:lang w:eastAsia="zh-CN"/>
        </w:rPr>
        <w:t>ed</w:t>
      </w:r>
      <w:r>
        <w:rPr>
          <w:rFonts w:hint="eastAsia"/>
          <w:lang w:eastAsia="zh-CN"/>
        </w:rPr>
        <w:t xml:space="preserve"> with firm size.</w:t>
      </w:r>
    </w:p>
  </w:footnote>
  <w:footnote w:id="26">
    <w:p w14:paraId="6D67635D" w14:textId="55F9F26B" w:rsidR="00F94DAE" w:rsidRPr="00143820" w:rsidRDefault="00F94DAE" w:rsidP="00CF3EA7">
      <w:pPr>
        <w:pStyle w:val="FootnoteText"/>
        <w:jc w:val="both"/>
      </w:pPr>
      <w:r>
        <w:rPr>
          <w:rStyle w:val="FootnoteReference"/>
        </w:rPr>
        <w:footnoteRef/>
      </w:r>
      <w:r>
        <w:t xml:space="preserve"> Descriptive statistics are not tabulated for reasons of parsimony; the tables are available upon request. </w:t>
      </w:r>
    </w:p>
  </w:footnote>
  <w:footnote w:id="27">
    <w:p w14:paraId="15E58A75" w14:textId="4A3B8431" w:rsidR="00F94DAE" w:rsidRPr="00991D12" w:rsidRDefault="00F94DAE" w:rsidP="00111F04">
      <w:pPr>
        <w:pStyle w:val="FootnoteText"/>
        <w:jc w:val="both"/>
      </w:pPr>
      <w:r>
        <w:rPr>
          <w:rStyle w:val="FootnoteReference"/>
        </w:rPr>
        <w:footnoteRef/>
      </w:r>
      <w:r>
        <w:t xml:space="preserve"> We also check the relation between the market reaction and director characteristics, including gender and age. We find that </w:t>
      </w:r>
      <w:r w:rsidRPr="00991D12">
        <w:t>transactions by male directors are followed by stronger market reactions.</w:t>
      </w:r>
    </w:p>
  </w:footnote>
  <w:footnote w:id="28">
    <w:p w14:paraId="6E6C65F1" w14:textId="7C20029F" w:rsidR="00F94DAE" w:rsidRPr="008C5E35" w:rsidRDefault="00F94DAE" w:rsidP="00305002">
      <w:pPr>
        <w:pStyle w:val="FootnoteText"/>
        <w:jc w:val="both"/>
      </w:pPr>
      <w:r>
        <w:rPr>
          <w:rStyle w:val="FootnoteReference"/>
        </w:rPr>
        <w:footnoteRef/>
      </w:r>
      <w:r>
        <w:t xml:space="preserve"> Since we need previous transactions to determine the direction of a transaction in a sequence, we cannot include the first transaction in a sequence in any of the three categories.</w:t>
      </w:r>
    </w:p>
  </w:footnote>
  <w:footnote w:id="29">
    <w:p w14:paraId="2747F0EC" w14:textId="684B317A" w:rsidR="00F94DAE" w:rsidRPr="00333EDE" w:rsidRDefault="00F94DAE" w:rsidP="00305002">
      <w:pPr>
        <w:pStyle w:val="FootnoteText"/>
        <w:jc w:val="both"/>
      </w:pPr>
      <w:r>
        <w:rPr>
          <w:rStyle w:val="FootnoteReference"/>
        </w:rPr>
        <w:footnoteRef/>
      </w:r>
      <w:r>
        <w:t xml:space="preserve"> We identify a total of 985 transactions which are part of the 462 sequenced transactions in our sample. The longest sequence contains 53 transactions. The mean (median) length of the sequences is three (two).</w:t>
      </w:r>
    </w:p>
  </w:footnote>
  <w:footnote w:id="30">
    <w:p w14:paraId="31D84934" w14:textId="77777777" w:rsidR="00F94DAE" w:rsidRPr="000C2B14" w:rsidRDefault="00F94DAE" w:rsidP="00305002">
      <w:pPr>
        <w:pStyle w:val="FootnoteText"/>
        <w:jc w:val="both"/>
      </w:pPr>
      <w:r>
        <w:rPr>
          <w:rStyle w:val="FootnoteReference"/>
        </w:rPr>
        <w:footnoteRef/>
      </w:r>
      <w:r>
        <w:t xml:space="preserve"> For reasons of parsimony, the results are not tabulated. The tables are available upon request.</w:t>
      </w:r>
    </w:p>
  </w:footnote>
  <w:footnote w:id="31">
    <w:p w14:paraId="6ED80FD0" w14:textId="0C70895E" w:rsidR="00F94DAE" w:rsidRPr="00207643" w:rsidRDefault="00F94DAE" w:rsidP="00DF65F9">
      <w:pPr>
        <w:pStyle w:val="FootnoteText"/>
        <w:jc w:val="both"/>
        <w:rPr>
          <w:lang w:val="en-US"/>
        </w:rPr>
      </w:pPr>
      <w:r>
        <w:rPr>
          <w:rStyle w:val="FootnoteReference"/>
        </w:rPr>
        <w:footnoteRef/>
      </w:r>
      <w:r>
        <w:t xml:space="preserve"> Besides the endogeneity issue mentioned above, another alternative explanation is that well-connected directors are better able to time their trades than poorly-connected directors. However, we do not find any timing differences between the different types of directors.</w:t>
      </w:r>
    </w:p>
  </w:footnote>
  <w:footnote w:id="32">
    <w:p w14:paraId="2E39CA7B" w14:textId="545297D7" w:rsidR="00F94DAE" w:rsidRPr="002D63E0" w:rsidRDefault="00F94DAE" w:rsidP="00305002">
      <w:pPr>
        <w:pStyle w:val="FootnoteText"/>
        <w:jc w:val="both"/>
      </w:pPr>
      <w:r>
        <w:rPr>
          <w:rStyle w:val="FootnoteReference"/>
        </w:rPr>
        <w:footnoteRef/>
      </w:r>
      <w:r>
        <w:t xml:space="preserve"> </w:t>
      </w:r>
      <w:r w:rsidRPr="002D63E0">
        <w:t xml:space="preserve">We </w:t>
      </w:r>
      <w:r>
        <w:t>did not</w:t>
      </w:r>
      <w:r w:rsidRPr="002D63E0">
        <w:t xml:space="preserve"> f</w:t>
      </w:r>
      <w:r>
        <w:t>i</w:t>
      </w:r>
      <w:r w:rsidRPr="002D63E0">
        <w:t xml:space="preserve">nd </w:t>
      </w:r>
      <w:r>
        <w:t>a</w:t>
      </w:r>
      <w:r w:rsidRPr="002D63E0">
        <w:t xml:space="preserve"> relation</w:t>
      </w:r>
      <w:r w:rsidRPr="00C9783D">
        <w:t xml:space="preserve"> between opportunistic sales and centrality. When </w:t>
      </w:r>
      <w:r>
        <w:t>we estimate</w:t>
      </w:r>
      <w:r w:rsidRPr="001025A1">
        <w:t xml:space="preserve"> the </w:t>
      </w:r>
      <w:r w:rsidR="008A3623">
        <w:t xml:space="preserve">equivalent </w:t>
      </w:r>
      <w:r w:rsidRPr="001025A1">
        <w:t>specifications shown in Table 7</w:t>
      </w:r>
      <w:r>
        <w:t xml:space="preserve"> for opportunistic sales</w:t>
      </w:r>
      <w:r w:rsidRPr="001025A1">
        <w:t>, the market reaction and</w:t>
      </w:r>
      <w:r>
        <w:t xml:space="preserve"> the</w:t>
      </w:r>
      <w:r w:rsidRPr="001025A1">
        <w:t xml:space="preserve"> centrality remain unrelated.</w:t>
      </w:r>
    </w:p>
  </w:footnote>
  <w:footnote w:id="33">
    <w:p w14:paraId="2F31CF6B" w14:textId="6B6D6989" w:rsidR="00F94DAE" w:rsidRPr="001F27ED" w:rsidRDefault="00F94DAE" w:rsidP="00CF3EA7">
      <w:pPr>
        <w:pStyle w:val="FootnoteText"/>
        <w:jc w:val="both"/>
        <w:rPr>
          <w:lang w:val="en-US"/>
        </w:rPr>
      </w:pPr>
      <w:r>
        <w:rPr>
          <w:rStyle w:val="FootnoteReference"/>
        </w:rPr>
        <w:footnoteRef/>
      </w:r>
      <w:r>
        <w:t xml:space="preserve"> The positive profit for o</w:t>
      </w:r>
      <w:r>
        <w:rPr>
          <w:rFonts w:hint="eastAsia"/>
        </w:rPr>
        <w:t>pp</w:t>
      </w:r>
      <w:r>
        <w:t xml:space="preserve">ortunistic </w:t>
      </w:r>
      <w:r>
        <w:rPr>
          <w:rFonts w:hint="eastAsia"/>
        </w:rPr>
        <w:t>sales</w:t>
      </w:r>
      <w:r>
        <w:t xml:space="preserve"> indicates that such transactions successfully avoid losses, whereas the negative profit for routine sales suggests that share prices often increase following routine sales, which generates losses for the director.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3F567" w14:textId="77777777" w:rsidR="00EA4BEA" w:rsidRDefault="00EA4BEA" w:rsidP="00B452D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5191" w14:textId="77777777" w:rsidR="00F94DAE" w:rsidRDefault="00F94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2AC5" w14:textId="77777777" w:rsidR="00F94DAE" w:rsidRPr="00C57CAB" w:rsidRDefault="00F94DAE" w:rsidP="00C57CA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3144" w14:textId="77777777" w:rsidR="00F94DAE" w:rsidRDefault="00F9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E7B"/>
    <w:multiLevelType w:val="hybridMultilevel"/>
    <w:tmpl w:val="B8A8A0DE"/>
    <w:lvl w:ilvl="0" w:tplc="BD1C8F5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66B7"/>
    <w:multiLevelType w:val="hybridMultilevel"/>
    <w:tmpl w:val="1052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A2F7F"/>
    <w:multiLevelType w:val="hybridMultilevel"/>
    <w:tmpl w:val="F1947C0E"/>
    <w:lvl w:ilvl="0" w:tplc="0A7478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37DC1"/>
    <w:multiLevelType w:val="hybridMultilevel"/>
    <w:tmpl w:val="DEC2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2388D"/>
    <w:multiLevelType w:val="hybridMultilevel"/>
    <w:tmpl w:val="3CF00DF4"/>
    <w:lvl w:ilvl="0" w:tplc="0C486C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C4B24"/>
    <w:multiLevelType w:val="hybridMultilevel"/>
    <w:tmpl w:val="BC70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E6A67"/>
    <w:multiLevelType w:val="hybridMultilevel"/>
    <w:tmpl w:val="3754F538"/>
    <w:lvl w:ilvl="0" w:tplc="D1D21B50">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61A1A"/>
    <w:multiLevelType w:val="hybridMultilevel"/>
    <w:tmpl w:val="91000F88"/>
    <w:lvl w:ilvl="0" w:tplc="BDAA991E">
      <w:start w:val="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A53CD"/>
    <w:multiLevelType w:val="hybridMultilevel"/>
    <w:tmpl w:val="2070E53C"/>
    <w:lvl w:ilvl="0" w:tplc="DBE6C9C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A18FF"/>
    <w:multiLevelType w:val="hybridMultilevel"/>
    <w:tmpl w:val="C2F0F19A"/>
    <w:lvl w:ilvl="0" w:tplc="2D823C2C">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32FEF"/>
    <w:multiLevelType w:val="hybridMultilevel"/>
    <w:tmpl w:val="55DA1AC4"/>
    <w:lvl w:ilvl="0" w:tplc="947287FC">
      <w:start w:val="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F6B35"/>
    <w:multiLevelType w:val="hybridMultilevel"/>
    <w:tmpl w:val="4DE01828"/>
    <w:lvl w:ilvl="0" w:tplc="8014DE06">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3290B"/>
    <w:multiLevelType w:val="hybridMultilevel"/>
    <w:tmpl w:val="C6F2DB56"/>
    <w:lvl w:ilvl="0" w:tplc="DC4AC41A">
      <w:start w:val="7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62026"/>
    <w:multiLevelType w:val="hybridMultilevel"/>
    <w:tmpl w:val="6614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3384E"/>
    <w:multiLevelType w:val="hybridMultilevel"/>
    <w:tmpl w:val="3206A1F4"/>
    <w:lvl w:ilvl="0" w:tplc="0409000F">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5" w15:restartNumberingAfterBreak="0">
    <w:nsid w:val="77413CF6"/>
    <w:multiLevelType w:val="hybridMultilevel"/>
    <w:tmpl w:val="F0348828"/>
    <w:lvl w:ilvl="0" w:tplc="B43619B0">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5"/>
  </w:num>
  <w:num w:numId="4">
    <w:abstractNumId w:val="9"/>
  </w:num>
  <w:num w:numId="5">
    <w:abstractNumId w:val="5"/>
  </w:num>
  <w:num w:numId="6">
    <w:abstractNumId w:val="14"/>
  </w:num>
  <w:num w:numId="7">
    <w:abstractNumId w:val="10"/>
  </w:num>
  <w:num w:numId="8">
    <w:abstractNumId w:val="2"/>
  </w:num>
  <w:num w:numId="9">
    <w:abstractNumId w:val="12"/>
  </w:num>
  <w:num w:numId="10">
    <w:abstractNumId w:val="1"/>
  </w:num>
  <w:num w:numId="11">
    <w:abstractNumId w:val="8"/>
  </w:num>
  <w:num w:numId="12">
    <w:abstractNumId w:val="0"/>
  </w:num>
  <w:num w:numId="13">
    <w:abstractNumId w:val="1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493C91"/>
    <w:rsid w:val="0000016B"/>
    <w:rsid w:val="00001B43"/>
    <w:rsid w:val="00001CC3"/>
    <w:rsid w:val="0000295C"/>
    <w:rsid w:val="00003AE5"/>
    <w:rsid w:val="000043D0"/>
    <w:rsid w:val="000043FB"/>
    <w:rsid w:val="00006389"/>
    <w:rsid w:val="000065DC"/>
    <w:rsid w:val="00006A72"/>
    <w:rsid w:val="0000720A"/>
    <w:rsid w:val="000073B0"/>
    <w:rsid w:val="000079F4"/>
    <w:rsid w:val="00007A0E"/>
    <w:rsid w:val="000101E7"/>
    <w:rsid w:val="00011943"/>
    <w:rsid w:val="00011D21"/>
    <w:rsid w:val="000122CD"/>
    <w:rsid w:val="00012381"/>
    <w:rsid w:val="000124CB"/>
    <w:rsid w:val="00013AF5"/>
    <w:rsid w:val="00013CDE"/>
    <w:rsid w:val="00013D6B"/>
    <w:rsid w:val="00014446"/>
    <w:rsid w:val="00014E1B"/>
    <w:rsid w:val="000152AA"/>
    <w:rsid w:val="000153ED"/>
    <w:rsid w:val="000163B3"/>
    <w:rsid w:val="000171DC"/>
    <w:rsid w:val="000176A9"/>
    <w:rsid w:val="00020505"/>
    <w:rsid w:val="000206F9"/>
    <w:rsid w:val="00021244"/>
    <w:rsid w:val="00021FC1"/>
    <w:rsid w:val="00023275"/>
    <w:rsid w:val="00023287"/>
    <w:rsid w:val="00024DAC"/>
    <w:rsid w:val="000252B4"/>
    <w:rsid w:val="00026AA5"/>
    <w:rsid w:val="00026C71"/>
    <w:rsid w:val="00026D9A"/>
    <w:rsid w:val="00026DAB"/>
    <w:rsid w:val="00027D0D"/>
    <w:rsid w:val="00027D81"/>
    <w:rsid w:val="00030606"/>
    <w:rsid w:val="000306A7"/>
    <w:rsid w:val="00030749"/>
    <w:rsid w:val="00031155"/>
    <w:rsid w:val="0003122F"/>
    <w:rsid w:val="000319FE"/>
    <w:rsid w:val="0003210C"/>
    <w:rsid w:val="00032144"/>
    <w:rsid w:val="00032EEB"/>
    <w:rsid w:val="000337EB"/>
    <w:rsid w:val="000348F7"/>
    <w:rsid w:val="000349A5"/>
    <w:rsid w:val="0003575D"/>
    <w:rsid w:val="000363C2"/>
    <w:rsid w:val="00036532"/>
    <w:rsid w:val="00036772"/>
    <w:rsid w:val="00037C55"/>
    <w:rsid w:val="00040745"/>
    <w:rsid w:val="00040FDE"/>
    <w:rsid w:val="000417B7"/>
    <w:rsid w:val="00041A56"/>
    <w:rsid w:val="00041D49"/>
    <w:rsid w:val="00042CC6"/>
    <w:rsid w:val="000434DD"/>
    <w:rsid w:val="00043EE5"/>
    <w:rsid w:val="00044280"/>
    <w:rsid w:val="00044530"/>
    <w:rsid w:val="0004525C"/>
    <w:rsid w:val="00045987"/>
    <w:rsid w:val="00046396"/>
    <w:rsid w:val="00046A81"/>
    <w:rsid w:val="00046A84"/>
    <w:rsid w:val="00050851"/>
    <w:rsid w:val="00050934"/>
    <w:rsid w:val="00050F84"/>
    <w:rsid w:val="00052570"/>
    <w:rsid w:val="0005312C"/>
    <w:rsid w:val="00053187"/>
    <w:rsid w:val="00054F99"/>
    <w:rsid w:val="000555C2"/>
    <w:rsid w:val="00055910"/>
    <w:rsid w:val="00055C0D"/>
    <w:rsid w:val="00055F55"/>
    <w:rsid w:val="000560EF"/>
    <w:rsid w:val="00057169"/>
    <w:rsid w:val="0005736A"/>
    <w:rsid w:val="00057D7F"/>
    <w:rsid w:val="000607A5"/>
    <w:rsid w:val="00060D30"/>
    <w:rsid w:val="000610A5"/>
    <w:rsid w:val="00061835"/>
    <w:rsid w:val="00061F37"/>
    <w:rsid w:val="000639FA"/>
    <w:rsid w:val="00063D76"/>
    <w:rsid w:val="00064607"/>
    <w:rsid w:val="00065658"/>
    <w:rsid w:val="00066067"/>
    <w:rsid w:val="00066406"/>
    <w:rsid w:val="0006694E"/>
    <w:rsid w:val="000669C1"/>
    <w:rsid w:val="00066C90"/>
    <w:rsid w:val="00066F5A"/>
    <w:rsid w:val="00066FC5"/>
    <w:rsid w:val="0006716F"/>
    <w:rsid w:val="00067519"/>
    <w:rsid w:val="000708CB"/>
    <w:rsid w:val="0007125B"/>
    <w:rsid w:val="000719C5"/>
    <w:rsid w:val="00073663"/>
    <w:rsid w:val="0007377C"/>
    <w:rsid w:val="00073F34"/>
    <w:rsid w:val="00075700"/>
    <w:rsid w:val="000760A2"/>
    <w:rsid w:val="00076310"/>
    <w:rsid w:val="000765CE"/>
    <w:rsid w:val="00076A01"/>
    <w:rsid w:val="00076D59"/>
    <w:rsid w:val="00076D5D"/>
    <w:rsid w:val="00076F7E"/>
    <w:rsid w:val="00076FDA"/>
    <w:rsid w:val="00077312"/>
    <w:rsid w:val="00077CFF"/>
    <w:rsid w:val="00077DC3"/>
    <w:rsid w:val="0008023C"/>
    <w:rsid w:val="000806CF"/>
    <w:rsid w:val="00080A14"/>
    <w:rsid w:val="00080EA3"/>
    <w:rsid w:val="00081BF4"/>
    <w:rsid w:val="00081C8C"/>
    <w:rsid w:val="00082A37"/>
    <w:rsid w:val="00082BC3"/>
    <w:rsid w:val="00083100"/>
    <w:rsid w:val="00083630"/>
    <w:rsid w:val="0008364C"/>
    <w:rsid w:val="00083E97"/>
    <w:rsid w:val="00083F7D"/>
    <w:rsid w:val="00084712"/>
    <w:rsid w:val="00085D49"/>
    <w:rsid w:val="00086B51"/>
    <w:rsid w:val="00091336"/>
    <w:rsid w:val="00091FC9"/>
    <w:rsid w:val="0009403F"/>
    <w:rsid w:val="0009562B"/>
    <w:rsid w:val="00095A50"/>
    <w:rsid w:val="00095B7F"/>
    <w:rsid w:val="00096AC5"/>
    <w:rsid w:val="00096D82"/>
    <w:rsid w:val="00097057"/>
    <w:rsid w:val="000976E3"/>
    <w:rsid w:val="000977BB"/>
    <w:rsid w:val="00097B77"/>
    <w:rsid w:val="000A0094"/>
    <w:rsid w:val="000A0131"/>
    <w:rsid w:val="000A0648"/>
    <w:rsid w:val="000A179A"/>
    <w:rsid w:val="000A1E88"/>
    <w:rsid w:val="000A2886"/>
    <w:rsid w:val="000A2DA0"/>
    <w:rsid w:val="000A36F9"/>
    <w:rsid w:val="000A3E3C"/>
    <w:rsid w:val="000A46A5"/>
    <w:rsid w:val="000A4FEC"/>
    <w:rsid w:val="000A532D"/>
    <w:rsid w:val="000A5381"/>
    <w:rsid w:val="000A554A"/>
    <w:rsid w:val="000A5DB9"/>
    <w:rsid w:val="000A64A3"/>
    <w:rsid w:val="000A657D"/>
    <w:rsid w:val="000A6830"/>
    <w:rsid w:val="000A7566"/>
    <w:rsid w:val="000B035F"/>
    <w:rsid w:val="000B0483"/>
    <w:rsid w:val="000B07B0"/>
    <w:rsid w:val="000B0D98"/>
    <w:rsid w:val="000B1305"/>
    <w:rsid w:val="000B17F8"/>
    <w:rsid w:val="000B21A2"/>
    <w:rsid w:val="000B2DB0"/>
    <w:rsid w:val="000B34A0"/>
    <w:rsid w:val="000B34D3"/>
    <w:rsid w:val="000B3C7B"/>
    <w:rsid w:val="000B4689"/>
    <w:rsid w:val="000B4A27"/>
    <w:rsid w:val="000B4ADC"/>
    <w:rsid w:val="000B64A2"/>
    <w:rsid w:val="000B6620"/>
    <w:rsid w:val="000B7097"/>
    <w:rsid w:val="000B771B"/>
    <w:rsid w:val="000B7AD8"/>
    <w:rsid w:val="000C122C"/>
    <w:rsid w:val="000C1244"/>
    <w:rsid w:val="000C25B0"/>
    <w:rsid w:val="000C2B14"/>
    <w:rsid w:val="000C2C14"/>
    <w:rsid w:val="000C32A2"/>
    <w:rsid w:val="000C3925"/>
    <w:rsid w:val="000C3960"/>
    <w:rsid w:val="000C3970"/>
    <w:rsid w:val="000C4F3F"/>
    <w:rsid w:val="000C5B64"/>
    <w:rsid w:val="000C6C55"/>
    <w:rsid w:val="000C6E6A"/>
    <w:rsid w:val="000C7612"/>
    <w:rsid w:val="000D0048"/>
    <w:rsid w:val="000D06E0"/>
    <w:rsid w:val="000D1568"/>
    <w:rsid w:val="000D1773"/>
    <w:rsid w:val="000D1AFE"/>
    <w:rsid w:val="000D1D1A"/>
    <w:rsid w:val="000D292F"/>
    <w:rsid w:val="000D2E73"/>
    <w:rsid w:val="000D480B"/>
    <w:rsid w:val="000D4C12"/>
    <w:rsid w:val="000D549C"/>
    <w:rsid w:val="000D59F3"/>
    <w:rsid w:val="000D682D"/>
    <w:rsid w:val="000D6D29"/>
    <w:rsid w:val="000D6D4B"/>
    <w:rsid w:val="000D799F"/>
    <w:rsid w:val="000E058C"/>
    <w:rsid w:val="000E084D"/>
    <w:rsid w:val="000E09A0"/>
    <w:rsid w:val="000E0FCC"/>
    <w:rsid w:val="000E2556"/>
    <w:rsid w:val="000E34F0"/>
    <w:rsid w:val="000E3B12"/>
    <w:rsid w:val="000E4392"/>
    <w:rsid w:val="000E44F9"/>
    <w:rsid w:val="000E4AF8"/>
    <w:rsid w:val="000E4F4B"/>
    <w:rsid w:val="000E5317"/>
    <w:rsid w:val="000E6C6B"/>
    <w:rsid w:val="000E72B9"/>
    <w:rsid w:val="000E7606"/>
    <w:rsid w:val="000E77C4"/>
    <w:rsid w:val="000E7E5A"/>
    <w:rsid w:val="000F01C2"/>
    <w:rsid w:val="000F0FF8"/>
    <w:rsid w:val="000F1398"/>
    <w:rsid w:val="000F3434"/>
    <w:rsid w:val="000F3582"/>
    <w:rsid w:val="000F36C6"/>
    <w:rsid w:val="000F39F6"/>
    <w:rsid w:val="000F39FC"/>
    <w:rsid w:val="000F3B40"/>
    <w:rsid w:val="000F456D"/>
    <w:rsid w:val="000F4906"/>
    <w:rsid w:val="000F4A97"/>
    <w:rsid w:val="000F4F07"/>
    <w:rsid w:val="000F5256"/>
    <w:rsid w:val="000F5422"/>
    <w:rsid w:val="000F57E5"/>
    <w:rsid w:val="000F6BCA"/>
    <w:rsid w:val="000F6EA3"/>
    <w:rsid w:val="000F70D2"/>
    <w:rsid w:val="000F787A"/>
    <w:rsid w:val="0010074A"/>
    <w:rsid w:val="00101675"/>
    <w:rsid w:val="00101E8D"/>
    <w:rsid w:val="00102098"/>
    <w:rsid w:val="001025A1"/>
    <w:rsid w:val="00102815"/>
    <w:rsid w:val="00103000"/>
    <w:rsid w:val="00103377"/>
    <w:rsid w:val="00104B7A"/>
    <w:rsid w:val="001050BD"/>
    <w:rsid w:val="00105FAF"/>
    <w:rsid w:val="00106324"/>
    <w:rsid w:val="00106F61"/>
    <w:rsid w:val="001072BA"/>
    <w:rsid w:val="0010749A"/>
    <w:rsid w:val="00107757"/>
    <w:rsid w:val="00107B4E"/>
    <w:rsid w:val="00107FFA"/>
    <w:rsid w:val="0011100E"/>
    <w:rsid w:val="001119D9"/>
    <w:rsid w:val="00111E70"/>
    <w:rsid w:val="00111F04"/>
    <w:rsid w:val="00112881"/>
    <w:rsid w:val="001128C3"/>
    <w:rsid w:val="0011463E"/>
    <w:rsid w:val="00115D2C"/>
    <w:rsid w:val="0011644A"/>
    <w:rsid w:val="00117B70"/>
    <w:rsid w:val="001207A6"/>
    <w:rsid w:val="001215ED"/>
    <w:rsid w:val="00123477"/>
    <w:rsid w:val="00123FA1"/>
    <w:rsid w:val="00124266"/>
    <w:rsid w:val="001266C8"/>
    <w:rsid w:val="00126ADD"/>
    <w:rsid w:val="00126F06"/>
    <w:rsid w:val="00127526"/>
    <w:rsid w:val="0012759B"/>
    <w:rsid w:val="001276D1"/>
    <w:rsid w:val="00130106"/>
    <w:rsid w:val="00130180"/>
    <w:rsid w:val="00130C8A"/>
    <w:rsid w:val="0013101C"/>
    <w:rsid w:val="001310BD"/>
    <w:rsid w:val="00132D3B"/>
    <w:rsid w:val="00133771"/>
    <w:rsid w:val="00134673"/>
    <w:rsid w:val="00134B8F"/>
    <w:rsid w:val="001358FF"/>
    <w:rsid w:val="00135C99"/>
    <w:rsid w:val="00136684"/>
    <w:rsid w:val="0013670F"/>
    <w:rsid w:val="0014033D"/>
    <w:rsid w:val="0014193C"/>
    <w:rsid w:val="00141ACF"/>
    <w:rsid w:val="0014255B"/>
    <w:rsid w:val="001427F1"/>
    <w:rsid w:val="00143820"/>
    <w:rsid w:val="0014400B"/>
    <w:rsid w:val="0014428E"/>
    <w:rsid w:val="001449EC"/>
    <w:rsid w:val="0014514E"/>
    <w:rsid w:val="00145528"/>
    <w:rsid w:val="001455CF"/>
    <w:rsid w:val="00147A91"/>
    <w:rsid w:val="00150B22"/>
    <w:rsid w:val="001519F4"/>
    <w:rsid w:val="00152793"/>
    <w:rsid w:val="00152F82"/>
    <w:rsid w:val="0015334B"/>
    <w:rsid w:val="00154D91"/>
    <w:rsid w:val="00155153"/>
    <w:rsid w:val="00156DF2"/>
    <w:rsid w:val="001572A2"/>
    <w:rsid w:val="00160701"/>
    <w:rsid w:val="0016098C"/>
    <w:rsid w:val="00160D0F"/>
    <w:rsid w:val="00160E92"/>
    <w:rsid w:val="0016166A"/>
    <w:rsid w:val="00161735"/>
    <w:rsid w:val="00162953"/>
    <w:rsid w:val="00163512"/>
    <w:rsid w:val="00164E57"/>
    <w:rsid w:val="00165749"/>
    <w:rsid w:val="00166F57"/>
    <w:rsid w:val="00167470"/>
    <w:rsid w:val="00167D54"/>
    <w:rsid w:val="001719C9"/>
    <w:rsid w:val="00171CCF"/>
    <w:rsid w:val="00171D95"/>
    <w:rsid w:val="00171E13"/>
    <w:rsid w:val="00172896"/>
    <w:rsid w:val="0017350E"/>
    <w:rsid w:val="0017355E"/>
    <w:rsid w:val="00173C66"/>
    <w:rsid w:val="00173E48"/>
    <w:rsid w:val="0017561B"/>
    <w:rsid w:val="001758C1"/>
    <w:rsid w:val="00175B5E"/>
    <w:rsid w:val="00175C3A"/>
    <w:rsid w:val="00176016"/>
    <w:rsid w:val="00176607"/>
    <w:rsid w:val="00177CFE"/>
    <w:rsid w:val="00180CD4"/>
    <w:rsid w:val="00180E6C"/>
    <w:rsid w:val="001813FE"/>
    <w:rsid w:val="001819AC"/>
    <w:rsid w:val="00181D22"/>
    <w:rsid w:val="001823F5"/>
    <w:rsid w:val="00183F05"/>
    <w:rsid w:val="00184151"/>
    <w:rsid w:val="00184464"/>
    <w:rsid w:val="00184477"/>
    <w:rsid w:val="001848F2"/>
    <w:rsid w:val="001855FB"/>
    <w:rsid w:val="0018616F"/>
    <w:rsid w:val="00186C12"/>
    <w:rsid w:val="00186CA9"/>
    <w:rsid w:val="00187D1A"/>
    <w:rsid w:val="0019005C"/>
    <w:rsid w:val="00190405"/>
    <w:rsid w:val="00191891"/>
    <w:rsid w:val="00192456"/>
    <w:rsid w:val="001925E4"/>
    <w:rsid w:val="00192984"/>
    <w:rsid w:val="00193A92"/>
    <w:rsid w:val="00193B34"/>
    <w:rsid w:val="00193FC4"/>
    <w:rsid w:val="00194AB0"/>
    <w:rsid w:val="00194D67"/>
    <w:rsid w:val="00194FE0"/>
    <w:rsid w:val="00195452"/>
    <w:rsid w:val="00196756"/>
    <w:rsid w:val="00196757"/>
    <w:rsid w:val="0019762E"/>
    <w:rsid w:val="0019777B"/>
    <w:rsid w:val="00197C92"/>
    <w:rsid w:val="00197D2D"/>
    <w:rsid w:val="00197EF0"/>
    <w:rsid w:val="001A0D3B"/>
    <w:rsid w:val="001A152D"/>
    <w:rsid w:val="001A174B"/>
    <w:rsid w:val="001A199C"/>
    <w:rsid w:val="001A1B57"/>
    <w:rsid w:val="001A2373"/>
    <w:rsid w:val="001A3A5C"/>
    <w:rsid w:val="001A46BA"/>
    <w:rsid w:val="001A5447"/>
    <w:rsid w:val="001A5C85"/>
    <w:rsid w:val="001A7939"/>
    <w:rsid w:val="001B0D83"/>
    <w:rsid w:val="001B1500"/>
    <w:rsid w:val="001B1ABB"/>
    <w:rsid w:val="001B22BC"/>
    <w:rsid w:val="001B2411"/>
    <w:rsid w:val="001B26A7"/>
    <w:rsid w:val="001B2AB6"/>
    <w:rsid w:val="001B2CF7"/>
    <w:rsid w:val="001B34C7"/>
    <w:rsid w:val="001B3C7E"/>
    <w:rsid w:val="001B3F92"/>
    <w:rsid w:val="001B4551"/>
    <w:rsid w:val="001B482D"/>
    <w:rsid w:val="001B5449"/>
    <w:rsid w:val="001B5D54"/>
    <w:rsid w:val="001B6010"/>
    <w:rsid w:val="001B7776"/>
    <w:rsid w:val="001B7DC9"/>
    <w:rsid w:val="001C000E"/>
    <w:rsid w:val="001C0E4A"/>
    <w:rsid w:val="001C1067"/>
    <w:rsid w:val="001C15DF"/>
    <w:rsid w:val="001C1F1F"/>
    <w:rsid w:val="001C3002"/>
    <w:rsid w:val="001C7983"/>
    <w:rsid w:val="001C7C19"/>
    <w:rsid w:val="001C7D05"/>
    <w:rsid w:val="001C7EEA"/>
    <w:rsid w:val="001D0666"/>
    <w:rsid w:val="001D0A18"/>
    <w:rsid w:val="001D0F67"/>
    <w:rsid w:val="001D0F9F"/>
    <w:rsid w:val="001D2D87"/>
    <w:rsid w:val="001D2E12"/>
    <w:rsid w:val="001D3517"/>
    <w:rsid w:val="001D3943"/>
    <w:rsid w:val="001D3EAE"/>
    <w:rsid w:val="001D44EE"/>
    <w:rsid w:val="001D4AEF"/>
    <w:rsid w:val="001D4EBB"/>
    <w:rsid w:val="001D61E4"/>
    <w:rsid w:val="001D6218"/>
    <w:rsid w:val="001D66A1"/>
    <w:rsid w:val="001D66D0"/>
    <w:rsid w:val="001D67A6"/>
    <w:rsid w:val="001D776A"/>
    <w:rsid w:val="001E0183"/>
    <w:rsid w:val="001E21E4"/>
    <w:rsid w:val="001E2D6F"/>
    <w:rsid w:val="001E384D"/>
    <w:rsid w:val="001E614B"/>
    <w:rsid w:val="001E63F8"/>
    <w:rsid w:val="001E692C"/>
    <w:rsid w:val="001E6BFD"/>
    <w:rsid w:val="001E6FE6"/>
    <w:rsid w:val="001F01BA"/>
    <w:rsid w:val="001F0271"/>
    <w:rsid w:val="001F07AC"/>
    <w:rsid w:val="001F0C82"/>
    <w:rsid w:val="001F1795"/>
    <w:rsid w:val="001F1AAB"/>
    <w:rsid w:val="001F27ED"/>
    <w:rsid w:val="001F390D"/>
    <w:rsid w:val="001F4265"/>
    <w:rsid w:val="001F54C5"/>
    <w:rsid w:val="001F564D"/>
    <w:rsid w:val="001F564F"/>
    <w:rsid w:val="001F5FEB"/>
    <w:rsid w:val="001F615D"/>
    <w:rsid w:val="001F6388"/>
    <w:rsid w:val="001F6597"/>
    <w:rsid w:val="001F6A9C"/>
    <w:rsid w:val="00200AD4"/>
    <w:rsid w:val="002018A6"/>
    <w:rsid w:val="00201BED"/>
    <w:rsid w:val="00202261"/>
    <w:rsid w:val="002036A3"/>
    <w:rsid w:val="00204642"/>
    <w:rsid w:val="00205150"/>
    <w:rsid w:val="00205453"/>
    <w:rsid w:val="00205600"/>
    <w:rsid w:val="00205A7E"/>
    <w:rsid w:val="00205A99"/>
    <w:rsid w:val="002061B8"/>
    <w:rsid w:val="00206956"/>
    <w:rsid w:val="00207643"/>
    <w:rsid w:val="00207849"/>
    <w:rsid w:val="00207F99"/>
    <w:rsid w:val="00207FA1"/>
    <w:rsid w:val="002100B5"/>
    <w:rsid w:val="002100D9"/>
    <w:rsid w:val="00210EF2"/>
    <w:rsid w:val="00211DB1"/>
    <w:rsid w:val="00212B5B"/>
    <w:rsid w:val="0021341D"/>
    <w:rsid w:val="002136D4"/>
    <w:rsid w:val="002149A6"/>
    <w:rsid w:val="00214F85"/>
    <w:rsid w:val="00216BEE"/>
    <w:rsid w:val="00220E86"/>
    <w:rsid w:val="002222D9"/>
    <w:rsid w:val="00222720"/>
    <w:rsid w:val="00223E08"/>
    <w:rsid w:val="002246A3"/>
    <w:rsid w:val="002249EA"/>
    <w:rsid w:val="00226862"/>
    <w:rsid w:val="00226E36"/>
    <w:rsid w:val="0022786F"/>
    <w:rsid w:val="00230BFF"/>
    <w:rsid w:val="00233252"/>
    <w:rsid w:val="00233EAE"/>
    <w:rsid w:val="002341ED"/>
    <w:rsid w:val="00235533"/>
    <w:rsid w:val="00235B54"/>
    <w:rsid w:val="00235D33"/>
    <w:rsid w:val="00236617"/>
    <w:rsid w:val="002373BF"/>
    <w:rsid w:val="00237423"/>
    <w:rsid w:val="0024084E"/>
    <w:rsid w:val="00241C8F"/>
    <w:rsid w:val="00241D7B"/>
    <w:rsid w:val="00242035"/>
    <w:rsid w:val="00242A13"/>
    <w:rsid w:val="002435EC"/>
    <w:rsid w:val="00243692"/>
    <w:rsid w:val="002442BB"/>
    <w:rsid w:val="00244599"/>
    <w:rsid w:val="00245AA3"/>
    <w:rsid w:val="002468DD"/>
    <w:rsid w:val="00246DA5"/>
    <w:rsid w:val="002471CB"/>
    <w:rsid w:val="0024762E"/>
    <w:rsid w:val="00247A58"/>
    <w:rsid w:val="00247E13"/>
    <w:rsid w:val="002504F1"/>
    <w:rsid w:val="0025105B"/>
    <w:rsid w:val="0025196A"/>
    <w:rsid w:val="0025221D"/>
    <w:rsid w:val="00253A92"/>
    <w:rsid w:val="00253D09"/>
    <w:rsid w:val="00254ABD"/>
    <w:rsid w:val="00255049"/>
    <w:rsid w:val="00255D1B"/>
    <w:rsid w:val="0025631A"/>
    <w:rsid w:val="00256CA6"/>
    <w:rsid w:val="00256CC4"/>
    <w:rsid w:val="00256DB4"/>
    <w:rsid w:val="00257878"/>
    <w:rsid w:val="00260D02"/>
    <w:rsid w:val="002613FD"/>
    <w:rsid w:val="00261739"/>
    <w:rsid w:val="0026283A"/>
    <w:rsid w:val="00262C04"/>
    <w:rsid w:val="002635E1"/>
    <w:rsid w:val="0026374C"/>
    <w:rsid w:val="00263ED1"/>
    <w:rsid w:val="00265362"/>
    <w:rsid w:val="00265799"/>
    <w:rsid w:val="00265A40"/>
    <w:rsid w:val="00266737"/>
    <w:rsid w:val="00267F86"/>
    <w:rsid w:val="00271F85"/>
    <w:rsid w:val="002720B2"/>
    <w:rsid w:val="00275BE8"/>
    <w:rsid w:val="00275E75"/>
    <w:rsid w:val="00276E75"/>
    <w:rsid w:val="002801B0"/>
    <w:rsid w:val="00280665"/>
    <w:rsid w:val="00281746"/>
    <w:rsid w:val="00281B6E"/>
    <w:rsid w:val="002826EE"/>
    <w:rsid w:val="00282AFA"/>
    <w:rsid w:val="00282C98"/>
    <w:rsid w:val="002836C6"/>
    <w:rsid w:val="00283ED8"/>
    <w:rsid w:val="0028511B"/>
    <w:rsid w:val="0028630A"/>
    <w:rsid w:val="002875D6"/>
    <w:rsid w:val="00287EF7"/>
    <w:rsid w:val="00290386"/>
    <w:rsid w:val="00290501"/>
    <w:rsid w:val="002911E4"/>
    <w:rsid w:val="0029125C"/>
    <w:rsid w:val="002921B5"/>
    <w:rsid w:val="002926FF"/>
    <w:rsid w:val="002933CB"/>
    <w:rsid w:val="002957B4"/>
    <w:rsid w:val="00295AAE"/>
    <w:rsid w:val="002966B9"/>
    <w:rsid w:val="00296F29"/>
    <w:rsid w:val="00297ECB"/>
    <w:rsid w:val="002A0355"/>
    <w:rsid w:val="002A0391"/>
    <w:rsid w:val="002A30DA"/>
    <w:rsid w:val="002A386B"/>
    <w:rsid w:val="002A4302"/>
    <w:rsid w:val="002A4576"/>
    <w:rsid w:val="002A5216"/>
    <w:rsid w:val="002A6874"/>
    <w:rsid w:val="002A6D13"/>
    <w:rsid w:val="002A7096"/>
    <w:rsid w:val="002A7F72"/>
    <w:rsid w:val="002B01C9"/>
    <w:rsid w:val="002B2107"/>
    <w:rsid w:val="002B32A9"/>
    <w:rsid w:val="002B5E69"/>
    <w:rsid w:val="002B6E2A"/>
    <w:rsid w:val="002C100E"/>
    <w:rsid w:val="002C183A"/>
    <w:rsid w:val="002C42EB"/>
    <w:rsid w:val="002C4DC7"/>
    <w:rsid w:val="002C6ED2"/>
    <w:rsid w:val="002C71CC"/>
    <w:rsid w:val="002C7C66"/>
    <w:rsid w:val="002C7EE2"/>
    <w:rsid w:val="002D36CC"/>
    <w:rsid w:val="002D39C3"/>
    <w:rsid w:val="002D3ACD"/>
    <w:rsid w:val="002D3BE8"/>
    <w:rsid w:val="002D42D9"/>
    <w:rsid w:val="002D4935"/>
    <w:rsid w:val="002D51CB"/>
    <w:rsid w:val="002D533D"/>
    <w:rsid w:val="002D5526"/>
    <w:rsid w:val="002D571E"/>
    <w:rsid w:val="002D63E0"/>
    <w:rsid w:val="002D64D3"/>
    <w:rsid w:val="002D78AF"/>
    <w:rsid w:val="002E0B3B"/>
    <w:rsid w:val="002E149C"/>
    <w:rsid w:val="002E1C4E"/>
    <w:rsid w:val="002E2A1B"/>
    <w:rsid w:val="002E3683"/>
    <w:rsid w:val="002E497B"/>
    <w:rsid w:val="002E4E66"/>
    <w:rsid w:val="002E5A9D"/>
    <w:rsid w:val="002E63C6"/>
    <w:rsid w:val="002E66C3"/>
    <w:rsid w:val="002E7257"/>
    <w:rsid w:val="002E7290"/>
    <w:rsid w:val="002E7384"/>
    <w:rsid w:val="002E7628"/>
    <w:rsid w:val="002E7D89"/>
    <w:rsid w:val="002F0344"/>
    <w:rsid w:val="002F1559"/>
    <w:rsid w:val="002F1BD7"/>
    <w:rsid w:val="002F1D3F"/>
    <w:rsid w:val="002F20CA"/>
    <w:rsid w:val="002F212B"/>
    <w:rsid w:val="002F2526"/>
    <w:rsid w:val="002F28AB"/>
    <w:rsid w:val="002F2A2F"/>
    <w:rsid w:val="002F5ACD"/>
    <w:rsid w:val="002F62CA"/>
    <w:rsid w:val="002F65FD"/>
    <w:rsid w:val="002F6AAA"/>
    <w:rsid w:val="002F7127"/>
    <w:rsid w:val="002F7154"/>
    <w:rsid w:val="002F7744"/>
    <w:rsid w:val="002F7836"/>
    <w:rsid w:val="002F7ABA"/>
    <w:rsid w:val="003016E4"/>
    <w:rsid w:val="00301AF8"/>
    <w:rsid w:val="00301EFD"/>
    <w:rsid w:val="00303D96"/>
    <w:rsid w:val="0030472B"/>
    <w:rsid w:val="00304734"/>
    <w:rsid w:val="00304B7A"/>
    <w:rsid w:val="00305002"/>
    <w:rsid w:val="003057C3"/>
    <w:rsid w:val="00306258"/>
    <w:rsid w:val="003062E0"/>
    <w:rsid w:val="00306BFF"/>
    <w:rsid w:val="00307A02"/>
    <w:rsid w:val="00310095"/>
    <w:rsid w:val="003109F1"/>
    <w:rsid w:val="003111F8"/>
    <w:rsid w:val="003113D5"/>
    <w:rsid w:val="00311F21"/>
    <w:rsid w:val="00313919"/>
    <w:rsid w:val="00313A11"/>
    <w:rsid w:val="00314719"/>
    <w:rsid w:val="003153FA"/>
    <w:rsid w:val="003155D2"/>
    <w:rsid w:val="00317C55"/>
    <w:rsid w:val="003204DB"/>
    <w:rsid w:val="0032050D"/>
    <w:rsid w:val="00320A51"/>
    <w:rsid w:val="00322E3B"/>
    <w:rsid w:val="00322EC6"/>
    <w:rsid w:val="003230F7"/>
    <w:rsid w:val="00323514"/>
    <w:rsid w:val="00324C75"/>
    <w:rsid w:val="00325329"/>
    <w:rsid w:val="0032626B"/>
    <w:rsid w:val="00327258"/>
    <w:rsid w:val="003274B0"/>
    <w:rsid w:val="00327D49"/>
    <w:rsid w:val="003307C7"/>
    <w:rsid w:val="003313BE"/>
    <w:rsid w:val="003316BB"/>
    <w:rsid w:val="00333332"/>
    <w:rsid w:val="00333EDE"/>
    <w:rsid w:val="0033410D"/>
    <w:rsid w:val="0033427C"/>
    <w:rsid w:val="00334DD9"/>
    <w:rsid w:val="003351BE"/>
    <w:rsid w:val="0033564F"/>
    <w:rsid w:val="003365B9"/>
    <w:rsid w:val="003374A3"/>
    <w:rsid w:val="003428CD"/>
    <w:rsid w:val="00343069"/>
    <w:rsid w:val="00344E9C"/>
    <w:rsid w:val="003451A1"/>
    <w:rsid w:val="003455A6"/>
    <w:rsid w:val="003461F7"/>
    <w:rsid w:val="00346334"/>
    <w:rsid w:val="003468AC"/>
    <w:rsid w:val="00346FC7"/>
    <w:rsid w:val="00350BEC"/>
    <w:rsid w:val="00351F13"/>
    <w:rsid w:val="003521B6"/>
    <w:rsid w:val="00352C98"/>
    <w:rsid w:val="00353195"/>
    <w:rsid w:val="0035319E"/>
    <w:rsid w:val="00353671"/>
    <w:rsid w:val="00353FDA"/>
    <w:rsid w:val="00354D1D"/>
    <w:rsid w:val="003554F7"/>
    <w:rsid w:val="003556EF"/>
    <w:rsid w:val="00355FB3"/>
    <w:rsid w:val="003567A5"/>
    <w:rsid w:val="00356847"/>
    <w:rsid w:val="00356A63"/>
    <w:rsid w:val="00356E3B"/>
    <w:rsid w:val="003570CF"/>
    <w:rsid w:val="00357B27"/>
    <w:rsid w:val="00360C0B"/>
    <w:rsid w:val="00360E00"/>
    <w:rsid w:val="0036186F"/>
    <w:rsid w:val="00362655"/>
    <w:rsid w:val="00362FB4"/>
    <w:rsid w:val="0036309F"/>
    <w:rsid w:val="0036348E"/>
    <w:rsid w:val="00363D38"/>
    <w:rsid w:val="00364372"/>
    <w:rsid w:val="00365E31"/>
    <w:rsid w:val="003673E3"/>
    <w:rsid w:val="00367875"/>
    <w:rsid w:val="00367FBE"/>
    <w:rsid w:val="0037063C"/>
    <w:rsid w:val="00370CD0"/>
    <w:rsid w:val="0037129C"/>
    <w:rsid w:val="00371316"/>
    <w:rsid w:val="003716A6"/>
    <w:rsid w:val="00371CB1"/>
    <w:rsid w:val="00371ED2"/>
    <w:rsid w:val="00372001"/>
    <w:rsid w:val="00372342"/>
    <w:rsid w:val="00372972"/>
    <w:rsid w:val="00372C5A"/>
    <w:rsid w:val="00373276"/>
    <w:rsid w:val="00373C81"/>
    <w:rsid w:val="00374D9C"/>
    <w:rsid w:val="0037571E"/>
    <w:rsid w:val="003761E2"/>
    <w:rsid w:val="003770A8"/>
    <w:rsid w:val="003801DF"/>
    <w:rsid w:val="00381272"/>
    <w:rsid w:val="0038150E"/>
    <w:rsid w:val="00381912"/>
    <w:rsid w:val="00381DC6"/>
    <w:rsid w:val="00382429"/>
    <w:rsid w:val="003827E3"/>
    <w:rsid w:val="00383580"/>
    <w:rsid w:val="00384B9E"/>
    <w:rsid w:val="00385449"/>
    <w:rsid w:val="00386323"/>
    <w:rsid w:val="00386742"/>
    <w:rsid w:val="00386F18"/>
    <w:rsid w:val="00387735"/>
    <w:rsid w:val="00390878"/>
    <w:rsid w:val="003910B9"/>
    <w:rsid w:val="003923B1"/>
    <w:rsid w:val="00392B66"/>
    <w:rsid w:val="00392F6E"/>
    <w:rsid w:val="00393205"/>
    <w:rsid w:val="003935B9"/>
    <w:rsid w:val="00394F2F"/>
    <w:rsid w:val="00395377"/>
    <w:rsid w:val="00395867"/>
    <w:rsid w:val="00396C82"/>
    <w:rsid w:val="00397A47"/>
    <w:rsid w:val="00397D29"/>
    <w:rsid w:val="003A1256"/>
    <w:rsid w:val="003A3161"/>
    <w:rsid w:val="003A3FC1"/>
    <w:rsid w:val="003A50FF"/>
    <w:rsid w:val="003A5CFE"/>
    <w:rsid w:val="003B0DB8"/>
    <w:rsid w:val="003B1400"/>
    <w:rsid w:val="003B18F6"/>
    <w:rsid w:val="003B1E18"/>
    <w:rsid w:val="003B348E"/>
    <w:rsid w:val="003B40C6"/>
    <w:rsid w:val="003B4F21"/>
    <w:rsid w:val="003B4F92"/>
    <w:rsid w:val="003B51EF"/>
    <w:rsid w:val="003B5211"/>
    <w:rsid w:val="003B59B7"/>
    <w:rsid w:val="003B77D5"/>
    <w:rsid w:val="003B78BD"/>
    <w:rsid w:val="003C056B"/>
    <w:rsid w:val="003C06DD"/>
    <w:rsid w:val="003C0BAC"/>
    <w:rsid w:val="003C0C13"/>
    <w:rsid w:val="003C0C8B"/>
    <w:rsid w:val="003C22CD"/>
    <w:rsid w:val="003C293C"/>
    <w:rsid w:val="003C34CE"/>
    <w:rsid w:val="003C3575"/>
    <w:rsid w:val="003C48E2"/>
    <w:rsid w:val="003C4942"/>
    <w:rsid w:val="003C552A"/>
    <w:rsid w:val="003C57D7"/>
    <w:rsid w:val="003C589D"/>
    <w:rsid w:val="003C7FAC"/>
    <w:rsid w:val="003D18E4"/>
    <w:rsid w:val="003D1B6F"/>
    <w:rsid w:val="003D1D0D"/>
    <w:rsid w:val="003D20B9"/>
    <w:rsid w:val="003D2C8A"/>
    <w:rsid w:val="003D3007"/>
    <w:rsid w:val="003D3319"/>
    <w:rsid w:val="003D3BF2"/>
    <w:rsid w:val="003D431B"/>
    <w:rsid w:val="003D4A98"/>
    <w:rsid w:val="003D4C2D"/>
    <w:rsid w:val="003D551C"/>
    <w:rsid w:val="003D5D6E"/>
    <w:rsid w:val="003D7C60"/>
    <w:rsid w:val="003E014E"/>
    <w:rsid w:val="003E0AD5"/>
    <w:rsid w:val="003E0D88"/>
    <w:rsid w:val="003E0DFE"/>
    <w:rsid w:val="003E0E6B"/>
    <w:rsid w:val="003E1912"/>
    <w:rsid w:val="003E2DDF"/>
    <w:rsid w:val="003E3183"/>
    <w:rsid w:val="003E3971"/>
    <w:rsid w:val="003E4124"/>
    <w:rsid w:val="003E4157"/>
    <w:rsid w:val="003E4708"/>
    <w:rsid w:val="003E47E5"/>
    <w:rsid w:val="003E4D2F"/>
    <w:rsid w:val="003E4EA2"/>
    <w:rsid w:val="003E4FCD"/>
    <w:rsid w:val="003E55C8"/>
    <w:rsid w:val="003F03C1"/>
    <w:rsid w:val="003F06F2"/>
    <w:rsid w:val="003F08D4"/>
    <w:rsid w:val="003F115C"/>
    <w:rsid w:val="003F2263"/>
    <w:rsid w:val="003F38B1"/>
    <w:rsid w:val="003F6570"/>
    <w:rsid w:val="003F6931"/>
    <w:rsid w:val="003F7209"/>
    <w:rsid w:val="003F72B5"/>
    <w:rsid w:val="003F78D6"/>
    <w:rsid w:val="003F7FBC"/>
    <w:rsid w:val="00400D09"/>
    <w:rsid w:val="00401717"/>
    <w:rsid w:val="00402271"/>
    <w:rsid w:val="004026E0"/>
    <w:rsid w:val="00403E04"/>
    <w:rsid w:val="00404887"/>
    <w:rsid w:val="0040558C"/>
    <w:rsid w:val="0040624B"/>
    <w:rsid w:val="00406460"/>
    <w:rsid w:val="00406671"/>
    <w:rsid w:val="00407429"/>
    <w:rsid w:val="00407982"/>
    <w:rsid w:val="00412B69"/>
    <w:rsid w:val="00412F59"/>
    <w:rsid w:val="004134F5"/>
    <w:rsid w:val="00413963"/>
    <w:rsid w:val="00414CE5"/>
    <w:rsid w:val="0041527A"/>
    <w:rsid w:val="00416BF9"/>
    <w:rsid w:val="0041721B"/>
    <w:rsid w:val="004179DD"/>
    <w:rsid w:val="00417F01"/>
    <w:rsid w:val="00417F39"/>
    <w:rsid w:val="004206AD"/>
    <w:rsid w:val="00423C56"/>
    <w:rsid w:val="00423D92"/>
    <w:rsid w:val="00424C03"/>
    <w:rsid w:val="004250F8"/>
    <w:rsid w:val="00426DA8"/>
    <w:rsid w:val="00427A8C"/>
    <w:rsid w:val="00427EBE"/>
    <w:rsid w:val="0043008A"/>
    <w:rsid w:val="00430D69"/>
    <w:rsid w:val="0043199D"/>
    <w:rsid w:val="00432704"/>
    <w:rsid w:val="004328AF"/>
    <w:rsid w:val="00432C40"/>
    <w:rsid w:val="00433152"/>
    <w:rsid w:val="004332C7"/>
    <w:rsid w:val="0043354F"/>
    <w:rsid w:val="004335CC"/>
    <w:rsid w:val="00433E3C"/>
    <w:rsid w:val="004348D6"/>
    <w:rsid w:val="00435F8F"/>
    <w:rsid w:val="004372F1"/>
    <w:rsid w:val="0043792B"/>
    <w:rsid w:val="004379F2"/>
    <w:rsid w:val="00437E72"/>
    <w:rsid w:val="00443010"/>
    <w:rsid w:val="00443B86"/>
    <w:rsid w:val="00443B9D"/>
    <w:rsid w:val="00443FEB"/>
    <w:rsid w:val="00444B6A"/>
    <w:rsid w:val="00445F78"/>
    <w:rsid w:val="00446936"/>
    <w:rsid w:val="0044699C"/>
    <w:rsid w:val="00447499"/>
    <w:rsid w:val="004474D8"/>
    <w:rsid w:val="0044761B"/>
    <w:rsid w:val="00447A78"/>
    <w:rsid w:val="00450BC4"/>
    <w:rsid w:val="00452EAE"/>
    <w:rsid w:val="004534E2"/>
    <w:rsid w:val="00453708"/>
    <w:rsid w:val="00453A1A"/>
    <w:rsid w:val="00454A3B"/>
    <w:rsid w:val="00455514"/>
    <w:rsid w:val="00455852"/>
    <w:rsid w:val="0045604B"/>
    <w:rsid w:val="004560CE"/>
    <w:rsid w:val="00456B48"/>
    <w:rsid w:val="00457189"/>
    <w:rsid w:val="004574B9"/>
    <w:rsid w:val="0045783B"/>
    <w:rsid w:val="004602D6"/>
    <w:rsid w:val="00461629"/>
    <w:rsid w:val="004618EC"/>
    <w:rsid w:val="00461934"/>
    <w:rsid w:val="00461F42"/>
    <w:rsid w:val="0046218C"/>
    <w:rsid w:val="0046294C"/>
    <w:rsid w:val="004630D0"/>
    <w:rsid w:val="0046332B"/>
    <w:rsid w:val="004633DB"/>
    <w:rsid w:val="004633EC"/>
    <w:rsid w:val="00463CB3"/>
    <w:rsid w:val="00463F3D"/>
    <w:rsid w:val="00464AEF"/>
    <w:rsid w:val="0046520B"/>
    <w:rsid w:val="004658AD"/>
    <w:rsid w:val="00465A50"/>
    <w:rsid w:val="004667C4"/>
    <w:rsid w:val="00466A20"/>
    <w:rsid w:val="00467F66"/>
    <w:rsid w:val="004704A8"/>
    <w:rsid w:val="0047165C"/>
    <w:rsid w:val="00471B2E"/>
    <w:rsid w:val="00472666"/>
    <w:rsid w:val="00473B84"/>
    <w:rsid w:val="004746EF"/>
    <w:rsid w:val="00474BBE"/>
    <w:rsid w:val="00475496"/>
    <w:rsid w:val="00476DAE"/>
    <w:rsid w:val="00477926"/>
    <w:rsid w:val="004803FB"/>
    <w:rsid w:val="0048053D"/>
    <w:rsid w:val="00481528"/>
    <w:rsid w:val="004823B5"/>
    <w:rsid w:val="004825E0"/>
    <w:rsid w:val="00482D2D"/>
    <w:rsid w:val="00482D5C"/>
    <w:rsid w:val="00482E82"/>
    <w:rsid w:val="004832A7"/>
    <w:rsid w:val="0048347F"/>
    <w:rsid w:val="00484346"/>
    <w:rsid w:val="004850E3"/>
    <w:rsid w:val="004861BC"/>
    <w:rsid w:val="00487A08"/>
    <w:rsid w:val="00487FC4"/>
    <w:rsid w:val="004900ED"/>
    <w:rsid w:val="00490802"/>
    <w:rsid w:val="00490D53"/>
    <w:rsid w:val="00491160"/>
    <w:rsid w:val="00491169"/>
    <w:rsid w:val="00491B4D"/>
    <w:rsid w:val="004923E3"/>
    <w:rsid w:val="00492869"/>
    <w:rsid w:val="00492D54"/>
    <w:rsid w:val="00493C91"/>
    <w:rsid w:val="00494D25"/>
    <w:rsid w:val="00495E3D"/>
    <w:rsid w:val="004964F4"/>
    <w:rsid w:val="00496DFF"/>
    <w:rsid w:val="00497DD6"/>
    <w:rsid w:val="004A0E5E"/>
    <w:rsid w:val="004A13F9"/>
    <w:rsid w:val="004A1831"/>
    <w:rsid w:val="004A183D"/>
    <w:rsid w:val="004A1C52"/>
    <w:rsid w:val="004A26A9"/>
    <w:rsid w:val="004A304A"/>
    <w:rsid w:val="004A4C77"/>
    <w:rsid w:val="004A55CA"/>
    <w:rsid w:val="004A591E"/>
    <w:rsid w:val="004A5942"/>
    <w:rsid w:val="004A71A0"/>
    <w:rsid w:val="004A78EE"/>
    <w:rsid w:val="004B05CA"/>
    <w:rsid w:val="004B063D"/>
    <w:rsid w:val="004B0939"/>
    <w:rsid w:val="004B09D9"/>
    <w:rsid w:val="004B0FC0"/>
    <w:rsid w:val="004B1E60"/>
    <w:rsid w:val="004B4052"/>
    <w:rsid w:val="004B5497"/>
    <w:rsid w:val="004B617C"/>
    <w:rsid w:val="004B63D5"/>
    <w:rsid w:val="004C0384"/>
    <w:rsid w:val="004C0660"/>
    <w:rsid w:val="004C0D66"/>
    <w:rsid w:val="004C1E4C"/>
    <w:rsid w:val="004C223C"/>
    <w:rsid w:val="004C3BCC"/>
    <w:rsid w:val="004C3DC4"/>
    <w:rsid w:val="004C3F2C"/>
    <w:rsid w:val="004C41D4"/>
    <w:rsid w:val="004C498A"/>
    <w:rsid w:val="004C4DA4"/>
    <w:rsid w:val="004C5A25"/>
    <w:rsid w:val="004C6749"/>
    <w:rsid w:val="004C7AB6"/>
    <w:rsid w:val="004D11BC"/>
    <w:rsid w:val="004D141B"/>
    <w:rsid w:val="004D2479"/>
    <w:rsid w:val="004D3735"/>
    <w:rsid w:val="004D3966"/>
    <w:rsid w:val="004D3AC6"/>
    <w:rsid w:val="004D5199"/>
    <w:rsid w:val="004D65AC"/>
    <w:rsid w:val="004D65C4"/>
    <w:rsid w:val="004D731B"/>
    <w:rsid w:val="004D7724"/>
    <w:rsid w:val="004D7E46"/>
    <w:rsid w:val="004E0BC5"/>
    <w:rsid w:val="004E0C38"/>
    <w:rsid w:val="004E10A2"/>
    <w:rsid w:val="004E144D"/>
    <w:rsid w:val="004E1E32"/>
    <w:rsid w:val="004E237B"/>
    <w:rsid w:val="004E2527"/>
    <w:rsid w:val="004E35F5"/>
    <w:rsid w:val="004E47F4"/>
    <w:rsid w:val="004E54C4"/>
    <w:rsid w:val="004E57D9"/>
    <w:rsid w:val="004E5954"/>
    <w:rsid w:val="004E62C2"/>
    <w:rsid w:val="004E66CC"/>
    <w:rsid w:val="004F0346"/>
    <w:rsid w:val="004F0946"/>
    <w:rsid w:val="004F250A"/>
    <w:rsid w:val="004F37C0"/>
    <w:rsid w:val="004F4079"/>
    <w:rsid w:val="004F499A"/>
    <w:rsid w:val="004F4A0A"/>
    <w:rsid w:val="004F4BE2"/>
    <w:rsid w:val="004F533C"/>
    <w:rsid w:val="004F6529"/>
    <w:rsid w:val="00500FE3"/>
    <w:rsid w:val="0050246A"/>
    <w:rsid w:val="0050266A"/>
    <w:rsid w:val="00502B6F"/>
    <w:rsid w:val="005030FD"/>
    <w:rsid w:val="0050322E"/>
    <w:rsid w:val="00503414"/>
    <w:rsid w:val="0050446C"/>
    <w:rsid w:val="00504CEE"/>
    <w:rsid w:val="005050E7"/>
    <w:rsid w:val="005053DB"/>
    <w:rsid w:val="00505559"/>
    <w:rsid w:val="00506576"/>
    <w:rsid w:val="005065D2"/>
    <w:rsid w:val="005073BD"/>
    <w:rsid w:val="005074BB"/>
    <w:rsid w:val="00510435"/>
    <w:rsid w:val="00510B91"/>
    <w:rsid w:val="00510E24"/>
    <w:rsid w:val="00512395"/>
    <w:rsid w:val="005128ED"/>
    <w:rsid w:val="00512DC0"/>
    <w:rsid w:val="005132ED"/>
    <w:rsid w:val="00513816"/>
    <w:rsid w:val="005142D7"/>
    <w:rsid w:val="00515B15"/>
    <w:rsid w:val="00515E82"/>
    <w:rsid w:val="0051615D"/>
    <w:rsid w:val="005161AB"/>
    <w:rsid w:val="00516A24"/>
    <w:rsid w:val="005171E5"/>
    <w:rsid w:val="00520197"/>
    <w:rsid w:val="0052108B"/>
    <w:rsid w:val="00521F5F"/>
    <w:rsid w:val="005220E9"/>
    <w:rsid w:val="00523401"/>
    <w:rsid w:val="0052389D"/>
    <w:rsid w:val="00524780"/>
    <w:rsid w:val="00524852"/>
    <w:rsid w:val="005254E3"/>
    <w:rsid w:val="0052738B"/>
    <w:rsid w:val="005277E1"/>
    <w:rsid w:val="00527DAE"/>
    <w:rsid w:val="005302F2"/>
    <w:rsid w:val="005308CB"/>
    <w:rsid w:val="005317D6"/>
    <w:rsid w:val="00531FB6"/>
    <w:rsid w:val="0053231D"/>
    <w:rsid w:val="00532F70"/>
    <w:rsid w:val="00533286"/>
    <w:rsid w:val="00533AD0"/>
    <w:rsid w:val="00534D9B"/>
    <w:rsid w:val="00536174"/>
    <w:rsid w:val="0053620D"/>
    <w:rsid w:val="00537221"/>
    <w:rsid w:val="0053751E"/>
    <w:rsid w:val="00537F9E"/>
    <w:rsid w:val="00540AEC"/>
    <w:rsid w:val="00541FC3"/>
    <w:rsid w:val="005420E7"/>
    <w:rsid w:val="0054249C"/>
    <w:rsid w:val="00542AAF"/>
    <w:rsid w:val="00543DCB"/>
    <w:rsid w:val="005442F4"/>
    <w:rsid w:val="00544850"/>
    <w:rsid w:val="00545460"/>
    <w:rsid w:val="00545B6D"/>
    <w:rsid w:val="00546E11"/>
    <w:rsid w:val="00547684"/>
    <w:rsid w:val="005476CF"/>
    <w:rsid w:val="005478C1"/>
    <w:rsid w:val="00547DE1"/>
    <w:rsid w:val="0055024A"/>
    <w:rsid w:val="0055176E"/>
    <w:rsid w:val="00551869"/>
    <w:rsid w:val="00552474"/>
    <w:rsid w:val="005527E6"/>
    <w:rsid w:val="00552817"/>
    <w:rsid w:val="00552DFE"/>
    <w:rsid w:val="005530B7"/>
    <w:rsid w:val="00553164"/>
    <w:rsid w:val="005553E6"/>
    <w:rsid w:val="00556012"/>
    <w:rsid w:val="005579B1"/>
    <w:rsid w:val="005624FE"/>
    <w:rsid w:val="00562805"/>
    <w:rsid w:val="00564316"/>
    <w:rsid w:val="00564D7B"/>
    <w:rsid w:val="00565A7B"/>
    <w:rsid w:val="00565FA6"/>
    <w:rsid w:val="00566269"/>
    <w:rsid w:val="00567CBD"/>
    <w:rsid w:val="00570A9C"/>
    <w:rsid w:val="00571676"/>
    <w:rsid w:val="005723E4"/>
    <w:rsid w:val="00574340"/>
    <w:rsid w:val="0057492C"/>
    <w:rsid w:val="00574CB7"/>
    <w:rsid w:val="005754C0"/>
    <w:rsid w:val="005758CB"/>
    <w:rsid w:val="00575E9E"/>
    <w:rsid w:val="005769A3"/>
    <w:rsid w:val="00577737"/>
    <w:rsid w:val="00577BFD"/>
    <w:rsid w:val="00580899"/>
    <w:rsid w:val="005814D7"/>
    <w:rsid w:val="0058298A"/>
    <w:rsid w:val="00582EBA"/>
    <w:rsid w:val="0058328F"/>
    <w:rsid w:val="00583C60"/>
    <w:rsid w:val="00583F3F"/>
    <w:rsid w:val="005854D2"/>
    <w:rsid w:val="00585D85"/>
    <w:rsid w:val="00585FAB"/>
    <w:rsid w:val="0058641E"/>
    <w:rsid w:val="00586E91"/>
    <w:rsid w:val="00586F38"/>
    <w:rsid w:val="0058772A"/>
    <w:rsid w:val="00587B53"/>
    <w:rsid w:val="00587C63"/>
    <w:rsid w:val="00590A38"/>
    <w:rsid w:val="00591C28"/>
    <w:rsid w:val="00592028"/>
    <w:rsid w:val="00592194"/>
    <w:rsid w:val="0059388F"/>
    <w:rsid w:val="00593983"/>
    <w:rsid w:val="00595256"/>
    <w:rsid w:val="005953B6"/>
    <w:rsid w:val="005978C4"/>
    <w:rsid w:val="00597D87"/>
    <w:rsid w:val="00597E24"/>
    <w:rsid w:val="005A03FB"/>
    <w:rsid w:val="005A113D"/>
    <w:rsid w:val="005A159F"/>
    <w:rsid w:val="005A3769"/>
    <w:rsid w:val="005A46AB"/>
    <w:rsid w:val="005A4C86"/>
    <w:rsid w:val="005A5042"/>
    <w:rsid w:val="005A5181"/>
    <w:rsid w:val="005A5237"/>
    <w:rsid w:val="005A5C64"/>
    <w:rsid w:val="005A769F"/>
    <w:rsid w:val="005A7D65"/>
    <w:rsid w:val="005B00BD"/>
    <w:rsid w:val="005B0541"/>
    <w:rsid w:val="005B0CB0"/>
    <w:rsid w:val="005B20AD"/>
    <w:rsid w:val="005B2577"/>
    <w:rsid w:val="005B2732"/>
    <w:rsid w:val="005B290B"/>
    <w:rsid w:val="005B3262"/>
    <w:rsid w:val="005B49DF"/>
    <w:rsid w:val="005B4E7C"/>
    <w:rsid w:val="005B536B"/>
    <w:rsid w:val="005B61EA"/>
    <w:rsid w:val="005B6535"/>
    <w:rsid w:val="005B6C0B"/>
    <w:rsid w:val="005B74C3"/>
    <w:rsid w:val="005B7F26"/>
    <w:rsid w:val="005C0748"/>
    <w:rsid w:val="005C1389"/>
    <w:rsid w:val="005C27FF"/>
    <w:rsid w:val="005C3201"/>
    <w:rsid w:val="005C352B"/>
    <w:rsid w:val="005C3C95"/>
    <w:rsid w:val="005C3D72"/>
    <w:rsid w:val="005C400A"/>
    <w:rsid w:val="005C45F5"/>
    <w:rsid w:val="005C479E"/>
    <w:rsid w:val="005C5AD4"/>
    <w:rsid w:val="005C7922"/>
    <w:rsid w:val="005C7F53"/>
    <w:rsid w:val="005D219E"/>
    <w:rsid w:val="005D3084"/>
    <w:rsid w:val="005D3FFE"/>
    <w:rsid w:val="005D4863"/>
    <w:rsid w:val="005D5664"/>
    <w:rsid w:val="005D582C"/>
    <w:rsid w:val="005D6283"/>
    <w:rsid w:val="005D638C"/>
    <w:rsid w:val="005D6659"/>
    <w:rsid w:val="005D7F01"/>
    <w:rsid w:val="005E047B"/>
    <w:rsid w:val="005E0608"/>
    <w:rsid w:val="005E0945"/>
    <w:rsid w:val="005E0C15"/>
    <w:rsid w:val="005E12E8"/>
    <w:rsid w:val="005E2C8D"/>
    <w:rsid w:val="005E2E2A"/>
    <w:rsid w:val="005E2FF8"/>
    <w:rsid w:val="005E3073"/>
    <w:rsid w:val="005E3594"/>
    <w:rsid w:val="005E3C1A"/>
    <w:rsid w:val="005E3C1D"/>
    <w:rsid w:val="005E4921"/>
    <w:rsid w:val="005E4F98"/>
    <w:rsid w:val="005E53F4"/>
    <w:rsid w:val="005E658A"/>
    <w:rsid w:val="005E7369"/>
    <w:rsid w:val="005E7FEC"/>
    <w:rsid w:val="005F025A"/>
    <w:rsid w:val="005F0B0E"/>
    <w:rsid w:val="005F1476"/>
    <w:rsid w:val="005F150D"/>
    <w:rsid w:val="005F1B11"/>
    <w:rsid w:val="005F33F1"/>
    <w:rsid w:val="005F37FF"/>
    <w:rsid w:val="005F3A5B"/>
    <w:rsid w:val="005F3D10"/>
    <w:rsid w:val="005F455E"/>
    <w:rsid w:val="005F53AD"/>
    <w:rsid w:val="005F54AB"/>
    <w:rsid w:val="005F577A"/>
    <w:rsid w:val="005F58A8"/>
    <w:rsid w:val="005F6012"/>
    <w:rsid w:val="005F63BA"/>
    <w:rsid w:val="005F6F73"/>
    <w:rsid w:val="006002AE"/>
    <w:rsid w:val="006017C1"/>
    <w:rsid w:val="00602F43"/>
    <w:rsid w:val="0060317D"/>
    <w:rsid w:val="006031BF"/>
    <w:rsid w:val="00603ED4"/>
    <w:rsid w:val="00603F5F"/>
    <w:rsid w:val="00604296"/>
    <w:rsid w:val="006048C4"/>
    <w:rsid w:val="0060528A"/>
    <w:rsid w:val="00606252"/>
    <w:rsid w:val="00606763"/>
    <w:rsid w:val="006068C6"/>
    <w:rsid w:val="00607251"/>
    <w:rsid w:val="006075D3"/>
    <w:rsid w:val="00607FED"/>
    <w:rsid w:val="00610B6F"/>
    <w:rsid w:val="0061149F"/>
    <w:rsid w:val="00611539"/>
    <w:rsid w:val="00611F87"/>
    <w:rsid w:val="00612F4F"/>
    <w:rsid w:val="006139E1"/>
    <w:rsid w:val="00615AE5"/>
    <w:rsid w:val="00615F5E"/>
    <w:rsid w:val="00616738"/>
    <w:rsid w:val="00617E7F"/>
    <w:rsid w:val="0062066F"/>
    <w:rsid w:val="006206AE"/>
    <w:rsid w:val="00620F91"/>
    <w:rsid w:val="00623943"/>
    <w:rsid w:val="00623BAE"/>
    <w:rsid w:val="00624D84"/>
    <w:rsid w:val="006252EF"/>
    <w:rsid w:val="00626189"/>
    <w:rsid w:val="00626B03"/>
    <w:rsid w:val="00627977"/>
    <w:rsid w:val="00630243"/>
    <w:rsid w:val="006305FE"/>
    <w:rsid w:val="00630D55"/>
    <w:rsid w:val="0063141C"/>
    <w:rsid w:val="00631502"/>
    <w:rsid w:val="006325CC"/>
    <w:rsid w:val="00635E6D"/>
    <w:rsid w:val="00636086"/>
    <w:rsid w:val="00637C40"/>
    <w:rsid w:val="00637E7E"/>
    <w:rsid w:val="00640777"/>
    <w:rsid w:val="006416B7"/>
    <w:rsid w:val="006418FD"/>
    <w:rsid w:val="00641AA9"/>
    <w:rsid w:val="0064273B"/>
    <w:rsid w:val="00642AC4"/>
    <w:rsid w:val="00643007"/>
    <w:rsid w:val="0064351F"/>
    <w:rsid w:val="006446E5"/>
    <w:rsid w:val="00646386"/>
    <w:rsid w:val="006476A8"/>
    <w:rsid w:val="00647C16"/>
    <w:rsid w:val="00647DC9"/>
    <w:rsid w:val="00647E1D"/>
    <w:rsid w:val="006501AF"/>
    <w:rsid w:val="00650230"/>
    <w:rsid w:val="00651B85"/>
    <w:rsid w:val="00651E01"/>
    <w:rsid w:val="00653018"/>
    <w:rsid w:val="00653100"/>
    <w:rsid w:val="00654129"/>
    <w:rsid w:val="00654416"/>
    <w:rsid w:val="006544C2"/>
    <w:rsid w:val="00654583"/>
    <w:rsid w:val="00655731"/>
    <w:rsid w:val="00655A3D"/>
    <w:rsid w:val="006560EA"/>
    <w:rsid w:val="00656119"/>
    <w:rsid w:val="00656942"/>
    <w:rsid w:val="00656EC3"/>
    <w:rsid w:val="00657504"/>
    <w:rsid w:val="006602A4"/>
    <w:rsid w:val="006605AB"/>
    <w:rsid w:val="00662A99"/>
    <w:rsid w:val="00662E4A"/>
    <w:rsid w:val="00662FF1"/>
    <w:rsid w:val="006632D2"/>
    <w:rsid w:val="006636BD"/>
    <w:rsid w:val="006658AE"/>
    <w:rsid w:val="006659E2"/>
    <w:rsid w:val="00666F8E"/>
    <w:rsid w:val="00667008"/>
    <w:rsid w:val="00667B9F"/>
    <w:rsid w:val="00667C68"/>
    <w:rsid w:val="006706C9"/>
    <w:rsid w:val="006707D7"/>
    <w:rsid w:val="00670868"/>
    <w:rsid w:val="0067380F"/>
    <w:rsid w:val="00673DEE"/>
    <w:rsid w:val="00673FE8"/>
    <w:rsid w:val="006748A4"/>
    <w:rsid w:val="00680246"/>
    <w:rsid w:val="006804A9"/>
    <w:rsid w:val="00680773"/>
    <w:rsid w:val="006810FE"/>
    <w:rsid w:val="00681329"/>
    <w:rsid w:val="006814B1"/>
    <w:rsid w:val="00681DCA"/>
    <w:rsid w:val="00681F44"/>
    <w:rsid w:val="00683924"/>
    <w:rsid w:val="006845BB"/>
    <w:rsid w:val="00684D8A"/>
    <w:rsid w:val="006867A8"/>
    <w:rsid w:val="00686F05"/>
    <w:rsid w:val="006906AA"/>
    <w:rsid w:val="00690728"/>
    <w:rsid w:val="0069078E"/>
    <w:rsid w:val="00690EB5"/>
    <w:rsid w:val="00690F2C"/>
    <w:rsid w:val="00691B03"/>
    <w:rsid w:val="0069310D"/>
    <w:rsid w:val="00694511"/>
    <w:rsid w:val="006947F4"/>
    <w:rsid w:val="00695088"/>
    <w:rsid w:val="00695294"/>
    <w:rsid w:val="00695C43"/>
    <w:rsid w:val="00696282"/>
    <w:rsid w:val="006A090A"/>
    <w:rsid w:val="006A0D92"/>
    <w:rsid w:val="006A126D"/>
    <w:rsid w:val="006A15BC"/>
    <w:rsid w:val="006A1712"/>
    <w:rsid w:val="006A2AD1"/>
    <w:rsid w:val="006A3939"/>
    <w:rsid w:val="006A3E56"/>
    <w:rsid w:val="006A3FC2"/>
    <w:rsid w:val="006A407A"/>
    <w:rsid w:val="006A442E"/>
    <w:rsid w:val="006A4AA3"/>
    <w:rsid w:val="006A5359"/>
    <w:rsid w:val="006A5BB2"/>
    <w:rsid w:val="006A653B"/>
    <w:rsid w:val="006A67F6"/>
    <w:rsid w:val="006A704C"/>
    <w:rsid w:val="006A7A82"/>
    <w:rsid w:val="006A7B7B"/>
    <w:rsid w:val="006A7ED2"/>
    <w:rsid w:val="006A7F55"/>
    <w:rsid w:val="006B00D5"/>
    <w:rsid w:val="006B0CEA"/>
    <w:rsid w:val="006B18A1"/>
    <w:rsid w:val="006B1DF0"/>
    <w:rsid w:val="006B33E7"/>
    <w:rsid w:val="006B3C2C"/>
    <w:rsid w:val="006B3F66"/>
    <w:rsid w:val="006B4039"/>
    <w:rsid w:val="006B4048"/>
    <w:rsid w:val="006B42FD"/>
    <w:rsid w:val="006B479F"/>
    <w:rsid w:val="006B4DC5"/>
    <w:rsid w:val="006B6435"/>
    <w:rsid w:val="006C0000"/>
    <w:rsid w:val="006C04A8"/>
    <w:rsid w:val="006C05D8"/>
    <w:rsid w:val="006C061A"/>
    <w:rsid w:val="006C0B78"/>
    <w:rsid w:val="006C0F29"/>
    <w:rsid w:val="006C14A1"/>
    <w:rsid w:val="006C18D2"/>
    <w:rsid w:val="006C29F3"/>
    <w:rsid w:val="006C2EAA"/>
    <w:rsid w:val="006C300D"/>
    <w:rsid w:val="006C3C76"/>
    <w:rsid w:val="006C418A"/>
    <w:rsid w:val="006C535B"/>
    <w:rsid w:val="006C59FF"/>
    <w:rsid w:val="006C5BC2"/>
    <w:rsid w:val="006C62AA"/>
    <w:rsid w:val="006C6BD2"/>
    <w:rsid w:val="006C6FE2"/>
    <w:rsid w:val="006D02BB"/>
    <w:rsid w:val="006D14A2"/>
    <w:rsid w:val="006D18EA"/>
    <w:rsid w:val="006D1C17"/>
    <w:rsid w:val="006D20A0"/>
    <w:rsid w:val="006D223C"/>
    <w:rsid w:val="006D284A"/>
    <w:rsid w:val="006D3CCD"/>
    <w:rsid w:val="006D3CF6"/>
    <w:rsid w:val="006D4816"/>
    <w:rsid w:val="006D4BD4"/>
    <w:rsid w:val="006D5A02"/>
    <w:rsid w:val="006D5D11"/>
    <w:rsid w:val="006D5F9E"/>
    <w:rsid w:val="006D764B"/>
    <w:rsid w:val="006D785B"/>
    <w:rsid w:val="006D7FF9"/>
    <w:rsid w:val="006E16D7"/>
    <w:rsid w:val="006E18EA"/>
    <w:rsid w:val="006E3210"/>
    <w:rsid w:val="006E3CB2"/>
    <w:rsid w:val="006E3D12"/>
    <w:rsid w:val="006E494E"/>
    <w:rsid w:val="006E4CB7"/>
    <w:rsid w:val="006E5D33"/>
    <w:rsid w:val="006E75E9"/>
    <w:rsid w:val="006F067E"/>
    <w:rsid w:val="006F1B19"/>
    <w:rsid w:val="006F2E37"/>
    <w:rsid w:val="006F34B1"/>
    <w:rsid w:val="006F37E7"/>
    <w:rsid w:val="006F5CD3"/>
    <w:rsid w:val="006F64EF"/>
    <w:rsid w:val="006F6A5D"/>
    <w:rsid w:val="006F712E"/>
    <w:rsid w:val="0070163C"/>
    <w:rsid w:val="00701943"/>
    <w:rsid w:val="00702624"/>
    <w:rsid w:val="00702ED0"/>
    <w:rsid w:val="00703C8B"/>
    <w:rsid w:val="00703DB2"/>
    <w:rsid w:val="007103A4"/>
    <w:rsid w:val="0071042A"/>
    <w:rsid w:val="007112F7"/>
    <w:rsid w:val="00711349"/>
    <w:rsid w:val="0071158E"/>
    <w:rsid w:val="007151D5"/>
    <w:rsid w:val="00715479"/>
    <w:rsid w:val="00715BB5"/>
    <w:rsid w:val="00715DB5"/>
    <w:rsid w:val="00717CF2"/>
    <w:rsid w:val="00720A2D"/>
    <w:rsid w:val="00721077"/>
    <w:rsid w:val="00721E3D"/>
    <w:rsid w:val="00721F02"/>
    <w:rsid w:val="00722974"/>
    <w:rsid w:val="007234B5"/>
    <w:rsid w:val="00724052"/>
    <w:rsid w:val="0072510E"/>
    <w:rsid w:val="007253A9"/>
    <w:rsid w:val="00725720"/>
    <w:rsid w:val="00725DEC"/>
    <w:rsid w:val="007260C0"/>
    <w:rsid w:val="0072621E"/>
    <w:rsid w:val="0072738E"/>
    <w:rsid w:val="00727E0F"/>
    <w:rsid w:val="0073272E"/>
    <w:rsid w:val="007336FF"/>
    <w:rsid w:val="00733C78"/>
    <w:rsid w:val="00734367"/>
    <w:rsid w:val="00735016"/>
    <w:rsid w:val="007352DC"/>
    <w:rsid w:val="0073530C"/>
    <w:rsid w:val="00736B74"/>
    <w:rsid w:val="00736B84"/>
    <w:rsid w:val="00736C6C"/>
    <w:rsid w:val="00736EF3"/>
    <w:rsid w:val="007377AC"/>
    <w:rsid w:val="007379F9"/>
    <w:rsid w:val="00737FDE"/>
    <w:rsid w:val="0074017B"/>
    <w:rsid w:val="00740796"/>
    <w:rsid w:val="00740979"/>
    <w:rsid w:val="007409F9"/>
    <w:rsid w:val="00740E6C"/>
    <w:rsid w:val="00741EEC"/>
    <w:rsid w:val="00742E47"/>
    <w:rsid w:val="007453A6"/>
    <w:rsid w:val="0074651B"/>
    <w:rsid w:val="00746B48"/>
    <w:rsid w:val="00746F1E"/>
    <w:rsid w:val="007471F2"/>
    <w:rsid w:val="007476B2"/>
    <w:rsid w:val="007478B6"/>
    <w:rsid w:val="00747917"/>
    <w:rsid w:val="00747DA8"/>
    <w:rsid w:val="00750824"/>
    <w:rsid w:val="00751292"/>
    <w:rsid w:val="0075178A"/>
    <w:rsid w:val="0075185E"/>
    <w:rsid w:val="0075289A"/>
    <w:rsid w:val="00752907"/>
    <w:rsid w:val="00753831"/>
    <w:rsid w:val="00753C7F"/>
    <w:rsid w:val="00754CA2"/>
    <w:rsid w:val="00755136"/>
    <w:rsid w:val="0075538F"/>
    <w:rsid w:val="00755747"/>
    <w:rsid w:val="00756CC5"/>
    <w:rsid w:val="0075701A"/>
    <w:rsid w:val="0075775F"/>
    <w:rsid w:val="0076085E"/>
    <w:rsid w:val="00763D59"/>
    <w:rsid w:val="00764A12"/>
    <w:rsid w:val="00765039"/>
    <w:rsid w:val="00765240"/>
    <w:rsid w:val="007667AA"/>
    <w:rsid w:val="00766A9D"/>
    <w:rsid w:val="00767ADA"/>
    <w:rsid w:val="007702CA"/>
    <w:rsid w:val="007703F2"/>
    <w:rsid w:val="007708F4"/>
    <w:rsid w:val="00770E80"/>
    <w:rsid w:val="00771CFA"/>
    <w:rsid w:val="00772E7C"/>
    <w:rsid w:val="0077380F"/>
    <w:rsid w:val="00774330"/>
    <w:rsid w:val="00774A44"/>
    <w:rsid w:val="0077507F"/>
    <w:rsid w:val="00775473"/>
    <w:rsid w:val="0077588F"/>
    <w:rsid w:val="00775A55"/>
    <w:rsid w:val="00775F62"/>
    <w:rsid w:val="00776036"/>
    <w:rsid w:val="00776FF3"/>
    <w:rsid w:val="007773D9"/>
    <w:rsid w:val="00777DD3"/>
    <w:rsid w:val="00780018"/>
    <w:rsid w:val="007802E7"/>
    <w:rsid w:val="00780534"/>
    <w:rsid w:val="00781827"/>
    <w:rsid w:val="00782378"/>
    <w:rsid w:val="00782710"/>
    <w:rsid w:val="007828CC"/>
    <w:rsid w:val="00783336"/>
    <w:rsid w:val="00783D63"/>
    <w:rsid w:val="00785162"/>
    <w:rsid w:val="007855CD"/>
    <w:rsid w:val="0078587D"/>
    <w:rsid w:val="00785A7A"/>
    <w:rsid w:val="007918FF"/>
    <w:rsid w:val="0079191F"/>
    <w:rsid w:val="007926B2"/>
    <w:rsid w:val="00792FE9"/>
    <w:rsid w:val="0079319D"/>
    <w:rsid w:val="0079435C"/>
    <w:rsid w:val="00794762"/>
    <w:rsid w:val="007947CE"/>
    <w:rsid w:val="007959A6"/>
    <w:rsid w:val="00795C77"/>
    <w:rsid w:val="00796E60"/>
    <w:rsid w:val="00797641"/>
    <w:rsid w:val="007A07EE"/>
    <w:rsid w:val="007A09F5"/>
    <w:rsid w:val="007A1373"/>
    <w:rsid w:val="007A1461"/>
    <w:rsid w:val="007A1FEC"/>
    <w:rsid w:val="007A2A28"/>
    <w:rsid w:val="007A35B3"/>
    <w:rsid w:val="007A51B2"/>
    <w:rsid w:val="007A53A1"/>
    <w:rsid w:val="007A621B"/>
    <w:rsid w:val="007A68ED"/>
    <w:rsid w:val="007A79F6"/>
    <w:rsid w:val="007B00A9"/>
    <w:rsid w:val="007B03B3"/>
    <w:rsid w:val="007B092E"/>
    <w:rsid w:val="007B1070"/>
    <w:rsid w:val="007B29DF"/>
    <w:rsid w:val="007B2ED0"/>
    <w:rsid w:val="007B39D0"/>
    <w:rsid w:val="007B3BEB"/>
    <w:rsid w:val="007B3DE3"/>
    <w:rsid w:val="007B4356"/>
    <w:rsid w:val="007B4980"/>
    <w:rsid w:val="007B49E8"/>
    <w:rsid w:val="007B4B63"/>
    <w:rsid w:val="007B4C39"/>
    <w:rsid w:val="007B50A3"/>
    <w:rsid w:val="007B552B"/>
    <w:rsid w:val="007B5CF2"/>
    <w:rsid w:val="007B6250"/>
    <w:rsid w:val="007B644B"/>
    <w:rsid w:val="007B6FF4"/>
    <w:rsid w:val="007B76BC"/>
    <w:rsid w:val="007B7F8E"/>
    <w:rsid w:val="007C0DBD"/>
    <w:rsid w:val="007C0E3F"/>
    <w:rsid w:val="007C1ABB"/>
    <w:rsid w:val="007C2998"/>
    <w:rsid w:val="007C2ED4"/>
    <w:rsid w:val="007C2F11"/>
    <w:rsid w:val="007C3A56"/>
    <w:rsid w:val="007C3DE0"/>
    <w:rsid w:val="007C44D4"/>
    <w:rsid w:val="007C5559"/>
    <w:rsid w:val="007C5581"/>
    <w:rsid w:val="007C5B85"/>
    <w:rsid w:val="007C5D40"/>
    <w:rsid w:val="007C6E31"/>
    <w:rsid w:val="007C73BC"/>
    <w:rsid w:val="007C73BF"/>
    <w:rsid w:val="007D0FD2"/>
    <w:rsid w:val="007D1DD1"/>
    <w:rsid w:val="007D2334"/>
    <w:rsid w:val="007D375B"/>
    <w:rsid w:val="007D3937"/>
    <w:rsid w:val="007D41CC"/>
    <w:rsid w:val="007D4836"/>
    <w:rsid w:val="007D49B1"/>
    <w:rsid w:val="007D4FED"/>
    <w:rsid w:val="007D5178"/>
    <w:rsid w:val="007D6A04"/>
    <w:rsid w:val="007D6D34"/>
    <w:rsid w:val="007D6F0C"/>
    <w:rsid w:val="007D7B92"/>
    <w:rsid w:val="007E09E6"/>
    <w:rsid w:val="007E0D1F"/>
    <w:rsid w:val="007E1BA0"/>
    <w:rsid w:val="007E2155"/>
    <w:rsid w:val="007E22C6"/>
    <w:rsid w:val="007E2C19"/>
    <w:rsid w:val="007E2DCD"/>
    <w:rsid w:val="007E2E54"/>
    <w:rsid w:val="007E3371"/>
    <w:rsid w:val="007E3598"/>
    <w:rsid w:val="007E4C6F"/>
    <w:rsid w:val="007E4E30"/>
    <w:rsid w:val="007E5E87"/>
    <w:rsid w:val="007E6A9B"/>
    <w:rsid w:val="007E6DF6"/>
    <w:rsid w:val="007E7334"/>
    <w:rsid w:val="007E7D2C"/>
    <w:rsid w:val="007F0C2D"/>
    <w:rsid w:val="007F160B"/>
    <w:rsid w:val="007F189D"/>
    <w:rsid w:val="007F1BD7"/>
    <w:rsid w:val="007F2C04"/>
    <w:rsid w:val="007F3036"/>
    <w:rsid w:val="007F457C"/>
    <w:rsid w:val="007F45EC"/>
    <w:rsid w:val="007F4AA3"/>
    <w:rsid w:val="007F4DD6"/>
    <w:rsid w:val="007F5556"/>
    <w:rsid w:val="007F606B"/>
    <w:rsid w:val="007F6CE7"/>
    <w:rsid w:val="007F7426"/>
    <w:rsid w:val="007F7920"/>
    <w:rsid w:val="007F7BE6"/>
    <w:rsid w:val="007F7C53"/>
    <w:rsid w:val="0080005B"/>
    <w:rsid w:val="00800B6B"/>
    <w:rsid w:val="00800FE6"/>
    <w:rsid w:val="008023E1"/>
    <w:rsid w:val="00802511"/>
    <w:rsid w:val="00802D9B"/>
    <w:rsid w:val="00802EBC"/>
    <w:rsid w:val="0080416C"/>
    <w:rsid w:val="008046B3"/>
    <w:rsid w:val="00804875"/>
    <w:rsid w:val="00805B4E"/>
    <w:rsid w:val="00805CD8"/>
    <w:rsid w:val="00806ACA"/>
    <w:rsid w:val="00806D66"/>
    <w:rsid w:val="00806DFC"/>
    <w:rsid w:val="008072E8"/>
    <w:rsid w:val="008079F5"/>
    <w:rsid w:val="008108A1"/>
    <w:rsid w:val="00810C95"/>
    <w:rsid w:val="00811F46"/>
    <w:rsid w:val="00812719"/>
    <w:rsid w:val="00812920"/>
    <w:rsid w:val="00813988"/>
    <w:rsid w:val="00813CCE"/>
    <w:rsid w:val="00814096"/>
    <w:rsid w:val="008159CF"/>
    <w:rsid w:val="00816720"/>
    <w:rsid w:val="0081725D"/>
    <w:rsid w:val="0081769D"/>
    <w:rsid w:val="00817B63"/>
    <w:rsid w:val="008203D8"/>
    <w:rsid w:val="0082110F"/>
    <w:rsid w:val="00821D5A"/>
    <w:rsid w:val="008220ED"/>
    <w:rsid w:val="00822AF8"/>
    <w:rsid w:val="00823E1E"/>
    <w:rsid w:val="00824740"/>
    <w:rsid w:val="008254D5"/>
    <w:rsid w:val="008256D2"/>
    <w:rsid w:val="00825B1B"/>
    <w:rsid w:val="00827B50"/>
    <w:rsid w:val="00827BEF"/>
    <w:rsid w:val="00827C50"/>
    <w:rsid w:val="00827E18"/>
    <w:rsid w:val="00830A58"/>
    <w:rsid w:val="00831DFD"/>
    <w:rsid w:val="008328A0"/>
    <w:rsid w:val="00832B48"/>
    <w:rsid w:val="008337E5"/>
    <w:rsid w:val="0083527B"/>
    <w:rsid w:val="0083582E"/>
    <w:rsid w:val="0083629C"/>
    <w:rsid w:val="00836FF9"/>
    <w:rsid w:val="00837697"/>
    <w:rsid w:val="00837B6D"/>
    <w:rsid w:val="00837D6F"/>
    <w:rsid w:val="0084151B"/>
    <w:rsid w:val="00841A6F"/>
    <w:rsid w:val="00842842"/>
    <w:rsid w:val="00842C56"/>
    <w:rsid w:val="00842FE5"/>
    <w:rsid w:val="00843F55"/>
    <w:rsid w:val="008441C1"/>
    <w:rsid w:val="008445F3"/>
    <w:rsid w:val="00844713"/>
    <w:rsid w:val="00844B14"/>
    <w:rsid w:val="00844FBD"/>
    <w:rsid w:val="0084514A"/>
    <w:rsid w:val="00845CF3"/>
    <w:rsid w:val="008479AD"/>
    <w:rsid w:val="00847F03"/>
    <w:rsid w:val="008509F8"/>
    <w:rsid w:val="00850C94"/>
    <w:rsid w:val="00851D20"/>
    <w:rsid w:val="00851D77"/>
    <w:rsid w:val="00852F6E"/>
    <w:rsid w:val="00853486"/>
    <w:rsid w:val="00854C14"/>
    <w:rsid w:val="008552CD"/>
    <w:rsid w:val="00855EAD"/>
    <w:rsid w:val="00856664"/>
    <w:rsid w:val="00857A05"/>
    <w:rsid w:val="00860783"/>
    <w:rsid w:val="0086110B"/>
    <w:rsid w:val="0086131F"/>
    <w:rsid w:val="00861930"/>
    <w:rsid w:val="00861CF9"/>
    <w:rsid w:val="00862EB6"/>
    <w:rsid w:val="00862F0D"/>
    <w:rsid w:val="00863B44"/>
    <w:rsid w:val="008644EB"/>
    <w:rsid w:val="00864850"/>
    <w:rsid w:val="008657BB"/>
    <w:rsid w:val="008677DD"/>
    <w:rsid w:val="00867F6C"/>
    <w:rsid w:val="0087007D"/>
    <w:rsid w:val="0087048F"/>
    <w:rsid w:val="00870A3C"/>
    <w:rsid w:val="00871413"/>
    <w:rsid w:val="008719A4"/>
    <w:rsid w:val="00872024"/>
    <w:rsid w:val="00872396"/>
    <w:rsid w:val="0087241D"/>
    <w:rsid w:val="00872D24"/>
    <w:rsid w:val="00873A38"/>
    <w:rsid w:val="008740BF"/>
    <w:rsid w:val="008751EB"/>
    <w:rsid w:val="008765B7"/>
    <w:rsid w:val="00876FCF"/>
    <w:rsid w:val="008773FE"/>
    <w:rsid w:val="0088027C"/>
    <w:rsid w:val="00880465"/>
    <w:rsid w:val="008804BE"/>
    <w:rsid w:val="00880790"/>
    <w:rsid w:val="00880A83"/>
    <w:rsid w:val="0088377B"/>
    <w:rsid w:val="00883B42"/>
    <w:rsid w:val="00884740"/>
    <w:rsid w:val="008849B5"/>
    <w:rsid w:val="00885F3A"/>
    <w:rsid w:val="0088602A"/>
    <w:rsid w:val="008877BC"/>
    <w:rsid w:val="00890B01"/>
    <w:rsid w:val="00891EB1"/>
    <w:rsid w:val="008926CB"/>
    <w:rsid w:val="00892C87"/>
    <w:rsid w:val="00892E2F"/>
    <w:rsid w:val="00893700"/>
    <w:rsid w:val="0089479D"/>
    <w:rsid w:val="00894A14"/>
    <w:rsid w:val="00895A32"/>
    <w:rsid w:val="00895F3F"/>
    <w:rsid w:val="00896B0F"/>
    <w:rsid w:val="00897115"/>
    <w:rsid w:val="0089730F"/>
    <w:rsid w:val="00897B5A"/>
    <w:rsid w:val="00897EDF"/>
    <w:rsid w:val="008A1541"/>
    <w:rsid w:val="008A1CD1"/>
    <w:rsid w:val="008A300C"/>
    <w:rsid w:val="008A3623"/>
    <w:rsid w:val="008A3958"/>
    <w:rsid w:val="008A480D"/>
    <w:rsid w:val="008A4CBD"/>
    <w:rsid w:val="008A4CFC"/>
    <w:rsid w:val="008A4F40"/>
    <w:rsid w:val="008A5DBF"/>
    <w:rsid w:val="008A7797"/>
    <w:rsid w:val="008B17A2"/>
    <w:rsid w:val="008B20C5"/>
    <w:rsid w:val="008B26E0"/>
    <w:rsid w:val="008B2CFD"/>
    <w:rsid w:val="008B350E"/>
    <w:rsid w:val="008B3D77"/>
    <w:rsid w:val="008B3DD3"/>
    <w:rsid w:val="008B4181"/>
    <w:rsid w:val="008B4578"/>
    <w:rsid w:val="008B5F88"/>
    <w:rsid w:val="008B7095"/>
    <w:rsid w:val="008B7D98"/>
    <w:rsid w:val="008C0467"/>
    <w:rsid w:val="008C1C5E"/>
    <w:rsid w:val="008C1EB9"/>
    <w:rsid w:val="008C2F6C"/>
    <w:rsid w:val="008C367C"/>
    <w:rsid w:val="008C381B"/>
    <w:rsid w:val="008C4221"/>
    <w:rsid w:val="008C4758"/>
    <w:rsid w:val="008C4959"/>
    <w:rsid w:val="008C57CF"/>
    <w:rsid w:val="008C5AC3"/>
    <w:rsid w:val="008C5E35"/>
    <w:rsid w:val="008C6655"/>
    <w:rsid w:val="008D0A85"/>
    <w:rsid w:val="008D0D52"/>
    <w:rsid w:val="008D0DF8"/>
    <w:rsid w:val="008D0F48"/>
    <w:rsid w:val="008D0F5A"/>
    <w:rsid w:val="008D18D6"/>
    <w:rsid w:val="008D227E"/>
    <w:rsid w:val="008D2566"/>
    <w:rsid w:val="008D2843"/>
    <w:rsid w:val="008D2C98"/>
    <w:rsid w:val="008D45F6"/>
    <w:rsid w:val="008D4677"/>
    <w:rsid w:val="008D49FD"/>
    <w:rsid w:val="008D53E3"/>
    <w:rsid w:val="008D5F37"/>
    <w:rsid w:val="008D6D73"/>
    <w:rsid w:val="008D6EDF"/>
    <w:rsid w:val="008D7316"/>
    <w:rsid w:val="008D7E67"/>
    <w:rsid w:val="008E050F"/>
    <w:rsid w:val="008E2307"/>
    <w:rsid w:val="008E29C3"/>
    <w:rsid w:val="008E3FA8"/>
    <w:rsid w:val="008E4FD1"/>
    <w:rsid w:val="008E6C33"/>
    <w:rsid w:val="008E78BB"/>
    <w:rsid w:val="008F029B"/>
    <w:rsid w:val="008F05C7"/>
    <w:rsid w:val="008F08EF"/>
    <w:rsid w:val="008F093A"/>
    <w:rsid w:val="008F0AE8"/>
    <w:rsid w:val="008F0C42"/>
    <w:rsid w:val="008F1713"/>
    <w:rsid w:val="008F1972"/>
    <w:rsid w:val="008F218C"/>
    <w:rsid w:val="008F25F0"/>
    <w:rsid w:val="008F266F"/>
    <w:rsid w:val="008F2839"/>
    <w:rsid w:val="008F2CA4"/>
    <w:rsid w:val="008F3B7B"/>
    <w:rsid w:val="008F4A7A"/>
    <w:rsid w:val="008F5309"/>
    <w:rsid w:val="008F57A7"/>
    <w:rsid w:val="008F7610"/>
    <w:rsid w:val="00900158"/>
    <w:rsid w:val="009002DF"/>
    <w:rsid w:val="009002EF"/>
    <w:rsid w:val="009004BC"/>
    <w:rsid w:val="009005A7"/>
    <w:rsid w:val="009008BE"/>
    <w:rsid w:val="009016BD"/>
    <w:rsid w:val="00901D9E"/>
    <w:rsid w:val="00901EF4"/>
    <w:rsid w:val="00901FEB"/>
    <w:rsid w:val="009029C8"/>
    <w:rsid w:val="00903168"/>
    <w:rsid w:val="009047F6"/>
    <w:rsid w:val="009051EF"/>
    <w:rsid w:val="00905F08"/>
    <w:rsid w:val="00906E28"/>
    <w:rsid w:val="00907AAB"/>
    <w:rsid w:val="00907C44"/>
    <w:rsid w:val="009102B8"/>
    <w:rsid w:val="00910668"/>
    <w:rsid w:val="00910BA6"/>
    <w:rsid w:val="00910BC5"/>
    <w:rsid w:val="009112F0"/>
    <w:rsid w:val="00911981"/>
    <w:rsid w:val="0091212B"/>
    <w:rsid w:val="00912A07"/>
    <w:rsid w:val="00912A98"/>
    <w:rsid w:val="00913819"/>
    <w:rsid w:val="009144CA"/>
    <w:rsid w:val="00915AF3"/>
    <w:rsid w:val="00915E2C"/>
    <w:rsid w:val="00915E2E"/>
    <w:rsid w:val="00915FDB"/>
    <w:rsid w:val="00916453"/>
    <w:rsid w:val="0091713E"/>
    <w:rsid w:val="009171DC"/>
    <w:rsid w:val="00917A89"/>
    <w:rsid w:val="00917B17"/>
    <w:rsid w:val="00920CAB"/>
    <w:rsid w:val="00921F69"/>
    <w:rsid w:val="009237E1"/>
    <w:rsid w:val="00924448"/>
    <w:rsid w:val="0092575A"/>
    <w:rsid w:val="00925AB5"/>
    <w:rsid w:val="00925DAD"/>
    <w:rsid w:val="009269EB"/>
    <w:rsid w:val="00927DDB"/>
    <w:rsid w:val="009307CF"/>
    <w:rsid w:val="00930ED2"/>
    <w:rsid w:val="00930F51"/>
    <w:rsid w:val="00931A2A"/>
    <w:rsid w:val="00931C04"/>
    <w:rsid w:val="009327F1"/>
    <w:rsid w:val="00932DF6"/>
    <w:rsid w:val="00933324"/>
    <w:rsid w:val="0093489E"/>
    <w:rsid w:val="00934994"/>
    <w:rsid w:val="0093554B"/>
    <w:rsid w:val="0093566C"/>
    <w:rsid w:val="00936D0B"/>
    <w:rsid w:val="00940CA1"/>
    <w:rsid w:val="009410D7"/>
    <w:rsid w:val="0094192F"/>
    <w:rsid w:val="00942170"/>
    <w:rsid w:val="009423BF"/>
    <w:rsid w:val="009424A5"/>
    <w:rsid w:val="00942F09"/>
    <w:rsid w:val="00942F53"/>
    <w:rsid w:val="0094417B"/>
    <w:rsid w:val="00944D8A"/>
    <w:rsid w:val="00946DDB"/>
    <w:rsid w:val="009473C8"/>
    <w:rsid w:val="00947AD2"/>
    <w:rsid w:val="00947DB2"/>
    <w:rsid w:val="00947DDE"/>
    <w:rsid w:val="00950BB8"/>
    <w:rsid w:val="00950F86"/>
    <w:rsid w:val="009517F3"/>
    <w:rsid w:val="0095235B"/>
    <w:rsid w:val="00953638"/>
    <w:rsid w:val="00953EA8"/>
    <w:rsid w:val="00954641"/>
    <w:rsid w:val="00954647"/>
    <w:rsid w:val="0095574F"/>
    <w:rsid w:val="00955992"/>
    <w:rsid w:val="00956075"/>
    <w:rsid w:val="00957F83"/>
    <w:rsid w:val="009600B2"/>
    <w:rsid w:val="00960327"/>
    <w:rsid w:val="00960835"/>
    <w:rsid w:val="009611D8"/>
    <w:rsid w:val="009622FF"/>
    <w:rsid w:val="00967423"/>
    <w:rsid w:val="00967BAA"/>
    <w:rsid w:val="00970319"/>
    <w:rsid w:val="00970A52"/>
    <w:rsid w:val="00971B6F"/>
    <w:rsid w:val="00972A3F"/>
    <w:rsid w:val="00972BD8"/>
    <w:rsid w:val="00972C91"/>
    <w:rsid w:val="009733D7"/>
    <w:rsid w:val="0097346F"/>
    <w:rsid w:val="009737B3"/>
    <w:rsid w:val="00974822"/>
    <w:rsid w:val="00974D07"/>
    <w:rsid w:val="00974E22"/>
    <w:rsid w:val="009758DF"/>
    <w:rsid w:val="0097618C"/>
    <w:rsid w:val="0097658E"/>
    <w:rsid w:val="009775DC"/>
    <w:rsid w:val="009779E9"/>
    <w:rsid w:val="00977E48"/>
    <w:rsid w:val="00980A49"/>
    <w:rsid w:val="00980F1E"/>
    <w:rsid w:val="00980FEA"/>
    <w:rsid w:val="0098117C"/>
    <w:rsid w:val="009815F3"/>
    <w:rsid w:val="00982225"/>
    <w:rsid w:val="00982CB2"/>
    <w:rsid w:val="00982F19"/>
    <w:rsid w:val="00983B37"/>
    <w:rsid w:val="00984FE8"/>
    <w:rsid w:val="009850E8"/>
    <w:rsid w:val="00985608"/>
    <w:rsid w:val="00985DE5"/>
    <w:rsid w:val="00985F84"/>
    <w:rsid w:val="00985FEC"/>
    <w:rsid w:val="00986CFE"/>
    <w:rsid w:val="00990329"/>
    <w:rsid w:val="0099078A"/>
    <w:rsid w:val="00991D12"/>
    <w:rsid w:val="00991DC1"/>
    <w:rsid w:val="00993860"/>
    <w:rsid w:val="00993E77"/>
    <w:rsid w:val="00994432"/>
    <w:rsid w:val="009949FC"/>
    <w:rsid w:val="009950C9"/>
    <w:rsid w:val="00995566"/>
    <w:rsid w:val="009957F2"/>
    <w:rsid w:val="009958DC"/>
    <w:rsid w:val="00996626"/>
    <w:rsid w:val="009A00EA"/>
    <w:rsid w:val="009A039E"/>
    <w:rsid w:val="009A06DF"/>
    <w:rsid w:val="009A191D"/>
    <w:rsid w:val="009A1947"/>
    <w:rsid w:val="009A1C21"/>
    <w:rsid w:val="009A2083"/>
    <w:rsid w:val="009A2BD3"/>
    <w:rsid w:val="009A2C95"/>
    <w:rsid w:val="009A4D3F"/>
    <w:rsid w:val="009A5403"/>
    <w:rsid w:val="009A7278"/>
    <w:rsid w:val="009B0206"/>
    <w:rsid w:val="009B1462"/>
    <w:rsid w:val="009B179D"/>
    <w:rsid w:val="009B1B30"/>
    <w:rsid w:val="009B3445"/>
    <w:rsid w:val="009B3780"/>
    <w:rsid w:val="009B4031"/>
    <w:rsid w:val="009B4094"/>
    <w:rsid w:val="009B6185"/>
    <w:rsid w:val="009B6771"/>
    <w:rsid w:val="009B686A"/>
    <w:rsid w:val="009B6E84"/>
    <w:rsid w:val="009B7118"/>
    <w:rsid w:val="009C09E8"/>
    <w:rsid w:val="009C0BF7"/>
    <w:rsid w:val="009C0CF4"/>
    <w:rsid w:val="009C23EB"/>
    <w:rsid w:val="009C26B9"/>
    <w:rsid w:val="009C28F2"/>
    <w:rsid w:val="009C2EDC"/>
    <w:rsid w:val="009C3561"/>
    <w:rsid w:val="009C3641"/>
    <w:rsid w:val="009C367D"/>
    <w:rsid w:val="009C3C43"/>
    <w:rsid w:val="009C41C9"/>
    <w:rsid w:val="009C4A8D"/>
    <w:rsid w:val="009C6CD8"/>
    <w:rsid w:val="009C7786"/>
    <w:rsid w:val="009C7826"/>
    <w:rsid w:val="009D12FF"/>
    <w:rsid w:val="009D18DA"/>
    <w:rsid w:val="009D1B46"/>
    <w:rsid w:val="009D1F2F"/>
    <w:rsid w:val="009D2969"/>
    <w:rsid w:val="009D5239"/>
    <w:rsid w:val="009D5636"/>
    <w:rsid w:val="009D5A18"/>
    <w:rsid w:val="009D5C17"/>
    <w:rsid w:val="009D6A36"/>
    <w:rsid w:val="009D6FD9"/>
    <w:rsid w:val="009D7187"/>
    <w:rsid w:val="009D71A6"/>
    <w:rsid w:val="009E0AD2"/>
    <w:rsid w:val="009E1AB2"/>
    <w:rsid w:val="009E1CCD"/>
    <w:rsid w:val="009E26F6"/>
    <w:rsid w:val="009E2E8C"/>
    <w:rsid w:val="009E3143"/>
    <w:rsid w:val="009E327A"/>
    <w:rsid w:val="009E3ECB"/>
    <w:rsid w:val="009E4364"/>
    <w:rsid w:val="009E563F"/>
    <w:rsid w:val="009E58DF"/>
    <w:rsid w:val="009E68B0"/>
    <w:rsid w:val="009E6DED"/>
    <w:rsid w:val="009E759A"/>
    <w:rsid w:val="009F03F0"/>
    <w:rsid w:val="009F0ADE"/>
    <w:rsid w:val="009F16C4"/>
    <w:rsid w:val="009F174B"/>
    <w:rsid w:val="009F1EE2"/>
    <w:rsid w:val="009F218B"/>
    <w:rsid w:val="009F22FD"/>
    <w:rsid w:val="009F2784"/>
    <w:rsid w:val="009F359A"/>
    <w:rsid w:val="009F37F4"/>
    <w:rsid w:val="009F3DE1"/>
    <w:rsid w:val="009F444B"/>
    <w:rsid w:val="009F48BE"/>
    <w:rsid w:val="009F5900"/>
    <w:rsid w:val="009F5945"/>
    <w:rsid w:val="00A00C54"/>
    <w:rsid w:val="00A016AC"/>
    <w:rsid w:val="00A0262F"/>
    <w:rsid w:val="00A03CEC"/>
    <w:rsid w:val="00A03D4C"/>
    <w:rsid w:val="00A04EE4"/>
    <w:rsid w:val="00A062AE"/>
    <w:rsid w:val="00A062F4"/>
    <w:rsid w:val="00A0684C"/>
    <w:rsid w:val="00A073A7"/>
    <w:rsid w:val="00A07843"/>
    <w:rsid w:val="00A079F3"/>
    <w:rsid w:val="00A07C8E"/>
    <w:rsid w:val="00A07CFB"/>
    <w:rsid w:val="00A1027E"/>
    <w:rsid w:val="00A1030E"/>
    <w:rsid w:val="00A104E5"/>
    <w:rsid w:val="00A11CA7"/>
    <w:rsid w:val="00A11EB9"/>
    <w:rsid w:val="00A125BA"/>
    <w:rsid w:val="00A127A3"/>
    <w:rsid w:val="00A12D78"/>
    <w:rsid w:val="00A1344F"/>
    <w:rsid w:val="00A13ABB"/>
    <w:rsid w:val="00A15402"/>
    <w:rsid w:val="00A1547A"/>
    <w:rsid w:val="00A15C18"/>
    <w:rsid w:val="00A17189"/>
    <w:rsid w:val="00A172A8"/>
    <w:rsid w:val="00A17B78"/>
    <w:rsid w:val="00A20321"/>
    <w:rsid w:val="00A20D51"/>
    <w:rsid w:val="00A21B0F"/>
    <w:rsid w:val="00A21C20"/>
    <w:rsid w:val="00A227FD"/>
    <w:rsid w:val="00A2355A"/>
    <w:rsid w:val="00A2404B"/>
    <w:rsid w:val="00A24216"/>
    <w:rsid w:val="00A242CC"/>
    <w:rsid w:val="00A24EB0"/>
    <w:rsid w:val="00A252B6"/>
    <w:rsid w:val="00A25327"/>
    <w:rsid w:val="00A25F02"/>
    <w:rsid w:val="00A26214"/>
    <w:rsid w:val="00A27018"/>
    <w:rsid w:val="00A279BF"/>
    <w:rsid w:val="00A3146C"/>
    <w:rsid w:val="00A31502"/>
    <w:rsid w:val="00A317EB"/>
    <w:rsid w:val="00A324B9"/>
    <w:rsid w:val="00A33157"/>
    <w:rsid w:val="00A353B4"/>
    <w:rsid w:val="00A35E58"/>
    <w:rsid w:val="00A3635B"/>
    <w:rsid w:val="00A36DAB"/>
    <w:rsid w:val="00A40FFA"/>
    <w:rsid w:val="00A42143"/>
    <w:rsid w:val="00A428E2"/>
    <w:rsid w:val="00A43454"/>
    <w:rsid w:val="00A436C1"/>
    <w:rsid w:val="00A43DAF"/>
    <w:rsid w:val="00A44073"/>
    <w:rsid w:val="00A44265"/>
    <w:rsid w:val="00A44602"/>
    <w:rsid w:val="00A450AD"/>
    <w:rsid w:val="00A45416"/>
    <w:rsid w:val="00A45510"/>
    <w:rsid w:val="00A45630"/>
    <w:rsid w:val="00A45A51"/>
    <w:rsid w:val="00A46500"/>
    <w:rsid w:val="00A467AC"/>
    <w:rsid w:val="00A46C1A"/>
    <w:rsid w:val="00A47763"/>
    <w:rsid w:val="00A47ECE"/>
    <w:rsid w:val="00A47F4A"/>
    <w:rsid w:val="00A50C4C"/>
    <w:rsid w:val="00A50D40"/>
    <w:rsid w:val="00A51290"/>
    <w:rsid w:val="00A515E2"/>
    <w:rsid w:val="00A52A08"/>
    <w:rsid w:val="00A5323B"/>
    <w:rsid w:val="00A541F2"/>
    <w:rsid w:val="00A542A3"/>
    <w:rsid w:val="00A5434B"/>
    <w:rsid w:val="00A545A9"/>
    <w:rsid w:val="00A54CBE"/>
    <w:rsid w:val="00A57C60"/>
    <w:rsid w:val="00A57D63"/>
    <w:rsid w:val="00A6007F"/>
    <w:rsid w:val="00A604BA"/>
    <w:rsid w:val="00A61CB1"/>
    <w:rsid w:val="00A61EE1"/>
    <w:rsid w:val="00A61EE8"/>
    <w:rsid w:val="00A634AD"/>
    <w:rsid w:val="00A63E2B"/>
    <w:rsid w:val="00A648C1"/>
    <w:rsid w:val="00A64971"/>
    <w:rsid w:val="00A653EA"/>
    <w:rsid w:val="00A6591E"/>
    <w:rsid w:val="00A65FBB"/>
    <w:rsid w:val="00A67760"/>
    <w:rsid w:val="00A67CC4"/>
    <w:rsid w:val="00A705D7"/>
    <w:rsid w:val="00A71417"/>
    <w:rsid w:val="00A71C28"/>
    <w:rsid w:val="00A72B99"/>
    <w:rsid w:val="00A758BD"/>
    <w:rsid w:val="00A758C8"/>
    <w:rsid w:val="00A75A38"/>
    <w:rsid w:val="00A80219"/>
    <w:rsid w:val="00A80D10"/>
    <w:rsid w:val="00A81C4F"/>
    <w:rsid w:val="00A81DAF"/>
    <w:rsid w:val="00A8300A"/>
    <w:rsid w:val="00A843CD"/>
    <w:rsid w:val="00A84545"/>
    <w:rsid w:val="00A8583A"/>
    <w:rsid w:val="00A86882"/>
    <w:rsid w:val="00A86C3F"/>
    <w:rsid w:val="00A87B53"/>
    <w:rsid w:val="00A90436"/>
    <w:rsid w:val="00A90A2E"/>
    <w:rsid w:val="00A921E4"/>
    <w:rsid w:val="00A92A64"/>
    <w:rsid w:val="00A92A7A"/>
    <w:rsid w:val="00A9303C"/>
    <w:rsid w:val="00A931FB"/>
    <w:rsid w:val="00A93969"/>
    <w:rsid w:val="00A9452F"/>
    <w:rsid w:val="00A947AF"/>
    <w:rsid w:val="00A96AE3"/>
    <w:rsid w:val="00AA1CCE"/>
    <w:rsid w:val="00AA255B"/>
    <w:rsid w:val="00AA33E3"/>
    <w:rsid w:val="00AA375A"/>
    <w:rsid w:val="00AA3FE5"/>
    <w:rsid w:val="00AA5BF4"/>
    <w:rsid w:val="00AA5F47"/>
    <w:rsid w:val="00AA6B99"/>
    <w:rsid w:val="00AA7354"/>
    <w:rsid w:val="00AA7461"/>
    <w:rsid w:val="00AB045B"/>
    <w:rsid w:val="00AB0DBD"/>
    <w:rsid w:val="00AB2A0C"/>
    <w:rsid w:val="00AB2A0F"/>
    <w:rsid w:val="00AB43D1"/>
    <w:rsid w:val="00AB4F1E"/>
    <w:rsid w:val="00AB521A"/>
    <w:rsid w:val="00AB5F43"/>
    <w:rsid w:val="00AB64B6"/>
    <w:rsid w:val="00AB79B5"/>
    <w:rsid w:val="00AB7A2A"/>
    <w:rsid w:val="00AB7E07"/>
    <w:rsid w:val="00AC04E6"/>
    <w:rsid w:val="00AC083E"/>
    <w:rsid w:val="00AC121D"/>
    <w:rsid w:val="00AC1837"/>
    <w:rsid w:val="00AC2104"/>
    <w:rsid w:val="00AC21C3"/>
    <w:rsid w:val="00AC23DA"/>
    <w:rsid w:val="00AC3DCB"/>
    <w:rsid w:val="00AC4930"/>
    <w:rsid w:val="00AC4B14"/>
    <w:rsid w:val="00AC4EE3"/>
    <w:rsid w:val="00AC5B2A"/>
    <w:rsid w:val="00AC6766"/>
    <w:rsid w:val="00AC69BD"/>
    <w:rsid w:val="00AC7EA3"/>
    <w:rsid w:val="00AC7F67"/>
    <w:rsid w:val="00AD06C0"/>
    <w:rsid w:val="00AD0F2B"/>
    <w:rsid w:val="00AD11A1"/>
    <w:rsid w:val="00AD13F5"/>
    <w:rsid w:val="00AD14B2"/>
    <w:rsid w:val="00AD187F"/>
    <w:rsid w:val="00AD1AA9"/>
    <w:rsid w:val="00AD2EAF"/>
    <w:rsid w:val="00AD41E0"/>
    <w:rsid w:val="00AD4AA8"/>
    <w:rsid w:val="00AD664E"/>
    <w:rsid w:val="00AD7408"/>
    <w:rsid w:val="00AE0EE2"/>
    <w:rsid w:val="00AE24D4"/>
    <w:rsid w:val="00AE2E95"/>
    <w:rsid w:val="00AE3714"/>
    <w:rsid w:val="00AE3A92"/>
    <w:rsid w:val="00AE3CB3"/>
    <w:rsid w:val="00AE484C"/>
    <w:rsid w:val="00AE6539"/>
    <w:rsid w:val="00AE7D79"/>
    <w:rsid w:val="00AF0DD7"/>
    <w:rsid w:val="00AF0E19"/>
    <w:rsid w:val="00AF119F"/>
    <w:rsid w:val="00AF1272"/>
    <w:rsid w:val="00AF1AD6"/>
    <w:rsid w:val="00AF2158"/>
    <w:rsid w:val="00AF31B4"/>
    <w:rsid w:val="00AF34D0"/>
    <w:rsid w:val="00AF379C"/>
    <w:rsid w:val="00AF42CE"/>
    <w:rsid w:val="00AF5225"/>
    <w:rsid w:val="00AF57DB"/>
    <w:rsid w:val="00AF71BC"/>
    <w:rsid w:val="00AF7376"/>
    <w:rsid w:val="00B00CBB"/>
    <w:rsid w:val="00B01208"/>
    <w:rsid w:val="00B016B2"/>
    <w:rsid w:val="00B01E33"/>
    <w:rsid w:val="00B02846"/>
    <w:rsid w:val="00B03FEC"/>
    <w:rsid w:val="00B04006"/>
    <w:rsid w:val="00B04C49"/>
    <w:rsid w:val="00B05C82"/>
    <w:rsid w:val="00B07B20"/>
    <w:rsid w:val="00B10972"/>
    <w:rsid w:val="00B120F1"/>
    <w:rsid w:val="00B122C8"/>
    <w:rsid w:val="00B12644"/>
    <w:rsid w:val="00B127AA"/>
    <w:rsid w:val="00B12887"/>
    <w:rsid w:val="00B12AEB"/>
    <w:rsid w:val="00B133B6"/>
    <w:rsid w:val="00B134D1"/>
    <w:rsid w:val="00B141D0"/>
    <w:rsid w:val="00B1436A"/>
    <w:rsid w:val="00B1549A"/>
    <w:rsid w:val="00B154F7"/>
    <w:rsid w:val="00B15EDB"/>
    <w:rsid w:val="00B16E25"/>
    <w:rsid w:val="00B20104"/>
    <w:rsid w:val="00B20C7B"/>
    <w:rsid w:val="00B20F90"/>
    <w:rsid w:val="00B21912"/>
    <w:rsid w:val="00B22F5A"/>
    <w:rsid w:val="00B23089"/>
    <w:rsid w:val="00B256F7"/>
    <w:rsid w:val="00B26660"/>
    <w:rsid w:val="00B26909"/>
    <w:rsid w:val="00B277BA"/>
    <w:rsid w:val="00B30284"/>
    <w:rsid w:val="00B31555"/>
    <w:rsid w:val="00B33AB1"/>
    <w:rsid w:val="00B342A2"/>
    <w:rsid w:val="00B34EB0"/>
    <w:rsid w:val="00B35740"/>
    <w:rsid w:val="00B35877"/>
    <w:rsid w:val="00B360AA"/>
    <w:rsid w:val="00B36ABE"/>
    <w:rsid w:val="00B36E68"/>
    <w:rsid w:val="00B378ED"/>
    <w:rsid w:val="00B37DE4"/>
    <w:rsid w:val="00B37F7A"/>
    <w:rsid w:val="00B4020A"/>
    <w:rsid w:val="00B40944"/>
    <w:rsid w:val="00B41379"/>
    <w:rsid w:val="00B42F5C"/>
    <w:rsid w:val="00B4388B"/>
    <w:rsid w:val="00B43F5C"/>
    <w:rsid w:val="00B43FC3"/>
    <w:rsid w:val="00B44A39"/>
    <w:rsid w:val="00B44BD4"/>
    <w:rsid w:val="00B44E78"/>
    <w:rsid w:val="00B45062"/>
    <w:rsid w:val="00B451E4"/>
    <w:rsid w:val="00B4523F"/>
    <w:rsid w:val="00B45EED"/>
    <w:rsid w:val="00B46308"/>
    <w:rsid w:val="00B4740D"/>
    <w:rsid w:val="00B47544"/>
    <w:rsid w:val="00B47D7F"/>
    <w:rsid w:val="00B47D88"/>
    <w:rsid w:val="00B47FFC"/>
    <w:rsid w:val="00B50AAB"/>
    <w:rsid w:val="00B510E5"/>
    <w:rsid w:val="00B510F9"/>
    <w:rsid w:val="00B5159D"/>
    <w:rsid w:val="00B51A8E"/>
    <w:rsid w:val="00B51B3A"/>
    <w:rsid w:val="00B51E2B"/>
    <w:rsid w:val="00B520F6"/>
    <w:rsid w:val="00B52ED5"/>
    <w:rsid w:val="00B53545"/>
    <w:rsid w:val="00B54282"/>
    <w:rsid w:val="00B547DC"/>
    <w:rsid w:val="00B5498E"/>
    <w:rsid w:val="00B54B6C"/>
    <w:rsid w:val="00B551FE"/>
    <w:rsid w:val="00B560E2"/>
    <w:rsid w:val="00B5622D"/>
    <w:rsid w:val="00B56BC9"/>
    <w:rsid w:val="00B56FD6"/>
    <w:rsid w:val="00B57302"/>
    <w:rsid w:val="00B60807"/>
    <w:rsid w:val="00B616D9"/>
    <w:rsid w:val="00B622AA"/>
    <w:rsid w:val="00B62976"/>
    <w:rsid w:val="00B62B63"/>
    <w:rsid w:val="00B62E64"/>
    <w:rsid w:val="00B652F0"/>
    <w:rsid w:val="00B65652"/>
    <w:rsid w:val="00B65BE5"/>
    <w:rsid w:val="00B65C46"/>
    <w:rsid w:val="00B67015"/>
    <w:rsid w:val="00B67318"/>
    <w:rsid w:val="00B67C16"/>
    <w:rsid w:val="00B70F08"/>
    <w:rsid w:val="00B72348"/>
    <w:rsid w:val="00B72545"/>
    <w:rsid w:val="00B7294C"/>
    <w:rsid w:val="00B73767"/>
    <w:rsid w:val="00B740B3"/>
    <w:rsid w:val="00B7595A"/>
    <w:rsid w:val="00B75A05"/>
    <w:rsid w:val="00B7637B"/>
    <w:rsid w:val="00B76C3C"/>
    <w:rsid w:val="00B779DC"/>
    <w:rsid w:val="00B8083A"/>
    <w:rsid w:val="00B8171C"/>
    <w:rsid w:val="00B82966"/>
    <w:rsid w:val="00B84A61"/>
    <w:rsid w:val="00B84F51"/>
    <w:rsid w:val="00B85D5B"/>
    <w:rsid w:val="00B871C2"/>
    <w:rsid w:val="00B87BEE"/>
    <w:rsid w:val="00B906CB"/>
    <w:rsid w:val="00B91155"/>
    <w:rsid w:val="00B9123D"/>
    <w:rsid w:val="00B92138"/>
    <w:rsid w:val="00B9285B"/>
    <w:rsid w:val="00B9365D"/>
    <w:rsid w:val="00B93915"/>
    <w:rsid w:val="00B95C05"/>
    <w:rsid w:val="00B95D2C"/>
    <w:rsid w:val="00B960CC"/>
    <w:rsid w:val="00B96E2D"/>
    <w:rsid w:val="00B971A1"/>
    <w:rsid w:val="00B97797"/>
    <w:rsid w:val="00BA093F"/>
    <w:rsid w:val="00BA0D60"/>
    <w:rsid w:val="00BA14B6"/>
    <w:rsid w:val="00BA262E"/>
    <w:rsid w:val="00BA2783"/>
    <w:rsid w:val="00BA3C8B"/>
    <w:rsid w:val="00BA51B3"/>
    <w:rsid w:val="00BA53D3"/>
    <w:rsid w:val="00BA55DA"/>
    <w:rsid w:val="00BA586A"/>
    <w:rsid w:val="00BA5B74"/>
    <w:rsid w:val="00BA6254"/>
    <w:rsid w:val="00BA6CE7"/>
    <w:rsid w:val="00BA6D5C"/>
    <w:rsid w:val="00BA7AC1"/>
    <w:rsid w:val="00BB1638"/>
    <w:rsid w:val="00BB1844"/>
    <w:rsid w:val="00BB1CD9"/>
    <w:rsid w:val="00BB1D76"/>
    <w:rsid w:val="00BB24A5"/>
    <w:rsid w:val="00BB320E"/>
    <w:rsid w:val="00BB38B1"/>
    <w:rsid w:val="00BB3E5F"/>
    <w:rsid w:val="00BB4A1C"/>
    <w:rsid w:val="00BB51EB"/>
    <w:rsid w:val="00BB56B4"/>
    <w:rsid w:val="00BB5842"/>
    <w:rsid w:val="00BB590B"/>
    <w:rsid w:val="00BB6AF9"/>
    <w:rsid w:val="00BC02CE"/>
    <w:rsid w:val="00BC0452"/>
    <w:rsid w:val="00BC0494"/>
    <w:rsid w:val="00BC0896"/>
    <w:rsid w:val="00BC0B9C"/>
    <w:rsid w:val="00BC1871"/>
    <w:rsid w:val="00BC2C6F"/>
    <w:rsid w:val="00BC2E3C"/>
    <w:rsid w:val="00BC3C83"/>
    <w:rsid w:val="00BC5441"/>
    <w:rsid w:val="00BC5C03"/>
    <w:rsid w:val="00BC5C92"/>
    <w:rsid w:val="00BC5CF3"/>
    <w:rsid w:val="00BC5DBF"/>
    <w:rsid w:val="00BC5EAF"/>
    <w:rsid w:val="00BC5EE7"/>
    <w:rsid w:val="00BC6ECF"/>
    <w:rsid w:val="00BD0E97"/>
    <w:rsid w:val="00BD2ABE"/>
    <w:rsid w:val="00BD2B40"/>
    <w:rsid w:val="00BD38A8"/>
    <w:rsid w:val="00BD38C1"/>
    <w:rsid w:val="00BD4FD8"/>
    <w:rsid w:val="00BD792E"/>
    <w:rsid w:val="00BE0448"/>
    <w:rsid w:val="00BE0634"/>
    <w:rsid w:val="00BE0CAA"/>
    <w:rsid w:val="00BE1352"/>
    <w:rsid w:val="00BE1987"/>
    <w:rsid w:val="00BE1E9A"/>
    <w:rsid w:val="00BE2D0C"/>
    <w:rsid w:val="00BE38AD"/>
    <w:rsid w:val="00BE3A49"/>
    <w:rsid w:val="00BE3D0D"/>
    <w:rsid w:val="00BE3E3B"/>
    <w:rsid w:val="00BE597B"/>
    <w:rsid w:val="00BE64AA"/>
    <w:rsid w:val="00BE693F"/>
    <w:rsid w:val="00BE6B9E"/>
    <w:rsid w:val="00BE6F4C"/>
    <w:rsid w:val="00BE7AC4"/>
    <w:rsid w:val="00BF0929"/>
    <w:rsid w:val="00BF0D7E"/>
    <w:rsid w:val="00BF176C"/>
    <w:rsid w:val="00BF1B93"/>
    <w:rsid w:val="00BF1D02"/>
    <w:rsid w:val="00BF1F31"/>
    <w:rsid w:val="00BF2EBC"/>
    <w:rsid w:val="00BF4437"/>
    <w:rsid w:val="00BF5107"/>
    <w:rsid w:val="00BF624B"/>
    <w:rsid w:val="00C015BD"/>
    <w:rsid w:val="00C028E6"/>
    <w:rsid w:val="00C02E31"/>
    <w:rsid w:val="00C02F3F"/>
    <w:rsid w:val="00C03848"/>
    <w:rsid w:val="00C0481B"/>
    <w:rsid w:val="00C0551A"/>
    <w:rsid w:val="00C05C97"/>
    <w:rsid w:val="00C07BF0"/>
    <w:rsid w:val="00C07C49"/>
    <w:rsid w:val="00C1001C"/>
    <w:rsid w:val="00C101FD"/>
    <w:rsid w:val="00C11292"/>
    <w:rsid w:val="00C12188"/>
    <w:rsid w:val="00C12504"/>
    <w:rsid w:val="00C1289F"/>
    <w:rsid w:val="00C13006"/>
    <w:rsid w:val="00C13B08"/>
    <w:rsid w:val="00C14264"/>
    <w:rsid w:val="00C14D03"/>
    <w:rsid w:val="00C1549E"/>
    <w:rsid w:val="00C15D06"/>
    <w:rsid w:val="00C1619A"/>
    <w:rsid w:val="00C1647C"/>
    <w:rsid w:val="00C16A8E"/>
    <w:rsid w:val="00C17988"/>
    <w:rsid w:val="00C17991"/>
    <w:rsid w:val="00C207C7"/>
    <w:rsid w:val="00C20918"/>
    <w:rsid w:val="00C20F50"/>
    <w:rsid w:val="00C2104C"/>
    <w:rsid w:val="00C21F19"/>
    <w:rsid w:val="00C22183"/>
    <w:rsid w:val="00C22AB7"/>
    <w:rsid w:val="00C22F22"/>
    <w:rsid w:val="00C2364E"/>
    <w:rsid w:val="00C23B38"/>
    <w:rsid w:val="00C23D3E"/>
    <w:rsid w:val="00C24370"/>
    <w:rsid w:val="00C2467C"/>
    <w:rsid w:val="00C24E1D"/>
    <w:rsid w:val="00C24EF8"/>
    <w:rsid w:val="00C26C34"/>
    <w:rsid w:val="00C3036F"/>
    <w:rsid w:val="00C304A2"/>
    <w:rsid w:val="00C30EF4"/>
    <w:rsid w:val="00C30F94"/>
    <w:rsid w:val="00C3221F"/>
    <w:rsid w:val="00C32463"/>
    <w:rsid w:val="00C32523"/>
    <w:rsid w:val="00C3255C"/>
    <w:rsid w:val="00C33337"/>
    <w:rsid w:val="00C333B3"/>
    <w:rsid w:val="00C334F1"/>
    <w:rsid w:val="00C3423C"/>
    <w:rsid w:val="00C3463A"/>
    <w:rsid w:val="00C35D4E"/>
    <w:rsid w:val="00C362AF"/>
    <w:rsid w:val="00C3652E"/>
    <w:rsid w:val="00C366CF"/>
    <w:rsid w:val="00C36D63"/>
    <w:rsid w:val="00C405C6"/>
    <w:rsid w:val="00C40EF2"/>
    <w:rsid w:val="00C40EF6"/>
    <w:rsid w:val="00C43198"/>
    <w:rsid w:val="00C43950"/>
    <w:rsid w:val="00C440BA"/>
    <w:rsid w:val="00C44752"/>
    <w:rsid w:val="00C46160"/>
    <w:rsid w:val="00C464D7"/>
    <w:rsid w:val="00C47E61"/>
    <w:rsid w:val="00C47F79"/>
    <w:rsid w:val="00C500BC"/>
    <w:rsid w:val="00C50DC4"/>
    <w:rsid w:val="00C540D3"/>
    <w:rsid w:val="00C54453"/>
    <w:rsid w:val="00C551D4"/>
    <w:rsid w:val="00C55715"/>
    <w:rsid w:val="00C55C1D"/>
    <w:rsid w:val="00C5618F"/>
    <w:rsid w:val="00C56959"/>
    <w:rsid w:val="00C57590"/>
    <w:rsid w:val="00C57CAB"/>
    <w:rsid w:val="00C57E59"/>
    <w:rsid w:val="00C604B5"/>
    <w:rsid w:val="00C608F0"/>
    <w:rsid w:val="00C623F2"/>
    <w:rsid w:val="00C626A1"/>
    <w:rsid w:val="00C6277A"/>
    <w:rsid w:val="00C6313B"/>
    <w:rsid w:val="00C63AEB"/>
    <w:rsid w:val="00C63C53"/>
    <w:rsid w:val="00C6439D"/>
    <w:rsid w:val="00C65181"/>
    <w:rsid w:val="00C6578F"/>
    <w:rsid w:val="00C6739F"/>
    <w:rsid w:val="00C67EA2"/>
    <w:rsid w:val="00C67F55"/>
    <w:rsid w:val="00C70485"/>
    <w:rsid w:val="00C70ECC"/>
    <w:rsid w:val="00C726F2"/>
    <w:rsid w:val="00C72C9B"/>
    <w:rsid w:val="00C730D5"/>
    <w:rsid w:val="00C73967"/>
    <w:rsid w:val="00C778CA"/>
    <w:rsid w:val="00C77BE3"/>
    <w:rsid w:val="00C77C44"/>
    <w:rsid w:val="00C80ABF"/>
    <w:rsid w:val="00C81252"/>
    <w:rsid w:val="00C8162E"/>
    <w:rsid w:val="00C81EE2"/>
    <w:rsid w:val="00C82092"/>
    <w:rsid w:val="00C820C4"/>
    <w:rsid w:val="00C82F83"/>
    <w:rsid w:val="00C83991"/>
    <w:rsid w:val="00C83B14"/>
    <w:rsid w:val="00C84389"/>
    <w:rsid w:val="00C853A7"/>
    <w:rsid w:val="00C867D3"/>
    <w:rsid w:val="00C86841"/>
    <w:rsid w:val="00C87B43"/>
    <w:rsid w:val="00C91478"/>
    <w:rsid w:val="00C92233"/>
    <w:rsid w:val="00C92E41"/>
    <w:rsid w:val="00C93540"/>
    <w:rsid w:val="00C93DD1"/>
    <w:rsid w:val="00C95846"/>
    <w:rsid w:val="00C970EF"/>
    <w:rsid w:val="00C9783D"/>
    <w:rsid w:val="00C978BE"/>
    <w:rsid w:val="00CA0465"/>
    <w:rsid w:val="00CA161B"/>
    <w:rsid w:val="00CA1AD1"/>
    <w:rsid w:val="00CA24AE"/>
    <w:rsid w:val="00CA2662"/>
    <w:rsid w:val="00CA3640"/>
    <w:rsid w:val="00CA3D6E"/>
    <w:rsid w:val="00CA43A1"/>
    <w:rsid w:val="00CA4457"/>
    <w:rsid w:val="00CA4F80"/>
    <w:rsid w:val="00CA529C"/>
    <w:rsid w:val="00CA563F"/>
    <w:rsid w:val="00CA564D"/>
    <w:rsid w:val="00CA585C"/>
    <w:rsid w:val="00CA6954"/>
    <w:rsid w:val="00CA6C58"/>
    <w:rsid w:val="00CA7290"/>
    <w:rsid w:val="00CB0DA9"/>
    <w:rsid w:val="00CB1537"/>
    <w:rsid w:val="00CB3384"/>
    <w:rsid w:val="00CB4607"/>
    <w:rsid w:val="00CB4621"/>
    <w:rsid w:val="00CB4EE6"/>
    <w:rsid w:val="00CB5966"/>
    <w:rsid w:val="00CB618F"/>
    <w:rsid w:val="00CB62B9"/>
    <w:rsid w:val="00CB67B5"/>
    <w:rsid w:val="00CB7FB2"/>
    <w:rsid w:val="00CC085A"/>
    <w:rsid w:val="00CC0917"/>
    <w:rsid w:val="00CC169D"/>
    <w:rsid w:val="00CC1A3C"/>
    <w:rsid w:val="00CC542A"/>
    <w:rsid w:val="00CC55BF"/>
    <w:rsid w:val="00CC61A3"/>
    <w:rsid w:val="00CC67A4"/>
    <w:rsid w:val="00CC7AA0"/>
    <w:rsid w:val="00CD0EEC"/>
    <w:rsid w:val="00CD205C"/>
    <w:rsid w:val="00CD2106"/>
    <w:rsid w:val="00CD3798"/>
    <w:rsid w:val="00CD525B"/>
    <w:rsid w:val="00CD5265"/>
    <w:rsid w:val="00CD5B6B"/>
    <w:rsid w:val="00CD5FB5"/>
    <w:rsid w:val="00CD62B4"/>
    <w:rsid w:val="00CE1485"/>
    <w:rsid w:val="00CE1763"/>
    <w:rsid w:val="00CE1DB3"/>
    <w:rsid w:val="00CE3961"/>
    <w:rsid w:val="00CE3999"/>
    <w:rsid w:val="00CE4A63"/>
    <w:rsid w:val="00CE5440"/>
    <w:rsid w:val="00CE5867"/>
    <w:rsid w:val="00CE5B1B"/>
    <w:rsid w:val="00CE5EDC"/>
    <w:rsid w:val="00CE6A1B"/>
    <w:rsid w:val="00CE7966"/>
    <w:rsid w:val="00CF00E3"/>
    <w:rsid w:val="00CF05AC"/>
    <w:rsid w:val="00CF0FB8"/>
    <w:rsid w:val="00CF121E"/>
    <w:rsid w:val="00CF1EB1"/>
    <w:rsid w:val="00CF223A"/>
    <w:rsid w:val="00CF28FC"/>
    <w:rsid w:val="00CF3336"/>
    <w:rsid w:val="00CF3546"/>
    <w:rsid w:val="00CF3EA7"/>
    <w:rsid w:val="00CF5A4D"/>
    <w:rsid w:val="00CF796C"/>
    <w:rsid w:val="00CF7C58"/>
    <w:rsid w:val="00CF7D49"/>
    <w:rsid w:val="00D00F8E"/>
    <w:rsid w:val="00D01135"/>
    <w:rsid w:val="00D017F6"/>
    <w:rsid w:val="00D01961"/>
    <w:rsid w:val="00D01B3B"/>
    <w:rsid w:val="00D02DA6"/>
    <w:rsid w:val="00D02FAB"/>
    <w:rsid w:val="00D0400B"/>
    <w:rsid w:val="00D052D0"/>
    <w:rsid w:val="00D10255"/>
    <w:rsid w:val="00D109E6"/>
    <w:rsid w:val="00D10E94"/>
    <w:rsid w:val="00D11661"/>
    <w:rsid w:val="00D119BE"/>
    <w:rsid w:val="00D1239B"/>
    <w:rsid w:val="00D123EB"/>
    <w:rsid w:val="00D13FC6"/>
    <w:rsid w:val="00D144CB"/>
    <w:rsid w:val="00D14AE7"/>
    <w:rsid w:val="00D15112"/>
    <w:rsid w:val="00D162B5"/>
    <w:rsid w:val="00D163AF"/>
    <w:rsid w:val="00D17DB1"/>
    <w:rsid w:val="00D2008F"/>
    <w:rsid w:val="00D2090D"/>
    <w:rsid w:val="00D21AC0"/>
    <w:rsid w:val="00D22F56"/>
    <w:rsid w:val="00D26141"/>
    <w:rsid w:val="00D26BCB"/>
    <w:rsid w:val="00D27140"/>
    <w:rsid w:val="00D27149"/>
    <w:rsid w:val="00D30595"/>
    <w:rsid w:val="00D30BE4"/>
    <w:rsid w:val="00D314F9"/>
    <w:rsid w:val="00D31F5A"/>
    <w:rsid w:val="00D32A8C"/>
    <w:rsid w:val="00D32DC4"/>
    <w:rsid w:val="00D33987"/>
    <w:rsid w:val="00D3444D"/>
    <w:rsid w:val="00D3486C"/>
    <w:rsid w:val="00D35101"/>
    <w:rsid w:val="00D352A1"/>
    <w:rsid w:val="00D354E7"/>
    <w:rsid w:val="00D3698A"/>
    <w:rsid w:val="00D37759"/>
    <w:rsid w:val="00D4300A"/>
    <w:rsid w:val="00D4365F"/>
    <w:rsid w:val="00D43F72"/>
    <w:rsid w:val="00D44C04"/>
    <w:rsid w:val="00D474BC"/>
    <w:rsid w:val="00D478F9"/>
    <w:rsid w:val="00D47FC8"/>
    <w:rsid w:val="00D500B3"/>
    <w:rsid w:val="00D50841"/>
    <w:rsid w:val="00D508E2"/>
    <w:rsid w:val="00D50A47"/>
    <w:rsid w:val="00D51304"/>
    <w:rsid w:val="00D51802"/>
    <w:rsid w:val="00D520D9"/>
    <w:rsid w:val="00D52F1C"/>
    <w:rsid w:val="00D53BB5"/>
    <w:rsid w:val="00D53D2A"/>
    <w:rsid w:val="00D54B9B"/>
    <w:rsid w:val="00D551CB"/>
    <w:rsid w:val="00D5657C"/>
    <w:rsid w:val="00D6040B"/>
    <w:rsid w:val="00D607B5"/>
    <w:rsid w:val="00D60E0C"/>
    <w:rsid w:val="00D61679"/>
    <w:rsid w:val="00D61C71"/>
    <w:rsid w:val="00D61FF3"/>
    <w:rsid w:val="00D64692"/>
    <w:rsid w:val="00D65B03"/>
    <w:rsid w:val="00D66A3B"/>
    <w:rsid w:val="00D6722E"/>
    <w:rsid w:val="00D67C44"/>
    <w:rsid w:val="00D703FF"/>
    <w:rsid w:val="00D704FA"/>
    <w:rsid w:val="00D707B1"/>
    <w:rsid w:val="00D70B05"/>
    <w:rsid w:val="00D70E82"/>
    <w:rsid w:val="00D70FFC"/>
    <w:rsid w:val="00D715C9"/>
    <w:rsid w:val="00D72068"/>
    <w:rsid w:val="00D7287D"/>
    <w:rsid w:val="00D72E8B"/>
    <w:rsid w:val="00D73714"/>
    <w:rsid w:val="00D73C95"/>
    <w:rsid w:val="00D742C9"/>
    <w:rsid w:val="00D760BB"/>
    <w:rsid w:val="00D76A0D"/>
    <w:rsid w:val="00D8023B"/>
    <w:rsid w:val="00D813BB"/>
    <w:rsid w:val="00D82787"/>
    <w:rsid w:val="00D84470"/>
    <w:rsid w:val="00D844F5"/>
    <w:rsid w:val="00D8507C"/>
    <w:rsid w:val="00D85570"/>
    <w:rsid w:val="00D87711"/>
    <w:rsid w:val="00D87C5D"/>
    <w:rsid w:val="00D90D1B"/>
    <w:rsid w:val="00D91257"/>
    <w:rsid w:val="00D91609"/>
    <w:rsid w:val="00D91C15"/>
    <w:rsid w:val="00D91D01"/>
    <w:rsid w:val="00D92389"/>
    <w:rsid w:val="00D9439F"/>
    <w:rsid w:val="00D9485C"/>
    <w:rsid w:val="00D95039"/>
    <w:rsid w:val="00D95656"/>
    <w:rsid w:val="00D95C78"/>
    <w:rsid w:val="00D97A9E"/>
    <w:rsid w:val="00DA2661"/>
    <w:rsid w:val="00DA2CCE"/>
    <w:rsid w:val="00DA31CF"/>
    <w:rsid w:val="00DA37AF"/>
    <w:rsid w:val="00DA4249"/>
    <w:rsid w:val="00DA44CF"/>
    <w:rsid w:val="00DA4F6E"/>
    <w:rsid w:val="00DA672F"/>
    <w:rsid w:val="00DA6EB3"/>
    <w:rsid w:val="00DA6FED"/>
    <w:rsid w:val="00DA71EA"/>
    <w:rsid w:val="00DB0098"/>
    <w:rsid w:val="00DB014D"/>
    <w:rsid w:val="00DB07B5"/>
    <w:rsid w:val="00DB12A1"/>
    <w:rsid w:val="00DB1C91"/>
    <w:rsid w:val="00DB32AB"/>
    <w:rsid w:val="00DB40B1"/>
    <w:rsid w:val="00DB48DA"/>
    <w:rsid w:val="00DB4996"/>
    <w:rsid w:val="00DB4EDF"/>
    <w:rsid w:val="00DB52B7"/>
    <w:rsid w:val="00DB760A"/>
    <w:rsid w:val="00DB7708"/>
    <w:rsid w:val="00DC0467"/>
    <w:rsid w:val="00DC29CE"/>
    <w:rsid w:val="00DC2CFC"/>
    <w:rsid w:val="00DC2EF6"/>
    <w:rsid w:val="00DC3FE0"/>
    <w:rsid w:val="00DC47E7"/>
    <w:rsid w:val="00DC4C29"/>
    <w:rsid w:val="00DC5699"/>
    <w:rsid w:val="00DC5BEC"/>
    <w:rsid w:val="00DC5CE5"/>
    <w:rsid w:val="00DC6973"/>
    <w:rsid w:val="00DC7423"/>
    <w:rsid w:val="00DC7A2E"/>
    <w:rsid w:val="00DD1612"/>
    <w:rsid w:val="00DD17C8"/>
    <w:rsid w:val="00DD2CA7"/>
    <w:rsid w:val="00DD302E"/>
    <w:rsid w:val="00DD340D"/>
    <w:rsid w:val="00DD4839"/>
    <w:rsid w:val="00DD5F44"/>
    <w:rsid w:val="00DD6E0C"/>
    <w:rsid w:val="00DD7224"/>
    <w:rsid w:val="00DD73F3"/>
    <w:rsid w:val="00DD747D"/>
    <w:rsid w:val="00DD7590"/>
    <w:rsid w:val="00DE0D33"/>
    <w:rsid w:val="00DE2A55"/>
    <w:rsid w:val="00DE2DCC"/>
    <w:rsid w:val="00DE3DA2"/>
    <w:rsid w:val="00DE4444"/>
    <w:rsid w:val="00DE4447"/>
    <w:rsid w:val="00DE54A8"/>
    <w:rsid w:val="00DE5F66"/>
    <w:rsid w:val="00DE7451"/>
    <w:rsid w:val="00DE777E"/>
    <w:rsid w:val="00DE7E7B"/>
    <w:rsid w:val="00DF340E"/>
    <w:rsid w:val="00DF38DE"/>
    <w:rsid w:val="00DF3F59"/>
    <w:rsid w:val="00DF4FFD"/>
    <w:rsid w:val="00DF5E45"/>
    <w:rsid w:val="00DF65F9"/>
    <w:rsid w:val="00DF6A65"/>
    <w:rsid w:val="00DF6E8D"/>
    <w:rsid w:val="00DF7B13"/>
    <w:rsid w:val="00E00C99"/>
    <w:rsid w:val="00E0104E"/>
    <w:rsid w:val="00E022D1"/>
    <w:rsid w:val="00E02F5A"/>
    <w:rsid w:val="00E033FF"/>
    <w:rsid w:val="00E04756"/>
    <w:rsid w:val="00E0501F"/>
    <w:rsid w:val="00E07666"/>
    <w:rsid w:val="00E1003A"/>
    <w:rsid w:val="00E1076B"/>
    <w:rsid w:val="00E125CB"/>
    <w:rsid w:val="00E12913"/>
    <w:rsid w:val="00E12A2C"/>
    <w:rsid w:val="00E12EA0"/>
    <w:rsid w:val="00E13E74"/>
    <w:rsid w:val="00E14C56"/>
    <w:rsid w:val="00E1524C"/>
    <w:rsid w:val="00E153B8"/>
    <w:rsid w:val="00E1552E"/>
    <w:rsid w:val="00E157DE"/>
    <w:rsid w:val="00E15CA0"/>
    <w:rsid w:val="00E15EBE"/>
    <w:rsid w:val="00E161C9"/>
    <w:rsid w:val="00E20B17"/>
    <w:rsid w:val="00E20EC8"/>
    <w:rsid w:val="00E21CEC"/>
    <w:rsid w:val="00E23AB5"/>
    <w:rsid w:val="00E23BAA"/>
    <w:rsid w:val="00E24172"/>
    <w:rsid w:val="00E24179"/>
    <w:rsid w:val="00E245F6"/>
    <w:rsid w:val="00E249D5"/>
    <w:rsid w:val="00E25388"/>
    <w:rsid w:val="00E254FB"/>
    <w:rsid w:val="00E259D5"/>
    <w:rsid w:val="00E25CBE"/>
    <w:rsid w:val="00E25CE1"/>
    <w:rsid w:val="00E27802"/>
    <w:rsid w:val="00E2788D"/>
    <w:rsid w:val="00E32306"/>
    <w:rsid w:val="00E32C2A"/>
    <w:rsid w:val="00E331BF"/>
    <w:rsid w:val="00E338A9"/>
    <w:rsid w:val="00E33C69"/>
    <w:rsid w:val="00E3491E"/>
    <w:rsid w:val="00E352CE"/>
    <w:rsid w:val="00E375BB"/>
    <w:rsid w:val="00E377FF"/>
    <w:rsid w:val="00E40276"/>
    <w:rsid w:val="00E406C9"/>
    <w:rsid w:val="00E410B0"/>
    <w:rsid w:val="00E43B22"/>
    <w:rsid w:val="00E44487"/>
    <w:rsid w:val="00E44776"/>
    <w:rsid w:val="00E4514F"/>
    <w:rsid w:val="00E455DC"/>
    <w:rsid w:val="00E45D0C"/>
    <w:rsid w:val="00E478C5"/>
    <w:rsid w:val="00E50816"/>
    <w:rsid w:val="00E50B86"/>
    <w:rsid w:val="00E51354"/>
    <w:rsid w:val="00E515D9"/>
    <w:rsid w:val="00E52E93"/>
    <w:rsid w:val="00E537D5"/>
    <w:rsid w:val="00E54311"/>
    <w:rsid w:val="00E56CF0"/>
    <w:rsid w:val="00E578C5"/>
    <w:rsid w:val="00E61654"/>
    <w:rsid w:val="00E6311D"/>
    <w:rsid w:val="00E6321C"/>
    <w:rsid w:val="00E63E84"/>
    <w:rsid w:val="00E640A2"/>
    <w:rsid w:val="00E644C5"/>
    <w:rsid w:val="00E66979"/>
    <w:rsid w:val="00E6718D"/>
    <w:rsid w:val="00E671C5"/>
    <w:rsid w:val="00E67B5E"/>
    <w:rsid w:val="00E70D0E"/>
    <w:rsid w:val="00E71004"/>
    <w:rsid w:val="00E71991"/>
    <w:rsid w:val="00E7247A"/>
    <w:rsid w:val="00E72986"/>
    <w:rsid w:val="00E72D1A"/>
    <w:rsid w:val="00E73183"/>
    <w:rsid w:val="00E7381F"/>
    <w:rsid w:val="00E73BCE"/>
    <w:rsid w:val="00E741DD"/>
    <w:rsid w:val="00E75858"/>
    <w:rsid w:val="00E75EE0"/>
    <w:rsid w:val="00E765EA"/>
    <w:rsid w:val="00E767CF"/>
    <w:rsid w:val="00E77397"/>
    <w:rsid w:val="00E778E2"/>
    <w:rsid w:val="00E77BB6"/>
    <w:rsid w:val="00E811D4"/>
    <w:rsid w:val="00E8138D"/>
    <w:rsid w:val="00E8153A"/>
    <w:rsid w:val="00E817B5"/>
    <w:rsid w:val="00E818BB"/>
    <w:rsid w:val="00E827AF"/>
    <w:rsid w:val="00E835BE"/>
    <w:rsid w:val="00E83B14"/>
    <w:rsid w:val="00E83E30"/>
    <w:rsid w:val="00E84976"/>
    <w:rsid w:val="00E85995"/>
    <w:rsid w:val="00E85ABF"/>
    <w:rsid w:val="00E85ECA"/>
    <w:rsid w:val="00E86212"/>
    <w:rsid w:val="00E87518"/>
    <w:rsid w:val="00E90104"/>
    <w:rsid w:val="00E9099A"/>
    <w:rsid w:val="00E91D2C"/>
    <w:rsid w:val="00E930F4"/>
    <w:rsid w:val="00E93A8E"/>
    <w:rsid w:val="00E93B6F"/>
    <w:rsid w:val="00E94553"/>
    <w:rsid w:val="00E95702"/>
    <w:rsid w:val="00E97223"/>
    <w:rsid w:val="00E976ED"/>
    <w:rsid w:val="00EA09EC"/>
    <w:rsid w:val="00EA0AC6"/>
    <w:rsid w:val="00EA0F88"/>
    <w:rsid w:val="00EA48CB"/>
    <w:rsid w:val="00EA4BEA"/>
    <w:rsid w:val="00EA4C74"/>
    <w:rsid w:val="00EA604C"/>
    <w:rsid w:val="00EA6900"/>
    <w:rsid w:val="00EA6FED"/>
    <w:rsid w:val="00EA7693"/>
    <w:rsid w:val="00EA79ED"/>
    <w:rsid w:val="00EB06E6"/>
    <w:rsid w:val="00EB0F20"/>
    <w:rsid w:val="00EB22B1"/>
    <w:rsid w:val="00EB2DC3"/>
    <w:rsid w:val="00EB3086"/>
    <w:rsid w:val="00EB30D4"/>
    <w:rsid w:val="00EB3260"/>
    <w:rsid w:val="00EB3A8D"/>
    <w:rsid w:val="00EB3D1E"/>
    <w:rsid w:val="00EB3E0E"/>
    <w:rsid w:val="00EB48B0"/>
    <w:rsid w:val="00EB4BF0"/>
    <w:rsid w:val="00EB5673"/>
    <w:rsid w:val="00EB694A"/>
    <w:rsid w:val="00EB6D14"/>
    <w:rsid w:val="00EB7F99"/>
    <w:rsid w:val="00EC0546"/>
    <w:rsid w:val="00EC09F6"/>
    <w:rsid w:val="00EC0A9D"/>
    <w:rsid w:val="00EC0EAC"/>
    <w:rsid w:val="00EC16F3"/>
    <w:rsid w:val="00EC19C2"/>
    <w:rsid w:val="00EC2694"/>
    <w:rsid w:val="00EC361E"/>
    <w:rsid w:val="00EC4315"/>
    <w:rsid w:val="00EC45A1"/>
    <w:rsid w:val="00EC4B66"/>
    <w:rsid w:val="00EC5787"/>
    <w:rsid w:val="00EC5E1B"/>
    <w:rsid w:val="00EC5E33"/>
    <w:rsid w:val="00EC6419"/>
    <w:rsid w:val="00EC649E"/>
    <w:rsid w:val="00EC6621"/>
    <w:rsid w:val="00EC6D0A"/>
    <w:rsid w:val="00EC70F3"/>
    <w:rsid w:val="00EC7B50"/>
    <w:rsid w:val="00EC7E27"/>
    <w:rsid w:val="00ED08D4"/>
    <w:rsid w:val="00ED0C0E"/>
    <w:rsid w:val="00ED17CE"/>
    <w:rsid w:val="00ED2059"/>
    <w:rsid w:val="00ED231A"/>
    <w:rsid w:val="00ED2338"/>
    <w:rsid w:val="00ED2533"/>
    <w:rsid w:val="00ED3D25"/>
    <w:rsid w:val="00ED46D5"/>
    <w:rsid w:val="00ED4B4F"/>
    <w:rsid w:val="00ED603A"/>
    <w:rsid w:val="00ED6353"/>
    <w:rsid w:val="00ED6398"/>
    <w:rsid w:val="00ED6B51"/>
    <w:rsid w:val="00ED76CD"/>
    <w:rsid w:val="00ED7CD0"/>
    <w:rsid w:val="00EE014F"/>
    <w:rsid w:val="00EE1BFB"/>
    <w:rsid w:val="00EE251E"/>
    <w:rsid w:val="00EE30FC"/>
    <w:rsid w:val="00EE3C2C"/>
    <w:rsid w:val="00EE422F"/>
    <w:rsid w:val="00EE57ED"/>
    <w:rsid w:val="00EE6CB6"/>
    <w:rsid w:val="00EF1271"/>
    <w:rsid w:val="00EF14E2"/>
    <w:rsid w:val="00EF1C41"/>
    <w:rsid w:val="00EF2613"/>
    <w:rsid w:val="00EF4455"/>
    <w:rsid w:val="00EF4617"/>
    <w:rsid w:val="00EF4FE4"/>
    <w:rsid w:val="00EF532D"/>
    <w:rsid w:val="00EF587B"/>
    <w:rsid w:val="00EF6181"/>
    <w:rsid w:val="00EF70C0"/>
    <w:rsid w:val="00EF70D8"/>
    <w:rsid w:val="00EF71C6"/>
    <w:rsid w:val="00F01ED1"/>
    <w:rsid w:val="00F03884"/>
    <w:rsid w:val="00F05FAD"/>
    <w:rsid w:val="00F06472"/>
    <w:rsid w:val="00F06A3C"/>
    <w:rsid w:val="00F07BA3"/>
    <w:rsid w:val="00F07CF1"/>
    <w:rsid w:val="00F10586"/>
    <w:rsid w:val="00F10FE4"/>
    <w:rsid w:val="00F11640"/>
    <w:rsid w:val="00F1342F"/>
    <w:rsid w:val="00F142A6"/>
    <w:rsid w:val="00F14344"/>
    <w:rsid w:val="00F1484E"/>
    <w:rsid w:val="00F14A47"/>
    <w:rsid w:val="00F14BDE"/>
    <w:rsid w:val="00F14C77"/>
    <w:rsid w:val="00F15B17"/>
    <w:rsid w:val="00F160F4"/>
    <w:rsid w:val="00F16348"/>
    <w:rsid w:val="00F16524"/>
    <w:rsid w:val="00F16CDC"/>
    <w:rsid w:val="00F17214"/>
    <w:rsid w:val="00F206AF"/>
    <w:rsid w:val="00F20848"/>
    <w:rsid w:val="00F20A5A"/>
    <w:rsid w:val="00F20F6F"/>
    <w:rsid w:val="00F21277"/>
    <w:rsid w:val="00F2148C"/>
    <w:rsid w:val="00F218B9"/>
    <w:rsid w:val="00F21A24"/>
    <w:rsid w:val="00F2223C"/>
    <w:rsid w:val="00F226DE"/>
    <w:rsid w:val="00F2270B"/>
    <w:rsid w:val="00F22F6C"/>
    <w:rsid w:val="00F22FB4"/>
    <w:rsid w:val="00F23420"/>
    <w:rsid w:val="00F23FC2"/>
    <w:rsid w:val="00F25AEB"/>
    <w:rsid w:val="00F2606E"/>
    <w:rsid w:val="00F26150"/>
    <w:rsid w:val="00F26BC9"/>
    <w:rsid w:val="00F27A16"/>
    <w:rsid w:val="00F300D4"/>
    <w:rsid w:val="00F30ED0"/>
    <w:rsid w:val="00F329B8"/>
    <w:rsid w:val="00F3353F"/>
    <w:rsid w:val="00F3358D"/>
    <w:rsid w:val="00F34A60"/>
    <w:rsid w:val="00F34D7D"/>
    <w:rsid w:val="00F35727"/>
    <w:rsid w:val="00F361E7"/>
    <w:rsid w:val="00F363F8"/>
    <w:rsid w:val="00F3659C"/>
    <w:rsid w:val="00F3671E"/>
    <w:rsid w:val="00F37A69"/>
    <w:rsid w:val="00F4029A"/>
    <w:rsid w:val="00F4043D"/>
    <w:rsid w:val="00F40763"/>
    <w:rsid w:val="00F40F5E"/>
    <w:rsid w:val="00F41291"/>
    <w:rsid w:val="00F418D5"/>
    <w:rsid w:val="00F4230D"/>
    <w:rsid w:val="00F43253"/>
    <w:rsid w:val="00F4410C"/>
    <w:rsid w:val="00F44138"/>
    <w:rsid w:val="00F460E9"/>
    <w:rsid w:val="00F46442"/>
    <w:rsid w:val="00F46503"/>
    <w:rsid w:val="00F46A4E"/>
    <w:rsid w:val="00F472A5"/>
    <w:rsid w:val="00F47629"/>
    <w:rsid w:val="00F47A10"/>
    <w:rsid w:val="00F50128"/>
    <w:rsid w:val="00F506CB"/>
    <w:rsid w:val="00F5101C"/>
    <w:rsid w:val="00F51D81"/>
    <w:rsid w:val="00F52F98"/>
    <w:rsid w:val="00F5339C"/>
    <w:rsid w:val="00F533F9"/>
    <w:rsid w:val="00F54371"/>
    <w:rsid w:val="00F5591B"/>
    <w:rsid w:val="00F56060"/>
    <w:rsid w:val="00F56124"/>
    <w:rsid w:val="00F56135"/>
    <w:rsid w:val="00F5686C"/>
    <w:rsid w:val="00F5754D"/>
    <w:rsid w:val="00F60F08"/>
    <w:rsid w:val="00F60F17"/>
    <w:rsid w:val="00F6270B"/>
    <w:rsid w:val="00F629C1"/>
    <w:rsid w:val="00F62FC0"/>
    <w:rsid w:val="00F63288"/>
    <w:rsid w:val="00F64AF6"/>
    <w:rsid w:val="00F64B4B"/>
    <w:rsid w:val="00F65046"/>
    <w:rsid w:val="00F662BE"/>
    <w:rsid w:val="00F66468"/>
    <w:rsid w:val="00F67EC0"/>
    <w:rsid w:val="00F70215"/>
    <w:rsid w:val="00F70FC6"/>
    <w:rsid w:val="00F7438A"/>
    <w:rsid w:val="00F747A6"/>
    <w:rsid w:val="00F749DE"/>
    <w:rsid w:val="00F7573C"/>
    <w:rsid w:val="00F75854"/>
    <w:rsid w:val="00F77DB4"/>
    <w:rsid w:val="00F8102B"/>
    <w:rsid w:val="00F822FC"/>
    <w:rsid w:val="00F82E8A"/>
    <w:rsid w:val="00F83977"/>
    <w:rsid w:val="00F83A53"/>
    <w:rsid w:val="00F83CEB"/>
    <w:rsid w:val="00F83E87"/>
    <w:rsid w:val="00F83ED6"/>
    <w:rsid w:val="00F84ECD"/>
    <w:rsid w:val="00F8668D"/>
    <w:rsid w:val="00F90300"/>
    <w:rsid w:val="00F909AA"/>
    <w:rsid w:val="00F929FF"/>
    <w:rsid w:val="00F92E8B"/>
    <w:rsid w:val="00F93873"/>
    <w:rsid w:val="00F9400A"/>
    <w:rsid w:val="00F9442F"/>
    <w:rsid w:val="00F94DAE"/>
    <w:rsid w:val="00F95002"/>
    <w:rsid w:val="00F95213"/>
    <w:rsid w:val="00F95222"/>
    <w:rsid w:val="00F975A5"/>
    <w:rsid w:val="00F97A6B"/>
    <w:rsid w:val="00FA09BC"/>
    <w:rsid w:val="00FA18D9"/>
    <w:rsid w:val="00FA1B76"/>
    <w:rsid w:val="00FA239B"/>
    <w:rsid w:val="00FA259C"/>
    <w:rsid w:val="00FA39F6"/>
    <w:rsid w:val="00FA47C4"/>
    <w:rsid w:val="00FA4A0F"/>
    <w:rsid w:val="00FA596E"/>
    <w:rsid w:val="00FA63BE"/>
    <w:rsid w:val="00FA66E5"/>
    <w:rsid w:val="00FA69E8"/>
    <w:rsid w:val="00FA7AD3"/>
    <w:rsid w:val="00FA7B10"/>
    <w:rsid w:val="00FA7FD8"/>
    <w:rsid w:val="00FB1321"/>
    <w:rsid w:val="00FB3607"/>
    <w:rsid w:val="00FB3731"/>
    <w:rsid w:val="00FB3871"/>
    <w:rsid w:val="00FB3EE0"/>
    <w:rsid w:val="00FB4313"/>
    <w:rsid w:val="00FB4572"/>
    <w:rsid w:val="00FB52D9"/>
    <w:rsid w:val="00FB5513"/>
    <w:rsid w:val="00FB61E7"/>
    <w:rsid w:val="00FB6347"/>
    <w:rsid w:val="00FB7A03"/>
    <w:rsid w:val="00FB7A5F"/>
    <w:rsid w:val="00FB7E46"/>
    <w:rsid w:val="00FC0F02"/>
    <w:rsid w:val="00FC18A5"/>
    <w:rsid w:val="00FC1A3F"/>
    <w:rsid w:val="00FC2CFC"/>
    <w:rsid w:val="00FC4020"/>
    <w:rsid w:val="00FC4E8B"/>
    <w:rsid w:val="00FC53EC"/>
    <w:rsid w:val="00FC54C3"/>
    <w:rsid w:val="00FC5A00"/>
    <w:rsid w:val="00FC7296"/>
    <w:rsid w:val="00FC7423"/>
    <w:rsid w:val="00FC7D60"/>
    <w:rsid w:val="00FD0821"/>
    <w:rsid w:val="00FD0C27"/>
    <w:rsid w:val="00FD0CE7"/>
    <w:rsid w:val="00FD14AE"/>
    <w:rsid w:val="00FD16C9"/>
    <w:rsid w:val="00FD1909"/>
    <w:rsid w:val="00FD1B41"/>
    <w:rsid w:val="00FD1D23"/>
    <w:rsid w:val="00FD2178"/>
    <w:rsid w:val="00FD242D"/>
    <w:rsid w:val="00FD275D"/>
    <w:rsid w:val="00FD303B"/>
    <w:rsid w:val="00FD38A4"/>
    <w:rsid w:val="00FD44A1"/>
    <w:rsid w:val="00FD49DB"/>
    <w:rsid w:val="00FD4FAF"/>
    <w:rsid w:val="00FD513C"/>
    <w:rsid w:val="00FD618C"/>
    <w:rsid w:val="00FD66D9"/>
    <w:rsid w:val="00FD70EB"/>
    <w:rsid w:val="00FD72A6"/>
    <w:rsid w:val="00FE0013"/>
    <w:rsid w:val="00FE01F9"/>
    <w:rsid w:val="00FE044D"/>
    <w:rsid w:val="00FE047F"/>
    <w:rsid w:val="00FE1164"/>
    <w:rsid w:val="00FE1467"/>
    <w:rsid w:val="00FE22A2"/>
    <w:rsid w:val="00FE3675"/>
    <w:rsid w:val="00FE500C"/>
    <w:rsid w:val="00FE5D9B"/>
    <w:rsid w:val="00FE69FF"/>
    <w:rsid w:val="00FF09F2"/>
    <w:rsid w:val="00FF0B01"/>
    <w:rsid w:val="00FF0B58"/>
    <w:rsid w:val="00FF0F0C"/>
    <w:rsid w:val="00FF2419"/>
    <w:rsid w:val="00FF4D5B"/>
    <w:rsid w:val="00FF56F6"/>
    <w:rsid w:val="00FF5DDE"/>
    <w:rsid w:val="00FF64EC"/>
    <w:rsid w:val="00FF664E"/>
    <w:rsid w:val="00FF7608"/>
    <w:rsid w:val="00FF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89D1A"/>
  <w15:docId w15:val="{7C573C75-E744-487E-B289-F35732B3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135"/>
    <w:rPr>
      <w:sz w:val="18"/>
      <w:szCs w:val="18"/>
    </w:rPr>
  </w:style>
  <w:style w:type="character" w:customStyle="1" w:styleId="BalloonTextChar">
    <w:name w:val="Balloon Text Char"/>
    <w:basedOn w:val="DefaultParagraphFont"/>
    <w:link w:val="BalloonText"/>
    <w:uiPriority w:val="99"/>
    <w:semiHidden/>
    <w:rsid w:val="00F56135"/>
    <w:rPr>
      <w:sz w:val="18"/>
      <w:szCs w:val="18"/>
    </w:rPr>
  </w:style>
  <w:style w:type="paragraph" w:styleId="FootnoteText">
    <w:name w:val="footnote text"/>
    <w:basedOn w:val="Normal"/>
    <w:link w:val="FootnoteTextChar"/>
    <w:semiHidden/>
    <w:rsid w:val="00FA596E"/>
    <w:pPr>
      <w:widowControl/>
      <w:jc w:val="left"/>
    </w:pPr>
    <w:rPr>
      <w:rFonts w:ascii="Times New Roman" w:eastAsia="SimSun" w:hAnsi="Times New Roman" w:cs="Times New Roman"/>
      <w:kern w:val="0"/>
      <w:sz w:val="20"/>
      <w:szCs w:val="20"/>
      <w:lang w:eastAsia="nl-NL"/>
    </w:rPr>
  </w:style>
  <w:style w:type="character" w:customStyle="1" w:styleId="FootnoteTextChar">
    <w:name w:val="Footnote Text Char"/>
    <w:basedOn w:val="DefaultParagraphFont"/>
    <w:link w:val="FootnoteText"/>
    <w:semiHidden/>
    <w:rsid w:val="00FA596E"/>
    <w:rPr>
      <w:rFonts w:ascii="Times New Roman" w:eastAsia="SimSun" w:hAnsi="Times New Roman" w:cs="Times New Roman"/>
      <w:kern w:val="0"/>
      <w:sz w:val="20"/>
      <w:szCs w:val="20"/>
      <w:lang w:val="en-GB" w:eastAsia="nl-NL"/>
    </w:rPr>
  </w:style>
  <w:style w:type="character" w:styleId="FootnoteReference">
    <w:name w:val="footnote reference"/>
    <w:basedOn w:val="DefaultParagraphFont"/>
    <w:uiPriority w:val="99"/>
    <w:semiHidden/>
    <w:rsid w:val="00FA596E"/>
    <w:rPr>
      <w:vertAlign w:val="superscript"/>
    </w:rPr>
  </w:style>
  <w:style w:type="paragraph" w:styleId="Header">
    <w:name w:val="header"/>
    <w:basedOn w:val="Normal"/>
    <w:link w:val="HeaderChar"/>
    <w:uiPriority w:val="99"/>
    <w:unhideWhenUsed/>
    <w:rsid w:val="00B971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971A1"/>
    <w:rPr>
      <w:sz w:val="18"/>
      <w:szCs w:val="18"/>
      <w:lang w:val="en-GB"/>
    </w:rPr>
  </w:style>
  <w:style w:type="paragraph" w:styleId="Footer">
    <w:name w:val="footer"/>
    <w:basedOn w:val="Normal"/>
    <w:link w:val="FooterChar"/>
    <w:uiPriority w:val="99"/>
    <w:unhideWhenUsed/>
    <w:rsid w:val="00B971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971A1"/>
    <w:rPr>
      <w:sz w:val="18"/>
      <w:szCs w:val="18"/>
      <w:lang w:val="en-GB"/>
    </w:rPr>
  </w:style>
  <w:style w:type="character" w:styleId="CommentReference">
    <w:name w:val="annotation reference"/>
    <w:basedOn w:val="DefaultParagraphFont"/>
    <w:uiPriority w:val="99"/>
    <w:semiHidden/>
    <w:unhideWhenUsed/>
    <w:rsid w:val="00776FF3"/>
    <w:rPr>
      <w:sz w:val="16"/>
      <w:szCs w:val="16"/>
    </w:rPr>
  </w:style>
  <w:style w:type="paragraph" w:styleId="CommentText">
    <w:name w:val="annotation text"/>
    <w:basedOn w:val="Normal"/>
    <w:link w:val="CommentTextChar"/>
    <w:uiPriority w:val="99"/>
    <w:unhideWhenUsed/>
    <w:rsid w:val="00776FF3"/>
    <w:rPr>
      <w:sz w:val="20"/>
      <w:szCs w:val="20"/>
    </w:rPr>
  </w:style>
  <w:style w:type="character" w:customStyle="1" w:styleId="CommentTextChar">
    <w:name w:val="Comment Text Char"/>
    <w:basedOn w:val="DefaultParagraphFont"/>
    <w:link w:val="CommentText"/>
    <w:uiPriority w:val="99"/>
    <w:rsid w:val="00776FF3"/>
    <w:rPr>
      <w:sz w:val="20"/>
      <w:szCs w:val="20"/>
      <w:lang w:val="en-GB"/>
    </w:rPr>
  </w:style>
  <w:style w:type="paragraph" w:styleId="CommentSubject">
    <w:name w:val="annotation subject"/>
    <w:basedOn w:val="CommentText"/>
    <w:next w:val="CommentText"/>
    <w:link w:val="CommentSubjectChar"/>
    <w:uiPriority w:val="99"/>
    <w:semiHidden/>
    <w:unhideWhenUsed/>
    <w:rsid w:val="00776FF3"/>
    <w:rPr>
      <w:b/>
      <w:bCs/>
    </w:rPr>
  </w:style>
  <w:style w:type="character" w:customStyle="1" w:styleId="CommentSubjectChar">
    <w:name w:val="Comment Subject Char"/>
    <w:basedOn w:val="CommentTextChar"/>
    <w:link w:val="CommentSubject"/>
    <w:uiPriority w:val="99"/>
    <w:semiHidden/>
    <w:rsid w:val="00776FF3"/>
    <w:rPr>
      <w:b/>
      <w:bCs/>
      <w:sz w:val="20"/>
      <w:szCs w:val="20"/>
      <w:lang w:val="en-GB"/>
    </w:rPr>
  </w:style>
  <w:style w:type="table" w:styleId="TableGrid">
    <w:name w:val="Table Grid"/>
    <w:basedOn w:val="TableNormal"/>
    <w:uiPriority w:val="59"/>
    <w:rsid w:val="009C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429"/>
    <w:pPr>
      <w:ind w:left="720"/>
      <w:contextualSpacing/>
    </w:pPr>
  </w:style>
  <w:style w:type="paragraph" w:styleId="Revision">
    <w:name w:val="Revision"/>
    <w:hidden/>
    <w:uiPriority w:val="99"/>
    <w:semiHidden/>
    <w:rsid w:val="00ED2533"/>
    <w:rPr>
      <w:lang w:val="en-GB"/>
    </w:rPr>
  </w:style>
  <w:style w:type="character" w:styleId="Hyperlink">
    <w:name w:val="Hyperlink"/>
    <w:basedOn w:val="DefaultParagraphFont"/>
    <w:uiPriority w:val="99"/>
    <w:unhideWhenUsed/>
    <w:rsid w:val="000A0648"/>
    <w:rPr>
      <w:color w:val="0000FF" w:themeColor="hyperlink"/>
      <w:u w:val="single"/>
    </w:rPr>
  </w:style>
  <w:style w:type="table" w:customStyle="1" w:styleId="2">
    <w:name w:val="网格型2"/>
    <w:basedOn w:val="TableNormal"/>
    <w:next w:val="TableGrid"/>
    <w:uiPriority w:val="59"/>
    <w:rsid w:val="00367875"/>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59"/>
    <w:rsid w:val="00367875"/>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59"/>
    <w:rsid w:val="00367875"/>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59"/>
    <w:rsid w:val="00367875"/>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59"/>
    <w:rsid w:val="00367875"/>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7875"/>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F1272"/>
    <w:rPr>
      <w:color w:val="808080"/>
      <w:shd w:val="clear" w:color="auto" w:fill="E6E6E6"/>
    </w:rPr>
  </w:style>
  <w:style w:type="character" w:styleId="FollowedHyperlink">
    <w:name w:val="FollowedHyperlink"/>
    <w:basedOn w:val="DefaultParagraphFont"/>
    <w:uiPriority w:val="99"/>
    <w:semiHidden/>
    <w:unhideWhenUsed/>
    <w:rsid w:val="007379F9"/>
    <w:rPr>
      <w:color w:val="800080" w:themeColor="followedHyperlink"/>
      <w:u w:val="single"/>
    </w:rPr>
  </w:style>
  <w:style w:type="numbering" w:customStyle="1" w:styleId="NoList1">
    <w:name w:val="No List1"/>
    <w:next w:val="NoList"/>
    <w:uiPriority w:val="99"/>
    <w:semiHidden/>
    <w:unhideWhenUsed/>
    <w:rsid w:val="00DB7708"/>
  </w:style>
  <w:style w:type="numbering" w:customStyle="1" w:styleId="1">
    <w:name w:val="无列表1"/>
    <w:next w:val="NoList"/>
    <w:uiPriority w:val="99"/>
    <w:semiHidden/>
    <w:unhideWhenUsed/>
    <w:rsid w:val="00DB7708"/>
  </w:style>
  <w:style w:type="table" w:customStyle="1" w:styleId="TableGrid2">
    <w:name w:val="Table Grid2"/>
    <w:basedOn w:val="TableNormal"/>
    <w:next w:val="TableGrid"/>
    <w:uiPriority w:val="59"/>
    <w:rsid w:val="00DB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TableNormal"/>
    <w:next w:val="TableGrid"/>
    <w:uiPriority w:val="59"/>
    <w:rsid w:val="00DB7708"/>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next w:val="TableGrid"/>
    <w:uiPriority w:val="59"/>
    <w:rsid w:val="00DB7708"/>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uiPriority w:val="59"/>
    <w:rsid w:val="00DB7708"/>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uiPriority w:val="59"/>
    <w:rsid w:val="00DB7708"/>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next w:val="TableGrid"/>
    <w:uiPriority w:val="59"/>
    <w:rsid w:val="00DB7708"/>
    <w:rPr>
      <w:rFonts w:ascii="Calibri" w:eastAsia="Times New Roman" w:hAnsi="Calibri" w:cs="Times New Roman"/>
      <w:kern w:val="0"/>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B7708"/>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NoList"/>
    <w:uiPriority w:val="99"/>
    <w:semiHidden/>
    <w:unhideWhenUsed/>
    <w:rsid w:val="00EA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7085">
      <w:bodyDiv w:val="1"/>
      <w:marLeft w:val="0"/>
      <w:marRight w:val="0"/>
      <w:marTop w:val="0"/>
      <w:marBottom w:val="0"/>
      <w:divBdr>
        <w:top w:val="none" w:sz="0" w:space="0" w:color="auto"/>
        <w:left w:val="none" w:sz="0" w:space="0" w:color="auto"/>
        <w:bottom w:val="none" w:sz="0" w:space="0" w:color="auto"/>
        <w:right w:val="none" w:sz="0" w:space="0" w:color="auto"/>
      </w:divBdr>
    </w:div>
    <w:div w:id="142083637">
      <w:bodyDiv w:val="1"/>
      <w:marLeft w:val="0"/>
      <w:marRight w:val="0"/>
      <w:marTop w:val="0"/>
      <w:marBottom w:val="0"/>
      <w:divBdr>
        <w:top w:val="none" w:sz="0" w:space="0" w:color="auto"/>
        <w:left w:val="none" w:sz="0" w:space="0" w:color="auto"/>
        <w:bottom w:val="none" w:sz="0" w:space="0" w:color="auto"/>
        <w:right w:val="none" w:sz="0" w:space="0" w:color="auto"/>
      </w:divBdr>
    </w:div>
    <w:div w:id="206335545">
      <w:bodyDiv w:val="1"/>
      <w:marLeft w:val="0"/>
      <w:marRight w:val="0"/>
      <w:marTop w:val="0"/>
      <w:marBottom w:val="0"/>
      <w:divBdr>
        <w:top w:val="none" w:sz="0" w:space="0" w:color="auto"/>
        <w:left w:val="none" w:sz="0" w:space="0" w:color="auto"/>
        <w:bottom w:val="none" w:sz="0" w:space="0" w:color="auto"/>
        <w:right w:val="none" w:sz="0" w:space="0" w:color="auto"/>
      </w:divBdr>
    </w:div>
    <w:div w:id="323514488">
      <w:bodyDiv w:val="1"/>
      <w:marLeft w:val="0"/>
      <w:marRight w:val="0"/>
      <w:marTop w:val="0"/>
      <w:marBottom w:val="0"/>
      <w:divBdr>
        <w:top w:val="none" w:sz="0" w:space="0" w:color="auto"/>
        <w:left w:val="none" w:sz="0" w:space="0" w:color="auto"/>
        <w:bottom w:val="none" w:sz="0" w:space="0" w:color="auto"/>
        <w:right w:val="none" w:sz="0" w:space="0" w:color="auto"/>
      </w:divBdr>
    </w:div>
    <w:div w:id="410736432">
      <w:bodyDiv w:val="1"/>
      <w:marLeft w:val="0"/>
      <w:marRight w:val="0"/>
      <w:marTop w:val="0"/>
      <w:marBottom w:val="0"/>
      <w:divBdr>
        <w:top w:val="none" w:sz="0" w:space="0" w:color="auto"/>
        <w:left w:val="none" w:sz="0" w:space="0" w:color="auto"/>
        <w:bottom w:val="none" w:sz="0" w:space="0" w:color="auto"/>
        <w:right w:val="none" w:sz="0" w:space="0" w:color="auto"/>
      </w:divBdr>
    </w:div>
    <w:div w:id="435756236">
      <w:bodyDiv w:val="1"/>
      <w:marLeft w:val="0"/>
      <w:marRight w:val="0"/>
      <w:marTop w:val="0"/>
      <w:marBottom w:val="0"/>
      <w:divBdr>
        <w:top w:val="none" w:sz="0" w:space="0" w:color="auto"/>
        <w:left w:val="none" w:sz="0" w:space="0" w:color="auto"/>
        <w:bottom w:val="none" w:sz="0" w:space="0" w:color="auto"/>
        <w:right w:val="none" w:sz="0" w:space="0" w:color="auto"/>
      </w:divBdr>
    </w:div>
    <w:div w:id="1016922258">
      <w:bodyDiv w:val="1"/>
      <w:marLeft w:val="0"/>
      <w:marRight w:val="0"/>
      <w:marTop w:val="0"/>
      <w:marBottom w:val="0"/>
      <w:divBdr>
        <w:top w:val="none" w:sz="0" w:space="0" w:color="auto"/>
        <w:left w:val="none" w:sz="0" w:space="0" w:color="auto"/>
        <w:bottom w:val="none" w:sz="0" w:space="0" w:color="auto"/>
        <w:right w:val="none" w:sz="0" w:space="0" w:color="auto"/>
      </w:divBdr>
    </w:div>
    <w:div w:id="1224219173">
      <w:bodyDiv w:val="1"/>
      <w:marLeft w:val="0"/>
      <w:marRight w:val="0"/>
      <w:marTop w:val="0"/>
      <w:marBottom w:val="0"/>
      <w:divBdr>
        <w:top w:val="none" w:sz="0" w:space="0" w:color="auto"/>
        <w:left w:val="none" w:sz="0" w:space="0" w:color="auto"/>
        <w:bottom w:val="none" w:sz="0" w:space="0" w:color="auto"/>
        <w:right w:val="none" w:sz="0" w:space="0" w:color="auto"/>
      </w:divBdr>
    </w:div>
    <w:div w:id="1234198955">
      <w:bodyDiv w:val="1"/>
      <w:marLeft w:val="0"/>
      <w:marRight w:val="0"/>
      <w:marTop w:val="0"/>
      <w:marBottom w:val="0"/>
      <w:divBdr>
        <w:top w:val="none" w:sz="0" w:space="0" w:color="auto"/>
        <w:left w:val="none" w:sz="0" w:space="0" w:color="auto"/>
        <w:bottom w:val="none" w:sz="0" w:space="0" w:color="auto"/>
        <w:right w:val="none" w:sz="0" w:space="0" w:color="auto"/>
      </w:divBdr>
    </w:div>
    <w:div w:id="1331373269">
      <w:bodyDiv w:val="1"/>
      <w:marLeft w:val="0"/>
      <w:marRight w:val="0"/>
      <w:marTop w:val="0"/>
      <w:marBottom w:val="0"/>
      <w:divBdr>
        <w:top w:val="none" w:sz="0" w:space="0" w:color="auto"/>
        <w:left w:val="none" w:sz="0" w:space="0" w:color="auto"/>
        <w:bottom w:val="none" w:sz="0" w:space="0" w:color="auto"/>
        <w:right w:val="none" w:sz="0" w:space="0" w:color="auto"/>
      </w:divBdr>
    </w:div>
    <w:div w:id="1365669232">
      <w:bodyDiv w:val="1"/>
      <w:marLeft w:val="0"/>
      <w:marRight w:val="0"/>
      <w:marTop w:val="0"/>
      <w:marBottom w:val="0"/>
      <w:divBdr>
        <w:top w:val="none" w:sz="0" w:space="0" w:color="auto"/>
        <w:left w:val="none" w:sz="0" w:space="0" w:color="auto"/>
        <w:bottom w:val="none" w:sz="0" w:space="0" w:color="auto"/>
        <w:right w:val="none" w:sz="0" w:space="0" w:color="auto"/>
      </w:divBdr>
    </w:div>
    <w:div w:id="1396930181">
      <w:bodyDiv w:val="1"/>
      <w:marLeft w:val="0"/>
      <w:marRight w:val="0"/>
      <w:marTop w:val="0"/>
      <w:marBottom w:val="0"/>
      <w:divBdr>
        <w:top w:val="none" w:sz="0" w:space="0" w:color="auto"/>
        <w:left w:val="none" w:sz="0" w:space="0" w:color="auto"/>
        <w:bottom w:val="none" w:sz="0" w:space="0" w:color="auto"/>
        <w:right w:val="none" w:sz="0" w:space="0" w:color="auto"/>
      </w:divBdr>
    </w:div>
    <w:div w:id="1474761648">
      <w:bodyDiv w:val="1"/>
      <w:marLeft w:val="0"/>
      <w:marRight w:val="0"/>
      <w:marTop w:val="0"/>
      <w:marBottom w:val="0"/>
      <w:divBdr>
        <w:top w:val="none" w:sz="0" w:space="0" w:color="auto"/>
        <w:left w:val="none" w:sz="0" w:space="0" w:color="auto"/>
        <w:bottom w:val="none" w:sz="0" w:space="0" w:color="auto"/>
        <w:right w:val="none" w:sz="0" w:space="0" w:color="auto"/>
      </w:divBdr>
    </w:div>
    <w:div w:id="1658144068">
      <w:bodyDiv w:val="1"/>
      <w:marLeft w:val="0"/>
      <w:marRight w:val="0"/>
      <w:marTop w:val="0"/>
      <w:marBottom w:val="0"/>
      <w:divBdr>
        <w:top w:val="none" w:sz="0" w:space="0" w:color="auto"/>
        <w:left w:val="none" w:sz="0" w:space="0" w:color="auto"/>
        <w:bottom w:val="none" w:sz="0" w:space="0" w:color="auto"/>
        <w:right w:val="none" w:sz="0" w:space="0" w:color="auto"/>
      </w:divBdr>
    </w:div>
    <w:div w:id="1662927638">
      <w:bodyDiv w:val="1"/>
      <w:marLeft w:val="0"/>
      <w:marRight w:val="0"/>
      <w:marTop w:val="0"/>
      <w:marBottom w:val="0"/>
      <w:divBdr>
        <w:top w:val="none" w:sz="0" w:space="0" w:color="auto"/>
        <w:left w:val="none" w:sz="0" w:space="0" w:color="auto"/>
        <w:bottom w:val="none" w:sz="0" w:space="0" w:color="auto"/>
        <w:right w:val="none" w:sz="0" w:space="0" w:color="auto"/>
      </w:divBdr>
    </w:div>
    <w:div w:id="1771311611">
      <w:bodyDiv w:val="1"/>
      <w:marLeft w:val="0"/>
      <w:marRight w:val="0"/>
      <w:marTop w:val="0"/>
      <w:marBottom w:val="0"/>
      <w:divBdr>
        <w:top w:val="none" w:sz="0" w:space="0" w:color="auto"/>
        <w:left w:val="none" w:sz="0" w:space="0" w:color="auto"/>
        <w:bottom w:val="none" w:sz="0" w:space="0" w:color="auto"/>
        <w:right w:val="none" w:sz="0" w:space="0" w:color="auto"/>
      </w:divBdr>
    </w:div>
    <w:div w:id="1780905176">
      <w:bodyDiv w:val="1"/>
      <w:marLeft w:val="0"/>
      <w:marRight w:val="0"/>
      <w:marTop w:val="0"/>
      <w:marBottom w:val="0"/>
      <w:divBdr>
        <w:top w:val="none" w:sz="0" w:space="0" w:color="auto"/>
        <w:left w:val="none" w:sz="0" w:space="0" w:color="auto"/>
        <w:bottom w:val="none" w:sz="0" w:space="0" w:color="auto"/>
        <w:right w:val="none" w:sz="0" w:space="0" w:color="auto"/>
      </w:divBdr>
    </w:div>
    <w:div w:id="1795369847">
      <w:bodyDiv w:val="1"/>
      <w:marLeft w:val="0"/>
      <w:marRight w:val="0"/>
      <w:marTop w:val="0"/>
      <w:marBottom w:val="0"/>
      <w:divBdr>
        <w:top w:val="none" w:sz="0" w:space="0" w:color="auto"/>
        <w:left w:val="none" w:sz="0" w:space="0" w:color="auto"/>
        <w:bottom w:val="none" w:sz="0" w:space="0" w:color="auto"/>
        <w:right w:val="none" w:sz="0" w:space="0" w:color="auto"/>
      </w:divBdr>
    </w:div>
    <w:div w:id="1837261283">
      <w:bodyDiv w:val="1"/>
      <w:marLeft w:val="0"/>
      <w:marRight w:val="0"/>
      <w:marTop w:val="0"/>
      <w:marBottom w:val="0"/>
      <w:divBdr>
        <w:top w:val="none" w:sz="0" w:space="0" w:color="auto"/>
        <w:left w:val="none" w:sz="0" w:space="0" w:color="auto"/>
        <w:bottom w:val="none" w:sz="0" w:space="0" w:color="auto"/>
        <w:right w:val="none" w:sz="0" w:space="0" w:color="auto"/>
      </w:divBdr>
    </w:div>
    <w:div w:id="20378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mailto:Luc.Renneboog@uvt.n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ropbox\27_RESEARCH\Interlocked%20Insider%20Trading\Statistics%20Apr%2020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579820942210711E-2"/>
          <c:y val="3.5192230464408558E-2"/>
          <c:w val="0.72981789041075751"/>
          <c:h val="0.82504347450395865"/>
        </c:manualLayout>
      </c:layout>
      <c:lineChart>
        <c:grouping val="standard"/>
        <c:varyColors val="0"/>
        <c:ser>
          <c:idx val="0"/>
          <c:order val="0"/>
          <c:tx>
            <c:v>Purchases</c:v>
          </c:tx>
          <c:cat>
            <c:numRef>
              <c:f>Sheet1!$E$97:$E$107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Sheet1!$D$97:$D$107</c:f>
              <c:numCache>
                <c:formatCode>General</c:formatCode>
                <c:ptCount val="11"/>
                <c:pt idx="0">
                  <c:v>399</c:v>
                </c:pt>
                <c:pt idx="1">
                  <c:v>568</c:v>
                </c:pt>
                <c:pt idx="2">
                  <c:v>857</c:v>
                </c:pt>
                <c:pt idx="3">
                  <c:v>789</c:v>
                </c:pt>
                <c:pt idx="4">
                  <c:v>560</c:v>
                </c:pt>
                <c:pt idx="5">
                  <c:v>488</c:v>
                </c:pt>
                <c:pt idx="6">
                  <c:v>505</c:v>
                </c:pt>
                <c:pt idx="7">
                  <c:v>480</c:v>
                </c:pt>
                <c:pt idx="8">
                  <c:v>398</c:v>
                </c:pt>
                <c:pt idx="9">
                  <c:v>636</c:v>
                </c:pt>
                <c:pt idx="10">
                  <c:v>700</c:v>
                </c:pt>
              </c:numCache>
            </c:numRef>
          </c:val>
          <c:smooth val="0"/>
          <c:extLst xmlns:c16r2="http://schemas.microsoft.com/office/drawing/2015/06/chart">
            <c:ext xmlns:c16="http://schemas.microsoft.com/office/drawing/2014/chart" uri="{C3380CC4-5D6E-409C-BE32-E72D297353CC}">
              <c16:uniqueId val="{00000000-9787-4D69-AC4A-9D0BCC4E4B08}"/>
            </c:ext>
          </c:extLst>
        </c:ser>
        <c:ser>
          <c:idx val="1"/>
          <c:order val="1"/>
          <c:tx>
            <c:v>Sales</c:v>
          </c:tx>
          <c:cat>
            <c:numRef>
              <c:f>Sheet1!$E$97:$E$107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Sheet1!$G$97:$G$107</c:f>
              <c:numCache>
                <c:formatCode>General</c:formatCode>
                <c:ptCount val="11"/>
                <c:pt idx="0">
                  <c:v>957</c:v>
                </c:pt>
                <c:pt idx="1">
                  <c:v>1170</c:v>
                </c:pt>
                <c:pt idx="2">
                  <c:v>1870</c:v>
                </c:pt>
                <c:pt idx="3">
                  <c:v>1970</c:v>
                </c:pt>
                <c:pt idx="4">
                  <c:v>996</c:v>
                </c:pt>
                <c:pt idx="5">
                  <c:v>1100</c:v>
                </c:pt>
                <c:pt idx="6">
                  <c:v>1380</c:v>
                </c:pt>
                <c:pt idx="7">
                  <c:v>1030</c:v>
                </c:pt>
                <c:pt idx="8">
                  <c:v>1460</c:v>
                </c:pt>
                <c:pt idx="9">
                  <c:v>1880</c:v>
                </c:pt>
                <c:pt idx="10">
                  <c:v>1420</c:v>
                </c:pt>
              </c:numCache>
            </c:numRef>
          </c:val>
          <c:smooth val="0"/>
          <c:extLst xmlns:c16r2="http://schemas.microsoft.com/office/drawing/2015/06/chart">
            <c:ext xmlns:c16="http://schemas.microsoft.com/office/drawing/2014/chart" uri="{C3380CC4-5D6E-409C-BE32-E72D297353CC}">
              <c16:uniqueId val="{00000001-9787-4D69-AC4A-9D0BCC4E4B08}"/>
            </c:ext>
          </c:extLst>
        </c:ser>
        <c:dLbls>
          <c:showLegendKey val="0"/>
          <c:showVal val="0"/>
          <c:showCatName val="0"/>
          <c:showSerName val="0"/>
          <c:showPercent val="0"/>
          <c:showBubbleSize val="0"/>
        </c:dLbls>
        <c:marker val="1"/>
        <c:smooth val="0"/>
        <c:axId val="362253640"/>
        <c:axId val="364573624"/>
      </c:lineChart>
      <c:lineChart>
        <c:grouping val="standard"/>
        <c:varyColors val="0"/>
        <c:ser>
          <c:idx val="2"/>
          <c:order val="2"/>
          <c:tx>
            <c:v>Routine %</c:v>
          </c:tx>
          <c:val>
            <c:numRef>
              <c:f>Sheet1!$J$97:$J$107</c:f>
              <c:numCache>
                <c:formatCode>0%</c:formatCode>
                <c:ptCount val="11"/>
                <c:pt idx="0">
                  <c:v>1.4742E-2</c:v>
                </c:pt>
                <c:pt idx="1">
                  <c:v>2.28311E-2</c:v>
                </c:pt>
                <c:pt idx="2">
                  <c:v>5.7613200000000003E-2</c:v>
                </c:pt>
                <c:pt idx="3">
                  <c:v>6.2594800000000006E-2</c:v>
                </c:pt>
                <c:pt idx="4">
                  <c:v>8.9430899999999994E-2</c:v>
                </c:pt>
                <c:pt idx="5">
                  <c:v>0.12214</c:v>
                </c:pt>
                <c:pt idx="6">
                  <c:v>0.12924949999999999</c:v>
                </c:pt>
                <c:pt idx="7">
                  <c:v>0.12845219999999999</c:v>
                </c:pt>
                <c:pt idx="8">
                  <c:v>0.14645900000000001</c:v>
                </c:pt>
                <c:pt idx="9">
                  <c:v>0.10577549999999999</c:v>
                </c:pt>
                <c:pt idx="10">
                  <c:v>8.3175100000000002E-2</c:v>
                </c:pt>
              </c:numCache>
            </c:numRef>
          </c:val>
          <c:smooth val="0"/>
          <c:extLst xmlns:c16r2="http://schemas.microsoft.com/office/drawing/2015/06/chart">
            <c:ext xmlns:c16="http://schemas.microsoft.com/office/drawing/2014/chart" uri="{C3380CC4-5D6E-409C-BE32-E72D297353CC}">
              <c16:uniqueId val="{00000004-9787-4D69-AC4A-9D0BCC4E4B08}"/>
            </c:ext>
          </c:extLst>
        </c:ser>
        <c:dLbls>
          <c:showLegendKey val="0"/>
          <c:showVal val="0"/>
          <c:showCatName val="0"/>
          <c:showSerName val="0"/>
          <c:showPercent val="0"/>
          <c:showBubbleSize val="0"/>
        </c:dLbls>
        <c:marker val="1"/>
        <c:smooth val="0"/>
        <c:axId val="476534920"/>
        <c:axId val="364573232"/>
      </c:lineChart>
      <c:catAx>
        <c:axId val="362253640"/>
        <c:scaling>
          <c:orientation val="minMax"/>
        </c:scaling>
        <c:delete val="0"/>
        <c:axPos val="b"/>
        <c:numFmt formatCode="General" sourceLinked="1"/>
        <c:majorTickMark val="out"/>
        <c:minorTickMark val="none"/>
        <c:tickLblPos val="nextTo"/>
        <c:crossAx val="364573624"/>
        <c:crosses val="autoZero"/>
        <c:auto val="1"/>
        <c:lblAlgn val="ctr"/>
        <c:lblOffset val="100"/>
        <c:noMultiLvlLbl val="0"/>
      </c:catAx>
      <c:valAx>
        <c:axId val="364573624"/>
        <c:scaling>
          <c:orientation val="minMax"/>
        </c:scaling>
        <c:delete val="0"/>
        <c:axPos val="l"/>
        <c:majorGridlines/>
        <c:numFmt formatCode="General" sourceLinked="1"/>
        <c:majorTickMark val="out"/>
        <c:minorTickMark val="none"/>
        <c:tickLblPos val="nextTo"/>
        <c:crossAx val="362253640"/>
        <c:crosses val="autoZero"/>
        <c:crossBetween val="between"/>
      </c:valAx>
      <c:valAx>
        <c:axId val="364573232"/>
        <c:scaling>
          <c:orientation val="minMax"/>
        </c:scaling>
        <c:delete val="0"/>
        <c:axPos val="r"/>
        <c:numFmt formatCode="0%" sourceLinked="1"/>
        <c:majorTickMark val="out"/>
        <c:minorTickMark val="none"/>
        <c:tickLblPos val="nextTo"/>
        <c:crossAx val="476534920"/>
        <c:crosses val="max"/>
        <c:crossBetween val="between"/>
      </c:valAx>
      <c:catAx>
        <c:axId val="476534920"/>
        <c:scaling>
          <c:orientation val="minMax"/>
        </c:scaling>
        <c:delete val="1"/>
        <c:axPos val="b"/>
        <c:majorTickMark val="out"/>
        <c:minorTickMark val="none"/>
        <c:tickLblPos val="nextTo"/>
        <c:crossAx val="364573232"/>
        <c:crosses val="autoZero"/>
        <c:auto val="1"/>
        <c:lblAlgn val="ctr"/>
        <c:lblOffset val="100"/>
        <c:noMultiLvlLbl val="0"/>
      </c:cat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40AE-740D-40A6-8791-6422C343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17177</Words>
  <Characters>97913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L.D.R. Renneboog</cp:lastModifiedBy>
  <cp:revision>2</cp:revision>
  <cp:lastPrinted>2018-11-30T13:38:00Z</cp:lastPrinted>
  <dcterms:created xsi:type="dcterms:W3CDTF">2018-11-30T13:39:00Z</dcterms:created>
  <dcterms:modified xsi:type="dcterms:W3CDTF">2018-11-30T13:39:00Z</dcterms:modified>
</cp:coreProperties>
</file>