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7B" w:rsidRPr="000F0055" w:rsidRDefault="0090757B" w:rsidP="0090757B">
      <w:pPr>
        <w:spacing w:line="360" w:lineRule="auto"/>
        <w:jc w:val="center"/>
        <w:rPr>
          <w:rFonts w:ascii="Times New Roman" w:hAnsi="Times New Roman" w:cs="Times New Roman"/>
          <w:b/>
          <w:sz w:val="36"/>
          <w:szCs w:val="36"/>
          <w:lang w:val="en-US"/>
        </w:rPr>
      </w:pPr>
      <w:r w:rsidRPr="000F0055">
        <w:rPr>
          <w:rFonts w:ascii="Times New Roman" w:hAnsi="Times New Roman" w:cs="Times New Roman" w:hint="eastAsia"/>
          <w:b/>
          <w:sz w:val="36"/>
          <w:szCs w:val="36"/>
        </w:rPr>
        <w:t xml:space="preserve">Director </w:t>
      </w:r>
      <w:r w:rsidRPr="000F0055">
        <w:rPr>
          <w:rFonts w:ascii="Times New Roman" w:hAnsi="Times New Roman" w:cs="Times New Roman"/>
          <w:b/>
          <w:sz w:val="36"/>
          <w:szCs w:val="36"/>
          <w:lang w:val="en-US"/>
        </w:rPr>
        <w:t>Networks and Takeover</w:t>
      </w:r>
      <w:r w:rsidR="000F0055" w:rsidRPr="000F0055">
        <w:rPr>
          <w:rFonts w:ascii="Times New Roman" w:hAnsi="Times New Roman" w:cs="Times New Roman"/>
          <w:b/>
          <w:sz w:val="36"/>
          <w:szCs w:val="36"/>
          <w:lang w:val="en-US"/>
        </w:rPr>
        <w:t>s</w:t>
      </w:r>
    </w:p>
    <w:p w:rsidR="0090757B" w:rsidRDefault="0090757B" w:rsidP="0090757B">
      <w:pPr>
        <w:spacing w:line="360" w:lineRule="auto"/>
        <w:jc w:val="center"/>
        <w:rPr>
          <w:rFonts w:ascii="Times New Roman" w:hAnsi="Times New Roman" w:cs="Times New Roman"/>
          <w:sz w:val="24"/>
          <w:szCs w:val="24"/>
          <w:lang w:val="en-US"/>
        </w:rPr>
      </w:pPr>
    </w:p>
    <w:p w:rsidR="0090757B" w:rsidRPr="000952EA" w:rsidRDefault="0090757B" w:rsidP="0090757B">
      <w:pPr>
        <w:spacing w:line="360" w:lineRule="auto"/>
        <w:jc w:val="center"/>
        <w:rPr>
          <w:rFonts w:ascii="Times New Roman" w:eastAsia="宋体" w:hAnsi="Times New Roman" w:cs="Times New Roman"/>
          <w:sz w:val="24"/>
          <w:szCs w:val="24"/>
          <w:lang w:val="en-US"/>
        </w:rPr>
      </w:pPr>
      <w:r w:rsidRPr="000952EA">
        <w:rPr>
          <w:rFonts w:ascii="Times New Roman" w:eastAsia="宋体" w:hAnsi="Times New Roman" w:cs="Times New Roman"/>
          <w:sz w:val="24"/>
          <w:szCs w:val="24"/>
          <w:lang w:val="en-US"/>
        </w:rPr>
        <w:t>Luc Renneboog</w:t>
      </w:r>
      <w:r w:rsidRPr="000952EA">
        <w:rPr>
          <w:rFonts w:ascii="Times New Roman" w:hAnsi="Times New Roman" w:cs="Times New Roman"/>
          <w:sz w:val="24"/>
          <w:szCs w:val="24"/>
          <w:lang w:val="en-US"/>
        </w:rPr>
        <w:t xml:space="preserve"> </w:t>
      </w:r>
      <w:r w:rsidRPr="000952EA">
        <w:rPr>
          <w:rStyle w:val="FootnoteReference"/>
          <w:rFonts w:ascii="Times New Roman" w:hAnsi="Times New Roman" w:cs="Times New Roman"/>
          <w:sz w:val="24"/>
          <w:szCs w:val="24"/>
        </w:rPr>
        <w:footnoteReference w:id="1"/>
      </w:r>
    </w:p>
    <w:p w:rsidR="0090757B" w:rsidRPr="000952EA" w:rsidRDefault="000952EA" w:rsidP="0090757B">
      <w:pPr>
        <w:spacing w:line="360" w:lineRule="auto"/>
        <w:jc w:val="center"/>
        <w:rPr>
          <w:rFonts w:ascii="Times New Roman" w:eastAsia="宋体" w:hAnsi="Times New Roman" w:cs="Times New Roman"/>
          <w:sz w:val="24"/>
          <w:szCs w:val="24"/>
          <w:lang w:val="en-US"/>
        </w:rPr>
      </w:pPr>
      <w:r>
        <w:rPr>
          <w:rFonts w:ascii="Times New Roman" w:eastAsia="宋体" w:hAnsi="Times New Roman" w:cs="Times New Roman"/>
          <w:sz w:val="24"/>
          <w:szCs w:val="24"/>
          <w:lang w:val="en-US"/>
        </w:rPr>
        <w:t xml:space="preserve">CentER, </w:t>
      </w:r>
      <w:r w:rsidR="0090757B" w:rsidRPr="000952EA">
        <w:rPr>
          <w:rFonts w:ascii="Times New Roman" w:eastAsia="宋体" w:hAnsi="Times New Roman" w:cs="Times New Roman"/>
          <w:sz w:val="24"/>
          <w:szCs w:val="24"/>
          <w:lang w:val="en-US"/>
        </w:rPr>
        <w:t xml:space="preserve">Tilburg University </w:t>
      </w:r>
    </w:p>
    <w:p w:rsidR="000F0055" w:rsidRPr="000952EA" w:rsidRDefault="000F0055" w:rsidP="0090757B">
      <w:pPr>
        <w:spacing w:line="360" w:lineRule="auto"/>
        <w:jc w:val="center"/>
        <w:rPr>
          <w:rFonts w:ascii="Times New Roman" w:eastAsia="宋体" w:hAnsi="Times New Roman" w:cs="Times New Roman"/>
          <w:sz w:val="24"/>
          <w:szCs w:val="24"/>
          <w:lang w:val="en-US"/>
        </w:rPr>
      </w:pPr>
      <w:r w:rsidRPr="000952EA">
        <w:rPr>
          <w:rFonts w:ascii="Times New Roman" w:eastAsia="宋体" w:hAnsi="Times New Roman" w:cs="Times New Roman"/>
          <w:sz w:val="24"/>
          <w:szCs w:val="24"/>
          <w:lang w:val="en-US"/>
        </w:rPr>
        <w:t>and</w:t>
      </w:r>
    </w:p>
    <w:p w:rsidR="0090757B" w:rsidRPr="000952EA" w:rsidRDefault="0090757B" w:rsidP="0090757B">
      <w:pPr>
        <w:spacing w:line="360" w:lineRule="auto"/>
        <w:jc w:val="center"/>
        <w:rPr>
          <w:rFonts w:ascii="Times New Roman" w:eastAsia="宋体" w:hAnsi="Times New Roman" w:cs="Times New Roman"/>
          <w:sz w:val="24"/>
          <w:szCs w:val="24"/>
          <w:lang w:val="en-US"/>
        </w:rPr>
      </w:pPr>
      <w:r w:rsidRPr="000952EA">
        <w:rPr>
          <w:rFonts w:ascii="Times New Roman" w:eastAsia="宋体" w:hAnsi="Times New Roman" w:cs="Times New Roman"/>
          <w:sz w:val="24"/>
          <w:szCs w:val="24"/>
          <w:lang w:val="en-US"/>
        </w:rPr>
        <w:t>Yang Zhao</w:t>
      </w:r>
      <w:r w:rsidRPr="000952EA">
        <w:rPr>
          <w:rFonts w:ascii="Times New Roman" w:hAnsi="Times New Roman" w:cs="Times New Roman"/>
          <w:sz w:val="24"/>
          <w:szCs w:val="24"/>
          <w:lang w:val="en-US"/>
        </w:rPr>
        <w:t xml:space="preserve"> </w:t>
      </w:r>
      <w:r w:rsidRPr="000952EA">
        <w:rPr>
          <w:rStyle w:val="FootnoteReference"/>
          <w:rFonts w:ascii="Times New Roman" w:hAnsi="Times New Roman" w:cs="Times New Roman"/>
          <w:sz w:val="24"/>
          <w:szCs w:val="24"/>
        </w:rPr>
        <w:footnoteReference w:id="2"/>
      </w:r>
    </w:p>
    <w:p w:rsidR="0090757B" w:rsidRPr="00577EA7" w:rsidRDefault="000952EA" w:rsidP="0090757B">
      <w:pPr>
        <w:spacing w:line="360" w:lineRule="auto"/>
        <w:jc w:val="center"/>
        <w:rPr>
          <w:rFonts w:ascii="Times New Roman" w:eastAsia="宋体" w:hAnsi="Times New Roman" w:cs="Times New Roman"/>
        </w:rPr>
      </w:pPr>
      <w:r>
        <w:rPr>
          <w:rFonts w:ascii="Times New Roman" w:eastAsia="宋体" w:hAnsi="Times New Roman" w:cs="Times New Roman"/>
          <w:sz w:val="24"/>
          <w:szCs w:val="24"/>
        </w:rPr>
        <w:t xml:space="preserve">Cardiff Business School, </w:t>
      </w:r>
      <w:r w:rsidR="0090757B" w:rsidRPr="000952EA">
        <w:rPr>
          <w:rFonts w:ascii="Times New Roman" w:eastAsia="宋体" w:hAnsi="Times New Roman" w:cs="Times New Roman"/>
          <w:sz w:val="24"/>
          <w:szCs w:val="24"/>
        </w:rPr>
        <w:t>Cardiff University</w:t>
      </w:r>
      <w:r w:rsidR="0090757B" w:rsidRPr="00577EA7">
        <w:rPr>
          <w:rFonts w:ascii="Times New Roman" w:eastAsia="宋体" w:hAnsi="Times New Roman" w:cs="Times New Roman"/>
        </w:rPr>
        <w:t xml:space="preserve"> </w:t>
      </w:r>
    </w:p>
    <w:p w:rsidR="0090757B" w:rsidRDefault="0090757B" w:rsidP="0090757B">
      <w:pPr>
        <w:spacing w:line="360" w:lineRule="auto"/>
        <w:rPr>
          <w:rFonts w:ascii="Times New Roman" w:hAnsi="Times New Roman" w:cs="Times New Roman"/>
          <w:sz w:val="24"/>
          <w:szCs w:val="24"/>
          <w:lang w:val="en-US"/>
        </w:rPr>
      </w:pPr>
    </w:p>
    <w:p w:rsidR="000952EA" w:rsidRPr="001568CA" w:rsidRDefault="000952EA" w:rsidP="0090757B">
      <w:pPr>
        <w:spacing w:line="360" w:lineRule="auto"/>
        <w:rPr>
          <w:rFonts w:ascii="Times New Roman" w:hAnsi="Times New Roman" w:cs="Times New Roman"/>
          <w:sz w:val="24"/>
          <w:szCs w:val="24"/>
          <w:lang w:val="en-US"/>
        </w:rPr>
      </w:pPr>
    </w:p>
    <w:p w:rsidR="0090757B" w:rsidRPr="000F0055" w:rsidRDefault="0090757B" w:rsidP="000F0055">
      <w:pPr>
        <w:rPr>
          <w:rFonts w:ascii="Times New Roman" w:hAnsi="Times New Roman" w:cs="Times New Roman"/>
          <w:b/>
          <w:sz w:val="24"/>
          <w:szCs w:val="24"/>
        </w:rPr>
      </w:pPr>
      <w:r w:rsidRPr="000F0055">
        <w:rPr>
          <w:rFonts w:ascii="Times New Roman" w:hAnsi="Times New Roman" w:cs="Times New Roman"/>
          <w:b/>
          <w:sz w:val="24"/>
          <w:szCs w:val="24"/>
        </w:rPr>
        <w:t>Abstract</w:t>
      </w:r>
    </w:p>
    <w:p w:rsidR="00032E33" w:rsidRPr="000E0E65" w:rsidRDefault="00032E33" w:rsidP="000E0E65">
      <w:pPr>
        <w:widowControl/>
        <w:spacing w:after="200"/>
        <w:rPr>
          <w:rFonts w:ascii="Times New Roman" w:hAnsi="Times New Roman" w:cs="Times New Roman"/>
          <w:sz w:val="24"/>
          <w:szCs w:val="24"/>
        </w:rPr>
      </w:pPr>
      <w:r w:rsidRPr="000E0E65">
        <w:rPr>
          <w:rFonts w:ascii="Times New Roman" w:hAnsi="Times New Roman" w:cs="Times New Roman"/>
          <w:sz w:val="24"/>
          <w:szCs w:val="24"/>
        </w:rPr>
        <w:t xml:space="preserve">We study the </w:t>
      </w:r>
      <w:r w:rsidR="00DA0A33">
        <w:rPr>
          <w:rFonts w:ascii="Times New Roman" w:hAnsi="Times New Roman" w:cs="Times New Roman"/>
          <w:sz w:val="24"/>
          <w:szCs w:val="24"/>
        </w:rPr>
        <w:t xml:space="preserve">impact of </w:t>
      </w:r>
      <w:r w:rsidRPr="000E0E65">
        <w:rPr>
          <w:rFonts w:ascii="Times New Roman" w:hAnsi="Times New Roman" w:cs="Times New Roman"/>
          <w:sz w:val="24"/>
          <w:szCs w:val="24"/>
        </w:rPr>
        <w:t xml:space="preserve">corporate </w:t>
      </w:r>
      <w:r w:rsidR="000E0E65" w:rsidRPr="000E0E65">
        <w:rPr>
          <w:rFonts w:ascii="Times New Roman" w:hAnsi="Times New Roman" w:cs="Times New Roman"/>
          <w:sz w:val="24"/>
          <w:szCs w:val="24"/>
        </w:rPr>
        <w:t>networks</w:t>
      </w:r>
      <w:r w:rsidRPr="000E0E65">
        <w:rPr>
          <w:rFonts w:ascii="Times New Roman" w:hAnsi="Times New Roman" w:cs="Times New Roman"/>
          <w:sz w:val="24"/>
          <w:szCs w:val="24"/>
        </w:rPr>
        <w:t xml:space="preserve"> </w:t>
      </w:r>
      <w:r w:rsidR="00DA0A33">
        <w:rPr>
          <w:rFonts w:ascii="Times New Roman" w:hAnsi="Times New Roman" w:cs="Times New Roman"/>
          <w:sz w:val="24"/>
          <w:szCs w:val="24"/>
        </w:rPr>
        <w:t xml:space="preserve">on </w:t>
      </w:r>
      <w:r w:rsidRPr="000E0E65">
        <w:rPr>
          <w:rFonts w:ascii="Times New Roman" w:hAnsi="Times New Roman" w:cs="Times New Roman"/>
          <w:sz w:val="24"/>
          <w:szCs w:val="24"/>
        </w:rPr>
        <w:t xml:space="preserve">the takeover process. We find that </w:t>
      </w:r>
      <w:r w:rsidRPr="000E0E65">
        <w:rPr>
          <w:rFonts w:ascii="Times New Roman" w:eastAsia="宋体" w:hAnsi="Times New Roman" w:cs="Times New Roman"/>
          <w:kern w:val="0"/>
          <w:sz w:val="24"/>
          <w:szCs w:val="24"/>
        </w:rPr>
        <w:t xml:space="preserve">better connected companies are more active bidders. </w:t>
      </w:r>
      <w:r w:rsidR="00DA0A33">
        <w:rPr>
          <w:rFonts w:ascii="Times New Roman" w:eastAsia="宋体" w:hAnsi="Times New Roman" w:cs="Times New Roman"/>
          <w:kern w:val="0"/>
          <w:sz w:val="24"/>
          <w:szCs w:val="24"/>
        </w:rPr>
        <w:t>W</w:t>
      </w:r>
      <w:r w:rsidRPr="000E0E65">
        <w:rPr>
          <w:rFonts w:ascii="Times New Roman" w:eastAsia="宋体" w:hAnsi="Times New Roman" w:cs="Times New Roman"/>
          <w:kern w:val="0"/>
          <w:sz w:val="24"/>
          <w:szCs w:val="24"/>
        </w:rPr>
        <w:t>hen a bidder and a target have one or more directors in common, the probability that the takeover transaction will be successfully completed</w:t>
      </w:r>
      <w:r w:rsidR="000E0E65" w:rsidRPr="000E0E65">
        <w:rPr>
          <w:rFonts w:ascii="Times New Roman" w:eastAsia="宋体" w:hAnsi="Times New Roman" w:cs="Times New Roman"/>
          <w:kern w:val="0"/>
          <w:sz w:val="24"/>
          <w:szCs w:val="24"/>
        </w:rPr>
        <w:t xml:space="preserve"> augments</w:t>
      </w:r>
      <w:r w:rsidR="00DA0A33">
        <w:rPr>
          <w:rFonts w:ascii="Times New Roman" w:eastAsia="宋体" w:hAnsi="Times New Roman" w:cs="Times New Roman"/>
          <w:kern w:val="0"/>
          <w:sz w:val="24"/>
          <w:szCs w:val="24"/>
        </w:rPr>
        <w:t>,</w:t>
      </w:r>
      <w:r w:rsidR="000E0E65" w:rsidRPr="000E0E65">
        <w:rPr>
          <w:rFonts w:ascii="Times New Roman" w:eastAsia="宋体" w:hAnsi="Times New Roman" w:cs="Times New Roman"/>
          <w:kern w:val="0"/>
          <w:sz w:val="24"/>
          <w:szCs w:val="24"/>
        </w:rPr>
        <w:t xml:space="preserve"> and the duration of the negotiations </w:t>
      </w:r>
      <w:r w:rsidR="00DA0A33">
        <w:rPr>
          <w:rFonts w:ascii="Times New Roman" w:eastAsia="宋体" w:hAnsi="Times New Roman" w:cs="Times New Roman"/>
          <w:kern w:val="0"/>
          <w:sz w:val="24"/>
          <w:szCs w:val="24"/>
        </w:rPr>
        <w:t>is</w:t>
      </w:r>
      <w:r w:rsidR="000E0E65" w:rsidRPr="000E0E65">
        <w:rPr>
          <w:rFonts w:ascii="Times New Roman" w:eastAsia="宋体" w:hAnsi="Times New Roman" w:cs="Times New Roman"/>
          <w:kern w:val="0"/>
          <w:sz w:val="24"/>
          <w:szCs w:val="24"/>
        </w:rPr>
        <w:t xml:space="preserve"> shorter. Connected </w:t>
      </w:r>
      <w:r w:rsidR="00DA0A33">
        <w:rPr>
          <w:rFonts w:ascii="Times New Roman" w:eastAsia="宋体" w:hAnsi="Times New Roman" w:cs="Times New Roman"/>
          <w:kern w:val="0"/>
          <w:sz w:val="24"/>
          <w:szCs w:val="24"/>
        </w:rPr>
        <w:t>targets</w:t>
      </w:r>
      <w:r w:rsidR="000E0E65" w:rsidRPr="000E0E65">
        <w:rPr>
          <w:rFonts w:ascii="Times New Roman" w:eastAsia="宋体" w:hAnsi="Times New Roman" w:cs="Times New Roman"/>
          <w:kern w:val="0"/>
          <w:sz w:val="24"/>
          <w:szCs w:val="24"/>
        </w:rPr>
        <w:t xml:space="preserve"> more frequently accept offers that involve equity. </w:t>
      </w:r>
      <w:r w:rsidRPr="000E0E65">
        <w:rPr>
          <w:rFonts w:ascii="Times New Roman" w:eastAsia="宋体" w:hAnsi="Times New Roman" w:cs="Times New Roman"/>
          <w:kern w:val="0"/>
          <w:sz w:val="24"/>
          <w:szCs w:val="24"/>
        </w:rPr>
        <w:t xml:space="preserve">Directors of the target firm (who are not interlocked) have a better chance to </w:t>
      </w:r>
      <w:r w:rsidR="000E0E65" w:rsidRPr="000E0E65">
        <w:rPr>
          <w:rFonts w:ascii="Times New Roman" w:eastAsia="宋体" w:hAnsi="Times New Roman" w:cs="Times New Roman"/>
          <w:kern w:val="0"/>
          <w:sz w:val="24"/>
          <w:szCs w:val="24"/>
        </w:rPr>
        <w:t xml:space="preserve">be invited to </w:t>
      </w:r>
      <w:r w:rsidRPr="000E0E65">
        <w:rPr>
          <w:rFonts w:ascii="Times New Roman" w:eastAsia="宋体" w:hAnsi="Times New Roman" w:cs="Times New Roman"/>
          <w:kern w:val="0"/>
          <w:sz w:val="24"/>
          <w:szCs w:val="24"/>
        </w:rPr>
        <w:t>the board of the combined firm in connected M&amp;A</w:t>
      </w:r>
      <w:r w:rsidR="000E0E65" w:rsidRPr="000E0E65">
        <w:rPr>
          <w:rFonts w:ascii="Times New Roman" w:eastAsia="宋体" w:hAnsi="Times New Roman" w:cs="Times New Roman"/>
          <w:kern w:val="0"/>
          <w:sz w:val="24"/>
          <w:szCs w:val="24"/>
        </w:rPr>
        <w:t>s</w:t>
      </w:r>
      <w:r w:rsidRPr="000E0E65">
        <w:rPr>
          <w:rFonts w:ascii="Times New Roman" w:eastAsia="宋体" w:hAnsi="Times New Roman" w:cs="Times New Roman"/>
          <w:kern w:val="0"/>
          <w:sz w:val="24"/>
          <w:szCs w:val="24"/>
        </w:rPr>
        <w:t xml:space="preserve">. While connections have a clear impact on the takeover strategy and process, we do not find evidence that </w:t>
      </w:r>
      <w:r w:rsidR="00DA0A33">
        <w:rPr>
          <w:rFonts w:ascii="Times New Roman" w:eastAsia="宋体" w:hAnsi="Times New Roman" w:cs="Times New Roman"/>
          <w:kern w:val="0"/>
          <w:sz w:val="24"/>
          <w:szCs w:val="24"/>
        </w:rPr>
        <w:t xml:space="preserve">the </w:t>
      </w:r>
      <w:r w:rsidRPr="000E0E65">
        <w:rPr>
          <w:rFonts w:ascii="Times New Roman" w:eastAsia="宋体" w:hAnsi="Times New Roman" w:cs="Times New Roman"/>
          <w:kern w:val="0"/>
          <w:sz w:val="24"/>
          <w:szCs w:val="24"/>
        </w:rPr>
        <w:t xml:space="preserve">market acknowledges </w:t>
      </w:r>
      <w:r w:rsidR="00DA0A33">
        <w:rPr>
          <w:rFonts w:ascii="Times New Roman" w:eastAsia="宋体" w:hAnsi="Times New Roman" w:cs="Times New Roman"/>
          <w:kern w:val="0"/>
          <w:sz w:val="24"/>
          <w:szCs w:val="24"/>
        </w:rPr>
        <w:t xml:space="preserve">connections between bidders and targets as </w:t>
      </w:r>
      <w:r w:rsidRPr="000E0E65">
        <w:rPr>
          <w:rFonts w:ascii="Times New Roman" w:eastAsia="宋体" w:hAnsi="Times New Roman" w:cs="Times New Roman"/>
          <w:kern w:val="0"/>
          <w:sz w:val="24"/>
          <w:szCs w:val="24"/>
        </w:rPr>
        <w:t xml:space="preserve">the announcement </w:t>
      </w:r>
      <w:r w:rsidR="00DA0A33">
        <w:rPr>
          <w:rFonts w:ascii="Times New Roman" w:eastAsia="宋体" w:hAnsi="Times New Roman" w:cs="Times New Roman"/>
          <w:kern w:val="0"/>
          <w:sz w:val="24"/>
          <w:szCs w:val="24"/>
        </w:rPr>
        <w:t xml:space="preserve">returns </w:t>
      </w:r>
      <w:r w:rsidRPr="000E0E65">
        <w:rPr>
          <w:rFonts w:ascii="Times New Roman" w:eastAsia="宋体" w:hAnsi="Times New Roman" w:cs="Times New Roman"/>
          <w:kern w:val="0"/>
          <w:sz w:val="24"/>
          <w:szCs w:val="24"/>
        </w:rPr>
        <w:t>are not statistically different from</w:t>
      </w:r>
      <w:r w:rsidR="00DA0A33">
        <w:rPr>
          <w:rFonts w:ascii="Times New Roman" w:eastAsia="宋体" w:hAnsi="Times New Roman" w:cs="Times New Roman"/>
          <w:kern w:val="0"/>
          <w:sz w:val="24"/>
          <w:szCs w:val="24"/>
        </w:rPr>
        <w:t xml:space="preserve"> those bidders and targets which are ex ante not connected</w:t>
      </w:r>
      <w:r w:rsidRPr="000E0E65">
        <w:rPr>
          <w:rFonts w:ascii="Times New Roman" w:eastAsia="宋体" w:hAnsi="Times New Roman" w:cs="Times New Roman"/>
          <w:kern w:val="0"/>
          <w:sz w:val="24"/>
          <w:szCs w:val="24"/>
        </w:rPr>
        <w:t xml:space="preserve">. </w:t>
      </w:r>
    </w:p>
    <w:p w:rsidR="00032E33" w:rsidRDefault="00032E33" w:rsidP="000F0055">
      <w:pPr>
        <w:rPr>
          <w:rFonts w:ascii="Times New Roman" w:eastAsia="宋体" w:hAnsi="Times New Roman" w:cs="Times New Roman"/>
          <w:sz w:val="20"/>
          <w:szCs w:val="20"/>
        </w:rPr>
      </w:pPr>
    </w:p>
    <w:p w:rsidR="00032E33" w:rsidRPr="000F0055" w:rsidRDefault="00032E33" w:rsidP="000F0055">
      <w:pPr>
        <w:rPr>
          <w:rFonts w:ascii="Times New Roman" w:eastAsia="宋体" w:hAnsi="Times New Roman" w:cs="Times New Roman"/>
          <w:sz w:val="20"/>
          <w:szCs w:val="20"/>
        </w:rPr>
      </w:pPr>
    </w:p>
    <w:p w:rsidR="0090757B" w:rsidRPr="000F0055" w:rsidRDefault="0090757B" w:rsidP="0090757B">
      <w:pPr>
        <w:spacing w:line="360" w:lineRule="auto"/>
        <w:rPr>
          <w:rFonts w:ascii="Times New Roman" w:hAnsi="Times New Roman" w:cs="Times New Roman"/>
          <w:sz w:val="24"/>
          <w:szCs w:val="24"/>
        </w:rPr>
      </w:pPr>
      <w:r w:rsidRPr="00573BDB">
        <w:rPr>
          <w:rFonts w:ascii="Times New Roman" w:hAnsi="Times New Roman" w:cs="Times New Roman"/>
          <w:b/>
          <w:sz w:val="24"/>
          <w:szCs w:val="24"/>
        </w:rPr>
        <w:t>Keywords:</w:t>
      </w:r>
      <w:r w:rsidR="000F0055" w:rsidRPr="00573BDB">
        <w:rPr>
          <w:rFonts w:ascii="Times New Roman" w:hAnsi="Times New Roman" w:cs="Times New Roman"/>
          <w:b/>
          <w:sz w:val="24"/>
          <w:szCs w:val="24"/>
        </w:rPr>
        <w:t xml:space="preserve"> </w:t>
      </w:r>
      <w:r w:rsidRPr="00573BDB">
        <w:rPr>
          <w:rFonts w:ascii="Times New Roman" w:hAnsi="Times New Roman" w:cs="Times New Roman"/>
          <w:sz w:val="24"/>
          <w:szCs w:val="24"/>
        </w:rPr>
        <w:t>Merger</w:t>
      </w:r>
      <w:r w:rsidR="00573BDB" w:rsidRPr="00573BDB">
        <w:rPr>
          <w:rFonts w:ascii="Times New Roman" w:hAnsi="Times New Roman" w:cs="Times New Roman"/>
          <w:sz w:val="24"/>
          <w:szCs w:val="24"/>
        </w:rPr>
        <w:t>s</w:t>
      </w:r>
      <w:r w:rsidRPr="00573BDB">
        <w:rPr>
          <w:rFonts w:ascii="Times New Roman" w:hAnsi="Times New Roman" w:cs="Times New Roman"/>
          <w:sz w:val="24"/>
          <w:szCs w:val="24"/>
        </w:rPr>
        <w:t xml:space="preserve"> and Acquisition</w:t>
      </w:r>
      <w:r w:rsidR="00573BDB" w:rsidRPr="00573BDB">
        <w:rPr>
          <w:rFonts w:ascii="Times New Roman" w:hAnsi="Times New Roman" w:cs="Times New Roman"/>
          <w:sz w:val="24"/>
          <w:szCs w:val="24"/>
        </w:rPr>
        <w:t>s</w:t>
      </w:r>
      <w:r w:rsidRPr="00573BDB">
        <w:rPr>
          <w:rFonts w:ascii="Times New Roman" w:hAnsi="Times New Roman" w:cs="Times New Roman"/>
          <w:sz w:val="24"/>
          <w:szCs w:val="24"/>
        </w:rPr>
        <w:t xml:space="preserve">, Director Networks, </w:t>
      </w:r>
      <w:r w:rsidR="00573BDB" w:rsidRPr="00573BDB">
        <w:rPr>
          <w:rFonts w:ascii="Times New Roman" w:hAnsi="Times New Roman" w:cs="Times New Roman"/>
          <w:sz w:val="24"/>
          <w:szCs w:val="24"/>
        </w:rPr>
        <w:t xml:space="preserve">Centrality, Connections. </w:t>
      </w:r>
    </w:p>
    <w:p w:rsidR="0090757B" w:rsidRPr="000F0055" w:rsidRDefault="0090757B" w:rsidP="0090757B">
      <w:pPr>
        <w:spacing w:line="360" w:lineRule="auto"/>
        <w:rPr>
          <w:rFonts w:ascii="Times New Roman" w:hAnsi="Times New Roman" w:cs="Times New Roman"/>
          <w:sz w:val="24"/>
          <w:szCs w:val="24"/>
        </w:rPr>
      </w:pPr>
      <w:r w:rsidRPr="000F0055">
        <w:rPr>
          <w:rFonts w:ascii="Times New Roman" w:hAnsi="Times New Roman" w:cs="Times New Roman"/>
          <w:b/>
          <w:sz w:val="24"/>
          <w:szCs w:val="24"/>
        </w:rPr>
        <w:t>JEL Classification</w:t>
      </w:r>
      <w:r w:rsidRPr="000F0055">
        <w:rPr>
          <w:rFonts w:ascii="Times New Roman" w:hAnsi="Times New Roman" w:cs="Times New Roman"/>
          <w:sz w:val="24"/>
          <w:szCs w:val="24"/>
        </w:rPr>
        <w:t>: D85, G14, G34</w:t>
      </w:r>
    </w:p>
    <w:p w:rsidR="009F59D4" w:rsidRPr="009F59D4" w:rsidRDefault="000F0055" w:rsidP="009F59D4">
      <w:pPr>
        <w:ind w:left="-180" w:firstLine="180"/>
        <w:rPr>
          <w:rFonts w:ascii="Times New Roman" w:hAnsi="Times New Roman" w:cs="Times New Roman"/>
          <w:b/>
          <w:sz w:val="24"/>
          <w:szCs w:val="24"/>
        </w:rPr>
      </w:pPr>
      <w:r w:rsidRPr="009F59D4">
        <w:rPr>
          <w:rFonts w:ascii="Times New Roman" w:hAnsi="Times New Roman" w:cs="Times New Roman"/>
          <w:b/>
          <w:sz w:val="24"/>
          <w:szCs w:val="24"/>
        </w:rPr>
        <w:t>Acknowledgments:</w:t>
      </w:r>
    </w:p>
    <w:p w:rsidR="001B7BDD" w:rsidRDefault="009F59D4" w:rsidP="009F59D4">
      <w:pPr>
        <w:widowControl/>
        <w:jc w:val="left"/>
        <w:rPr>
          <w:rStyle w:val="bodytext0"/>
          <w:rFonts w:ascii="Times New Roman" w:hAnsi="Times New Roman" w:cs="Times New Roman"/>
          <w:sz w:val="20"/>
          <w:szCs w:val="20"/>
        </w:rPr>
      </w:pPr>
      <w:r w:rsidRPr="00183CC8">
        <w:rPr>
          <w:rFonts w:ascii="Times New Roman" w:hAnsi="Times New Roman" w:cs="Times New Roman"/>
          <w:sz w:val="20"/>
          <w:szCs w:val="20"/>
        </w:rPr>
        <w:t xml:space="preserve">We are grateful to John Armour, Lucian Bebchuk, </w:t>
      </w:r>
      <w:r w:rsidR="00E247E7">
        <w:rPr>
          <w:rFonts w:ascii="Times New Roman" w:hAnsi="Times New Roman" w:cs="Times New Roman"/>
          <w:sz w:val="20"/>
          <w:szCs w:val="20"/>
        </w:rPr>
        <w:t xml:space="preserve">Jan Belle, </w:t>
      </w:r>
      <w:r w:rsidRPr="00183CC8">
        <w:rPr>
          <w:rFonts w:ascii="Times New Roman" w:hAnsi="Times New Roman" w:cs="Times New Roman"/>
          <w:sz w:val="20"/>
          <w:szCs w:val="20"/>
        </w:rPr>
        <w:t xml:space="preserve">Bernie Black, Riccardo Calcagno, Salim Chahine, Stijn Claessens, Mark Clatworthy, Martijn Cremers, Rafel Crespi, Peter Cziraki, Eric van Damme, Hans Degryse, Ingolf Dittmann, Piet Duffhues, Andrew Ellul, Allen Ferrell, Fabio Feriozzi, Fabiozi Ferri, Philipp Geiler, Marc Goergen, Willemien Kets, Christian Leuz, </w:t>
      </w:r>
      <w:r w:rsidR="00032E33">
        <w:rPr>
          <w:rFonts w:ascii="Times New Roman" w:hAnsi="Times New Roman" w:cs="Times New Roman"/>
          <w:sz w:val="20"/>
          <w:szCs w:val="20"/>
        </w:rPr>
        <w:t xml:space="preserve">Neil O’Sullivan, </w:t>
      </w:r>
      <w:r w:rsidRPr="00183CC8">
        <w:rPr>
          <w:rFonts w:ascii="Times New Roman" w:hAnsi="Times New Roman" w:cs="Times New Roman"/>
          <w:sz w:val="20"/>
          <w:szCs w:val="20"/>
        </w:rPr>
        <w:t xml:space="preserve">Raghu Rau, </w:t>
      </w:r>
      <w:r w:rsidRPr="00183CC8">
        <w:rPr>
          <w:rStyle w:val="bodytext0"/>
          <w:rFonts w:ascii="Times New Roman" w:hAnsi="Times New Roman" w:cs="Times New Roman"/>
          <w:sz w:val="20"/>
          <w:szCs w:val="20"/>
        </w:rPr>
        <w:t xml:space="preserve">Roberta Romano, Christophe Spaenjers, Oliver Spalt, </w:t>
      </w:r>
      <w:r w:rsidRPr="00183CC8">
        <w:rPr>
          <w:rFonts w:ascii="Times New Roman" w:hAnsi="Times New Roman" w:cs="Times New Roman"/>
          <w:sz w:val="20"/>
          <w:szCs w:val="20"/>
        </w:rPr>
        <w:t xml:space="preserve">Konstantinos Stathopoulos, </w:t>
      </w:r>
      <w:r w:rsidR="00E247E7">
        <w:rPr>
          <w:rFonts w:ascii="Times New Roman" w:hAnsi="Times New Roman" w:cs="Times New Roman"/>
          <w:sz w:val="20"/>
          <w:szCs w:val="20"/>
        </w:rPr>
        <w:t xml:space="preserve">Jacques Vide, </w:t>
      </w:r>
      <w:r w:rsidRPr="00183CC8">
        <w:rPr>
          <w:rFonts w:ascii="Times New Roman" w:hAnsi="Times New Roman" w:cs="Times New Roman"/>
          <w:sz w:val="20"/>
          <w:szCs w:val="20"/>
        </w:rPr>
        <w:t>Paolo Volpin</w:t>
      </w:r>
      <w:r w:rsidR="00A41A1E" w:rsidRPr="00183CC8">
        <w:rPr>
          <w:rFonts w:ascii="Times New Roman" w:hAnsi="Times New Roman" w:cs="Times New Roman"/>
          <w:sz w:val="20"/>
          <w:szCs w:val="20"/>
        </w:rPr>
        <w:t>,</w:t>
      </w:r>
      <w:r w:rsidRPr="00183CC8">
        <w:rPr>
          <w:rFonts w:ascii="Times New Roman" w:hAnsi="Times New Roman" w:cs="Times New Roman"/>
          <w:sz w:val="20"/>
          <w:szCs w:val="20"/>
        </w:rPr>
        <w:t xml:space="preserve"> and David Yermack</w:t>
      </w:r>
      <w:r w:rsidRPr="00183CC8">
        <w:rPr>
          <w:rStyle w:val="bodytext0"/>
          <w:rFonts w:ascii="Times New Roman" w:hAnsi="Times New Roman" w:cs="Times New Roman"/>
          <w:sz w:val="20"/>
          <w:szCs w:val="20"/>
        </w:rPr>
        <w:t xml:space="preserve"> for helpful comments on this paper.</w:t>
      </w:r>
    </w:p>
    <w:p w:rsidR="001B7BDD" w:rsidRDefault="001B7BDD">
      <w:pPr>
        <w:widowControl/>
        <w:jc w:val="left"/>
        <w:rPr>
          <w:rStyle w:val="bodytext0"/>
          <w:rFonts w:ascii="Times New Roman" w:hAnsi="Times New Roman" w:cs="Times New Roman"/>
          <w:sz w:val="20"/>
          <w:szCs w:val="20"/>
        </w:rPr>
      </w:pPr>
      <w:r>
        <w:rPr>
          <w:rStyle w:val="bodytext0"/>
          <w:rFonts w:ascii="Times New Roman" w:hAnsi="Times New Roman" w:cs="Times New Roman"/>
          <w:sz w:val="20"/>
          <w:szCs w:val="20"/>
        </w:rPr>
        <w:br w:type="page"/>
      </w:r>
    </w:p>
    <w:p w:rsidR="000F0055" w:rsidRPr="00183CC8" w:rsidRDefault="000F0055" w:rsidP="009F59D4">
      <w:pPr>
        <w:widowControl/>
        <w:jc w:val="left"/>
        <w:rPr>
          <w:rFonts w:ascii="Times New Roman" w:hAnsi="Times New Roman" w:cs="Times New Roman"/>
          <w:b/>
          <w:sz w:val="20"/>
          <w:szCs w:val="20"/>
        </w:rPr>
      </w:pPr>
    </w:p>
    <w:p w:rsidR="001B7BDD" w:rsidRPr="000F0055" w:rsidRDefault="001B7BDD" w:rsidP="001B7BDD">
      <w:pPr>
        <w:spacing w:line="360" w:lineRule="auto"/>
        <w:jc w:val="center"/>
        <w:rPr>
          <w:rFonts w:ascii="Times New Roman" w:hAnsi="Times New Roman" w:cs="Times New Roman"/>
          <w:b/>
          <w:sz w:val="36"/>
          <w:szCs w:val="36"/>
          <w:lang w:val="en-US"/>
        </w:rPr>
      </w:pPr>
      <w:r w:rsidRPr="000F0055">
        <w:rPr>
          <w:rFonts w:ascii="Times New Roman" w:hAnsi="Times New Roman" w:cs="Times New Roman" w:hint="eastAsia"/>
          <w:b/>
          <w:sz w:val="36"/>
          <w:szCs w:val="36"/>
        </w:rPr>
        <w:t xml:space="preserve">Director </w:t>
      </w:r>
      <w:r w:rsidRPr="000F0055">
        <w:rPr>
          <w:rFonts w:ascii="Times New Roman" w:hAnsi="Times New Roman" w:cs="Times New Roman"/>
          <w:b/>
          <w:sz w:val="36"/>
          <w:szCs w:val="36"/>
          <w:lang w:val="en-US"/>
        </w:rPr>
        <w:t>Networks and Takeovers</w:t>
      </w:r>
    </w:p>
    <w:p w:rsidR="006339F1" w:rsidRDefault="006339F1">
      <w:pPr>
        <w:widowControl/>
        <w:jc w:val="left"/>
        <w:rPr>
          <w:rFonts w:ascii="Times New Roman" w:hAnsi="Times New Roman" w:cs="Times New Roman"/>
          <w:sz w:val="24"/>
          <w:szCs w:val="24"/>
        </w:rPr>
      </w:pPr>
    </w:p>
    <w:p w:rsidR="006339F1" w:rsidRPr="006339F1" w:rsidRDefault="006339F1">
      <w:pPr>
        <w:widowControl/>
        <w:jc w:val="left"/>
        <w:rPr>
          <w:rFonts w:ascii="Times New Roman" w:hAnsi="Times New Roman" w:cs="Times New Roman"/>
          <w:sz w:val="24"/>
          <w:szCs w:val="24"/>
        </w:rPr>
      </w:pPr>
      <w:r w:rsidRPr="006339F1">
        <w:rPr>
          <w:rFonts w:ascii="Times New Roman" w:hAnsi="Times New Roman" w:cs="Times New Roman"/>
          <w:sz w:val="24"/>
          <w:szCs w:val="24"/>
        </w:rPr>
        <w:t xml:space="preserve">Highlights: </w:t>
      </w:r>
    </w:p>
    <w:p w:rsidR="006339F1" w:rsidRDefault="00167E04" w:rsidP="006339F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F</w:t>
      </w:r>
      <w:r w:rsidR="006339F1" w:rsidRPr="006339F1">
        <w:rPr>
          <w:rFonts w:ascii="Times New Roman" w:hAnsi="Times New Roman" w:cs="Times New Roman"/>
          <w:sz w:val="24"/>
          <w:szCs w:val="24"/>
        </w:rPr>
        <w:t>irms with one or more common directors have a higher probability to merge.</w:t>
      </w:r>
    </w:p>
    <w:p w:rsidR="006339F1" w:rsidRDefault="006339F1" w:rsidP="006339F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Firms with higher centrality measures are more active acquirers. </w:t>
      </w:r>
    </w:p>
    <w:p w:rsidR="006339F1" w:rsidRDefault="009E43FC" w:rsidP="006339F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Negotiations between c</w:t>
      </w:r>
      <w:r w:rsidR="00032E33">
        <w:rPr>
          <w:rFonts w:ascii="Times New Roman" w:hAnsi="Times New Roman" w:cs="Times New Roman"/>
          <w:sz w:val="24"/>
          <w:szCs w:val="24"/>
        </w:rPr>
        <w:t xml:space="preserve">onnected firms </w:t>
      </w:r>
      <w:r>
        <w:rPr>
          <w:rFonts w:ascii="Times New Roman" w:hAnsi="Times New Roman" w:cs="Times New Roman"/>
          <w:sz w:val="24"/>
          <w:szCs w:val="24"/>
        </w:rPr>
        <w:t xml:space="preserve">are </w:t>
      </w:r>
      <w:r w:rsidR="00032E33">
        <w:rPr>
          <w:rFonts w:ascii="Times New Roman" w:hAnsi="Times New Roman" w:cs="Times New Roman"/>
          <w:sz w:val="24"/>
          <w:szCs w:val="24"/>
        </w:rPr>
        <w:t xml:space="preserve">shorter and </w:t>
      </w:r>
      <w:r>
        <w:rPr>
          <w:rFonts w:ascii="Times New Roman" w:hAnsi="Times New Roman" w:cs="Times New Roman"/>
          <w:sz w:val="24"/>
          <w:szCs w:val="24"/>
        </w:rPr>
        <w:t xml:space="preserve">more often </w:t>
      </w:r>
      <w:r w:rsidR="00032E33">
        <w:rPr>
          <w:rFonts w:ascii="Times New Roman" w:hAnsi="Times New Roman" w:cs="Times New Roman"/>
          <w:sz w:val="24"/>
          <w:szCs w:val="24"/>
        </w:rPr>
        <w:t>successful</w:t>
      </w:r>
      <w:r w:rsidR="00FE4C20">
        <w:rPr>
          <w:rFonts w:ascii="Times New Roman" w:hAnsi="Times New Roman" w:cs="Times New Roman"/>
          <w:sz w:val="24"/>
          <w:szCs w:val="24"/>
        </w:rPr>
        <w:t>ly</w:t>
      </w:r>
      <w:r w:rsidR="00032E33">
        <w:rPr>
          <w:rFonts w:ascii="Times New Roman" w:hAnsi="Times New Roman" w:cs="Times New Roman"/>
          <w:sz w:val="24"/>
          <w:szCs w:val="24"/>
        </w:rPr>
        <w:t xml:space="preserve"> </w:t>
      </w:r>
      <w:r w:rsidR="00DA0A33">
        <w:rPr>
          <w:rFonts w:ascii="Times New Roman" w:hAnsi="Times New Roman" w:cs="Times New Roman"/>
          <w:sz w:val="24"/>
          <w:szCs w:val="24"/>
        </w:rPr>
        <w:t>complet</w:t>
      </w:r>
      <w:r>
        <w:rPr>
          <w:rFonts w:ascii="Times New Roman" w:hAnsi="Times New Roman" w:cs="Times New Roman"/>
          <w:sz w:val="24"/>
          <w:szCs w:val="24"/>
        </w:rPr>
        <w:t>ed</w:t>
      </w:r>
      <w:r w:rsidR="00032E33">
        <w:rPr>
          <w:rFonts w:ascii="Times New Roman" w:hAnsi="Times New Roman" w:cs="Times New Roman"/>
          <w:sz w:val="24"/>
          <w:szCs w:val="24"/>
        </w:rPr>
        <w:t>.</w:t>
      </w:r>
    </w:p>
    <w:p w:rsidR="00032E33" w:rsidRDefault="00032E33" w:rsidP="006339F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Connected bidders more frequently make equity offers. </w:t>
      </w:r>
    </w:p>
    <w:p w:rsidR="00032E33" w:rsidRDefault="00032E33" w:rsidP="006339F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market does not recog</w:t>
      </w:r>
      <w:r w:rsidR="009E43FC">
        <w:rPr>
          <w:rFonts w:ascii="Times New Roman" w:hAnsi="Times New Roman" w:cs="Times New Roman"/>
          <w:sz w:val="24"/>
          <w:szCs w:val="24"/>
        </w:rPr>
        <w:t>nize the impact of connections o</w:t>
      </w:r>
      <w:r>
        <w:rPr>
          <w:rFonts w:ascii="Times New Roman" w:hAnsi="Times New Roman" w:cs="Times New Roman"/>
          <w:sz w:val="24"/>
          <w:szCs w:val="24"/>
        </w:rPr>
        <w:t>n the takeover process.</w:t>
      </w:r>
    </w:p>
    <w:p w:rsidR="000F0055" w:rsidRPr="006339F1" w:rsidRDefault="000F0055" w:rsidP="006339F1">
      <w:pPr>
        <w:pStyle w:val="ListParagraph"/>
        <w:numPr>
          <w:ilvl w:val="0"/>
          <w:numId w:val="19"/>
        </w:numPr>
        <w:rPr>
          <w:rFonts w:ascii="Times New Roman" w:hAnsi="Times New Roman" w:cs="Times New Roman"/>
          <w:b/>
          <w:sz w:val="24"/>
          <w:szCs w:val="24"/>
        </w:rPr>
      </w:pPr>
      <w:r w:rsidRPr="006339F1">
        <w:rPr>
          <w:rFonts w:ascii="Times New Roman" w:hAnsi="Times New Roman" w:cs="Times New Roman"/>
          <w:b/>
          <w:sz w:val="24"/>
          <w:szCs w:val="24"/>
        </w:rPr>
        <w:br w:type="page"/>
      </w:r>
    </w:p>
    <w:p w:rsidR="00473AF9" w:rsidRDefault="00473AF9" w:rsidP="00473AF9">
      <w:pPr>
        <w:spacing w:line="360" w:lineRule="auto"/>
        <w:jc w:val="center"/>
        <w:rPr>
          <w:rFonts w:ascii="Times New Roman" w:hAnsi="Times New Roman" w:cs="Times New Roman"/>
          <w:b/>
          <w:sz w:val="36"/>
          <w:szCs w:val="36"/>
          <w:lang w:val="en-US"/>
        </w:rPr>
      </w:pPr>
      <w:r w:rsidRPr="000F0055">
        <w:rPr>
          <w:rFonts w:ascii="Times New Roman" w:hAnsi="Times New Roman" w:cs="Times New Roman" w:hint="eastAsia"/>
          <w:b/>
          <w:sz w:val="36"/>
          <w:szCs w:val="36"/>
        </w:rPr>
        <w:lastRenderedPageBreak/>
        <w:t xml:space="preserve">Director </w:t>
      </w:r>
      <w:r w:rsidRPr="000F0055">
        <w:rPr>
          <w:rFonts w:ascii="Times New Roman" w:hAnsi="Times New Roman" w:cs="Times New Roman"/>
          <w:b/>
          <w:sz w:val="36"/>
          <w:szCs w:val="36"/>
          <w:lang w:val="en-US"/>
        </w:rPr>
        <w:t>Networks and Takeovers</w:t>
      </w:r>
    </w:p>
    <w:p w:rsidR="000952EA" w:rsidRPr="000F0055" w:rsidRDefault="000952EA" w:rsidP="00473AF9">
      <w:pPr>
        <w:spacing w:line="360" w:lineRule="auto"/>
        <w:jc w:val="center"/>
        <w:rPr>
          <w:rFonts w:ascii="Times New Roman" w:hAnsi="Times New Roman" w:cs="Times New Roman"/>
          <w:b/>
          <w:sz w:val="36"/>
          <w:szCs w:val="36"/>
          <w:lang w:val="en-US"/>
        </w:rPr>
      </w:pPr>
    </w:p>
    <w:p w:rsidR="0090757B" w:rsidRPr="00F3567E" w:rsidRDefault="0090757B" w:rsidP="00F3567E">
      <w:pPr>
        <w:pStyle w:val="ListParagraph"/>
        <w:numPr>
          <w:ilvl w:val="0"/>
          <w:numId w:val="11"/>
        </w:numPr>
        <w:spacing w:line="360" w:lineRule="auto"/>
        <w:rPr>
          <w:rFonts w:ascii="Times New Roman" w:hAnsi="Times New Roman" w:cs="Times New Roman"/>
          <w:b/>
          <w:sz w:val="24"/>
          <w:szCs w:val="24"/>
        </w:rPr>
      </w:pPr>
      <w:r w:rsidRPr="00F3567E">
        <w:rPr>
          <w:rFonts w:ascii="Times New Roman" w:hAnsi="Times New Roman" w:cs="Times New Roman"/>
          <w:b/>
          <w:sz w:val="24"/>
          <w:szCs w:val="24"/>
        </w:rPr>
        <w:t>Introduction</w:t>
      </w:r>
    </w:p>
    <w:p w:rsidR="005E7A58" w:rsidRPr="005E7A58" w:rsidRDefault="005E7A58" w:rsidP="005E7A58">
      <w:pPr>
        <w:spacing w:line="360" w:lineRule="auto"/>
        <w:rPr>
          <w:rFonts w:ascii="Times New Roman" w:hAnsi="Times New Roman" w:cs="Times New Roman"/>
          <w:sz w:val="24"/>
          <w:szCs w:val="24"/>
        </w:rPr>
      </w:pPr>
      <w:r w:rsidRPr="005E7A58">
        <w:rPr>
          <w:rFonts w:ascii="Times New Roman" w:hAnsi="Times New Roman" w:cs="Times New Roman"/>
          <w:sz w:val="24"/>
          <w:szCs w:val="24"/>
        </w:rPr>
        <w:t xml:space="preserve">Traditionally, firms have invited top managers of other corporations or bankers to serve on their boards of directors. Despite </w:t>
      </w:r>
      <w:r>
        <w:rPr>
          <w:rFonts w:ascii="Times New Roman" w:hAnsi="Times New Roman" w:cs="Times New Roman"/>
          <w:sz w:val="24"/>
          <w:szCs w:val="24"/>
        </w:rPr>
        <w:t xml:space="preserve">some </w:t>
      </w:r>
      <w:r w:rsidRPr="005E7A58">
        <w:rPr>
          <w:rFonts w:ascii="Times New Roman" w:hAnsi="Times New Roman" w:cs="Times New Roman"/>
          <w:sz w:val="24"/>
          <w:szCs w:val="24"/>
        </w:rPr>
        <w:t>restrictions in the UK Corporate Governance Code</w:t>
      </w:r>
      <w:r w:rsidR="00B81CE8">
        <w:rPr>
          <w:rStyle w:val="FootnoteReference"/>
          <w:rFonts w:ascii="Times New Roman" w:hAnsi="Times New Roman" w:cs="Times New Roman"/>
          <w:sz w:val="24"/>
          <w:szCs w:val="24"/>
        </w:rPr>
        <w:footnoteReference w:id="3"/>
      </w:r>
      <w:r w:rsidRPr="005E7A58">
        <w:rPr>
          <w:rFonts w:ascii="Times New Roman" w:hAnsi="Times New Roman" w:cs="Times New Roman"/>
          <w:sz w:val="24"/>
          <w:szCs w:val="24"/>
        </w:rPr>
        <w:t xml:space="preserve">, interlocking directorships are still common </w:t>
      </w:r>
      <w:r w:rsidR="005C5E41">
        <w:rPr>
          <w:rFonts w:ascii="Times New Roman" w:hAnsi="Times New Roman" w:cs="Times New Roman"/>
          <w:sz w:val="24"/>
          <w:szCs w:val="24"/>
        </w:rPr>
        <w:t xml:space="preserve">in </w:t>
      </w:r>
      <w:r w:rsidRPr="005E7A58">
        <w:rPr>
          <w:rFonts w:ascii="Times New Roman" w:hAnsi="Times New Roman" w:cs="Times New Roman"/>
          <w:sz w:val="24"/>
          <w:szCs w:val="24"/>
        </w:rPr>
        <w:t xml:space="preserve">listed UK companies. </w:t>
      </w:r>
      <w:r>
        <w:rPr>
          <w:rFonts w:ascii="Times New Roman" w:hAnsi="Times New Roman" w:cs="Times New Roman"/>
          <w:sz w:val="24"/>
          <w:szCs w:val="24"/>
        </w:rPr>
        <w:t>The fact that executive</w:t>
      </w:r>
      <w:r w:rsidRPr="005E7A58">
        <w:rPr>
          <w:rFonts w:ascii="Times New Roman" w:hAnsi="Times New Roman" w:cs="Times New Roman"/>
          <w:sz w:val="24"/>
          <w:szCs w:val="24"/>
        </w:rPr>
        <w:t xml:space="preserve"> directors also occupy board positions in firms other than their own can create useful connections not just at the </w:t>
      </w:r>
      <w:r>
        <w:rPr>
          <w:rFonts w:ascii="Times New Roman" w:hAnsi="Times New Roman" w:cs="Times New Roman"/>
          <w:sz w:val="24"/>
          <w:szCs w:val="24"/>
        </w:rPr>
        <w:t xml:space="preserve">personal (director) </w:t>
      </w:r>
      <w:r w:rsidRPr="005E7A58">
        <w:rPr>
          <w:rFonts w:ascii="Times New Roman" w:hAnsi="Times New Roman" w:cs="Times New Roman"/>
          <w:sz w:val="24"/>
          <w:szCs w:val="24"/>
        </w:rPr>
        <w:t xml:space="preserve">level but </w:t>
      </w:r>
      <w:r w:rsidR="005C5E41">
        <w:rPr>
          <w:rFonts w:ascii="Times New Roman" w:hAnsi="Times New Roman" w:cs="Times New Roman"/>
          <w:sz w:val="24"/>
          <w:szCs w:val="24"/>
        </w:rPr>
        <w:t xml:space="preserve">can also be valuable </w:t>
      </w:r>
      <w:r>
        <w:rPr>
          <w:rFonts w:ascii="Times New Roman" w:hAnsi="Times New Roman" w:cs="Times New Roman"/>
          <w:sz w:val="24"/>
          <w:szCs w:val="24"/>
        </w:rPr>
        <w:t xml:space="preserve">for </w:t>
      </w:r>
      <w:r w:rsidRPr="005E7A58">
        <w:rPr>
          <w:rFonts w:ascii="Times New Roman" w:hAnsi="Times New Roman" w:cs="Times New Roman"/>
          <w:sz w:val="24"/>
          <w:szCs w:val="24"/>
        </w:rPr>
        <w:t xml:space="preserve">firms. Through such networks, directors develop and strengthen their personal (and social) ties, which may lead to more influence </w:t>
      </w:r>
      <w:r w:rsidR="00687DE3">
        <w:rPr>
          <w:rFonts w:ascii="Times New Roman" w:hAnsi="Times New Roman" w:cs="Times New Roman"/>
          <w:sz w:val="24"/>
          <w:szCs w:val="24"/>
        </w:rPr>
        <w:t>i</w:t>
      </w:r>
      <w:r>
        <w:rPr>
          <w:rFonts w:ascii="Times New Roman" w:hAnsi="Times New Roman" w:cs="Times New Roman"/>
          <w:sz w:val="24"/>
          <w:szCs w:val="24"/>
        </w:rPr>
        <w:t xml:space="preserve">n </w:t>
      </w:r>
      <w:r w:rsidRPr="005E7A58">
        <w:rPr>
          <w:rFonts w:ascii="Times New Roman" w:hAnsi="Times New Roman" w:cs="Times New Roman"/>
          <w:sz w:val="24"/>
          <w:szCs w:val="24"/>
        </w:rPr>
        <w:t>board room discussions. Furthermore, networks enable directors to gather information about corporate strategies, sector trends, (macro-</w:t>
      </w:r>
      <w:r w:rsidR="00687DE3">
        <w:rPr>
          <w:rFonts w:ascii="Times New Roman" w:hAnsi="Times New Roman" w:cs="Times New Roman"/>
          <w:sz w:val="24"/>
          <w:szCs w:val="24"/>
        </w:rPr>
        <w:t>)</w:t>
      </w:r>
      <w:r w:rsidR="00E65754" w:rsidRPr="005E7A58">
        <w:rPr>
          <w:rFonts w:ascii="Times New Roman" w:hAnsi="Times New Roman" w:cs="Times New Roman"/>
          <w:sz w:val="24"/>
          <w:szCs w:val="24"/>
        </w:rPr>
        <w:t>economic</w:t>
      </w:r>
      <w:r w:rsidRPr="005E7A58">
        <w:rPr>
          <w:rFonts w:ascii="Times New Roman" w:hAnsi="Times New Roman" w:cs="Times New Roman"/>
          <w:sz w:val="24"/>
          <w:szCs w:val="24"/>
        </w:rPr>
        <w:t xml:space="preserve"> evolutions, but also about </w:t>
      </w:r>
      <w:r>
        <w:rPr>
          <w:rFonts w:ascii="Times New Roman" w:hAnsi="Times New Roman" w:cs="Times New Roman"/>
          <w:sz w:val="24"/>
          <w:szCs w:val="24"/>
        </w:rPr>
        <w:t xml:space="preserve">the evolution in executive </w:t>
      </w:r>
      <w:r w:rsidRPr="005E7A58">
        <w:rPr>
          <w:rFonts w:ascii="Times New Roman" w:hAnsi="Times New Roman" w:cs="Times New Roman"/>
          <w:sz w:val="24"/>
          <w:szCs w:val="24"/>
        </w:rPr>
        <w:t xml:space="preserve">remuneration, and managerial vacancies in other companies. </w:t>
      </w:r>
    </w:p>
    <w:p w:rsidR="00B81CE8" w:rsidRDefault="00B81CE8" w:rsidP="005F2832">
      <w:pPr>
        <w:spacing w:line="360" w:lineRule="auto"/>
        <w:rPr>
          <w:rFonts w:ascii="Times New Roman" w:hAnsi="Times New Roman" w:cs="Times New Roman"/>
          <w:sz w:val="24"/>
          <w:szCs w:val="24"/>
        </w:rPr>
      </w:pPr>
    </w:p>
    <w:p w:rsidR="00B81CE8" w:rsidRDefault="00D67BDA" w:rsidP="005F2832">
      <w:pPr>
        <w:spacing w:line="360" w:lineRule="auto"/>
        <w:rPr>
          <w:rFonts w:ascii="Times New Roman" w:hAnsi="Times New Roman" w:cs="Times New Roman"/>
          <w:sz w:val="24"/>
          <w:szCs w:val="24"/>
        </w:rPr>
      </w:pPr>
      <w:r w:rsidRPr="00687DE3">
        <w:rPr>
          <w:rFonts w:ascii="Times New Roman" w:hAnsi="Times New Roman" w:cs="Times New Roman"/>
          <w:sz w:val="24"/>
          <w:szCs w:val="24"/>
        </w:rPr>
        <w:t xml:space="preserve">Over the last decade, director networks have attracted growing academic attention in the field of corporate finance and corporate governance. With the help of the network method based on graph theory, </w:t>
      </w:r>
      <w:r w:rsidR="00B049BB" w:rsidRPr="00687DE3">
        <w:rPr>
          <w:rFonts w:ascii="Times New Roman" w:hAnsi="Times New Roman" w:cs="Times New Roman"/>
          <w:sz w:val="24"/>
          <w:szCs w:val="24"/>
        </w:rPr>
        <w:t xml:space="preserve">studies have documented </w:t>
      </w:r>
      <w:r w:rsidR="00687DE3" w:rsidRPr="00687DE3">
        <w:rPr>
          <w:rFonts w:ascii="Times New Roman" w:hAnsi="Times New Roman" w:cs="Times New Roman"/>
          <w:sz w:val="24"/>
          <w:szCs w:val="24"/>
        </w:rPr>
        <w:t>a</w:t>
      </w:r>
      <w:r w:rsidR="00B049BB" w:rsidRPr="00687DE3">
        <w:rPr>
          <w:rFonts w:ascii="Times New Roman" w:hAnsi="Times New Roman" w:cs="Times New Roman"/>
          <w:sz w:val="24"/>
          <w:szCs w:val="24"/>
        </w:rPr>
        <w:t xml:space="preserve"> </w:t>
      </w:r>
      <w:r w:rsidR="008431AF" w:rsidRPr="00687DE3">
        <w:rPr>
          <w:rFonts w:ascii="Times New Roman" w:hAnsi="Times New Roman" w:cs="Times New Roman"/>
          <w:sz w:val="24"/>
          <w:szCs w:val="24"/>
        </w:rPr>
        <w:t xml:space="preserve">positive </w:t>
      </w:r>
      <w:r w:rsidR="00B049BB" w:rsidRPr="00687DE3">
        <w:rPr>
          <w:rFonts w:ascii="Times New Roman" w:hAnsi="Times New Roman" w:cs="Times New Roman"/>
          <w:sz w:val="24"/>
          <w:szCs w:val="24"/>
        </w:rPr>
        <w:t>link between network</w:t>
      </w:r>
      <w:r w:rsidR="00687DE3" w:rsidRPr="00687DE3">
        <w:rPr>
          <w:rFonts w:ascii="Times New Roman" w:hAnsi="Times New Roman" w:cs="Times New Roman"/>
          <w:sz w:val="24"/>
          <w:szCs w:val="24"/>
        </w:rPr>
        <w:t>s</w:t>
      </w:r>
      <w:r w:rsidR="00B049BB" w:rsidRPr="00687DE3">
        <w:rPr>
          <w:rFonts w:ascii="Times New Roman" w:hAnsi="Times New Roman" w:cs="Times New Roman"/>
          <w:sz w:val="24"/>
          <w:szCs w:val="24"/>
        </w:rPr>
        <w:t xml:space="preserve"> and firm performance (</w:t>
      </w:r>
      <w:r w:rsidR="008431AF" w:rsidRPr="002066E3">
        <w:rPr>
          <w:rFonts w:ascii="Times New Roman" w:hAnsi="Times New Roman" w:cs="Times New Roman"/>
          <w:sz w:val="24"/>
        </w:rPr>
        <w:t>Geletkanycz and Boyd, 2011;</w:t>
      </w:r>
      <w:r w:rsidR="008431AF" w:rsidRPr="00687DE3">
        <w:rPr>
          <w:rFonts w:ascii="Times New Roman" w:hAnsi="Times New Roman" w:cs="Times New Roman"/>
          <w:sz w:val="24"/>
          <w:szCs w:val="24"/>
        </w:rPr>
        <w:t xml:space="preserve"> </w:t>
      </w:r>
      <w:r w:rsidR="00B049BB" w:rsidRPr="00687DE3">
        <w:rPr>
          <w:rFonts w:ascii="Times New Roman" w:hAnsi="Times New Roman" w:cs="Times New Roman"/>
          <w:sz w:val="24"/>
          <w:szCs w:val="24"/>
        </w:rPr>
        <w:t xml:space="preserve">Larcker, So and Wang, 2013). </w:t>
      </w:r>
      <w:r w:rsidR="00932954" w:rsidRPr="00687DE3">
        <w:rPr>
          <w:rFonts w:ascii="Times New Roman" w:hAnsi="Times New Roman" w:cs="Times New Roman"/>
          <w:sz w:val="24"/>
          <w:szCs w:val="24"/>
        </w:rPr>
        <w:t>The main argument is that networks provide better access to information from which the firm can benefit in decision making (Omer, Shelley and Tice, 2012</w:t>
      </w:r>
      <w:r w:rsidR="00D80B4C">
        <w:rPr>
          <w:rFonts w:ascii="Times New Roman" w:hAnsi="Times New Roman" w:cs="Times New Roman"/>
          <w:sz w:val="24"/>
          <w:szCs w:val="24"/>
        </w:rPr>
        <w:t xml:space="preserve">; </w:t>
      </w:r>
      <w:proofErr w:type="spellStart"/>
      <w:r w:rsidR="00D80B4C">
        <w:rPr>
          <w:rFonts w:ascii="Times New Roman" w:hAnsi="Times New Roman" w:cs="Times New Roman"/>
          <w:sz w:val="24"/>
          <w:szCs w:val="24"/>
        </w:rPr>
        <w:t>Larcker</w:t>
      </w:r>
      <w:proofErr w:type="spellEnd"/>
      <w:r w:rsidR="00D80B4C" w:rsidRPr="00D80B4C">
        <w:rPr>
          <w:rFonts w:ascii="Times New Roman" w:hAnsi="Times New Roman" w:cs="Times New Roman"/>
          <w:sz w:val="24"/>
          <w:szCs w:val="24"/>
        </w:rPr>
        <w:t xml:space="preserve"> </w:t>
      </w:r>
      <w:r w:rsidR="00D80B4C">
        <w:rPr>
          <w:rFonts w:ascii="Times New Roman" w:hAnsi="Times New Roman" w:cs="Times New Roman"/>
          <w:sz w:val="24"/>
          <w:szCs w:val="24"/>
        </w:rPr>
        <w:t xml:space="preserve">and </w:t>
      </w:r>
      <w:proofErr w:type="spellStart"/>
      <w:r w:rsidR="00D80B4C" w:rsidRPr="00D80B4C">
        <w:rPr>
          <w:rFonts w:ascii="Times New Roman" w:hAnsi="Times New Roman" w:cs="Times New Roman"/>
          <w:sz w:val="24"/>
          <w:szCs w:val="24"/>
        </w:rPr>
        <w:t>Tayan</w:t>
      </w:r>
      <w:proofErr w:type="spellEnd"/>
      <w:r w:rsidR="00D80B4C" w:rsidRPr="00D80B4C">
        <w:rPr>
          <w:rFonts w:ascii="Times New Roman" w:hAnsi="Times New Roman" w:cs="Times New Roman"/>
          <w:sz w:val="24"/>
          <w:szCs w:val="24"/>
        </w:rPr>
        <w:t>, 2010</w:t>
      </w:r>
      <w:r w:rsidR="00932954" w:rsidRPr="00687DE3">
        <w:rPr>
          <w:rFonts w:ascii="Times New Roman" w:hAnsi="Times New Roman" w:cs="Times New Roman"/>
          <w:sz w:val="24"/>
          <w:szCs w:val="24"/>
        </w:rPr>
        <w:t>).</w:t>
      </w:r>
      <w:r w:rsidR="00932954">
        <w:rPr>
          <w:rFonts w:ascii="Times New Roman" w:hAnsi="Times New Roman" w:cs="Times New Roman"/>
          <w:sz w:val="24"/>
          <w:szCs w:val="24"/>
        </w:rPr>
        <w:t xml:space="preserve"> </w:t>
      </w:r>
      <w:r w:rsidR="00B049BB">
        <w:rPr>
          <w:rFonts w:ascii="Times New Roman" w:hAnsi="Times New Roman" w:cs="Times New Roman"/>
          <w:sz w:val="24"/>
          <w:szCs w:val="24"/>
        </w:rPr>
        <w:t xml:space="preserve">More recently, </w:t>
      </w:r>
      <w:r w:rsidRPr="00D67BDA">
        <w:rPr>
          <w:rFonts w:ascii="Times New Roman" w:hAnsi="Times New Roman" w:cs="Times New Roman"/>
          <w:sz w:val="24"/>
          <w:szCs w:val="24"/>
        </w:rPr>
        <w:t xml:space="preserve">researchers have revealed previously hidden relationships between the </w:t>
      </w:r>
      <w:r>
        <w:rPr>
          <w:rFonts w:ascii="Times New Roman" w:hAnsi="Times New Roman" w:cs="Times New Roman"/>
          <w:sz w:val="24"/>
          <w:szCs w:val="24"/>
        </w:rPr>
        <w:t xml:space="preserve">connections of the </w:t>
      </w:r>
      <w:r w:rsidRPr="00D67BDA">
        <w:rPr>
          <w:rFonts w:ascii="Times New Roman" w:hAnsi="Times New Roman" w:cs="Times New Roman"/>
          <w:sz w:val="24"/>
          <w:szCs w:val="24"/>
        </w:rPr>
        <w:t xml:space="preserve">corporate elite and </w:t>
      </w:r>
      <w:r>
        <w:rPr>
          <w:rFonts w:ascii="Times New Roman" w:hAnsi="Times New Roman" w:cs="Times New Roman"/>
          <w:sz w:val="24"/>
          <w:szCs w:val="24"/>
        </w:rPr>
        <w:t>board room issues such as decision</w:t>
      </w:r>
      <w:r w:rsidR="00687DE3">
        <w:rPr>
          <w:rFonts w:ascii="Times New Roman" w:hAnsi="Times New Roman" w:cs="Times New Roman"/>
          <w:sz w:val="24"/>
          <w:szCs w:val="24"/>
        </w:rPr>
        <w:t xml:space="preserve"> making </w:t>
      </w:r>
      <w:r>
        <w:rPr>
          <w:rFonts w:ascii="Times New Roman" w:hAnsi="Times New Roman" w:cs="Times New Roman"/>
          <w:sz w:val="24"/>
          <w:szCs w:val="24"/>
        </w:rPr>
        <w:t>on</w:t>
      </w:r>
      <w:r w:rsidRPr="00D67BDA">
        <w:rPr>
          <w:rFonts w:ascii="Times New Roman" w:hAnsi="Times New Roman" w:cs="Times New Roman"/>
          <w:sz w:val="24"/>
          <w:szCs w:val="24"/>
        </w:rPr>
        <w:t xml:space="preserve"> managerial </w:t>
      </w:r>
      <w:r w:rsidRPr="00D67BDA">
        <w:rPr>
          <w:rFonts w:ascii="Times New Roman" w:hAnsi="Times New Roman" w:cs="Times New Roman"/>
          <w:sz w:val="24"/>
          <w:szCs w:val="24"/>
        </w:rPr>
        <w:lastRenderedPageBreak/>
        <w:t>compensation</w:t>
      </w:r>
      <w:r>
        <w:rPr>
          <w:rFonts w:ascii="Times New Roman" w:hAnsi="Times New Roman" w:cs="Times New Roman"/>
          <w:sz w:val="24"/>
          <w:szCs w:val="24"/>
        </w:rPr>
        <w:t>, hiring and firing of top management, the recruiting of non-executive directors, and corporate restructuring</w:t>
      </w:r>
      <w:r w:rsidRPr="00D67BDA">
        <w:rPr>
          <w:rFonts w:ascii="Times New Roman" w:hAnsi="Times New Roman" w:cs="Times New Roman"/>
          <w:sz w:val="24"/>
          <w:szCs w:val="24"/>
        </w:rPr>
        <w:t xml:space="preserve">. </w:t>
      </w:r>
      <w:r w:rsidR="005F2832">
        <w:rPr>
          <w:rFonts w:ascii="Times New Roman" w:hAnsi="Times New Roman" w:cs="Times New Roman"/>
          <w:sz w:val="24"/>
          <w:szCs w:val="24"/>
        </w:rPr>
        <w:t>For instance, Liu (2013) shows that a CEO’s connections (here labelled as ‘outside options’) enhance his opportunities to leave his firm for another challenge. Cai and Sevilir (</w:t>
      </w:r>
      <w:r w:rsidR="00EC2991">
        <w:rPr>
          <w:rFonts w:ascii="Times New Roman" w:hAnsi="Times New Roman" w:cs="Times New Roman"/>
          <w:sz w:val="24"/>
          <w:szCs w:val="24"/>
        </w:rPr>
        <w:t>2010</w:t>
      </w:r>
      <w:r w:rsidR="005F2832">
        <w:rPr>
          <w:rFonts w:ascii="Times New Roman" w:hAnsi="Times New Roman" w:cs="Times New Roman"/>
          <w:sz w:val="24"/>
          <w:szCs w:val="24"/>
        </w:rPr>
        <w:t>) demonstrate in the context of mergers and acquisitions (M&amp;As) that informational asymmetries are lower when the bidder and the target have a common director</w:t>
      </w:r>
      <w:r w:rsidR="005F2832" w:rsidRPr="00687DE3">
        <w:rPr>
          <w:rFonts w:ascii="Times New Roman" w:hAnsi="Times New Roman" w:cs="Times New Roman"/>
          <w:sz w:val="24"/>
          <w:szCs w:val="24"/>
        </w:rPr>
        <w:t xml:space="preserve">. </w:t>
      </w:r>
      <w:r w:rsidR="00B81CE8" w:rsidRPr="00687DE3">
        <w:rPr>
          <w:rFonts w:ascii="Times New Roman" w:hAnsi="Times New Roman" w:cs="Times New Roman"/>
          <w:sz w:val="24"/>
          <w:szCs w:val="24"/>
        </w:rPr>
        <w:t>Renneboog and Zhang (2011)</w:t>
      </w:r>
      <w:r w:rsidR="00932954" w:rsidRPr="00687DE3">
        <w:rPr>
          <w:rFonts w:ascii="Times New Roman" w:hAnsi="Times New Roman" w:cs="Times New Roman"/>
          <w:sz w:val="24"/>
          <w:szCs w:val="24"/>
        </w:rPr>
        <w:t xml:space="preserve"> and </w:t>
      </w:r>
      <w:r w:rsidR="00932954" w:rsidRPr="002066E3">
        <w:rPr>
          <w:rFonts w:ascii="Times New Roman" w:hAnsi="Times New Roman" w:cs="Times New Roman"/>
          <w:iCs/>
          <w:sz w:val="24"/>
          <w:szCs w:val="24"/>
        </w:rPr>
        <w:t>Horton, Millo and Serafeim (2012)</w:t>
      </w:r>
      <w:r w:rsidR="00687DE3" w:rsidRPr="00F50FE2">
        <w:rPr>
          <w:rFonts w:ascii="Times New Roman" w:hAnsi="Times New Roman" w:cs="Times New Roman"/>
          <w:sz w:val="24"/>
          <w:szCs w:val="24"/>
        </w:rPr>
        <w:t xml:space="preserve"> </w:t>
      </w:r>
      <w:r w:rsidR="00687DE3">
        <w:rPr>
          <w:rFonts w:ascii="Times New Roman" w:hAnsi="Times New Roman" w:cs="Times New Roman"/>
          <w:sz w:val="24"/>
          <w:szCs w:val="24"/>
        </w:rPr>
        <w:t xml:space="preserve">demonstrate </w:t>
      </w:r>
      <w:r w:rsidR="00687DE3" w:rsidRPr="00687DE3">
        <w:rPr>
          <w:rFonts w:ascii="Times New Roman" w:hAnsi="Times New Roman" w:cs="Times New Roman"/>
          <w:sz w:val="24"/>
          <w:szCs w:val="24"/>
        </w:rPr>
        <w:t>that a</w:t>
      </w:r>
      <w:r w:rsidR="00B81CE8" w:rsidRPr="00687DE3">
        <w:rPr>
          <w:rFonts w:ascii="Times New Roman" w:hAnsi="Times New Roman" w:cs="Times New Roman"/>
          <w:sz w:val="24"/>
          <w:szCs w:val="24"/>
        </w:rPr>
        <w:t xml:space="preserve"> CEO’s direct</w:t>
      </w:r>
      <w:r w:rsidR="00B81CE8">
        <w:rPr>
          <w:rFonts w:ascii="Times New Roman" w:hAnsi="Times New Roman" w:cs="Times New Roman"/>
          <w:sz w:val="24"/>
          <w:szCs w:val="24"/>
        </w:rPr>
        <w:t xml:space="preserve"> and indirect connections </w:t>
      </w:r>
      <w:r w:rsidR="00687DE3">
        <w:rPr>
          <w:rFonts w:ascii="Times New Roman" w:hAnsi="Times New Roman" w:cs="Times New Roman"/>
          <w:sz w:val="24"/>
          <w:szCs w:val="24"/>
        </w:rPr>
        <w:t xml:space="preserve">affect </w:t>
      </w:r>
      <w:r w:rsidR="00B81CE8">
        <w:rPr>
          <w:rFonts w:ascii="Times New Roman" w:hAnsi="Times New Roman" w:cs="Times New Roman"/>
          <w:sz w:val="24"/>
          <w:szCs w:val="24"/>
        </w:rPr>
        <w:t xml:space="preserve">his </w:t>
      </w:r>
      <w:r w:rsidR="00687DE3">
        <w:rPr>
          <w:rFonts w:ascii="Times New Roman" w:hAnsi="Times New Roman" w:cs="Times New Roman"/>
          <w:sz w:val="24"/>
          <w:szCs w:val="24"/>
        </w:rPr>
        <w:t xml:space="preserve">power </w:t>
      </w:r>
      <w:r w:rsidR="00B81CE8">
        <w:rPr>
          <w:rFonts w:ascii="Times New Roman" w:hAnsi="Times New Roman" w:cs="Times New Roman"/>
          <w:sz w:val="24"/>
          <w:szCs w:val="24"/>
        </w:rPr>
        <w:t xml:space="preserve">and </w:t>
      </w:r>
      <w:r w:rsidR="00687DE3">
        <w:rPr>
          <w:rFonts w:ascii="Times New Roman" w:hAnsi="Times New Roman" w:cs="Times New Roman"/>
          <w:sz w:val="24"/>
          <w:szCs w:val="24"/>
        </w:rPr>
        <w:t xml:space="preserve">his </w:t>
      </w:r>
      <w:r w:rsidR="00B81CE8">
        <w:rPr>
          <w:rFonts w:ascii="Times New Roman" w:hAnsi="Times New Roman" w:cs="Times New Roman"/>
          <w:sz w:val="24"/>
          <w:szCs w:val="24"/>
        </w:rPr>
        <w:t>information</w:t>
      </w:r>
      <w:r w:rsidR="00687DE3">
        <w:rPr>
          <w:rFonts w:ascii="Times New Roman" w:hAnsi="Times New Roman" w:cs="Times New Roman"/>
          <w:sz w:val="24"/>
          <w:szCs w:val="24"/>
        </w:rPr>
        <w:t>-collection</w:t>
      </w:r>
      <w:r w:rsidR="00B81CE8">
        <w:rPr>
          <w:rFonts w:ascii="Times New Roman" w:hAnsi="Times New Roman" w:cs="Times New Roman"/>
          <w:sz w:val="24"/>
          <w:szCs w:val="24"/>
        </w:rPr>
        <w:t xml:space="preserve"> value</w:t>
      </w:r>
      <w:r w:rsidR="00687DE3">
        <w:rPr>
          <w:rFonts w:ascii="Times New Roman" w:hAnsi="Times New Roman" w:cs="Times New Roman"/>
          <w:sz w:val="24"/>
          <w:szCs w:val="24"/>
        </w:rPr>
        <w:t>,</w:t>
      </w:r>
      <w:r w:rsidR="00B81CE8">
        <w:rPr>
          <w:rFonts w:ascii="Times New Roman" w:hAnsi="Times New Roman" w:cs="Times New Roman"/>
          <w:sz w:val="24"/>
          <w:szCs w:val="24"/>
        </w:rPr>
        <w:t xml:space="preserve"> which is reflected in a high</w:t>
      </w:r>
      <w:r w:rsidR="00687DE3">
        <w:rPr>
          <w:rFonts w:ascii="Times New Roman" w:hAnsi="Times New Roman" w:cs="Times New Roman"/>
          <w:sz w:val="24"/>
          <w:szCs w:val="24"/>
        </w:rPr>
        <w:t>er</w:t>
      </w:r>
      <w:r w:rsidR="00B81CE8">
        <w:rPr>
          <w:rFonts w:ascii="Times New Roman" w:hAnsi="Times New Roman" w:cs="Times New Roman"/>
          <w:sz w:val="24"/>
          <w:szCs w:val="24"/>
        </w:rPr>
        <w:t xml:space="preserve"> remuneration. </w:t>
      </w:r>
    </w:p>
    <w:p w:rsidR="00B81CE8" w:rsidRDefault="00B81CE8" w:rsidP="005F2832">
      <w:pPr>
        <w:spacing w:line="360" w:lineRule="auto"/>
        <w:rPr>
          <w:rFonts w:ascii="Times New Roman" w:hAnsi="Times New Roman" w:cs="Times New Roman"/>
          <w:sz w:val="24"/>
          <w:szCs w:val="24"/>
        </w:rPr>
      </w:pPr>
    </w:p>
    <w:p w:rsidR="005F2832" w:rsidRDefault="00D67BDA" w:rsidP="005F2832">
      <w:pPr>
        <w:spacing w:line="360" w:lineRule="auto"/>
        <w:rPr>
          <w:rFonts w:ascii="Times New Roman" w:hAnsi="Times New Roman" w:cs="Times New Roman"/>
          <w:sz w:val="24"/>
          <w:szCs w:val="24"/>
        </w:rPr>
      </w:pPr>
      <w:r w:rsidRPr="00D67BDA">
        <w:rPr>
          <w:rFonts w:ascii="Times New Roman" w:hAnsi="Times New Roman" w:cs="Times New Roman"/>
          <w:sz w:val="24"/>
          <w:szCs w:val="24"/>
        </w:rPr>
        <w:t xml:space="preserve">In this paper, we </w:t>
      </w:r>
      <w:r>
        <w:rPr>
          <w:rFonts w:ascii="Times New Roman" w:hAnsi="Times New Roman" w:cs="Times New Roman"/>
          <w:sz w:val="24"/>
          <w:szCs w:val="24"/>
        </w:rPr>
        <w:t>focus on how the connections of bidder and target firms impact on various aspects of mergers and acquisitions (</w:t>
      </w:r>
      <w:r w:rsidRPr="00D67BDA">
        <w:rPr>
          <w:rFonts w:ascii="Times New Roman" w:hAnsi="Times New Roman" w:cs="Times New Roman"/>
          <w:sz w:val="24"/>
          <w:szCs w:val="24"/>
        </w:rPr>
        <w:t>M&amp;A</w:t>
      </w:r>
      <w:r>
        <w:rPr>
          <w:rFonts w:ascii="Times New Roman" w:hAnsi="Times New Roman" w:cs="Times New Roman"/>
          <w:sz w:val="24"/>
          <w:szCs w:val="24"/>
        </w:rPr>
        <w:t>s) in the UK. In a network context, we study the frequency of</w:t>
      </w:r>
      <w:r w:rsidRPr="00D67BDA">
        <w:rPr>
          <w:rFonts w:ascii="Times New Roman" w:hAnsi="Times New Roman" w:cs="Times New Roman"/>
          <w:sz w:val="24"/>
          <w:szCs w:val="24"/>
        </w:rPr>
        <w:t xml:space="preserve"> </w:t>
      </w:r>
      <w:r>
        <w:rPr>
          <w:rFonts w:ascii="Times New Roman" w:hAnsi="Times New Roman" w:cs="Times New Roman"/>
          <w:sz w:val="24"/>
          <w:szCs w:val="24"/>
        </w:rPr>
        <w:t xml:space="preserve">takeovers, the M&amp;A process (in particular, the duration of the negotiation and the success versus failure at the end of the negotiation process), the means of payment (all-equity, all-cash or mixed offers), the retention or attraction of directors of the target firm on the board of the merged firm, </w:t>
      </w:r>
      <w:r w:rsidR="005F2832">
        <w:rPr>
          <w:rFonts w:ascii="Times New Roman" w:hAnsi="Times New Roman" w:cs="Times New Roman"/>
          <w:sz w:val="24"/>
          <w:szCs w:val="24"/>
        </w:rPr>
        <w:t xml:space="preserve">and whether there is a differences in terms of </w:t>
      </w:r>
      <w:r w:rsidR="00236FC3">
        <w:rPr>
          <w:rFonts w:ascii="Times New Roman" w:hAnsi="Times New Roman" w:cs="Times New Roman"/>
          <w:sz w:val="24"/>
          <w:szCs w:val="24"/>
        </w:rPr>
        <w:t>abnormal</w:t>
      </w:r>
      <w:r w:rsidR="005F2832">
        <w:rPr>
          <w:rFonts w:ascii="Times New Roman" w:hAnsi="Times New Roman" w:cs="Times New Roman"/>
          <w:sz w:val="24"/>
          <w:szCs w:val="24"/>
        </w:rPr>
        <w:t xml:space="preserve"> </w:t>
      </w:r>
      <w:r w:rsidR="00687DE3">
        <w:rPr>
          <w:rFonts w:ascii="Times New Roman" w:hAnsi="Times New Roman" w:cs="Times New Roman"/>
          <w:sz w:val="24"/>
          <w:szCs w:val="24"/>
        </w:rPr>
        <w:t xml:space="preserve">returns at the announcement of </w:t>
      </w:r>
      <w:r w:rsidR="005F2832">
        <w:rPr>
          <w:rFonts w:ascii="Times New Roman" w:hAnsi="Times New Roman" w:cs="Times New Roman"/>
          <w:sz w:val="24"/>
          <w:szCs w:val="24"/>
        </w:rPr>
        <w:t>connected and non-connected M&amp;As</w:t>
      </w:r>
      <w:r w:rsidRPr="00D67BDA">
        <w:rPr>
          <w:rFonts w:ascii="Times New Roman" w:hAnsi="Times New Roman" w:cs="Times New Roman"/>
          <w:sz w:val="24"/>
          <w:szCs w:val="24"/>
        </w:rPr>
        <w:t xml:space="preserve">. </w:t>
      </w:r>
    </w:p>
    <w:p w:rsidR="005C5E41" w:rsidRDefault="005C5E41" w:rsidP="005F2832">
      <w:pPr>
        <w:spacing w:line="360" w:lineRule="auto"/>
        <w:rPr>
          <w:rFonts w:ascii="Times New Roman" w:hAnsi="Times New Roman" w:cs="Times New Roman"/>
          <w:sz w:val="24"/>
          <w:szCs w:val="24"/>
        </w:rPr>
      </w:pPr>
    </w:p>
    <w:p w:rsidR="00823EC2" w:rsidRDefault="005F2832" w:rsidP="00823EC2">
      <w:pPr>
        <w:widowControl/>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To analyze the </w:t>
      </w:r>
      <w:r w:rsidR="00D67BDA" w:rsidRPr="00D67BDA">
        <w:rPr>
          <w:rFonts w:ascii="Times New Roman" w:hAnsi="Times New Roman" w:cs="Times New Roman"/>
          <w:sz w:val="24"/>
          <w:szCs w:val="24"/>
        </w:rPr>
        <w:t>existence of director networks between bidder and target</w:t>
      </w:r>
      <w:r>
        <w:rPr>
          <w:rFonts w:ascii="Times New Roman" w:hAnsi="Times New Roman" w:cs="Times New Roman"/>
          <w:sz w:val="24"/>
          <w:szCs w:val="24"/>
        </w:rPr>
        <w:t xml:space="preserve">, we resort to simulations of matching (potential) targets and bidders among all UK listed companies. To find out the determinants of the </w:t>
      </w:r>
      <w:r w:rsidR="007316A5">
        <w:rPr>
          <w:rFonts w:ascii="Times New Roman" w:hAnsi="Times New Roman" w:cs="Times New Roman"/>
          <w:sz w:val="24"/>
          <w:szCs w:val="24"/>
        </w:rPr>
        <w:t xml:space="preserve">various </w:t>
      </w:r>
      <w:r>
        <w:rPr>
          <w:rFonts w:ascii="Times New Roman" w:hAnsi="Times New Roman" w:cs="Times New Roman"/>
          <w:sz w:val="24"/>
          <w:szCs w:val="24"/>
        </w:rPr>
        <w:t xml:space="preserve">aspects </w:t>
      </w:r>
      <w:r w:rsidR="007316A5">
        <w:rPr>
          <w:rFonts w:ascii="Times New Roman" w:hAnsi="Times New Roman" w:cs="Times New Roman"/>
          <w:sz w:val="24"/>
          <w:szCs w:val="24"/>
        </w:rPr>
        <w:t xml:space="preserve">of the takeover process </w:t>
      </w:r>
      <w:r>
        <w:rPr>
          <w:rFonts w:ascii="Times New Roman" w:hAnsi="Times New Roman" w:cs="Times New Roman"/>
          <w:sz w:val="24"/>
          <w:szCs w:val="24"/>
        </w:rPr>
        <w:t>mentioned above, we use (multi-)</w:t>
      </w:r>
      <w:r w:rsidR="00E65754">
        <w:rPr>
          <w:rFonts w:ascii="Times New Roman" w:hAnsi="Times New Roman" w:cs="Times New Roman"/>
          <w:sz w:val="24"/>
          <w:szCs w:val="24"/>
        </w:rPr>
        <w:t>nominal</w:t>
      </w:r>
      <w:r>
        <w:rPr>
          <w:rFonts w:ascii="Times New Roman" w:hAnsi="Times New Roman" w:cs="Times New Roman"/>
          <w:sz w:val="24"/>
          <w:szCs w:val="24"/>
        </w:rPr>
        <w:t xml:space="preserve"> probit</w:t>
      </w:r>
      <w:r w:rsidR="00697287">
        <w:rPr>
          <w:rFonts w:ascii="Times New Roman" w:hAnsi="Times New Roman" w:cs="Times New Roman"/>
          <w:sz w:val="24"/>
          <w:szCs w:val="24"/>
        </w:rPr>
        <w:t xml:space="preserve"> and </w:t>
      </w:r>
      <w:r>
        <w:rPr>
          <w:rFonts w:ascii="Times New Roman" w:hAnsi="Times New Roman" w:cs="Times New Roman"/>
          <w:sz w:val="24"/>
          <w:szCs w:val="24"/>
        </w:rPr>
        <w:t>tobit models, and as a robustness check sample selection models</w:t>
      </w:r>
      <w:r w:rsidR="00D67BDA" w:rsidRPr="00D67BDA">
        <w:rPr>
          <w:rFonts w:ascii="Times New Roman" w:hAnsi="Times New Roman" w:cs="Times New Roman"/>
          <w:sz w:val="24"/>
          <w:szCs w:val="24"/>
        </w:rPr>
        <w:t xml:space="preserve">. </w:t>
      </w:r>
      <w:r w:rsidR="005C5E41">
        <w:rPr>
          <w:rFonts w:ascii="Times New Roman" w:hAnsi="Times New Roman" w:cs="Times New Roman"/>
          <w:sz w:val="24"/>
          <w:szCs w:val="24"/>
        </w:rPr>
        <w:t xml:space="preserve">We find that when two firms are directly </w:t>
      </w:r>
      <w:r w:rsidR="005C5E41">
        <w:rPr>
          <w:rFonts w:ascii="Times New Roman" w:eastAsia="宋体" w:hAnsi="Times New Roman" w:cs="Times New Roman"/>
          <w:kern w:val="0"/>
          <w:sz w:val="24"/>
          <w:szCs w:val="24"/>
        </w:rPr>
        <w:t xml:space="preserve">connected </w:t>
      </w:r>
      <w:r w:rsidR="004609EA">
        <w:rPr>
          <w:rFonts w:ascii="Times New Roman" w:eastAsia="宋体" w:hAnsi="Times New Roman" w:cs="Times New Roman"/>
          <w:kern w:val="0"/>
          <w:sz w:val="24"/>
          <w:szCs w:val="24"/>
        </w:rPr>
        <w:t xml:space="preserve">via </w:t>
      </w:r>
      <w:r w:rsidR="005C5E41">
        <w:rPr>
          <w:rFonts w:ascii="Times New Roman" w:eastAsia="宋体" w:hAnsi="Times New Roman" w:cs="Times New Roman"/>
          <w:kern w:val="0"/>
          <w:sz w:val="24"/>
          <w:szCs w:val="24"/>
        </w:rPr>
        <w:t xml:space="preserve">their directors, the probability </w:t>
      </w:r>
      <w:r w:rsidR="004609EA">
        <w:rPr>
          <w:rFonts w:ascii="Times New Roman" w:eastAsia="宋体" w:hAnsi="Times New Roman" w:cs="Times New Roman"/>
          <w:kern w:val="0"/>
          <w:sz w:val="24"/>
          <w:szCs w:val="24"/>
        </w:rPr>
        <w:t xml:space="preserve">that they merge or that one firm takes over the other </w:t>
      </w:r>
      <w:r w:rsidR="005C5E41">
        <w:rPr>
          <w:rFonts w:ascii="Times New Roman" w:eastAsia="宋体" w:hAnsi="Times New Roman" w:cs="Times New Roman"/>
          <w:kern w:val="0"/>
          <w:sz w:val="24"/>
          <w:szCs w:val="24"/>
        </w:rPr>
        <w:t xml:space="preserve">is significantly higher than when the firms are not connected. Takeover activity is not only affected by direct links </w:t>
      </w:r>
      <w:r w:rsidR="009E7539">
        <w:rPr>
          <w:rFonts w:ascii="Times New Roman" w:eastAsia="宋体" w:hAnsi="Times New Roman" w:cs="Times New Roman"/>
          <w:kern w:val="0"/>
          <w:sz w:val="24"/>
          <w:szCs w:val="24"/>
        </w:rPr>
        <w:t xml:space="preserve">with other firms </w:t>
      </w:r>
      <w:r w:rsidR="005C5E41">
        <w:rPr>
          <w:rFonts w:ascii="Times New Roman" w:eastAsia="宋体" w:hAnsi="Times New Roman" w:cs="Times New Roman"/>
          <w:kern w:val="0"/>
          <w:sz w:val="24"/>
          <w:szCs w:val="24"/>
        </w:rPr>
        <w:t>but also by</w:t>
      </w:r>
      <w:r w:rsidR="005C5E41" w:rsidRPr="00EF5268">
        <w:rPr>
          <w:rFonts w:ascii="Times New Roman" w:eastAsia="宋体" w:hAnsi="Times New Roman" w:cs="Times New Roman"/>
          <w:kern w:val="0"/>
          <w:sz w:val="24"/>
          <w:szCs w:val="24"/>
        </w:rPr>
        <w:t xml:space="preserve"> the indirect connections of the board and </w:t>
      </w:r>
      <w:r w:rsidR="004609EA">
        <w:rPr>
          <w:rFonts w:ascii="Times New Roman" w:eastAsia="宋体" w:hAnsi="Times New Roman" w:cs="Times New Roman"/>
          <w:kern w:val="0"/>
          <w:sz w:val="24"/>
          <w:szCs w:val="24"/>
        </w:rPr>
        <w:t xml:space="preserve">of </w:t>
      </w:r>
      <w:r w:rsidR="005C5E41" w:rsidRPr="00EF5268">
        <w:rPr>
          <w:rFonts w:ascii="Times New Roman" w:eastAsia="宋体" w:hAnsi="Times New Roman" w:cs="Times New Roman"/>
          <w:kern w:val="0"/>
          <w:sz w:val="24"/>
          <w:szCs w:val="24"/>
        </w:rPr>
        <w:t>the CEO of the bidding firms</w:t>
      </w:r>
      <w:r w:rsidR="005C5E41">
        <w:rPr>
          <w:rFonts w:ascii="Times New Roman" w:eastAsia="宋体" w:hAnsi="Times New Roman" w:cs="Times New Roman"/>
          <w:kern w:val="0"/>
          <w:sz w:val="24"/>
          <w:szCs w:val="24"/>
        </w:rPr>
        <w:t>: if those (executive) directors hold many connections, acquisitions frequently occur</w:t>
      </w:r>
      <w:r w:rsidR="005C5E41" w:rsidRPr="00EF5268">
        <w:rPr>
          <w:rFonts w:ascii="Times New Roman" w:eastAsia="宋体" w:hAnsi="Times New Roman" w:cs="Times New Roman"/>
          <w:kern w:val="0"/>
          <w:sz w:val="24"/>
          <w:szCs w:val="24"/>
        </w:rPr>
        <w:t xml:space="preserve">. </w:t>
      </w:r>
      <w:r w:rsidR="005C5E41">
        <w:rPr>
          <w:rFonts w:ascii="Times New Roman" w:eastAsia="宋体" w:hAnsi="Times New Roman" w:cs="Times New Roman"/>
          <w:kern w:val="0"/>
          <w:sz w:val="24"/>
          <w:szCs w:val="24"/>
        </w:rPr>
        <w:t>So,</w:t>
      </w:r>
      <w:r w:rsidR="005C5E41" w:rsidRPr="00EF5268">
        <w:rPr>
          <w:rFonts w:ascii="Times New Roman" w:eastAsia="宋体" w:hAnsi="Times New Roman" w:cs="Times New Roman"/>
          <w:kern w:val="0"/>
          <w:sz w:val="24"/>
          <w:szCs w:val="24"/>
        </w:rPr>
        <w:t xml:space="preserve"> better connected companies are more active bidders. We demonstrate that when a bidder and a target have one or more directors in common, </w:t>
      </w:r>
      <w:r w:rsidR="005C5E41">
        <w:rPr>
          <w:rFonts w:ascii="Times New Roman" w:eastAsia="宋体" w:hAnsi="Times New Roman" w:cs="Times New Roman"/>
          <w:kern w:val="0"/>
          <w:sz w:val="24"/>
          <w:szCs w:val="24"/>
        </w:rPr>
        <w:t xml:space="preserve">it is more likely that the </w:t>
      </w:r>
      <w:r w:rsidR="005C5E41" w:rsidRPr="00EF5268">
        <w:rPr>
          <w:rFonts w:ascii="Times New Roman" w:eastAsia="宋体" w:hAnsi="Times New Roman" w:cs="Times New Roman"/>
          <w:kern w:val="0"/>
          <w:sz w:val="24"/>
          <w:szCs w:val="24"/>
        </w:rPr>
        <w:t xml:space="preserve">takeover transaction will be successfully completed. </w:t>
      </w:r>
      <w:r w:rsidR="005C5E41">
        <w:rPr>
          <w:rFonts w:ascii="Times New Roman" w:eastAsia="宋体" w:hAnsi="Times New Roman" w:cs="Times New Roman"/>
          <w:kern w:val="0"/>
          <w:sz w:val="24"/>
          <w:szCs w:val="24"/>
        </w:rPr>
        <w:t xml:space="preserve">In this context, </w:t>
      </w:r>
      <w:r w:rsidR="00697287">
        <w:rPr>
          <w:rFonts w:ascii="Times New Roman" w:eastAsia="宋体" w:hAnsi="Times New Roman" w:cs="Times New Roman"/>
          <w:kern w:val="0"/>
          <w:sz w:val="24"/>
          <w:szCs w:val="24"/>
        </w:rPr>
        <w:t xml:space="preserve">only </w:t>
      </w:r>
      <w:r w:rsidR="005C5E41" w:rsidRPr="00EF5268">
        <w:rPr>
          <w:rFonts w:ascii="Times New Roman" w:eastAsia="宋体" w:hAnsi="Times New Roman" w:cs="Times New Roman"/>
          <w:kern w:val="0"/>
          <w:sz w:val="24"/>
          <w:szCs w:val="24"/>
        </w:rPr>
        <w:t xml:space="preserve">direct </w:t>
      </w:r>
      <w:r w:rsidR="005C5E41" w:rsidRPr="00F036DE">
        <w:rPr>
          <w:rFonts w:ascii="Times New Roman" w:eastAsia="宋体" w:hAnsi="Times New Roman" w:cs="Times New Roman"/>
          <w:kern w:val="0"/>
          <w:sz w:val="24"/>
          <w:szCs w:val="24"/>
        </w:rPr>
        <w:t xml:space="preserve">connections </w:t>
      </w:r>
      <w:r w:rsidR="005C5E41">
        <w:rPr>
          <w:rFonts w:ascii="Times New Roman" w:eastAsia="宋体" w:hAnsi="Times New Roman" w:cs="Times New Roman"/>
          <w:kern w:val="0"/>
          <w:sz w:val="24"/>
          <w:szCs w:val="24"/>
        </w:rPr>
        <w:t xml:space="preserve">play a role (and not </w:t>
      </w:r>
      <w:r w:rsidR="005C5E41" w:rsidRPr="00F036DE">
        <w:rPr>
          <w:rFonts w:ascii="Times New Roman" w:eastAsia="宋体" w:hAnsi="Times New Roman" w:cs="Times New Roman"/>
          <w:kern w:val="0"/>
          <w:sz w:val="24"/>
          <w:szCs w:val="24"/>
        </w:rPr>
        <w:t xml:space="preserve">the indirect </w:t>
      </w:r>
      <w:r w:rsidR="005C5E41">
        <w:rPr>
          <w:rFonts w:ascii="Times New Roman" w:eastAsia="宋体" w:hAnsi="Times New Roman" w:cs="Times New Roman"/>
          <w:kern w:val="0"/>
          <w:sz w:val="24"/>
          <w:szCs w:val="24"/>
        </w:rPr>
        <w:t xml:space="preserve">proxies for </w:t>
      </w:r>
      <w:r w:rsidR="00047864">
        <w:rPr>
          <w:rFonts w:ascii="Times New Roman" w:eastAsia="宋体" w:hAnsi="Times New Roman" w:cs="Times New Roman" w:hint="eastAsia"/>
          <w:kern w:val="0"/>
          <w:sz w:val="24"/>
          <w:szCs w:val="24"/>
        </w:rPr>
        <w:t xml:space="preserve">general </w:t>
      </w:r>
      <w:r w:rsidR="005C5E41" w:rsidRPr="00F036DE">
        <w:rPr>
          <w:rFonts w:ascii="Times New Roman" w:eastAsia="宋体" w:hAnsi="Times New Roman" w:cs="Times New Roman"/>
          <w:kern w:val="0"/>
          <w:sz w:val="24"/>
          <w:szCs w:val="24"/>
        </w:rPr>
        <w:t>information collection</w:t>
      </w:r>
      <w:r w:rsidR="005C5E41">
        <w:rPr>
          <w:rFonts w:ascii="Times New Roman" w:eastAsia="宋体" w:hAnsi="Times New Roman" w:cs="Times New Roman"/>
          <w:kern w:val="0"/>
          <w:sz w:val="24"/>
          <w:szCs w:val="24"/>
        </w:rPr>
        <w:t>)</w:t>
      </w:r>
      <w:r w:rsidR="005C5E41" w:rsidRPr="00F036DE">
        <w:rPr>
          <w:rFonts w:ascii="Times New Roman" w:eastAsia="宋体" w:hAnsi="Times New Roman" w:cs="Times New Roman"/>
          <w:kern w:val="0"/>
          <w:sz w:val="24"/>
          <w:szCs w:val="24"/>
        </w:rPr>
        <w:t xml:space="preserve">. </w:t>
      </w:r>
      <w:r w:rsidR="005C5E41">
        <w:rPr>
          <w:rFonts w:ascii="Times New Roman" w:eastAsia="宋体" w:hAnsi="Times New Roman" w:cs="Times New Roman"/>
          <w:kern w:val="0"/>
          <w:sz w:val="24"/>
          <w:szCs w:val="24"/>
        </w:rPr>
        <w:t xml:space="preserve">Furthermore, </w:t>
      </w:r>
      <w:r w:rsidR="005C5E41">
        <w:rPr>
          <w:rFonts w:ascii="Times New Roman" w:eastAsia="宋体" w:hAnsi="Times New Roman" w:cs="Times New Roman"/>
          <w:kern w:val="0"/>
          <w:sz w:val="24"/>
          <w:szCs w:val="24"/>
        </w:rPr>
        <w:lastRenderedPageBreak/>
        <w:t>c</w:t>
      </w:r>
      <w:r w:rsidR="005C5E41" w:rsidRPr="00F036DE">
        <w:rPr>
          <w:rFonts w:ascii="Times New Roman" w:eastAsia="宋体" w:hAnsi="Times New Roman" w:cs="Times New Roman"/>
          <w:kern w:val="0"/>
          <w:sz w:val="24"/>
          <w:szCs w:val="24"/>
        </w:rPr>
        <w:t xml:space="preserve">onnections also significantly reduce the time </w:t>
      </w:r>
      <w:r w:rsidR="00697287">
        <w:rPr>
          <w:rFonts w:ascii="Times New Roman" w:eastAsia="宋体" w:hAnsi="Times New Roman" w:cs="Times New Roman"/>
          <w:kern w:val="0"/>
          <w:sz w:val="24"/>
          <w:szCs w:val="24"/>
        </w:rPr>
        <w:t xml:space="preserve">spent </w:t>
      </w:r>
      <w:r w:rsidR="005C5E41" w:rsidRPr="00F036DE">
        <w:rPr>
          <w:rFonts w:ascii="Times New Roman" w:eastAsia="宋体" w:hAnsi="Times New Roman" w:cs="Times New Roman"/>
          <w:kern w:val="0"/>
          <w:sz w:val="24"/>
          <w:szCs w:val="24"/>
        </w:rPr>
        <w:t>in the negotiation process (both for successful or failed negotiations)</w:t>
      </w:r>
      <w:r w:rsidR="005C5E41">
        <w:rPr>
          <w:rFonts w:ascii="Times New Roman" w:eastAsia="宋体" w:hAnsi="Times New Roman" w:cs="Times New Roman"/>
          <w:kern w:val="0"/>
          <w:sz w:val="24"/>
          <w:szCs w:val="24"/>
        </w:rPr>
        <w:t xml:space="preserve">. It is possible that connections lead to an informational advantage which may translate into more trust between </w:t>
      </w:r>
      <w:r w:rsidR="005C5E41" w:rsidRPr="00F036DE">
        <w:rPr>
          <w:rFonts w:ascii="Times New Roman" w:eastAsia="宋体" w:hAnsi="Times New Roman" w:cs="Times New Roman"/>
          <w:kern w:val="0"/>
          <w:sz w:val="24"/>
          <w:szCs w:val="24"/>
        </w:rPr>
        <w:t xml:space="preserve">the parties </w:t>
      </w:r>
      <w:r w:rsidR="005C5E41">
        <w:rPr>
          <w:rFonts w:ascii="Times New Roman" w:eastAsia="宋体" w:hAnsi="Times New Roman" w:cs="Times New Roman"/>
          <w:kern w:val="0"/>
          <w:sz w:val="24"/>
          <w:szCs w:val="24"/>
        </w:rPr>
        <w:t>involved</w:t>
      </w:r>
      <w:r w:rsidR="00614163">
        <w:rPr>
          <w:rFonts w:ascii="Times New Roman" w:eastAsia="宋体" w:hAnsi="Times New Roman" w:cs="Times New Roman"/>
          <w:kern w:val="0"/>
          <w:sz w:val="24"/>
          <w:szCs w:val="24"/>
        </w:rPr>
        <w:t>,</w:t>
      </w:r>
      <w:r w:rsidR="005C5E41">
        <w:rPr>
          <w:rFonts w:ascii="Times New Roman" w:eastAsia="宋体" w:hAnsi="Times New Roman" w:cs="Times New Roman"/>
          <w:kern w:val="0"/>
          <w:sz w:val="24"/>
          <w:szCs w:val="24"/>
        </w:rPr>
        <w:t xml:space="preserve"> as</w:t>
      </w:r>
      <w:r w:rsidR="00614163">
        <w:rPr>
          <w:rFonts w:ascii="Times New Roman" w:eastAsia="宋体" w:hAnsi="Times New Roman" w:cs="Times New Roman"/>
          <w:kern w:val="0"/>
          <w:sz w:val="24"/>
          <w:szCs w:val="24"/>
        </w:rPr>
        <w:t xml:space="preserve"> </w:t>
      </w:r>
      <w:r w:rsidR="005C5E41">
        <w:rPr>
          <w:rFonts w:ascii="Times New Roman" w:eastAsia="宋体" w:hAnsi="Times New Roman" w:cs="Times New Roman"/>
          <w:kern w:val="0"/>
          <w:sz w:val="24"/>
          <w:szCs w:val="24"/>
        </w:rPr>
        <w:t xml:space="preserve">connected firms more frequently accept </w:t>
      </w:r>
      <w:r w:rsidR="005C5E41" w:rsidRPr="00F036DE">
        <w:rPr>
          <w:rFonts w:ascii="Times New Roman" w:eastAsia="宋体" w:hAnsi="Times New Roman" w:cs="Times New Roman"/>
          <w:kern w:val="0"/>
          <w:sz w:val="24"/>
          <w:szCs w:val="24"/>
        </w:rPr>
        <w:t>equity offers.</w:t>
      </w:r>
      <w:r w:rsidR="00823EC2">
        <w:rPr>
          <w:rFonts w:ascii="Times New Roman" w:eastAsia="宋体" w:hAnsi="Times New Roman" w:cs="Times New Roman"/>
          <w:kern w:val="0"/>
          <w:sz w:val="24"/>
          <w:szCs w:val="24"/>
        </w:rPr>
        <w:t xml:space="preserve"> D</w:t>
      </w:r>
      <w:r w:rsidR="00823EC2" w:rsidRPr="00F036DE">
        <w:rPr>
          <w:rFonts w:ascii="Times New Roman" w:eastAsia="宋体" w:hAnsi="Times New Roman" w:cs="Times New Roman"/>
          <w:kern w:val="0"/>
          <w:sz w:val="24"/>
          <w:szCs w:val="24"/>
        </w:rPr>
        <w:t xml:space="preserve">irectors </w:t>
      </w:r>
      <w:r w:rsidR="00823EC2">
        <w:rPr>
          <w:rFonts w:ascii="Times New Roman" w:eastAsia="宋体" w:hAnsi="Times New Roman" w:cs="Times New Roman"/>
          <w:kern w:val="0"/>
          <w:sz w:val="24"/>
          <w:szCs w:val="24"/>
        </w:rPr>
        <w:t xml:space="preserve">of the target firm (who are not interlocked) </w:t>
      </w:r>
      <w:r w:rsidR="00823EC2" w:rsidRPr="00F036DE">
        <w:rPr>
          <w:rFonts w:ascii="Times New Roman" w:eastAsia="宋体" w:hAnsi="Times New Roman" w:cs="Times New Roman"/>
          <w:kern w:val="0"/>
          <w:sz w:val="24"/>
          <w:szCs w:val="24"/>
        </w:rPr>
        <w:t xml:space="preserve">have a better chance to </w:t>
      </w:r>
      <w:r w:rsidR="000E0E65">
        <w:rPr>
          <w:rFonts w:ascii="Times New Roman" w:eastAsia="宋体" w:hAnsi="Times New Roman" w:cs="Times New Roman"/>
          <w:kern w:val="0"/>
          <w:sz w:val="24"/>
          <w:szCs w:val="24"/>
        </w:rPr>
        <w:t xml:space="preserve">be invited </w:t>
      </w:r>
      <w:r w:rsidR="00823EC2" w:rsidRPr="00F036DE">
        <w:rPr>
          <w:rFonts w:ascii="Times New Roman" w:eastAsia="宋体" w:hAnsi="Times New Roman" w:cs="Times New Roman"/>
          <w:kern w:val="0"/>
          <w:sz w:val="24"/>
          <w:szCs w:val="24"/>
        </w:rPr>
        <w:t xml:space="preserve">on the board of the combined firm </w:t>
      </w:r>
      <w:r w:rsidR="00823EC2">
        <w:rPr>
          <w:rFonts w:ascii="Times New Roman" w:eastAsia="宋体" w:hAnsi="Times New Roman" w:cs="Times New Roman"/>
          <w:kern w:val="0"/>
          <w:sz w:val="24"/>
          <w:szCs w:val="24"/>
        </w:rPr>
        <w:t>in the case of a connected M&amp;A</w:t>
      </w:r>
      <w:r w:rsidR="00823EC2" w:rsidRPr="00F036DE">
        <w:rPr>
          <w:rFonts w:ascii="Times New Roman" w:eastAsia="宋体" w:hAnsi="Times New Roman" w:cs="Times New Roman"/>
          <w:kern w:val="0"/>
          <w:sz w:val="24"/>
          <w:szCs w:val="24"/>
        </w:rPr>
        <w:t xml:space="preserve">. </w:t>
      </w:r>
    </w:p>
    <w:p w:rsidR="00F3567E" w:rsidRDefault="00823EC2" w:rsidP="00823EC2">
      <w:pPr>
        <w:widowControl/>
        <w:spacing w:after="200" w:line="360" w:lineRule="auto"/>
        <w:rPr>
          <w:rFonts w:ascii="Times New Roman" w:hAnsi="Times New Roman" w:cs="Times New Roman"/>
          <w:sz w:val="24"/>
          <w:szCs w:val="24"/>
        </w:rPr>
      </w:pPr>
      <w:r>
        <w:rPr>
          <w:rFonts w:ascii="Times New Roman" w:eastAsia="宋体" w:hAnsi="Times New Roman" w:cs="Times New Roman"/>
          <w:kern w:val="0"/>
          <w:sz w:val="24"/>
          <w:szCs w:val="24"/>
        </w:rPr>
        <w:t xml:space="preserve">While connections seem to have a clear impact on the takeover strategy and process (frequency, duration, successful completion, means of payment, board composition of the combined firm), we do not find evidence that market acknowledges that some M&amp;As are connected (or that it matters in terms of expected value creation) because the cumulative abnormal returns </w:t>
      </w:r>
      <w:r w:rsidR="00614163">
        <w:rPr>
          <w:rFonts w:ascii="Times New Roman" w:eastAsia="宋体" w:hAnsi="Times New Roman" w:cs="Times New Roman"/>
          <w:kern w:val="0"/>
          <w:sz w:val="24"/>
          <w:szCs w:val="24"/>
        </w:rPr>
        <w:t xml:space="preserve">(CARs) </w:t>
      </w:r>
      <w:r>
        <w:rPr>
          <w:rFonts w:ascii="Times New Roman" w:eastAsia="宋体" w:hAnsi="Times New Roman" w:cs="Times New Roman"/>
          <w:kern w:val="0"/>
          <w:sz w:val="24"/>
          <w:szCs w:val="24"/>
        </w:rPr>
        <w:t xml:space="preserve">around the announcement date are not statistically different from zero. </w:t>
      </w:r>
    </w:p>
    <w:p w:rsidR="0090757B" w:rsidRDefault="0090757B" w:rsidP="0090757B">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paper is </w:t>
      </w:r>
      <w:r w:rsidR="00940C62">
        <w:rPr>
          <w:rFonts w:ascii="Times New Roman" w:hAnsi="Times New Roman" w:cs="Times New Roman"/>
          <w:sz w:val="24"/>
          <w:szCs w:val="24"/>
        </w:rPr>
        <w:t xml:space="preserve">organized </w:t>
      </w:r>
      <w:r>
        <w:rPr>
          <w:rFonts w:ascii="Times New Roman" w:hAnsi="Times New Roman" w:cs="Times New Roman"/>
          <w:sz w:val="24"/>
          <w:szCs w:val="24"/>
        </w:rPr>
        <w:t>as follows. In the next section</w:t>
      </w:r>
      <w:r w:rsidR="00940C62">
        <w:rPr>
          <w:rFonts w:ascii="Times New Roman" w:hAnsi="Times New Roman" w:cs="Times New Roman"/>
          <w:sz w:val="24"/>
          <w:szCs w:val="24"/>
        </w:rPr>
        <w:t>,</w:t>
      </w:r>
      <w:r>
        <w:rPr>
          <w:rFonts w:ascii="Times New Roman" w:hAnsi="Times New Roman" w:cs="Times New Roman"/>
          <w:sz w:val="24"/>
          <w:szCs w:val="24"/>
        </w:rPr>
        <w:t xml:space="preserve"> we review </w:t>
      </w:r>
      <w:r w:rsidR="00614163">
        <w:rPr>
          <w:rFonts w:ascii="Times New Roman" w:hAnsi="Times New Roman" w:cs="Times New Roman"/>
          <w:sz w:val="24"/>
          <w:szCs w:val="24"/>
        </w:rPr>
        <w:t xml:space="preserve">the </w:t>
      </w:r>
      <w:r>
        <w:rPr>
          <w:rFonts w:ascii="Times New Roman" w:hAnsi="Times New Roman" w:cs="Times New Roman"/>
          <w:sz w:val="24"/>
          <w:szCs w:val="24"/>
        </w:rPr>
        <w:t>existing literature</w:t>
      </w:r>
      <w:r w:rsidR="001F640A">
        <w:rPr>
          <w:rFonts w:ascii="Times New Roman" w:hAnsi="Times New Roman" w:cs="Times New Roman"/>
          <w:sz w:val="24"/>
          <w:szCs w:val="24"/>
        </w:rPr>
        <w:t xml:space="preserve"> and</w:t>
      </w:r>
      <w:r w:rsidR="00940C62">
        <w:rPr>
          <w:rFonts w:ascii="Times New Roman" w:hAnsi="Times New Roman" w:cs="Times New Roman"/>
          <w:sz w:val="24"/>
          <w:szCs w:val="24"/>
        </w:rPr>
        <w:t xml:space="preserve"> formulate </w:t>
      </w:r>
      <w:r>
        <w:rPr>
          <w:rFonts w:ascii="Times New Roman" w:hAnsi="Times New Roman" w:cs="Times New Roman"/>
          <w:sz w:val="24"/>
          <w:szCs w:val="24"/>
        </w:rPr>
        <w:t xml:space="preserve">the hypotheses. In section 3, we present </w:t>
      </w:r>
      <w:r w:rsidR="001F640A">
        <w:rPr>
          <w:rFonts w:ascii="Times New Roman" w:hAnsi="Times New Roman" w:cs="Times New Roman"/>
          <w:sz w:val="24"/>
          <w:szCs w:val="24"/>
        </w:rPr>
        <w:t xml:space="preserve">the </w:t>
      </w:r>
      <w:r>
        <w:rPr>
          <w:rFonts w:ascii="Times New Roman" w:hAnsi="Times New Roman" w:cs="Times New Roman"/>
          <w:sz w:val="24"/>
          <w:szCs w:val="24"/>
        </w:rPr>
        <w:t xml:space="preserve">descriptive statistics of the </w:t>
      </w:r>
      <w:r w:rsidR="001F640A">
        <w:rPr>
          <w:rFonts w:ascii="Times New Roman" w:hAnsi="Times New Roman" w:cs="Times New Roman"/>
          <w:sz w:val="24"/>
          <w:szCs w:val="24"/>
        </w:rPr>
        <w:t>(sub</w:t>
      </w:r>
      <w:r w:rsidR="00E65754">
        <w:rPr>
          <w:rFonts w:ascii="Times New Roman" w:hAnsi="Times New Roman" w:cs="Times New Roman"/>
          <w:sz w:val="24"/>
          <w:szCs w:val="24"/>
        </w:rPr>
        <w:t>)samples</w:t>
      </w:r>
      <w:r>
        <w:rPr>
          <w:rFonts w:ascii="Times New Roman" w:hAnsi="Times New Roman" w:cs="Times New Roman"/>
          <w:sz w:val="24"/>
          <w:szCs w:val="24"/>
        </w:rPr>
        <w:t xml:space="preserve">. </w:t>
      </w:r>
      <w:r w:rsidR="00940C62">
        <w:rPr>
          <w:rFonts w:ascii="Times New Roman" w:hAnsi="Times New Roman" w:cs="Times New Roman"/>
          <w:sz w:val="24"/>
          <w:szCs w:val="24"/>
        </w:rPr>
        <w:t>The results of the e</w:t>
      </w:r>
      <w:r>
        <w:rPr>
          <w:rFonts w:ascii="Times New Roman" w:hAnsi="Times New Roman" w:cs="Times New Roman"/>
          <w:sz w:val="24"/>
          <w:szCs w:val="24"/>
        </w:rPr>
        <w:t>mpirically analys</w:t>
      </w:r>
      <w:r w:rsidR="00940C62">
        <w:rPr>
          <w:rFonts w:ascii="Times New Roman" w:hAnsi="Times New Roman" w:cs="Times New Roman"/>
          <w:sz w:val="24"/>
          <w:szCs w:val="24"/>
        </w:rPr>
        <w:t>e</w:t>
      </w:r>
      <w:r>
        <w:rPr>
          <w:rFonts w:ascii="Times New Roman" w:hAnsi="Times New Roman" w:cs="Times New Roman"/>
          <w:sz w:val="24"/>
          <w:szCs w:val="24"/>
        </w:rPr>
        <w:t>s are discussed in section 4</w:t>
      </w:r>
      <w:r w:rsidR="00614163">
        <w:rPr>
          <w:rFonts w:ascii="Times New Roman" w:hAnsi="Times New Roman" w:cs="Times New Roman"/>
          <w:sz w:val="24"/>
          <w:szCs w:val="24"/>
        </w:rPr>
        <w:t>,</w:t>
      </w:r>
      <w:r w:rsidR="00940C62">
        <w:rPr>
          <w:rFonts w:ascii="Times New Roman" w:hAnsi="Times New Roman" w:cs="Times New Roman"/>
          <w:sz w:val="24"/>
          <w:szCs w:val="24"/>
        </w:rPr>
        <w:t xml:space="preserve"> and s</w:t>
      </w:r>
      <w:r>
        <w:rPr>
          <w:rFonts w:ascii="Times New Roman" w:hAnsi="Times New Roman" w:cs="Times New Roman"/>
          <w:sz w:val="24"/>
          <w:szCs w:val="24"/>
        </w:rPr>
        <w:t xml:space="preserve">ection 5 </w:t>
      </w:r>
      <w:r w:rsidR="00940C62">
        <w:rPr>
          <w:rFonts w:ascii="Times New Roman" w:hAnsi="Times New Roman" w:cs="Times New Roman"/>
          <w:sz w:val="24"/>
          <w:szCs w:val="24"/>
        </w:rPr>
        <w:t xml:space="preserve">comprises our </w:t>
      </w:r>
      <w:r>
        <w:rPr>
          <w:rFonts w:ascii="Times New Roman" w:hAnsi="Times New Roman" w:cs="Times New Roman"/>
          <w:sz w:val="24"/>
          <w:szCs w:val="24"/>
        </w:rPr>
        <w:t>conclu</w:t>
      </w:r>
      <w:r w:rsidR="00940C62">
        <w:rPr>
          <w:rFonts w:ascii="Times New Roman" w:hAnsi="Times New Roman" w:cs="Times New Roman"/>
          <w:sz w:val="24"/>
          <w:szCs w:val="24"/>
        </w:rPr>
        <w:t>sion</w:t>
      </w:r>
      <w:r>
        <w:rPr>
          <w:rFonts w:ascii="Times New Roman" w:hAnsi="Times New Roman" w:cs="Times New Roman"/>
          <w:sz w:val="24"/>
          <w:szCs w:val="24"/>
        </w:rPr>
        <w:t>.</w:t>
      </w:r>
    </w:p>
    <w:p w:rsidR="00EF5268" w:rsidRDefault="00EF5268">
      <w:pPr>
        <w:widowControl/>
        <w:jc w:val="left"/>
        <w:rPr>
          <w:rFonts w:ascii="Times New Roman" w:hAnsi="Times New Roman" w:cs="Times New Roman"/>
          <w:b/>
          <w:sz w:val="24"/>
          <w:szCs w:val="24"/>
        </w:rPr>
      </w:pPr>
    </w:p>
    <w:p w:rsidR="0090757B" w:rsidRPr="003E0207" w:rsidRDefault="00865CBF" w:rsidP="0090757B">
      <w:pPr>
        <w:spacing w:line="360" w:lineRule="auto"/>
        <w:rPr>
          <w:rFonts w:ascii="Times New Roman" w:hAnsi="Times New Roman" w:cs="Times New Roman"/>
          <w:b/>
          <w:sz w:val="24"/>
          <w:szCs w:val="24"/>
        </w:rPr>
      </w:pPr>
      <w:r>
        <w:rPr>
          <w:rFonts w:ascii="Times New Roman" w:hAnsi="Times New Roman" w:cs="Times New Roman"/>
          <w:b/>
          <w:sz w:val="24"/>
          <w:szCs w:val="24"/>
        </w:rPr>
        <w:t>2. Hypotheses and M</w:t>
      </w:r>
      <w:r w:rsidR="0090757B" w:rsidRPr="003E0207">
        <w:rPr>
          <w:rFonts w:ascii="Times New Roman" w:hAnsi="Times New Roman" w:cs="Times New Roman"/>
          <w:b/>
          <w:sz w:val="24"/>
          <w:szCs w:val="24"/>
        </w:rPr>
        <w:t>ethodology</w:t>
      </w:r>
      <w:r w:rsidR="00DC285C">
        <w:rPr>
          <w:rFonts w:ascii="Times New Roman" w:hAnsi="Times New Roman" w:cs="Times New Roman"/>
          <w:b/>
          <w:sz w:val="24"/>
          <w:szCs w:val="24"/>
        </w:rPr>
        <w:t>.</w:t>
      </w:r>
    </w:p>
    <w:p w:rsidR="0090757B" w:rsidRPr="00A259C3" w:rsidRDefault="005B12E4" w:rsidP="004C417B">
      <w:pPr>
        <w:spacing w:line="360" w:lineRule="auto"/>
        <w:rPr>
          <w:rFonts w:ascii="Times New Roman" w:hAnsi="Times New Roman" w:cs="Times New Roman"/>
          <w:sz w:val="24"/>
          <w:szCs w:val="24"/>
        </w:rPr>
      </w:pPr>
      <w:r>
        <w:rPr>
          <w:rFonts w:ascii="Times New Roman" w:hAnsi="Times New Roman" w:cs="Times New Roman"/>
          <w:sz w:val="24"/>
          <w:szCs w:val="24"/>
        </w:rPr>
        <w:t>The i</w:t>
      </w:r>
      <w:r w:rsidR="0090757B">
        <w:rPr>
          <w:rFonts w:ascii="Times New Roman" w:hAnsi="Times New Roman" w:cs="Times New Roman"/>
          <w:sz w:val="24"/>
          <w:szCs w:val="24"/>
        </w:rPr>
        <w:t xml:space="preserve">nformation value </w:t>
      </w:r>
      <w:r>
        <w:rPr>
          <w:rFonts w:ascii="Times New Roman" w:hAnsi="Times New Roman" w:cs="Times New Roman"/>
          <w:sz w:val="24"/>
          <w:szCs w:val="24"/>
        </w:rPr>
        <w:t xml:space="preserve">of director networks </w:t>
      </w:r>
      <w:r w:rsidR="00614163">
        <w:rPr>
          <w:rFonts w:ascii="Times New Roman" w:hAnsi="Times New Roman" w:cs="Times New Roman"/>
          <w:sz w:val="24"/>
          <w:szCs w:val="24"/>
        </w:rPr>
        <w:t xml:space="preserve">consists of </w:t>
      </w:r>
      <w:r>
        <w:rPr>
          <w:rFonts w:ascii="Times New Roman" w:hAnsi="Times New Roman" w:cs="Times New Roman"/>
          <w:sz w:val="24"/>
          <w:szCs w:val="24"/>
        </w:rPr>
        <w:t>directors</w:t>
      </w:r>
      <w:r w:rsidR="00614163">
        <w:rPr>
          <w:rFonts w:ascii="Times New Roman" w:hAnsi="Times New Roman" w:cs="Times New Roman"/>
          <w:sz w:val="24"/>
          <w:szCs w:val="24"/>
        </w:rPr>
        <w:t xml:space="preserve">’ ability </w:t>
      </w:r>
      <w:r>
        <w:rPr>
          <w:rFonts w:ascii="Times New Roman" w:hAnsi="Times New Roman" w:cs="Times New Roman"/>
          <w:sz w:val="24"/>
          <w:szCs w:val="24"/>
        </w:rPr>
        <w:t xml:space="preserve">to collect (non-public) </w:t>
      </w:r>
      <w:r w:rsidR="0090757B">
        <w:rPr>
          <w:rFonts w:ascii="Times New Roman" w:hAnsi="Times New Roman" w:cs="Times New Roman"/>
          <w:sz w:val="24"/>
          <w:szCs w:val="24"/>
        </w:rPr>
        <w:t xml:space="preserve">information </w:t>
      </w:r>
      <w:r>
        <w:rPr>
          <w:rFonts w:ascii="Times New Roman" w:hAnsi="Times New Roman" w:cs="Times New Roman"/>
          <w:sz w:val="24"/>
          <w:szCs w:val="24"/>
        </w:rPr>
        <w:t>about the potential target or bidder and about the potential synergies</w:t>
      </w:r>
      <w:r w:rsidR="00614163">
        <w:rPr>
          <w:rFonts w:ascii="Times New Roman" w:hAnsi="Times New Roman" w:cs="Times New Roman"/>
          <w:sz w:val="24"/>
          <w:szCs w:val="24"/>
        </w:rPr>
        <w:t xml:space="preserve"> in an M&amp;A</w:t>
      </w:r>
      <w:r w:rsidR="0090757B">
        <w:rPr>
          <w:rFonts w:ascii="Times New Roman" w:hAnsi="Times New Roman" w:cs="Times New Roman"/>
          <w:sz w:val="24"/>
          <w:szCs w:val="24"/>
        </w:rPr>
        <w:t xml:space="preserve">. Companies with better information access </w:t>
      </w:r>
      <w:r>
        <w:rPr>
          <w:rFonts w:ascii="Times New Roman" w:hAnsi="Times New Roman" w:cs="Times New Roman"/>
          <w:sz w:val="24"/>
          <w:szCs w:val="24"/>
        </w:rPr>
        <w:t>(through</w:t>
      </w:r>
      <w:r w:rsidR="0090757B">
        <w:rPr>
          <w:rFonts w:ascii="Times New Roman" w:hAnsi="Times New Roman" w:cs="Times New Roman"/>
          <w:sz w:val="24"/>
          <w:szCs w:val="24"/>
        </w:rPr>
        <w:t xml:space="preserve"> networks</w:t>
      </w:r>
      <w:r>
        <w:rPr>
          <w:rFonts w:ascii="Times New Roman" w:hAnsi="Times New Roman" w:cs="Times New Roman"/>
          <w:sz w:val="24"/>
          <w:szCs w:val="24"/>
        </w:rPr>
        <w:t>)</w:t>
      </w:r>
      <w:r w:rsidR="0090757B">
        <w:rPr>
          <w:rFonts w:ascii="Times New Roman" w:hAnsi="Times New Roman" w:cs="Times New Roman"/>
          <w:sz w:val="24"/>
          <w:szCs w:val="24"/>
        </w:rPr>
        <w:t xml:space="preserve"> are more likely to find valuable targets and therefore initiate more takeovers. </w:t>
      </w:r>
      <w:r w:rsidR="00646C5E">
        <w:rPr>
          <w:rFonts w:ascii="Times New Roman" w:hAnsi="Times New Roman" w:cs="Times New Roman"/>
          <w:sz w:val="24"/>
          <w:szCs w:val="24"/>
        </w:rPr>
        <w:t xml:space="preserve">If the bidder </w:t>
      </w:r>
      <w:r w:rsidR="00047864">
        <w:rPr>
          <w:rFonts w:ascii="Times New Roman" w:hAnsi="Times New Roman" w:cs="Times New Roman" w:hint="eastAsia"/>
          <w:sz w:val="24"/>
          <w:szCs w:val="24"/>
        </w:rPr>
        <w:t>and</w:t>
      </w:r>
      <w:r w:rsidR="00646C5E">
        <w:rPr>
          <w:rFonts w:ascii="Times New Roman" w:hAnsi="Times New Roman" w:cs="Times New Roman"/>
          <w:sz w:val="24"/>
          <w:szCs w:val="24"/>
        </w:rPr>
        <w:t xml:space="preserve"> target are directly connected through cross-directorships, these common directors may already have disclosed relevant information about the potential benefits of an M&amp;A prior to the negotiations</w:t>
      </w:r>
      <w:r w:rsidR="00586210">
        <w:rPr>
          <w:rFonts w:ascii="Times New Roman" w:hAnsi="Times New Roman" w:cs="Times New Roman"/>
          <w:sz w:val="24"/>
          <w:szCs w:val="24"/>
        </w:rPr>
        <w:t xml:space="preserve">. </w:t>
      </w:r>
      <w:r w:rsidR="004C417B">
        <w:rPr>
          <w:rFonts w:ascii="Times New Roman" w:hAnsi="Times New Roman" w:cs="Times New Roman"/>
          <w:sz w:val="24"/>
          <w:szCs w:val="24"/>
        </w:rPr>
        <w:t>We formulate our hypotheses on the relation between the information value of connections and the value, process, and performance of M&amp;A in th</w:t>
      </w:r>
      <w:r w:rsidR="00614163">
        <w:rPr>
          <w:rFonts w:ascii="Times New Roman" w:hAnsi="Times New Roman" w:cs="Times New Roman"/>
          <w:sz w:val="24"/>
          <w:szCs w:val="24"/>
        </w:rPr>
        <w:t>is</w:t>
      </w:r>
      <w:r w:rsidR="004C417B">
        <w:rPr>
          <w:rFonts w:ascii="Times New Roman" w:hAnsi="Times New Roman" w:cs="Times New Roman"/>
          <w:sz w:val="24"/>
          <w:szCs w:val="24"/>
        </w:rPr>
        <w:t xml:space="preserve"> section. </w:t>
      </w:r>
    </w:p>
    <w:p w:rsidR="0090757B" w:rsidRPr="00A259C3" w:rsidRDefault="0090757B" w:rsidP="0090757B">
      <w:pPr>
        <w:spacing w:line="360" w:lineRule="auto"/>
        <w:rPr>
          <w:rFonts w:ascii="Times New Roman" w:hAnsi="Times New Roman" w:cs="Times New Roman"/>
          <w:sz w:val="24"/>
          <w:szCs w:val="24"/>
        </w:rPr>
      </w:pPr>
    </w:p>
    <w:p w:rsidR="0090757B" w:rsidRPr="000952EA" w:rsidRDefault="0090757B" w:rsidP="0090757B">
      <w:pPr>
        <w:spacing w:line="360" w:lineRule="auto"/>
        <w:rPr>
          <w:rFonts w:ascii="Times New Roman" w:hAnsi="Times New Roman" w:cs="Times New Roman"/>
          <w:i/>
          <w:sz w:val="24"/>
          <w:szCs w:val="24"/>
        </w:rPr>
      </w:pPr>
      <w:r w:rsidRPr="000952EA">
        <w:rPr>
          <w:rFonts w:ascii="Times New Roman" w:hAnsi="Times New Roman" w:cs="Times New Roman"/>
          <w:i/>
          <w:sz w:val="24"/>
          <w:szCs w:val="24"/>
        </w:rPr>
        <w:t>2.1</w:t>
      </w:r>
      <w:r w:rsidR="00083E2F" w:rsidRPr="000952EA">
        <w:rPr>
          <w:rFonts w:ascii="Times New Roman" w:hAnsi="Times New Roman" w:cs="Times New Roman"/>
          <w:i/>
          <w:sz w:val="24"/>
          <w:szCs w:val="24"/>
        </w:rPr>
        <w:t>. M&amp;A Frequency</w:t>
      </w:r>
      <w:r w:rsidR="00DC285C" w:rsidRPr="000952EA">
        <w:rPr>
          <w:rFonts w:ascii="Times New Roman" w:hAnsi="Times New Roman" w:cs="Times New Roman"/>
          <w:i/>
          <w:sz w:val="24"/>
          <w:szCs w:val="24"/>
        </w:rPr>
        <w:t>.</w:t>
      </w:r>
    </w:p>
    <w:p w:rsidR="00DE2554" w:rsidRDefault="0090757B" w:rsidP="00EA485A">
      <w:pPr>
        <w:spacing w:line="360" w:lineRule="auto"/>
        <w:rPr>
          <w:rFonts w:ascii="Times New Roman" w:hAnsi="Times New Roman" w:cs="Times New Roman"/>
          <w:sz w:val="24"/>
          <w:szCs w:val="24"/>
        </w:rPr>
      </w:pPr>
      <w:r w:rsidRPr="00A259C3">
        <w:rPr>
          <w:rFonts w:ascii="Times New Roman" w:hAnsi="Times New Roman" w:cs="Times New Roman"/>
          <w:sz w:val="24"/>
          <w:szCs w:val="24"/>
        </w:rPr>
        <w:t xml:space="preserve">The first </w:t>
      </w:r>
      <w:r w:rsidR="00083E2F">
        <w:rPr>
          <w:rFonts w:ascii="Times New Roman" w:hAnsi="Times New Roman" w:cs="Times New Roman"/>
          <w:sz w:val="24"/>
          <w:szCs w:val="24"/>
        </w:rPr>
        <w:t xml:space="preserve">question we ask is </w:t>
      </w:r>
      <w:r w:rsidR="00614163">
        <w:rPr>
          <w:rFonts w:ascii="Times New Roman" w:hAnsi="Times New Roman" w:cs="Times New Roman"/>
          <w:sz w:val="24"/>
          <w:szCs w:val="24"/>
        </w:rPr>
        <w:t xml:space="preserve">whether </w:t>
      </w:r>
      <w:r w:rsidRPr="00A259C3">
        <w:rPr>
          <w:rFonts w:ascii="Times New Roman" w:hAnsi="Times New Roman" w:cs="Times New Roman"/>
          <w:sz w:val="24"/>
          <w:szCs w:val="24"/>
        </w:rPr>
        <w:t xml:space="preserve">the </w:t>
      </w:r>
      <w:r w:rsidR="006A6E5A">
        <w:rPr>
          <w:rFonts w:ascii="Times New Roman" w:hAnsi="Times New Roman" w:cs="Times New Roman"/>
          <w:sz w:val="24"/>
          <w:szCs w:val="24"/>
        </w:rPr>
        <w:t>frequency</w:t>
      </w:r>
      <w:r w:rsidR="00614163">
        <w:rPr>
          <w:rFonts w:ascii="Times New Roman" w:hAnsi="Times New Roman" w:cs="Times New Roman"/>
          <w:sz w:val="24"/>
          <w:szCs w:val="24"/>
        </w:rPr>
        <w:t xml:space="preserve"> of takeover bids initiated by a firm is </w:t>
      </w:r>
      <w:r w:rsidR="00614163">
        <w:rPr>
          <w:rFonts w:ascii="Times New Roman" w:hAnsi="Times New Roman" w:cs="Times New Roman"/>
          <w:sz w:val="24"/>
          <w:szCs w:val="24"/>
        </w:rPr>
        <w:lastRenderedPageBreak/>
        <w:t xml:space="preserve">related to its </w:t>
      </w:r>
      <w:r w:rsidR="00DC285C">
        <w:rPr>
          <w:rFonts w:ascii="Times New Roman" w:hAnsi="Times New Roman" w:cs="Times New Roman"/>
          <w:sz w:val="24"/>
          <w:szCs w:val="24"/>
        </w:rPr>
        <w:t>netwo</w:t>
      </w:r>
      <w:r w:rsidR="00614163">
        <w:rPr>
          <w:rFonts w:ascii="Times New Roman" w:hAnsi="Times New Roman" w:cs="Times New Roman"/>
          <w:sz w:val="24"/>
          <w:szCs w:val="24"/>
        </w:rPr>
        <w:t xml:space="preserve">rk; in other words, </w:t>
      </w:r>
      <w:r w:rsidR="00083E2F">
        <w:rPr>
          <w:rFonts w:ascii="Times New Roman" w:hAnsi="Times New Roman" w:cs="Times New Roman"/>
          <w:sz w:val="24"/>
          <w:szCs w:val="24"/>
        </w:rPr>
        <w:t xml:space="preserve">do takeovers occur more </w:t>
      </w:r>
      <w:r w:rsidR="006A6E5A">
        <w:rPr>
          <w:rFonts w:ascii="Times New Roman" w:hAnsi="Times New Roman" w:cs="Times New Roman"/>
          <w:sz w:val="24"/>
          <w:szCs w:val="24"/>
        </w:rPr>
        <w:t>often</w:t>
      </w:r>
      <w:r w:rsidR="00083E2F">
        <w:rPr>
          <w:rFonts w:ascii="Times New Roman" w:hAnsi="Times New Roman" w:cs="Times New Roman"/>
          <w:sz w:val="24"/>
          <w:szCs w:val="24"/>
        </w:rPr>
        <w:t xml:space="preserve"> </w:t>
      </w:r>
      <w:r w:rsidR="00E0517E">
        <w:rPr>
          <w:rFonts w:ascii="Times New Roman" w:hAnsi="Times New Roman" w:cs="Times New Roman"/>
          <w:sz w:val="24"/>
          <w:szCs w:val="24"/>
        </w:rPr>
        <w:t>between firms with common directors</w:t>
      </w:r>
      <w:r w:rsidR="00083E2F">
        <w:rPr>
          <w:rFonts w:ascii="Times New Roman" w:hAnsi="Times New Roman" w:cs="Times New Roman"/>
          <w:sz w:val="24"/>
          <w:szCs w:val="24"/>
        </w:rPr>
        <w:t>?</w:t>
      </w:r>
      <w:r w:rsidR="00E0517E">
        <w:rPr>
          <w:rFonts w:ascii="Times New Roman" w:hAnsi="Times New Roman" w:cs="Times New Roman"/>
          <w:sz w:val="24"/>
          <w:szCs w:val="24"/>
        </w:rPr>
        <w:t xml:space="preserve"> It may be that firms who intend to take over another firm or want to be taken over</w:t>
      </w:r>
      <w:r w:rsidR="00083E2F">
        <w:rPr>
          <w:rFonts w:ascii="Times New Roman" w:hAnsi="Times New Roman" w:cs="Times New Roman"/>
          <w:sz w:val="24"/>
          <w:szCs w:val="24"/>
        </w:rPr>
        <w:t>,</w:t>
      </w:r>
      <w:r w:rsidR="00E0517E">
        <w:rPr>
          <w:rFonts w:ascii="Times New Roman" w:hAnsi="Times New Roman" w:cs="Times New Roman"/>
          <w:sz w:val="24"/>
          <w:szCs w:val="24"/>
        </w:rPr>
        <w:t xml:space="preserve"> offer a directorship to an </w:t>
      </w:r>
      <w:r w:rsidR="006A6E5A">
        <w:rPr>
          <w:rFonts w:ascii="Times New Roman" w:hAnsi="Times New Roman" w:cs="Times New Roman"/>
          <w:sz w:val="24"/>
          <w:szCs w:val="24"/>
        </w:rPr>
        <w:t>(</w:t>
      </w:r>
      <w:r w:rsidR="00E0517E">
        <w:rPr>
          <w:rFonts w:ascii="Times New Roman" w:hAnsi="Times New Roman" w:cs="Times New Roman"/>
          <w:sz w:val="24"/>
          <w:szCs w:val="24"/>
        </w:rPr>
        <w:t>executive</w:t>
      </w:r>
      <w:r w:rsidR="006A6E5A">
        <w:rPr>
          <w:rFonts w:ascii="Times New Roman" w:hAnsi="Times New Roman" w:cs="Times New Roman"/>
          <w:sz w:val="24"/>
          <w:szCs w:val="24"/>
        </w:rPr>
        <w:t>)</w:t>
      </w:r>
      <w:r w:rsidR="00E0517E">
        <w:rPr>
          <w:rFonts w:ascii="Times New Roman" w:hAnsi="Times New Roman" w:cs="Times New Roman"/>
          <w:sz w:val="24"/>
          <w:szCs w:val="24"/>
        </w:rPr>
        <w:t xml:space="preserve"> director of a potential target or bidder, respectively. This director </w:t>
      </w:r>
      <w:r w:rsidR="006A6E5A">
        <w:rPr>
          <w:rFonts w:ascii="Times New Roman" w:hAnsi="Times New Roman" w:cs="Times New Roman"/>
          <w:sz w:val="24"/>
          <w:szCs w:val="24"/>
        </w:rPr>
        <w:t xml:space="preserve">may </w:t>
      </w:r>
      <w:r w:rsidR="00E0517E">
        <w:rPr>
          <w:rFonts w:ascii="Times New Roman" w:hAnsi="Times New Roman" w:cs="Times New Roman"/>
          <w:sz w:val="24"/>
          <w:szCs w:val="24"/>
        </w:rPr>
        <w:t xml:space="preserve">gain more information on the counterpart such that </w:t>
      </w:r>
      <w:r w:rsidR="006A6E5A">
        <w:rPr>
          <w:rFonts w:ascii="Times New Roman" w:hAnsi="Times New Roman" w:cs="Times New Roman"/>
          <w:sz w:val="24"/>
          <w:szCs w:val="24"/>
        </w:rPr>
        <w:t xml:space="preserve">expensive </w:t>
      </w:r>
      <w:r w:rsidR="004C417B">
        <w:rPr>
          <w:rFonts w:ascii="Times New Roman" w:hAnsi="Times New Roman" w:cs="Times New Roman"/>
          <w:sz w:val="24"/>
          <w:szCs w:val="24"/>
        </w:rPr>
        <w:t>t</w:t>
      </w:r>
      <w:r w:rsidR="00E0517E">
        <w:rPr>
          <w:rFonts w:ascii="Times New Roman" w:hAnsi="Times New Roman" w:cs="Times New Roman"/>
          <w:sz w:val="24"/>
          <w:szCs w:val="24"/>
        </w:rPr>
        <w:t xml:space="preserve">akeover mistakes can be avoided. </w:t>
      </w:r>
      <w:r w:rsidR="006A6E5A">
        <w:rPr>
          <w:rFonts w:ascii="Times New Roman" w:hAnsi="Times New Roman" w:cs="Times New Roman"/>
          <w:sz w:val="24"/>
          <w:szCs w:val="24"/>
        </w:rPr>
        <w:t xml:space="preserve">The relation between takeover decisions and individual director or corporate networks </w:t>
      </w:r>
      <w:r w:rsidR="00E0517E">
        <w:rPr>
          <w:rFonts w:ascii="Times New Roman" w:hAnsi="Times New Roman" w:cs="Times New Roman"/>
          <w:sz w:val="24"/>
          <w:szCs w:val="24"/>
        </w:rPr>
        <w:t xml:space="preserve">is not necessarily </w:t>
      </w:r>
      <w:r w:rsidR="006A6E5A">
        <w:rPr>
          <w:rFonts w:ascii="Times New Roman" w:hAnsi="Times New Roman" w:cs="Times New Roman"/>
          <w:sz w:val="24"/>
          <w:szCs w:val="24"/>
        </w:rPr>
        <w:t xml:space="preserve">only based on </w:t>
      </w:r>
      <w:r w:rsidR="00E0517E">
        <w:rPr>
          <w:rFonts w:ascii="Times New Roman" w:hAnsi="Times New Roman" w:cs="Times New Roman"/>
          <w:sz w:val="24"/>
          <w:szCs w:val="24"/>
        </w:rPr>
        <w:t xml:space="preserve">direct links between bidder and target as indirect </w:t>
      </w:r>
      <w:r w:rsidRPr="00A259C3">
        <w:rPr>
          <w:rFonts w:ascii="Times New Roman" w:hAnsi="Times New Roman" w:cs="Times New Roman"/>
          <w:sz w:val="24"/>
          <w:szCs w:val="24"/>
        </w:rPr>
        <w:t xml:space="preserve">director connections </w:t>
      </w:r>
      <w:r w:rsidR="006A6E5A">
        <w:rPr>
          <w:rFonts w:ascii="Times New Roman" w:hAnsi="Times New Roman" w:cs="Times New Roman"/>
          <w:sz w:val="24"/>
          <w:szCs w:val="24"/>
        </w:rPr>
        <w:t xml:space="preserve">(links not directly with the respectively bidder or target but through third boards) </w:t>
      </w:r>
      <w:r w:rsidR="00E0517E">
        <w:rPr>
          <w:rFonts w:ascii="Times New Roman" w:hAnsi="Times New Roman" w:cs="Times New Roman"/>
          <w:sz w:val="24"/>
          <w:szCs w:val="24"/>
        </w:rPr>
        <w:t xml:space="preserve">may also </w:t>
      </w:r>
      <w:r w:rsidRPr="00A259C3">
        <w:rPr>
          <w:rFonts w:ascii="Times New Roman" w:hAnsi="Times New Roman" w:cs="Times New Roman"/>
          <w:sz w:val="24"/>
          <w:szCs w:val="24"/>
        </w:rPr>
        <w:t xml:space="preserve">facilitate information transmission across companies. </w:t>
      </w:r>
      <w:r w:rsidR="00E0517E">
        <w:rPr>
          <w:rFonts w:ascii="Times New Roman" w:hAnsi="Times New Roman" w:cs="Times New Roman"/>
          <w:sz w:val="24"/>
          <w:szCs w:val="24"/>
        </w:rPr>
        <w:t xml:space="preserve">Indeed, </w:t>
      </w:r>
      <w:r>
        <w:rPr>
          <w:rFonts w:ascii="Times New Roman" w:hAnsi="Times New Roman" w:cs="Times New Roman"/>
          <w:sz w:val="24"/>
          <w:szCs w:val="24"/>
        </w:rPr>
        <w:t xml:space="preserve">better connected companies are more likely to find suitable targets and engage </w:t>
      </w:r>
      <w:r w:rsidR="00E0517E">
        <w:rPr>
          <w:rFonts w:ascii="Times New Roman" w:hAnsi="Times New Roman" w:cs="Times New Roman"/>
          <w:sz w:val="24"/>
          <w:szCs w:val="24"/>
        </w:rPr>
        <w:t xml:space="preserve">more frequently </w:t>
      </w:r>
      <w:r>
        <w:rPr>
          <w:rFonts w:ascii="Times New Roman" w:hAnsi="Times New Roman" w:cs="Times New Roman"/>
          <w:sz w:val="24"/>
          <w:szCs w:val="24"/>
        </w:rPr>
        <w:t>in M&amp;As</w:t>
      </w:r>
      <w:r w:rsidR="00E0517E">
        <w:rPr>
          <w:rFonts w:ascii="Times New Roman" w:hAnsi="Times New Roman" w:cs="Times New Roman"/>
          <w:sz w:val="24"/>
          <w:szCs w:val="24"/>
        </w:rPr>
        <w:t xml:space="preserve">. </w:t>
      </w:r>
      <w:r w:rsidR="001134A5">
        <w:rPr>
          <w:rFonts w:ascii="Times New Roman" w:hAnsi="Times New Roman" w:cs="Times New Roman"/>
          <w:sz w:val="24"/>
          <w:szCs w:val="24"/>
        </w:rPr>
        <w:t>Only</w:t>
      </w:r>
      <w:r w:rsidRPr="00A259C3">
        <w:rPr>
          <w:rFonts w:ascii="Times New Roman" w:hAnsi="Times New Roman" w:cs="Times New Roman"/>
          <w:sz w:val="24"/>
          <w:szCs w:val="24"/>
        </w:rPr>
        <w:t xml:space="preserve"> few studies </w:t>
      </w:r>
      <w:r w:rsidR="001134A5">
        <w:rPr>
          <w:rFonts w:ascii="Times New Roman" w:hAnsi="Times New Roman" w:cs="Times New Roman"/>
          <w:sz w:val="24"/>
          <w:szCs w:val="24"/>
        </w:rPr>
        <w:t>(</w:t>
      </w:r>
      <w:r w:rsidR="00E0517E">
        <w:rPr>
          <w:rFonts w:ascii="Times New Roman" w:hAnsi="Times New Roman" w:cs="Times New Roman"/>
          <w:sz w:val="24"/>
          <w:szCs w:val="24"/>
        </w:rPr>
        <w:t xml:space="preserve">Ishii and Xuan, </w:t>
      </w:r>
      <w:r w:rsidR="001134A5" w:rsidRPr="00A259C3">
        <w:rPr>
          <w:rFonts w:ascii="Times New Roman" w:hAnsi="Times New Roman" w:cs="Times New Roman"/>
          <w:sz w:val="24"/>
          <w:szCs w:val="24"/>
        </w:rPr>
        <w:t>2010</w:t>
      </w:r>
      <w:r w:rsidR="00E0517E">
        <w:rPr>
          <w:rFonts w:ascii="Times New Roman" w:hAnsi="Times New Roman" w:cs="Times New Roman"/>
          <w:sz w:val="24"/>
          <w:szCs w:val="24"/>
        </w:rPr>
        <w:t xml:space="preserve">, </w:t>
      </w:r>
      <w:r w:rsidR="001134A5" w:rsidRPr="00A259C3">
        <w:rPr>
          <w:rFonts w:ascii="Times New Roman" w:hAnsi="Times New Roman" w:cs="Times New Roman"/>
          <w:sz w:val="24"/>
          <w:szCs w:val="24"/>
        </w:rPr>
        <w:t>and Wu</w:t>
      </w:r>
      <w:r w:rsidR="00E0517E">
        <w:rPr>
          <w:rFonts w:ascii="Times New Roman" w:hAnsi="Times New Roman" w:cs="Times New Roman"/>
          <w:sz w:val="24"/>
          <w:szCs w:val="24"/>
        </w:rPr>
        <w:t>,</w:t>
      </w:r>
      <w:r w:rsidR="00E0517E" w:rsidRPr="00A259C3">
        <w:rPr>
          <w:rFonts w:ascii="Times New Roman" w:hAnsi="Times New Roman" w:cs="Times New Roman"/>
          <w:sz w:val="24"/>
          <w:szCs w:val="24"/>
        </w:rPr>
        <w:t xml:space="preserve"> </w:t>
      </w:r>
      <w:r w:rsidR="001134A5" w:rsidRPr="00A259C3">
        <w:rPr>
          <w:rFonts w:ascii="Times New Roman" w:hAnsi="Times New Roman" w:cs="Times New Roman"/>
          <w:sz w:val="24"/>
          <w:szCs w:val="24"/>
        </w:rPr>
        <w:t>2011</w:t>
      </w:r>
      <w:r w:rsidR="001134A5">
        <w:rPr>
          <w:rFonts w:ascii="Times New Roman" w:hAnsi="Times New Roman" w:cs="Times New Roman"/>
          <w:sz w:val="24"/>
          <w:szCs w:val="24"/>
        </w:rPr>
        <w:t xml:space="preserve">) </w:t>
      </w:r>
      <w:r w:rsidRPr="00A259C3">
        <w:rPr>
          <w:rFonts w:ascii="Times New Roman" w:hAnsi="Times New Roman" w:cs="Times New Roman"/>
          <w:sz w:val="24"/>
          <w:szCs w:val="24"/>
        </w:rPr>
        <w:t xml:space="preserve">have </w:t>
      </w:r>
      <w:r w:rsidR="00E0517E">
        <w:rPr>
          <w:rFonts w:ascii="Times New Roman" w:hAnsi="Times New Roman" w:cs="Times New Roman"/>
          <w:sz w:val="24"/>
          <w:szCs w:val="24"/>
        </w:rPr>
        <w:t xml:space="preserve">related the takeover </w:t>
      </w:r>
      <w:r w:rsidRPr="00A259C3">
        <w:rPr>
          <w:rFonts w:ascii="Times New Roman" w:hAnsi="Times New Roman" w:cs="Times New Roman"/>
          <w:sz w:val="24"/>
          <w:szCs w:val="24"/>
        </w:rPr>
        <w:t xml:space="preserve">probability </w:t>
      </w:r>
      <w:r w:rsidR="00E0517E">
        <w:rPr>
          <w:rFonts w:ascii="Times New Roman" w:hAnsi="Times New Roman" w:cs="Times New Roman"/>
          <w:sz w:val="24"/>
          <w:szCs w:val="24"/>
        </w:rPr>
        <w:t xml:space="preserve">to </w:t>
      </w:r>
      <w:r w:rsidR="001134A5">
        <w:rPr>
          <w:rFonts w:ascii="Times New Roman" w:hAnsi="Times New Roman" w:cs="Times New Roman"/>
          <w:sz w:val="24"/>
          <w:szCs w:val="24"/>
        </w:rPr>
        <w:t xml:space="preserve">corporate </w:t>
      </w:r>
      <w:r w:rsidR="00E0517E">
        <w:rPr>
          <w:rFonts w:ascii="Times New Roman" w:hAnsi="Times New Roman" w:cs="Times New Roman"/>
          <w:sz w:val="24"/>
          <w:szCs w:val="24"/>
        </w:rPr>
        <w:t xml:space="preserve">(director) </w:t>
      </w:r>
      <w:r w:rsidR="001134A5">
        <w:rPr>
          <w:rFonts w:ascii="Times New Roman" w:hAnsi="Times New Roman" w:cs="Times New Roman"/>
          <w:sz w:val="24"/>
          <w:szCs w:val="24"/>
        </w:rPr>
        <w:t>relations</w:t>
      </w:r>
      <w:r w:rsidRPr="00A259C3">
        <w:rPr>
          <w:rFonts w:ascii="Times New Roman" w:hAnsi="Times New Roman" w:cs="Times New Roman"/>
          <w:sz w:val="24"/>
          <w:szCs w:val="24"/>
        </w:rPr>
        <w:t xml:space="preserve">. Both </w:t>
      </w:r>
      <w:r w:rsidR="001134A5">
        <w:rPr>
          <w:rFonts w:ascii="Times New Roman" w:hAnsi="Times New Roman" w:cs="Times New Roman"/>
          <w:sz w:val="24"/>
          <w:szCs w:val="24"/>
        </w:rPr>
        <w:t xml:space="preserve">studies focus on the </w:t>
      </w:r>
      <w:r w:rsidRPr="00A259C3">
        <w:rPr>
          <w:rFonts w:ascii="Times New Roman" w:hAnsi="Times New Roman" w:cs="Times New Roman"/>
          <w:sz w:val="24"/>
          <w:szCs w:val="24"/>
        </w:rPr>
        <w:t>US</w:t>
      </w:r>
      <w:r w:rsidR="001134A5">
        <w:rPr>
          <w:rFonts w:ascii="Times New Roman" w:hAnsi="Times New Roman" w:cs="Times New Roman"/>
          <w:sz w:val="24"/>
          <w:szCs w:val="24"/>
        </w:rPr>
        <w:t xml:space="preserve"> and </w:t>
      </w:r>
      <w:r w:rsidRPr="00A259C3">
        <w:rPr>
          <w:rFonts w:ascii="Times New Roman" w:hAnsi="Times New Roman" w:cs="Times New Roman"/>
          <w:sz w:val="24"/>
          <w:szCs w:val="24"/>
        </w:rPr>
        <w:t xml:space="preserve">show </w:t>
      </w:r>
      <w:r w:rsidR="001134A5">
        <w:rPr>
          <w:rFonts w:ascii="Times New Roman" w:hAnsi="Times New Roman" w:cs="Times New Roman"/>
          <w:sz w:val="24"/>
          <w:szCs w:val="24"/>
        </w:rPr>
        <w:t xml:space="preserve">that firm connectedness in </w:t>
      </w:r>
      <w:r w:rsidR="00E0517E">
        <w:rPr>
          <w:rFonts w:ascii="Times New Roman" w:hAnsi="Times New Roman" w:cs="Times New Roman"/>
          <w:sz w:val="24"/>
          <w:szCs w:val="24"/>
        </w:rPr>
        <w:t xml:space="preserve">an </w:t>
      </w:r>
      <w:r>
        <w:rPr>
          <w:rFonts w:ascii="Times New Roman" w:hAnsi="Times New Roman" w:cs="Times New Roman"/>
          <w:sz w:val="24"/>
          <w:szCs w:val="24"/>
        </w:rPr>
        <w:t xml:space="preserve">M&amp;A </w:t>
      </w:r>
      <w:r w:rsidR="001134A5">
        <w:rPr>
          <w:rFonts w:ascii="Times New Roman" w:hAnsi="Times New Roman" w:cs="Times New Roman"/>
          <w:sz w:val="24"/>
          <w:szCs w:val="24"/>
        </w:rPr>
        <w:t xml:space="preserve">sample is much higher </w:t>
      </w:r>
      <w:r>
        <w:rPr>
          <w:rFonts w:ascii="Times New Roman" w:hAnsi="Times New Roman" w:cs="Times New Roman"/>
          <w:sz w:val="24"/>
          <w:szCs w:val="24"/>
        </w:rPr>
        <w:t xml:space="preserve">than </w:t>
      </w:r>
      <w:r w:rsidR="001134A5">
        <w:rPr>
          <w:rFonts w:ascii="Times New Roman" w:hAnsi="Times New Roman" w:cs="Times New Roman"/>
          <w:sz w:val="24"/>
          <w:szCs w:val="24"/>
        </w:rPr>
        <w:t xml:space="preserve">in </w:t>
      </w:r>
      <w:r>
        <w:rPr>
          <w:rFonts w:ascii="Times New Roman" w:hAnsi="Times New Roman" w:cs="Times New Roman"/>
          <w:sz w:val="24"/>
          <w:szCs w:val="24"/>
        </w:rPr>
        <w:t xml:space="preserve">random </w:t>
      </w:r>
      <w:r w:rsidR="001134A5">
        <w:rPr>
          <w:rFonts w:ascii="Times New Roman" w:hAnsi="Times New Roman" w:cs="Times New Roman"/>
          <w:sz w:val="24"/>
          <w:szCs w:val="24"/>
        </w:rPr>
        <w:t>samples</w:t>
      </w:r>
      <w:r>
        <w:rPr>
          <w:rFonts w:ascii="Times New Roman" w:hAnsi="Times New Roman" w:cs="Times New Roman"/>
          <w:sz w:val="24"/>
          <w:szCs w:val="24"/>
        </w:rPr>
        <w:t xml:space="preserve">. </w:t>
      </w:r>
      <w:r w:rsidR="001134A5">
        <w:rPr>
          <w:rFonts w:ascii="Times New Roman" w:hAnsi="Times New Roman" w:cs="Times New Roman"/>
          <w:sz w:val="24"/>
          <w:szCs w:val="24"/>
        </w:rPr>
        <w:t>W</w:t>
      </w:r>
      <w:r>
        <w:rPr>
          <w:rFonts w:ascii="Times New Roman" w:hAnsi="Times New Roman" w:cs="Times New Roman"/>
          <w:sz w:val="24"/>
          <w:szCs w:val="24"/>
        </w:rPr>
        <w:t xml:space="preserve">e </w:t>
      </w:r>
      <w:r w:rsidR="001134A5">
        <w:rPr>
          <w:rFonts w:ascii="Times New Roman" w:hAnsi="Times New Roman" w:cs="Times New Roman"/>
          <w:sz w:val="24"/>
          <w:szCs w:val="24"/>
        </w:rPr>
        <w:t xml:space="preserve">also start our </w:t>
      </w:r>
      <w:r>
        <w:rPr>
          <w:rFonts w:ascii="Times New Roman" w:hAnsi="Times New Roman" w:cs="Times New Roman"/>
          <w:sz w:val="24"/>
          <w:szCs w:val="24"/>
        </w:rPr>
        <w:t>analy</w:t>
      </w:r>
      <w:r w:rsidR="001134A5">
        <w:rPr>
          <w:rFonts w:ascii="Times New Roman" w:hAnsi="Times New Roman" w:cs="Times New Roman"/>
          <w:sz w:val="24"/>
          <w:szCs w:val="24"/>
        </w:rPr>
        <w:t>sis</w:t>
      </w:r>
      <w:r>
        <w:rPr>
          <w:rFonts w:ascii="Times New Roman" w:hAnsi="Times New Roman" w:cs="Times New Roman"/>
          <w:sz w:val="24"/>
          <w:szCs w:val="24"/>
        </w:rPr>
        <w:t xml:space="preserve"> </w:t>
      </w:r>
      <w:r w:rsidR="001134A5">
        <w:rPr>
          <w:rFonts w:ascii="Times New Roman" w:hAnsi="Times New Roman" w:cs="Times New Roman"/>
          <w:sz w:val="24"/>
          <w:szCs w:val="24"/>
        </w:rPr>
        <w:t xml:space="preserve">with the </w:t>
      </w:r>
      <w:r>
        <w:rPr>
          <w:rFonts w:ascii="Times New Roman" w:hAnsi="Times New Roman" w:cs="Times New Roman"/>
          <w:sz w:val="24"/>
          <w:szCs w:val="24"/>
        </w:rPr>
        <w:t xml:space="preserve">method inspired by </w:t>
      </w:r>
      <w:r w:rsidRPr="00A259C3">
        <w:rPr>
          <w:rFonts w:ascii="Times New Roman" w:hAnsi="Times New Roman" w:cs="Times New Roman"/>
          <w:sz w:val="24"/>
          <w:szCs w:val="24"/>
        </w:rPr>
        <w:t>Ishii and Xuan (2010)</w:t>
      </w:r>
      <w:r w:rsidR="00E0517E">
        <w:rPr>
          <w:rFonts w:ascii="Times New Roman" w:hAnsi="Times New Roman" w:cs="Times New Roman"/>
          <w:sz w:val="24"/>
          <w:szCs w:val="24"/>
        </w:rPr>
        <w:t xml:space="preserve"> and</w:t>
      </w:r>
      <w:r>
        <w:rPr>
          <w:rFonts w:ascii="Times New Roman" w:hAnsi="Times New Roman" w:cs="Times New Roman"/>
          <w:sz w:val="24"/>
          <w:szCs w:val="24"/>
        </w:rPr>
        <w:t xml:space="preserve"> use simulation techniques to create different </w:t>
      </w:r>
      <w:r w:rsidR="001134A5">
        <w:rPr>
          <w:rFonts w:ascii="Times New Roman" w:hAnsi="Times New Roman" w:cs="Times New Roman"/>
          <w:sz w:val="24"/>
          <w:szCs w:val="24"/>
        </w:rPr>
        <w:t xml:space="preserve">samples from which </w:t>
      </w:r>
      <w:r>
        <w:rPr>
          <w:rFonts w:ascii="Times New Roman" w:hAnsi="Times New Roman" w:cs="Times New Roman"/>
          <w:sz w:val="24"/>
          <w:szCs w:val="24"/>
        </w:rPr>
        <w:t>hypothetical pairs of acquirer</w:t>
      </w:r>
      <w:r w:rsidR="001134A5">
        <w:rPr>
          <w:rFonts w:ascii="Times New Roman" w:hAnsi="Times New Roman" w:cs="Times New Roman"/>
          <w:sz w:val="24"/>
          <w:szCs w:val="24"/>
        </w:rPr>
        <w:t>s</w:t>
      </w:r>
      <w:r>
        <w:rPr>
          <w:rFonts w:ascii="Times New Roman" w:hAnsi="Times New Roman" w:cs="Times New Roman"/>
          <w:sz w:val="24"/>
          <w:szCs w:val="24"/>
        </w:rPr>
        <w:t xml:space="preserve"> and target</w:t>
      </w:r>
      <w:r w:rsidR="001134A5">
        <w:rPr>
          <w:rFonts w:ascii="Times New Roman" w:hAnsi="Times New Roman" w:cs="Times New Roman"/>
          <w:sz w:val="24"/>
          <w:szCs w:val="24"/>
        </w:rPr>
        <w:t>s are selected</w:t>
      </w:r>
      <w:r w:rsidRPr="00A259C3">
        <w:rPr>
          <w:rFonts w:ascii="Times New Roman" w:hAnsi="Times New Roman" w:cs="Times New Roman"/>
          <w:sz w:val="24"/>
          <w:szCs w:val="24"/>
        </w:rPr>
        <w:t xml:space="preserve">. </w:t>
      </w:r>
      <w:r>
        <w:rPr>
          <w:rFonts w:ascii="Times New Roman" w:hAnsi="Times New Roman" w:cs="Times New Roman"/>
          <w:sz w:val="24"/>
          <w:szCs w:val="24"/>
        </w:rPr>
        <w:t xml:space="preserve">We expect </w:t>
      </w:r>
      <w:r w:rsidR="00083E2F">
        <w:rPr>
          <w:rFonts w:ascii="Times New Roman" w:hAnsi="Times New Roman" w:cs="Times New Roman"/>
          <w:sz w:val="24"/>
          <w:szCs w:val="24"/>
        </w:rPr>
        <w:t xml:space="preserve">that </w:t>
      </w:r>
      <w:r>
        <w:rPr>
          <w:rFonts w:ascii="Times New Roman" w:hAnsi="Times New Roman" w:cs="Times New Roman"/>
          <w:sz w:val="24"/>
          <w:szCs w:val="24"/>
        </w:rPr>
        <w:t xml:space="preserve">the level of </w:t>
      </w:r>
      <w:r w:rsidRPr="00A7014D">
        <w:rPr>
          <w:rFonts w:ascii="Times New Roman" w:hAnsi="Times New Roman" w:cs="Times New Roman"/>
          <w:sz w:val="24"/>
          <w:szCs w:val="24"/>
        </w:rPr>
        <w:t xml:space="preserve">connectedness is higher in the </w:t>
      </w:r>
      <w:r w:rsidR="001134A5" w:rsidRPr="00A7014D">
        <w:rPr>
          <w:rFonts w:ascii="Times New Roman" w:hAnsi="Times New Roman" w:cs="Times New Roman"/>
          <w:sz w:val="24"/>
          <w:szCs w:val="24"/>
        </w:rPr>
        <w:t xml:space="preserve">takeover </w:t>
      </w:r>
      <w:r w:rsidRPr="00A7014D">
        <w:rPr>
          <w:rFonts w:ascii="Times New Roman" w:hAnsi="Times New Roman" w:cs="Times New Roman"/>
          <w:sz w:val="24"/>
          <w:szCs w:val="24"/>
        </w:rPr>
        <w:t xml:space="preserve">sample group than in the </w:t>
      </w:r>
      <w:r w:rsidR="006956CB" w:rsidRPr="00A7014D">
        <w:rPr>
          <w:rFonts w:ascii="Times New Roman" w:hAnsi="Times New Roman" w:cs="Times New Roman"/>
          <w:sz w:val="24"/>
          <w:szCs w:val="24"/>
        </w:rPr>
        <w:t>simulat</w:t>
      </w:r>
      <w:r w:rsidR="00E0517E" w:rsidRPr="00A7014D">
        <w:rPr>
          <w:rFonts w:ascii="Times New Roman" w:hAnsi="Times New Roman" w:cs="Times New Roman"/>
          <w:sz w:val="24"/>
          <w:szCs w:val="24"/>
        </w:rPr>
        <w:t xml:space="preserve">ed samples, </w:t>
      </w:r>
      <w:r w:rsidR="00083E2F">
        <w:rPr>
          <w:rFonts w:ascii="Times New Roman" w:hAnsi="Times New Roman" w:cs="Times New Roman"/>
          <w:sz w:val="24"/>
          <w:szCs w:val="24"/>
        </w:rPr>
        <w:t xml:space="preserve">which </w:t>
      </w:r>
      <w:r w:rsidR="00E0517E">
        <w:rPr>
          <w:rFonts w:ascii="Times New Roman" w:hAnsi="Times New Roman" w:cs="Times New Roman"/>
          <w:sz w:val="24"/>
          <w:szCs w:val="24"/>
        </w:rPr>
        <w:t xml:space="preserve">leads to </w:t>
      </w:r>
      <w:r w:rsidR="00A7014D">
        <w:rPr>
          <w:rFonts w:ascii="Times New Roman" w:hAnsi="Times New Roman" w:cs="Times New Roman"/>
          <w:sz w:val="24"/>
          <w:szCs w:val="24"/>
        </w:rPr>
        <w:t xml:space="preserve">the following </w:t>
      </w:r>
      <w:r w:rsidR="00E0517E">
        <w:rPr>
          <w:rFonts w:ascii="Times New Roman" w:hAnsi="Times New Roman" w:cs="Times New Roman"/>
          <w:sz w:val="24"/>
          <w:szCs w:val="24"/>
        </w:rPr>
        <w:t>hypothesis</w:t>
      </w:r>
      <w:r w:rsidR="001134A5">
        <w:rPr>
          <w:rFonts w:ascii="Times New Roman" w:hAnsi="Times New Roman" w:cs="Times New Roman"/>
          <w:sz w:val="24"/>
          <w:szCs w:val="24"/>
        </w:rPr>
        <w:t>:</w:t>
      </w:r>
      <w:r w:rsidRPr="00A259C3">
        <w:rPr>
          <w:rFonts w:ascii="Times New Roman" w:hAnsi="Times New Roman" w:cs="Times New Roman"/>
          <w:b/>
          <w:sz w:val="24"/>
          <w:szCs w:val="24"/>
        </w:rPr>
        <w:t xml:space="preserve"> </w:t>
      </w:r>
      <w:r w:rsidRPr="00A7014D">
        <w:rPr>
          <w:rFonts w:ascii="Times New Roman" w:hAnsi="Times New Roman" w:cs="Times New Roman"/>
          <w:i/>
          <w:sz w:val="24"/>
          <w:szCs w:val="24"/>
        </w:rPr>
        <w:t>An M&amp;A is more likely to occur between two firms w</w:t>
      </w:r>
      <w:r w:rsidR="001134A5" w:rsidRPr="00A7014D">
        <w:rPr>
          <w:rFonts w:ascii="Times New Roman" w:hAnsi="Times New Roman" w:cs="Times New Roman"/>
          <w:i/>
          <w:sz w:val="24"/>
          <w:szCs w:val="24"/>
        </w:rPr>
        <w:t xml:space="preserve">hich </w:t>
      </w:r>
      <w:r w:rsidR="00E0517E" w:rsidRPr="00A7014D">
        <w:rPr>
          <w:rFonts w:ascii="Times New Roman" w:hAnsi="Times New Roman" w:cs="Times New Roman"/>
          <w:i/>
          <w:sz w:val="24"/>
          <w:szCs w:val="24"/>
        </w:rPr>
        <w:t>are directly connect</w:t>
      </w:r>
      <w:r w:rsidR="00083E2F">
        <w:rPr>
          <w:rFonts w:ascii="Times New Roman" w:hAnsi="Times New Roman" w:cs="Times New Roman"/>
          <w:i/>
          <w:sz w:val="24"/>
          <w:szCs w:val="24"/>
        </w:rPr>
        <w:t>ed</w:t>
      </w:r>
      <w:r w:rsidR="00E0517E" w:rsidRPr="00A7014D">
        <w:rPr>
          <w:rFonts w:ascii="Times New Roman" w:hAnsi="Times New Roman" w:cs="Times New Roman"/>
          <w:i/>
          <w:sz w:val="24"/>
          <w:szCs w:val="24"/>
        </w:rPr>
        <w:t xml:space="preserve"> by means of common </w:t>
      </w:r>
      <w:r w:rsidRPr="00A7014D">
        <w:rPr>
          <w:rFonts w:ascii="Times New Roman" w:hAnsi="Times New Roman" w:cs="Times New Roman"/>
          <w:i/>
          <w:sz w:val="24"/>
          <w:szCs w:val="24"/>
        </w:rPr>
        <w:t>director</w:t>
      </w:r>
      <w:r w:rsidR="001134A5" w:rsidRPr="00A7014D">
        <w:rPr>
          <w:rFonts w:ascii="Times New Roman" w:hAnsi="Times New Roman" w:cs="Times New Roman"/>
          <w:i/>
          <w:sz w:val="24"/>
          <w:szCs w:val="24"/>
        </w:rPr>
        <w:t>s</w:t>
      </w:r>
      <w:r w:rsidRPr="00A7014D">
        <w:rPr>
          <w:rFonts w:ascii="Times New Roman" w:hAnsi="Times New Roman" w:cs="Times New Roman"/>
          <w:i/>
          <w:sz w:val="24"/>
          <w:szCs w:val="24"/>
        </w:rPr>
        <w:t xml:space="preserve"> </w:t>
      </w:r>
      <w:r w:rsidR="00A7014D">
        <w:rPr>
          <w:rFonts w:ascii="Times New Roman" w:hAnsi="Times New Roman" w:cs="Times New Roman"/>
          <w:i/>
          <w:sz w:val="24"/>
          <w:szCs w:val="24"/>
        </w:rPr>
        <w:t xml:space="preserve">(Hypothesis 1a) </w:t>
      </w:r>
      <w:r w:rsidR="00E0517E" w:rsidRPr="00A7014D">
        <w:rPr>
          <w:rFonts w:ascii="Times New Roman" w:hAnsi="Times New Roman" w:cs="Times New Roman"/>
          <w:i/>
          <w:sz w:val="24"/>
          <w:szCs w:val="24"/>
        </w:rPr>
        <w:t xml:space="preserve">and for firms with a high </w:t>
      </w:r>
      <w:r w:rsidR="00EA485A">
        <w:rPr>
          <w:rFonts w:ascii="Times New Roman" w:hAnsi="Times New Roman" w:cs="Times New Roman"/>
          <w:i/>
          <w:sz w:val="24"/>
          <w:szCs w:val="24"/>
        </w:rPr>
        <w:t xml:space="preserve">indirect </w:t>
      </w:r>
      <w:r w:rsidR="00A7014D">
        <w:rPr>
          <w:rFonts w:ascii="Times New Roman" w:hAnsi="Times New Roman" w:cs="Times New Roman"/>
          <w:i/>
          <w:sz w:val="24"/>
          <w:szCs w:val="24"/>
        </w:rPr>
        <w:t>centrality score</w:t>
      </w:r>
      <w:r w:rsidR="00EA485A">
        <w:rPr>
          <w:rFonts w:ascii="Times New Roman" w:hAnsi="Times New Roman" w:cs="Times New Roman"/>
          <w:i/>
          <w:sz w:val="24"/>
          <w:szCs w:val="24"/>
        </w:rPr>
        <w:t>s</w:t>
      </w:r>
      <w:r w:rsidR="00A7014D">
        <w:rPr>
          <w:rFonts w:ascii="Times New Roman" w:hAnsi="Times New Roman" w:cs="Times New Roman"/>
          <w:i/>
          <w:sz w:val="24"/>
          <w:szCs w:val="24"/>
        </w:rPr>
        <w:t xml:space="preserve"> </w:t>
      </w:r>
      <w:r w:rsidR="00E0517E" w:rsidRPr="00A7014D">
        <w:rPr>
          <w:rFonts w:ascii="Times New Roman" w:hAnsi="Times New Roman" w:cs="Times New Roman"/>
          <w:i/>
          <w:sz w:val="24"/>
          <w:szCs w:val="24"/>
        </w:rPr>
        <w:t>which</w:t>
      </w:r>
      <w:r w:rsidR="00A7014D" w:rsidRPr="00A7014D">
        <w:rPr>
          <w:rFonts w:ascii="Times New Roman" w:hAnsi="Times New Roman" w:cs="Times New Roman"/>
          <w:i/>
          <w:sz w:val="24"/>
          <w:szCs w:val="24"/>
        </w:rPr>
        <w:t xml:space="preserve"> prox</w:t>
      </w:r>
      <w:r w:rsidR="003146F3">
        <w:rPr>
          <w:rFonts w:ascii="Times New Roman" w:hAnsi="Times New Roman" w:cs="Times New Roman"/>
          <w:i/>
          <w:sz w:val="24"/>
          <w:szCs w:val="24"/>
        </w:rPr>
        <w:t>y</w:t>
      </w:r>
      <w:r w:rsidR="00A7014D" w:rsidRPr="00A7014D">
        <w:rPr>
          <w:rFonts w:ascii="Times New Roman" w:hAnsi="Times New Roman" w:cs="Times New Roman"/>
          <w:i/>
          <w:sz w:val="24"/>
          <w:szCs w:val="24"/>
        </w:rPr>
        <w:t xml:space="preserve"> for the </w:t>
      </w:r>
      <w:r w:rsidR="003146F3">
        <w:rPr>
          <w:rFonts w:ascii="Times New Roman" w:hAnsi="Times New Roman" w:cs="Times New Roman"/>
          <w:i/>
          <w:sz w:val="24"/>
          <w:szCs w:val="24"/>
        </w:rPr>
        <w:t xml:space="preserve">information collection </w:t>
      </w:r>
      <w:r w:rsidR="00A7014D" w:rsidRPr="00A7014D">
        <w:rPr>
          <w:rFonts w:ascii="Times New Roman" w:hAnsi="Times New Roman" w:cs="Times New Roman"/>
          <w:i/>
          <w:sz w:val="24"/>
          <w:szCs w:val="24"/>
        </w:rPr>
        <w:t xml:space="preserve">ability of </w:t>
      </w:r>
      <w:r w:rsidR="003146F3">
        <w:rPr>
          <w:rFonts w:ascii="Times New Roman" w:hAnsi="Times New Roman" w:cs="Times New Roman"/>
          <w:i/>
          <w:sz w:val="24"/>
          <w:szCs w:val="24"/>
        </w:rPr>
        <w:t xml:space="preserve">their </w:t>
      </w:r>
      <w:r w:rsidR="00A7014D" w:rsidRPr="00A7014D">
        <w:rPr>
          <w:rFonts w:ascii="Times New Roman" w:hAnsi="Times New Roman" w:cs="Times New Roman"/>
          <w:i/>
          <w:sz w:val="24"/>
          <w:szCs w:val="24"/>
        </w:rPr>
        <w:t>directors</w:t>
      </w:r>
      <w:r w:rsidR="00A7014D">
        <w:rPr>
          <w:rFonts w:ascii="Times New Roman" w:hAnsi="Times New Roman" w:cs="Times New Roman"/>
          <w:i/>
          <w:sz w:val="24"/>
          <w:szCs w:val="24"/>
        </w:rPr>
        <w:t xml:space="preserve"> </w:t>
      </w:r>
      <w:r w:rsidR="00DE2554">
        <w:rPr>
          <w:rFonts w:ascii="Times New Roman" w:hAnsi="Times New Roman" w:cs="Times New Roman"/>
          <w:i/>
          <w:sz w:val="24"/>
          <w:szCs w:val="24"/>
        </w:rPr>
        <w:t xml:space="preserve">in the universe of (listed) firms </w:t>
      </w:r>
      <w:r w:rsidR="00A7014D">
        <w:rPr>
          <w:rFonts w:ascii="Times New Roman" w:hAnsi="Times New Roman" w:cs="Times New Roman"/>
          <w:i/>
          <w:sz w:val="24"/>
          <w:szCs w:val="24"/>
        </w:rPr>
        <w:t>(Hypothesis 1b)</w:t>
      </w:r>
      <w:r w:rsidRPr="00A7014D">
        <w:rPr>
          <w:rFonts w:ascii="Times New Roman" w:hAnsi="Times New Roman" w:cs="Times New Roman"/>
          <w:i/>
          <w:sz w:val="24"/>
          <w:szCs w:val="24"/>
        </w:rPr>
        <w:t>.</w:t>
      </w:r>
      <w:r w:rsidR="00013A12">
        <w:rPr>
          <w:rFonts w:ascii="Times New Roman" w:hAnsi="Times New Roman" w:cs="Times New Roman"/>
          <w:i/>
          <w:sz w:val="24"/>
          <w:szCs w:val="24"/>
        </w:rPr>
        <w:t xml:space="preserve"> </w:t>
      </w:r>
      <w:r w:rsidR="00A7014D">
        <w:rPr>
          <w:rFonts w:ascii="Times New Roman" w:hAnsi="Times New Roman" w:cs="Times New Roman"/>
          <w:sz w:val="24"/>
          <w:szCs w:val="24"/>
        </w:rPr>
        <w:t xml:space="preserve">This is translated into the following model: </w:t>
      </w:r>
    </w:p>
    <w:p w:rsidR="00EA485A" w:rsidRPr="00D801C2" w:rsidRDefault="00B31946" w:rsidP="00EA485A">
      <w:pPr>
        <w:spacing w:line="360" w:lineRule="auto"/>
        <w:rPr>
          <w:rFonts w:ascii="Times New Roman" w:hAnsi="Times New Roman" w:cs="Times New Roman"/>
          <w:sz w:val="24"/>
          <w:szCs w:val="24"/>
        </w:rPr>
      </w:pPr>
      <w:r w:rsidRPr="00013A12">
        <w:rPr>
          <w:rFonts w:ascii="Times New Roman" w:hAnsi="Times New Roman" w:cs="Times New Roman"/>
          <w:sz w:val="24"/>
          <w:szCs w:val="24"/>
        </w:rPr>
        <w:t>(</w:t>
      </w:r>
      <w:r w:rsidR="0090757B" w:rsidRPr="00013A12">
        <w:rPr>
          <w:rFonts w:ascii="Times New Roman" w:hAnsi="Times New Roman" w:cs="Times New Roman"/>
          <w:i/>
          <w:sz w:val="24"/>
          <w:szCs w:val="24"/>
        </w:rPr>
        <w:t>Cumulative</w:t>
      </w:r>
      <w:r w:rsidRPr="00013A12">
        <w:rPr>
          <w:rFonts w:ascii="Times New Roman" w:hAnsi="Times New Roman" w:cs="Times New Roman"/>
          <w:i/>
          <w:sz w:val="24"/>
          <w:szCs w:val="24"/>
        </w:rPr>
        <w:t>)</w:t>
      </w:r>
      <w:r w:rsidR="0090757B" w:rsidRPr="00013A12">
        <w:rPr>
          <w:rFonts w:ascii="Times New Roman" w:hAnsi="Times New Roman" w:cs="Times New Roman"/>
          <w:i/>
          <w:sz w:val="24"/>
          <w:szCs w:val="24"/>
        </w:rPr>
        <w:t xml:space="preserve"> number of M&amp;As = </w:t>
      </w:r>
      <w:r w:rsidR="0090757B" w:rsidRPr="00013A12">
        <w:rPr>
          <w:rFonts w:ascii="Times New Roman" w:eastAsia="宋体" w:hAnsi="Times New Roman" w:cs="Times New Roman"/>
          <w:i/>
          <w:sz w:val="24"/>
          <w:szCs w:val="24"/>
          <w:lang w:val="en-US"/>
        </w:rPr>
        <w:t>α+β</w:t>
      </w:r>
      <w:r w:rsidR="0090757B" w:rsidRPr="00013A12">
        <w:rPr>
          <w:rFonts w:ascii="Times New Roman" w:eastAsia="宋体" w:hAnsi="Times New Roman" w:cs="Times New Roman"/>
          <w:i/>
          <w:sz w:val="24"/>
          <w:szCs w:val="24"/>
          <w:vertAlign w:val="subscript"/>
          <w:lang w:val="en-US"/>
        </w:rPr>
        <w:t>1</w:t>
      </w:r>
      <w:r w:rsidR="0090757B" w:rsidRPr="00013A12">
        <w:rPr>
          <w:rFonts w:ascii="Times New Roman" w:hAnsi="Times New Roman" w:cs="Times New Roman"/>
          <w:i/>
          <w:sz w:val="24"/>
          <w:szCs w:val="24"/>
          <w:lang w:val="en-US"/>
        </w:rPr>
        <w:t>* (</w:t>
      </w:r>
      <w:r w:rsidR="00EA485A" w:rsidRPr="00013A12">
        <w:rPr>
          <w:rFonts w:ascii="Times New Roman" w:hAnsi="Times New Roman" w:cs="Times New Roman"/>
          <w:i/>
          <w:sz w:val="24"/>
          <w:szCs w:val="24"/>
          <w:lang w:val="en-US"/>
        </w:rPr>
        <w:t>d</w:t>
      </w:r>
      <w:r w:rsidR="00A7014D" w:rsidRPr="00013A12">
        <w:rPr>
          <w:rFonts w:ascii="Times New Roman" w:hAnsi="Times New Roman" w:cs="Times New Roman"/>
          <w:i/>
          <w:sz w:val="24"/>
          <w:szCs w:val="24"/>
          <w:lang w:val="en-US"/>
        </w:rPr>
        <w:t xml:space="preserve">irect or </w:t>
      </w:r>
      <w:r w:rsidR="00EA485A" w:rsidRPr="00013A12">
        <w:rPr>
          <w:rFonts w:ascii="Times New Roman" w:hAnsi="Times New Roman" w:cs="Times New Roman"/>
          <w:i/>
          <w:sz w:val="24"/>
          <w:szCs w:val="24"/>
          <w:lang w:val="en-US"/>
        </w:rPr>
        <w:t>i</w:t>
      </w:r>
      <w:r w:rsidR="0090757B" w:rsidRPr="00013A12">
        <w:rPr>
          <w:rFonts w:ascii="Times New Roman" w:hAnsi="Times New Roman" w:cs="Times New Roman"/>
          <w:i/>
          <w:sz w:val="24"/>
          <w:szCs w:val="24"/>
          <w:lang w:val="en-US"/>
        </w:rPr>
        <w:t xml:space="preserve">ndirect) </w:t>
      </w:r>
      <w:r w:rsidR="00EA485A" w:rsidRPr="001B73FE">
        <w:rPr>
          <w:rFonts w:ascii="Times New Roman" w:hAnsi="Times New Roman" w:cs="Times New Roman"/>
          <w:i/>
          <w:sz w:val="24"/>
          <w:szCs w:val="24"/>
          <w:lang w:val="en-US"/>
        </w:rPr>
        <w:t>c</w:t>
      </w:r>
      <w:r w:rsidR="0090757B" w:rsidRPr="001B73FE">
        <w:rPr>
          <w:rFonts w:ascii="Times New Roman" w:hAnsi="Times New Roman" w:cs="Times New Roman"/>
          <w:i/>
          <w:sz w:val="24"/>
          <w:szCs w:val="24"/>
        </w:rPr>
        <w:t xml:space="preserve">entrality </w:t>
      </w:r>
      <w:r w:rsidR="00EA485A" w:rsidRPr="001B73FE">
        <w:rPr>
          <w:rFonts w:ascii="Times New Roman" w:hAnsi="Times New Roman" w:cs="Times New Roman"/>
          <w:i/>
          <w:sz w:val="24"/>
          <w:szCs w:val="24"/>
        </w:rPr>
        <w:t>measure</w:t>
      </w:r>
      <w:r w:rsidR="00EA485A" w:rsidRPr="00013A12">
        <w:rPr>
          <w:rFonts w:ascii="Times New Roman" w:hAnsi="Times New Roman" w:cs="Times New Roman"/>
          <w:i/>
          <w:sz w:val="24"/>
          <w:szCs w:val="24"/>
        </w:rPr>
        <w:t xml:space="preserve"> </w:t>
      </w:r>
      <w:r w:rsidR="0090757B" w:rsidRPr="00013A12">
        <w:rPr>
          <w:rFonts w:ascii="Times New Roman" w:hAnsi="Times New Roman" w:cs="Times New Roman"/>
          <w:i/>
          <w:sz w:val="24"/>
          <w:szCs w:val="24"/>
        </w:rPr>
        <w:t>+</w:t>
      </w:r>
      <w:r w:rsidR="0090757B" w:rsidRPr="00013A12">
        <w:rPr>
          <w:rFonts w:ascii="Times New Roman" w:hAnsi="Times New Roman" w:cs="Times New Roman"/>
          <w:i/>
          <w:sz w:val="24"/>
          <w:szCs w:val="24"/>
          <w:lang w:val="en-US"/>
        </w:rPr>
        <w:t xml:space="preserve"> </w:t>
      </w:r>
      <w:r w:rsidR="0090757B" w:rsidRPr="00013A12">
        <w:rPr>
          <w:rFonts w:ascii="Times New Roman" w:eastAsia="宋体" w:hAnsi="Times New Roman" w:cs="Times New Roman"/>
          <w:i/>
          <w:sz w:val="24"/>
          <w:szCs w:val="24"/>
          <w:lang w:val="en-US"/>
        </w:rPr>
        <w:t>β</w:t>
      </w:r>
      <w:r w:rsidR="0090757B" w:rsidRPr="00013A12">
        <w:rPr>
          <w:rFonts w:ascii="Times New Roman" w:eastAsia="宋体" w:hAnsi="Times New Roman" w:cs="Times New Roman"/>
          <w:i/>
          <w:sz w:val="24"/>
          <w:szCs w:val="24"/>
          <w:vertAlign w:val="subscript"/>
          <w:lang w:val="en-US"/>
        </w:rPr>
        <w:t>2</w:t>
      </w:r>
      <w:r w:rsidR="0090757B" w:rsidRPr="00013A12">
        <w:rPr>
          <w:rFonts w:ascii="Times New Roman" w:hAnsi="Times New Roman" w:cs="Times New Roman"/>
          <w:i/>
          <w:sz w:val="24"/>
          <w:szCs w:val="24"/>
          <w:lang w:val="en-US"/>
        </w:rPr>
        <w:t xml:space="preserve">* </w:t>
      </w:r>
      <w:r w:rsidR="00013A12">
        <w:rPr>
          <w:rFonts w:ascii="Times New Roman" w:hAnsi="Times New Roman" w:cs="Times New Roman"/>
          <w:i/>
          <w:sz w:val="24"/>
          <w:szCs w:val="24"/>
          <w:lang w:val="en-US"/>
        </w:rPr>
        <w:t xml:space="preserve">firm characteristics </w:t>
      </w:r>
      <w:r w:rsidR="00A7014D" w:rsidRPr="00013A12">
        <w:rPr>
          <w:rFonts w:ascii="Times New Roman" w:hAnsi="Times New Roman" w:cs="Times New Roman"/>
          <w:i/>
          <w:sz w:val="24"/>
          <w:szCs w:val="24"/>
          <w:lang w:val="en-US"/>
        </w:rPr>
        <w:t>+ ε</w:t>
      </w:r>
      <w:r w:rsidR="003146F3" w:rsidRPr="00013A12">
        <w:rPr>
          <w:rFonts w:ascii="Times New Roman" w:hAnsi="Times New Roman" w:cs="Times New Roman"/>
          <w:i/>
          <w:sz w:val="24"/>
          <w:szCs w:val="24"/>
          <w:lang w:val="en-US"/>
        </w:rPr>
        <w:t>, w</w:t>
      </w:r>
      <w:r w:rsidR="00EA485A" w:rsidRPr="00013A12">
        <w:rPr>
          <w:rFonts w:ascii="Times New Roman" w:hAnsi="Times New Roman" w:cs="Times New Roman"/>
          <w:sz w:val="24"/>
          <w:szCs w:val="24"/>
          <w:lang w:val="en-US"/>
        </w:rPr>
        <w:t>hereby the</w:t>
      </w:r>
      <w:r w:rsidR="00EA485A" w:rsidRPr="00EA485A">
        <w:rPr>
          <w:rFonts w:ascii="Times New Roman" w:hAnsi="Times New Roman" w:cs="Times New Roman"/>
          <w:sz w:val="24"/>
          <w:szCs w:val="24"/>
          <w:lang w:val="en-US"/>
        </w:rPr>
        <w:t xml:space="preserve"> centrality measure </w:t>
      </w:r>
      <w:r w:rsidR="00EA485A" w:rsidRPr="00EA485A">
        <w:rPr>
          <w:rFonts w:ascii="Times New Roman" w:hAnsi="Times New Roman" w:cs="Times New Roman"/>
          <w:sz w:val="24"/>
          <w:szCs w:val="24"/>
        </w:rPr>
        <w:t>can be one of the following variables:</w:t>
      </w:r>
      <w:r w:rsidR="00EA485A">
        <w:rPr>
          <w:rFonts w:ascii="Times New Roman" w:hAnsi="Times New Roman" w:cs="Times New Roman"/>
          <w:sz w:val="24"/>
          <w:szCs w:val="24"/>
        </w:rPr>
        <w:t xml:space="preserve"> </w:t>
      </w:r>
      <w:r w:rsidR="00D579DC">
        <w:rPr>
          <w:rFonts w:ascii="Times New Roman" w:hAnsi="Times New Roman" w:cs="Times New Roman"/>
          <w:sz w:val="24"/>
          <w:szCs w:val="24"/>
        </w:rPr>
        <w:t>the bidder’s D</w:t>
      </w:r>
      <w:r w:rsidR="003146F3">
        <w:rPr>
          <w:rFonts w:ascii="Times New Roman" w:hAnsi="Times New Roman" w:cs="Times New Roman"/>
          <w:sz w:val="24"/>
          <w:szCs w:val="24"/>
        </w:rPr>
        <w:t xml:space="preserve">egree, </w:t>
      </w:r>
      <w:r w:rsidR="00EA485A">
        <w:rPr>
          <w:rFonts w:ascii="Times New Roman" w:hAnsi="Times New Roman" w:cs="Times New Roman"/>
          <w:sz w:val="24"/>
          <w:szCs w:val="24"/>
        </w:rPr>
        <w:t xml:space="preserve">normalized </w:t>
      </w:r>
      <w:r w:rsidR="00D579DC">
        <w:rPr>
          <w:rFonts w:ascii="Times New Roman" w:hAnsi="Times New Roman" w:cs="Times New Roman"/>
          <w:sz w:val="24"/>
          <w:szCs w:val="24"/>
        </w:rPr>
        <w:t>C</w:t>
      </w:r>
      <w:r w:rsidR="00EA485A">
        <w:rPr>
          <w:rFonts w:ascii="Times New Roman" w:hAnsi="Times New Roman" w:cs="Times New Roman"/>
          <w:sz w:val="24"/>
          <w:szCs w:val="24"/>
        </w:rPr>
        <w:t>loseness measure</w:t>
      </w:r>
      <w:r w:rsidR="00013A12">
        <w:rPr>
          <w:rFonts w:ascii="Times New Roman" w:hAnsi="Times New Roman" w:cs="Times New Roman"/>
          <w:sz w:val="24"/>
          <w:szCs w:val="24"/>
        </w:rPr>
        <w:t>,</w:t>
      </w:r>
      <w:r w:rsidR="00013A12" w:rsidRPr="00013A12">
        <w:rPr>
          <w:rFonts w:ascii="Times New Roman" w:hAnsi="Times New Roman" w:cs="Times New Roman"/>
          <w:sz w:val="24"/>
          <w:szCs w:val="24"/>
        </w:rPr>
        <w:t xml:space="preserve"> </w:t>
      </w:r>
      <w:r w:rsidR="00013A12">
        <w:rPr>
          <w:rFonts w:ascii="Times New Roman" w:hAnsi="Times New Roman" w:cs="Times New Roman"/>
          <w:sz w:val="24"/>
          <w:szCs w:val="24"/>
        </w:rPr>
        <w:t xml:space="preserve">its </w:t>
      </w:r>
      <w:r w:rsidR="00391A66">
        <w:rPr>
          <w:rFonts w:ascii="Times New Roman" w:hAnsi="Times New Roman" w:cs="Times New Roman"/>
          <w:sz w:val="24"/>
          <w:szCs w:val="24"/>
        </w:rPr>
        <w:t>Eigenv</w:t>
      </w:r>
      <w:r w:rsidR="004C5910">
        <w:rPr>
          <w:rFonts w:ascii="Times New Roman" w:hAnsi="Times New Roman" w:cs="Times New Roman"/>
          <w:sz w:val="24"/>
          <w:szCs w:val="24"/>
        </w:rPr>
        <w:t>e</w:t>
      </w:r>
      <w:r w:rsidR="00391A66">
        <w:rPr>
          <w:rFonts w:ascii="Times New Roman" w:hAnsi="Times New Roman" w:cs="Times New Roman"/>
          <w:sz w:val="24"/>
          <w:szCs w:val="24"/>
        </w:rPr>
        <w:t>ctor centrality</w:t>
      </w:r>
      <w:r w:rsidR="00013A12">
        <w:rPr>
          <w:rFonts w:ascii="Times New Roman" w:hAnsi="Times New Roman" w:cs="Times New Roman"/>
          <w:sz w:val="24"/>
          <w:szCs w:val="24"/>
        </w:rPr>
        <w:t>, and it</w:t>
      </w:r>
      <w:r w:rsidR="00391A66">
        <w:rPr>
          <w:rFonts w:ascii="Times New Roman" w:hAnsi="Times New Roman" w:cs="Times New Roman"/>
          <w:sz w:val="24"/>
          <w:szCs w:val="24"/>
        </w:rPr>
        <w:t>s</w:t>
      </w:r>
      <w:r w:rsidR="00013A12">
        <w:rPr>
          <w:rFonts w:ascii="Times New Roman" w:hAnsi="Times New Roman" w:cs="Times New Roman"/>
          <w:sz w:val="24"/>
          <w:szCs w:val="24"/>
        </w:rPr>
        <w:t xml:space="preserve"> (normalized</w:t>
      </w:r>
      <w:r w:rsidR="00A33E50">
        <w:rPr>
          <w:rFonts w:ascii="Times New Roman" w:hAnsi="Times New Roman" w:cs="Times New Roman"/>
          <w:sz w:val="24"/>
          <w:szCs w:val="24"/>
        </w:rPr>
        <w:t>)</w:t>
      </w:r>
      <w:r w:rsidR="00013A12">
        <w:rPr>
          <w:rFonts w:ascii="Times New Roman" w:hAnsi="Times New Roman" w:cs="Times New Roman"/>
          <w:sz w:val="24"/>
          <w:szCs w:val="24"/>
        </w:rPr>
        <w:t xml:space="preserve"> Betweenness</w:t>
      </w:r>
      <w:r w:rsidR="003146F3">
        <w:rPr>
          <w:rFonts w:ascii="Times New Roman" w:hAnsi="Times New Roman" w:cs="Times New Roman"/>
          <w:sz w:val="24"/>
          <w:szCs w:val="24"/>
        </w:rPr>
        <w:t>.</w:t>
      </w:r>
      <w:r w:rsidR="00013A12">
        <w:rPr>
          <w:rStyle w:val="FootnoteReference"/>
          <w:rFonts w:ascii="Times New Roman" w:hAnsi="Times New Roman" w:cs="Times New Roman"/>
          <w:sz w:val="24"/>
          <w:szCs w:val="24"/>
        </w:rPr>
        <w:footnoteReference w:id="4"/>
      </w:r>
    </w:p>
    <w:p w:rsidR="0090757B" w:rsidRPr="00A7014D" w:rsidRDefault="0090757B" w:rsidP="00A7014D">
      <w:pPr>
        <w:spacing w:line="360" w:lineRule="auto"/>
        <w:rPr>
          <w:rFonts w:ascii="Times New Roman" w:hAnsi="Times New Roman" w:cs="Times New Roman"/>
          <w:i/>
          <w:sz w:val="24"/>
          <w:szCs w:val="24"/>
        </w:rPr>
      </w:pPr>
    </w:p>
    <w:p w:rsidR="0090757B" w:rsidRPr="000952EA" w:rsidRDefault="0090757B" w:rsidP="0090757B">
      <w:pPr>
        <w:spacing w:line="360" w:lineRule="auto"/>
        <w:rPr>
          <w:rFonts w:ascii="Times New Roman" w:hAnsi="Times New Roman" w:cs="Times New Roman"/>
          <w:i/>
          <w:sz w:val="24"/>
          <w:szCs w:val="24"/>
        </w:rPr>
      </w:pPr>
      <w:r w:rsidRPr="000952EA">
        <w:rPr>
          <w:rFonts w:ascii="Times New Roman" w:hAnsi="Times New Roman" w:cs="Times New Roman"/>
          <w:i/>
          <w:sz w:val="24"/>
          <w:szCs w:val="24"/>
        </w:rPr>
        <w:t xml:space="preserve">2.2 Duration </w:t>
      </w:r>
      <w:r w:rsidR="00404A46" w:rsidRPr="000952EA">
        <w:rPr>
          <w:rFonts w:ascii="Times New Roman" w:hAnsi="Times New Roman" w:cs="Times New Roman"/>
          <w:i/>
          <w:sz w:val="24"/>
          <w:szCs w:val="24"/>
        </w:rPr>
        <w:t xml:space="preserve">and Completion </w:t>
      </w:r>
      <w:r w:rsidRPr="000952EA">
        <w:rPr>
          <w:rFonts w:ascii="Times New Roman" w:hAnsi="Times New Roman" w:cs="Times New Roman"/>
          <w:i/>
          <w:sz w:val="24"/>
          <w:szCs w:val="24"/>
        </w:rPr>
        <w:t>of M&amp;A negotiation</w:t>
      </w:r>
      <w:r w:rsidR="00C96174" w:rsidRPr="000952EA">
        <w:rPr>
          <w:rFonts w:ascii="Times New Roman" w:hAnsi="Times New Roman" w:cs="Times New Roman"/>
          <w:i/>
          <w:sz w:val="24"/>
          <w:szCs w:val="24"/>
        </w:rPr>
        <w:t>s.</w:t>
      </w:r>
    </w:p>
    <w:p w:rsidR="0090757B" w:rsidRDefault="0090757B" w:rsidP="00EA485A">
      <w:pPr>
        <w:spacing w:line="360" w:lineRule="auto"/>
        <w:rPr>
          <w:rFonts w:ascii="Times New Roman" w:hAnsi="Times New Roman" w:cs="Times New Roman"/>
          <w:i/>
          <w:sz w:val="24"/>
          <w:szCs w:val="24"/>
        </w:rPr>
      </w:pPr>
      <w:r w:rsidRPr="00A259C3">
        <w:rPr>
          <w:rFonts w:ascii="Times New Roman" w:hAnsi="Times New Roman" w:cs="Times New Roman"/>
          <w:sz w:val="24"/>
          <w:szCs w:val="24"/>
        </w:rPr>
        <w:t xml:space="preserve">When the intention of </w:t>
      </w:r>
      <w:r w:rsidR="00A7014D">
        <w:rPr>
          <w:rFonts w:ascii="Times New Roman" w:hAnsi="Times New Roman" w:cs="Times New Roman"/>
          <w:sz w:val="24"/>
          <w:szCs w:val="24"/>
        </w:rPr>
        <w:t xml:space="preserve">the acquisition of </w:t>
      </w:r>
      <w:r w:rsidR="00B31946">
        <w:rPr>
          <w:rFonts w:ascii="Times New Roman" w:hAnsi="Times New Roman" w:cs="Times New Roman"/>
          <w:sz w:val="24"/>
          <w:szCs w:val="24"/>
        </w:rPr>
        <w:t>a</w:t>
      </w:r>
      <w:r w:rsidR="003146F3">
        <w:rPr>
          <w:rFonts w:ascii="Times New Roman" w:hAnsi="Times New Roman" w:cs="Times New Roman"/>
          <w:sz w:val="24"/>
          <w:szCs w:val="24"/>
        </w:rPr>
        <w:t xml:space="preserve"> </w:t>
      </w:r>
      <w:r w:rsidRPr="00A259C3">
        <w:rPr>
          <w:rFonts w:ascii="Times New Roman" w:hAnsi="Times New Roman" w:cs="Times New Roman"/>
          <w:sz w:val="24"/>
          <w:szCs w:val="24"/>
        </w:rPr>
        <w:t>potential target</w:t>
      </w:r>
      <w:r w:rsidR="00A7014D">
        <w:rPr>
          <w:rFonts w:ascii="Times New Roman" w:hAnsi="Times New Roman" w:cs="Times New Roman"/>
          <w:sz w:val="24"/>
          <w:szCs w:val="24"/>
        </w:rPr>
        <w:t xml:space="preserve"> is disclosed to the market</w:t>
      </w:r>
      <w:r w:rsidR="004004DA">
        <w:rPr>
          <w:rFonts w:ascii="Times New Roman" w:hAnsi="Times New Roman" w:cs="Times New Roman"/>
          <w:sz w:val="24"/>
          <w:szCs w:val="24"/>
        </w:rPr>
        <w:t xml:space="preserve"> by the </w:t>
      </w:r>
      <w:r w:rsidR="004004DA">
        <w:rPr>
          <w:rFonts w:ascii="Times New Roman" w:hAnsi="Times New Roman" w:cs="Times New Roman"/>
          <w:sz w:val="24"/>
          <w:szCs w:val="24"/>
        </w:rPr>
        <w:lastRenderedPageBreak/>
        <w:t xml:space="preserve">bidder or </w:t>
      </w:r>
      <w:r w:rsidR="00DE2554">
        <w:rPr>
          <w:rFonts w:ascii="Times New Roman" w:hAnsi="Times New Roman" w:cs="Times New Roman"/>
          <w:sz w:val="24"/>
          <w:szCs w:val="24"/>
        </w:rPr>
        <w:t xml:space="preserve">the </w:t>
      </w:r>
      <w:r w:rsidR="004004DA">
        <w:rPr>
          <w:rFonts w:ascii="Times New Roman" w:hAnsi="Times New Roman" w:cs="Times New Roman"/>
          <w:sz w:val="24"/>
          <w:szCs w:val="24"/>
        </w:rPr>
        <w:t>target</w:t>
      </w:r>
      <w:r w:rsidRPr="00A259C3">
        <w:rPr>
          <w:rFonts w:ascii="Times New Roman" w:hAnsi="Times New Roman" w:cs="Times New Roman"/>
          <w:sz w:val="24"/>
          <w:szCs w:val="24"/>
        </w:rPr>
        <w:t>, the target board needs to decide how to react</w:t>
      </w:r>
      <w:r w:rsidR="00A7014D">
        <w:rPr>
          <w:rFonts w:ascii="Times New Roman" w:hAnsi="Times New Roman" w:cs="Times New Roman"/>
          <w:sz w:val="24"/>
          <w:szCs w:val="24"/>
        </w:rPr>
        <w:t xml:space="preserve"> and what advice (rejection or acceptance) to give to its shareholders. Upon a </w:t>
      </w:r>
      <w:r w:rsidR="004004DA">
        <w:rPr>
          <w:rFonts w:ascii="Times New Roman" w:hAnsi="Times New Roman" w:cs="Times New Roman"/>
          <w:sz w:val="24"/>
          <w:szCs w:val="24"/>
        </w:rPr>
        <w:t xml:space="preserve">negative response </w:t>
      </w:r>
      <w:r w:rsidR="00DE2554">
        <w:rPr>
          <w:rFonts w:ascii="Times New Roman" w:hAnsi="Times New Roman" w:cs="Times New Roman"/>
          <w:sz w:val="24"/>
          <w:szCs w:val="24"/>
        </w:rPr>
        <w:t>by</w:t>
      </w:r>
      <w:r w:rsidR="004004DA">
        <w:rPr>
          <w:rFonts w:ascii="Times New Roman" w:hAnsi="Times New Roman" w:cs="Times New Roman"/>
          <w:sz w:val="24"/>
          <w:szCs w:val="24"/>
        </w:rPr>
        <w:t xml:space="preserve"> the target board</w:t>
      </w:r>
      <w:r w:rsidR="00A7014D">
        <w:rPr>
          <w:rFonts w:ascii="Times New Roman" w:hAnsi="Times New Roman" w:cs="Times New Roman"/>
          <w:sz w:val="24"/>
          <w:szCs w:val="24"/>
        </w:rPr>
        <w:t>, t</w:t>
      </w:r>
      <w:r w:rsidRPr="00A259C3">
        <w:rPr>
          <w:rFonts w:ascii="Times New Roman" w:hAnsi="Times New Roman" w:cs="Times New Roman"/>
          <w:sz w:val="24"/>
          <w:szCs w:val="24"/>
        </w:rPr>
        <w:t xml:space="preserve">he </w:t>
      </w:r>
      <w:r w:rsidR="004004DA">
        <w:rPr>
          <w:rFonts w:ascii="Times New Roman" w:hAnsi="Times New Roman" w:cs="Times New Roman"/>
          <w:sz w:val="24"/>
          <w:szCs w:val="24"/>
        </w:rPr>
        <w:t>bidder</w:t>
      </w:r>
      <w:r w:rsidRPr="00A259C3">
        <w:rPr>
          <w:rFonts w:ascii="Times New Roman" w:hAnsi="Times New Roman" w:cs="Times New Roman"/>
          <w:sz w:val="24"/>
          <w:szCs w:val="24"/>
        </w:rPr>
        <w:t xml:space="preserve"> may </w:t>
      </w:r>
      <w:r w:rsidR="003146F3">
        <w:rPr>
          <w:rFonts w:ascii="Times New Roman" w:hAnsi="Times New Roman" w:cs="Times New Roman"/>
          <w:sz w:val="24"/>
          <w:szCs w:val="24"/>
        </w:rPr>
        <w:t>make</w:t>
      </w:r>
      <w:r w:rsidRPr="00A259C3">
        <w:rPr>
          <w:rFonts w:ascii="Times New Roman" w:hAnsi="Times New Roman" w:cs="Times New Roman"/>
          <w:sz w:val="24"/>
          <w:szCs w:val="24"/>
        </w:rPr>
        <w:t xml:space="preserve"> </w:t>
      </w:r>
      <w:r w:rsidR="00A7014D">
        <w:rPr>
          <w:rFonts w:ascii="Times New Roman" w:hAnsi="Times New Roman" w:cs="Times New Roman"/>
          <w:sz w:val="24"/>
          <w:szCs w:val="24"/>
        </w:rPr>
        <w:t xml:space="preserve">a </w:t>
      </w:r>
      <w:r w:rsidR="004004DA">
        <w:rPr>
          <w:rFonts w:ascii="Times New Roman" w:hAnsi="Times New Roman" w:cs="Times New Roman"/>
          <w:sz w:val="24"/>
          <w:szCs w:val="24"/>
        </w:rPr>
        <w:t xml:space="preserve">sweetened </w:t>
      </w:r>
      <w:r w:rsidR="00A7014D">
        <w:rPr>
          <w:rFonts w:ascii="Times New Roman" w:hAnsi="Times New Roman" w:cs="Times New Roman"/>
          <w:sz w:val="24"/>
          <w:szCs w:val="24"/>
        </w:rPr>
        <w:t>offer</w:t>
      </w:r>
      <w:r w:rsidRPr="00A259C3">
        <w:rPr>
          <w:rFonts w:ascii="Times New Roman" w:hAnsi="Times New Roman" w:cs="Times New Roman"/>
          <w:sz w:val="24"/>
          <w:szCs w:val="24"/>
        </w:rPr>
        <w:t xml:space="preserve"> or initiate </w:t>
      </w:r>
      <w:r w:rsidR="00A7014D">
        <w:rPr>
          <w:rFonts w:ascii="Times New Roman" w:hAnsi="Times New Roman" w:cs="Times New Roman"/>
          <w:sz w:val="24"/>
          <w:szCs w:val="24"/>
        </w:rPr>
        <w:t xml:space="preserve">a </w:t>
      </w:r>
      <w:r w:rsidRPr="00A259C3">
        <w:rPr>
          <w:rFonts w:ascii="Times New Roman" w:hAnsi="Times New Roman" w:cs="Times New Roman"/>
          <w:sz w:val="24"/>
          <w:szCs w:val="24"/>
        </w:rPr>
        <w:t>hostile takeover. As a re</w:t>
      </w:r>
      <w:r w:rsidR="00DE2554">
        <w:rPr>
          <w:rFonts w:ascii="Times New Roman" w:hAnsi="Times New Roman" w:cs="Times New Roman"/>
          <w:sz w:val="24"/>
          <w:szCs w:val="24"/>
        </w:rPr>
        <w:t>ply</w:t>
      </w:r>
      <w:r w:rsidRPr="00A259C3">
        <w:rPr>
          <w:rFonts w:ascii="Times New Roman" w:hAnsi="Times New Roman" w:cs="Times New Roman"/>
          <w:sz w:val="24"/>
          <w:szCs w:val="24"/>
        </w:rPr>
        <w:t xml:space="preserve">, the target company may consider accepting </w:t>
      </w:r>
      <w:r w:rsidR="00A7014D">
        <w:rPr>
          <w:rFonts w:ascii="Times New Roman" w:hAnsi="Times New Roman" w:cs="Times New Roman"/>
          <w:sz w:val="24"/>
          <w:szCs w:val="24"/>
        </w:rPr>
        <w:t xml:space="preserve">an upwardly revised </w:t>
      </w:r>
      <w:r w:rsidRPr="00A259C3">
        <w:rPr>
          <w:rFonts w:ascii="Times New Roman" w:hAnsi="Times New Roman" w:cs="Times New Roman"/>
          <w:sz w:val="24"/>
          <w:szCs w:val="24"/>
        </w:rPr>
        <w:t xml:space="preserve">offer or </w:t>
      </w:r>
      <w:r w:rsidR="00A7014D">
        <w:rPr>
          <w:rFonts w:ascii="Times New Roman" w:hAnsi="Times New Roman" w:cs="Times New Roman"/>
          <w:sz w:val="24"/>
          <w:szCs w:val="24"/>
        </w:rPr>
        <w:t xml:space="preserve">ask permission to the shareholders on an extraordinary </w:t>
      </w:r>
      <w:r w:rsidR="00DE2554">
        <w:rPr>
          <w:rFonts w:ascii="Times New Roman" w:hAnsi="Times New Roman" w:cs="Times New Roman"/>
          <w:sz w:val="24"/>
          <w:szCs w:val="24"/>
        </w:rPr>
        <w:t xml:space="preserve">general </w:t>
      </w:r>
      <w:r w:rsidR="00A7014D">
        <w:rPr>
          <w:rFonts w:ascii="Times New Roman" w:hAnsi="Times New Roman" w:cs="Times New Roman"/>
          <w:sz w:val="24"/>
          <w:szCs w:val="24"/>
        </w:rPr>
        <w:t xml:space="preserve">meeting to </w:t>
      </w:r>
      <w:r w:rsidR="00DE2554">
        <w:rPr>
          <w:rFonts w:ascii="Times New Roman" w:hAnsi="Times New Roman" w:cs="Times New Roman"/>
          <w:sz w:val="24"/>
          <w:szCs w:val="24"/>
        </w:rPr>
        <w:t xml:space="preserve">activate </w:t>
      </w:r>
      <w:r w:rsidRPr="00A259C3">
        <w:rPr>
          <w:rFonts w:ascii="Times New Roman" w:hAnsi="Times New Roman" w:cs="Times New Roman"/>
          <w:sz w:val="24"/>
          <w:szCs w:val="24"/>
        </w:rPr>
        <w:t>various defensive mechanisms to protect itself</w:t>
      </w:r>
      <w:r w:rsidR="00855EFB">
        <w:rPr>
          <w:rFonts w:ascii="Times New Roman" w:hAnsi="Times New Roman" w:cs="Times New Roman"/>
          <w:sz w:val="24"/>
          <w:szCs w:val="24"/>
        </w:rPr>
        <w:t xml:space="preserve"> (Goergen</w:t>
      </w:r>
      <w:r w:rsidR="004C5910">
        <w:rPr>
          <w:rFonts w:ascii="Times New Roman" w:hAnsi="Times New Roman" w:cs="Times New Roman"/>
          <w:sz w:val="24"/>
          <w:szCs w:val="24"/>
        </w:rPr>
        <w:t xml:space="preserve"> et al.</w:t>
      </w:r>
      <w:r w:rsidR="00A7014D">
        <w:rPr>
          <w:rFonts w:ascii="Times New Roman" w:hAnsi="Times New Roman" w:cs="Times New Roman"/>
          <w:sz w:val="24"/>
          <w:szCs w:val="24"/>
        </w:rPr>
        <w:t>, 2005</w:t>
      </w:r>
      <w:r w:rsidR="00855EFB">
        <w:rPr>
          <w:rFonts w:ascii="Times New Roman" w:hAnsi="Times New Roman" w:cs="Times New Roman"/>
          <w:sz w:val="24"/>
          <w:szCs w:val="24"/>
        </w:rPr>
        <w:t>; Martynova and Renneboog, 2008b, 2011b</w:t>
      </w:r>
      <w:r w:rsidR="00A7014D">
        <w:rPr>
          <w:rFonts w:ascii="Times New Roman" w:hAnsi="Times New Roman" w:cs="Times New Roman"/>
          <w:sz w:val="24"/>
          <w:szCs w:val="24"/>
        </w:rPr>
        <w:t>)</w:t>
      </w:r>
      <w:r w:rsidRPr="00A259C3">
        <w:rPr>
          <w:rFonts w:ascii="Times New Roman" w:hAnsi="Times New Roman" w:cs="Times New Roman"/>
          <w:sz w:val="24"/>
          <w:szCs w:val="24"/>
        </w:rPr>
        <w:t xml:space="preserve">. </w:t>
      </w:r>
      <w:r w:rsidR="00EA485A">
        <w:rPr>
          <w:rFonts w:ascii="Times New Roman" w:hAnsi="Times New Roman" w:cs="Times New Roman"/>
          <w:sz w:val="24"/>
          <w:szCs w:val="24"/>
        </w:rPr>
        <w:t>T</w:t>
      </w:r>
      <w:r w:rsidRPr="00A259C3">
        <w:rPr>
          <w:rFonts w:ascii="Times New Roman" w:hAnsi="Times New Roman" w:cs="Times New Roman"/>
          <w:sz w:val="24"/>
          <w:szCs w:val="24"/>
        </w:rPr>
        <w:t>h</w:t>
      </w:r>
      <w:r w:rsidR="00DE2554">
        <w:rPr>
          <w:rFonts w:ascii="Times New Roman" w:hAnsi="Times New Roman" w:cs="Times New Roman"/>
          <w:sz w:val="24"/>
          <w:szCs w:val="24"/>
        </w:rPr>
        <w:t>e</w:t>
      </w:r>
      <w:r w:rsidRPr="00A259C3">
        <w:rPr>
          <w:rFonts w:ascii="Times New Roman" w:hAnsi="Times New Roman" w:cs="Times New Roman"/>
          <w:sz w:val="24"/>
          <w:szCs w:val="24"/>
        </w:rPr>
        <w:t xml:space="preserve"> </w:t>
      </w:r>
      <w:r w:rsidR="00DE2554">
        <w:rPr>
          <w:rFonts w:ascii="Times New Roman" w:hAnsi="Times New Roman" w:cs="Times New Roman"/>
          <w:sz w:val="24"/>
          <w:szCs w:val="24"/>
        </w:rPr>
        <w:t xml:space="preserve">duration of the M&amp;A </w:t>
      </w:r>
      <w:r w:rsidRPr="00A259C3">
        <w:rPr>
          <w:rFonts w:ascii="Times New Roman" w:hAnsi="Times New Roman" w:cs="Times New Roman"/>
          <w:sz w:val="24"/>
          <w:szCs w:val="24"/>
        </w:rPr>
        <w:t xml:space="preserve">process (from announcement to deal completion) </w:t>
      </w:r>
      <w:r w:rsidR="00DE2554">
        <w:rPr>
          <w:rFonts w:ascii="Times New Roman" w:hAnsi="Times New Roman" w:cs="Times New Roman"/>
          <w:sz w:val="24"/>
          <w:szCs w:val="24"/>
        </w:rPr>
        <w:t>can be measured</w:t>
      </w:r>
      <w:r w:rsidRPr="00A259C3">
        <w:rPr>
          <w:rFonts w:ascii="Times New Roman" w:hAnsi="Times New Roman" w:cs="Times New Roman"/>
          <w:sz w:val="24"/>
          <w:szCs w:val="24"/>
        </w:rPr>
        <w:t xml:space="preserve">. The bidder usually prefers to have </w:t>
      </w:r>
      <w:r w:rsidR="00735791">
        <w:rPr>
          <w:rFonts w:ascii="Times New Roman" w:hAnsi="Times New Roman" w:cs="Times New Roman"/>
          <w:sz w:val="24"/>
          <w:szCs w:val="24"/>
        </w:rPr>
        <w:t xml:space="preserve">a </w:t>
      </w:r>
      <w:r w:rsidRPr="00A259C3">
        <w:rPr>
          <w:rFonts w:ascii="Times New Roman" w:hAnsi="Times New Roman" w:cs="Times New Roman"/>
          <w:sz w:val="24"/>
          <w:szCs w:val="24"/>
        </w:rPr>
        <w:t>short negotiation duration</w:t>
      </w:r>
      <w:r w:rsidR="00EA485A">
        <w:rPr>
          <w:rFonts w:ascii="Times New Roman" w:hAnsi="Times New Roman" w:cs="Times New Roman"/>
          <w:sz w:val="24"/>
          <w:szCs w:val="24"/>
        </w:rPr>
        <w:t xml:space="preserve">, as a </w:t>
      </w:r>
      <w:r w:rsidRPr="00A259C3">
        <w:rPr>
          <w:rFonts w:ascii="Times New Roman" w:hAnsi="Times New Roman" w:cs="Times New Roman"/>
          <w:sz w:val="24"/>
          <w:szCs w:val="24"/>
        </w:rPr>
        <w:t xml:space="preserve">longer waiting time due to </w:t>
      </w:r>
      <w:r w:rsidR="00EA485A">
        <w:rPr>
          <w:rFonts w:ascii="Times New Roman" w:hAnsi="Times New Roman" w:cs="Times New Roman"/>
          <w:sz w:val="24"/>
          <w:szCs w:val="24"/>
        </w:rPr>
        <w:t xml:space="preserve">the </w:t>
      </w:r>
      <w:r w:rsidRPr="00A259C3">
        <w:rPr>
          <w:rFonts w:ascii="Times New Roman" w:hAnsi="Times New Roman" w:cs="Times New Roman"/>
          <w:sz w:val="24"/>
          <w:szCs w:val="24"/>
        </w:rPr>
        <w:t>target</w:t>
      </w:r>
      <w:r w:rsidR="00EA485A">
        <w:rPr>
          <w:rFonts w:ascii="Times New Roman" w:hAnsi="Times New Roman" w:cs="Times New Roman"/>
          <w:sz w:val="24"/>
          <w:szCs w:val="24"/>
        </w:rPr>
        <w:t>’s</w:t>
      </w:r>
      <w:r w:rsidRPr="00A259C3">
        <w:rPr>
          <w:rFonts w:ascii="Times New Roman" w:hAnsi="Times New Roman" w:cs="Times New Roman"/>
          <w:sz w:val="24"/>
          <w:szCs w:val="24"/>
        </w:rPr>
        <w:t xml:space="preserve"> resistance </w:t>
      </w:r>
      <w:r w:rsidR="00EA485A">
        <w:rPr>
          <w:rFonts w:ascii="Times New Roman" w:hAnsi="Times New Roman" w:cs="Times New Roman"/>
          <w:sz w:val="24"/>
          <w:szCs w:val="24"/>
        </w:rPr>
        <w:t xml:space="preserve">increases the </w:t>
      </w:r>
      <w:r w:rsidRPr="00A259C3">
        <w:rPr>
          <w:rFonts w:ascii="Times New Roman" w:hAnsi="Times New Roman" w:cs="Times New Roman"/>
          <w:sz w:val="24"/>
          <w:szCs w:val="24"/>
        </w:rPr>
        <w:t xml:space="preserve">transaction costs and uncertainty. </w:t>
      </w:r>
      <w:r w:rsidR="00F21877" w:rsidRPr="00DE2554">
        <w:rPr>
          <w:rFonts w:ascii="Times New Roman" w:hAnsi="Times New Roman" w:cs="Times New Roman"/>
          <w:sz w:val="24"/>
          <w:szCs w:val="24"/>
        </w:rPr>
        <w:t xml:space="preserve">Moreover, connections between bidder and target </w:t>
      </w:r>
      <w:r w:rsidR="00DE2554">
        <w:rPr>
          <w:rFonts w:ascii="Times New Roman" w:hAnsi="Times New Roman" w:cs="Times New Roman"/>
          <w:sz w:val="24"/>
          <w:szCs w:val="24"/>
        </w:rPr>
        <w:t xml:space="preserve">may also have an impact on the negotiation duration in case of unsuccessful M&amp;As; connections </w:t>
      </w:r>
      <w:r w:rsidR="00F21877" w:rsidRPr="00DE2554">
        <w:rPr>
          <w:rFonts w:ascii="Times New Roman" w:hAnsi="Times New Roman" w:cs="Times New Roman"/>
          <w:sz w:val="24"/>
          <w:szCs w:val="24"/>
        </w:rPr>
        <w:t xml:space="preserve">also </w:t>
      </w:r>
      <w:r w:rsidR="00DE2554">
        <w:rPr>
          <w:rFonts w:ascii="Times New Roman" w:hAnsi="Times New Roman" w:cs="Times New Roman"/>
          <w:sz w:val="24"/>
          <w:szCs w:val="24"/>
        </w:rPr>
        <w:t>resolve</w:t>
      </w:r>
      <w:r w:rsidR="005748FD" w:rsidRPr="00DE2554">
        <w:rPr>
          <w:rFonts w:ascii="Times New Roman" w:hAnsi="Times New Roman" w:cs="Times New Roman"/>
          <w:sz w:val="24"/>
          <w:szCs w:val="24"/>
        </w:rPr>
        <w:t xml:space="preserve"> the information asymmetry problem and </w:t>
      </w:r>
      <w:r w:rsidR="00DE2554">
        <w:rPr>
          <w:rFonts w:ascii="Times New Roman" w:hAnsi="Times New Roman" w:cs="Times New Roman"/>
          <w:sz w:val="24"/>
          <w:szCs w:val="24"/>
        </w:rPr>
        <w:t xml:space="preserve">enable the </w:t>
      </w:r>
      <w:r w:rsidR="005748FD" w:rsidRPr="00DE2554">
        <w:rPr>
          <w:rFonts w:ascii="Times New Roman" w:hAnsi="Times New Roman" w:cs="Times New Roman"/>
          <w:sz w:val="24"/>
          <w:szCs w:val="24"/>
        </w:rPr>
        <w:t>part</w:t>
      </w:r>
      <w:r w:rsidR="00DE2554">
        <w:rPr>
          <w:rFonts w:ascii="Times New Roman" w:hAnsi="Times New Roman" w:cs="Times New Roman"/>
          <w:sz w:val="24"/>
          <w:szCs w:val="24"/>
        </w:rPr>
        <w:t>ies</w:t>
      </w:r>
      <w:r w:rsidR="005748FD" w:rsidRPr="00DE2554">
        <w:rPr>
          <w:rFonts w:ascii="Times New Roman" w:hAnsi="Times New Roman" w:cs="Times New Roman"/>
          <w:sz w:val="24"/>
          <w:szCs w:val="24"/>
        </w:rPr>
        <w:t xml:space="preserve"> </w:t>
      </w:r>
      <w:r w:rsidR="00DE2554">
        <w:rPr>
          <w:rFonts w:ascii="Times New Roman" w:hAnsi="Times New Roman" w:cs="Times New Roman"/>
          <w:sz w:val="24"/>
          <w:szCs w:val="24"/>
        </w:rPr>
        <w:t xml:space="preserve">involved </w:t>
      </w:r>
      <w:r w:rsidR="005748FD" w:rsidRPr="00DE2554">
        <w:rPr>
          <w:rFonts w:ascii="Times New Roman" w:hAnsi="Times New Roman" w:cs="Times New Roman"/>
          <w:sz w:val="24"/>
          <w:szCs w:val="24"/>
        </w:rPr>
        <w:t>to reach the end of negotiation (</w:t>
      </w:r>
      <w:r w:rsidR="00DE2554">
        <w:rPr>
          <w:rFonts w:ascii="Times New Roman" w:hAnsi="Times New Roman" w:cs="Times New Roman"/>
          <w:sz w:val="24"/>
          <w:szCs w:val="24"/>
        </w:rPr>
        <w:t xml:space="preserve">in this case: the </w:t>
      </w:r>
      <w:r w:rsidR="00332448" w:rsidRPr="00DE2554">
        <w:rPr>
          <w:rFonts w:ascii="Times New Roman" w:hAnsi="Times New Roman" w:cs="Times New Roman"/>
          <w:sz w:val="24"/>
          <w:szCs w:val="24"/>
        </w:rPr>
        <w:t xml:space="preserve">bidder </w:t>
      </w:r>
      <w:r w:rsidR="005748FD" w:rsidRPr="00DE2554">
        <w:rPr>
          <w:rFonts w:ascii="Times New Roman" w:hAnsi="Times New Roman" w:cs="Times New Roman"/>
          <w:sz w:val="24"/>
          <w:szCs w:val="24"/>
        </w:rPr>
        <w:t>withdraw</w:t>
      </w:r>
      <w:r w:rsidR="00332448" w:rsidRPr="00DE2554">
        <w:rPr>
          <w:rFonts w:ascii="Times New Roman" w:hAnsi="Times New Roman" w:cs="Times New Roman"/>
          <w:sz w:val="24"/>
          <w:szCs w:val="24"/>
        </w:rPr>
        <w:t>s</w:t>
      </w:r>
      <w:r w:rsidR="005748FD" w:rsidRPr="00DE2554">
        <w:rPr>
          <w:rFonts w:ascii="Times New Roman" w:hAnsi="Times New Roman" w:cs="Times New Roman"/>
          <w:sz w:val="24"/>
          <w:szCs w:val="24"/>
        </w:rPr>
        <w:t>) with</w:t>
      </w:r>
      <w:r w:rsidR="00AA3719" w:rsidRPr="00DE2554">
        <w:rPr>
          <w:rFonts w:ascii="Times New Roman" w:hAnsi="Times New Roman" w:cs="Times New Roman"/>
          <w:sz w:val="24"/>
          <w:szCs w:val="24"/>
        </w:rPr>
        <w:t>in</w:t>
      </w:r>
      <w:r w:rsidR="005748FD" w:rsidRPr="00DE2554">
        <w:rPr>
          <w:rFonts w:ascii="Times New Roman" w:hAnsi="Times New Roman" w:cs="Times New Roman"/>
          <w:sz w:val="24"/>
          <w:szCs w:val="24"/>
        </w:rPr>
        <w:t xml:space="preserve"> </w:t>
      </w:r>
      <w:r w:rsidR="00AA3719" w:rsidRPr="00DE2554">
        <w:rPr>
          <w:rFonts w:ascii="Times New Roman" w:hAnsi="Times New Roman" w:cs="Times New Roman"/>
          <w:sz w:val="24"/>
          <w:szCs w:val="24"/>
        </w:rPr>
        <w:t>a shorter period of</w:t>
      </w:r>
      <w:r w:rsidR="005748FD" w:rsidRPr="00DE2554">
        <w:rPr>
          <w:rFonts w:ascii="Times New Roman" w:hAnsi="Times New Roman" w:cs="Times New Roman"/>
          <w:sz w:val="24"/>
          <w:szCs w:val="24"/>
        </w:rPr>
        <w:t xml:space="preserve"> time.</w:t>
      </w:r>
      <w:r w:rsidR="005748FD">
        <w:rPr>
          <w:rFonts w:ascii="Times New Roman" w:hAnsi="Times New Roman" w:cs="Times New Roman"/>
          <w:sz w:val="24"/>
          <w:szCs w:val="24"/>
        </w:rPr>
        <w:t xml:space="preserve"> </w:t>
      </w:r>
      <w:r w:rsidR="00DE2554">
        <w:rPr>
          <w:rFonts w:ascii="Times New Roman" w:hAnsi="Times New Roman" w:cs="Times New Roman"/>
          <w:sz w:val="24"/>
          <w:szCs w:val="24"/>
        </w:rPr>
        <w:t>In sum, w</w:t>
      </w:r>
      <w:r w:rsidRPr="00A259C3">
        <w:rPr>
          <w:rFonts w:ascii="Times New Roman" w:hAnsi="Times New Roman" w:cs="Times New Roman"/>
          <w:sz w:val="24"/>
          <w:szCs w:val="24"/>
        </w:rPr>
        <w:t xml:space="preserve">e expect </w:t>
      </w:r>
      <w:r w:rsidR="00EA485A">
        <w:rPr>
          <w:rFonts w:ascii="Times New Roman" w:hAnsi="Times New Roman" w:cs="Times New Roman"/>
          <w:sz w:val="24"/>
          <w:szCs w:val="24"/>
        </w:rPr>
        <w:t xml:space="preserve">that </w:t>
      </w:r>
      <w:r w:rsidRPr="00A259C3">
        <w:rPr>
          <w:rFonts w:ascii="Times New Roman" w:hAnsi="Times New Roman" w:cs="Times New Roman"/>
          <w:sz w:val="24"/>
          <w:szCs w:val="24"/>
        </w:rPr>
        <w:t xml:space="preserve">director connections shorten the </w:t>
      </w:r>
      <w:r w:rsidRPr="00DE2554">
        <w:rPr>
          <w:rFonts w:ascii="Times New Roman" w:hAnsi="Times New Roman" w:cs="Times New Roman"/>
          <w:sz w:val="24"/>
          <w:szCs w:val="24"/>
        </w:rPr>
        <w:t xml:space="preserve">negotiation time, thanks to </w:t>
      </w:r>
      <w:r w:rsidR="00EA485A" w:rsidRPr="00DE2554">
        <w:rPr>
          <w:rFonts w:ascii="Times New Roman" w:hAnsi="Times New Roman" w:cs="Times New Roman"/>
          <w:sz w:val="24"/>
          <w:szCs w:val="24"/>
        </w:rPr>
        <w:t>th</w:t>
      </w:r>
      <w:r w:rsidR="00DE2554" w:rsidRPr="00DE2554">
        <w:rPr>
          <w:rFonts w:ascii="Times New Roman" w:hAnsi="Times New Roman" w:cs="Times New Roman"/>
          <w:sz w:val="24"/>
          <w:szCs w:val="24"/>
        </w:rPr>
        <w:t>e</w:t>
      </w:r>
      <w:r w:rsidR="00EA485A" w:rsidRPr="00DE2554">
        <w:rPr>
          <w:rFonts w:ascii="Times New Roman" w:hAnsi="Times New Roman" w:cs="Times New Roman"/>
          <w:sz w:val="24"/>
          <w:szCs w:val="24"/>
        </w:rPr>
        <w:t xml:space="preserve"> directors’ </w:t>
      </w:r>
      <w:r w:rsidRPr="00DE2554">
        <w:rPr>
          <w:rFonts w:ascii="Times New Roman" w:hAnsi="Times New Roman" w:cs="Times New Roman"/>
          <w:sz w:val="24"/>
          <w:szCs w:val="24"/>
        </w:rPr>
        <w:t xml:space="preserve">information </w:t>
      </w:r>
      <w:r w:rsidR="00735791" w:rsidRPr="00DE2554">
        <w:rPr>
          <w:rFonts w:ascii="Times New Roman" w:hAnsi="Times New Roman" w:cs="Times New Roman"/>
          <w:sz w:val="24"/>
          <w:szCs w:val="24"/>
        </w:rPr>
        <w:t>about the counter party or the</w:t>
      </w:r>
      <w:r w:rsidR="00EA485A" w:rsidRPr="00DE2554">
        <w:rPr>
          <w:rFonts w:ascii="Times New Roman" w:hAnsi="Times New Roman" w:cs="Times New Roman"/>
          <w:sz w:val="24"/>
          <w:szCs w:val="24"/>
        </w:rPr>
        <w:t xml:space="preserve"> indirect</w:t>
      </w:r>
      <w:r w:rsidR="00EA485A">
        <w:rPr>
          <w:rFonts w:ascii="Times New Roman" w:hAnsi="Times New Roman" w:cs="Times New Roman"/>
          <w:sz w:val="24"/>
          <w:szCs w:val="24"/>
        </w:rPr>
        <w:t xml:space="preserve"> information value of their network</w:t>
      </w:r>
      <w:r w:rsidR="00404A46">
        <w:rPr>
          <w:rFonts w:ascii="Times New Roman" w:hAnsi="Times New Roman" w:cs="Times New Roman"/>
          <w:sz w:val="24"/>
          <w:szCs w:val="24"/>
        </w:rPr>
        <w:t xml:space="preserve">. </w:t>
      </w:r>
      <w:r w:rsidR="00DE2554">
        <w:rPr>
          <w:rFonts w:ascii="Times New Roman" w:hAnsi="Times New Roman" w:cs="Times New Roman"/>
          <w:sz w:val="24"/>
          <w:szCs w:val="24"/>
        </w:rPr>
        <w:t>W</w:t>
      </w:r>
      <w:r w:rsidR="00404A46">
        <w:rPr>
          <w:rFonts w:ascii="Times New Roman" w:hAnsi="Times New Roman" w:cs="Times New Roman"/>
          <w:sz w:val="24"/>
          <w:szCs w:val="24"/>
        </w:rPr>
        <w:t>e also expect networks to have an impact on the completion rate of the negotiation process. The completion rate stands for the frequency of successfully rounding off the M&amp;A process with a signature that the two firms will be merged</w:t>
      </w:r>
      <w:r w:rsidRPr="00EA485A">
        <w:rPr>
          <w:rFonts w:ascii="Times New Roman" w:hAnsi="Times New Roman" w:cs="Times New Roman"/>
          <w:i/>
          <w:sz w:val="24"/>
          <w:szCs w:val="24"/>
        </w:rPr>
        <w:t xml:space="preserve">. </w:t>
      </w:r>
      <w:r w:rsidR="001A3757" w:rsidRPr="00EA485A">
        <w:rPr>
          <w:rFonts w:ascii="Times New Roman" w:hAnsi="Times New Roman" w:cs="Times New Roman"/>
          <w:i/>
          <w:sz w:val="24"/>
          <w:szCs w:val="24"/>
        </w:rPr>
        <w:t>M&amp;As</w:t>
      </w:r>
      <w:r w:rsidR="001A3757">
        <w:rPr>
          <w:rFonts w:ascii="Times New Roman" w:hAnsi="Times New Roman" w:cs="Times New Roman"/>
          <w:i/>
          <w:sz w:val="24"/>
          <w:szCs w:val="24"/>
        </w:rPr>
        <w:t xml:space="preserve"> of firms</w:t>
      </w:r>
      <w:r w:rsidR="001A3757" w:rsidRPr="00EA485A">
        <w:rPr>
          <w:rFonts w:ascii="Times New Roman" w:hAnsi="Times New Roman" w:cs="Times New Roman"/>
          <w:i/>
          <w:sz w:val="24"/>
          <w:szCs w:val="24"/>
        </w:rPr>
        <w:t xml:space="preserve"> </w:t>
      </w:r>
      <w:r w:rsidR="001A3757">
        <w:rPr>
          <w:rFonts w:ascii="Times New Roman" w:hAnsi="Times New Roman" w:cs="Times New Roman"/>
          <w:i/>
          <w:sz w:val="24"/>
          <w:szCs w:val="24"/>
        </w:rPr>
        <w:t xml:space="preserve">involving </w:t>
      </w:r>
      <w:r w:rsidR="001A3757" w:rsidRPr="00EA485A">
        <w:rPr>
          <w:rFonts w:ascii="Times New Roman" w:hAnsi="Times New Roman" w:cs="Times New Roman"/>
          <w:i/>
          <w:sz w:val="24"/>
          <w:szCs w:val="24"/>
        </w:rPr>
        <w:t>direct connections</w:t>
      </w:r>
      <w:r w:rsidR="001A3757">
        <w:rPr>
          <w:rFonts w:ascii="Times New Roman" w:hAnsi="Times New Roman" w:cs="Times New Roman"/>
          <w:i/>
          <w:sz w:val="24"/>
          <w:szCs w:val="24"/>
        </w:rPr>
        <w:t xml:space="preserve"> or </w:t>
      </w:r>
      <w:r w:rsidR="00863456">
        <w:rPr>
          <w:rFonts w:ascii="Times New Roman" w:hAnsi="Times New Roman" w:cs="Times New Roman"/>
          <w:i/>
          <w:sz w:val="24"/>
          <w:szCs w:val="24"/>
        </w:rPr>
        <w:t xml:space="preserve">bidders </w:t>
      </w:r>
      <w:r w:rsidR="001A3757">
        <w:rPr>
          <w:rFonts w:ascii="Times New Roman" w:hAnsi="Times New Roman" w:cs="Times New Roman"/>
          <w:i/>
          <w:sz w:val="24"/>
          <w:szCs w:val="24"/>
        </w:rPr>
        <w:t xml:space="preserve">with strong information gathering potential (high indirect centrality) successfully reach the end the M&amp;A process </w:t>
      </w:r>
      <w:r w:rsidR="002B7E7E">
        <w:rPr>
          <w:rFonts w:ascii="Times New Roman" w:hAnsi="Times New Roman" w:cs="Times New Roman"/>
          <w:i/>
          <w:sz w:val="24"/>
          <w:szCs w:val="24"/>
        </w:rPr>
        <w:t xml:space="preserve">more frequently </w:t>
      </w:r>
      <w:r w:rsidR="001A3757">
        <w:rPr>
          <w:rFonts w:ascii="Times New Roman" w:hAnsi="Times New Roman" w:cs="Times New Roman"/>
          <w:i/>
          <w:sz w:val="24"/>
          <w:szCs w:val="24"/>
        </w:rPr>
        <w:t xml:space="preserve">(Hypothesis 2a). </w:t>
      </w:r>
      <w:r w:rsidRPr="00EA485A">
        <w:rPr>
          <w:rFonts w:ascii="Times New Roman" w:hAnsi="Times New Roman" w:cs="Times New Roman"/>
          <w:i/>
          <w:sz w:val="24"/>
          <w:szCs w:val="24"/>
        </w:rPr>
        <w:t xml:space="preserve">M&amp;As </w:t>
      </w:r>
      <w:r w:rsidR="00B51B39">
        <w:rPr>
          <w:rFonts w:ascii="Times New Roman" w:hAnsi="Times New Roman" w:cs="Times New Roman"/>
          <w:i/>
          <w:sz w:val="24"/>
          <w:szCs w:val="24"/>
        </w:rPr>
        <w:t xml:space="preserve">of firms </w:t>
      </w:r>
      <w:r w:rsidRPr="00EA485A">
        <w:rPr>
          <w:rFonts w:ascii="Times New Roman" w:hAnsi="Times New Roman" w:cs="Times New Roman"/>
          <w:i/>
          <w:sz w:val="24"/>
          <w:szCs w:val="24"/>
        </w:rPr>
        <w:t xml:space="preserve">with </w:t>
      </w:r>
      <w:r w:rsidR="00EA485A" w:rsidRPr="00EA485A">
        <w:rPr>
          <w:rFonts w:ascii="Times New Roman" w:hAnsi="Times New Roman" w:cs="Times New Roman"/>
          <w:i/>
          <w:sz w:val="24"/>
          <w:szCs w:val="24"/>
        </w:rPr>
        <w:t xml:space="preserve">direct </w:t>
      </w:r>
      <w:r w:rsidRPr="00EA485A">
        <w:rPr>
          <w:rFonts w:ascii="Times New Roman" w:hAnsi="Times New Roman" w:cs="Times New Roman"/>
          <w:i/>
          <w:sz w:val="24"/>
          <w:szCs w:val="24"/>
        </w:rPr>
        <w:t xml:space="preserve">connections </w:t>
      </w:r>
      <w:r w:rsidR="00EA485A" w:rsidRPr="00EA485A">
        <w:rPr>
          <w:rFonts w:ascii="Times New Roman" w:hAnsi="Times New Roman" w:cs="Times New Roman"/>
          <w:i/>
          <w:sz w:val="24"/>
          <w:szCs w:val="24"/>
        </w:rPr>
        <w:t xml:space="preserve">and </w:t>
      </w:r>
      <w:r w:rsidR="00EA485A">
        <w:rPr>
          <w:rFonts w:ascii="Times New Roman" w:hAnsi="Times New Roman" w:cs="Times New Roman"/>
          <w:i/>
          <w:sz w:val="24"/>
          <w:szCs w:val="24"/>
        </w:rPr>
        <w:t xml:space="preserve">firms with strong information gathering potential </w:t>
      </w:r>
      <w:r w:rsidR="00ED2747">
        <w:rPr>
          <w:rFonts w:ascii="Times New Roman" w:hAnsi="Times New Roman" w:cs="Times New Roman"/>
          <w:i/>
          <w:sz w:val="24"/>
          <w:szCs w:val="24"/>
        </w:rPr>
        <w:t xml:space="preserve">(high indirect centrality) </w:t>
      </w:r>
      <w:r w:rsidR="00EA485A">
        <w:rPr>
          <w:rFonts w:ascii="Times New Roman" w:hAnsi="Times New Roman" w:cs="Times New Roman"/>
          <w:i/>
          <w:sz w:val="24"/>
          <w:szCs w:val="24"/>
        </w:rPr>
        <w:t>experience a shorter takeover duration process</w:t>
      </w:r>
      <w:r w:rsidR="00735791">
        <w:rPr>
          <w:rFonts w:ascii="Times New Roman" w:hAnsi="Times New Roman" w:cs="Times New Roman"/>
          <w:i/>
          <w:sz w:val="24"/>
          <w:szCs w:val="24"/>
        </w:rPr>
        <w:t xml:space="preserve"> </w:t>
      </w:r>
      <w:r w:rsidR="00ED2747">
        <w:rPr>
          <w:rFonts w:ascii="Times New Roman" w:hAnsi="Times New Roman" w:cs="Times New Roman"/>
          <w:i/>
          <w:sz w:val="24"/>
          <w:szCs w:val="24"/>
        </w:rPr>
        <w:t xml:space="preserve">as well </w:t>
      </w:r>
      <w:r w:rsidR="00735791">
        <w:rPr>
          <w:rFonts w:ascii="Times New Roman" w:hAnsi="Times New Roman" w:cs="Times New Roman"/>
          <w:i/>
          <w:sz w:val="24"/>
          <w:szCs w:val="24"/>
        </w:rPr>
        <w:t>(Hypothesis 2</w:t>
      </w:r>
      <w:r w:rsidR="001A3757">
        <w:rPr>
          <w:rFonts w:ascii="Times New Roman" w:hAnsi="Times New Roman" w:cs="Times New Roman"/>
          <w:i/>
          <w:sz w:val="24"/>
          <w:szCs w:val="24"/>
        </w:rPr>
        <w:t>b</w:t>
      </w:r>
      <w:r w:rsidR="00735791" w:rsidRPr="00EA485A">
        <w:rPr>
          <w:rFonts w:ascii="Times New Roman" w:hAnsi="Times New Roman" w:cs="Times New Roman"/>
          <w:i/>
          <w:sz w:val="24"/>
          <w:szCs w:val="24"/>
        </w:rPr>
        <w:t>)</w:t>
      </w:r>
      <w:r w:rsidR="00CD6391">
        <w:rPr>
          <w:rFonts w:ascii="Times New Roman" w:hAnsi="Times New Roman" w:cs="Times New Roman"/>
          <w:i/>
          <w:sz w:val="24"/>
          <w:szCs w:val="24"/>
        </w:rPr>
        <w:t>.</w:t>
      </w:r>
      <w:r w:rsidR="00EA485A">
        <w:rPr>
          <w:rFonts w:ascii="Times New Roman" w:hAnsi="Times New Roman" w:cs="Times New Roman"/>
          <w:i/>
          <w:sz w:val="24"/>
          <w:szCs w:val="24"/>
        </w:rPr>
        <w:t xml:space="preserve"> </w:t>
      </w:r>
    </w:p>
    <w:p w:rsidR="00CD6391" w:rsidRPr="00EA485A" w:rsidRDefault="00CD6391" w:rsidP="00EA485A">
      <w:pPr>
        <w:spacing w:line="360" w:lineRule="auto"/>
        <w:rPr>
          <w:rFonts w:ascii="Times New Roman" w:hAnsi="Times New Roman" w:cs="Times New Roman"/>
          <w:i/>
          <w:sz w:val="24"/>
          <w:szCs w:val="24"/>
          <w:lang w:val="en-US"/>
        </w:rPr>
      </w:pPr>
    </w:p>
    <w:p w:rsidR="0090757B" w:rsidRPr="00A259C3" w:rsidRDefault="0090757B" w:rsidP="0090757B">
      <w:pPr>
        <w:spacing w:line="360" w:lineRule="auto"/>
        <w:rPr>
          <w:rFonts w:ascii="Times New Roman" w:hAnsi="Times New Roman" w:cs="Times New Roman"/>
          <w:sz w:val="24"/>
          <w:szCs w:val="24"/>
        </w:rPr>
      </w:pPr>
      <w:r w:rsidRPr="00A259C3">
        <w:rPr>
          <w:rFonts w:ascii="Times New Roman" w:hAnsi="Times New Roman" w:cs="Times New Roman"/>
          <w:sz w:val="24"/>
          <w:szCs w:val="24"/>
        </w:rPr>
        <w:t xml:space="preserve">The duration of </w:t>
      </w:r>
      <w:r w:rsidR="00C96174">
        <w:rPr>
          <w:rFonts w:ascii="Times New Roman" w:hAnsi="Times New Roman" w:cs="Times New Roman"/>
          <w:sz w:val="24"/>
          <w:szCs w:val="24"/>
        </w:rPr>
        <w:t xml:space="preserve">the </w:t>
      </w:r>
      <w:r w:rsidRPr="00A259C3">
        <w:rPr>
          <w:rFonts w:ascii="Times New Roman" w:hAnsi="Times New Roman" w:cs="Times New Roman"/>
          <w:sz w:val="24"/>
          <w:szCs w:val="24"/>
        </w:rPr>
        <w:t xml:space="preserve">M&amp;A negotiation </w:t>
      </w:r>
      <w:r w:rsidR="00C96174">
        <w:rPr>
          <w:rFonts w:ascii="Times New Roman" w:hAnsi="Times New Roman" w:cs="Times New Roman"/>
          <w:sz w:val="24"/>
          <w:szCs w:val="24"/>
        </w:rPr>
        <w:t xml:space="preserve">period </w:t>
      </w:r>
      <w:r w:rsidRPr="00A259C3">
        <w:rPr>
          <w:rFonts w:ascii="Times New Roman" w:hAnsi="Times New Roman" w:cs="Times New Roman"/>
          <w:sz w:val="24"/>
          <w:szCs w:val="24"/>
        </w:rPr>
        <w:t xml:space="preserve">is counted as the number of days starting from the </w:t>
      </w:r>
      <w:r w:rsidR="00C96174">
        <w:rPr>
          <w:rFonts w:ascii="Times New Roman" w:hAnsi="Times New Roman" w:cs="Times New Roman"/>
          <w:sz w:val="24"/>
          <w:szCs w:val="24"/>
        </w:rPr>
        <w:t xml:space="preserve">day </w:t>
      </w:r>
      <w:r w:rsidR="00735791">
        <w:rPr>
          <w:rFonts w:ascii="Times New Roman" w:hAnsi="Times New Roman" w:cs="Times New Roman"/>
          <w:sz w:val="24"/>
          <w:szCs w:val="24"/>
        </w:rPr>
        <w:t xml:space="preserve">on which </w:t>
      </w:r>
      <w:r w:rsidRPr="00A259C3">
        <w:rPr>
          <w:rFonts w:ascii="Times New Roman" w:hAnsi="Times New Roman" w:cs="Times New Roman"/>
          <w:sz w:val="24"/>
          <w:szCs w:val="24"/>
        </w:rPr>
        <w:t xml:space="preserve">an M&amp;A intention is </w:t>
      </w:r>
      <w:r w:rsidR="00735791">
        <w:rPr>
          <w:rFonts w:ascii="Times New Roman" w:hAnsi="Times New Roman" w:cs="Times New Roman"/>
          <w:sz w:val="24"/>
          <w:szCs w:val="24"/>
        </w:rPr>
        <w:t xml:space="preserve">first </w:t>
      </w:r>
      <w:r w:rsidR="00C96174">
        <w:rPr>
          <w:rFonts w:ascii="Times New Roman" w:hAnsi="Times New Roman" w:cs="Times New Roman"/>
          <w:sz w:val="24"/>
          <w:szCs w:val="24"/>
        </w:rPr>
        <w:t xml:space="preserve">publicly </w:t>
      </w:r>
      <w:r w:rsidRPr="00A259C3">
        <w:rPr>
          <w:rFonts w:ascii="Times New Roman" w:hAnsi="Times New Roman" w:cs="Times New Roman"/>
          <w:sz w:val="24"/>
          <w:szCs w:val="24"/>
        </w:rPr>
        <w:t>disclosed</w:t>
      </w:r>
      <w:r w:rsidR="002B7E7E">
        <w:rPr>
          <w:rFonts w:ascii="Times New Roman" w:hAnsi="Times New Roman" w:cs="Times New Roman"/>
          <w:sz w:val="24"/>
          <w:szCs w:val="24"/>
        </w:rPr>
        <w:t>,</w:t>
      </w:r>
      <w:r w:rsidRPr="00A259C3">
        <w:rPr>
          <w:rFonts w:ascii="Times New Roman" w:hAnsi="Times New Roman" w:cs="Times New Roman"/>
          <w:sz w:val="24"/>
          <w:szCs w:val="24"/>
        </w:rPr>
        <w:t xml:space="preserve"> </w:t>
      </w:r>
      <w:r w:rsidR="00C96174">
        <w:rPr>
          <w:rFonts w:ascii="Times New Roman" w:hAnsi="Times New Roman" w:cs="Times New Roman"/>
          <w:sz w:val="24"/>
          <w:szCs w:val="24"/>
        </w:rPr>
        <w:t>until</w:t>
      </w:r>
      <w:r w:rsidRPr="00A259C3">
        <w:rPr>
          <w:rFonts w:ascii="Times New Roman" w:hAnsi="Times New Roman" w:cs="Times New Roman"/>
          <w:sz w:val="24"/>
          <w:szCs w:val="24"/>
        </w:rPr>
        <w:t xml:space="preserve"> the transaction is completed</w:t>
      </w:r>
      <w:r w:rsidR="00C96174">
        <w:rPr>
          <w:rFonts w:ascii="Times New Roman" w:hAnsi="Times New Roman" w:cs="Times New Roman"/>
          <w:sz w:val="24"/>
          <w:szCs w:val="24"/>
        </w:rPr>
        <w:t xml:space="preserve"> (the contract is signed) or the negotiation is abandoned</w:t>
      </w:r>
      <w:r w:rsidRPr="00A259C3">
        <w:rPr>
          <w:rFonts w:ascii="Times New Roman" w:hAnsi="Times New Roman" w:cs="Times New Roman"/>
          <w:sz w:val="24"/>
          <w:szCs w:val="24"/>
        </w:rPr>
        <w:t>. In some cases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we </w:t>
      </w:r>
      <w:r w:rsidR="00CD6391">
        <w:rPr>
          <w:rFonts w:ascii="Times New Roman" w:hAnsi="Times New Roman" w:cs="Times New Roman"/>
          <w:sz w:val="24"/>
          <w:szCs w:val="24"/>
        </w:rPr>
        <w:t xml:space="preserve">cannot determine the </w:t>
      </w:r>
      <w:r>
        <w:rPr>
          <w:rFonts w:ascii="Times New Roman" w:hAnsi="Times New Roman" w:cs="Times New Roman"/>
          <w:sz w:val="24"/>
          <w:szCs w:val="24"/>
        </w:rPr>
        <w:t>negotiation time</w:t>
      </w:r>
      <w:r w:rsidR="00CD6391">
        <w:rPr>
          <w:rFonts w:ascii="Times New Roman" w:hAnsi="Times New Roman" w:cs="Times New Roman"/>
          <w:sz w:val="24"/>
          <w:szCs w:val="24"/>
        </w:rPr>
        <w:t xml:space="preserve"> as the first public announcement that takeover negotiations have taken place only occurs upon completion of the deal</w:t>
      </w:r>
      <w:r w:rsidRPr="00A259C3">
        <w:rPr>
          <w:rFonts w:ascii="Times New Roman" w:hAnsi="Times New Roman" w:cs="Times New Roman"/>
          <w:sz w:val="24"/>
          <w:szCs w:val="24"/>
        </w:rPr>
        <w:t xml:space="preserve">. We </w:t>
      </w:r>
      <w:r>
        <w:rPr>
          <w:rFonts w:ascii="Times New Roman" w:hAnsi="Times New Roman" w:cs="Times New Roman"/>
          <w:sz w:val="24"/>
          <w:szCs w:val="24"/>
        </w:rPr>
        <w:t>treat</w:t>
      </w:r>
      <w:r w:rsidRPr="00A259C3">
        <w:rPr>
          <w:rFonts w:ascii="Times New Roman" w:hAnsi="Times New Roman" w:cs="Times New Roman"/>
          <w:sz w:val="24"/>
          <w:szCs w:val="24"/>
        </w:rPr>
        <w:t xml:space="preserve"> these observations </w:t>
      </w:r>
      <w:r>
        <w:rPr>
          <w:rFonts w:ascii="Times New Roman" w:hAnsi="Times New Roman" w:cs="Times New Roman"/>
          <w:sz w:val="24"/>
          <w:szCs w:val="24"/>
        </w:rPr>
        <w:t>separately in our study</w:t>
      </w:r>
      <w:r w:rsidRPr="00A259C3">
        <w:rPr>
          <w:rFonts w:ascii="Times New Roman" w:hAnsi="Times New Roman" w:cs="Times New Roman"/>
          <w:sz w:val="24"/>
          <w:szCs w:val="24"/>
        </w:rPr>
        <w:t>.</w:t>
      </w:r>
    </w:p>
    <w:p w:rsidR="0090757B" w:rsidRPr="00A259C3" w:rsidRDefault="0090757B" w:rsidP="0090757B">
      <w:pPr>
        <w:spacing w:line="360" w:lineRule="auto"/>
        <w:rPr>
          <w:rFonts w:ascii="Times New Roman" w:hAnsi="Times New Roman" w:cs="Times New Roman"/>
          <w:sz w:val="24"/>
          <w:szCs w:val="24"/>
        </w:rPr>
      </w:pPr>
    </w:p>
    <w:p w:rsidR="0090757B" w:rsidRPr="000952EA" w:rsidRDefault="0090757B" w:rsidP="0090757B">
      <w:pPr>
        <w:spacing w:line="360" w:lineRule="auto"/>
        <w:rPr>
          <w:rFonts w:ascii="Times New Roman" w:hAnsi="Times New Roman" w:cs="Times New Roman"/>
          <w:i/>
          <w:sz w:val="24"/>
          <w:szCs w:val="24"/>
        </w:rPr>
      </w:pPr>
      <w:r w:rsidRPr="000952EA">
        <w:rPr>
          <w:rFonts w:ascii="Times New Roman" w:hAnsi="Times New Roman" w:cs="Times New Roman"/>
          <w:i/>
          <w:sz w:val="24"/>
          <w:szCs w:val="24"/>
        </w:rPr>
        <w:lastRenderedPageBreak/>
        <w:t>2.3</w:t>
      </w:r>
      <w:r w:rsidR="000B6F20" w:rsidRPr="000952EA">
        <w:rPr>
          <w:rFonts w:ascii="Times New Roman" w:hAnsi="Times New Roman" w:cs="Times New Roman"/>
          <w:i/>
          <w:sz w:val="24"/>
          <w:szCs w:val="24"/>
        </w:rPr>
        <w:t>.</w:t>
      </w:r>
      <w:r w:rsidR="002B7E7E">
        <w:rPr>
          <w:rFonts w:ascii="Times New Roman" w:hAnsi="Times New Roman" w:cs="Times New Roman"/>
          <w:i/>
          <w:sz w:val="24"/>
          <w:szCs w:val="24"/>
        </w:rPr>
        <w:t xml:space="preserve"> Payment M</w:t>
      </w:r>
      <w:r w:rsidRPr="000952EA">
        <w:rPr>
          <w:rFonts w:ascii="Times New Roman" w:hAnsi="Times New Roman" w:cs="Times New Roman"/>
          <w:i/>
          <w:sz w:val="24"/>
          <w:szCs w:val="24"/>
        </w:rPr>
        <w:t>ethod</w:t>
      </w:r>
      <w:r w:rsidR="00CD6391" w:rsidRPr="000952EA">
        <w:rPr>
          <w:rFonts w:ascii="Times New Roman" w:hAnsi="Times New Roman" w:cs="Times New Roman"/>
          <w:i/>
          <w:sz w:val="24"/>
          <w:szCs w:val="24"/>
        </w:rPr>
        <w:t>.</w:t>
      </w:r>
      <w:r w:rsidR="000B6F20" w:rsidRPr="000952EA">
        <w:rPr>
          <w:rFonts w:ascii="Times New Roman" w:hAnsi="Times New Roman" w:cs="Times New Roman"/>
          <w:i/>
          <w:sz w:val="24"/>
          <w:szCs w:val="24"/>
        </w:rPr>
        <w:t xml:space="preserve"> </w:t>
      </w:r>
    </w:p>
    <w:p w:rsidR="00ED505F" w:rsidRPr="00487EE7" w:rsidRDefault="00CD6391" w:rsidP="00487EE7">
      <w:pPr>
        <w:spacing w:line="360" w:lineRule="auto"/>
        <w:rPr>
          <w:rFonts w:ascii="Times New Roman" w:eastAsia="宋体" w:hAnsi="Times New Roman" w:cs="Times New Roman"/>
          <w:sz w:val="24"/>
          <w:szCs w:val="24"/>
        </w:rPr>
      </w:pPr>
      <w:r>
        <w:rPr>
          <w:rFonts w:ascii="Times New Roman" w:hAnsi="Times New Roman" w:cs="Times New Roman"/>
          <w:sz w:val="24"/>
          <w:szCs w:val="24"/>
        </w:rPr>
        <w:t>A</w:t>
      </w:r>
      <w:r w:rsidR="0090757B" w:rsidRPr="00A259C3">
        <w:rPr>
          <w:rFonts w:ascii="Times New Roman" w:hAnsi="Times New Roman" w:cs="Times New Roman"/>
          <w:sz w:val="24"/>
          <w:szCs w:val="24"/>
        </w:rPr>
        <w:t xml:space="preserve">n important </w:t>
      </w:r>
      <w:r>
        <w:rPr>
          <w:rFonts w:ascii="Times New Roman" w:hAnsi="Times New Roman" w:cs="Times New Roman"/>
          <w:sz w:val="24"/>
          <w:szCs w:val="24"/>
        </w:rPr>
        <w:t xml:space="preserve">aspect of the negotiation relates to </w:t>
      </w:r>
      <w:r w:rsidR="0090757B" w:rsidRPr="00A259C3">
        <w:rPr>
          <w:rFonts w:ascii="Times New Roman" w:hAnsi="Times New Roman" w:cs="Times New Roman"/>
          <w:sz w:val="24"/>
          <w:szCs w:val="24"/>
        </w:rPr>
        <w:t xml:space="preserve">the payment method. </w:t>
      </w:r>
      <w:r w:rsidR="00735791">
        <w:rPr>
          <w:rFonts w:ascii="Times New Roman" w:hAnsi="Times New Roman" w:cs="Times New Roman"/>
          <w:sz w:val="24"/>
          <w:szCs w:val="24"/>
        </w:rPr>
        <w:t xml:space="preserve">An </w:t>
      </w:r>
      <w:r w:rsidR="0090757B" w:rsidRPr="00A259C3">
        <w:rPr>
          <w:rFonts w:ascii="Times New Roman" w:hAnsi="Times New Roman" w:cs="Times New Roman"/>
          <w:sz w:val="24"/>
          <w:szCs w:val="24"/>
        </w:rPr>
        <w:t xml:space="preserve">M&amp;A could be </w:t>
      </w:r>
      <w:r w:rsidR="0090757B" w:rsidRPr="00487EE7">
        <w:rPr>
          <w:rFonts w:ascii="Times New Roman" w:hAnsi="Times New Roman" w:cs="Times New Roman"/>
          <w:sz w:val="24"/>
          <w:szCs w:val="24"/>
        </w:rPr>
        <w:t xml:space="preserve">concluded in cash, </w:t>
      </w:r>
      <w:r w:rsidRPr="00487EE7">
        <w:rPr>
          <w:rFonts w:ascii="Times New Roman" w:hAnsi="Times New Roman" w:cs="Times New Roman"/>
          <w:sz w:val="24"/>
          <w:szCs w:val="24"/>
        </w:rPr>
        <w:t xml:space="preserve">in </w:t>
      </w:r>
      <w:r w:rsidR="00735791" w:rsidRPr="00487EE7">
        <w:rPr>
          <w:rFonts w:ascii="Times New Roman" w:hAnsi="Times New Roman" w:cs="Times New Roman"/>
          <w:sz w:val="24"/>
          <w:szCs w:val="24"/>
        </w:rPr>
        <w:t>equity</w:t>
      </w:r>
      <w:r w:rsidRPr="00487EE7">
        <w:rPr>
          <w:rFonts w:ascii="Times New Roman" w:hAnsi="Times New Roman" w:cs="Times New Roman"/>
          <w:sz w:val="24"/>
          <w:szCs w:val="24"/>
        </w:rPr>
        <w:t>,</w:t>
      </w:r>
      <w:r w:rsidR="0090757B" w:rsidRPr="00487EE7">
        <w:rPr>
          <w:rFonts w:ascii="Times New Roman" w:hAnsi="Times New Roman" w:cs="Times New Roman"/>
          <w:sz w:val="24"/>
          <w:szCs w:val="24"/>
        </w:rPr>
        <w:t xml:space="preserve"> or </w:t>
      </w:r>
      <w:r w:rsidRPr="00487EE7">
        <w:rPr>
          <w:rFonts w:ascii="Times New Roman" w:hAnsi="Times New Roman" w:cs="Times New Roman"/>
          <w:sz w:val="24"/>
          <w:szCs w:val="24"/>
        </w:rPr>
        <w:t xml:space="preserve">in </w:t>
      </w:r>
      <w:r w:rsidR="0090757B" w:rsidRPr="00487EE7">
        <w:rPr>
          <w:rFonts w:ascii="Times New Roman" w:hAnsi="Times New Roman" w:cs="Times New Roman"/>
          <w:sz w:val="24"/>
          <w:szCs w:val="24"/>
        </w:rPr>
        <w:t>a mixture</w:t>
      </w:r>
      <w:r w:rsidR="00735791" w:rsidRPr="00487EE7">
        <w:rPr>
          <w:rFonts w:ascii="Times New Roman" w:hAnsi="Times New Roman" w:cs="Times New Roman"/>
          <w:sz w:val="24"/>
          <w:szCs w:val="24"/>
        </w:rPr>
        <w:t xml:space="preserve"> of both</w:t>
      </w:r>
      <w:r w:rsidR="0090757B" w:rsidRPr="00487EE7">
        <w:rPr>
          <w:rFonts w:ascii="Times New Roman" w:hAnsi="Times New Roman" w:cs="Times New Roman"/>
          <w:sz w:val="24"/>
          <w:szCs w:val="24"/>
        </w:rPr>
        <w:t xml:space="preserve">. </w:t>
      </w:r>
      <w:r w:rsidR="00ED505F" w:rsidRPr="00487EE7">
        <w:rPr>
          <w:rFonts w:ascii="Times New Roman" w:eastAsia="宋体" w:hAnsi="Times New Roman" w:cs="Times New Roman"/>
          <w:sz w:val="24"/>
          <w:szCs w:val="24"/>
        </w:rPr>
        <w:t>Information asymmetries between bidder and target are an important determinant of the means of payment in corporate acquisitions</w:t>
      </w:r>
      <w:r w:rsidR="00ED505F" w:rsidRPr="00487EE7">
        <w:rPr>
          <w:rFonts w:ascii="Times New Roman" w:hAnsi="Times New Roman" w:cs="Times New Roman"/>
          <w:sz w:val="24"/>
          <w:szCs w:val="24"/>
        </w:rPr>
        <w:t xml:space="preserve"> (Renneboog and Martynova, 2009)</w:t>
      </w:r>
      <w:r w:rsidR="00ED505F" w:rsidRPr="00487EE7">
        <w:rPr>
          <w:rFonts w:ascii="Times New Roman" w:eastAsia="宋体" w:hAnsi="Times New Roman" w:cs="Times New Roman"/>
          <w:sz w:val="24"/>
          <w:szCs w:val="24"/>
        </w:rPr>
        <w:t xml:space="preserve">. </w:t>
      </w:r>
      <w:proofErr w:type="spellStart"/>
      <w:proofErr w:type="gramStart"/>
      <w:r w:rsidR="00ED505F" w:rsidRPr="00487EE7">
        <w:rPr>
          <w:rFonts w:ascii="Times New Roman" w:eastAsia="宋体" w:hAnsi="Times New Roman" w:cs="Times New Roman"/>
          <w:sz w:val="24"/>
          <w:szCs w:val="24"/>
        </w:rPr>
        <w:t>Faccio</w:t>
      </w:r>
      <w:proofErr w:type="spellEnd"/>
      <w:r w:rsidR="00ED505F" w:rsidRPr="00487EE7">
        <w:rPr>
          <w:rFonts w:ascii="Times New Roman" w:eastAsia="宋体" w:hAnsi="Times New Roman" w:cs="Times New Roman"/>
          <w:sz w:val="24"/>
          <w:szCs w:val="24"/>
        </w:rPr>
        <w:t xml:space="preserve"> and </w:t>
      </w:r>
      <w:proofErr w:type="spellStart"/>
      <w:r w:rsidR="00ED505F" w:rsidRPr="00487EE7">
        <w:rPr>
          <w:rFonts w:ascii="Times New Roman" w:eastAsia="宋体" w:hAnsi="Times New Roman" w:cs="Times New Roman"/>
          <w:sz w:val="24"/>
          <w:szCs w:val="24"/>
        </w:rPr>
        <w:t>Masulis</w:t>
      </w:r>
      <w:proofErr w:type="spellEnd"/>
      <w:r w:rsidR="00ED505F" w:rsidRPr="00487EE7">
        <w:rPr>
          <w:rFonts w:ascii="Times New Roman" w:eastAsia="宋体" w:hAnsi="Times New Roman" w:cs="Times New Roman"/>
          <w:sz w:val="24"/>
          <w:szCs w:val="24"/>
        </w:rPr>
        <w:t xml:space="preserve"> (2005) document that a change in the corporate control structure – for instance, by means of voting power dilution or the emergence of an outside blockholder - may discourage bidders from paying for the acquisition with equity.</w:t>
      </w:r>
      <w:proofErr w:type="gramEnd"/>
      <w:r w:rsidR="00ED505F" w:rsidRPr="00487EE7">
        <w:rPr>
          <w:rFonts w:ascii="Times New Roman" w:eastAsia="宋体" w:hAnsi="Times New Roman" w:cs="Times New Roman"/>
          <w:sz w:val="24"/>
          <w:szCs w:val="24"/>
        </w:rPr>
        <w:t xml:space="preserve"> Thus, the likelihood of an equity payment is determined by the control structures of the bidding and target firms. In particular, a cash payment is strictly preferred to an equity payment when the target’s share ownership is concentrated and a bidder’s largest blockholder only holds an intermediate </w:t>
      </w:r>
      <w:r w:rsidR="002B7E7E">
        <w:rPr>
          <w:rFonts w:ascii="Times New Roman" w:eastAsia="宋体" w:hAnsi="Times New Roman" w:cs="Times New Roman"/>
          <w:sz w:val="24"/>
          <w:szCs w:val="24"/>
        </w:rPr>
        <w:t xml:space="preserve">or low </w:t>
      </w:r>
      <w:r w:rsidR="00ED505F" w:rsidRPr="00487EE7">
        <w:rPr>
          <w:rFonts w:ascii="Times New Roman" w:eastAsia="宋体" w:hAnsi="Times New Roman" w:cs="Times New Roman"/>
          <w:sz w:val="24"/>
          <w:szCs w:val="24"/>
        </w:rPr>
        <w:t xml:space="preserve">level of voting power. This preference is weakened if the target company is widely held or if the bidder’s dominant shareholder has a supermajority of voting rights. </w:t>
      </w:r>
    </w:p>
    <w:p w:rsidR="0090757B" w:rsidRPr="008B5319" w:rsidRDefault="0090757B" w:rsidP="0090757B">
      <w:pPr>
        <w:spacing w:line="360" w:lineRule="auto"/>
        <w:rPr>
          <w:rFonts w:ascii="Times New Roman" w:hAnsi="Times New Roman" w:cs="Times New Roman"/>
          <w:b/>
          <w:sz w:val="24"/>
          <w:szCs w:val="24"/>
        </w:rPr>
      </w:pPr>
      <w:r w:rsidRPr="00A259C3">
        <w:rPr>
          <w:rFonts w:ascii="Times New Roman" w:hAnsi="Times New Roman" w:cs="Times New Roman"/>
          <w:sz w:val="24"/>
          <w:szCs w:val="24"/>
        </w:rPr>
        <w:t xml:space="preserve">From </w:t>
      </w:r>
      <w:r w:rsidR="00CD6391">
        <w:rPr>
          <w:rFonts w:ascii="Times New Roman" w:hAnsi="Times New Roman" w:cs="Times New Roman"/>
          <w:sz w:val="24"/>
          <w:szCs w:val="24"/>
        </w:rPr>
        <w:t xml:space="preserve">a </w:t>
      </w:r>
      <w:r w:rsidRPr="00A259C3">
        <w:rPr>
          <w:rFonts w:ascii="Times New Roman" w:hAnsi="Times New Roman" w:cs="Times New Roman"/>
          <w:sz w:val="24"/>
          <w:szCs w:val="24"/>
        </w:rPr>
        <w:t>target</w:t>
      </w:r>
      <w:r w:rsidR="00CD6391">
        <w:rPr>
          <w:rFonts w:ascii="Times New Roman" w:hAnsi="Times New Roman" w:cs="Times New Roman"/>
          <w:sz w:val="24"/>
          <w:szCs w:val="24"/>
        </w:rPr>
        <w:t xml:space="preserve"> shareholders’</w:t>
      </w:r>
      <w:r w:rsidRPr="00A259C3">
        <w:rPr>
          <w:rFonts w:ascii="Times New Roman" w:hAnsi="Times New Roman" w:cs="Times New Roman"/>
          <w:sz w:val="24"/>
          <w:szCs w:val="24"/>
        </w:rPr>
        <w:t xml:space="preserve"> perspective, the difficulty </w:t>
      </w:r>
      <w:r w:rsidR="00CD6391">
        <w:rPr>
          <w:rFonts w:ascii="Times New Roman" w:hAnsi="Times New Roman" w:cs="Times New Roman"/>
          <w:sz w:val="24"/>
          <w:szCs w:val="24"/>
        </w:rPr>
        <w:t xml:space="preserve">related to an all-equity offer </w:t>
      </w:r>
      <w:r w:rsidRPr="00A259C3">
        <w:rPr>
          <w:rFonts w:ascii="Times New Roman" w:hAnsi="Times New Roman" w:cs="Times New Roman"/>
          <w:sz w:val="24"/>
          <w:szCs w:val="24"/>
        </w:rPr>
        <w:t xml:space="preserve">lies </w:t>
      </w:r>
      <w:r>
        <w:rPr>
          <w:rFonts w:ascii="Times New Roman" w:hAnsi="Times New Roman" w:cs="Times New Roman"/>
          <w:sz w:val="24"/>
          <w:szCs w:val="24"/>
        </w:rPr>
        <w:t>with</w:t>
      </w:r>
      <w:r w:rsidRPr="00A259C3">
        <w:rPr>
          <w:rFonts w:ascii="Times New Roman" w:hAnsi="Times New Roman" w:cs="Times New Roman"/>
          <w:sz w:val="24"/>
          <w:szCs w:val="24"/>
        </w:rPr>
        <w:t>in the uncertainty about bidder</w:t>
      </w:r>
      <w:r>
        <w:rPr>
          <w:rFonts w:ascii="Times New Roman" w:hAnsi="Times New Roman" w:cs="Times New Roman"/>
          <w:sz w:val="24"/>
          <w:szCs w:val="24"/>
        </w:rPr>
        <w:t>’s</w:t>
      </w:r>
      <w:r w:rsidRPr="00A259C3">
        <w:rPr>
          <w:rFonts w:ascii="Times New Roman" w:hAnsi="Times New Roman" w:cs="Times New Roman"/>
          <w:sz w:val="24"/>
          <w:szCs w:val="24"/>
        </w:rPr>
        <w:t xml:space="preserve"> stock value.</w:t>
      </w:r>
      <w:r w:rsidR="00CD6391">
        <w:rPr>
          <w:rFonts w:ascii="Times New Roman" w:hAnsi="Times New Roman" w:cs="Times New Roman"/>
          <w:sz w:val="24"/>
          <w:szCs w:val="24"/>
        </w:rPr>
        <w:t xml:space="preserve"> A</w:t>
      </w:r>
      <w:r w:rsidRPr="00A259C3">
        <w:rPr>
          <w:rFonts w:ascii="Times New Roman" w:hAnsi="Times New Roman" w:cs="Times New Roman"/>
          <w:sz w:val="24"/>
          <w:szCs w:val="24"/>
        </w:rPr>
        <w:t xml:space="preserve">n </w:t>
      </w:r>
      <w:r w:rsidR="002B7E7E">
        <w:rPr>
          <w:rFonts w:ascii="Times New Roman" w:hAnsi="Times New Roman" w:cs="Times New Roman"/>
          <w:sz w:val="24"/>
          <w:szCs w:val="24"/>
        </w:rPr>
        <w:t xml:space="preserve">equity </w:t>
      </w:r>
      <w:r w:rsidRPr="00A259C3">
        <w:rPr>
          <w:rFonts w:ascii="Times New Roman" w:hAnsi="Times New Roman" w:cs="Times New Roman"/>
          <w:sz w:val="24"/>
          <w:szCs w:val="24"/>
        </w:rPr>
        <w:t xml:space="preserve">offer </w:t>
      </w:r>
      <w:r w:rsidR="003130A4">
        <w:rPr>
          <w:rFonts w:ascii="Times New Roman" w:hAnsi="Times New Roman" w:cs="Times New Roman"/>
          <w:sz w:val="24"/>
          <w:szCs w:val="24"/>
        </w:rPr>
        <w:t xml:space="preserve">can </w:t>
      </w:r>
      <w:r w:rsidRPr="00A259C3">
        <w:rPr>
          <w:rFonts w:ascii="Times New Roman" w:hAnsi="Times New Roman" w:cs="Times New Roman"/>
          <w:sz w:val="24"/>
          <w:szCs w:val="24"/>
        </w:rPr>
        <w:t xml:space="preserve">be interpreted </w:t>
      </w:r>
      <w:r w:rsidR="003130A4">
        <w:rPr>
          <w:rFonts w:ascii="Times New Roman" w:hAnsi="Times New Roman" w:cs="Times New Roman"/>
          <w:sz w:val="24"/>
          <w:szCs w:val="24"/>
        </w:rPr>
        <w:t xml:space="preserve">by the target </w:t>
      </w:r>
      <w:r w:rsidRPr="00A259C3">
        <w:rPr>
          <w:rFonts w:ascii="Times New Roman" w:hAnsi="Times New Roman" w:cs="Times New Roman"/>
          <w:sz w:val="24"/>
          <w:szCs w:val="24"/>
        </w:rPr>
        <w:t>as a sign</w:t>
      </w:r>
      <w:r w:rsidR="00CD6391">
        <w:rPr>
          <w:rFonts w:ascii="Times New Roman" w:hAnsi="Times New Roman" w:cs="Times New Roman"/>
          <w:sz w:val="24"/>
          <w:szCs w:val="24"/>
        </w:rPr>
        <w:t>al that the stock of the bidder is overvalued</w:t>
      </w:r>
      <w:r w:rsidR="003130A4">
        <w:rPr>
          <w:rFonts w:ascii="Times New Roman" w:hAnsi="Times New Roman" w:cs="Times New Roman"/>
          <w:sz w:val="24"/>
          <w:szCs w:val="24"/>
        </w:rPr>
        <w:t xml:space="preserve">. This offer </w:t>
      </w:r>
      <w:r w:rsidR="00133C95">
        <w:rPr>
          <w:rFonts w:ascii="Times New Roman" w:hAnsi="Times New Roman" w:cs="Times New Roman"/>
          <w:sz w:val="24"/>
          <w:szCs w:val="24"/>
        </w:rPr>
        <w:t xml:space="preserve">could </w:t>
      </w:r>
      <w:r w:rsidR="003130A4">
        <w:rPr>
          <w:rFonts w:ascii="Times New Roman" w:hAnsi="Times New Roman" w:cs="Times New Roman"/>
          <w:sz w:val="24"/>
          <w:szCs w:val="24"/>
        </w:rPr>
        <w:t xml:space="preserve">therefore extend the </w:t>
      </w:r>
      <w:r w:rsidR="00CD6391">
        <w:rPr>
          <w:rFonts w:ascii="Times New Roman" w:hAnsi="Times New Roman" w:cs="Times New Roman"/>
          <w:sz w:val="24"/>
          <w:szCs w:val="24"/>
        </w:rPr>
        <w:t xml:space="preserve">negotiation process </w:t>
      </w:r>
      <w:r w:rsidR="003130A4">
        <w:rPr>
          <w:rFonts w:ascii="Times New Roman" w:hAnsi="Times New Roman" w:cs="Times New Roman"/>
          <w:sz w:val="24"/>
          <w:szCs w:val="24"/>
        </w:rPr>
        <w:t xml:space="preserve">as </w:t>
      </w:r>
      <w:r w:rsidR="00133C95">
        <w:rPr>
          <w:rFonts w:ascii="Times New Roman" w:hAnsi="Times New Roman" w:cs="Times New Roman"/>
          <w:sz w:val="24"/>
          <w:szCs w:val="24"/>
        </w:rPr>
        <w:t xml:space="preserve">more detailed information on the bidder </w:t>
      </w:r>
      <w:r w:rsidR="003130A4">
        <w:rPr>
          <w:rFonts w:ascii="Times New Roman" w:hAnsi="Times New Roman" w:cs="Times New Roman"/>
          <w:sz w:val="24"/>
          <w:szCs w:val="24"/>
        </w:rPr>
        <w:t xml:space="preserve">is to </w:t>
      </w:r>
      <w:r w:rsidR="000B6F20">
        <w:rPr>
          <w:rFonts w:ascii="Times New Roman" w:hAnsi="Times New Roman" w:cs="Times New Roman"/>
          <w:sz w:val="24"/>
          <w:szCs w:val="24"/>
        </w:rPr>
        <w:t xml:space="preserve">be </w:t>
      </w:r>
      <w:r w:rsidR="00133C95">
        <w:rPr>
          <w:rFonts w:ascii="Times New Roman" w:hAnsi="Times New Roman" w:cs="Times New Roman"/>
          <w:sz w:val="24"/>
          <w:szCs w:val="24"/>
        </w:rPr>
        <w:t>gathered</w:t>
      </w:r>
      <w:r w:rsidRPr="00A259C3">
        <w:rPr>
          <w:rFonts w:ascii="Times New Roman" w:hAnsi="Times New Roman" w:cs="Times New Roman"/>
          <w:sz w:val="24"/>
          <w:szCs w:val="24"/>
        </w:rPr>
        <w:t xml:space="preserve">. </w:t>
      </w:r>
      <w:r w:rsidR="008765CB">
        <w:rPr>
          <w:rFonts w:ascii="Times New Roman" w:hAnsi="Times New Roman" w:cs="Times New Roman"/>
          <w:sz w:val="24"/>
          <w:szCs w:val="24"/>
        </w:rPr>
        <w:t>If there are c</w:t>
      </w:r>
      <w:r w:rsidR="001767D7">
        <w:rPr>
          <w:rFonts w:ascii="Times New Roman" w:hAnsi="Times New Roman" w:cs="Times New Roman"/>
          <w:sz w:val="24"/>
          <w:szCs w:val="24"/>
        </w:rPr>
        <w:t xml:space="preserve">ommon directors between bidder and target, </w:t>
      </w:r>
      <w:r w:rsidRPr="00A259C3">
        <w:rPr>
          <w:rFonts w:ascii="Times New Roman" w:hAnsi="Times New Roman" w:cs="Times New Roman"/>
          <w:sz w:val="24"/>
          <w:szCs w:val="24"/>
        </w:rPr>
        <w:t xml:space="preserve">we expect that </w:t>
      </w:r>
      <w:r w:rsidR="003130A4">
        <w:rPr>
          <w:rFonts w:ascii="Times New Roman" w:hAnsi="Times New Roman" w:cs="Times New Roman"/>
          <w:sz w:val="24"/>
          <w:szCs w:val="24"/>
        </w:rPr>
        <w:t xml:space="preserve">the </w:t>
      </w:r>
      <w:r w:rsidRPr="00A259C3">
        <w:rPr>
          <w:rFonts w:ascii="Times New Roman" w:hAnsi="Times New Roman" w:cs="Times New Roman"/>
          <w:sz w:val="24"/>
          <w:szCs w:val="24"/>
        </w:rPr>
        <w:t>target</w:t>
      </w:r>
      <w:r w:rsidR="003130A4">
        <w:rPr>
          <w:rFonts w:ascii="Times New Roman" w:hAnsi="Times New Roman" w:cs="Times New Roman"/>
          <w:sz w:val="24"/>
          <w:szCs w:val="24"/>
        </w:rPr>
        <w:t xml:space="preserve"> is </w:t>
      </w:r>
      <w:r w:rsidR="000B6F20">
        <w:rPr>
          <w:rFonts w:ascii="Times New Roman" w:hAnsi="Times New Roman" w:cs="Times New Roman"/>
          <w:sz w:val="24"/>
          <w:szCs w:val="24"/>
        </w:rPr>
        <w:t xml:space="preserve">able to </w:t>
      </w:r>
      <w:r w:rsidRPr="00A259C3">
        <w:rPr>
          <w:rFonts w:ascii="Times New Roman" w:hAnsi="Times New Roman" w:cs="Times New Roman"/>
          <w:sz w:val="24"/>
          <w:szCs w:val="24"/>
        </w:rPr>
        <w:t>assess the bidder’s stock value more accurately</w:t>
      </w:r>
      <w:r w:rsidR="00133C95">
        <w:rPr>
          <w:rFonts w:ascii="Times New Roman" w:hAnsi="Times New Roman" w:cs="Times New Roman"/>
          <w:sz w:val="24"/>
          <w:szCs w:val="24"/>
        </w:rPr>
        <w:t xml:space="preserve"> –</w:t>
      </w:r>
      <w:r w:rsidR="008B5319">
        <w:rPr>
          <w:rFonts w:ascii="Times New Roman" w:hAnsi="Times New Roman" w:cs="Times New Roman"/>
          <w:sz w:val="24"/>
          <w:szCs w:val="24"/>
        </w:rPr>
        <w:t>overvalu</w:t>
      </w:r>
      <w:r w:rsidR="00133C95">
        <w:rPr>
          <w:rFonts w:ascii="Times New Roman" w:hAnsi="Times New Roman" w:cs="Times New Roman"/>
          <w:sz w:val="24"/>
          <w:szCs w:val="24"/>
        </w:rPr>
        <w:t xml:space="preserve">ed </w:t>
      </w:r>
      <w:r w:rsidR="008B5319">
        <w:rPr>
          <w:rFonts w:ascii="Times New Roman" w:hAnsi="Times New Roman" w:cs="Times New Roman"/>
          <w:sz w:val="24"/>
          <w:szCs w:val="24"/>
        </w:rPr>
        <w:t>or not</w:t>
      </w:r>
      <w:r w:rsidR="00133C95">
        <w:rPr>
          <w:rFonts w:ascii="Times New Roman" w:hAnsi="Times New Roman" w:cs="Times New Roman"/>
          <w:sz w:val="24"/>
          <w:szCs w:val="24"/>
        </w:rPr>
        <w:t xml:space="preserve"> -</w:t>
      </w:r>
      <w:r w:rsidR="008B5319">
        <w:rPr>
          <w:rFonts w:ascii="Times New Roman" w:hAnsi="Times New Roman" w:cs="Times New Roman"/>
          <w:sz w:val="24"/>
          <w:szCs w:val="24"/>
        </w:rPr>
        <w:t xml:space="preserve"> </w:t>
      </w:r>
      <w:r w:rsidRPr="00A259C3">
        <w:rPr>
          <w:rFonts w:ascii="Times New Roman" w:hAnsi="Times New Roman" w:cs="Times New Roman"/>
          <w:sz w:val="24"/>
          <w:szCs w:val="24"/>
        </w:rPr>
        <w:t xml:space="preserve">and </w:t>
      </w:r>
      <w:r w:rsidR="008B5319">
        <w:rPr>
          <w:rFonts w:ascii="Times New Roman" w:hAnsi="Times New Roman" w:cs="Times New Roman"/>
          <w:sz w:val="24"/>
          <w:szCs w:val="24"/>
        </w:rPr>
        <w:t xml:space="preserve">will be </w:t>
      </w:r>
      <w:r w:rsidRPr="00A259C3">
        <w:rPr>
          <w:rFonts w:ascii="Times New Roman" w:hAnsi="Times New Roman" w:cs="Times New Roman"/>
          <w:sz w:val="24"/>
          <w:szCs w:val="24"/>
        </w:rPr>
        <w:t>more willing to accept a</w:t>
      </w:r>
      <w:r w:rsidR="008B5319">
        <w:rPr>
          <w:rFonts w:ascii="Times New Roman" w:hAnsi="Times New Roman" w:cs="Times New Roman"/>
          <w:sz w:val="24"/>
          <w:szCs w:val="24"/>
        </w:rPr>
        <w:t xml:space="preserve">n equity </w:t>
      </w:r>
      <w:r w:rsidRPr="00A259C3">
        <w:rPr>
          <w:rFonts w:ascii="Times New Roman" w:hAnsi="Times New Roman" w:cs="Times New Roman"/>
          <w:sz w:val="24"/>
          <w:szCs w:val="24"/>
        </w:rPr>
        <w:t>offer</w:t>
      </w:r>
      <w:r w:rsidR="00ED505F">
        <w:rPr>
          <w:rFonts w:ascii="Times New Roman" w:hAnsi="Times New Roman" w:cs="Times New Roman"/>
          <w:sz w:val="24"/>
          <w:szCs w:val="24"/>
        </w:rPr>
        <w:t xml:space="preserve"> (at the right offer rate)</w:t>
      </w:r>
      <w:r w:rsidRPr="00A259C3">
        <w:rPr>
          <w:rFonts w:ascii="Times New Roman" w:hAnsi="Times New Roman" w:cs="Times New Roman"/>
          <w:sz w:val="24"/>
          <w:szCs w:val="24"/>
        </w:rPr>
        <w:t xml:space="preserve">. There are many studies on </w:t>
      </w:r>
      <w:r w:rsidR="000B6F20">
        <w:rPr>
          <w:rFonts w:ascii="Times New Roman" w:hAnsi="Times New Roman" w:cs="Times New Roman"/>
          <w:sz w:val="24"/>
          <w:szCs w:val="24"/>
        </w:rPr>
        <w:t xml:space="preserve">the </w:t>
      </w:r>
      <w:r w:rsidRPr="00A259C3">
        <w:rPr>
          <w:rFonts w:ascii="Times New Roman" w:hAnsi="Times New Roman" w:cs="Times New Roman"/>
          <w:sz w:val="24"/>
          <w:szCs w:val="24"/>
        </w:rPr>
        <w:t>payment method</w:t>
      </w:r>
      <w:r w:rsidR="008B5319">
        <w:rPr>
          <w:rFonts w:ascii="Times New Roman" w:hAnsi="Times New Roman" w:cs="Times New Roman"/>
          <w:sz w:val="24"/>
          <w:szCs w:val="24"/>
        </w:rPr>
        <w:t>, but none, save Wu (2011)</w:t>
      </w:r>
      <w:r w:rsidR="00ED505F">
        <w:rPr>
          <w:rFonts w:ascii="Times New Roman" w:hAnsi="Times New Roman" w:cs="Times New Roman"/>
          <w:sz w:val="24"/>
          <w:szCs w:val="24"/>
        </w:rPr>
        <w:t>,</w:t>
      </w:r>
      <w:r w:rsidR="008B5319">
        <w:rPr>
          <w:rFonts w:ascii="Times New Roman" w:hAnsi="Times New Roman" w:cs="Times New Roman"/>
          <w:sz w:val="24"/>
          <w:szCs w:val="24"/>
        </w:rPr>
        <w:t xml:space="preserve"> </w:t>
      </w:r>
      <w:r w:rsidRPr="00A259C3">
        <w:rPr>
          <w:rFonts w:ascii="Times New Roman" w:hAnsi="Times New Roman" w:cs="Times New Roman"/>
          <w:sz w:val="24"/>
          <w:szCs w:val="24"/>
        </w:rPr>
        <w:t xml:space="preserve">mention the effect of director networks. Wu (2011) finds that connections between bidder and target increase the likelihood of using </w:t>
      </w:r>
      <w:r w:rsidR="000B6F20">
        <w:rPr>
          <w:rFonts w:ascii="Times New Roman" w:hAnsi="Times New Roman" w:cs="Times New Roman"/>
          <w:sz w:val="24"/>
          <w:szCs w:val="24"/>
        </w:rPr>
        <w:t xml:space="preserve">a </w:t>
      </w:r>
      <w:r w:rsidRPr="00A259C3">
        <w:rPr>
          <w:rFonts w:ascii="Times New Roman" w:hAnsi="Times New Roman" w:cs="Times New Roman"/>
          <w:sz w:val="24"/>
          <w:szCs w:val="24"/>
        </w:rPr>
        <w:t>stock payment by 18.5%. Similarly, we hypothesize</w:t>
      </w:r>
      <w:r w:rsidR="008B5319">
        <w:rPr>
          <w:rFonts w:ascii="Times New Roman" w:hAnsi="Times New Roman" w:cs="Times New Roman"/>
          <w:sz w:val="24"/>
          <w:szCs w:val="24"/>
        </w:rPr>
        <w:t xml:space="preserve"> </w:t>
      </w:r>
      <w:r w:rsidR="008B5319" w:rsidRPr="008B5319">
        <w:rPr>
          <w:rFonts w:ascii="Times New Roman" w:hAnsi="Times New Roman" w:cs="Times New Roman"/>
          <w:sz w:val="24"/>
          <w:szCs w:val="24"/>
        </w:rPr>
        <w:t>that</w:t>
      </w:r>
      <w:r w:rsidRPr="008B5319">
        <w:rPr>
          <w:rFonts w:ascii="Times New Roman" w:hAnsi="Times New Roman" w:cs="Times New Roman"/>
          <w:sz w:val="24"/>
          <w:szCs w:val="24"/>
        </w:rPr>
        <w:t xml:space="preserve">: </w:t>
      </w:r>
      <w:r w:rsidRPr="008B5319">
        <w:rPr>
          <w:rFonts w:ascii="Times New Roman" w:hAnsi="Times New Roman" w:cs="Times New Roman"/>
          <w:i/>
          <w:sz w:val="24"/>
          <w:szCs w:val="24"/>
        </w:rPr>
        <w:t xml:space="preserve">In M&amp;As with </w:t>
      </w:r>
      <w:r w:rsidR="008B5319" w:rsidRPr="008B5319">
        <w:rPr>
          <w:rFonts w:ascii="Times New Roman" w:hAnsi="Times New Roman" w:cs="Times New Roman"/>
          <w:i/>
          <w:sz w:val="24"/>
          <w:szCs w:val="24"/>
        </w:rPr>
        <w:t xml:space="preserve">direct </w:t>
      </w:r>
      <w:r w:rsidRPr="008B5319">
        <w:rPr>
          <w:rFonts w:ascii="Times New Roman" w:hAnsi="Times New Roman" w:cs="Times New Roman"/>
          <w:i/>
          <w:sz w:val="24"/>
          <w:szCs w:val="24"/>
        </w:rPr>
        <w:t>connections between ac</w:t>
      </w:r>
      <w:r w:rsidR="000B6F20">
        <w:rPr>
          <w:rFonts w:ascii="Times New Roman" w:hAnsi="Times New Roman" w:cs="Times New Roman"/>
          <w:i/>
          <w:sz w:val="24"/>
          <w:szCs w:val="24"/>
        </w:rPr>
        <w:t xml:space="preserve">quirer </w:t>
      </w:r>
      <w:r w:rsidR="00ED505F">
        <w:rPr>
          <w:rFonts w:ascii="Times New Roman" w:hAnsi="Times New Roman" w:cs="Times New Roman"/>
          <w:i/>
          <w:sz w:val="24"/>
          <w:szCs w:val="24"/>
        </w:rPr>
        <w:t>and target</w:t>
      </w:r>
      <w:r w:rsidRPr="008B5319">
        <w:rPr>
          <w:rFonts w:ascii="Times New Roman" w:hAnsi="Times New Roman" w:cs="Times New Roman"/>
          <w:i/>
          <w:sz w:val="24"/>
          <w:szCs w:val="24"/>
        </w:rPr>
        <w:t xml:space="preserve">, </w:t>
      </w:r>
      <w:r w:rsidR="008B5319" w:rsidRPr="008B5319">
        <w:rPr>
          <w:rFonts w:ascii="Times New Roman" w:hAnsi="Times New Roman" w:cs="Times New Roman"/>
          <w:i/>
          <w:sz w:val="24"/>
          <w:szCs w:val="24"/>
        </w:rPr>
        <w:t>offers involving</w:t>
      </w:r>
      <w:r w:rsidR="003130A4">
        <w:rPr>
          <w:rFonts w:ascii="Times New Roman" w:hAnsi="Times New Roman" w:cs="Times New Roman"/>
          <w:i/>
          <w:sz w:val="24"/>
          <w:szCs w:val="24"/>
        </w:rPr>
        <w:t xml:space="preserve"> equity</w:t>
      </w:r>
      <w:r w:rsidR="008B5319" w:rsidRPr="008B5319">
        <w:rPr>
          <w:rFonts w:ascii="Times New Roman" w:hAnsi="Times New Roman" w:cs="Times New Roman"/>
          <w:i/>
          <w:sz w:val="24"/>
          <w:szCs w:val="24"/>
        </w:rPr>
        <w:t xml:space="preserve"> occur more frequently (Hypothesis 3)</w:t>
      </w:r>
      <w:r w:rsidRPr="008B5319">
        <w:rPr>
          <w:rFonts w:ascii="Times New Roman" w:hAnsi="Times New Roman" w:cs="Times New Roman"/>
          <w:sz w:val="24"/>
          <w:szCs w:val="24"/>
        </w:rPr>
        <w:t>.</w:t>
      </w:r>
    </w:p>
    <w:p w:rsidR="0090757B" w:rsidRPr="00A259C3" w:rsidRDefault="0090757B" w:rsidP="0090757B">
      <w:pPr>
        <w:spacing w:line="360" w:lineRule="auto"/>
        <w:rPr>
          <w:rFonts w:ascii="Times New Roman" w:hAnsi="Times New Roman" w:cs="Times New Roman"/>
          <w:sz w:val="24"/>
          <w:szCs w:val="24"/>
        </w:rPr>
      </w:pPr>
    </w:p>
    <w:p w:rsidR="0090757B" w:rsidRPr="000952EA" w:rsidRDefault="0090757B" w:rsidP="0090757B">
      <w:pPr>
        <w:spacing w:line="360" w:lineRule="auto"/>
        <w:rPr>
          <w:rFonts w:ascii="Times New Roman" w:hAnsi="Times New Roman" w:cs="Times New Roman"/>
          <w:i/>
          <w:sz w:val="24"/>
          <w:szCs w:val="24"/>
        </w:rPr>
      </w:pPr>
      <w:r w:rsidRPr="000952EA">
        <w:rPr>
          <w:rFonts w:ascii="Times New Roman" w:hAnsi="Times New Roman" w:cs="Times New Roman"/>
          <w:i/>
          <w:sz w:val="24"/>
          <w:szCs w:val="24"/>
        </w:rPr>
        <w:t>2.4</w:t>
      </w:r>
      <w:r w:rsidR="000B6F20" w:rsidRPr="000952EA">
        <w:rPr>
          <w:rFonts w:ascii="Times New Roman" w:hAnsi="Times New Roman" w:cs="Times New Roman"/>
          <w:i/>
          <w:sz w:val="24"/>
          <w:szCs w:val="24"/>
        </w:rPr>
        <w:t>.</w:t>
      </w:r>
      <w:r w:rsidRPr="000952EA">
        <w:rPr>
          <w:rFonts w:ascii="Times New Roman" w:hAnsi="Times New Roman" w:cs="Times New Roman"/>
          <w:i/>
          <w:sz w:val="24"/>
          <w:szCs w:val="24"/>
        </w:rPr>
        <w:t xml:space="preserve"> M&amp;A </w:t>
      </w:r>
      <w:r w:rsidR="003130A4">
        <w:rPr>
          <w:rFonts w:ascii="Times New Roman" w:hAnsi="Times New Roman" w:cs="Times New Roman"/>
          <w:i/>
          <w:sz w:val="24"/>
          <w:szCs w:val="24"/>
        </w:rPr>
        <w:t>P</w:t>
      </w:r>
      <w:r w:rsidRPr="000952EA">
        <w:rPr>
          <w:rFonts w:ascii="Times New Roman" w:hAnsi="Times New Roman" w:cs="Times New Roman"/>
          <w:i/>
          <w:sz w:val="24"/>
          <w:szCs w:val="24"/>
        </w:rPr>
        <w:t>erformance</w:t>
      </w:r>
      <w:r w:rsidR="008B5319" w:rsidRPr="000952EA">
        <w:rPr>
          <w:rFonts w:ascii="Times New Roman" w:hAnsi="Times New Roman" w:cs="Times New Roman"/>
          <w:i/>
          <w:sz w:val="24"/>
          <w:szCs w:val="24"/>
        </w:rPr>
        <w:t>.</w:t>
      </w:r>
    </w:p>
    <w:p w:rsidR="0090757B" w:rsidRPr="00A259C3" w:rsidRDefault="000B6F20" w:rsidP="0090757B">
      <w:pPr>
        <w:spacing w:line="360" w:lineRule="auto"/>
        <w:rPr>
          <w:rFonts w:ascii="Times New Roman" w:hAnsi="Times New Roman" w:cs="Times New Roman"/>
          <w:b/>
          <w:sz w:val="24"/>
          <w:szCs w:val="24"/>
        </w:rPr>
      </w:pPr>
      <w:r>
        <w:rPr>
          <w:rFonts w:ascii="Times New Roman" w:hAnsi="Times New Roman" w:cs="Times New Roman"/>
          <w:sz w:val="24"/>
          <w:szCs w:val="24"/>
        </w:rPr>
        <w:t xml:space="preserve">A key issue in </w:t>
      </w:r>
      <w:r w:rsidR="009E0E70">
        <w:rPr>
          <w:rFonts w:ascii="Times New Roman" w:hAnsi="Times New Roman" w:cs="Times New Roman"/>
          <w:sz w:val="24"/>
          <w:szCs w:val="24"/>
        </w:rPr>
        <w:t>this paper</w:t>
      </w:r>
      <w:r w:rsidR="00F65EEA">
        <w:rPr>
          <w:rFonts w:ascii="Times New Roman" w:hAnsi="Times New Roman" w:cs="Times New Roman"/>
          <w:sz w:val="24"/>
          <w:szCs w:val="24"/>
        </w:rPr>
        <w:t xml:space="preserve"> is that </w:t>
      </w:r>
      <w:r w:rsidR="009E0E70">
        <w:rPr>
          <w:rFonts w:ascii="Times New Roman" w:hAnsi="Times New Roman" w:cs="Times New Roman"/>
          <w:sz w:val="24"/>
          <w:szCs w:val="24"/>
        </w:rPr>
        <w:t>direct and indirect connections at the firm level (and the individual director level) create an informational advantage</w:t>
      </w:r>
      <w:r w:rsidR="00F65EEA">
        <w:rPr>
          <w:rFonts w:ascii="Times New Roman" w:hAnsi="Times New Roman" w:cs="Times New Roman"/>
          <w:sz w:val="24"/>
          <w:szCs w:val="24"/>
        </w:rPr>
        <w:t xml:space="preserve"> which implies that </w:t>
      </w:r>
      <w:r w:rsidR="009E0E70">
        <w:rPr>
          <w:rFonts w:ascii="Times New Roman" w:hAnsi="Times New Roman" w:cs="Times New Roman"/>
          <w:sz w:val="24"/>
          <w:szCs w:val="24"/>
        </w:rPr>
        <w:t xml:space="preserve">the </w:t>
      </w:r>
      <w:r w:rsidR="0090757B" w:rsidRPr="00A259C3">
        <w:rPr>
          <w:rFonts w:ascii="Times New Roman" w:hAnsi="Times New Roman" w:cs="Times New Roman"/>
          <w:sz w:val="24"/>
          <w:szCs w:val="24"/>
        </w:rPr>
        <w:t xml:space="preserve">acquirer </w:t>
      </w:r>
      <w:r w:rsidR="009E0E70">
        <w:rPr>
          <w:rFonts w:ascii="Times New Roman" w:hAnsi="Times New Roman" w:cs="Times New Roman"/>
          <w:sz w:val="24"/>
          <w:szCs w:val="24"/>
        </w:rPr>
        <w:t>is able to select better acquisitions</w:t>
      </w:r>
      <w:r w:rsidR="00F65EEA">
        <w:rPr>
          <w:rFonts w:ascii="Times New Roman" w:hAnsi="Times New Roman" w:cs="Times New Roman"/>
          <w:sz w:val="24"/>
          <w:szCs w:val="24"/>
        </w:rPr>
        <w:t>, which is in turn reflected in the creation of more value</w:t>
      </w:r>
      <w:r w:rsidR="0090757B" w:rsidRPr="00A259C3">
        <w:rPr>
          <w:rFonts w:ascii="Times New Roman" w:hAnsi="Times New Roman" w:cs="Times New Roman"/>
          <w:sz w:val="24"/>
          <w:szCs w:val="24"/>
        </w:rPr>
        <w:t xml:space="preserve">. </w:t>
      </w:r>
      <w:r w:rsidR="00686C65">
        <w:rPr>
          <w:rFonts w:ascii="Times New Roman" w:hAnsi="Times New Roman" w:cs="Times New Roman"/>
          <w:sz w:val="24"/>
          <w:szCs w:val="24"/>
        </w:rPr>
        <w:t>The question is t</w:t>
      </w:r>
      <w:r w:rsidR="0090757B" w:rsidRPr="00A259C3">
        <w:rPr>
          <w:rFonts w:ascii="Times New Roman" w:hAnsi="Times New Roman" w:cs="Times New Roman"/>
          <w:sz w:val="24"/>
          <w:szCs w:val="24"/>
        </w:rPr>
        <w:t>herefore</w:t>
      </w:r>
      <w:r w:rsidR="00686C65">
        <w:rPr>
          <w:rFonts w:ascii="Times New Roman" w:hAnsi="Times New Roman" w:cs="Times New Roman"/>
          <w:sz w:val="24"/>
          <w:szCs w:val="24"/>
        </w:rPr>
        <w:t xml:space="preserve"> whether </w:t>
      </w:r>
      <w:r w:rsidR="00F65EEA">
        <w:rPr>
          <w:rFonts w:ascii="Times New Roman" w:hAnsi="Times New Roman" w:cs="Times New Roman"/>
          <w:sz w:val="24"/>
          <w:szCs w:val="24"/>
        </w:rPr>
        <w:t xml:space="preserve">the market recognizes that the bidder makes a connected </w:t>
      </w:r>
      <w:r w:rsidR="00F65EEA">
        <w:rPr>
          <w:rFonts w:ascii="Times New Roman" w:hAnsi="Times New Roman" w:cs="Times New Roman"/>
          <w:sz w:val="24"/>
          <w:szCs w:val="24"/>
        </w:rPr>
        <w:lastRenderedPageBreak/>
        <w:t>acquisition</w:t>
      </w:r>
      <w:r w:rsidR="00686C65">
        <w:rPr>
          <w:rFonts w:ascii="Times New Roman" w:hAnsi="Times New Roman" w:cs="Times New Roman"/>
          <w:sz w:val="24"/>
          <w:szCs w:val="24"/>
        </w:rPr>
        <w:t>. If the market is aware of this type of M&amp;A</w:t>
      </w:r>
      <w:r w:rsidR="00F65EEA">
        <w:rPr>
          <w:rFonts w:ascii="Times New Roman" w:hAnsi="Times New Roman" w:cs="Times New Roman"/>
          <w:sz w:val="24"/>
          <w:szCs w:val="24"/>
        </w:rPr>
        <w:t xml:space="preserve"> and is </w:t>
      </w:r>
      <w:r w:rsidR="00686C65">
        <w:rPr>
          <w:rFonts w:ascii="Times New Roman" w:hAnsi="Times New Roman" w:cs="Times New Roman"/>
          <w:sz w:val="24"/>
          <w:szCs w:val="24"/>
        </w:rPr>
        <w:t xml:space="preserve">convinced that the bidder is </w:t>
      </w:r>
      <w:r w:rsidR="00F65EEA">
        <w:rPr>
          <w:rFonts w:ascii="Times New Roman" w:hAnsi="Times New Roman" w:cs="Times New Roman"/>
          <w:sz w:val="24"/>
          <w:szCs w:val="24"/>
        </w:rPr>
        <w:t xml:space="preserve">hence unlikely to waste resources </w:t>
      </w:r>
      <w:r>
        <w:rPr>
          <w:rFonts w:ascii="Times New Roman" w:hAnsi="Times New Roman" w:cs="Times New Roman"/>
          <w:sz w:val="24"/>
          <w:szCs w:val="24"/>
        </w:rPr>
        <w:t xml:space="preserve">through </w:t>
      </w:r>
      <w:r w:rsidR="00686C65">
        <w:rPr>
          <w:rFonts w:ascii="Times New Roman" w:hAnsi="Times New Roman" w:cs="Times New Roman"/>
          <w:sz w:val="24"/>
          <w:szCs w:val="24"/>
        </w:rPr>
        <w:t xml:space="preserve">an </w:t>
      </w:r>
      <w:r>
        <w:rPr>
          <w:rFonts w:ascii="Times New Roman" w:hAnsi="Times New Roman" w:cs="Times New Roman"/>
          <w:sz w:val="24"/>
          <w:szCs w:val="24"/>
        </w:rPr>
        <w:t xml:space="preserve">unsuccessful </w:t>
      </w:r>
      <w:r w:rsidR="00F65EEA">
        <w:rPr>
          <w:rFonts w:ascii="Times New Roman" w:hAnsi="Times New Roman" w:cs="Times New Roman"/>
          <w:sz w:val="24"/>
          <w:szCs w:val="24"/>
        </w:rPr>
        <w:t xml:space="preserve">takeover, the </w:t>
      </w:r>
      <w:r w:rsidR="00686C65">
        <w:rPr>
          <w:rFonts w:ascii="Times New Roman" w:hAnsi="Times New Roman" w:cs="Times New Roman"/>
          <w:sz w:val="24"/>
          <w:szCs w:val="24"/>
        </w:rPr>
        <w:t>bidder’s</w:t>
      </w:r>
      <w:r w:rsidR="00F65EEA">
        <w:rPr>
          <w:rFonts w:ascii="Times New Roman" w:hAnsi="Times New Roman" w:cs="Times New Roman"/>
          <w:sz w:val="24"/>
          <w:szCs w:val="24"/>
        </w:rPr>
        <w:t xml:space="preserve"> abnormal stock return will be </w:t>
      </w:r>
      <w:r w:rsidR="00686C65">
        <w:rPr>
          <w:rFonts w:ascii="Times New Roman" w:hAnsi="Times New Roman" w:cs="Times New Roman"/>
          <w:sz w:val="24"/>
          <w:szCs w:val="24"/>
        </w:rPr>
        <w:t xml:space="preserve">significantly </w:t>
      </w:r>
      <w:r w:rsidR="00F65EEA">
        <w:rPr>
          <w:rFonts w:ascii="Times New Roman" w:hAnsi="Times New Roman" w:cs="Times New Roman"/>
          <w:sz w:val="24"/>
          <w:szCs w:val="24"/>
        </w:rPr>
        <w:t xml:space="preserve">positive upon the announcement of </w:t>
      </w:r>
      <w:r>
        <w:rPr>
          <w:rFonts w:ascii="Times New Roman" w:hAnsi="Times New Roman" w:cs="Times New Roman"/>
          <w:sz w:val="24"/>
          <w:szCs w:val="24"/>
        </w:rPr>
        <w:t xml:space="preserve">such an </w:t>
      </w:r>
      <w:r w:rsidR="00F65EEA">
        <w:rPr>
          <w:rFonts w:ascii="Times New Roman" w:hAnsi="Times New Roman" w:cs="Times New Roman"/>
          <w:sz w:val="24"/>
          <w:szCs w:val="24"/>
        </w:rPr>
        <w:t>acquisition</w:t>
      </w:r>
      <w:r w:rsidR="0090757B" w:rsidRPr="00A259C3">
        <w:rPr>
          <w:rFonts w:ascii="Times New Roman" w:hAnsi="Times New Roman" w:cs="Times New Roman"/>
          <w:sz w:val="24"/>
          <w:szCs w:val="24"/>
        </w:rPr>
        <w:t>.</w:t>
      </w:r>
      <w:r w:rsidR="00686F8B">
        <w:rPr>
          <w:rFonts w:ascii="Times New Roman" w:hAnsi="Times New Roman" w:cs="Times New Roman"/>
          <w:sz w:val="24"/>
          <w:szCs w:val="24"/>
        </w:rPr>
        <w:t xml:space="preserve"> </w:t>
      </w:r>
      <w:r w:rsidR="00686C65">
        <w:rPr>
          <w:rFonts w:ascii="Times New Roman" w:hAnsi="Times New Roman" w:cs="Times New Roman"/>
          <w:sz w:val="24"/>
          <w:szCs w:val="24"/>
        </w:rPr>
        <w:t xml:space="preserve">In contrast to the abnormal announcement returns of the target which typically are in the range 25%-35%, we know that the bidder’s announcement returns are </w:t>
      </w:r>
      <w:r w:rsidR="003130A4">
        <w:rPr>
          <w:rFonts w:ascii="Times New Roman" w:hAnsi="Times New Roman" w:cs="Times New Roman"/>
          <w:sz w:val="24"/>
          <w:szCs w:val="24"/>
        </w:rPr>
        <w:t xml:space="preserve">in general </w:t>
      </w:r>
      <w:r w:rsidR="00686C65">
        <w:rPr>
          <w:rFonts w:ascii="Times New Roman" w:hAnsi="Times New Roman" w:cs="Times New Roman"/>
          <w:sz w:val="24"/>
          <w:szCs w:val="24"/>
        </w:rPr>
        <w:t xml:space="preserve">very close to zero, either slightly negative or slightly positive but on average </w:t>
      </w:r>
      <w:r w:rsidR="00686F8B">
        <w:rPr>
          <w:rFonts w:ascii="Times New Roman" w:hAnsi="Times New Roman" w:cs="Times New Roman"/>
          <w:sz w:val="24"/>
          <w:szCs w:val="24"/>
        </w:rPr>
        <w:t xml:space="preserve">not </w:t>
      </w:r>
      <w:r w:rsidR="00686C65">
        <w:rPr>
          <w:rFonts w:ascii="Times New Roman" w:hAnsi="Times New Roman" w:cs="Times New Roman"/>
          <w:sz w:val="24"/>
          <w:szCs w:val="24"/>
        </w:rPr>
        <w:t xml:space="preserve">statistically </w:t>
      </w:r>
      <w:r w:rsidR="00686F8B">
        <w:rPr>
          <w:rFonts w:ascii="Times New Roman" w:hAnsi="Times New Roman" w:cs="Times New Roman"/>
          <w:sz w:val="24"/>
          <w:szCs w:val="24"/>
        </w:rPr>
        <w:t>different</w:t>
      </w:r>
      <w:r w:rsidR="00686C65">
        <w:rPr>
          <w:rFonts w:ascii="Times New Roman" w:hAnsi="Times New Roman" w:cs="Times New Roman"/>
          <w:sz w:val="24"/>
          <w:szCs w:val="24"/>
        </w:rPr>
        <w:t xml:space="preserve"> from zero. A comprehensive overview of long and short term M&amp;A returns for bidders and targets around the world </w:t>
      </w:r>
      <w:r w:rsidR="00686F8B">
        <w:rPr>
          <w:rFonts w:ascii="Times New Roman" w:hAnsi="Times New Roman" w:cs="Times New Roman"/>
          <w:sz w:val="24"/>
          <w:szCs w:val="24"/>
        </w:rPr>
        <w:t>since the early 20</w:t>
      </w:r>
      <w:r w:rsidR="00686F8B" w:rsidRPr="00686F8B">
        <w:rPr>
          <w:rFonts w:ascii="Times New Roman" w:hAnsi="Times New Roman" w:cs="Times New Roman"/>
          <w:sz w:val="24"/>
          <w:szCs w:val="24"/>
          <w:vertAlign w:val="superscript"/>
        </w:rPr>
        <w:t>th</w:t>
      </w:r>
      <w:r w:rsidR="00686F8B">
        <w:rPr>
          <w:rFonts w:ascii="Times New Roman" w:hAnsi="Times New Roman" w:cs="Times New Roman"/>
          <w:sz w:val="24"/>
          <w:szCs w:val="24"/>
        </w:rPr>
        <w:t xml:space="preserve"> century </w:t>
      </w:r>
      <w:r w:rsidR="00686C65">
        <w:rPr>
          <w:rFonts w:ascii="Times New Roman" w:hAnsi="Times New Roman" w:cs="Times New Roman"/>
          <w:sz w:val="24"/>
          <w:szCs w:val="24"/>
        </w:rPr>
        <w:t>can be found in Martynova and Renneboog (2008</w:t>
      </w:r>
      <w:r w:rsidR="00B577F0">
        <w:rPr>
          <w:rFonts w:ascii="Times New Roman" w:hAnsi="Times New Roman" w:cs="Times New Roman"/>
          <w:sz w:val="24"/>
          <w:szCs w:val="24"/>
        </w:rPr>
        <w:t>a</w:t>
      </w:r>
      <w:r w:rsidR="00686C65">
        <w:rPr>
          <w:rFonts w:ascii="Times New Roman" w:hAnsi="Times New Roman" w:cs="Times New Roman"/>
          <w:sz w:val="24"/>
          <w:szCs w:val="24"/>
        </w:rPr>
        <w:t>).</w:t>
      </w:r>
      <w:r w:rsidR="00644D7D">
        <w:rPr>
          <w:rFonts w:ascii="Times New Roman" w:hAnsi="Times New Roman" w:cs="Times New Roman"/>
          <w:sz w:val="24"/>
          <w:szCs w:val="24"/>
        </w:rPr>
        <w:t xml:space="preserve"> </w:t>
      </w:r>
      <w:r w:rsidR="00686F8B">
        <w:rPr>
          <w:rFonts w:ascii="Times New Roman" w:hAnsi="Times New Roman" w:cs="Times New Roman"/>
          <w:sz w:val="24"/>
          <w:szCs w:val="24"/>
        </w:rPr>
        <w:t>I</w:t>
      </w:r>
      <w:r w:rsidR="00F65EEA">
        <w:rPr>
          <w:rFonts w:ascii="Times New Roman" w:hAnsi="Times New Roman" w:cs="Times New Roman"/>
          <w:sz w:val="24"/>
          <w:szCs w:val="24"/>
        </w:rPr>
        <w:t>f the bidder has a well-connected board</w:t>
      </w:r>
      <w:r w:rsidR="00644D7D">
        <w:rPr>
          <w:rFonts w:ascii="Times New Roman" w:hAnsi="Times New Roman" w:cs="Times New Roman"/>
          <w:sz w:val="24"/>
          <w:szCs w:val="24"/>
        </w:rPr>
        <w:t xml:space="preserve"> and is hence better informed</w:t>
      </w:r>
      <w:r w:rsidR="00F65EEA">
        <w:rPr>
          <w:rFonts w:ascii="Times New Roman" w:hAnsi="Times New Roman" w:cs="Times New Roman"/>
          <w:sz w:val="24"/>
          <w:szCs w:val="24"/>
        </w:rPr>
        <w:t xml:space="preserve">, </w:t>
      </w:r>
      <w:r w:rsidR="00644D7D">
        <w:rPr>
          <w:rFonts w:ascii="Times New Roman" w:hAnsi="Times New Roman" w:cs="Times New Roman"/>
          <w:sz w:val="24"/>
          <w:szCs w:val="24"/>
        </w:rPr>
        <w:t xml:space="preserve">the bidder’s CEO may be less likely to succumb to </w:t>
      </w:r>
      <w:r w:rsidR="00F65EEA">
        <w:rPr>
          <w:rFonts w:ascii="Times New Roman" w:hAnsi="Times New Roman" w:cs="Times New Roman"/>
          <w:sz w:val="24"/>
          <w:szCs w:val="24"/>
        </w:rPr>
        <w:t>build</w:t>
      </w:r>
      <w:r w:rsidR="00644D7D">
        <w:rPr>
          <w:rFonts w:ascii="Times New Roman" w:hAnsi="Times New Roman" w:cs="Times New Roman"/>
          <w:sz w:val="24"/>
          <w:szCs w:val="24"/>
        </w:rPr>
        <w:t>ing</w:t>
      </w:r>
      <w:r w:rsidR="00F65EEA">
        <w:rPr>
          <w:rFonts w:ascii="Times New Roman" w:hAnsi="Times New Roman" w:cs="Times New Roman"/>
          <w:sz w:val="24"/>
          <w:szCs w:val="24"/>
        </w:rPr>
        <w:t xml:space="preserve"> empires through M&amp;As at the expense of value creation. </w:t>
      </w:r>
      <w:r w:rsidR="0090757B" w:rsidRPr="00A259C3">
        <w:rPr>
          <w:rFonts w:ascii="Times New Roman" w:hAnsi="Times New Roman" w:cs="Times New Roman"/>
          <w:sz w:val="24"/>
          <w:szCs w:val="24"/>
        </w:rPr>
        <w:t xml:space="preserve">Evidence supporting this hypothesis has been documented </w:t>
      </w:r>
      <w:r w:rsidR="00F65EEA">
        <w:rPr>
          <w:rFonts w:ascii="Times New Roman" w:hAnsi="Times New Roman" w:cs="Times New Roman"/>
          <w:sz w:val="24"/>
          <w:szCs w:val="24"/>
        </w:rPr>
        <w:t xml:space="preserve">for the US by </w:t>
      </w:r>
      <w:r w:rsidR="0090757B" w:rsidRPr="00A259C3">
        <w:rPr>
          <w:rFonts w:ascii="Times New Roman" w:hAnsi="Times New Roman" w:cs="Times New Roman"/>
          <w:sz w:val="24"/>
          <w:szCs w:val="24"/>
        </w:rPr>
        <w:t>Cai and Sevilir (</w:t>
      </w:r>
      <w:r w:rsidR="00B577F0" w:rsidRPr="00A259C3">
        <w:rPr>
          <w:rFonts w:ascii="Times New Roman" w:hAnsi="Times New Roman" w:cs="Times New Roman"/>
          <w:sz w:val="24"/>
          <w:szCs w:val="24"/>
        </w:rPr>
        <w:t>201</w:t>
      </w:r>
      <w:r w:rsidR="00B577F0">
        <w:rPr>
          <w:rFonts w:ascii="Times New Roman" w:hAnsi="Times New Roman" w:cs="Times New Roman"/>
          <w:sz w:val="24"/>
          <w:szCs w:val="24"/>
        </w:rPr>
        <w:t>0</w:t>
      </w:r>
      <w:r w:rsidR="0090757B" w:rsidRPr="00A259C3">
        <w:rPr>
          <w:rFonts w:ascii="Times New Roman" w:hAnsi="Times New Roman" w:cs="Times New Roman"/>
          <w:sz w:val="24"/>
          <w:szCs w:val="24"/>
        </w:rPr>
        <w:t>).</w:t>
      </w:r>
      <w:r w:rsidR="00F65EEA">
        <w:rPr>
          <w:rFonts w:ascii="Times New Roman" w:hAnsi="Times New Roman" w:cs="Times New Roman"/>
          <w:sz w:val="24"/>
          <w:szCs w:val="24"/>
        </w:rPr>
        <w:t xml:space="preserve"> </w:t>
      </w:r>
      <w:r w:rsidR="00644D7D">
        <w:rPr>
          <w:rFonts w:ascii="Times New Roman" w:hAnsi="Times New Roman" w:cs="Times New Roman"/>
          <w:sz w:val="24"/>
          <w:szCs w:val="24"/>
        </w:rPr>
        <w:t xml:space="preserve">Keeping in mind the </w:t>
      </w:r>
      <w:r>
        <w:rPr>
          <w:rFonts w:ascii="Times New Roman" w:hAnsi="Times New Roman" w:cs="Times New Roman"/>
          <w:sz w:val="24"/>
          <w:szCs w:val="24"/>
        </w:rPr>
        <w:t xml:space="preserve">benchmark </w:t>
      </w:r>
      <w:r w:rsidR="00644D7D">
        <w:rPr>
          <w:rFonts w:ascii="Times New Roman" w:hAnsi="Times New Roman" w:cs="Times New Roman"/>
          <w:sz w:val="24"/>
          <w:szCs w:val="24"/>
        </w:rPr>
        <w:t xml:space="preserve">of zero CARs for </w:t>
      </w:r>
      <w:r w:rsidR="003130A4">
        <w:rPr>
          <w:rFonts w:ascii="Times New Roman" w:hAnsi="Times New Roman" w:cs="Times New Roman"/>
          <w:sz w:val="24"/>
          <w:szCs w:val="24"/>
        </w:rPr>
        <w:t xml:space="preserve">the </w:t>
      </w:r>
      <w:r w:rsidR="00644D7D">
        <w:rPr>
          <w:rFonts w:ascii="Times New Roman" w:hAnsi="Times New Roman" w:cs="Times New Roman"/>
          <w:sz w:val="24"/>
          <w:szCs w:val="24"/>
        </w:rPr>
        <w:t xml:space="preserve">bidder </w:t>
      </w:r>
      <w:r w:rsidR="00364850">
        <w:rPr>
          <w:rFonts w:ascii="Times New Roman" w:hAnsi="Times New Roman" w:cs="Times New Roman"/>
          <w:sz w:val="24"/>
          <w:szCs w:val="24"/>
        </w:rPr>
        <w:t>around the announcement data</w:t>
      </w:r>
      <w:r w:rsidR="00644D7D">
        <w:rPr>
          <w:rFonts w:ascii="Times New Roman" w:hAnsi="Times New Roman" w:cs="Times New Roman"/>
          <w:sz w:val="24"/>
          <w:szCs w:val="24"/>
        </w:rPr>
        <w:t>, w</w:t>
      </w:r>
      <w:r w:rsidR="0090757B">
        <w:rPr>
          <w:rFonts w:ascii="Times New Roman" w:hAnsi="Times New Roman" w:cs="Times New Roman"/>
          <w:sz w:val="24"/>
          <w:szCs w:val="24"/>
        </w:rPr>
        <w:t>e hypothesize:</w:t>
      </w:r>
      <w:r w:rsidR="008B5319">
        <w:rPr>
          <w:rFonts w:ascii="Times New Roman" w:hAnsi="Times New Roman" w:cs="Times New Roman"/>
          <w:sz w:val="24"/>
          <w:szCs w:val="24"/>
        </w:rPr>
        <w:t xml:space="preserve"> </w:t>
      </w:r>
      <w:r w:rsidR="0090757B" w:rsidRPr="008B5319">
        <w:rPr>
          <w:rFonts w:ascii="Times New Roman" w:hAnsi="Times New Roman" w:cs="Times New Roman"/>
          <w:i/>
          <w:sz w:val="24"/>
          <w:szCs w:val="24"/>
        </w:rPr>
        <w:t xml:space="preserve">In M&amp;As with </w:t>
      </w:r>
      <w:r w:rsidR="00364850">
        <w:rPr>
          <w:rFonts w:ascii="Times New Roman" w:hAnsi="Times New Roman" w:cs="Times New Roman"/>
          <w:i/>
          <w:sz w:val="24"/>
          <w:szCs w:val="24"/>
        </w:rPr>
        <w:t xml:space="preserve">direct or indirect </w:t>
      </w:r>
      <w:r w:rsidR="0090757B" w:rsidRPr="008B5319">
        <w:rPr>
          <w:rFonts w:ascii="Times New Roman" w:hAnsi="Times New Roman" w:cs="Times New Roman"/>
          <w:i/>
          <w:sz w:val="24"/>
          <w:szCs w:val="24"/>
        </w:rPr>
        <w:t xml:space="preserve">connections between acquirer and target, the acquirer’s CARs </w:t>
      </w:r>
      <w:r>
        <w:rPr>
          <w:rFonts w:ascii="Times New Roman" w:hAnsi="Times New Roman" w:cs="Times New Roman"/>
          <w:i/>
          <w:sz w:val="24"/>
          <w:szCs w:val="24"/>
        </w:rPr>
        <w:t xml:space="preserve">are </w:t>
      </w:r>
      <w:r w:rsidR="00364850">
        <w:rPr>
          <w:rFonts w:ascii="Times New Roman" w:hAnsi="Times New Roman" w:cs="Times New Roman"/>
          <w:i/>
          <w:sz w:val="24"/>
          <w:szCs w:val="24"/>
        </w:rPr>
        <w:t xml:space="preserve">significantly positive </w:t>
      </w:r>
      <w:r w:rsidR="008B5319" w:rsidRPr="008B5319">
        <w:rPr>
          <w:rFonts w:ascii="Times New Roman" w:hAnsi="Times New Roman" w:cs="Times New Roman"/>
          <w:i/>
          <w:sz w:val="24"/>
          <w:szCs w:val="24"/>
        </w:rPr>
        <w:t>(Hypothesis 4)</w:t>
      </w:r>
      <w:r w:rsidR="0090757B" w:rsidRPr="008B5319">
        <w:rPr>
          <w:rFonts w:ascii="Times New Roman" w:hAnsi="Times New Roman" w:cs="Times New Roman"/>
          <w:i/>
          <w:sz w:val="24"/>
          <w:szCs w:val="24"/>
        </w:rPr>
        <w:t>.</w:t>
      </w:r>
    </w:p>
    <w:p w:rsidR="003130A4" w:rsidRDefault="003130A4" w:rsidP="00C5269B">
      <w:pPr>
        <w:spacing w:line="360" w:lineRule="auto"/>
        <w:rPr>
          <w:rFonts w:ascii="Times New Roman" w:hAnsi="Times New Roman" w:cs="Times New Roman"/>
          <w:sz w:val="24"/>
          <w:szCs w:val="24"/>
        </w:rPr>
      </w:pPr>
    </w:p>
    <w:p w:rsidR="0090757B" w:rsidRDefault="00364850" w:rsidP="00C5269B">
      <w:pPr>
        <w:spacing w:line="360" w:lineRule="auto"/>
        <w:rPr>
          <w:rFonts w:ascii="Times New Roman" w:hAnsi="Times New Roman" w:cs="Times New Roman"/>
          <w:sz w:val="24"/>
          <w:szCs w:val="24"/>
        </w:rPr>
      </w:pPr>
      <w:r>
        <w:rPr>
          <w:rFonts w:ascii="Times New Roman" w:hAnsi="Times New Roman" w:cs="Times New Roman"/>
          <w:sz w:val="24"/>
          <w:szCs w:val="24"/>
        </w:rPr>
        <w:t>The alternative hypothesis is that</w:t>
      </w:r>
      <w:r w:rsidR="00644D7D">
        <w:rPr>
          <w:rFonts w:ascii="Times New Roman" w:hAnsi="Times New Roman" w:cs="Times New Roman"/>
          <w:sz w:val="24"/>
          <w:szCs w:val="24"/>
        </w:rPr>
        <w:t xml:space="preserve"> connect</w:t>
      </w:r>
      <w:r w:rsidR="000B6F20">
        <w:rPr>
          <w:rFonts w:ascii="Times New Roman" w:hAnsi="Times New Roman" w:cs="Times New Roman"/>
          <w:sz w:val="24"/>
          <w:szCs w:val="24"/>
        </w:rPr>
        <w:t>ed</w:t>
      </w:r>
      <w:r w:rsidR="00C5269B">
        <w:rPr>
          <w:rFonts w:ascii="Times New Roman" w:hAnsi="Times New Roman" w:cs="Times New Roman"/>
          <w:sz w:val="24"/>
          <w:szCs w:val="24"/>
        </w:rPr>
        <w:t xml:space="preserve"> </w:t>
      </w:r>
      <w:r>
        <w:rPr>
          <w:rFonts w:ascii="Times New Roman" w:hAnsi="Times New Roman" w:cs="Times New Roman"/>
          <w:sz w:val="24"/>
          <w:szCs w:val="24"/>
        </w:rPr>
        <w:t>M&amp;As destroy value (in expectation) because a connection may induce a false trust in the target</w:t>
      </w:r>
      <w:r w:rsidR="00911144">
        <w:rPr>
          <w:rFonts w:ascii="Times New Roman" w:hAnsi="Times New Roman" w:cs="Times New Roman"/>
          <w:sz w:val="24"/>
          <w:szCs w:val="24"/>
        </w:rPr>
        <w:t>. If connections are regarded as substitutes for active information collection on the target</w:t>
      </w:r>
      <w:r>
        <w:rPr>
          <w:rFonts w:ascii="Times New Roman" w:hAnsi="Times New Roman" w:cs="Times New Roman"/>
          <w:sz w:val="24"/>
          <w:szCs w:val="24"/>
        </w:rPr>
        <w:t xml:space="preserve"> such that the bidder’s estimation of </w:t>
      </w:r>
      <w:r w:rsidR="00C5269B">
        <w:rPr>
          <w:rFonts w:ascii="Times New Roman" w:hAnsi="Times New Roman" w:cs="Times New Roman"/>
          <w:sz w:val="24"/>
          <w:szCs w:val="24"/>
        </w:rPr>
        <w:t xml:space="preserve">the </w:t>
      </w:r>
      <w:r>
        <w:rPr>
          <w:rFonts w:ascii="Times New Roman" w:hAnsi="Times New Roman" w:cs="Times New Roman"/>
          <w:sz w:val="24"/>
          <w:szCs w:val="24"/>
        </w:rPr>
        <w:t xml:space="preserve">compatibility between the bidder and </w:t>
      </w:r>
      <w:r w:rsidR="00C5269B">
        <w:rPr>
          <w:rFonts w:ascii="Times New Roman" w:hAnsi="Times New Roman" w:cs="Times New Roman"/>
          <w:sz w:val="24"/>
          <w:szCs w:val="24"/>
        </w:rPr>
        <w:t>the target</w:t>
      </w:r>
      <w:r>
        <w:rPr>
          <w:rFonts w:ascii="Times New Roman" w:hAnsi="Times New Roman" w:cs="Times New Roman"/>
          <w:sz w:val="24"/>
          <w:szCs w:val="24"/>
        </w:rPr>
        <w:t xml:space="preserve"> and </w:t>
      </w:r>
      <w:r w:rsidR="005F3B85">
        <w:rPr>
          <w:rFonts w:ascii="Times New Roman" w:hAnsi="Times New Roman" w:cs="Times New Roman"/>
          <w:sz w:val="24"/>
          <w:szCs w:val="24"/>
        </w:rPr>
        <w:t xml:space="preserve">of </w:t>
      </w:r>
      <w:r>
        <w:rPr>
          <w:rFonts w:ascii="Times New Roman" w:hAnsi="Times New Roman" w:cs="Times New Roman"/>
          <w:sz w:val="24"/>
          <w:szCs w:val="24"/>
        </w:rPr>
        <w:t>the potential synergy value becomes blurred</w:t>
      </w:r>
      <w:r w:rsidR="00911144">
        <w:rPr>
          <w:rFonts w:ascii="Times New Roman" w:hAnsi="Times New Roman" w:cs="Times New Roman"/>
          <w:sz w:val="24"/>
          <w:szCs w:val="24"/>
        </w:rPr>
        <w:t xml:space="preserve">, then connections induce poor </w:t>
      </w:r>
      <w:r w:rsidR="003130A4">
        <w:rPr>
          <w:rFonts w:ascii="Times New Roman" w:hAnsi="Times New Roman" w:cs="Times New Roman"/>
          <w:sz w:val="24"/>
          <w:szCs w:val="24"/>
        </w:rPr>
        <w:t>takeover decisions</w:t>
      </w:r>
      <w:r w:rsidR="00C5269B">
        <w:rPr>
          <w:rFonts w:ascii="Times New Roman" w:hAnsi="Times New Roman" w:cs="Times New Roman"/>
          <w:sz w:val="24"/>
          <w:szCs w:val="24"/>
        </w:rPr>
        <w:t xml:space="preserve">. </w:t>
      </w:r>
      <w:r w:rsidR="00911144">
        <w:rPr>
          <w:rFonts w:ascii="Times New Roman" w:hAnsi="Times New Roman" w:cs="Times New Roman"/>
          <w:sz w:val="24"/>
          <w:szCs w:val="24"/>
        </w:rPr>
        <w:t>Furthermore, s</w:t>
      </w:r>
      <w:r w:rsidR="00C5269B">
        <w:rPr>
          <w:rFonts w:ascii="Times New Roman" w:hAnsi="Times New Roman" w:cs="Times New Roman"/>
          <w:sz w:val="24"/>
          <w:szCs w:val="24"/>
        </w:rPr>
        <w:t xml:space="preserve">ocial connections </w:t>
      </w:r>
      <w:r w:rsidR="00911144">
        <w:rPr>
          <w:rFonts w:ascii="Times New Roman" w:hAnsi="Times New Roman" w:cs="Times New Roman"/>
          <w:sz w:val="24"/>
          <w:szCs w:val="24"/>
        </w:rPr>
        <w:t xml:space="preserve">(e.g. decision makers </w:t>
      </w:r>
      <w:r w:rsidR="000F5CAE">
        <w:rPr>
          <w:rFonts w:ascii="Times New Roman" w:hAnsi="Times New Roman" w:cs="Times New Roman"/>
          <w:sz w:val="24"/>
          <w:szCs w:val="24"/>
        </w:rPr>
        <w:t xml:space="preserve">in </w:t>
      </w:r>
      <w:r w:rsidR="00911144">
        <w:rPr>
          <w:rFonts w:ascii="Times New Roman" w:hAnsi="Times New Roman" w:cs="Times New Roman"/>
          <w:sz w:val="24"/>
          <w:szCs w:val="24"/>
        </w:rPr>
        <w:t xml:space="preserve">the bidder and target are friends) </w:t>
      </w:r>
      <w:r w:rsidR="00C5269B">
        <w:rPr>
          <w:rFonts w:ascii="Times New Roman" w:hAnsi="Times New Roman" w:cs="Times New Roman"/>
          <w:sz w:val="24"/>
          <w:szCs w:val="24"/>
        </w:rPr>
        <w:t>may contribute to the overvaluation of the target.</w:t>
      </w:r>
      <w:r w:rsidR="00C5269B" w:rsidRPr="00A259C3">
        <w:rPr>
          <w:rFonts w:ascii="Times New Roman" w:hAnsi="Times New Roman" w:cs="Times New Roman"/>
          <w:sz w:val="24"/>
          <w:szCs w:val="24"/>
        </w:rPr>
        <w:t xml:space="preserve"> </w:t>
      </w:r>
      <w:r w:rsidR="00C5269B">
        <w:rPr>
          <w:rFonts w:ascii="Times New Roman" w:hAnsi="Times New Roman" w:cs="Times New Roman"/>
          <w:sz w:val="24"/>
          <w:szCs w:val="24"/>
        </w:rPr>
        <w:t xml:space="preserve">Therefore, acquiring a connected target may be considered </w:t>
      </w:r>
      <w:r>
        <w:rPr>
          <w:rFonts w:ascii="Times New Roman" w:hAnsi="Times New Roman" w:cs="Times New Roman"/>
          <w:sz w:val="24"/>
          <w:szCs w:val="24"/>
        </w:rPr>
        <w:t xml:space="preserve">as </w:t>
      </w:r>
      <w:r w:rsidR="005F3B85">
        <w:rPr>
          <w:rFonts w:ascii="Times New Roman" w:hAnsi="Times New Roman" w:cs="Times New Roman"/>
          <w:sz w:val="24"/>
          <w:szCs w:val="24"/>
        </w:rPr>
        <w:t xml:space="preserve">not efficient by the investors </w:t>
      </w:r>
      <w:r w:rsidR="00911144">
        <w:rPr>
          <w:rFonts w:ascii="Times New Roman" w:hAnsi="Times New Roman" w:cs="Times New Roman"/>
          <w:sz w:val="24"/>
          <w:szCs w:val="24"/>
        </w:rPr>
        <w:t xml:space="preserve">such that </w:t>
      </w:r>
      <w:r w:rsidR="005F3B85">
        <w:rPr>
          <w:rFonts w:ascii="Times New Roman" w:hAnsi="Times New Roman" w:cs="Times New Roman"/>
          <w:sz w:val="24"/>
          <w:szCs w:val="24"/>
        </w:rPr>
        <w:t xml:space="preserve">a </w:t>
      </w:r>
      <w:r w:rsidR="00C5269B" w:rsidRPr="00A259C3">
        <w:rPr>
          <w:rFonts w:ascii="Times New Roman" w:hAnsi="Times New Roman" w:cs="Times New Roman"/>
          <w:sz w:val="24"/>
          <w:szCs w:val="24"/>
        </w:rPr>
        <w:t>negative correlation between connections and announcement return</w:t>
      </w:r>
      <w:r>
        <w:rPr>
          <w:rFonts w:ascii="Times New Roman" w:hAnsi="Times New Roman" w:cs="Times New Roman"/>
          <w:sz w:val="24"/>
          <w:szCs w:val="24"/>
        </w:rPr>
        <w:t>s</w:t>
      </w:r>
      <w:r w:rsidR="00C5269B" w:rsidRPr="00A259C3">
        <w:rPr>
          <w:rFonts w:ascii="Times New Roman" w:hAnsi="Times New Roman" w:cs="Times New Roman"/>
          <w:sz w:val="24"/>
          <w:szCs w:val="24"/>
        </w:rPr>
        <w:t xml:space="preserve"> </w:t>
      </w:r>
      <w:r w:rsidR="005F3B85">
        <w:rPr>
          <w:rFonts w:ascii="Times New Roman" w:hAnsi="Times New Roman" w:cs="Times New Roman"/>
          <w:sz w:val="24"/>
          <w:szCs w:val="24"/>
        </w:rPr>
        <w:t>is expected</w:t>
      </w:r>
      <w:r w:rsidR="00911144">
        <w:rPr>
          <w:rFonts w:ascii="Times New Roman" w:hAnsi="Times New Roman" w:cs="Times New Roman"/>
          <w:sz w:val="24"/>
          <w:szCs w:val="24"/>
        </w:rPr>
        <w:t xml:space="preserve">, which </w:t>
      </w:r>
      <w:r w:rsidR="00C5269B" w:rsidRPr="00A259C3">
        <w:rPr>
          <w:rFonts w:ascii="Times New Roman" w:hAnsi="Times New Roman" w:cs="Times New Roman"/>
          <w:sz w:val="24"/>
          <w:szCs w:val="24"/>
        </w:rPr>
        <w:t xml:space="preserve">has been </w:t>
      </w:r>
      <w:r>
        <w:rPr>
          <w:rFonts w:ascii="Times New Roman" w:hAnsi="Times New Roman" w:cs="Times New Roman"/>
          <w:sz w:val="24"/>
          <w:szCs w:val="24"/>
        </w:rPr>
        <w:t xml:space="preserve">shown by </w:t>
      </w:r>
      <w:r w:rsidR="00C5269B" w:rsidRPr="00A259C3">
        <w:rPr>
          <w:rFonts w:ascii="Times New Roman" w:hAnsi="Times New Roman" w:cs="Times New Roman"/>
          <w:sz w:val="24"/>
          <w:szCs w:val="24"/>
        </w:rPr>
        <w:t>Ishii and Xuan (2010) and Wu (2011)</w:t>
      </w:r>
      <w:r w:rsidR="00C5269B">
        <w:rPr>
          <w:rFonts w:ascii="Times New Roman" w:hAnsi="Times New Roman" w:cs="Times New Roman" w:hint="eastAsia"/>
          <w:sz w:val="24"/>
          <w:szCs w:val="24"/>
        </w:rPr>
        <w:t xml:space="preserve"> </w:t>
      </w:r>
      <w:r>
        <w:rPr>
          <w:rFonts w:ascii="Times New Roman" w:hAnsi="Times New Roman" w:cs="Times New Roman"/>
          <w:sz w:val="24"/>
          <w:szCs w:val="24"/>
        </w:rPr>
        <w:t xml:space="preserve">for </w:t>
      </w:r>
      <w:r w:rsidR="00C5269B">
        <w:rPr>
          <w:rFonts w:ascii="Times New Roman" w:hAnsi="Times New Roman" w:cs="Times New Roman" w:hint="eastAsia"/>
          <w:sz w:val="24"/>
          <w:szCs w:val="24"/>
        </w:rPr>
        <w:t>US</w:t>
      </w:r>
      <w:r>
        <w:rPr>
          <w:rFonts w:ascii="Times New Roman" w:hAnsi="Times New Roman" w:cs="Times New Roman"/>
          <w:sz w:val="24"/>
          <w:szCs w:val="24"/>
        </w:rPr>
        <w:t xml:space="preserve"> acquisitions</w:t>
      </w:r>
      <w:r w:rsidR="003130A4">
        <w:rPr>
          <w:rFonts w:ascii="Times New Roman" w:hAnsi="Times New Roman" w:cs="Times New Roman"/>
          <w:sz w:val="24"/>
          <w:szCs w:val="24"/>
        </w:rPr>
        <w:t>. Both studies show</w:t>
      </w:r>
      <w:r w:rsidR="00C5269B" w:rsidRPr="00A259C3">
        <w:rPr>
          <w:rFonts w:ascii="Times New Roman" w:hAnsi="Times New Roman" w:cs="Times New Roman"/>
          <w:sz w:val="24"/>
          <w:szCs w:val="24"/>
        </w:rPr>
        <w:t xml:space="preserve"> that connected M&amp;As have low</w:t>
      </w:r>
      <w:r>
        <w:rPr>
          <w:rFonts w:ascii="Times New Roman" w:hAnsi="Times New Roman" w:cs="Times New Roman"/>
          <w:sz w:val="24"/>
          <w:szCs w:val="24"/>
        </w:rPr>
        <w:t>er bidder</w:t>
      </w:r>
      <w:r w:rsidR="00C5269B" w:rsidRPr="00A259C3">
        <w:rPr>
          <w:rFonts w:ascii="Times New Roman" w:hAnsi="Times New Roman" w:cs="Times New Roman"/>
          <w:sz w:val="24"/>
          <w:szCs w:val="24"/>
        </w:rPr>
        <w:t xml:space="preserve"> announcement </w:t>
      </w:r>
      <w:r w:rsidR="005F3B85">
        <w:rPr>
          <w:rFonts w:ascii="Times New Roman" w:hAnsi="Times New Roman" w:cs="Times New Roman"/>
          <w:sz w:val="24"/>
          <w:szCs w:val="24"/>
        </w:rPr>
        <w:t xml:space="preserve">returns </w:t>
      </w:r>
      <w:r>
        <w:rPr>
          <w:rFonts w:ascii="Times New Roman" w:hAnsi="Times New Roman" w:cs="Times New Roman"/>
          <w:sz w:val="24"/>
          <w:szCs w:val="24"/>
        </w:rPr>
        <w:t>than unrelated M&amp;As</w:t>
      </w:r>
      <w:r w:rsidR="00C5269B" w:rsidRPr="00A259C3">
        <w:rPr>
          <w:rFonts w:ascii="Times New Roman" w:hAnsi="Times New Roman" w:cs="Times New Roman"/>
          <w:sz w:val="24"/>
          <w:szCs w:val="24"/>
        </w:rPr>
        <w:t>.</w:t>
      </w:r>
    </w:p>
    <w:p w:rsidR="00C5269B" w:rsidRPr="00C5269B" w:rsidRDefault="00C5269B" w:rsidP="00C5269B">
      <w:pPr>
        <w:spacing w:line="360" w:lineRule="auto"/>
        <w:rPr>
          <w:rFonts w:ascii="Times New Roman" w:hAnsi="Times New Roman" w:cs="Times New Roman"/>
          <w:sz w:val="24"/>
          <w:szCs w:val="24"/>
        </w:rPr>
      </w:pPr>
    </w:p>
    <w:p w:rsidR="0090757B" w:rsidRPr="000952EA" w:rsidRDefault="0090757B" w:rsidP="0090757B">
      <w:pPr>
        <w:spacing w:line="360" w:lineRule="auto"/>
        <w:rPr>
          <w:rFonts w:ascii="Times New Roman" w:hAnsi="Times New Roman" w:cs="Times New Roman"/>
          <w:i/>
          <w:sz w:val="24"/>
          <w:szCs w:val="24"/>
        </w:rPr>
      </w:pPr>
      <w:r w:rsidRPr="000952EA">
        <w:rPr>
          <w:rFonts w:ascii="Times New Roman" w:hAnsi="Times New Roman" w:cs="Times New Roman"/>
          <w:i/>
          <w:sz w:val="24"/>
          <w:szCs w:val="24"/>
        </w:rPr>
        <w:t>2.5</w:t>
      </w:r>
      <w:r w:rsidR="005F3B85" w:rsidRPr="000952EA">
        <w:rPr>
          <w:rFonts w:ascii="Times New Roman" w:hAnsi="Times New Roman" w:cs="Times New Roman"/>
          <w:i/>
          <w:sz w:val="24"/>
          <w:szCs w:val="24"/>
        </w:rPr>
        <w:t>.</w:t>
      </w:r>
      <w:r w:rsidRPr="000952EA">
        <w:rPr>
          <w:rFonts w:ascii="Times New Roman" w:hAnsi="Times New Roman" w:cs="Times New Roman"/>
          <w:i/>
          <w:sz w:val="24"/>
          <w:szCs w:val="24"/>
        </w:rPr>
        <w:t xml:space="preserve"> </w:t>
      </w:r>
      <w:r w:rsidR="00911144" w:rsidRPr="000952EA">
        <w:rPr>
          <w:rFonts w:ascii="Times New Roman" w:hAnsi="Times New Roman" w:cs="Times New Roman"/>
          <w:i/>
          <w:sz w:val="24"/>
          <w:szCs w:val="24"/>
        </w:rPr>
        <w:t xml:space="preserve">The </w:t>
      </w:r>
      <w:r w:rsidRPr="000952EA">
        <w:rPr>
          <w:rFonts w:ascii="Times New Roman" w:hAnsi="Times New Roman" w:cs="Times New Roman"/>
          <w:i/>
          <w:sz w:val="24"/>
          <w:szCs w:val="24"/>
        </w:rPr>
        <w:t>Bidder</w:t>
      </w:r>
      <w:r w:rsidR="005F3B85" w:rsidRPr="000952EA">
        <w:rPr>
          <w:rFonts w:ascii="Times New Roman" w:hAnsi="Times New Roman" w:cs="Times New Roman"/>
          <w:i/>
          <w:sz w:val="24"/>
          <w:szCs w:val="24"/>
        </w:rPr>
        <w:t>’s CEO C</w:t>
      </w:r>
      <w:r w:rsidRPr="000952EA">
        <w:rPr>
          <w:rFonts w:ascii="Times New Roman" w:hAnsi="Times New Roman" w:cs="Times New Roman"/>
          <w:i/>
          <w:sz w:val="24"/>
          <w:szCs w:val="24"/>
        </w:rPr>
        <w:t>ompensation</w:t>
      </w:r>
      <w:r w:rsidR="008B5319" w:rsidRPr="000952EA">
        <w:rPr>
          <w:rFonts w:ascii="Times New Roman" w:hAnsi="Times New Roman" w:cs="Times New Roman"/>
          <w:i/>
          <w:sz w:val="24"/>
          <w:szCs w:val="24"/>
        </w:rPr>
        <w:t>.</w:t>
      </w:r>
    </w:p>
    <w:p w:rsidR="0090757B" w:rsidRPr="00911144" w:rsidRDefault="00911144" w:rsidP="0090757B">
      <w:pPr>
        <w:spacing w:line="360" w:lineRule="auto"/>
        <w:rPr>
          <w:rFonts w:ascii="Times New Roman" w:hAnsi="Times New Roman" w:cs="Times New Roman"/>
          <w:b/>
          <w:sz w:val="24"/>
          <w:szCs w:val="24"/>
        </w:rPr>
      </w:pPr>
      <w:r>
        <w:rPr>
          <w:rFonts w:ascii="Times New Roman" w:hAnsi="Times New Roman" w:cs="Times New Roman"/>
          <w:sz w:val="24"/>
          <w:szCs w:val="24"/>
        </w:rPr>
        <w:t>Renneboog and Zhao (2011) find a close r</w:t>
      </w:r>
      <w:r w:rsidR="002C3EC2">
        <w:rPr>
          <w:rFonts w:ascii="Times New Roman" w:hAnsi="Times New Roman" w:cs="Times New Roman"/>
          <w:sz w:val="24"/>
          <w:szCs w:val="24"/>
        </w:rPr>
        <w:t>elation between a CEO’s network</w:t>
      </w:r>
      <w:r>
        <w:rPr>
          <w:rFonts w:ascii="Times New Roman" w:hAnsi="Times New Roman" w:cs="Times New Roman"/>
          <w:sz w:val="24"/>
          <w:szCs w:val="24"/>
        </w:rPr>
        <w:t xml:space="preserve"> and his remuneration. They distinguish between different types of centrality variables and state th</w:t>
      </w:r>
      <w:r w:rsidR="00622CC0">
        <w:rPr>
          <w:rFonts w:ascii="Times New Roman" w:hAnsi="Times New Roman" w:cs="Times New Roman"/>
          <w:sz w:val="24"/>
          <w:szCs w:val="24"/>
        </w:rPr>
        <w:t>at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direct measures represent managerial power or influence whereas the indirect centrality </w:t>
      </w:r>
      <w:r w:rsidR="002C3EC2">
        <w:rPr>
          <w:rFonts w:ascii="Times New Roman" w:hAnsi="Times New Roman" w:cs="Times New Roman"/>
          <w:sz w:val="24"/>
          <w:szCs w:val="24"/>
        </w:rPr>
        <w:t xml:space="preserve">measures </w:t>
      </w:r>
      <w:r>
        <w:rPr>
          <w:rFonts w:ascii="Times New Roman" w:hAnsi="Times New Roman" w:cs="Times New Roman"/>
          <w:sz w:val="24"/>
          <w:szCs w:val="24"/>
        </w:rPr>
        <w:t xml:space="preserve">capture the </w:t>
      </w:r>
      <w:r w:rsidR="00D579DC">
        <w:rPr>
          <w:rFonts w:ascii="Times New Roman" w:hAnsi="Times New Roman" w:cs="Times New Roman"/>
          <w:sz w:val="24"/>
          <w:szCs w:val="24"/>
        </w:rPr>
        <w:t>d</w:t>
      </w:r>
      <w:r>
        <w:rPr>
          <w:rFonts w:ascii="Times New Roman" w:hAnsi="Times New Roman" w:cs="Times New Roman"/>
          <w:sz w:val="24"/>
          <w:szCs w:val="24"/>
        </w:rPr>
        <w:t xml:space="preserve">egree to which a CEO is able to </w:t>
      </w:r>
      <w:r w:rsidR="002C3EC2">
        <w:rPr>
          <w:rFonts w:ascii="Times New Roman" w:hAnsi="Times New Roman" w:cs="Times New Roman"/>
          <w:sz w:val="24"/>
          <w:szCs w:val="24"/>
        </w:rPr>
        <w:t xml:space="preserve">gather valuable information. Both types of networks are related to higher remuneration (higher bonus and higher equity-based compensation), but they conclude that the direct network contributes most to excessive CEO pay. </w:t>
      </w:r>
      <w:r w:rsidR="003130A4">
        <w:rPr>
          <w:rFonts w:ascii="Times New Roman" w:hAnsi="Times New Roman" w:cs="Times New Roman"/>
          <w:sz w:val="24"/>
          <w:szCs w:val="24"/>
        </w:rPr>
        <w:t>In the context of this paper, a</w:t>
      </w:r>
      <w:r w:rsidRPr="00911144">
        <w:rPr>
          <w:rFonts w:ascii="Times New Roman" w:hAnsi="Times New Roman" w:cs="Times New Roman"/>
          <w:sz w:val="24"/>
          <w:szCs w:val="24"/>
        </w:rPr>
        <w:t xml:space="preserve">n </w:t>
      </w:r>
      <w:r w:rsidRPr="00911144">
        <w:rPr>
          <w:rFonts w:ascii="Times New Roman" w:hAnsi="Times New Roman" w:cs="Times New Roman" w:hint="eastAsia"/>
          <w:sz w:val="24"/>
          <w:szCs w:val="24"/>
        </w:rPr>
        <w:t xml:space="preserve">acquiring company </w:t>
      </w:r>
      <w:r w:rsidRPr="00911144">
        <w:rPr>
          <w:rFonts w:ascii="Times New Roman" w:hAnsi="Times New Roman" w:cs="Times New Roman"/>
          <w:sz w:val="24"/>
          <w:szCs w:val="24"/>
        </w:rPr>
        <w:t xml:space="preserve">may have contractually committed to pay the CEO a </w:t>
      </w:r>
      <w:r w:rsidRPr="00911144">
        <w:rPr>
          <w:rFonts w:ascii="Times New Roman" w:hAnsi="Times New Roman" w:cs="Times New Roman" w:hint="eastAsia"/>
          <w:sz w:val="24"/>
          <w:szCs w:val="24"/>
        </w:rPr>
        <w:t xml:space="preserve">bonus </w:t>
      </w:r>
      <w:r w:rsidRPr="00911144">
        <w:rPr>
          <w:rFonts w:ascii="Times New Roman" w:hAnsi="Times New Roman" w:cs="Times New Roman"/>
          <w:sz w:val="24"/>
          <w:szCs w:val="24"/>
        </w:rPr>
        <w:t>if he is able to compl</w:t>
      </w:r>
      <w:r w:rsidR="002C3EC2">
        <w:rPr>
          <w:rFonts w:ascii="Times New Roman" w:hAnsi="Times New Roman" w:cs="Times New Roman"/>
          <w:sz w:val="24"/>
          <w:szCs w:val="24"/>
        </w:rPr>
        <w:t>ete successfully an acquisition</w:t>
      </w:r>
      <w:r w:rsidR="003130A4">
        <w:rPr>
          <w:rFonts w:ascii="Times New Roman" w:hAnsi="Times New Roman" w:cs="Times New Roman"/>
          <w:sz w:val="24"/>
          <w:szCs w:val="24"/>
        </w:rPr>
        <w:t xml:space="preserve">. This </w:t>
      </w:r>
      <w:r w:rsidR="002C3EC2">
        <w:rPr>
          <w:rFonts w:ascii="Times New Roman" w:hAnsi="Times New Roman" w:cs="Times New Roman"/>
          <w:sz w:val="24"/>
          <w:szCs w:val="24"/>
        </w:rPr>
        <w:t xml:space="preserve">creates strong incentives for a CEO to acquire other firms. The question is here whether a CEO is using his own connections and those of his firm to facilitate takeovers in order to get an acquisition bonus subsequent to the acquisition. </w:t>
      </w:r>
      <w:r w:rsidR="00F07588" w:rsidRPr="00911144">
        <w:rPr>
          <w:rFonts w:ascii="Times New Roman" w:hAnsi="Times New Roman" w:cs="Times New Roman"/>
          <w:sz w:val="24"/>
          <w:szCs w:val="24"/>
        </w:rPr>
        <w:t>According to Grinstein and Hribar (2004), managerial power is the primary driver of</w:t>
      </w:r>
      <w:r w:rsidR="00F07588" w:rsidRPr="00911144">
        <w:rPr>
          <w:rFonts w:ascii="Times New Roman" w:hAnsi="Times New Roman" w:cs="Times New Roman" w:hint="eastAsia"/>
          <w:sz w:val="24"/>
          <w:szCs w:val="24"/>
        </w:rPr>
        <w:t xml:space="preserve"> CEO</w:t>
      </w:r>
      <w:r w:rsidR="00F07588" w:rsidRPr="00911144">
        <w:rPr>
          <w:rFonts w:ascii="Times New Roman" w:hAnsi="Times New Roman" w:cs="Times New Roman"/>
          <w:sz w:val="24"/>
          <w:szCs w:val="24"/>
        </w:rPr>
        <w:t xml:space="preserve"> bonuses</w:t>
      </w:r>
      <w:r w:rsidR="00F07588" w:rsidRPr="00911144">
        <w:rPr>
          <w:rFonts w:ascii="Times New Roman" w:hAnsi="Times New Roman" w:cs="Times New Roman" w:hint="eastAsia"/>
          <w:sz w:val="24"/>
          <w:szCs w:val="24"/>
        </w:rPr>
        <w:t xml:space="preserve"> following M&amp;As</w:t>
      </w:r>
      <w:r w:rsidR="00F07588" w:rsidRPr="00911144">
        <w:rPr>
          <w:rFonts w:ascii="Times New Roman" w:hAnsi="Times New Roman" w:cs="Times New Roman"/>
          <w:sz w:val="24"/>
          <w:szCs w:val="24"/>
        </w:rPr>
        <w:t>.</w:t>
      </w:r>
      <w:r w:rsidR="00F07588" w:rsidRPr="00911144">
        <w:rPr>
          <w:rFonts w:ascii="Times New Roman" w:hAnsi="Times New Roman" w:cs="Times New Roman" w:hint="eastAsia"/>
          <w:sz w:val="24"/>
          <w:szCs w:val="24"/>
        </w:rPr>
        <w:t xml:space="preserve"> </w:t>
      </w:r>
      <w:r w:rsidR="008E41CF" w:rsidRPr="00911144">
        <w:rPr>
          <w:rFonts w:ascii="Times New Roman" w:hAnsi="Times New Roman" w:cs="Times New Roman"/>
          <w:sz w:val="24"/>
          <w:szCs w:val="24"/>
        </w:rPr>
        <w:t>It should be n</w:t>
      </w:r>
      <w:r w:rsidR="00627459" w:rsidRPr="00911144">
        <w:rPr>
          <w:rFonts w:ascii="Times New Roman" w:hAnsi="Times New Roman" w:cs="Times New Roman"/>
          <w:sz w:val="24"/>
          <w:szCs w:val="24"/>
        </w:rPr>
        <w:t>ote</w:t>
      </w:r>
      <w:r w:rsidR="008E41CF" w:rsidRPr="00911144">
        <w:rPr>
          <w:rFonts w:ascii="Times New Roman" w:hAnsi="Times New Roman" w:cs="Times New Roman"/>
          <w:sz w:val="24"/>
          <w:szCs w:val="24"/>
        </w:rPr>
        <w:t>d</w:t>
      </w:r>
      <w:r w:rsidR="00627459" w:rsidRPr="00911144">
        <w:rPr>
          <w:rFonts w:ascii="Times New Roman" w:hAnsi="Times New Roman" w:cs="Times New Roman"/>
          <w:sz w:val="24"/>
          <w:szCs w:val="24"/>
        </w:rPr>
        <w:t xml:space="preserve"> that </w:t>
      </w:r>
      <w:r w:rsidR="008E41CF" w:rsidRPr="00911144">
        <w:rPr>
          <w:rFonts w:ascii="Times New Roman" w:hAnsi="Times New Roman" w:cs="Times New Roman"/>
          <w:sz w:val="24"/>
          <w:szCs w:val="24"/>
        </w:rPr>
        <w:t xml:space="preserve">the vast </w:t>
      </w:r>
      <w:r w:rsidR="00627459" w:rsidRPr="00911144">
        <w:rPr>
          <w:rFonts w:ascii="Times New Roman" w:hAnsi="Times New Roman" w:cs="Times New Roman"/>
          <w:sz w:val="24"/>
          <w:szCs w:val="24"/>
        </w:rPr>
        <w:t xml:space="preserve">compensation literature doubts the independence of the </w:t>
      </w:r>
      <w:r w:rsidR="0090757B" w:rsidRPr="00911144">
        <w:rPr>
          <w:rFonts w:ascii="Times New Roman" w:hAnsi="Times New Roman" w:cs="Times New Roman" w:hint="eastAsia"/>
          <w:sz w:val="24"/>
          <w:szCs w:val="24"/>
        </w:rPr>
        <w:t xml:space="preserve">CEO </w:t>
      </w:r>
      <w:r w:rsidR="008E41CF" w:rsidRPr="00911144">
        <w:rPr>
          <w:rFonts w:ascii="Times New Roman" w:hAnsi="Times New Roman" w:cs="Times New Roman"/>
          <w:sz w:val="24"/>
          <w:szCs w:val="24"/>
        </w:rPr>
        <w:t xml:space="preserve">in the design of his </w:t>
      </w:r>
      <w:r w:rsidR="00627459" w:rsidRPr="00911144">
        <w:rPr>
          <w:rFonts w:ascii="Times New Roman" w:hAnsi="Times New Roman" w:cs="Times New Roman" w:hint="eastAsia"/>
          <w:sz w:val="24"/>
          <w:szCs w:val="24"/>
        </w:rPr>
        <w:t xml:space="preserve">compensation </w:t>
      </w:r>
      <w:r w:rsidR="008E41CF" w:rsidRPr="00911144">
        <w:rPr>
          <w:rFonts w:ascii="Times New Roman" w:hAnsi="Times New Roman" w:cs="Times New Roman"/>
          <w:sz w:val="24"/>
          <w:szCs w:val="24"/>
        </w:rPr>
        <w:t>contract, which would be especially the case for powerful CEOs with a long tenure (</w:t>
      </w:r>
      <w:r w:rsidR="00622CC0">
        <w:rPr>
          <w:rFonts w:ascii="Times New Roman" w:hAnsi="Times New Roman" w:cs="Times New Roman"/>
          <w:sz w:val="24"/>
          <w:szCs w:val="24"/>
        </w:rPr>
        <w:t>Liu, 2013</w:t>
      </w:r>
      <w:r w:rsidR="008E41CF" w:rsidRPr="00911144">
        <w:rPr>
          <w:rFonts w:ascii="Times New Roman" w:hAnsi="Times New Roman" w:cs="Times New Roman"/>
          <w:sz w:val="24"/>
          <w:szCs w:val="24"/>
        </w:rPr>
        <w:t xml:space="preserve">). Therefore, we hypothesize that </w:t>
      </w:r>
      <w:r w:rsidR="008E41CF" w:rsidRPr="00911144">
        <w:rPr>
          <w:rFonts w:ascii="Times New Roman" w:hAnsi="Times New Roman" w:cs="Times New Roman"/>
          <w:i/>
          <w:sz w:val="24"/>
          <w:szCs w:val="24"/>
        </w:rPr>
        <w:t xml:space="preserve">CEOs obtain a higher bonus </w:t>
      </w:r>
      <w:r w:rsidR="003130A4">
        <w:rPr>
          <w:rFonts w:ascii="Times New Roman" w:hAnsi="Times New Roman" w:cs="Times New Roman"/>
          <w:i/>
          <w:sz w:val="24"/>
          <w:szCs w:val="24"/>
        </w:rPr>
        <w:t>when they undertake</w:t>
      </w:r>
      <w:r w:rsidR="008E41CF" w:rsidRPr="00911144">
        <w:rPr>
          <w:rFonts w:ascii="Times New Roman" w:hAnsi="Times New Roman" w:cs="Times New Roman"/>
          <w:i/>
          <w:sz w:val="24"/>
          <w:szCs w:val="24"/>
        </w:rPr>
        <w:t xml:space="preserve"> M&amp;A</w:t>
      </w:r>
      <w:r w:rsidR="00622CC0">
        <w:rPr>
          <w:rFonts w:ascii="Times New Roman" w:hAnsi="Times New Roman" w:cs="Times New Roman"/>
          <w:i/>
          <w:sz w:val="24"/>
          <w:szCs w:val="24"/>
        </w:rPr>
        <w:t>s</w:t>
      </w:r>
      <w:r w:rsidR="008E41CF" w:rsidRPr="00911144">
        <w:rPr>
          <w:rFonts w:ascii="Times New Roman" w:hAnsi="Times New Roman" w:cs="Times New Roman"/>
          <w:i/>
          <w:sz w:val="24"/>
          <w:szCs w:val="24"/>
        </w:rPr>
        <w:t xml:space="preserve"> facilitated </w:t>
      </w:r>
      <w:r w:rsidR="00622CC0">
        <w:rPr>
          <w:rFonts w:ascii="Times New Roman" w:hAnsi="Times New Roman" w:cs="Times New Roman"/>
          <w:i/>
          <w:sz w:val="24"/>
          <w:szCs w:val="24"/>
        </w:rPr>
        <w:t xml:space="preserve">by </w:t>
      </w:r>
      <w:r w:rsidR="0090757B" w:rsidRPr="00911144">
        <w:rPr>
          <w:rFonts w:ascii="Times New Roman" w:hAnsi="Times New Roman" w:cs="Times New Roman"/>
          <w:i/>
          <w:sz w:val="24"/>
          <w:szCs w:val="24"/>
        </w:rPr>
        <w:t>connections between acquirer and target</w:t>
      </w:r>
      <w:r w:rsidR="008B5319" w:rsidRPr="00911144">
        <w:rPr>
          <w:rFonts w:ascii="Times New Roman" w:hAnsi="Times New Roman" w:cs="Times New Roman"/>
          <w:i/>
          <w:sz w:val="24"/>
          <w:szCs w:val="24"/>
        </w:rPr>
        <w:t xml:space="preserve"> (Hypothesis 5)</w:t>
      </w:r>
      <w:r w:rsidR="0090757B" w:rsidRPr="00911144">
        <w:rPr>
          <w:rFonts w:ascii="Times New Roman" w:hAnsi="Times New Roman" w:cs="Times New Roman"/>
          <w:i/>
          <w:sz w:val="24"/>
          <w:szCs w:val="24"/>
        </w:rPr>
        <w:t>.</w:t>
      </w:r>
    </w:p>
    <w:p w:rsidR="008B5319" w:rsidRPr="00911144" w:rsidRDefault="008B5319" w:rsidP="0090757B">
      <w:pPr>
        <w:spacing w:line="360" w:lineRule="auto"/>
        <w:rPr>
          <w:rFonts w:ascii="Times New Roman" w:hAnsi="Times New Roman" w:cs="Times New Roman"/>
          <w:sz w:val="24"/>
          <w:szCs w:val="24"/>
        </w:rPr>
      </w:pPr>
    </w:p>
    <w:p w:rsidR="0090757B" w:rsidRPr="000952EA" w:rsidRDefault="0090757B" w:rsidP="0090757B">
      <w:pPr>
        <w:spacing w:line="360" w:lineRule="auto"/>
        <w:rPr>
          <w:rFonts w:ascii="Times New Roman" w:hAnsi="Times New Roman" w:cs="Times New Roman"/>
          <w:i/>
          <w:sz w:val="24"/>
          <w:szCs w:val="24"/>
        </w:rPr>
      </w:pPr>
      <w:r w:rsidRPr="000952EA">
        <w:rPr>
          <w:rFonts w:ascii="Times New Roman" w:hAnsi="Times New Roman" w:cs="Times New Roman"/>
          <w:i/>
          <w:sz w:val="24"/>
          <w:szCs w:val="24"/>
        </w:rPr>
        <w:t>2.6</w:t>
      </w:r>
      <w:r w:rsidR="005F3B85" w:rsidRPr="000952EA">
        <w:rPr>
          <w:rFonts w:ascii="Times New Roman" w:hAnsi="Times New Roman" w:cs="Times New Roman"/>
          <w:i/>
          <w:sz w:val="24"/>
          <w:szCs w:val="24"/>
        </w:rPr>
        <w:t>.</w:t>
      </w:r>
      <w:r w:rsidR="00F07588" w:rsidRPr="000952EA">
        <w:rPr>
          <w:rFonts w:ascii="Times New Roman" w:hAnsi="Times New Roman" w:cs="Times New Roman"/>
          <w:i/>
          <w:sz w:val="24"/>
          <w:szCs w:val="24"/>
        </w:rPr>
        <w:t xml:space="preserve"> Target D</w:t>
      </w:r>
      <w:r w:rsidRPr="000952EA">
        <w:rPr>
          <w:rFonts w:ascii="Times New Roman" w:hAnsi="Times New Roman" w:cs="Times New Roman"/>
          <w:i/>
          <w:sz w:val="24"/>
          <w:szCs w:val="24"/>
        </w:rPr>
        <w:t xml:space="preserve">irector </w:t>
      </w:r>
      <w:r w:rsidR="00F07588" w:rsidRPr="000952EA">
        <w:rPr>
          <w:rFonts w:ascii="Times New Roman" w:hAnsi="Times New Roman" w:cs="Times New Roman"/>
          <w:i/>
          <w:sz w:val="24"/>
          <w:szCs w:val="24"/>
        </w:rPr>
        <w:t>R</w:t>
      </w:r>
      <w:r w:rsidRPr="000952EA">
        <w:rPr>
          <w:rFonts w:ascii="Times New Roman" w:hAnsi="Times New Roman" w:cs="Times New Roman"/>
          <w:i/>
          <w:sz w:val="24"/>
          <w:szCs w:val="24"/>
        </w:rPr>
        <w:t>etention</w:t>
      </w:r>
    </w:p>
    <w:p w:rsidR="0090757B" w:rsidRPr="00A259C3" w:rsidRDefault="00193903" w:rsidP="0090757B">
      <w:pPr>
        <w:spacing w:line="360" w:lineRule="auto"/>
        <w:rPr>
          <w:rFonts w:ascii="Times New Roman" w:hAnsi="Times New Roman" w:cs="Times New Roman"/>
          <w:b/>
          <w:sz w:val="24"/>
          <w:szCs w:val="24"/>
        </w:rPr>
      </w:pPr>
      <w:r w:rsidRPr="00911144">
        <w:rPr>
          <w:rFonts w:ascii="Times New Roman" w:hAnsi="Times New Roman" w:cs="Times New Roman"/>
          <w:sz w:val="24"/>
          <w:szCs w:val="24"/>
        </w:rPr>
        <w:t>We</w:t>
      </w:r>
      <w:r w:rsidR="0090757B" w:rsidRPr="00911144">
        <w:rPr>
          <w:rFonts w:ascii="Times New Roman" w:hAnsi="Times New Roman" w:cs="Times New Roman" w:hint="eastAsia"/>
          <w:sz w:val="24"/>
          <w:szCs w:val="24"/>
        </w:rPr>
        <w:t xml:space="preserve"> examine </w:t>
      </w:r>
      <w:r w:rsidR="0090757B" w:rsidRPr="00911144">
        <w:rPr>
          <w:rFonts w:ascii="Times New Roman" w:hAnsi="Times New Roman" w:cs="Times New Roman"/>
          <w:sz w:val="24"/>
          <w:szCs w:val="24"/>
        </w:rPr>
        <w:t>whether</w:t>
      </w:r>
      <w:r w:rsidR="0090757B" w:rsidRPr="00911144">
        <w:rPr>
          <w:rFonts w:ascii="Times New Roman" w:hAnsi="Times New Roman" w:cs="Times New Roman" w:hint="eastAsia"/>
          <w:sz w:val="24"/>
          <w:szCs w:val="24"/>
        </w:rPr>
        <w:t xml:space="preserve"> the </w:t>
      </w:r>
      <w:r w:rsidR="0090757B" w:rsidRPr="00911144">
        <w:rPr>
          <w:rFonts w:ascii="Times New Roman" w:hAnsi="Times New Roman" w:cs="Times New Roman"/>
          <w:sz w:val="24"/>
          <w:szCs w:val="24"/>
        </w:rPr>
        <w:t>director</w:t>
      </w:r>
      <w:r w:rsidRPr="00911144">
        <w:rPr>
          <w:rFonts w:ascii="Times New Roman" w:hAnsi="Times New Roman" w:cs="Times New Roman"/>
          <w:sz w:val="24"/>
          <w:szCs w:val="24"/>
        </w:rPr>
        <w:t>s</w:t>
      </w:r>
      <w:r w:rsidR="0090757B" w:rsidRPr="00911144">
        <w:rPr>
          <w:rFonts w:ascii="Times New Roman" w:hAnsi="Times New Roman" w:cs="Times New Roman" w:hint="eastAsia"/>
          <w:sz w:val="24"/>
          <w:szCs w:val="24"/>
        </w:rPr>
        <w:t xml:space="preserve"> </w:t>
      </w:r>
      <w:r w:rsidR="00F07588" w:rsidRPr="00911144">
        <w:rPr>
          <w:rFonts w:ascii="Times New Roman" w:hAnsi="Times New Roman" w:cs="Times New Roman"/>
          <w:sz w:val="24"/>
          <w:szCs w:val="24"/>
        </w:rPr>
        <w:t xml:space="preserve">of the </w:t>
      </w:r>
      <w:r w:rsidR="00F07588" w:rsidRPr="00911144">
        <w:rPr>
          <w:rFonts w:ascii="Times New Roman" w:hAnsi="Times New Roman" w:cs="Times New Roman" w:hint="eastAsia"/>
          <w:sz w:val="24"/>
          <w:szCs w:val="24"/>
        </w:rPr>
        <w:t>target compan</w:t>
      </w:r>
      <w:r w:rsidR="00F07588" w:rsidRPr="00911144">
        <w:rPr>
          <w:rFonts w:ascii="Times New Roman" w:hAnsi="Times New Roman" w:cs="Times New Roman"/>
          <w:sz w:val="24"/>
          <w:szCs w:val="24"/>
        </w:rPr>
        <w:t>y</w:t>
      </w:r>
      <w:r w:rsidR="0090757B" w:rsidRPr="00911144">
        <w:rPr>
          <w:rFonts w:ascii="Times New Roman" w:hAnsi="Times New Roman" w:cs="Times New Roman" w:hint="eastAsia"/>
          <w:sz w:val="24"/>
          <w:szCs w:val="24"/>
        </w:rPr>
        <w:t xml:space="preserve"> have </w:t>
      </w:r>
      <w:r w:rsidRPr="00911144">
        <w:rPr>
          <w:rFonts w:ascii="Times New Roman" w:hAnsi="Times New Roman" w:cs="Times New Roman"/>
          <w:sz w:val="24"/>
          <w:szCs w:val="24"/>
        </w:rPr>
        <w:t xml:space="preserve">a </w:t>
      </w:r>
      <w:r w:rsidR="0090757B" w:rsidRPr="00911144">
        <w:rPr>
          <w:rFonts w:ascii="Times New Roman" w:hAnsi="Times New Roman" w:cs="Times New Roman" w:hint="eastAsia"/>
          <w:sz w:val="24"/>
          <w:szCs w:val="24"/>
        </w:rPr>
        <w:t>larger probability</w:t>
      </w:r>
      <w:r w:rsidR="003130A4">
        <w:rPr>
          <w:rFonts w:ascii="Times New Roman" w:hAnsi="Times New Roman" w:cs="Times New Roman"/>
          <w:sz w:val="24"/>
          <w:szCs w:val="24"/>
        </w:rPr>
        <w:t>,</w:t>
      </w:r>
      <w:r w:rsidR="0090757B" w:rsidRPr="00911144">
        <w:rPr>
          <w:rFonts w:ascii="Times New Roman" w:hAnsi="Times New Roman" w:cs="Times New Roman" w:hint="eastAsia"/>
          <w:sz w:val="24"/>
          <w:szCs w:val="24"/>
        </w:rPr>
        <w:t xml:space="preserve"> </w:t>
      </w:r>
      <w:r w:rsidR="003130A4" w:rsidRPr="00911144">
        <w:rPr>
          <w:rFonts w:ascii="Times New Roman" w:hAnsi="Times New Roman" w:cs="Times New Roman"/>
          <w:sz w:val="24"/>
          <w:szCs w:val="24"/>
        </w:rPr>
        <w:t xml:space="preserve">subsequent to the M&amp;A, </w:t>
      </w:r>
      <w:r w:rsidR="0090757B" w:rsidRPr="00911144">
        <w:rPr>
          <w:rFonts w:ascii="Times New Roman" w:hAnsi="Times New Roman" w:cs="Times New Roman" w:hint="eastAsia"/>
          <w:sz w:val="24"/>
          <w:szCs w:val="24"/>
        </w:rPr>
        <w:t xml:space="preserve">to be </w:t>
      </w:r>
      <w:r w:rsidR="00821BC7">
        <w:rPr>
          <w:rFonts w:ascii="Times New Roman" w:hAnsi="Times New Roman" w:cs="Times New Roman"/>
          <w:sz w:val="24"/>
          <w:szCs w:val="24"/>
        </w:rPr>
        <w:t xml:space="preserve">on the board </w:t>
      </w:r>
      <w:r w:rsidR="00F07588" w:rsidRPr="00911144">
        <w:rPr>
          <w:rFonts w:ascii="Times New Roman" w:hAnsi="Times New Roman" w:cs="Times New Roman"/>
          <w:sz w:val="24"/>
          <w:szCs w:val="24"/>
        </w:rPr>
        <w:t xml:space="preserve">of the </w:t>
      </w:r>
      <w:r w:rsidR="0090757B" w:rsidRPr="00911144">
        <w:rPr>
          <w:rFonts w:ascii="Times New Roman" w:hAnsi="Times New Roman" w:cs="Times New Roman" w:hint="eastAsia"/>
          <w:sz w:val="24"/>
          <w:szCs w:val="24"/>
        </w:rPr>
        <w:t xml:space="preserve">combined company. </w:t>
      </w:r>
      <w:r w:rsidR="00821BC7">
        <w:rPr>
          <w:rFonts w:ascii="Times New Roman" w:hAnsi="Times New Roman" w:cs="Times New Roman"/>
          <w:sz w:val="24"/>
          <w:szCs w:val="24"/>
        </w:rPr>
        <w:t xml:space="preserve">If professional connections </w:t>
      </w:r>
      <w:r w:rsidR="001920B9">
        <w:rPr>
          <w:rFonts w:ascii="Times New Roman" w:hAnsi="Times New Roman" w:cs="Times New Roman"/>
          <w:sz w:val="24"/>
          <w:szCs w:val="24"/>
        </w:rPr>
        <w:t>are</w:t>
      </w:r>
      <w:r w:rsidR="00821BC7">
        <w:rPr>
          <w:rFonts w:ascii="Times New Roman" w:hAnsi="Times New Roman" w:cs="Times New Roman"/>
          <w:sz w:val="24"/>
          <w:szCs w:val="24"/>
        </w:rPr>
        <w:t xml:space="preserve"> instrumental to bring M&amp;A</w:t>
      </w:r>
      <w:r w:rsidR="001920B9">
        <w:rPr>
          <w:rFonts w:ascii="Times New Roman" w:hAnsi="Times New Roman" w:cs="Times New Roman"/>
          <w:sz w:val="24"/>
          <w:szCs w:val="24"/>
        </w:rPr>
        <w:t>s</w:t>
      </w:r>
      <w:r w:rsidR="00821BC7">
        <w:rPr>
          <w:rFonts w:ascii="Times New Roman" w:hAnsi="Times New Roman" w:cs="Times New Roman"/>
          <w:sz w:val="24"/>
          <w:szCs w:val="24"/>
        </w:rPr>
        <w:t xml:space="preserve"> to a good end, connected directors of the target may </w:t>
      </w:r>
      <w:r w:rsidR="00121ED7">
        <w:rPr>
          <w:rFonts w:ascii="Times New Roman" w:hAnsi="Times New Roman" w:cs="Times New Roman"/>
          <w:sz w:val="24"/>
          <w:szCs w:val="24"/>
        </w:rPr>
        <w:t xml:space="preserve">have a </w:t>
      </w:r>
      <w:r w:rsidR="00121ED7" w:rsidRPr="00865CBF">
        <w:rPr>
          <w:rFonts w:ascii="Times New Roman" w:hAnsi="Times New Roman" w:cs="Times New Roman"/>
          <w:sz w:val="24"/>
          <w:szCs w:val="24"/>
        </w:rPr>
        <w:t>higher probability to be retained on the board of the merged firm.</w:t>
      </w:r>
      <w:r w:rsidR="00230939" w:rsidRPr="00865CBF">
        <w:rPr>
          <w:rFonts w:ascii="Times New Roman" w:hAnsi="Times New Roman" w:cs="Times New Roman"/>
          <w:sz w:val="24"/>
          <w:szCs w:val="24"/>
        </w:rPr>
        <w:t xml:space="preserve"> </w:t>
      </w:r>
      <w:r w:rsidR="00230939">
        <w:rPr>
          <w:rFonts w:ascii="Times New Roman" w:hAnsi="Times New Roman" w:cs="Times New Roman"/>
          <w:sz w:val="24"/>
          <w:szCs w:val="24"/>
        </w:rPr>
        <w:t>The professional (and social) ties of the directors serving on both the bidder and target board</w:t>
      </w:r>
      <w:r w:rsidR="001920B9">
        <w:rPr>
          <w:rFonts w:ascii="Times New Roman" w:hAnsi="Times New Roman" w:cs="Times New Roman"/>
          <w:sz w:val="24"/>
          <w:szCs w:val="24"/>
        </w:rPr>
        <w:t>s</w:t>
      </w:r>
      <w:r w:rsidR="00230939">
        <w:rPr>
          <w:rFonts w:ascii="Times New Roman" w:hAnsi="Times New Roman" w:cs="Times New Roman"/>
          <w:sz w:val="24"/>
          <w:szCs w:val="24"/>
        </w:rPr>
        <w:t xml:space="preserve"> may lead to a higher number of not-connected target directors to be invited to board of the combined firms. </w:t>
      </w:r>
      <w:r w:rsidRPr="00911144">
        <w:rPr>
          <w:rFonts w:ascii="Times New Roman" w:hAnsi="Times New Roman" w:cs="Times New Roman"/>
          <w:sz w:val="24"/>
          <w:szCs w:val="24"/>
        </w:rPr>
        <w:t>S</w:t>
      </w:r>
      <w:r w:rsidR="0090757B" w:rsidRPr="00911144">
        <w:rPr>
          <w:rFonts w:ascii="Times New Roman" w:hAnsi="Times New Roman" w:cs="Times New Roman"/>
          <w:sz w:val="24"/>
          <w:szCs w:val="24"/>
        </w:rPr>
        <w:t>ome studies document that the retention of</w:t>
      </w:r>
      <w:r w:rsidR="001920B9">
        <w:rPr>
          <w:rFonts w:ascii="Times New Roman" w:hAnsi="Times New Roman" w:cs="Times New Roman"/>
          <w:sz w:val="24"/>
          <w:szCs w:val="24"/>
        </w:rPr>
        <w:t xml:space="preserve"> the</w:t>
      </w:r>
      <w:r w:rsidR="0090757B" w:rsidRPr="00911144">
        <w:rPr>
          <w:rFonts w:ascii="Times New Roman" w:hAnsi="Times New Roman" w:cs="Times New Roman"/>
          <w:sz w:val="24"/>
          <w:szCs w:val="24"/>
        </w:rPr>
        <w:t xml:space="preserve"> target CEO is positively affected by factors including </w:t>
      </w:r>
      <w:r w:rsidRPr="00911144">
        <w:rPr>
          <w:rFonts w:ascii="Times New Roman" w:hAnsi="Times New Roman" w:cs="Times New Roman"/>
          <w:sz w:val="24"/>
          <w:szCs w:val="24"/>
        </w:rPr>
        <w:t xml:space="preserve">the </w:t>
      </w:r>
      <w:r w:rsidR="0090757B" w:rsidRPr="00911144">
        <w:rPr>
          <w:rFonts w:ascii="Times New Roman" w:hAnsi="Times New Roman" w:cs="Times New Roman"/>
          <w:sz w:val="24"/>
          <w:szCs w:val="24"/>
        </w:rPr>
        <w:t xml:space="preserve">abnormal stock return of the acquirer (Matsusaka, 1993) and social connections to target company (Ishii and </w:t>
      </w:r>
      <w:r w:rsidR="0090757B" w:rsidRPr="00865CBF">
        <w:rPr>
          <w:rFonts w:ascii="Times New Roman" w:hAnsi="Times New Roman" w:cs="Times New Roman"/>
          <w:sz w:val="24"/>
          <w:szCs w:val="24"/>
        </w:rPr>
        <w:t>Xuan 2010).</w:t>
      </w:r>
      <w:r w:rsidR="008B5319" w:rsidRPr="00865CBF">
        <w:rPr>
          <w:rFonts w:ascii="Times New Roman" w:hAnsi="Times New Roman" w:cs="Times New Roman"/>
          <w:sz w:val="24"/>
          <w:szCs w:val="24"/>
        </w:rPr>
        <w:t xml:space="preserve"> </w:t>
      </w:r>
      <w:r w:rsidRPr="00865CBF">
        <w:rPr>
          <w:rFonts w:ascii="Times New Roman" w:hAnsi="Times New Roman" w:cs="Times New Roman"/>
          <w:sz w:val="24"/>
          <w:szCs w:val="24"/>
        </w:rPr>
        <w:t xml:space="preserve">Hence, we expect that </w:t>
      </w:r>
      <w:r w:rsidR="00D04138" w:rsidRPr="00865CBF">
        <w:rPr>
          <w:rFonts w:ascii="Times New Roman" w:hAnsi="Times New Roman" w:cs="Times New Roman"/>
          <w:i/>
          <w:sz w:val="24"/>
          <w:szCs w:val="24"/>
        </w:rPr>
        <w:t>the target directors with</w:t>
      </w:r>
      <w:r w:rsidR="005748FD" w:rsidRPr="00865CBF">
        <w:rPr>
          <w:rFonts w:ascii="Times New Roman" w:hAnsi="Times New Roman" w:cs="Times New Roman"/>
          <w:i/>
          <w:sz w:val="24"/>
          <w:szCs w:val="24"/>
        </w:rPr>
        <w:t xml:space="preserve"> no prior</w:t>
      </w:r>
      <w:r w:rsidR="00D04138" w:rsidRPr="00865CBF">
        <w:rPr>
          <w:rFonts w:ascii="Times New Roman" w:hAnsi="Times New Roman" w:cs="Times New Roman"/>
          <w:i/>
          <w:sz w:val="24"/>
          <w:szCs w:val="24"/>
        </w:rPr>
        <w:t xml:space="preserve"> connections to the bidder are more frequently invited to serve on the board of </w:t>
      </w:r>
      <w:r w:rsidR="00535DE8" w:rsidRPr="00865CBF">
        <w:rPr>
          <w:rFonts w:ascii="Times New Roman" w:hAnsi="Times New Roman" w:cs="Times New Roman"/>
          <w:i/>
          <w:sz w:val="24"/>
          <w:szCs w:val="24"/>
        </w:rPr>
        <w:t>the combined firm</w:t>
      </w:r>
      <w:r w:rsidR="005748FD" w:rsidRPr="00865CBF">
        <w:rPr>
          <w:rFonts w:ascii="Times New Roman" w:hAnsi="Times New Roman" w:cs="Times New Roman"/>
          <w:i/>
          <w:sz w:val="24"/>
          <w:szCs w:val="24"/>
        </w:rPr>
        <w:t xml:space="preserve"> </w:t>
      </w:r>
      <w:r w:rsidR="002C48C5" w:rsidRPr="00865CBF">
        <w:rPr>
          <w:rFonts w:ascii="Times New Roman" w:hAnsi="Times New Roman" w:cs="Times New Roman"/>
          <w:i/>
          <w:sz w:val="24"/>
          <w:szCs w:val="24"/>
        </w:rPr>
        <w:t xml:space="preserve">if </w:t>
      </w:r>
      <w:r w:rsidR="005748FD" w:rsidRPr="00865CBF">
        <w:rPr>
          <w:rFonts w:ascii="Times New Roman" w:hAnsi="Times New Roman" w:cs="Times New Roman"/>
          <w:i/>
          <w:sz w:val="24"/>
          <w:szCs w:val="24"/>
        </w:rPr>
        <w:t>there are connections between the acquirer and target</w:t>
      </w:r>
      <w:r w:rsidR="00535DE8" w:rsidRPr="00865CBF">
        <w:rPr>
          <w:rFonts w:ascii="Times New Roman" w:hAnsi="Times New Roman" w:cs="Times New Roman"/>
          <w:i/>
          <w:sz w:val="24"/>
          <w:szCs w:val="24"/>
        </w:rPr>
        <w:t xml:space="preserve"> (Hypothesis 6</w:t>
      </w:r>
      <w:r w:rsidR="00D04138" w:rsidRPr="00865CBF">
        <w:rPr>
          <w:rFonts w:ascii="Times New Roman" w:hAnsi="Times New Roman" w:cs="Times New Roman"/>
          <w:i/>
          <w:sz w:val="24"/>
          <w:szCs w:val="24"/>
        </w:rPr>
        <w:t>)</w:t>
      </w:r>
      <w:r w:rsidR="0090757B" w:rsidRPr="00865CBF">
        <w:rPr>
          <w:rFonts w:ascii="Times New Roman" w:hAnsi="Times New Roman" w:cs="Times New Roman"/>
          <w:i/>
          <w:sz w:val="24"/>
          <w:szCs w:val="24"/>
        </w:rPr>
        <w:t>.</w:t>
      </w:r>
    </w:p>
    <w:p w:rsidR="00473AF9" w:rsidRDefault="00473AF9">
      <w:pPr>
        <w:widowControl/>
        <w:jc w:val="left"/>
        <w:rPr>
          <w:rFonts w:ascii="Times New Roman" w:hAnsi="Times New Roman" w:cs="Times New Roman"/>
          <w:b/>
          <w:sz w:val="24"/>
          <w:szCs w:val="24"/>
        </w:rPr>
      </w:pPr>
    </w:p>
    <w:p w:rsidR="008B5319" w:rsidRDefault="008B5319">
      <w:pPr>
        <w:widowControl/>
        <w:jc w:val="left"/>
        <w:rPr>
          <w:rFonts w:ascii="Times New Roman" w:hAnsi="Times New Roman" w:cs="Times New Roman"/>
          <w:b/>
          <w:sz w:val="24"/>
          <w:szCs w:val="24"/>
        </w:rPr>
      </w:pPr>
    </w:p>
    <w:p w:rsidR="00F92754" w:rsidRPr="00F92754" w:rsidRDefault="00F92754" w:rsidP="00C166FE">
      <w:pPr>
        <w:widowControl/>
        <w:spacing w:after="200" w:line="360" w:lineRule="auto"/>
        <w:rPr>
          <w:rFonts w:ascii="Times New Roman" w:eastAsia="宋体" w:hAnsi="Times New Roman" w:cs="Times New Roman"/>
          <w:b/>
          <w:kern w:val="0"/>
          <w:sz w:val="24"/>
          <w:szCs w:val="24"/>
        </w:rPr>
      </w:pPr>
      <w:r w:rsidRPr="00F92754">
        <w:rPr>
          <w:rFonts w:ascii="Times New Roman" w:eastAsia="宋体" w:hAnsi="Times New Roman" w:cs="Times New Roman"/>
          <w:b/>
          <w:kern w:val="0"/>
          <w:sz w:val="24"/>
          <w:szCs w:val="24"/>
        </w:rPr>
        <w:t xml:space="preserve">3. Sample </w:t>
      </w:r>
      <w:r w:rsidR="00865CBF">
        <w:rPr>
          <w:rFonts w:ascii="Times New Roman" w:eastAsia="宋体" w:hAnsi="Times New Roman" w:cs="Times New Roman"/>
          <w:b/>
          <w:kern w:val="0"/>
          <w:sz w:val="24"/>
          <w:szCs w:val="24"/>
        </w:rPr>
        <w:t>S</w:t>
      </w:r>
      <w:r w:rsidR="00D916A9">
        <w:rPr>
          <w:rFonts w:ascii="Times New Roman" w:eastAsia="宋体" w:hAnsi="Times New Roman" w:cs="Times New Roman"/>
          <w:b/>
          <w:kern w:val="0"/>
          <w:sz w:val="24"/>
          <w:szCs w:val="24"/>
        </w:rPr>
        <w:t xml:space="preserve">election, </w:t>
      </w:r>
      <w:r w:rsidR="00865CBF">
        <w:rPr>
          <w:rFonts w:ascii="Times New Roman" w:eastAsia="宋体" w:hAnsi="Times New Roman" w:cs="Times New Roman"/>
          <w:b/>
          <w:kern w:val="0"/>
          <w:sz w:val="24"/>
          <w:szCs w:val="24"/>
        </w:rPr>
        <w:t>D</w:t>
      </w:r>
      <w:r w:rsidR="00D916A9">
        <w:rPr>
          <w:rFonts w:ascii="Times New Roman" w:eastAsia="宋体" w:hAnsi="Times New Roman" w:cs="Times New Roman"/>
          <w:b/>
          <w:kern w:val="0"/>
          <w:sz w:val="24"/>
          <w:szCs w:val="24"/>
        </w:rPr>
        <w:t xml:space="preserve">ata </w:t>
      </w:r>
      <w:r w:rsidR="00865CBF">
        <w:rPr>
          <w:rFonts w:ascii="Times New Roman" w:eastAsia="宋体" w:hAnsi="Times New Roman" w:cs="Times New Roman"/>
          <w:b/>
          <w:kern w:val="0"/>
          <w:sz w:val="24"/>
          <w:szCs w:val="24"/>
        </w:rPr>
        <w:t>S</w:t>
      </w:r>
      <w:r w:rsidR="00D916A9">
        <w:rPr>
          <w:rFonts w:ascii="Times New Roman" w:eastAsia="宋体" w:hAnsi="Times New Roman" w:cs="Times New Roman"/>
          <w:b/>
          <w:kern w:val="0"/>
          <w:sz w:val="24"/>
          <w:szCs w:val="24"/>
        </w:rPr>
        <w:t xml:space="preserve">ources, and </w:t>
      </w:r>
      <w:r w:rsidR="00865CBF">
        <w:rPr>
          <w:rFonts w:ascii="Times New Roman" w:eastAsia="宋体" w:hAnsi="Times New Roman" w:cs="Times New Roman"/>
          <w:b/>
          <w:kern w:val="0"/>
          <w:sz w:val="24"/>
          <w:szCs w:val="24"/>
        </w:rPr>
        <w:t>D</w:t>
      </w:r>
      <w:r w:rsidR="00D916A9">
        <w:rPr>
          <w:rFonts w:ascii="Times New Roman" w:eastAsia="宋体" w:hAnsi="Times New Roman" w:cs="Times New Roman"/>
          <w:b/>
          <w:kern w:val="0"/>
          <w:sz w:val="24"/>
          <w:szCs w:val="24"/>
        </w:rPr>
        <w:t xml:space="preserve">escriptive </w:t>
      </w:r>
      <w:r w:rsidR="00865CBF">
        <w:rPr>
          <w:rFonts w:ascii="Times New Roman" w:eastAsia="宋体" w:hAnsi="Times New Roman" w:cs="Times New Roman"/>
          <w:b/>
          <w:kern w:val="0"/>
          <w:sz w:val="24"/>
          <w:szCs w:val="24"/>
        </w:rPr>
        <w:t>S</w:t>
      </w:r>
      <w:r w:rsidR="00D916A9">
        <w:rPr>
          <w:rFonts w:ascii="Times New Roman" w:eastAsia="宋体" w:hAnsi="Times New Roman" w:cs="Times New Roman"/>
          <w:b/>
          <w:kern w:val="0"/>
          <w:sz w:val="24"/>
          <w:szCs w:val="24"/>
        </w:rPr>
        <w:t>tatistics.</w:t>
      </w:r>
    </w:p>
    <w:p w:rsidR="00F92754" w:rsidRPr="00F92754" w:rsidRDefault="00C166FE" w:rsidP="00C166FE">
      <w:pPr>
        <w:widowControl/>
        <w:spacing w:after="200" w:line="360" w:lineRule="auto"/>
        <w:rPr>
          <w:rFonts w:ascii="Times New Roman" w:eastAsia="宋体" w:hAnsi="Times New Roman" w:cs="Times New Roman"/>
          <w:kern w:val="0"/>
          <w:sz w:val="24"/>
          <w:szCs w:val="24"/>
        </w:rPr>
      </w:pPr>
      <w:r>
        <w:rPr>
          <w:rFonts w:ascii="Times New Roman" w:eastAsia="宋体" w:hAnsi="Times New Roman" w:cs="Times New Roman"/>
          <w:kern w:val="0"/>
          <w:sz w:val="24"/>
          <w:szCs w:val="24"/>
        </w:rPr>
        <w:t>Our</w:t>
      </w:r>
      <w:r w:rsidR="00F92754" w:rsidRPr="00F92754">
        <w:rPr>
          <w:rFonts w:ascii="Times New Roman" w:eastAsia="宋体" w:hAnsi="Times New Roman" w:cs="Times New Roman" w:hint="eastAsia"/>
          <w:kern w:val="0"/>
          <w:sz w:val="24"/>
          <w:szCs w:val="24"/>
        </w:rPr>
        <w:t xml:space="preserve"> </w:t>
      </w:r>
      <w:r w:rsidR="00F92754" w:rsidRPr="00F92754">
        <w:rPr>
          <w:rFonts w:ascii="Times New Roman" w:eastAsia="宋体" w:hAnsi="Times New Roman" w:cs="Times New Roman"/>
          <w:kern w:val="0"/>
          <w:sz w:val="24"/>
          <w:szCs w:val="24"/>
        </w:rPr>
        <w:t xml:space="preserve">M&amp;A data are </w:t>
      </w:r>
      <w:r w:rsidR="00462AEE">
        <w:rPr>
          <w:rFonts w:ascii="Times New Roman" w:eastAsia="宋体" w:hAnsi="Times New Roman" w:cs="Times New Roman"/>
          <w:kern w:val="0"/>
          <w:sz w:val="24"/>
          <w:szCs w:val="24"/>
        </w:rPr>
        <w:t xml:space="preserve">gathered </w:t>
      </w:r>
      <w:r w:rsidR="00F92754" w:rsidRPr="00F92754">
        <w:rPr>
          <w:rFonts w:ascii="Times New Roman" w:eastAsia="宋体" w:hAnsi="Times New Roman" w:cs="Times New Roman"/>
          <w:kern w:val="0"/>
          <w:sz w:val="24"/>
          <w:szCs w:val="24"/>
        </w:rPr>
        <w:t xml:space="preserve">from </w:t>
      </w:r>
      <w:r>
        <w:rPr>
          <w:rFonts w:ascii="Times New Roman" w:eastAsia="宋体" w:hAnsi="Times New Roman" w:cs="Times New Roman"/>
          <w:kern w:val="0"/>
          <w:sz w:val="24"/>
          <w:szCs w:val="24"/>
        </w:rPr>
        <w:t xml:space="preserve">the </w:t>
      </w:r>
      <w:r w:rsidR="00F92754" w:rsidRPr="00F92754">
        <w:rPr>
          <w:rFonts w:ascii="Times New Roman" w:eastAsia="宋体" w:hAnsi="Times New Roman" w:cs="Times New Roman" w:hint="eastAsia"/>
          <w:kern w:val="0"/>
          <w:sz w:val="24"/>
          <w:szCs w:val="24"/>
        </w:rPr>
        <w:t xml:space="preserve">Thomson One Banker </w:t>
      </w:r>
      <w:r w:rsidR="00F92754" w:rsidRPr="00F92754">
        <w:rPr>
          <w:rFonts w:ascii="Times New Roman" w:eastAsia="宋体" w:hAnsi="Times New Roman" w:cs="Times New Roman"/>
          <w:kern w:val="0"/>
          <w:sz w:val="24"/>
          <w:szCs w:val="24"/>
        </w:rPr>
        <w:t>SDC</w:t>
      </w:r>
      <w:r w:rsidR="00F92754" w:rsidRPr="00F92754">
        <w:rPr>
          <w:rFonts w:ascii="Times New Roman" w:eastAsia="宋体" w:hAnsi="Times New Roman" w:cs="Times New Roman" w:hint="eastAsia"/>
          <w:kern w:val="0"/>
          <w:sz w:val="24"/>
          <w:szCs w:val="24"/>
        </w:rPr>
        <w:t xml:space="preserve"> Premium</w:t>
      </w:r>
      <w:r>
        <w:rPr>
          <w:rFonts w:ascii="Times New Roman" w:eastAsia="宋体" w:hAnsi="Times New Roman" w:cs="Times New Roman"/>
          <w:kern w:val="0"/>
          <w:sz w:val="24"/>
          <w:szCs w:val="24"/>
        </w:rPr>
        <w:t xml:space="preserve"> database. We collect</w:t>
      </w:r>
      <w:r w:rsidR="00D916A9">
        <w:rPr>
          <w:rFonts w:ascii="Times New Roman" w:eastAsia="宋体" w:hAnsi="Times New Roman" w:cs="Times New Roman"/>
          <w:kern w:val="0"/>
          <w:sz w:val="24"/>
          <w:szCs w:val="24"/>
        </w:rPr>
        <w:t>ed</w:t>
      </w:r>
      <w:r>
        <w:rPr>
          <w:rFonts w:ascii="Times New Roman" w:eastAsia="宋体" w:hAnsi="Times New Roman" w:cs="Times New Roman"/>
          <w:kern w:val="0"/>
          <w:sz w:val="24"/>
          <w:szCs w:val="24"/>
        </w:rPr>
        <w:t xml:space="preserve"> information about </w:t>
      </w:r>
      <w:r w:rsidR="00F92754" w:rsidRPr="00F92754">
        <w:rPr>
          <w:rFonts w:ascii="Times New Roman" w:eastAsia="宋体" w:hAnsi="Times New Roman" w:cs="Times New Roman" w:hint="eastAsia"/>
          <w:kern w:val="0"/>
          <w:sz w:val="24"/>
          <w:szCs w:val="24"/>
        </w:rPr>
        <w:t>7</w:t>
      </w:r>
      <w:r>
        <w:rPr>
          <w:rFonts w:ascii="Times New Roman" w:eastAsia="宋体" w:hAnsi="Times New Roman" w:cs="Times New Roman"/>
          <w:kern w:val="0"/>
          <w:sz w:val="24"/>
          <w:szCs w:val="24"/>
        </w:rPr>
        <w:t>43 acquisition announcements</w:t>
      </w:r>
      <w:r w:rsidR="00F92754" w:rsidRPr="00F92754">
        <w:rPr>
          <w:rFonts w:ascii="Times New Roman" w:eastAsia="宋体" w:hAnsi="Times New Roman" w:cs="Times New Roman"/>
          <w:kern w:val="0"/>
          <w:sz w:val="24"/>
          <w:szCs w:val="24"/>
        </w:rPr>
        <w:t xml:space="preserve"> </w:t>
      </w:r>
      <w:r w:rsidR="00D916A9">
        <w:rPr>
          <w:rFonts w:ascii="Times New Roman" w:eastAsia="宋体" w:hAnsi="Times New Roman" w:cs="Times New Roman"/>
          <w:kern w:val="0"/>
          <w:sz w:val="24"/>
          <w:szCs w:val="24"/>
        </w:rPr>
        <w:t xml:space="preserve">that involved </w:t>
      </w:r>
      <w:r w:rsidR="00D916A9" w:rsidRPr="00F92754">
        <w:rPr>
          <w:rFonts w:ascii="Times New Roman" w:eastAsia="宋体" w:hAnsi="Times New Roman" w:cs="Times New Roman"/>
          <w:kern w:val="0"/>
          <w:sz w:val="24"/>
          <w:szCs w:val="24"/>
        </w:rPr>
        <w:t xml:space="preserve">bidders and targets </w:t>
      </w:r>
      <w:r w:rsidR="00D916A9">
        <w:rPr>
          <w:rFonts w:ascii="Times New Roman" w:eastAsia="宋体" w:hAnsi="Times New Roman" w:cs="Times New Roman"/>
          <w:kern w:val="0"/>
          <w:sz w:val="24"/>
          <w:szCs w:val="24"/>
        </w:rPr>
        <w:t xml:space="preserve">both </w:t>
      </w:r>
      <w:r w:rsidR="00D916A9" w:rsidRPr="00F92754">
        <w:rPr>
          <w:rFonts w:ascii="Times New Roman" w:eastAsia="宋体" w:hAnsi="Times New Roman" w:cs="Times New Roman" w:hint="eastAsia"/>
          <w:kern w:val="0"/>
          <w:sz w:val="24"/>
          <w:szCs w:val="24"/>
        </w:rPr>
        <w:t xml:space="preserve">listed </w:t>
      </w:r>
      <w:r w:rsidR="00D916A9">
        <w:rPr>
          <w:rFonts w:ascii="Times New Roman" w:eastAsia="宋体" w:hAnsi="Times New Roman" w:cs="Times New Roman"/>
          <w:kern w:val="0"/>
          <w:sz w:val="24"/>
          <w:szCs w:val="24"/>
        </w:rPr>
        <w:t xml:space="preserve">on the London Stock Exchange and </w:t>
      </w:r>
      <w:r>
        <w:rPr>
          <w:rFonts w:ascii="Times New Roman" w:eastAsia="宋体" w:hAnsi="Times New Roman" w:cs="Times New Roman"/>
          <w:kern w:val="0"/>
          <w:sz w:val="24"/>
          <w:szCs w:val="24"/>
        </w:rPr>
        <w:t xml:space="preserve">took place </w:t>
      </w:r>
      <w:r w:rsidR="00D916A9">
        <w:rPr>
          <w:rFonts w:ascii="Times New Roman" w:eastAsia="宋体" w:hAnsi="Times New Roman" w:cs="Times New Roman"/>
          <w:kern w:val="0"/>
          <w:sz w:val="24"/>
          <w:szCs w:val="24"/>
        </w:rPr>
        <w:t>over</w:t>
      </w:r>
      <w:r>
        <w:rPr>
          <w:rFonts w:ascii="Times New Roman" w:eastAsia="宋体" w:hAnsi="Times New Roman" w:cs="Times New Roman"/>
          <w:kern w:val="0"/>
          <w:sz w:val="24"/>
          <w:szCs w:val="24"/>
        </w:rPr>
        <w:t xml:space="preserve"> the period </w:t>
      </w:r>
      <w:r w:rsidR="00F92754" w:rsidRPr="00F92754">
        <w:rPr>
          <w:rFonts w:ascii="Times New Roman" w:eastAsia="宋体" w:hAnsi="Times New Roman" w:cs="Times New Roman"/>
          <w:kern w:val="0"/>
          <w:sz w:val="24"/>
          <w:szCs w:val="24"/>
        </w:rPr>
        <w:t>1995 to 20</w:t>
      </w:r>
      <w:r w:rsidR="00F92754" w:rsidRPr="00F92754">
        <w:rPr>
          <w:rFonts w:ascii="Times New Roman" w:eastAsia="宋体" w:hAnsi="Times New Roman" w:cs="Times New Roman" w:hint="eastAsia"/>
          <w:kern w:val="0"/>
          <w:sz w:val="24"/>
          <w:szCs w:val="24"/>
        </w:rPr>
        <w:t>12</w:t>
      </w:r>
      <w:r w:rsidR="00F92754" w:rsidRPr="00F92754">
        <w:rPr>
          <w:rFonts w:ascii="Times New Roman" w:eastAsia="宋体" w:hAnsi="Times New Roman" w:cs="Times New Roman"/>
          <w:kern w:val="0"/>
          <w:sz w:val="24"/>
          <w:szCs w:val="24"/>
        </w:rPr>
        <w:t>. We collect</w:t>
      </w:r>
      <w:r w:rsidR="00D916A9">
        <w:rPr>
          <w:rFonts w:ascii="Times New Roman" w:eastAsia="宋体" w:hAnsi="Times New Roman" w:cs="Times New Roman"/>
          <w:kern w:val="0"/>
          <w:sz w:val="24"/>
          <w:szCs w:val="24"/>
        </w:rPr>
        <w:t>ed</w:t>
      </w:r>
      <w:r w:rsidR="00F92754" w:rsidRPr="00F92754">
        <w:rPr>
          <w:rFonts w:ascii="Times New Roman" w:eastAsia="宋体" w:hAnsi="Times New Roman" w:cs="Times New Roman"/>
          <w:kern w:val="0"/>
          <w:sz w:val="24"/>
          <w:szCs w:val="24"/>
        </w:rPr>
        <w:t xml:space="preserve"> stock price, accounting information</w:t>
      </w:r>
      <w:r w:rsidR="008B5CFC">
        <w:rPr>
          <w:rFonts w:ascii="Times New Roman" w:eastAsia="宋体" w:hAnsi="Times New Roman" w:cs="Times New Roman"/>
          <w:kern w:val="0"/>
          <w:sz w:val="24"/>
          <w:szCs w:val="24"/>
        </w:rPr>
        <w:t xml:space="preserve"> (total assets, cash ratio, debt-to-</w:t>
      </w:r>
      <w:r w:rsidR="007B6B36">
        <w:rPr>
          <w:rFonts w:ascii="Times New Roman" w:eastAsia="宋体" w:hAnsi="Times New Roman" w:cs="Times New Roman"/>
          <w:kern w:val="0"/>
          <w:sz w:val="24"/>
          <w:szCs w:val="24"/>
        </w:rPr>
        <w:t xml:space="preserve">assets </w:t>
      </w:r>
      <w:r w:rsidR="008B5CFC">
        <w:rPr>
          <w:rFonts w:ascii="Times New Roman" w:eastAsia="宋体" w:hAnsi="Times New Roman" w:cs="Times New Roman"/>
          <w:kern w:val="0"/>
          <w:sz w:val="24"/>
          <w:szCs w:val="24"/>
        </w:rPr>
        <w:t>ratio)</w:t>
      </w:r>
      <w:r>
        <w:rPr>
          <w:rFonts w:ascii="Times New Roman" w:eastAsia="宋体" w:hAnsi="Times New Roman" w:cs="Times New Roman"/>
          <w:kern w:val="0"/>
          <w:sz w:val="24"/>
          <w:szCs w:val="24"/>
        </w:rPr>
        <w:t>,</w:t>
      </w:r>
      <w:r w:rsidR="00F92754" w:rsidRPr="00F92754">
        <w:rPr>
          <w:rFonts w:ascii="Times New Roman" w:eastAsia="宋体" w:hAnsi="Times New Roman" w:cs="Times New Roman"/>
          <w:kern w:val="0"/>
          <w:sz w:val="24"/>
          <w:szCs w:val="24"/>
        </w:rPr>
        <w:t xml:space="preserve"> and other control variables </w:t>
      </w:r>
      <w:r w:rsidR="008B5CFC">
        <w:rPr>
          <w:rFonts w:ascii="Times New Roman" w:eastAsia="宋体" w:hAnsi="Times New Roman" w:cs="Times New Roman"/>
          <w:kern w:val="0"/>
          <w:sz w:val="24"/>
          <w:szCs w:val="24"/>
        </w:rPr>
        <w:t xml:space="preserve">(e.g. </w:t>
      </w:r>
      <w:r w:rsidR="007B6B36" w:rsidRPr="007B6B36">
        <w:rPr>
          <w:rFonts w:ascii="Times New Roman" w:eastAsia="宋体" w:hAnsi="Times New Roman" w:cs="Times New Roman"/>
          <w:kern w:val="0"/>
          <w:sz w:val="24"/>
          <w:szCs w:val="24"/>
        </w:rPr>
        <w:t>return on assets (ROA)</w:t>
      </w:r>
      <w:r w:rsidR="008B5CFC">
        <w:rPr>
          <w:rFonts w:ascii="Times New Roman" w:eastAsia="宋体" w:hAnsi="Times New Roman" w:cs="Times New Roman"/>
          <w:kern w:val="0"/>
          <w:sz w:val="24"/>
          <w:szCs w:val="24"/>
        </w:rPr>
        <w:t xml:space="preserve">) </w:t>
      </w:r>
      <w:r w:rsidR="00F92754" w:rsidRPr="00F92754">
        <w:rPr>
          <w:rFonts w:ascii="Times New Roman" w:eastAsia="宋体" w:hAnsi="Times New Roman" w:cs="Times New Roman"/>
          <w:kern w:val="0"/>
          <w:sz w:val="24"/>
          <w:szCs w:val="24"/>
        </w:rPr>
        <w:t>from Datastream</w:t>
      </w:r>
      <w:r w:rsidR="00473AF9">
        <w:rPr>
          <w:rFonts w:ascii="Times New Roman" w:eastAsia="宋体" w:hAnsi="Times New Roman" w:cs="Times New Roman"/>
          <w:kern w:val="0"/>
          <w:sz w:val="24"/>
          <w:szCs w:val="24"/>
        </w:rPr>
        <w:t xml:space="preserve"> </w:t>
      </w:r>
      <w:r w:rsidR="00D916A9">
        <w:rPr>
          <w:rFonts w:ascii="Times New Roman" w:eastAsia="宋体" w:hAnsi="Times New Roman" w:cs="Times New Roman"/>
          <w:kern w:val="0"/>
          <w:sz w:val="24"/>
          <w:szCs w:val="24"/>
        </w:rPr>
        <w:t xml:space="preserve">as well as </w:t>
      </w:r>
      <w:r w:rsidR="00473AF9">
        <w:rPr>
          <w:rFonts w:ascii="Times New Roman" w:eastAsia="宋体" w:hAnsi="Times New Roman" w:cs="Times New Roman"/>
          <w:kern w:val="0"/>
          <w:sz w:val="24"/>
          <w:szCs w:val="24"/>
        </w:rPr>
        <w:t>d</w:t>
      </w:r>
      <w:r w:rsidR="00F92754" w:rsidRPr="00F92754">
        <w:rPr>
          <w:rFonts w:ascii="Times New Roman" w:eastAsia="宋体" w:hAnsi="Times New Roman" w:cs="Times New Roman"/>
          <w:kern w:val="0"/>
          <w:sz w:val="24"/>
          <w:szCs w:val="24"/>
        </w:rPr>
        <w:t xml:space="preserve">ata </w:t>
      </w:r>
      <w:r>
        <w:rPr>
          <w:rFonts w:ascii="Times New Roman" w:eastAsia="宋体" w:hAnsi="Times New Roman" w:cs="Times New Roman"/>
          <w:kern w:val="0"/>
          <w:sz w:val="24"/>
          <w:szCs w:val="24"/>
        </w:rPr>
        <w:t xml:space="preserve">on </w:t>
      </w:r>
      <w:r w:rsidR="00462AEE">
        <w:rPr>
          <w:rFonts w:ascii="Times New Roman" w:eastAsia="宋体" w:hAnsi="Times New Roman" w:cs="Times New Roman"/>
          <w:kern w:val="0"/>
          <w:sz w:val="24"/>
          <w:szCs w:val="24"/>
        </w:rPr>
        <w:t>the bidders’ and targets’ individual board members</w:t>
      </w:r>
      <w:r w:rsidR="00EE34F7" w:rsidRPr="00EE34F7">
        <w:rPr>
          <w:rFonts w:ascii="Times New Roman" w:eastAsia="宋体" w:hAnsi="Times New Roman" w:cs="Times New Roman"/>
          <w:kern w:val="0"/>
          <w:sz w:val="24"/>
          <w:szCs w:val="24"/>
        </w:rPr>
        <w:t xml:space="preserve"> </w:t>
      </w:r>
      <w:r w:rsidR="00EE34F7">
        <w:rPr>
          <w:rFonts w:ascii="Times New Roman" w:eastAsia="宋体" w:hAnsi="Times New Roman" w:cs="Times New Roman"/>
          <w:kern w:val="0"/>
          <w:sz w:val="24"/>
          <w:szCs w:val="24"/>
        </w:rPr>
        <w:t xml:space="preserve">(e.g. the number of (non-)executive </w:t>
      </w:r>
      <w:r w:rsidR="00EE34F7" w:rsidRPr="00F92754">
        <w:rPr>
          <w:rFonts w:ascii="Times New Roman" w:eastAsia="宋体" w:hAnsi="Times New Roman" w:cs="Times New Roman"/>
          <w:kern w:val="0"/>
          <w:sz w:val="24"/>
          <w:szCs w:val="24"/>
        </w:rPr>
        <w:t>directorships</w:t>
      </w:r>
      <w:r w:rsidR="00EE34F7">
        <w:rPr>
          <w:rFonts w:ascii="Times New Roman" w:eastAsia="宋体" w:hAnsi="Times New Roman" w:cs="Times New Roman"/>
          <w:kern w:val="0"/>
          <w:sz w:val="24"/>
          <w:szCs w:val="24"/>
        </w:rPr>
        <w:t>, cross-directorships between our M&amp;A sample firms</w:t>
      </w:r>
      <w:r w:rsidR="00462AEE">
        <w:rPr>
          <w:rFonts w:ascii="Times New Roman" w:eastAsia="宋体" w:hAnsi="Times New Roman" w:cs="Times New Roman"/>
          <w:kern w:val="0"/>
          <w:sz w:val="24"/>
          <w:szCs w:val="24"/>
        </w:rPr>
        <w:t>,</w:t>
      </w:r>
      <w:r w:rsidR="00EE34F7">
        <w:rPr>
          <w:rFonts w:ascii="Times New Roman" w:eastAsia="宋体" w:hAnsi="Times New Roman" w:cs="Times New Roman"/>
          <w:kern w:val="0"/>
          <w:sz w:val="24"/>
          <w:szCs w:val="24"/>
        </w:rPr>
        <w:t xml:space="preserve"> ownership stakes</w:t>
      </w:r>
      <w:r w:rsidR="001C0777">
        <w:rPr>
          <w:rFonts w:ascii="Times New Roman" w:eastAsia="宋体" w:hAnsi="Times New Roman" w:cs="Times New Roman"/>
          <w:kern w:val="0"/>
          <w:sz w:val="24"/>
          <w:szCs w:val="24"/>
        </w:rPr>
        <w:t xml:space="preserve"> by type</w:t>
      </w:r>
      <w:r w:rsidR="003C45A9">
        <w:rPr>
          <w:rFonts w:ascii="Times New Roman" w:eastAsia="宋体" w:hAnsi="Times New Roman" w:cs="Times New Roman"/>
          <w:kern w:val="0"/>
          <w:sz w:val="24"/>
          <w:szCs w:val="24"/>
        </w:rPr>
        <w:t xml:space="preserve"> of shareholder</w:t>
      </w:r>
      <w:r w:rsidR="00EE34F7">
        <w:rPr>
          <w:rFonts w:ascii="Times New Roman" w:eastAsia="宋体" w:hAnsi="Times New Roman" w:cs="Times New Roman"/>
          <w:kern w:val="0"/>
          <w:sz w:val="24"/>
          <w:szCs w:val="24"/>
        </w:rPr>
        <w:t>) and on</w:t>
      </w:r>
      <w:r w:rsidR="00462AEE">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the</w:t>
      </w:r>
      <w:r w:rsidR="00462AEE">
        <w:rPr>
          <w:rFonts w:ascii="Times New Roman" w:eastAsia="宋体" w:hAnsi="Times New Roman" w:cs="Times New Roman"/>
          <w:kern w:val="0"/>
          <w:sz w:val="24"/>
          <w:szCs w:val="24"/>
        </w:rPr>
        <w:t>ir</w:t>
      </w:r>
      <w:r>
        <w:rPr>
          <w:rFonts w:ascii="Times New Roman" w:eastAsia="宋体" w:hAnsi="Times New Roman" w:cs="Times New Roman"/>
          <w:kern w:val="0"/>
          <w:sz w:val="24"/>
          <w:szCs w:val="24"/>
        </w:rPr>
        <w:t xml:space="preserve"> </w:t>
      </w:r>
      <w:r w:rsidR="00F92754" w:rsidRPr="00F92754">
        <w:rPr>
          <w:rFonts w:ascii="Times New Roman" w:eastAsia="宋体" w:hAnsi="Times New Roman" w:cs="Times New Roman"/>
          <w:kern w:val="0"/>
          <w:sz w:val="24"/>
          <w:szCs w:val="24"/>
        </w:rPr>
        <w:t>board structure</w:t>
      </w:r>
      <w:r w:rsidR="00462AEE">
        <w:rPr>
          <w:rFonts w:ascii="Times New Roman" w:eastAsia="宋体" w:hAnsi="Times New Roman" w:cs="Times New Roman"/>
          <w:kern w:val="0"/>
          <w:sz w:val="24"/>
          <w:szCs w:val="24"/>
        </w:rPr>
        <w:t>s</w:t>
      </w:r>
      <w:r w:rsidR="00EE34F7">
        <w:rPr>
          <w:rFonts w:ascii="Times New Roman" w:eastAsia="宋体" w:hAnsi="Times New Roman" w:cs="Times New Roman"/>
          <w:kern w:val="0"/>
          <w:sz w:val="24"/>
          <w:szCs w:val="24"/>
        </w:rPr>
        <w:t xml:space="preserve"> </w:t>
      </w:r>
      <w:r w:rsidR="00F92754" w:rsidRPr="00F92754">
        <w:rPr>
          <w:rFonts w:ascii="Times New Roman" w:eastAsia="宋体" w:hAnsi="Times New Roman" w:cs="Times New Roman" w:hint="eastAsia"/>
          <w:kern w:val="0"/>
          <w:sz w:val="24"/>
          <w:szCs w:val="24"/>
        </w:rPr>
        <w:t xml:space="preserve">from </w:t>
      </w:r>
      <w:r>
        <w:rPr>
          <w:rFonts w:ascii="Times New Roman" w:eastAsia="宋体" w:hAnsi="Times New Roman" w:cs="Times New Roman"/>
          <w:kern w:val="0"/>
          <w:sz w:val="24"/>
          <w:szCs w:val="24"/>
        </w:rPr>
        <w:t xml:space="preserve">the </w:t>
      </w:r>
      <w:r w:rsidR="00F92754" w:rsidRPr="00F92754">
        <w:rPr>
          <w:rFonts w:ascii="Times New Roman" w:eastAsia="宋体" w:hAnsi="Times New Roman" w:cs="Times New Roman"/>
          <w:kern w:val="0"/>
          <w:sz w:val="24"/>
          <w:szCs w:val="24"/>
        </w:rPr>
        <w:t>BoardEX</w:t>
      </w:r>
      <w:r>
        <w:rPr>
          <w:rFonts w:ascii="Times New Roman" w:eastAsia="宋体" w:hAnsi="Times New Roman" w:cs="Times New Roman"/>
          <w:kern w:val="0"/>
          <w:sz w:val="24"/>
          <w:szCs w:val="24"/>
        </w:rPr>
        <w:t xml:space="preserve"> database</w:t>
      </w:r>
      <w:r w:rsidR="00F92754" w:rsidRPr="00F92754">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 xml:space="preserve"> </w:t>
      </w:r>
    </w:p>
    <w:p w:rsidR="00F92754" w:rsidRDefault="00F92754" w:rsidP="00C166FE">
      <w:pPr>
        <w:widowControl/>
        <w:spacing w:after="200" w:line="360" w:lineRule="auto"/>
        <w:rPr>
          <w:rFonts w:ascii="Times New Roman" w:eastAsia="宋体" w:hAnsi="Times New Roman" w:cs="Times New Roman"/>
          <w:kern w:val="0"/>
          <w:sz w:val="24"/>
          <w:szCs w:val="24"/>
        </w:rPr>
      </w:pPr>
      <w:r w:rsidRPr="00F92754">
        <w:rPr>
          <w:rFonts w:ascii="Times New Roman" w:eastAsia="宋体" w:hAnsi="Times New Roman" w:cs="Times New Roman"/>
          <w:kern w:val="0"/>
          <w:sz w:val="24"/>
          <w:szCs w:val="24"/>
        </w:rPr>
        <w:t xml:space="preserve">The first two columns in Table 1 show </w:t>
      </w:r>
      <w:r w:rsidR="00EE34F7">
        <w:rPr>
          <w:rFonts w:ascii="Times New Roman" w:eastAsia="宋体" w:hAnsi="Times New Roman" w:cs="Times New Roman"/>
          <w:kern w:val="0"/>
          <w:sz w:val="24"/>
          <w:szCs w:val="24"/>
        </w:rPr>
        <w:t xml:space="preserve">the size of our acquisitions’ sample </w:t>
      </w:r>
      <w:r w:rsidR="00C91DC5">
        <w:rPr>
          <w:rFonts w:ascii="Times New Roman" w:eastAsia="宋体" w:hAnsi="Times New Roman" w:cs="Times New Roman"/>
          <w:kern w:val="0"/>
          <w:sz w:val="24"/>
          <w:szCs w:val="24"/>
        </w:rPr>
        <w:t>and its distribution over time</w:t>
      </w:r>
      <w:r w:rsidRPr="00F92754">
        <w:rPr>
          <w:rFonts w:ascii="Times New Roman" w:eastAsia="宋体" w:hAnsi="Times New Roman" w:cs="Times New Roman"/>
          <w:kern w:val="0"/>
          <w:sz w:val="24"/>
          <w:szCs w:val="24"/>
        </w:rPr>
        <w:t xml:space="preserve">. Most </w:t>
      </w:r>
      <w:r w:rsidR="00473AF9">
        <w:rPr>
          <w:rFonts w:ascii="Times New Roman" w:eastAsia="宋体" w:hAnsi="Times New Roman" w:cs="Times New Roman"/>
          <w:kern w:val="0"/>
          <w:sz w:val="24"/>
          <w:szCs w:val="24"/>
        </w:rPr>
        <w:t xml:space="preserve">takeover announcements occurred </w:t>
      </w:r>
      <w:r w:rsidRPr="00F92754">
        <w:rPr>
          <w:rFonts w:ascii="Times New Roman" w:eastAsia="宋体" w:hAnsi="Times New Roman" w:cs="Times New Roman"/>
          <w:kern w:val="0"/>
          <w:sz w:val="24"/>
          <w:szCs w:val="24"/>
        </w:rPr>
        <w:t xml:space="preserve">in </w:t>
      </w:r>
      <w:r w:rsidRPr="00F92754">
        <w:rPr>
          <w:rFonts w:ascii="Times New Roman" w:eastAsia="宋体" w:hAnsi="Times New Roman" w:cs="Times New Roman" w:hint="eastAsia"/>
          <w:kern w:val="0"/>
          <w:sz w:val="24"/>
          <w:szCs w:val="24"/>
        </w:rPr>
        <w:t>the period</w:t>
      </w:r>
      <w:r w:rsidR="00EE34F7">
        <w:rPr>
          <w:rFonts w:ascii="Times New Roman" w:eastAsia="宋体" w:hAnsi="Times New Roman" w:cs="Times New Roman"/>
          <w:kern w:val="0"/>
          <w:sz w:val="24"/>
          <w:szCs w:val="24"/>
        </w:rPr>
        <w:t>s</w:t>
      </w:r>
      <w:r w:rsidRPr="00F92754">
        <w:rPr>
          <w:rFonts w:ascii="Times New Roman" w:eastAsia="宋体" w:hAnsi="Times New Roman" w:cs="Times New Roman" w:hint="eastAsia"/>
          <w:kern w:val="0"/>
          <w:sz w:val="24"/>
          <w:szCs w:val="24"/>
        </w:rPr>
        <w:t xml:space="preserve"> </w:t>
      </w:r>
      <w:r w:rsidRPr="00F92754">
        <w:rPr>
          <w:rFonts w:ascii="Times New Roman" w:eastAsia="宋体" w:hAnsi="Times New Roman" w:cs="Times New Roman"/>
          <w:kern w:val="0"/>
          <w:sz w:val="24"/>
          <w:szCs w:val="24"/>
        </w:rPr>
        <w:t>199</w:t>
      </w:r>
      <w:r w:rsidRPr="00F92754">
        <w:rPr>
          <w:rFonts w:ascii="Times New Roman" w:eastAsia="宋体" w:hAnsi="Times New Roman" w:cs="Times New Roman" w:hint="eastAsia"/>
          <w:kern w:val="0"/>
          <w:sz w:val="24"/>
          <w:szCs w:val="24"/>
        </w:rPr>
        <w:t>8</w:t>
      </w:r>
      <w:r w:rsidR="00473AF9">
        <w:rPr>
          <w:rFonts w:ascii="Times New Roman" w:eastAsia="宋体" w:hAnsi="Times New Roman" w:cs="Times New Roman"/>
          <w:kern w:val="0"/>
          <w:sz w:val="24"/>
          <w:szCs w:val="24"/>
        </w:rPr>
        <w:t xml:space="preserve"> to </w:t>
      </w:r>
      <w:r w:rsidRPr="00F92754">
        <w:rPr>
          <w:rFonts w:ascii="Times New Roman" w:eastAsia="宋体" w:hAnsi="Times New Roman" w:cs="Times New Roman"/>
          <w:kern w:val="0"/>
          <w:sz w:val="24"/>
          <w:szCs w:val="24"/>
        </w:rPr>
        <w:t>2000</w:t>
      </w:r>
      <w:r w:rsidR="00D916A9">
        <w:rPr>
          <w:rFonts w:ascii="Times New Roman" w:eastAsia="宋体" w:hAnsi="Times New Roman" w:cs="Times New Roman"/>
          <w:kern w:val="0"/>
          <w:sz w:val="24"/>
          <w:szCs w:val="24"/>
        </w:rPr>
        <w:t xml:space="preserve">, which </w:t>
      </w:r>
      <w:r w:rsidR="00EE34F7">
        <w:rPr>
          <w:rFonts w:ascii="Times New Roman" w:eastAsia="宋体" w:hAnsi="Times New Roman" w:cs="Times New Roman"/>
          <w:kern w:val="0"/>
          <w:sz w:val="24"/>
          <w:szCs w:val="24"/>
        </w:rPr>
        <w:t>represents</w:t>
      </w:r>
      <w:r w:rsidR="00D916A9">
        <w:rPr>
          <w:rFonts w:ascii="Times New Roman" w:eastAsia="宋体" w:hAnsi="Times New Roman" w:cs="Times New Roman"/>
          <w:kern w:val="0"/>
          <w:sz w:val="24"/>
          <w:szCs w:val="24"/>
        </w:rPr>
        <w:t xml:space="preserve"> </w:t>
      </w:r>
      <w:r w:rsidR="00473AF9" w:rsidRPr="00F92754">
        <w:rPr>
          <w:rFonts w:ascii="Times New Roman" w:eastAsia="宋体" w:hAnsi="Times New Roman" w:cs="Times New Roman"/>
          <w:kern w:val="0"/>
          <w:sz w:val="24"/>
          <w:szCs w:val="24"/>
        </w:rPr>
        <w:t xml:space="preserve">the </w:t>
      </w:r>
      <w:r w:rsidR="00473AF9">
        <w:rPr>
          <w:rFonts w:ascii="Times New Roman" w:eastAsia="宋体" w:hAnsi="Times New Roman" w:cs="Times New Roman"/>
          <w:kern w:val="0"/>
          <w:sz w:val="24"/>
          <w:szCs w:val="24"/>
        </w:rPr>
        <w:t>climax of the fifth takeover wave</w:t>
      </w:r>
      <w:r w:rsidR="00D916A9">
        <w:rPr>
          <w:rFonts w:ascii="Times New Roman" w:eastAsia="宋体" w:hAnsi="Times New Roman" w:cs="Times New Roman"/>
          <w:kern w:val="0"/>
          <w:sz w:val="24"/>
          <w:szCs w:val="24"/>
        </w:rPr>
        <w:t xml:space="preserve"> (</w:t>
      </w:r>
      <w:r w:rsidR="00473AF9">
        <w:rPr>
          <w:rFonts w:ascii="Times New Roman" w:eastAsia="宋体" w:hAnsi="Times New Roman" w:cs="Times New Roman"/>
          <w:kern w:val="0"/>
          <w:sz w:val="24"/>
          <w:szCs w:val="24"/>
        </w:rPr>
        <w:t>Martynova and Renneboog</w:t>
      </w:r>
      <w:r w:rsidR="00B3115F">
        <w:rPr>
          <w:rFonts w:ascii="Times New Roman" w:eastAsia="宋体" w:hAnsi="Times New Roman" w:cs="Times New Roman"/>
          <w:kern w:val="0"/>
          <w:sz w:val="24"/>
          <w:szCs w:val="24"/>
        </w:rPr>
        <w:t xml:space="preserve"> (</w:t>
      </w:r>
      <w:r w:rsidR="00D916A9">
        <w:rPr>
          <w:rFonts w:ascii="Times New Roman" w:eastAsia="宋体" w:hAnsi="Times New Roman" w:cs="Times New Roman"/>
          <w:kern w:val="0"/>
          <w:sz w:val="24"/>
          <w:szCs w:val="24"/>
        </w:rPr>
        <w:t xml:space="preserve">2006, </w:t>
      </w:r>
      <w:r w:rsidR="00B3115F">
        <w:rPr>
          <w:rFonts w:ascii="Times New Roman" w:eastAsia="宋体" w:hAnsi="Times New Roman" w:cs="Times New Roman"/>
          <w:kern w:val="0"/>
          <w:sz w:val="24"/>
          <w:szCs w:val="24"/>
        </w:rPr>
        <w:t>2011</w:t>
      </w:r>
      <w:r w:rsidR="00D916A9">
        <w:rPr>
          <w:rFonts w:ascii="Times New Roman" w:eastAsia="宋体" w:hAnsi="Times New Roman" w:cs="Times New Roman"/>
          <w:kern w:val="0"/>
          <w:sz w:val="24"/>
          <w:szCs w:val="24"/>
        </w:rPr>
        <w:t>a</w:t>
      </w:r>
      <w:r w:rsidR="00B3115F">
        <w:rPr>
          <w:rFonts w:ascii="Times New Roman" w:eastAsia="宋体" w:hAnsi="Times New Roman" w:cs="Times New Roman"/>
          <w:kern w:val="0"/>
          <w:sz w:val="24"/>
          <w:szCs w:val="24"/>
        </w:rPr>
        <w:t>)</w:t>
      </w:r>
      <w:r w:rsidR="002D3896">
        <w:rPr>
          <w:rFonts w:ascii="Times New Roman" w:eastAsia="宋体" w:hAnsi="Times New Roman" w:cs="Times New Roman"/>
          <w:kern w:val="0"/>
          <w:sz w:val="24"/>
          <w:szCs w:val="24"/>
        </w:rPr>
        <w:t>)</w:t>
      </w:r>
      <w:r w:rsidR="00EE34F7">
        <w:rPr>
          <w:rFonts w:ascii="Times New Roman" w:eastAsia="宋体" w:hAnsi="Times New Roman" w:cs="Times New Roman"/>
          <w:kern w:val="0"/>
          <w:sz w:val="24"/>
          <w:szCs w:val="24"/>
        </w:rPr>
        <w:t>,</w:t>
      </w:r>
      <w:r w:rsidR="00473AF9">
        <w:rPr>
          <w:rFonts w:ascii="Times New Roman" w:eastAsia="宋体" w:hAnsi="Times New Roman" w:cs="Times New Roman"/>
          <w:kern w:val="0"/>
          <w:sz w:val="24"/>
          <w:szCs w:val="24"/>
        </w:rPr>
        <w:t xml:space="preserve"> and </w:t>
      </w:r>
      <w:r w:rsidRPr="00F92754">
        <w:rPr>
          <w:rFonts w:ascii="Times New Roman" w:eastAsia="宋体" w:hAnsi="Times New Roman" w:cs="Times New Roman"/>
          <w:kern w:val="0"/>
          <w:sz w:val="24"/>
          <w:szCs w:val="24"/>
        </w:rPr>
        <w:t>2005</w:t>
      </w:r>
      <w:r w:rsidR="00473AF9">
        <w:rPr>
          <w:rFonts w:ascii="Times New Roman" w:eastAsia="宋体" w:hAnsi="Times New Roman" w:cs="Times New Roman"/>
          <w:kern w:val="0"/>
          <w:sz w:val="24"/>
          <w:szCs w:val="24"/>
        </w:rPr>
        <w:t xml:space="preserve"> to </w:t>
      </w:r>
      <w:r w:rsidRPr="00F92754">
        <w:rPr>
          <w:rFonts w:ascii="Times New Roman" w:eastAsia="宋体" w:hAnsi="Times New Roman" w:cs="Times New Roman"/>
          <w:kern w:val="0"/>
          <w:sz w:val="24"/>
          <w:szCs w:val="24"/>
        </w:rPr>
        <w:t>2007</w:t>
      </w:r>
      <w:r w:rsidR="00473AF9">
        <w:rPr>
          <w:rFonts w:ascii="Times New Roman" w:eastAsia="宋体" w:hAnsi="Times New Roman" w:cs="Times New Roman"/>
          <w:kern w:val="0"/>
          <w:sz w:val="24"/>
          <w:szCs w:val="24"/>
        </w:rPr>
        <w:t xml:space="preserve"> </w:t>
      </w:r>
      <w:r w:rsidR="00EE34F7">
        <w:rPr>
          <w:rFonts w:ascii="Times New Roman" w:eastAsia="宋体" w:hAnsi="Times New Roman" w:cs="Times New Roman"/>
          <w:kern w:val="0"/>
          <w:sz w:val="24"/>
          <w:szCs w:val="24"/>
        </w:rPr>
        <w:t xml:space="preserve">which coincides with </w:t>
      </w:r>
      <w:r w:rsidR="00473AF9">
        <w:rPr>
          <w:rFonts w:ascii="Times New Roman" w:eastAsia="宋体" w:hAnsi="Times New Roman" w:cs="Times New Roman"/>
          <w:kern w:val="0"/>
          <w:sz w:val="24"/>
          <w:szCs w:val="24"/>
        </w:rPr>
        <w:t xml:space="preserve">the </w:t>
      </w:r>
      <w:r w:rsidR="001C0777">
        <w:rPr>
          <w:rFonts w:ascii="Times New Roman" w:eastAsia="宋体" w:hAnsi="Times New Roman" w:cs="Times New Roman"/>
          <w:kern w:val="0"/>
          <w:sz w:val="24"/>
          <w:szCs w:val="24"/>
        </w:rPr>
        <w:t xml:space="preserve">recovery of </w:t>
      </w:r>
      <w:r w:rsidR="00473AF9">
        <w:rPr>
          <w:rFonts w:ascii="Times New Roman" w:eastAsia="宋体" w:hAnsi="Times New Roman" w:cs="Times New Roman"/>
          <w:kern w:val="0"/>
          <w:sz w:val="24"/>
          <w:szCs w:val="24"/>
        </w:rPr>
        <w:t>equity market follow</w:t>
      </w:r>
      <w:r w:rsidR="001C0777">
        <w:rPr>
          <w:rFonts w:ascii="Times New Roman" w:eastAsia="宋体" w:hAnsi="Times New Roman" w:cs="Times New Roman"/>
          <w:kern w:val="0"/>
          <w:sz w:val="24"/>
          <w:szCs w:val="24"/>
        </w:rPr>
        <w:t>ing</w:t>
      </w:r>
      <w:r w:rsidR="00473AF9">
        <w:rPr>
          <w:rFonts w:ascii="Times New Roman" w:eastAsia="宋体" w:hAnsi="Times New Roman" w:cs="Times New Roman"/>
          <w:kern w:val="0"/>
          <w:sz w:val="24"/>
          <w:szCs w:val="24"/>
        </w:rPr>
        <w:t xml:space="preserve"> </w:t>
      </w:r>
      <w:r w:rsidR="00F36630">
        <w:rPr>
          <w:rFonts w:ascii="Times New Roman" w:eastAsia="宋体" w:hAnsi="Times New Roman" w:cs="Times New Roman"/>
          <w:kern w:val="0"/>
          <w:sz w:val="24"/>
          <w:szCs w:val="24"/>
        </w:rPr>
        <w:t xml:space="preserve">its prolonged </w:t>
      </w:r>
      <w:r w:rsidR="00102860">
        <w:rPr>
          <w:rFonts w:ascii="Times New Roman" w:eastAsia="宋体" w:hAnsi="Times New Roman" w:cs="Times New Roman"/>
          <w:kern w:val="0"/>
          <w:sz w:val="24"/>
          <w:szCs w:val="24"/>
        </w:rPr>
        <w:t xml:space="preserve">slowdown triggered by </w:t>
      </w:r>
      <w:r w:rsidR="00473AF9">
        <w:rPr>
          <w:rFonts w:ascii="Times New Roman" w:eastAsia="宋体" w:hAnsi="Times New Roman" w:cs="Times New Roman"/>
          <w:kern w:val="0"/>
          <w:sz w:val="24"/>
          <w:szCs w:val="24"/>
        </w:rPr>
        <w:t xml:space="preserve">the </w:t>
      </w:r>
      <w:r w:rsidR="00EE34F7">
        <w:rPr>
          <w:rFonts w:ascii="Times New Roman" w:eastAsia="宋体" w:hAnsi="Times New Roman" w:cs="Times New Roman"/>
          <w:kern w:val="0"/>
          <w:sz w:val="24"/>
          <w:szCs w:val="24"/>
        </w:rPr>
        <w:t xml:space="preserve">high tech </w:t>
      </w:r>
      <w:r w:rsidR="00102860">
        <w:rPr>
          <w:rFonts w:ascii="Times New Roman" w:eastAsia="宋体" w:hAnsi="Times New Roman" w:cs="Times New Roman"/>
          <w:kern w:val="0"/>
          <w:sz w:val="24"/>
          <w:szCs w:val="24"/>
        </w:rPr>
        <w:t>collapse in</w:t>
      </w:r>
      <w:r w:rsidR="00473AF9">
        <w:rPr>
          <w:rFonts w:ascii="Times New Roman" w:eastAsia="宋体" w:hAnsi="Times New Roman" w:cs="Times New Roman"/>
          <w:kern w:val="0"/>
          <w:sz w:val="24"/>
          <w:szCs w:val="24"/>
        </w:rPr>
        <w:t xml:space="preserve"> 2000</w:t>
      </w:r>
      <w:r w:rsidR="00EE34F7">
        <w:rPr>
          <w:rFonts w:ascii="Times New Roman" w:eastAsia="宋体" w:hAnsi="Times New Roman" w:cs="Times New Roman"/>
          <w:kern w:val="0"/>
          <w:sz w:val="24"/>
          <w:szCs w:val="24"/>
        </w:rPr>
        <w:t xml:space="preserve"> (</w:t>
      </w:r>
      <w:r w:rsidR="00B3115F">
        <w:rPr>
          <w:rFonts w:ascii="Times New Roman" w:eastAsia="宋体" w:hAnsi="Times New Roman" w:cs="Times New Roman"/>
          <w:kern w:val="0"/>
          <w:sz w:val="24"/>
          <w:szCs w:val="24"/>
        </w:rPr>
        <w:t>Goergen and Renneboog (2004)</w:t>
      </w:r>
      <w:r w:rsidR="00473AF9">
        <w:rPr>
          <w:rFonts w:ascii="Times New Roman" w:eastAsia="宋体" w:hAnsi="Times New Roman" w:cs="Times New Roman"/>
          <w:kern w:val="0"/>
          <w:sz w:val="24"/>
          <w:szCs w:val="24"/>
        </w:rPr>
        <w:t>)</w:t>
      </w:r>
      <w:r w:rsidRPr="00F92754">
        <w:rPr>
          <w:rFonts w:ascii="Times New Roman" w:eastAsia="宋体" w:hAnsi="Times New Roman" w:cs="Times New Roman"/>
          <w:kern w:val="0"/>
          <w:sz w:val="24"/>
          <w:szCs w:val="24"/>
        </w:rPr>
        <w:t xml:space="preserve">. </w:t>
      </w:r>
      <w:r w:rsidR="00C91DC5">
        <w:rPr>
          <w:rFonts w:ascii="Times New Roman" w:eastAsia="宋体" w:hAnsi="Times New Roman" w:cs="Times New Roman"/>
          <w:kern w:val="0"/>
          <w:sz w:val="24"/>
          <w:szCs w:val="24"/>
        </w:rPr>
        <w:t>C</w:t>
      </w:r>
      <w:r w:rsidRPr="00F92754">
        <w:rPr>
          <w:rFonts w:ascii="Times New Roman" w:eastAsia="宋体" w:hAnsi="Times New Roman" w:cs="Times New Roman"/>
          <w:kern w:val="0"/>
          <w:sz w:val="24"/>
          <w:szCs w:val="24"/>
        </w:rPr>
        <w:t xml:space="preserve">olumns </w:t>
      </w:r>
      <w:r w:rsidR="00072B3A">
        <w:rPr>
          <w:rFonts w:ascii="Times New Roman" w:eastAsia="宋体" w:hAnsi="Times New Roman" w:cs="Times New Roman"/>
          <w:kern w:val="0"/>
          <w:sz w:val="24"/>
          <w:szCs w:val="24"/>
        </w:rPr>
        <w:t>(3</w:t>
      </w:r>
      <w:r w:rsidR="00C91DC5">
        <w:rPr>
          <w:rFonts w:ascii="Times New Roman" w:eastAsia="宋体" w:hAnsi="Times New Roman" w:cs="Times New Roman"/>
          <w:kern w:val="0"/>
          <w:sz w:val="24"/>
          <w:szCs w:val="24"/>
        </w:rPr>
        <w:t xml:space="preserve">) </w:t>
      </w:r>
      <w:r w:rsidR="00072B3A">
        <w:rPr>
          <w:rFonts w:ascii="Times New Roman" w:eastAsia="宋体" w:hAnsi="Times New Roman" w:cs="Times New Roman"/>
          <w:kern w:val="0"/>
          <w:sz w:val="24"/>
          <w:szCs w:val="24"/>
        </w:rPr>
        <w:t>and (4</w:t>
      </w:r>
      <w:r w:rsidR="00C91DC5">
        <w:rPr>
          <w:rFonts w:ascii="Times New Roman" w:eastAsia="宋体" w:hAnsi="Times New Roman" w:cs="Times New Roman"/>
          <w:kern w:val="0"/>
          <w:sz w:val="24"/>
          <w:szCs w:val="24"/>
        </w:rPr>
        <w:t xml:space="preserve">) </w:t>
      </w:r>
      <w:r w:rsidRPr="00F92754">
        <w:rPr>
          <w:rFonts w:ascii="Times New Roman" w:eastAsia="宋体" w:hAnsi="Times New Roman" w:cs="Times New Roman"/>
          <w:kern w:val="0"/>
          <w:sz w:val="24"/>
          <w:szCs w:val="24"/>
        </w:rPr>
        <w:t xml:space="preserve">record the number </w:t>
      </w:r>
      <w:r w:rsidR="00EE34F7">
        <w:rPr>
          <w:rFonts w:ascii="Times New Roman" w:eastAsia="宋体" w:hAnsi="Times New Roman" w:cs="Times New Roman"/>
          <w:kern w:val="0"/>
          <w:sz w:val="24"/>
          <w:szCs w:val="24"/>
        </w:rPr>
        <w:t xml:space="preserve">and proportion </w:t>
      </w:r>
      <w:r w:rsidRPr="00F92754">
        <w:rPr>
          <w:rFonts w:ascii="Times New Roman" w:eastAsia="宋体" w:hAnsi="Times New Roman" w:cs="Times New Roman"/>
          <w:kern w:val="0"/>
          <w:sz w:val="24"/>
          <w:szCs w:val="24"/>
        </w:rPr>
        <w:t xml:space="preserve">of </w:t>
      </w:r>
      <w:r w:rsidR="002D3896">
        <w:rPr>
          <w:rFonts w:ascii="Times New Roman" w:eastAsia="宋体" w:hAnsi="Times New Roman" w:cs="Times New Roman"/>
          <w:kern w:val="0"/>
          <w:sz w:val="24"/>
          <w:szCs w:val="24"/>
        </w:rPr>
        <w:t xml:space="preserve">takeovers that are </w:t>
      </w:r>
      <w:r w:rsidRPr="00F92754">
        <w:rPr>
          <w:rFonts w:ascii="Times New Roman" w:eastAsia="宋体" w:hAnsi="Times New Roman" w:cs="Times New Roman"/>
          <w:kern w:val="0"/>
          <w:sz w:val="24"/>
          <w:szCs w:val="24"/>
        </w:rPr>
        <w:t>connected</w:t>
      </w:r>
      <w:r w:rsidR="002D3896">
        <w:rPr>
          <w:rFonts w:ascii="Times New Roman" w:eastAsia="宋体" w:hAnsi="Times New Roman" w:cs="Times New Roman"/>
          <w:kern w:val="0"/>
          <w:sz w:val="24"/>
          <w:szCs w:val="24"/>
        </w:rPr>
        <w:t xml:space="preserve"> through directors</w:t>
      </w:r>
      <w:r w:rsidR="00102860">
        <w:rPr>
          <w:rFonts w:ascii="Times New Roman" w:eastAsia="宋体" w:hAnsi="Times New Roman" w:cs="Times New Roman"/>
          <w:kern w:val="0"/>
          <w:sz w:val="24"/>
          <w:szCs w:val="24"/>
        </w:rPr>
        <w:t>; a</w:t>
      </w:r>
      <w:r w:rsidRPr="00F92754">
        <w:rPr>
          <w:rFonts w:ascii="Times New Roman" w:eastAsia="宋体" w:hAnsi="Times New Roman" w:cs="Times New Roman"/>
          <w:kern w:val="0"/>
          <w:sz w:val="24"/>
          <w:szCs w:val="24"/>
        </w:rPr>
        <w:t xml:space="preserve"> larger proportion of </w:t>
      </w:r>
      <w:r w:rsidR="00F36630">
        <w:rPr>
          <w:rFonts w:ascii="Times New Roman" w:eastAsia="宋体" w:hAnsi="Times New Roman" w:cs="Times New Roman"/>
          <w:kern w:val="0"/>
          <w:sz w:val="24"/>
          <w:szCs w:val="24"/>
        </w:rPr>
        <w:t xml:space="preserve">connected </w:t>
      </w:r>
      <w:r w:rsidRPr="00F92754">
        <w:rPr>
          <w:rFonts w:ascii="Times New Roman" w:eastAsia="宋体" w:hAnsi="Times New Roman" w:cs="Times New Roman"/>
          <w:kern w:val="0"/>
          <w:sz w:val="24"/>
          <w:szCs w:val="24"/>
        </w:rPr>
        <w:t xml:space="preserve">acquisitions </w:t>
      </w:r>
      <w:r w:rsidR="00F36630">
        <w:rPr>
          <w:rFonts w:ascii="Times New Roman" w:eastAsia="宋体" w:hAnsi="Times New Roman" w:cs="Times New Roman"/>
          <w:kern w:val="0"/>
          <w:sz w:val="24"/>
          <w:szCs w:val="24"/>
        </w:rPr>
        <w:t xml:space="preserve">occurred </w:t>
      </w:r>
      <w:r w:rsidRPr="00F92754">
        <w:rPr>
          <w:rFonts w:ascii="Times New Roman" w:eastAsia="宋体" w:hAnsi="Times New Roman" w:cs="Times New Roman"/>
          <w:kern w:val="0"/>
          <w:sz w:val="24"/>
          <w:szCs w:val="24"/>
        </w:rPr>
        <w:t xml:space="preserve">when the market </w:t>
      </w:r>
      <w:r w:rsidR="00F36630">
        <w:rPr>
          <w:rFonts w:ascii="Times New Roman" w:eastAsia="宋体" w:hAnsi="Times New Roman" w:cs="Times New Roman"/>
          <w:kern w:val="0"/>
          <w:sz w:val="24"/>
          <w:szCs w:val="24"/>
        </w:rPr>
        <w:t xml:space="preserve">for corporate control </w:t>
      </w:r>
      <w:r w:rsidRPr="00F92754">
        <w:rPr>
          <w:rFonts w:ascii="Times New Roman" w:eastAsia="宋体" w:hAnsi="Times New Roman" w:cs="Times New Roman"/>
          <w:kern w:val="0"/>
          <w:sz w:val="24"/>
          <w:szCs w:val="24"/>
        </w:rPr>
        <w:t xml:space="preserve">was booming. On average, </w:t>
      </w:r>
      <w:r w:rsidRPr="00F92754">
        <w:rPr>
          <w:rFonts w:ascii="Times New Roman" w:eastAsia="宋体" w:hAnsi="Times New Roman" w:cs="Times New Roman" w:hint="eastAsia"/>
          <w:kern w:val="0"/>
          <w:sz w:val="24"/>
          <w:szCs w:val="24"/>
        </w:rPr>
        <w:t>9.4</w:t>
      </w:r>
      <w:r w:rsidRPr="00F92754">
        <w:rPr>
          <w:rFonts w:ascii="Times New Roman" w:eastAsia="宋体" w:hAnsi="Times New Roman" w:cs="Times New Roman"/>
          <w:kern w:val="0"/>
          <w:sz w:val="24"/>
          <w:szCs w:val="24"/>
        </w:rPr>
        <w:t xml:space="preserve">% </w:t>
      </w:r>
      <w:r w:rsidR="00945701">
        <w:rPr>
          <w:rFonts w:ascii="Times New Roman" w:eastAsia="宋体" w:hAnsi="Times New Roman" w:cs="Times New Roman"/>
          <w:kern w:val="0"/>
          <w:sz w:val="24"/>
          <w:szCs w:val="24"/>
        </w:rPr>
        <w:t xml:space="preserve">of all </w:t>
      </w:r>
      <w:r w:rsidRPr="00F92754">
        <w:rPr>
          <w:rFonts w:ascii="Times New Roman" w:eastAsia="宋体" w:hAnsi="Times New Roman" w:cs="Times New Roman"/>
          <w:kern w:val="0"/>
          <w:sz w:val="24"/>
          <w:szCs w:val="24"/>
        </w:rPr>
        <w:t xml:space="preserve">acquisitions </w:t>
      </w:r>
      <w:r w:rsidR="00945701">
        <w:rPr>
          <w:rFonts w:ascii="Times New Roman" w:eastAsia="宋体" w:hAnsi="Times New Roman" w:cs="Times New Roman"/>
          <w:kern w:val="0"/>
          <w:sz w:val="24"/>
          <w:szCs w:val="24"/>
        </w:rPr>
        <w:t>are connected (Column (5))</w:t>
      </w:r>
      <w:r w:rsidR="00102860">
        <w:rPr>
          <w:rFonts w:ascii="Times New Roman" w:eastAsia="宋体" w:hAnsi="Times New Roman" w:cs="Times New Roman"/>
          <w:kern w:val="0"/>
          <w:sz w:val="24"/>
          <w:szCs w:val="24"/>
        </w:rPr>
        <w:t>, a</w:t>
      </w:r>
      <w:r w:rsidRPr="00F92754">
        <w:rPr>
          <w:rFonts w:ascii="Times New Roman" w:eastAsia="宋体" w:hAnsi="Times New Roman" w:cs="Times New Roman"/>
          <w:kern w:val="0"/>
          <w:sz w:val="24"/>
          <w:szCs w:val="24"/>
        </w:rPr>
        <w:t xml:space="preserve"> ratio is </w:t>
      </w:r>
      <w:r w:rsidRPr="00F92754">
        <w:rPr>
          <w:rFonts w:ascii="Times New Roman" w:eastAsia="宋体" w:hAnsi="Times New Roman" w:cs="Times New Roman" w:hint="eastAsia"/>
          <w:kern w:val="0"/>
          <w:sz w:val="24"/>
          <w:szCs w:val="24"/>
        </w:rPr>
        <w:t>comparable to</w:t>
      </w:r>
      <w:r w:rsidRPr="00F92754">
        <w:rPr>
          <w:rFonts w:ascii="Times New Roman" w:eastAsia="宋体" w:hAnsi="Times New Roman" w:cs="Times New Roman"/>
          <w:kern w:val="0"/>
          <w:sz w:val="24"/>
          <w:szCs w:val="24"/>
        </w:rPr>
        <w:t xml:space="preserve"> </w:t>
      </w:r>
      <w:r w:rsidR="00945701">
        <w:rPr>
          <w:rFonts w:ascii="Times New Roman" w:eastAsia="宋体" w:hAnsi="Times New Roman" w:cs="Times New Roman"/>
          <w:kern w:val="0"/>
          <w:sz w:val="24"/>
          <w:szCs w:val="24"/>
        </w:rPr>
        <w:t xml:space="preserve">the </w:t>
      </w:r>
      <w:r w:rsidR="00102860">
        <w:rPr>
          <w:rFonts w:ascii="Times New Roman" w:eastAsia="宋体" w:hAnsi="Times New Roman" w:cs="Times New Roman"/>
          <w:kern w:val="0"/>
          <w:sz w:val="24"/>
          <w:szCs w:val="24"/>
        </w:rPr>
        <w:t>US</w:t>
      </w:r>
      <w:r w:rsidRPr="00F92754">
        <w:rPr>
          <w:rFonts w:ascii="Times New Roman" w:eastAsia="宋体" w:hAnsi="Times New Roman" w:cs="Times New Roman"/>
          <w:kern w:val="0"/>
          <w:sz w:val="24"/>
          <w:szCs w:val="24"/>
        </w:rPr>
        <w:t xml:space="preserve"> </w:t>
      </w:r>
      <w:r w:rsidR="00945701">
        <w:rPr>
          <w:rFonts w:ascii="Times New Roman" w:eastAsia="宋体" w:hAnsi="Times New Roman" w:cs="Times New Roman"/>
          <w:kern w:val="0"/>
          <w:sz w:val="24"/>
          <w:szCs w:val="24"/>
        </w:rPr>
        <w:t xml:space="preserve">takeover </w:t>
      </w:r>
      <w:r w:rsidRPr="00F92754">
        <w:rPr>
          <w:rFonts w:ascii="Times New Roman" w:eastAsia="宋体" w:hAnsi="Times New Roman" w:cs="Times New Roman" w:hint="eastAsia"/>
          <w:kern w:val="0"/>
          <w:sz w:val="24"/>
          <w:szCs w:val="24"/>
        </w:rPr>
        <w:t>sample</w:t>
      </w:r>
      <w:r w:rsidR="00945701">
        <w:rPr>
          <w:rFonts w:ascii="Times New Roman" w:eastAsia="宋体" w:hAnsi="Times New Roman" w:cs="Times New Roman"/>
          <w:kern w:val="0"/>
          <w:sz w:val="24"/>
          <w:szCs w:val="24"/>
        </w:rPr>
        <w:t>s</w:t>
      </w:r>
      <w:r w:rsidRPr="00F92754">
        <w:rPr>
          <w:rFonts w:ascii="Times New Roman" w:eastAsia="宋体" w:hAnsi="Times New Roman" w:cs="Times New Roman" w:hint="eastAsia"/>
          <w:kern w:val="0"/>
          <w:sz w:val="24"/>
          <w:szCs w:val="24"/>
        </w:rPr>
        <w:t xml:space="preserve"> </w:t>
      </w:r>
      <w:r w:rsidRPr="00F92754">
        <w:rPr>
          <w:rFonts w:ascii="Times New Roman" w:eastAsia="宋体" w:hAnsi="Times New Roman" w:cs="Times New Roman"/>
          <w:kern w:val="0"/>
          <w:sz w:val="24"/>
          <w:szCs w:val="24"/>
        </w:rPr>
        <w:t>in Wu (2011) and Ishii and Xuan (2011) (6.38% and 10.60%</w:t>
      </w:r>
      <w:r w:rsidR="00945701">
        <w:rPr>
          <w:rFonts w:ascii="Times New Roman" w:eastAsia="宋体" w:hAnsi="Times New Roman" w:cs="Times New Roman"/>
          <w:kern w:val="0"/>
          <w:sz w:val="24"/>
          <w:szCs w:val="24"/>
        </w:rPr>
        <w:t>,</w:t>
      </w:r>
      <w:r w:rsidRPr="00F92754">
        <w:rPr>
          <w:rFonts w:ascii="Times New Roman" w:eastAsia="宋体" w:hAnsi="Times New Roman" w:cs="Times New Roman"/>
          <w:kern w:val="0"/>
          <w:sz w:val="24"/>
          <w:szCs w:val="24"/>
        </w:rPr>
        <w:t xml:space="preserve"> respectively).</w:t>
      </w:r>
      <w:r w:rsidR="00102860">
        <w:rPr>
          <w:rFonts w:ascii="Times New Roman" w:eastAsia="宋体" w:hAnsi="Times New Roman" w:cs="Times New Roman"/>
          <w:kern w:val="0"/>
          <w:sz w:val="24"/>
          <w:szCs w:val="24"/>
        </w:rPr>
        <w:t xml:space="preserve"> </w:t>
      </w:r>
      <w:r w:rsidRPr="00F92754">
        <w:rPr>
          <w:rFonts w:ascii="Times New Roman" w:eastAsia="宋体" w:hAnsi="Times New Roman" w:cs="Times New Roman"/>
          <w:kern w:val="0"/>
          <w:sz w:val="24"/>
          <w:szCs w:val="24"/>
        </w:rPr>
        <w:t>Table 2 depicts the number of acquisitions across industries</w:t>
      </w:r>
      <w:r w:rsidR="00945701">
        <w:rPr>
          <w:rFonts w:ascii="Times New Roman" w:eastAsia="宋体" w:hAnsi="Times New Roman" w:cs="Times New Roman"/>
          <w:kern w:val="0"/>
          <w:sz w:val="24"/>
          <w:szCs w:val="24"/>
        </w:rPr>
        <w:t xml:space="preserve">: </w:t>
      </w:r>
      <w:r w:rsidR="008E2FBC">
        <w:rPr>
          <w:rFonts w:ascii="Times New Roman" w:eastAsia="宋体" w:hAnsi="Times New Roman" w:cs="Times New Roman"/>
          <w:kern w:val="0"/>
          <w:sz w:val="24"/>
          <w:szCs w:val="24"/>
        </w:rPr>
        <w:t xml:space="preserve">takeovers are most frequent in the financial sector and the services industry (with respectively, </w:t>
      </w:r>
      <w:r w:rsidRPr="00F92754">
        <w:rPr>
          <w:rFonts w:ascii="Times New Roman" w:eastAsia="宋体" w:hAnsi="Times New Roman" w:cs="Times New Roman"/>
          <w:kern w:val="0"/>
          <w:sz w:val="24"/>
          <w:szCs w:val="24"/>
        </w:rPr>
        <w:t>28.94</w:t>
      </w:r>
      <w:r w:rsidRPr="00F92754">
        <w:rPr>
          <w:rFonts w:ascii="Times New Roman" w:eastAsia="宋体" w:hAnsi="Times New Roman" w:cs="Times New Roman" w:hint="eastAsia"/>
          <w:kern w:val="0"/>
          <w:sz w:val="24"/>
          <w:szCs w:val="24"/>
        </w:rPr>
        <w:t>% and 21.27%</w:t>
      </w:r>
      <w:r w:rsidRPr="00F92754">
        <w:rPr>
          <w:rFonts w:ascii="Times New Roman" w:eastAsia="宋体" w:hAnsi="Times New Roman" w:cs="Times New Roman"/>
          <w:kern w:val="0"/>
          <w:sz w:val="24"/>
          <w:szCs w:val="24"/>
        </w:rPr>
        <w:t xml:space="preserve"> of </w:t>
      </w:r>
      <w:r w:rsidRPr="00F92754">
        <w:rPr>
          <w:rFonts w:ascii="Times New Roman" w:eastAsia="宋体" w:hAnsi="Times New Roman" w:cs="Times New Roman" w:hint="eastAsia"/>
          <w:kern w:val="0"/>
          <w:sz w:val="24"/>
          <w:szCs w:val="24"/>
        </w:rPr>
        <w:t xml:space="preserve">all </w:t>
      </w:r>
      <w:r w:rsidR="008E2FBC">
        <w:rPr>
          <w:rFonts w:ascii="Times New Roman" w:eastAsia="宋体" w:hAnsi="Times New Roman" w:cs="Times New Roman"/>
          <w:kern w:val="0"/>
          <w:sz w:val="24"/>
          <w:szCs w:val="24"/>
        </w:rPr>
        <w:t>bidders)</w:t>
      </w:r>
      <w:r w:rsidRPr="00F92754">
        <w:rPr>
          <w:rFonts w:ascii="Times New Roman" w:eastAsia="宋体" w:hAnsi="Times New Roman" w:cs="Times New Roman"/>
          <w:kern w:val="0"/>
          <w:sz w:val="24"/>
          <w:szCs w:val="24"/>
        </w:rPr>
        <w:t xml:space="preserve">. </w:t>
      </w:r>
      <w:r w:rsidR="008E2FBC">
        <w:rPr>
          <w:rFonts w:ascii="Times New Roman" w:eastAsia="宋体" w:hAnsi="Times New Roman" w:cs="Times New Roman"/>
          <w:kern w:val="0"/>
          <w:sz w:val="24"/>
          <w:szCs w:val="24"/>
        </w:rPr>
        <w:t>Takeovers also occur often in manufacturing and retailing sectors.</w:t>
      </w:r>
    </w:p>
    <w:p w:rsidR="00102860" w:rsidRDefault="00102860" w:rsidP="00102860">
      <w:pPr>
        <w:widowControl/>
        <w:spacing w:after="200"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[Insert Table</w:t>
      </w:r>
      <w:r w:rsidR="003E2EC1">
        <w:rPr>
          <w:rFonts w:ascii="Times New Roman" w:eastAsia="宋体" w:hAnsi="Times New Roman" w:cs="Times New Roman"/>
          <w:kern w:val="0"/>
          <w:sz w:val="24"/>
          <w:szCs w:val="24"/>
        </w:rPr>
        <w:t>s</w:t>
      </w:r>
      <w:r>
        <w:rPr>
          <w:rFonts w:ascii="Times New Roman" w:eastAsia="宋体" w:hAnsi="Times New Roman" w:cs="Times New Roman"/>
          <w:kern w:val="0"/>
          <w:sz w:val="24"/>
          <w:szCs w:val="24"/>
        </w:rPr>
        <w:t xml:space="preserve"> 1 and 2]</w:t>
      </w:r>
    </w:p>
    <w:p w:rsidR="00F92754" w:rsidRDefault="00FB313D" w:rsidP="00C166FE">
      <w:pPr>
        <w:widowControl/>
        <w:spacing w:after="200" w:line="360" w:lineRule="auto"/>
        <w:rPr>
          <w:rFonts w:ascii="Times New Roman" w:eastAsia="宋体" w:hAnsi="Times New Roman" w:cs="Times New Roman"/>
          <w:kern w:val="0"/>
          <w:sz w:val="24"/>
          <w:szCs w:val="24"/>
        </w:rPr>
      </w:pPr>
      <w:r>
        <w:rPr>
          <w:rFonts w:ascii="Times New Roman" w:eastAsia="宋体" w:hAnsi="Times New Roman" w:cs="Times New Roman"/>
          <w:kern w:val="0"/>
          <w:sz w:val="24"/>
          <w:szCs w:val="24"/>
        </w:rPr>
        <w:t>T</w:t>
      </w:r>
      <w:r w:rsidR="00F92754" w:rsidRPr="00F92754">
        <w:rPr>
          <w:rFonts w:ascii="Times New Roman" w:eastAsia="宋体" w:hAnsi="Times New Roman" w:cs="Times New Roman"/>
          <w:kern w:val="0"/>
          <w:sz w:val="24"/>
          <w:szCs w:val="24"/>
        </w:rPr>
        <w:t xml:space="preserve">he </w:t>
      </w:r>
      <w:r w:rsidR="00F92754" w:rsidRPr="00F92754">
        <w:rPr>
          <w:rFonts w:ascii="Times New Roman" w:eastAsia="宋体" w:hAnsi="Times New Roman" w:cs="Times New Roman" w:hint="eastAsia"/>
          <w:kern w:val="0"/>
          <w:sz w:val="24"/>
          <w:szCs w:val="24"/>
        </w:rPr>
        <w:t>characteristics</w:t>
      </w:r>
      <w:r w:rsidR="00F92754" w:rsidRPr="00F92754">
        <w:rPr>
          <w:rFonts w:ascii="Times New Roman" w:eastAsia="宋体" w:hAnsi="Times New Roman" w:cs="Times New Roman"/>
          <w:kern w:val="0"/>
          <w:sz w:val="24"/>
          <w:szCs w:val="24"/>
        </w:rPr>
        <w:t xml:space="preserve"> of the acquisitions</w:t>
      </w:r>
      <w:r>
        <w:rPr>
          <w:rFonts w:ascii="Times New Roman" w:eastAsia="宋体" w:hAnsi="Times New Roman" w:cs="Times New Roman"/>
          <w:kern w:val="0"/>
          <w:sz w:val="24"/>
          <w:szCs w:val="24"/>
        </w:rPr>
        <w:t xml:space="preserve"> such as connectedness, number of announcements per bidder, takeover success rate, negotiation time, transaction size, means of payment in the offer, and the market response to the </w:t>
      </w:r>
      <w:r w:rsidR="00327514">
        <w:rPr>
          <w:rFonts w:ascii="Times New Roman" w:eastAsia="宋体" w:hAnsi="Times New Roman" w:cs="Times New Roman"/>
          <w:kern w:val="0"/>
          <w:sz w:val="24"/>
          <w:szCs w:val="24"/>
        </w:rPr>
        <w:t>takeover</w:t>
      </w:r>
      <w:r>
        <w:rPr>
          <w:rFonts w:ascii="Times New Roman" w:eastAsia="宋体" w:hAnsi="Times New Roman" w:cs="Times New Roman"/>
          <w:kern w:val="0"/>
          <w:sz w:val="24"/>
          <w:szCs w:val="24"/>
        </w:rPr>
        <w:t xml:space="preserve"> announcement are reported in Table 3</w:t>
      </w:r>
      <w:r w:rsidR="00F92754" w:rsidRPr="00F92754">
        <w:rPr>
          <w:rFonts w:ascii="Times New Roman" w:eastAsia="宋体" w:hAnsi="Times New Roman" w:cs="Times New Roman"/>
          <w:kern w:val="0"/>
          <w:sz w:val="24"/>
          <w:szCs w:val="24"/>
        </w:rPr>
        <w:t xml:space="preserve">. </w:t>
      </w:r>
      <w:r w:rsidR="00436DBA" w:rsidRPr="00F92754">
        <w:rPr>
          <w:rFonts w:ascii="Times New Roman" w:eastAsia="宋体" w:hAnsi="Times New Roman" w:cs="Times New Roman"/>
          <w:kern w:val="0"/>
          <w:sz w:val="24"/>
          <w:szCs w:val="24"/>
        </w:rPr>
        <w:t xml:space="preserve">Many </w:t>
      </w:r>
      <w:r w:rsidR="00436DBA">
        <w:rPr>
          <w:rFonts w:ascii="Times New Roman" w:eastAsia="宋体" w:hAnsi="Times New Roman" w:cs="Times New Roman"/>
          <w:kern w:val="0"/>
          <w:sz w:val="24"/>
          <w:szCs w:val="24"/>
        </w:rPr>
        <w:t>bidders, namely</w:t>
      </w:r>
      <w:r w:rsidR="00436DBA" w:rsidRPr="00F92754">
        <w:rPr>
          <w:rFonts w:ascii="Times New Roman" w:eastAsia="宋体" w:hAnsi="Times New Roman" w:cs="Times New Roman"/>
          <w:kern w:val="0"/>
          <w:sz w:val="24"/>
          <w:szCs w:val="24"/>
        </w:rPr>
        <w:t xml:space="preserve"> 139 out of 513</w:t>
      </w:r>
      <w:r w:rsidR="00436DBA">
        <w:rPr>
          <w:rFonts w:ascii="Times New Roman" w:eastAsia="宋体" w:hAnsi="Times New Roman" w:cs="Times New Roman"/>
          <w:kern w:val="0"/>
          <w:sz w:val="24"/>
          <w:szCs w:val="24"/>
        </w:rPr>
        <w:t>,</w:t>
      </w:r>
      <w:r w:rsidR="00436DBA" w:rsidRPr="00F92754">
        <w:rPr>
          <w:rFonts w:ascii="Times New Roman" w:eastAsia="宋体" w:hAnsi="Times New Roman" w:cs="Times New Roman"/>
          <w:kern w:val="0"/>
          <w:sz w:val="24"/>
          <w:szCs w:val="24"/>
        </w:rPr>
        <w:t xml:space="preserve"> have acquire</w:t>
      </w:r>
      <w:r w:rsidR="00436DBA">
        <w:rPr>
          <w:rFonts w:ascii="Times New Roman" w:eastAsia="宋体" w:hAnsi="Times New Roman" w:cs="Times New Roman"/>
          <w:kern w:val="0"/>
          <w:sz w:val="24"/>
          <w:szCs w:val="24"/>
        </w:rPr>
        <w:t>d</w:t>
      </w:r>
      <w:r w:rsidR="001B17E6">
        <w:rPr>
          <w:rFonts w:ascii="Times New Roman" w:eastAsia="宋体" w:hAnsi="Times New Roman" w:cs="Times New Roman"/>
          <w:kern w:val="0"/>
          <w:sz w:val="24"/>
          <w:szCs w:val="24"/>
        </w:rPr>
        <w:t>/attempted to acquire</w:t>
      </w:r>
      <w:r w:rsidR="00436DBA" w:rsidRPr="00F92754">
        <w:rPr>
          <w:rFonts w:ascii="Times New Roman" w:eastAsia="宋体" w:hAnsi="Times New Roman" w:cs="Times New Roman"/>
          <w:kern w:val="0"/>
          <w:sz w:val="24"/>
          <w:szCs w:val="24"/>
        </w:rPr>
        <w:t xml:space="preserve"> more than one target </w:t>
      </w:r>
      <w:r w:rsidR="00436DBA" w:rsidRPr="00F92754">
        <w:rPr>
          <w:rFonts w:ascii="Times New Roman" w:eastAsia="宋体" w:hAnsi="Times New Roman" w:cs="Times New Roman"/>
          <w:kern w:val="0"/>
          <w:sz w:val="24"/>
          <w:szCs w:val="24"/>
        </w:rPr>
        <w:lastRenderedPageBreak/>
        <w:t>throughout our sample period</w:t>
      </w:r>
      <w:r w:rsidR="00436DBA">
        <w:rPr>
          <w:rFonts w:ascii="Times New Roman" w:eastAsia="宋体" w:hAnsi="Times New Roman" w:cs="Times New Roman"/>
          <w:kern w:val="0"/>
          <w:sz w:val="24"/>
          <w:szCs w:val="24"/>
        </w:rPr>
        <w:t xml:space="preserve"> (</w:t>
      </w:r>
      <w:r w:rsidR="00436DBA" w:rsidRPr="00F92754">
        <w:rPr>
          <w:rFonts w:ascii="Times New Roman" w:eastAsia="宋体" w:hAnsi="Times New Roman" w:cs="Times New Roman"/>
          <w:kern w:val="0"/>
          <w:sz w:val="24"/>
          <w:szCs w:val="24"/>
        </w:rPr>
        <w:t xml:space="preserve">Panel </w:t>
      </w:r>
      <w:r w:rsidR="001B17E6">
        <w:rPr>
          <w:rFonts w:ascii="Times New Roman" w:eastAsia="宋体" w:hAnsi="Times New Roman" w:cs="Times New Roman"/>
          <w:kern w:val="0"/>
          <w:sz w:val="24"/>
          <w:szCs w:val="24"/>
        </w:rPr>
        <w:t>A</w:t>
      </w:r>
      <w:r w:rsidR="00436DBA">
        <w:rPr>
          <w:rFonts w:ascii="Times New Roman" w:eastAsia="宋体" w:hAnsi="Times New Roman" w:cs="Times New Roman"/>
          <w:kern w:val="0"/>
          <w:sz w:val="24"/>
          <w:szCs w:val="24"/>
        </w:rPr>
        <w:t>)</w:t>
      </w:r>
      <w:r w:rsidR="00436DBA" w:rsidRPr="00F92754">
        <w:rPr>
          <w:rFonts w:ascii="Times New Roman" w:eastAsia="宋体" w:hAnsi="Times New Roman" w:cs="Times New Roman"/>
          <w:kern w:val="0"/>
          <w:sz w:val="24"/>
          <w:szCs w:val="24"/>
        </w:rPr>
        <w:t xml:space="preserve">. </w:t>
      </w:r>
      <w:r w:rsidR="001B17E6" w:rsidRPr="00F92754">
        <w:rPr>
          <w:rFonts w:ascii="Times New Roman" w:eastAsia="宋体" w:hAnsi="Times New Roman" w:cs="Times New Roman"/>
          <w:kern w:val="0"/>
          <w:sz w:val="24"/>
          <w:szCs w:val="24"/>
        </w:rPr>
        <w:t>Among</w:t>
      </w:r>
      <w:r w:rsidR="001B17E6">
        <w:rPr>
          <w:rFonts w:ascii="Times New Roman" w:eastAsia="宋体" w:hAnsi="Times New Roman" w:cs="Times New Roman"/>
          <w:kern w:val="0"/>
          <w:sz w:val="24"/>
          <w:szCs w:val="24"/>
        </w:rPr>
        <w:t>st</w:t>
      </w:r>
      <w:r w:rsidR="001B17E6" w:rsidRPr="00F92754">
        <w:rPr>
          <w:rFonts w:ascii="Times New Roman" w:eastAsia="宋体" w:hAnsi="Times New Roman" w:cs="Times New Roman"/>
          <w:kern w:val="0"/>
          <w:sz w:val="24"/>
          <w:szCs w:val="24"/>
        </w:rPr>
        <w:t xml:space="preserve"> them, </w:t>
      </w:r>
      <w:r w:rsidR="001B17E6">
        <w:rPr>
          <w:rFonts w:ascii="Times New Roman" w:eastAsia="宋体" w:hAnsi="Times New Roman" w:cs="Times New Roman"/>
          <w:kern w:val="0"/>
          <w:sz w:val="24"/>
          <w:szCs w:val="24"/>
        </w:rPr>
        <w:t xml:space="preserve">some were serial bidders acquiring up to </w:t>
      </w:r>
      <w:r w:rsidR="001B17E6" w:rsidRPr="00F92754">
        <w:rPr>
          <w:rFonts w:ascii="Times New Roman" w:eastAsia="宋体" w:hAnsi="Times New Roman" w:cs="Times New Roman"/>
          <w:kern w:val="0"/>
          <w:sz w:val="24"/>
          <w:szCs w:val="24"/>
        </w:rPr>
        <w:t xml:space="preserve">seven </w:t>
      </w:r>
      <w:r w:rsidR="001B17E6">
        <w:rPr>
          <w:rFonts w:ascii="Times New Roman" w:eastAsia="宋体" w:hAnsi="Times New Roman" w:cs="Times New Roman"/>
          <w:kern w:val="0"/>
          <w:sz w:val="24"/>
          <w:szCs w:val="24"/>
        </w:rPr>
        <w:t>target firms</w:t>
      </w:r>
      <w:r w:rsidR="00CC4C11">
        <w:rPr>
          <w:rFonts w:ascii="Times New Roman" w:eastAsia="宋体" w:hAnsi="Times New Roman" w:cs="Times New Roman"/>
          <w:kern w:val="0"/>
          <w:sz w:val="24"/>
          <w:szCs w:val="24"/>
        </w:rPr>
        <w:t xml:space="preserve"> within our sample period</w:t>
      </w:r>
      <w:r w:rsidR="001B17E6" w:rsidRPr="00F92754">
        <w:rPr>
          <w:rFonts w:ascii="Times New Roman" w:eastAsia="宋体" w:hAnsi="Times New Roman" w:cs="Times New Roman"/>
          <w:kern w:val="0"/>
          <w:sz w:val="24"/>
          <w:szCs w:val="24"/>
        </w:rPr>
        <w:t>.</w:t>
      </w:r>
      <w:r w:rsidR="001B17E6">
        <w:rPr>
          <w:rFonts w:ascii="Times New Roman" w:eastAsia="宋体" w:hAnsi="Times New Roman" w:cs="Times New Roman"/>
          <w:kern w:val="0"/>
          <w:sz w:val="24"/>
          <w:szCs w:val="24"/>
        </w:rPr>
        <w:t xml:space="preserve"> Panel B</w:t>
      </w:r>
      <w:r w:rsidR="001B17E6" w:rsidRPr="00F92754">
        <w:rPr>
          <w:rFonts w:ascii="Times New Roman" w:eastAsia="宋体" w:hAnsi="Times New Roman" w:cs="Times New Roman"/>
          <w:kern w:val="0"/>
          <w:sz w:val="24"/>
          <w:szCs w:val="24"/>
        </w:rPr>
        <w:t xml:space="preserve"> presents the </w:t>
      </w:r>
      <w:r w:rsidR="001B17E6">
        <w:rPr>
          <w:rFonts w:ascii="Times New Roman" w:eastAsia="宋体" w:hAnsi="Times New Roman" w:cs="Times New Roman"/>
          <w:kern w:val="0"/>
          <w:sz w:val="24"/>
          <w:szCs w:val="24"/>
        </w:rPr>
        <w:t xml:space="preserve">target’s </w:t>
      </w:r>
      <w:r w:rsidR="001B17E6" w:rsidRPr="00F92754">
        <w:rPr>
          <w:rFonts w:ascii="Times New Roman" w:eastAsia="宋体" w:hAnsi="Times New Roman" w:cs="Times New Roman"/>
          <w:kern w:val="0"/>
          <w:sz w:val="24"/>
          <w:szCs w:val="24"/>
        </w:rPr>
        <w:t>attitude</w:t>
      </w:r>
      <w:r w:rsidR="001B17E6">
        <w:rPr>
          <w:rFonts w:ascii="Times New Roman" w:eastAsia="宋体" w:hAnsi="Times New Roman" w:cs="Times New Roman"/>
          <w:kern w:val="0"/>
          <w:sz w:val="24"/>
          <w:szCs w:val="24"/>
        </w:rPr>
        <w:t xml:space="preserve"> towards to the offer</w:t>
      </w:r>
      <w:r w:rsidR="001B17E6" w:rsidRPr="00F92754">
        <w:rPr>
          <w:rFonts w:ascii="Times New Roman" w:eastAsia="宋体" w:hAnsi="Times New Roman" w:cs="Times New Roman"/>
          <w:kern w:val="0"/>
          <w:sz w:val="24"/>
          <w:szCs w:val="24"/>
        </w:rPr>
        <w:t>. In the UK market</w:t>
      </w:r>
      <w:r w:rsidR="001B17E6">
        <w:rPr>
          <w:rFonts w:ascii="Times New Roman" w:eastAsia="宋体" w:hAnsi="Times New Roman" w:cs="Times New Roman"/>
          <w:kern w:val="0"/>
          <w:sz w:val="24"/>
          <w:szCs w:val="24"/>
        </w:rPr>
        <w:t xml:space="preserve"> for corporate control</w:t>
      </w:r>
      <w:r w:rsidR="001B17E6" w:rsidRPr="00F92754">
        <w:rPr>
          <w:rFonts w:ascii="Times New Roman" w:eastAsia="宋体" w:hAnsi="Times New Roman" w:cs="Times New Roman"/>
          <w:kern w:val="0"/>
          <w:sz w:val="24"/>
          <w:szCs w:val="24"/>
        </w:rPr>
        <w:t xml:space="preserve">, most M&amp;As are friendly, </w:t>
      </w:r>
      <w:r w:rsidR="001B17E6">
        <w:rPr>
          <w:rFonts w:ascii="Times New Roman" w:eastAsia="宋体" w:hAnsi="Times New Roman" w:cs="Times New Roman"/>
          <w:kern w:val="0"/>
          <w:sz w:val="24"/>
          <w:szCs w:val="24"/>
        </w:rPr>
        <w:t xml:space="preserve">only </w:t>
      </w:r>
      <w:r w:rsidR="001B17E6" w:rsidRPr="00F92754">
        <w:rPr>
          <w:rFonts w:ascii="Times New Roman" w:eastAsia="宋体" w:hAnsi="Times New Roman" w:cs="Times New Roman"/>
          <w:kern w:val="0"/>
          <w:sz w:val="24"/>
          <w:szCs w:val="24"/>
        </w:rPr>
        <w:t xml:space="preserve">approximately 5% </w:t>
      </w:r>
      <w:r w:rsidR="001B17E6">
        <w:rPr>
          <w:rFonts w:ascii="Times New Roman" w:eastAsia="宋体" w:hAnsi="Times New Roman" w:cs="Times New Roman"/>
          <w:kern w:val="0"/>
          <w:sz w:val="24"/>
          <w:szCs w:val="24"/>
        </w:rPr>
        <w:t xml:space="preserve">of the </w:t>
      </w:r>
      <w:r w:rsidR="001B17E6" w:rsidRPr="00F92754">
        <w:rPr>
          <w:rFonts w:ascii="Times New Roman" w:eastAsia="宋体" w:hAnsi="Times New Roman" w:cs="Times New Roman"/>
          <w:kern w:val="0"/>
          <w:sz w:val="24"/>
          <w:szCs w:val="24"/>
        </w:rPr>
        <w:t>deals are hostile takeovers</w:t>
      </w:r>
      <w:r w:rsidR="001B17E6">
        <w:rPr>
          <w:rFonts w:ascii="Times New Roman" w:eastAsia="宋体" w:hAnsi="Times New Roman" w:cs="Times New Roman"/>
          <w:kern w:val="0"/>
          <w:sz w:val="24"/>
          <w:szCs w:val="24"/>
        </w:rPr>
        <w:t xml:space="preserve"> (which are defined as deals with target board opposition –</w:t>
      </w:r>
      <w:r w:rsidR="003E2EC1">
        <w:rPr>
          <w:rFonts w:ascii="Times New Roman" w:eastAsia="宋体" w:hAnsi="Times New Roman" w:cs="Times New Roman"/>
          <w:kern w:val="0"/>
          <w:sz w:val="24"/>
          <w:szCs w:val="24"/>
        </w:rPr>
        <w:t xml:space="preserve"> </w:t>
      </w:r>
      <w:r w:rsidR="001B17E6">
        <w:rPr>
          <w:rFonts w:ascii="Times New Roman" w:eastAsia="宋体" w:hAnsi="Times New Roman" w:cs="Times New Roman"/>
          <w:kern w:val="0"/>
          <w:sz w:val="24"/>
          <w:szCs w:val="24"/>
        </w:rPr>
        <w:t xml:space="preserve">whatever </w:t>
      </w:r>
      <w:r w:rsidR="00F36630">
        <w:rPr>
          <w:rFonts w:ascii="Times New Roman" w:eastAsia="宋体" w:hAnsi="Times New Roman" w:cs="Times New Roman"/>
          <w:kern w:val="0"/>
          <w:sz w:val="24"/>
          <w:szCs w:val="24"/>
        </w:rPr>
        <w:t xml:space="preserve">the </w:t>
      </w:r>
      <w:r w:rsidR="001B17E6">
        <w:rPr>
          <w:rFonts w:ascii="Times New Roman" w:eastAsia="宋体" w:hAnsi="Times New Roman" w:cs="Times New Roman"/>
          <w:kern w:val="0"/>
          <w:sz w:val="24"/>
          <w:szCs w:val="24"/>
        </w:rPr>
        <w:t>reason)</w:t>
      </w:r>
      <w:r w:rsidR="001B17E6" w:rsidRPr="00F92754">
        <w:rPr>
          <w:rFonts w:ascii="Times New Roman" w:eastAsia="宋体" w:hAnsi="Times New Roman" w:cs="Times New Roman"/>
          <w:kern w:val="0"/>
          <w:sz w:val="24"/>
          <w:szCs w:val="24"/>
        </w:rPr>
        <w:t>.</w:t>
      </w:r>
      <w:r w:rsidR="001B17E6" w:rsidRPr="00F92754">
        <w:rPr>
          <w:rFonts w:ascii="Times New Roman" w:eastAsia="宋体" w:hAnsi="Times New Roman" w:cs="Times New Roman"/>
          <w:kern w:val="0"/>
          <w:sz w:val="24"/>
          <w:szCs w:val="24"/>
          <w:lang w:val="en-US"/>
        </w:rPr>
        <w:t xml:space="preserve"> </w:t>
      </w:r>
      <w:r w:rsidR="001B17E6">
        <w:rPr>
          <w:rFonts w:ascii="Times New Roman" w:eastAsia="宋体" w:hAnsi="Times New Roman" w:cs="Times New Roman"/>
          <w:kern w:val="0"/>
          <w:sz w:val="24"/>
          <w:szCs w:val="24"/>
        </w:rPr>
        <w:t>M</w:t>
      </w:r>
      <w:r w:rsidR="001B17E6" w:rsidRPr="00F92754">
        <w:rPr>
          <w:rFonts w:ascii="Times New Roman" w:eastAsia="宋体" w:hAnsi="Times New Roman" w:cs="Times New Roman"/>
          <w:kern w:val="0"/>
          <w:sz w:val="24"/>
          <w:szCs w:val="24"/>
        </w:rPr>
        <w:t xml:space="preserve">ost </w:t>
      </w:r>
      <w:r w:rsidR="001B17E6">
        <w:rPr>
          <w:rFonts w:ascii="Times New Roman" w:eastAsia="宋体" w:hAnsi="Times New Roman" w:cs="Times New Roman"/>
          <w:kern w:val="0"/>
          <w:sz w:val="24"/>
          <w:szCs w:val="24"/>
        </w:rPr>
        <w:t>offers are all-</w:t>
      </w:r>
      <w:r w:rsidR="001B17E6" w:rsidRPr="00F92754">
        <w:rPr>
          <w:rFonts w:ascii="Times New Roman" w:eastAsia="宋体" w:hAnsi="Times New Roman" w:cs="Times New Roman"/>
          <w:kern w:val="0"/>
          <w:sz w:val="24"/>
          <w:szCs w:val="24"/>
        </w:rPr>
        <w:t xml:space="preserve">cash </w:t>
      </w:r>
      <w:r w:rsidR="001B17E6">
        <w:rPr>
          <w:rFonts w:ascii="Times New Roman" w:eastAsia="宋体" w:hAnsi="Times New Roman" w:cs="Times New Roman"/>
          <w:kern w:val="0"/>
          <w:sz w:val="24"/>
          <w:szCs w:val="24"/>
        </w:rPr>
        <w:t xml:space="preserve">offers </w:t>
      </w:r>
      <w:r w:rsidR="003E2EC1">
        <w:rPr>
          <w:rFonts w:ascii="Times New Roman" w:eastAsia="宋体" w:hAnsi="Times New Roman" w:cs="Times New Roman"/>
          <w:kern w:val="0"/>
          <w:sz w:val="24"/>
          <w:szCs w:val="24"/>
        </w:rPr>
        <w:t>(46.3</w:t>
      </w:r>
      <w:r w:rsidR="001B17E6" w:rsidRPr="00F92754">
        <w:rPr>
          <w:rFonts w:ascii="Times New Roman" w:eastAsia="宋体" w:hAnsi="Times New Roman" w:cs="Times New Roman"/>
          <w:kern w:val="0"/>
          <w:sz w:val="24"/>
          <w:szCs w:val="24"/>
        </w:rPr>
        <w:t>%)</w:t>
      </w:r>
      <w:r w:rsidR="001B17E6">
        <w:rPr>
          <w:rFonts w:ascii="Times New Roman" w:eastAsia="宋体" w:hAnsi="Times New Roman" w:cs="Times New Roman"/>
          <w:kern w:val="0"/>
          <w:sz w:val="24"/>
          <w:szCs w:val="24"/>
        </w:rPr>
        <w:t xml:space="preserve">, </w:t>
      </w:r>
      <w:r w:rsidR="003E2EC1">
        <w:rPr>
          <w:rFonts w:ascii="Times New Roman" w:eastAsia="宋体" w:hAnsi="Times New Roman" w:cs="Times New Roman"/>
          <w:kern w:val="0"/>
          <w:sz w:val="24"/>
          <w:szCs w:val="24"/>
        </w:rPr>
        <w:t xml:space="preserve">almost a third </w:t>
      </w:r>
      <w:r w:rsidR="001B17E6">
        <w:rPr>
          <w:rFonts w:ascii="Times New Roman" w:eastAsia="宋体" w:hAnsi="Times New Roman" w:cs="Times New Roman"/>
          <w:kern w:val="0"/>
          <w:sz w:val="24"/>
          <w:szCs w:val="24"/>
        </w:rPr>
        <w:t>are all-equity deals (which include the largest transactions</w:t>
      </w:r>
      <w:r w:rsidR="003E2EC1">
        <w:rPr>
          <w:rFonts w:ascii="Times New Roman" w:eastAsia="宋体" w:hAnsi="Times New Roman" w:cs="Times New Roman"/>
          <w:kern w:val="0"/>
          <w:sz w:val="24"/>
          <w:szCs w:val="24"/>
        </w:rPr>
        <w:t>)</w:t>
      </w:r>
      <w:r w:rsidR="001B17E6">
        <w:rPr>
          <w:rFonts w:ascii="Times New Roman" w:eastAsia="宋体" w:hAnsi="Times New Roman" w:cs="Times New Roman"/>
          <w:kern w:val="0"/>
          <w:sz w:val="24"/>
          <w:szCs w:val="24"/>
        </w:rPr>
        <w:t xml:space="preserve">, and </w:t>
      </w:r>
      <w:r w:rsidR="003E2EC1">
        <w:rPr>
          <w:rFonts w:ascii="Times New Roman" w:eastAsia="宋体" w:hAnsi="Times New Roman" w:cs="Times New Roman"/>
          <w:kern w:val="0"/>
          <w:sz w:val="24"/>
          <w:szCs w:val="24"/>
        </w:rPr>
        <w:t xml:space="preserve">about </w:t>
      </w:r>
      <w:r w:rsidR="001B17E6" w:rsidRPr="00F92754">
        <w:rPr>
          <w:rFonts w:ascii="Times New Roman" w:eastAsia="宋体" w:hAnsi="Times New Roman" w:cs="Times New Roman"/>
          <w:kern w:val="0"/>
          <w:sz w:val="24"/>
          <w:szCs w:val="24"/>
        </w:rPr>
        <w:t>2</w:t>
      </w:r>
      <w:r w:rsidR="003E2EC1">
        <w:rPr>
          <w:rFonts w:ascii="Times New Roman" w:eastAsia="宋体" w:hAnsi="Times New Roman" w:cs="Times New Roman"/>
          <w:kern w:val="0"/>
          <w:sz w:val="24"/>
          <w:szCs w:val="24"/>
        </w:rPr>
        <w:t>2</w:t>
      </w:r>
      <w:r w:rsidR="001B17E6" w:rsidRPr="00F92754">
        <w:rPr>
          <w:rFonts w:ascii="Times New Roman" w:eastAsia="宋体" w:hAnsi="Times New Roman" w:cs="Times New Roman"/>
          <w:kern w:val="0"/>
          <w:sz w:val="24"/>
          <w:szCs w:val="24"/>
        </w:rPr>
        <w:t>%</w:t>
      </w:r>
      <w:r w:rsidR="001B17E6" w:rsidRPr="00F92754">
        <w:rPr>
          <w:rFonts w:ascii="Times New Roman" w:eastAsia="宋体" w:hAnsi="Times New Roman" w:cs="Times New Roman" w:hint="eastAsia"/>
          <w:kern w:val="0"/>
          <w:sz w:val="24"/>
          <w:szCs w:val="24"/>
        </w:rPr>
        <w:t xml:space="preserve"> </w:t>
      </w:r>
      <w:r w:rsidR="00B8687D">
        <w:rPr>
          <w:rFonts w:ascii="Times New Roman" w:eastAsia="宋体" w:hAnsi="Times New Roman" w:cs="Times New Roman"/>
          <w:kern w:val="0"/>
          <w:sz w:val="24"/>
          <w:szCs w:val="24"/>
        </w:rPr>
        <w:t xml:space="preserve">of the </w:t>
      </w:r>
      <w:r w:rsidR="001B17E6">
        <w:rPr>
          <w:rFonts w:ascii="Times New Roman" w:eastAsia="宋体" w:hAnsi="Times New Roman" w:cs="Times New Roman"/>
          <w:kern w:val="0"/>
          <w:sz w:val="24"/>
          <w:szCs w:val="24"/>
        </w:rPr>
        <w:t xml:space="preserve">offers comprise a mix of </w:t>
      </w:r>
      <w:r w:rsidR="001B17E6" w:rsidRPr="00F92754">
        <w:rPr>
          <w:rFonts w:ascii="Times New Roman" w:eastAsia="宋体" w:hAnsi="Times New Roman" w:cs="Times New Roman" w:hint="eastAsia"/>
          <w:kern w:val="0"/>
          <w:sz w:val="24"/>
          <w:szCs w:val="24"/>
        </w:rPr>
        <w:t>cash and equity</w:t>
      </w:r>
      <w:r w:rsidR="001B17E6" w:rsidRPr="00F92754">
        <w:rPr>
          <w:rFonts w:ascii="Times New Roman" w:eastAsia="宋体" w:hAnsi="Times New Roman" w:cs="Times New Roman"/>
          <w:kern w:val="0"/>
          <w:sz w:val="24"/>
          <w:szCs w:val="24"/>
        </w:rPr>
        <w:t xml:space="preserve"> (</w:t>
      </w:r>
      <w:r w:rsidR="001B17E6">
        <w:rPr>
          <w:rFonts w:ascii="Times New Roman" w:eastAsia="宋体" w:hAnsi="Times New Roman" w:cs="Times New Roman"/>
          <w:kern w:val="0"/>
          <w:sz w:val="24"/>
          <w:szCs w:val="24"/>
        </w:rPr>
        <w:t xml:space="preserve">possibly </w:t>
      </w:r>
      <w:r w:rsidR="003E2EC1">
        <w:rPr>
          <w:rFonts w:ascii="Times New Roman" w:eastAsia="宋体" w:hAnsi="Times New Roman" w:cs="Times New Roman"/>
          <w:kern w:val="0"/>
          <w:sz w:val="24"/>
          <w:szCs w:val="24"/>
        </w:rPr>
        <w:t xml:space="preserve">also of </w:t>
      </w:r>
      <w:r w:rsidR="001B17E6">
        <w:rPr>
          <w:rFonts w:ascii="Times New Roman" w:eastAsia="宋体" w:hAnsi="Times New Roman" w:cs="Times New Roman"/>
          <w:kern w:val="0"/>
          <w:sz w:val="24"/>
          <w:szCs w:val="24"/>
        </w:rPr>
        <w:t>loan notes</w:t>
      </w:r>
      <w:r w:rsidR="001B17E6" w:rsidRPr="00F92754">
        <w:rPr>
          <w:rFonts w:ascii="Times New Roman" w:eastAsia="宋体" w:hAnsi="Times New Roman" w:cs="Times New Roman"/>
          <w:kern w:val="0"/>
          <w:sz w:val="24"/>
          <w:szCs w:val="24"/>
        </w:rPr>
        <w:t>)</w:t>
      </w:r>
      <w:r w:rsidR="001B17E6">
        <w:rPr>
          <w:rFonts w:ascii="Times New Roman" w:eastAsia="宋体" w:hAnsi="Times New Roman" w:cs="Times New Roman"/>
          <w:kern w:val="0"/>
          <w:sz w:val="24"/>
          <w:szCs w:val="24"/>
        </w:rPr>
        <w:t xml:space="preserve"> – see Panel C</w:t>
      </w:r>
      <w:r w:rsidR="001B17E6" w:rsidRPr="00F92754">
        <w:rPr>
          <w:rFonts w:ascii="Times New Roman" w:eastAsia="宋体" w:hAnsi="Times New Roman" w:cs="Times New Roman" w:hint="eastAsia"/>
          <w:kern w:val="0"/>
          <w:sz w:val="24"/>
          <w:szCs w:val="24"/>
        </w:rPr>
        <w:t>.</w:t>
      </w:r>
      <w:r w:rsidR="001B17E6" w:rsidRPr="001B17E6">
        <w:rPr>
          <w:rFonts w:ascii="Times New Roman" w:eastAsia="宋体" w:hAnsi="Times New Roman" w:cs="Times New Roman"/>
          <w:kern w:val="0"/>
          <w:sz w:val="24"/>
          <w:szCs w:val="24"/>
        </w:rPr>
        <w:t xml:space="preserve"> </w:t>
      </w:r>
      <w:r w:rsidR="001B17E6">
        <w:rPr>
          <w:rFonts w:ascii="Times New Roman" w:eastAsia="宋体" w:hAnsi="Times New Roman" w:cs="Times New Roman"/>
          <w:kern w:val="0"/>
          <w:sz w:val="24"/>
          <w:szCs w:val="24"/>
        </w:rPr>
        <w:t xml:space="preserve">It should be noted that our sample includes all bids, both the successful transactions (609) and failed ones (134 deals ended with the bidder withdrawing the offer). </w:t>
      </w:r>
      <w:r w:rsidR="001B17E6" w:rsidRPr="00F92754">
        <w:rPr>
          <w:rFonts w:ascii="Times New Roman" w:eastAsia="宋体" w:hAnsi="Times New Roman" w:cs="Times New Roman"/>
          <w:kern w:val="0"/>
          <w:sz w:val="24"/>
          <w:szCs w:val="24"/>
        </w:rPr>
        <w:t xml:space="preserve">If we analyse </w:t>
      </w:r>
      <w:r w:rsidR="001B17E6">
        <w:rPr>
          <w:rFonts w:ascii="Times New Roman" w:eastAsia="宋体" w:hAnsi="Times New Roman" w:cs="Times New Roman"/>
          <w:kern w:val="0"/>
          <w:sz w:val="24"/>
          <w:szCs w:val="24"/>
        </w:rPr>
        <w:t xml:space="preserve">the </w:t>
      </w:r>
      <w:r w:rsidR="001B17E6" w:rsidRPr="00F92754">
        <w:rPr>
          <w:rFonts w:ascii="Times New Roman" w:eastAsia="宋体" w:hAnsi="Times New Roman" w:cs="Times New Roman"/>
          <w:kern w:val="0"/>
          <w:sz w:val="24"/>
          <w:szCs w:val="24"/>
        </w:rPr>
        <w:t xml:space="preserve">success rate conditional on </w:t>
      </w:r>
      <w:r w:rsidR="001B17E6">
        <w:rPr>
          <w:rFonts w:ascii="Times New Roman" w:eastAsia="宋体" w:hAnsi="Times New Roman" w:cs="Times New Roman"/>
          <w:kern w:val="0"/>
          <w:sz w:val="24"/>
          <w:szCs w:val="24"/>
        </w:rPr>
        <w:t xml:space="preserve">the </w:t>
      </w:r>
      <w:r w:rsidR="001B17E6" w:rsidRPr="00F92754">
        <w:rPr>
          <w:rFonts w:ascii="Times New Roman" w:eastAsia="宋体" w:hAnsi="Times New Roman" w:cs="Times New Roman"/>
          <w:kern w:val="0"/>
          <w:sz w:val="24"/>
          <w:szCs w:val="24"/>
        </w:rPr>
        <w:t>bidder and target</w:t>
      </w:r>
      <w:r w:rsidR="001B17E6">
        <w:rPr>
          <w:rFonts w:ascii="Times New Roman" w:eastAsia="宋体" w:hAnsi="Times New Roman" w:cs="Times New Roman"/>
          <w:kern w:val="0"/>
          <w:sz w:val="24"/>
          <w:szCs w:val="24"/>
        </w:rPr>
        <w:t xml:space="preserve"> being connected through their directors (Panel D)</w:t>
      </w:r>
      <w:r w:rsidR="001B17E6" w:rsidRPr="00F92754">
        <w:rPr>
          <w:rFonts w:ascii="Times New Roman" w:eastAsia="宋体" w:hAnsi="Times New Roman" w:cs="Times New Roman"/>
          <w:kern w:val="0"/>
          <w:sz w:val="24"/>
          <w:szCs w:val="24"/>
        </w:rPr>
        <w:t xml:space="preserve">, </w:t>
      </w:r>
      <w:r w:rsidR="001B17E6">
        <w:rPr>
          <w:rFonts w:ascii="Times New Roman" w:eastAsia="宋体" w:hAnsi="Times New Roman" w:cs="Times New Roman"/>
          <w:kern w:val="0"/>
          <w:sz w:val="24"/>
          <w:szCs w:val="24"/>
        </w:rPr>
        <w:t xml:space="preserve">we find that </w:t>
      </w:r>
      <w:r w:rsidR="001B17E6" w:rsidRPr="00F92754">
        <w:rPr>
          <w:rFonts w:ascii="Times New Roman" w:eastAsia="宋体" w:hAnsi="Times New Roman" w:cs="Times New Roman"/>
          <w:kern w:val="0"/>
          <w:sz w:val="24"/>
          <w:szCs w:val="24"/>
        </w:rPr>
        <w:t xml:space="preserve">connected deals have a </w:t>
      </w:r>
      <w:r w:rsidR="001B17E6">
        <w:rPr>
          <w:rFonts w:ascii="Times New Roman" w:eastAsia="宋体" w:hAnsi="Times New Roman" w:cs="Times New Roman"/>
          <w:kern w:val="0"/>
          <w:sz w:val="24"/>
          <w:szCs w:val="24"/>
        </w:rPr>
        <w:t xml:space="preserve">substantially </w:t>
      </w:r>
      <w:r w:rsidR="001B17E6" w:rsidRPr="00F92754">
        <w:rPr>
          <w:rFonts w:ascii="Times New Roman" w:eastAsia="宋体" w:hAnsi="Times New Roman" w:cs="Times New Roman"/>
          <w:kern w:val="0"/>
          <w:sz w:val="24"/>
          <w:szCs w:val="24"/>
        </w:rPr>
        <w:t>higher success rate than the unconnected ones (9</w:t>
      </w:r>
      <w:r w:rsidR="003E2EC1">
        <w:rPr>
          <w:rFonts w:ascii="Times New Roman" w:eastAsia="宋体" w:hAnsi="Times New Roman" w:cs="Times New Roman"/>
          <w:kern w:val="0"/>
          <w:sz w:val="24"/>
          <w:szCs w:val="24"/>
        </w:rPr>
        <w:t>6</w:t>
      </w:r>
      <w:r w:rsidR="001B17E6" w:rsidRPr="00F92754">
        <w:rPr>
          <w:rFonts w:ascii="Times New Roman" w:eastAsia="宋体" w:hAnsi="Times New Roman" w:cs="Times New Roman"/>
          <w:kern w:val="0"/>
          <w:sz w:val="24"/>
          <w:szCs w:val="24"/>
        </w:rPr>
        <w:t>% vs. 8</w:t>
      </w:r>
      <w:r w:rsidR="003E2EC1">
        <w:rPr>
          <w:rFonts w:ascii="Times New Roman" w:eastAsia="宋体" w:hAnsi="Times New Roman" w:cs="Times New Roman"/>
          <w:kern w:val="0"/>
          <w:sz w:val="24"/>
          <w:szCs w:val="24"/>
        </w:rPr>
        <w:t>1</w:t>
      </w:r>
      <w:r w:rsidR="001B17E6" w:rsidRPr="00F92754">
        <w:rPr>
          <w:rFonts w:ascii="Times New Roman" w:eastAsia="宋体" w:hAnsi="Times New Roman" w:cs="Times New Roman"/>
          <w:kern w:val="0"/>
          <w:sz w:val="24"/>
          <w:szCs w:val="24"/>
        </w:rPr>
        <w:t>%</w:t>
      </w:r>
      <w:r w:rsidR="001B17E6">
        <w:rPr>
          <w:rFonts w:ascii="Times New Roman" w:eastAsia="宋体" w:hAnsi="Times New Roman" w:cs="Times New Roman"/>
          <w:kern w:val="0"/>
          <w:sz w:val="24"/>
          <w:szCs w:val="24"/>
        </w:rPr>
        <w:t>, the difference being statistically significant at the 99% confidence interval</w:t>
      </w:r>
      <w:r w:rsidR="001B17E6" w:rsidRPr="00F92754">
        <w:rPr>
          <w:rFonts w:ascii="Times New Roman" w:eastAsia="宋体" w:hAnsi="Times New Roman" w:cs="Times New Roman"/>
          <w:kern w:val="0"/>
          <w:sz w:val="24"/>
          <w:szCs w:val="24"/>
        </w:rPr>
        <w:t>).</w:t>
      </w:r>
      <w:r w:rsidR="001B17E6">
        <w:rPr>
          <w:rFonts w:ascii="Times New Roman" w:eastAsia="宋体" w:hAnsi="Times New Roman" w:cs="Times New Roman"/>
          <w:kern w:val="0"/>
          <w:sz w:val="24"/>
          <w:szCs w:val="24"/>
        </w:rPr>
        <w:t xml:space="preserve"> </w:t>
      </w:r>
      <w:r w:rsidR="00F92754" w:rsidRPr="00F92754">
        <w:rPr>
          <w:rFonts w:ascii="Times New Roman" w:eastAsia="宋体" w:hAnsi="Times New Roman" w:cs="Times New Roman"/>
          <w:kern w:val="0"/>
          <w:sz w:val="24"/>
          <w:szCs w:val="24"/>
        </w:rPr>
        <w:t xml:space="preserve">Panel </w:t>
      </w:r>
      <w:r w:rsidR="001B17E6">
        <w:rPr>
          <w:rFonts w:ascii="Times New Roman" w:eastAsia="宋体" w:hAnsi="Times New Roman" w:cs="Times New Roman"/>
          <w:kern w:val="0"/>
          <w:sz w:val="24"/>
          <w:szCs w:val="24"/>
        </w:rPr>
        <w:t>E</w:t>
      </w:r>
      <w:r>
        <w:rPr>
          <w:rFonts w:ascii="Times New Roman" w:eastAsia="宋体" w:hAnsi="Times New Roman" w:cs="Times New Roman"/>
          <w:kern w:val="0"/>
          <w:sz w:val="24"/>
          <w:szCs w:val="24"/>
        </w:rPr>
        <w:t xml:space="preserve"> shows that in </w:t>
      </w:r>
      <w:r w:rsidR="00F92754" w:rsidRPr="00F92754">
        <w:rPr>
          <w:rFonts w:ascii="Times New Roman" w:eastAsia="宋体" w:hAnsi="Times New Roman" w:cs="Times New Roman" w:hint="eastAsia"/>
          <w:kern w:val="0"/>
          <w:sz w:val="24"/>
          <w:szCs w:val="24"/>
        </w:rPr>
        <w:t>9.4</w:t>
      </w:r>
      <w:r w:rsidR="00F92754" w:rsidRPr="00F92754">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 xml:space="preserve">of the </w:t>
      </w:r>
      <w:r w:rsidR="00F92754" w:rsidRPr="00F92754">
        <w:rPr>
          <w:rFonts w:ascii="Times New Roman" w:eastAsia="宋体" w:hAnsi="Times New Roman" w:cs="Times New Roman"/>
          <w:kern w:val="0"/>
          <w:sz w:val="24"/>
          <w:szCs w:val="24"/>
        </w:rPr>
        <w:t>acquisitions</w:t>
      </w:r>
      <w:r>
        <w:rPr>
          <w:rFonts w:ascii="Times New Roman" w:eastAsia="宋体" w:hAnsi="Times New Roman" w:cs="Times New Roman"/>
          <w:kern w:val="0"/>
          <w:sz w:val="24"/>
          <w:szCs w:val="24"/>
        </w:rPr>
        <w:t xml:space="preserve">, </w:t>
      </w:r>
      <w:r w:rsidR="00BF3AFF">
        <w:rPr>
          <w:rFonts w:ascii="Times New Roman" w:eastAsia="宋体" w:hAnsi="Times New Roman" w:cs="Times New Roman"/>
          <w:kern w:val="0"/>
          <w:sz w:val="24"/>
          <w:szCs w:val="24"/>
        </w:rPr>
        <w:t>the</w:t>
      </w:r>
      <w:r>
        <w:rPr>
          <w:rFonts w:ascii="Times New Roman" w:eastAsia="宋体" w:hAnsi="Times New Roman" w:cs="Times New Roman"/>
          <w:kern w:val="0"/>
          <w:sz w:val="24"/>
          <w:szCs w:val="24"/>
        </w:rPr>
        <w:t xml:space="preserve"> bidder and target have at least one director in common</w:t>
      </w:r>
      <w:r w:rsidR="0032064B">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 xml:space="preserve"> and </w:t>
      </w:r>
      <w:r w:rsidR="0032064B">
        <w:rPr>
          <w:rFonts w:ascii="Times New Roman" w:eastAsia="宋体" w:hAnsi="Times New Roman" w:cs="Times New Roman"/>
          <w:kern w:val="0"/>
          <w:sz w:val="24"/>
          <w:szCs w:val="24"/>
        </w:rPr>
        <w:t xml:space="preserve">on average 16.4% </w:t>
      </w:r>
      <w:r>
        <w:rPr>
          <w:rFonts w:ascii="Times New Roman" w:eastAsia="宋体" w:hAnsi="Times New Roman" w:cs="Times New Roman"/>
          <w:kern w:val="0"/>
          <w:sz w:val="24"/>
          <w:szCs w:val="24"/>
        </w:rPr>
        <w:t>of all directors of th</w:t>
      </w:r>
      <w:r w:rsidR="00C92E27">
        <w:rPr>
          <w:rFonts w:ascii="Times New Roman" w:eastAsia="宋体" w:hAnsi="Times New Roman" w:cs="Times New Roman"/>
          <w:kern w:val="0"/>
          <w:sz w:val="24"/>
          <w:szCs w:val="24"/>
        </w:rPr>
        <w:t>e bidder and target boards</w:t>
      </w:r>
      <w:r w:rsidR="00FA36E7">
        <w:rPr>
          <w:rFonts w:ascii="Times New Roman" w:eastAsia="宋体" w:hAnsi="Times New Roman" w:cs="Times New Roman"/>
          <w:kern w:val="0"/>
          <w:sz w:val="24"/>
          <w:szCs w:val="24"/>
        </w:rPr>
        <w:t xml:space="preserve"> </w:t>
      </w:r>
      <w:r w:rsidR="00BF3AFF">
        <w:rPr>
          <w:rFonts w:ascii="Times New Roman" w:eastAsia="宋体" w:hAnsi="Times New Roman" w:cs="Times New Roman"/>
          <w:kern w:val="0"/>
          <w:sz w:val="24"/>
          <w:szCs w:val="24"/>
        </w:rPr>
        <w:t>serve on both boards (which implies that some firms are connecte</w:t>
      </w:r>
      <w:r w:rsidR="00C92E27">
        <w:rPr>
          <w:rFonts w:ascii="Times New Roman" w:eastAsia="宋体" w:hAnsi="Times New Roman" w:cs="Times New Roman"/>
          <w:kern w:val="0"/>
          <w:sz w:val="24"/>
          <w:szCs w:val="24"/>
        </w:rPr>
        <w:t>d through multiple directorship</w:t>
      </w:r>
      <w:r w:rsidR="00B8687D">
        <w:rPr>
          <w:rFonts w:ascii="Times New Roman" w:eastAsia="宋体" w:hAnsi="Times New Roman" w:cs="Times New Roman"/>
          <w:kern w:val="0"/>
          <w:sz w:val="24"/>
          <w:szCs w:val="24"/>
        </w:rPr>
        <w:t>s</w:t>
      </w:r>
      <w:r w:rsidR="00C92E27">
        <w:rPr>
          <w:rFonts w:ascii="Times New Roman" w:eastAsia="宋体" w:hAnsi="Times New Roman" w:cs="Times New Roman"/>
          <w:kern w:val="0"/>
          <w:sz w:val="24"/>
          <w:szCs w:val="24"/>
        </w:rPr>
        <w:t xml:space="preserve"> – more precisely</w:t>
      </w:r>
      <w:r w:rsidR="0032064B">
        <w:rPr>
          <w:rFonts w:ascii="Times New Roman" w:eastAsia="宋体" w:hAnsi="Times New Roman" w:cs="Times New Roman"/>
          <w:kern w:val="0"/>
          <w:sz w:val="24"/>
          <w:szCs w:val="24"/>
        </w:rPr>
        <w:t>,</w:t>
      </w:r>
      <w:r w:rsidR="00C92E27">
        <w:rPr>
          <w:rFonts w:ascii="Times New Roman" w:eastAsia="宋体" w:hAnsi="Times New Roman" w:cs="Times New Roman"/>
          <w:kern w:val="0"/>
          <w:sz w:val="24"/>
          <w:szCs w:val="24"/>
        </w:rPr>
        <w:t xml:space="preserve"> </w:t>
      </w:r>
      <w:r w:rsidR="00FA36E7">
        <w:rPr>
          <w:rFonts w:ascii="Times New Roman" w:eastAsia="宋体" w:hAnsi="Times New Roman" w:cs="Times New Roman"/>
          <w:kern w:val="0"/>
          <w:sz w:val="24"/>
          <w:szCs w:val="24"/>
        </w:rPr>
        <w:t xml:space="preserve">in the average M&amp;A transaction, the bidder and target have </w:t>
      </w:r>
      <w:r w:rsidR="00F92754" w:rsidRPr="00F92754">
        <w:rPr>
          <w:rFonts w:ascii="Times New Roman" w:eastAsia="宋体" w:hAnsi="Times New Roman" w:cs="Times New Roman"/>
          <w:kern w:val="0"/>
          <w:sz w:val="24"/>
          <w:szCs w:val="24"/>
        </w:rPr>
        <w:t>1.74</w:t>
      </w:r>
      <w:r w:rsidR="00F92754" w:rsidRPr="00F92754">
        <w:rPr>
          <w:rFonts w:ascii="Times New Roman" w:eastAsia="宋体" w:hAnsi="Times New Roman" w:cs="Times New Roman" w:hint="eastAsia"/>
          <w:kern w:val="0"/>
          <w:sz w:val="24"/>
          <w:szCs w:val="24"/>
        </w:rPr>
        <w:t xml:space="preserve"> directors</w:t>
      </w:r>
      <w:r w:rsidR="00FA36E7">
        <w:rPr>
          <w:rFonts w:ascii="Times New Roman" w:eastAsia="宋体" w:hAnsi="Times New Roman" w:cs="Times New Roman"/>
          <w:kern w:val="0"/>
          <w:sz w:val="24"/>
          <w:szCs w:val="24"/>
        </w:rPr>
        <w:t xml:space="preserve"> in common</w:t>
      </w:r>
      <w:r w:rsidR="0032064B">
        <w:rPr>
          <w:rFonts w:ascii="Times New Roman" w:eastAsia="宋体" w:hAnsi="Times New Roman" w:cs="Times New Roman"/>
          <w:kern w:val="0"/>
          <w:sz w:val="24"/>
          <w:szCs w:val="24"/>
        </w:rPr>
        <w:t>)</w:t>
      </w:r>
      <w:r w:rsidR="00C92E27">
        <w:rPr>
          <w:rFonts w:ascii="Times New Roman" w:eastAsia="宋体" w:hAnsi="Times New Roman" w:cs="Times New Roman"/>
          <w:kern w:val="0"/>
          <w:sz w:val="24"/>
          <w:szCs w:val="24"/>
        </w:rPr>
        <w:t>.</w:t>
      </w:r>
      <w:r w:rsidR="00F92754" w:rsidRPr="00F92754">
        <w:rPr>
          <w:rFonts w:ascii="Times New Roman" w:eastAsia="宋体" w:hAnsi="Times New Roman" w:cs="Times New Roman"/>
          <w:kern w:val="0"/>
          <w:sz w:val="24"/>
          <w:szCs w:val="24"/>
        </w:rPr>
        <w:t xml:space="preserve"> </w:t>
      </w:r>
      <w:r w:rsidR="0032064B">
        <w:rPr>
          <w:rFonts w:ascii="Times New Roman" w:eastAsia="宋体" w:hAnsi="Times New Roman" w:cs="Times New Roman"/>
          <w:kern w:val="0"/>
          <w:sz w:val="24"/>
          <w:szCs w:val="24"/>
        </w:rPr>
        <w:t>T</w:t>
      </w:r>
      <w:r w:rsidR="00B62D96">
        <w:rPr>
          <w:rFonts w:ascii="Times New Roman" w:eastAsia="宋体" w:hAnsi="Times New Roman" w:cs="Times New Roman"/>
          <w:kern w:val="0"/>
          <w:sz w:val="24"/>
          <w:szCs w:val="24"/>
        </w:rPr>
        <w:t>he s</w:t>
      </w:r>
      <w:r w:rsidR="00F92754" w:rsidRPr="00F92754">
        <w:rPr>
          <w:rFonts w:ascii="Times New Roman" w:eastAsia="宋体" w:hAnsi="Times New Roman" w:cs="Times New Roman"/>
          <w:kern w:val="0"/>
          <w:sz w:val="24"/>
          <w:szCs w:val="24"/>
        </w:rPr>
        <w:t xml:space="preserve">tatistics about negotiation time are reported in Panel </w:t>
      </w:r>
      <w:r w:rsidR="001B17E6">
        <w:rPr>
          <w:rFonts w:ascii="Times New Roman" w:eastAsia="宋体" w:hAnsi="Times New Roman" w:cs="Times New Roman"/>
          <w:kern w:val="0"/>
          <w:sz w:val="24"/>
          <w:szCs w:val="24"/>
        </w:rPr>
        <w:t>F</w:t>
      </w:r>
      <w:r w:rsidR="00F92754" w:rsidRPr="00F92754">
        <w:rPr>
          <w:rFonts w:ascii="Times New Roman" w:eastAsia="宋体" w:hAnsi="Times New Roman" w:cs="Times New Roman"/>
          <w:kern w:val="0"/>
          <w:sz w:val="24"/>
          <w:szCs w:val="24"/>
        </w:rPr>
        <w:t>. F</w:t>
      </w:r>
      <w:r w:rsidR="00F92754" w:rsidRPr="00F92754">
        <w:rPr>
          <w:rFonts w:ascii="Times New Roman" w:eastAsia="宋体" w:hAnsi="Times New Roman" w:cs="Times New Roman" w:hint="eastAsia"/>
          <w:kern w:val="0"/>
          <w:sz w:val="24"/>
          <w:szCs w:val="24"/>
        </w:rPr>
        <w:t xml:space="preserve">or the successful deals, the average time between announcement and completion is </w:t>
      </w:r>
      <w:r w:rsidR="0032064B">
        <w:rPr>
          <w:rFonts w:ascii="Times New Roman" w:eastAsia="宋体" w:hAnsi="Times New Roman" w:cs="Times New Roman"/>
          <w:kern w:val="0"/>
          <w:sz w:val="24"/>
          <w:szCs w:val="24"/>
        </w:rPr>
        <w:t>almost two months (</w:t>
      </w:r>
      <w:r w:rsidR="00F92754" w:rsidRPr="00F92754">
        <w:rPr>
          <w:rFonts w:ascii="Times New Roman" w:eastAsia="宋体" w:hAnsi="Times New Roman" w:cs="Times New Roman" w:hint="eastAsia"/>
          <w:kern w:val="0"/>
          <w:sz w:val="24"/>
          <w:szCs w:val="24"/>
        </w:rPr>
        <w:t>59.6 days</w:t>
      </w:r>
      <w:r w:rsidR="0032064B">
        <w:rPr>
          <w:rFonts w:ascii="Times New Roman" w:eastAsia="宋体" w:hAnsi="Times New Roman" w:cs="Times New Roman"/>
          <w:kern w:val="0"/>
          <w:sz w:val="24"/>
          <w:szCs w:val="24"/>
        </w:rPr>
        <w:t>)</w:t>
      </w:r>
      <w:r w:rsidR="00F92754" w:rsidRPr="00F92754">
        <w:rPr>
          <w:rFonts w:ascii="Times New Roman" w:eastAsia="宋体" w:hAnsi="Times New Roman" w:cs="Times New Roman"/>
          <w:kern w:val="0"/>
          <w:sz w:val="24"/>
          <w:szCs w:val="24"/>
          <w:vertAlign w:val="superscript"/>
        </w:rPr>
        <w:footnoteReference w:id="5"/>
      </w:r>
      <w:r w:rsidR="00B62D96">
        <w:rPr>
          <w:rFonts w:ascii="Times New Roman" w:eastAsia="宋体" w:hAnsi="Times New Roman" w:cs="Times New Roman"/>
          <w:kern w:val="0"/>
          <w:sz w:val="24"/>
          <w:szCs w:val="24"/>
        </w:rPr>
        <w:t xml:space="preserve">, </w:t>
      </w:r>
      <w:r w:rsidR="0032064B">
        <w:rPr>
          <w:rFonts w:ascii="Times New Roman" w:eastAsia="宋体" w:hAnsi="Times New Roman" w:cs="Times New Roman"/>
          <w:kern w:val="0"/>
          <w:sz w:val="24"/>
          <w:szCs w:val="24"/>
        </w:rPr>
        <w:t xml:space="preserve">and </w:t>
      </w:r>
      <w:r w:rsidR="00B62D96">
        <w:rPr>
          <w:rFonts w:ascii="Times New Roman" w:eastAsia="宋体" w:hAnsi="Times New Roman" w:cs="Times New Roman"/>
          <w:kern w:val="0"/>
          <w:sz w:val="24"/>
          <w:szCs w:val="24"/>
        </w:rPr>
        <w:t xml:space="preserve">in </w:t>
      </w:r>
      <w:r w:rsidR="00F92754" w:rsidRPr="00F92754">
        <w:rPr>
          <w:rFonts w:ascii="Times New Roman" w:eastAsia="宋体" w:hAnsi="Times New Roman" w:cs="Times New Roman" w:hint="eastAsia"/>
          <w:kern w:val="0"/>
          <w:sz w:val="24"/>
          <w:szCs w:val="24"/>
        </w:rPr>
        <w:t xml:space="preserve">unsuccessful deals </w:t>
      </w:r>
      <w:r w:rsidR="00B62D96">
        <w:rPr>
          <w:rFonts w:ascii="Times New Roman" w:eastAsia="宋体" w:hAnsi="Times New Roman" w:cs="Times New Roman"/>
          <w:kern w:val="0"/>
          <w:sz w:val="24"/>
          <w:szCs w:val="24"/>
        </w:rPr>
        <w:t>the offer is withdrawn after a similar time period (</w:t>
      </w:r>
      <w:r w:rsidR="0032064B">
        <w:rPr>
          <w:rFonts w:ascii="Times New Roman" w:eastAsia="宋体" w:hAnsi="Times New Roman" w:cs="Times New Roman"/>
          <w:kern w:val="0"/>
          <w:sz w:val="24"/>
          <w:szCs w:val="24"/>
        </w:rPr>
        <w:t xml:space="preserve">of about </w:t>
      </w:r>
      <w:r w:rsidR="00B62D96">
        <w:rPr>
          <w:rFonts w:ascii="Times New Roman" w:eastAsia="宋体" w:hAnsi="Times New Roman" w:cs="Times New Roman"/>
          <w:kern w:val="0"/>
          <w:sz w:val="24"/>
          <w:szCs w:val="24"/>
        </w:rPr>
        <w:t>60 working days)</w:t>
      </w:r>
      <w:r w:rsidR="00F92754" w:rsidRPr="00F92754">
        <w:rPr>
          <w:rFonts w:ascii="Times New Roman" w:eastAsia="宋体" w:hAnsi="Times New Roman" w:cs="Times New Roman" w:hint="eastAsia"/>
          <w:kern w:val="0"/>
          <w:sz w:val="24"/>
          <w:szCs w:val="24"/>
        </w:rPr>
        <w:t xml:space="preserve">. </w:t>
      </w:r>
      <w:r w:rsidR="0032064B">
        <w:rPr>
          <w:rFonts w:ascii="Times New Roman" w:eastAsia="宋体" w:hAnsi="Times New Roman" w:cs="Times New Roman"/>
          <w:kern w:val="0"/>
          <w:sz w:val="24"/>
          <w:szCs w:val="24"/>
        </w:rPr>
        <w:t>Note that</w:t>
      </w:r>
      <w:r w:rsidR="00B62D96">
        <w:rPr>
          <w:rFonts w:ascii="Times New Roman" w:eastAsia="宋体" w:hAnsi="Times New Roman" w:cs="Times New Roman"/>
          <w:kern w:val="0"/>
          <w:sz w:val="24"/>
          <w:szCs w:val="24"/>
        </w:rPr>
        <w:t xml:space="preserve"> i</w:t>
      </w:r>
      <w:r w:rsidR="00F92754" w:rsidRPr="00F92754">
        <w:rPr>
          <w:rFonts w:ascii="Times New Roman" w:eastAsia="宋体" w:hAnsi="Times New Roman" w:cs="Times New Roman" w:hint="eastAsia"/>
          <w:kern w:val="0"/>
          <w:sz w:val="24"/>
          <w:szCs w:val="24"/>
        </w:rPr>
        <w:t>n some rare cases</w:t>
      </w:r>
      <w:r w:rsidR="0032064B">
        <w:rPr>
          <w:rFonts w:ascii="Times New Roman" w:eastAsia="宋体" w:hAnsi="Times New Roman" w:cs="Times New Roman"/>
          <w:kern w:val="0"/>
          <w:sz w:val="24"/>
          <w:szCs w:val="24"/>
        </w:rPr>
        <w:t>,</w:t>
      </w:r>
      <w:r w:rsidR="00F92754" w:rsidRPr="00F92754">
        <w:rPr>
          <w:rFonts w:ascii="Times New Roman" w:eastAsia="宋体" w:hAnsi="Times New Roman" w:cs="Times New Roman" w:hint="eastAsia"/>
          <w:kern w:val="0"/>
          <w:sz w:val="24"/>
          <w:szCs w:val="24"/>
        </w:rPr>
        <w:t xml:space="preserve"> it can take up to ten months</w:t>
      </w:r>
      <w:r w:rsidR="00B62D96">
        <w:rPr>
          <w:rFonts w:ascii="Times New Roman" w:eastAsia="宋体" w:hAnsi="Times New Roman" w:cs="Times New Roman"/>
          <w:kern w:val="0"/>
          <w:sz w:val="24"/>
          <w:szCs w:val="24"/>
        </w:rPr>
        <w:t xml:space="preserve"> to </w:t>
      </w:r>
      <w:r w:rsidR="001C75AC">
        <w:rPr>
          <w:rFonts w:ascii="Times New Roman" w:eastAsia="宋体" w:hAnsi="Times New Roman" w:cs="Times New Roman"/>
          <w:kern w:val="0"/>
          <w:sz w:val="24"/>
          <w:szCs w:val="24"/>
        </w:rPr>
        <w:t>finalize the transaction</w:t>
      </w:r>
      <w:r w:rsidR="00F92754" w:rsidRPr="00F92754">
        <w:rPr>
          <w:rFonts w:ascii="Times New Roman" w:eastAsia="宋体" w:hAnsi="Times New Roman" w:cs="Times New Roman" w:hint="eastAsia"/>
          <w:kern w:val="0"/>
          <w:sz w:val="24"/>
          <w:szCs w:val="24"/>
        </w:rPr>
        <w:t xml:space="preserve">. </w:t>
      </w:r>
      <w:r w:rsidR="001C75AC">
        <w:rPr>
          <w:rFonts w:ascii="Times New Roman" w:eastAsia="宋体" w:hAnsi="Times New Roman" w:cs="Times New Roman"/>
          <w:kern w:val="0"/>
          <w:sz w:val="24"/>
          <w:szCs w:val="24"/>
        </w:rPr>
        <w:t>The d</w:t>
      </w:r>
      <w:r w:rsidR="00F92754" w:rsidRPr="00F92754">
        <w:rPr>
          <w:rFonts w:ascii="Times New Roman" w:eastAsia="宋体" w:hAnsi="Times New Roman" w:cs="Times New Roman"/>
          <w:kern w:val="0"/>
          <w:sz w:val="24"/>
          <w:szCs w:val="24"/>
        </w:rPr>
        <w:t xml:space="preserve">eal size </w:t>
      </w:r>
      <w:r w:rsidR="001C75AC">
        <w:rPr>
          <w:rFonts w:ascii="Times New Roman" w:eastAsia="宋体" w:hAnsi="Times New Roman" w:cs="Times New Roman"/>
          <w:kern w:val="0"/>
          <w:sz w:val="24"/>
          <w:szCs w:val="24"/>
        </w:rPr>
        <w:t>amounts to GBP 143 million, with the largest transaction amo</w:t>
      </w:r>
      <w:r w:rsidR="001B17E6">
        <w:rPr>
          <w:rFonts w:ascii="Times New Roman" w:eastAsia="宋体" w:hAnsi="Times New Roman" w:cs="Times New Roman"/>
          <w:kern w:val="0"/>
          <w:sz w:val="24"/>
          <w:szCs w:val="24"/>
        </w:rPr>
        <w:t>unting to GBP 1 billion (Panel G</w:t>
      </w:r>
      <w:r w:rsidR="001C75AC" w:rsidRPr="0032064B">
        <w:rPr>
          <w:rFonts w:ascii="Times New Roman" w:eastAsia="宋体" w:hAnsi="Times New Roman" w:cs="Times New Roman"/>
          <w:kern w:val="0"/>
          <w:sz w:val="24"/>
          <w:szCs w:val="24"/>
        </w:rPr>
        <w:t>)</w:t>
      </w:r>
      <w:r w:rsidR="00F92754" w:rsidRPr="0032064B">
        <w:rPr>
          <w:rFonts w:ascii="Times New Roman" w:eastAsia="宋体" w:hAnsi="Times New Roman" w:cs="Times New Roman"/>
          <w:kern w:val="0"/>
          <w:sz w:val="24"/>
          <w:szCs w:val="24"/>
        </w:rPr>
        <w:t xml:space="preserve">. </w:t>
      </w:r>
      <w:r w:rsidR="006956CB" w:rsidRPr="0032064B">
        <w:rPr>
          <w:rFonts w:ascii="Times New Roman" w:eastAsia="宋体" w:hAnsi="Times New Roman" w:cs="Times New Roman"/>
          <w:kern w:val="0"/>
          <w:sz w:val="24"/>
          <w:szCs w:val="24"/>
        </w:rPr>
        <w:t xml:space="preserve">The </w:t>
      </w:r>
      <w:r w:rsidR="0032064B" w:rsidRPr="0032064B">
        <w:rPr>
          <w:rFonts w:ascii="Times New Roman" w:eastAsia="宋体" w:hAnsi="Times New Roman" w:cs="Times New Roman"/>
          <w:kern w:val="0"/>
          <w:sz w:val="24"/>
          <w:szCs w:val="24"/>
        </w:rPr>
        <w:t xml:space="preserve">median </w:t>
      </w:r>
      <w:r w:rsidR="006956CB" w:rsidRPr="0032064B">
        <w:rPr>
          <w:rFonts w:ascii="Times New Roman" w:eastAsia="宋体" w:hAnsi="Times New Roman" w:cs="Times New Roman"/>
          <w:kern w:val="0"/>
          <w:sz w:val="24"/>
          <w:szCs w:val="24"/>
        </w:rPr>
        <w:t>deal size (</w:t>
      </w:r>
      <w:r w:rsidR="00FA36E7">
        <w:rPr>
          <w:rFonts w:ascii="Times New Roman" w:eastAsia="宋体" w:hAnsi="Times New Roman" w:cs="Times New Roman"/>
          <w:kern w:val="0"/>
          <w:sz w:val="24"/>
          <w:szCs w:val="24"/>
        </w:rPr>
        <w:t xml:space="preserve">the value of the </w:t>
      </w:r>
      <w:r w:rsidR="0032064B" w:rsidRPr="0032064B">
        <w:rPr>
          <w:rFonts w:ascii="Times New Roman" w:eastAsia="宋体" w:hAnsi="Times New Roman" w:cs="Times New Roman"/>
          <w:kern w:val="0"/>
          <w:sz w:val="24"/>
          <w:szCs w:val="24"/>
        </w:rPr>
        <w:t xml:space="preserve">offer </w:t>
      </w:r>
      <w:r w:rsidR="006956CB" w:rsidRPr="0032064B">
        <w:rPr>
          <w:rFonts w:ascii="Times New Roman" w:eastAsia="宋体" w:hAnsi="Times New Roman" w:cs="Times New Roman"/>
          <w:kern w:val="0"/>
          <w:sz w:val="24"/>
          <w:szCs w:val="24"/>
        </w:rPr>
        <w:t xml:space="preserve">scaled by the market value of the bidder) amounts to </w:t>
      </w:r>
      <w:r w:rsidR="0032064B" w:rsidRPr="0032064B">
        <w:rPr>
          <w:rFonts w:ascii="Times New Roman" w:eastAsia="宋体" w:hAnsi="Times New Roman" w:cs="Times New Roman"/>
          <w:kern w:val="0"/>
          <w:sz w:val="24"/>
          <w:szCs w:val="24"/>
        </w:rPr>
        <w:t>0.24,</w:t>
      </w:r>
      <w:r w:rsidR="0032064B">
        <w:rPr>
          <w:rFonts w:ascii="Times New Roman" w:eastAsia="宋体" w:hAnsi="Times New Roman" w:cs="Times New Roman"/>
          <w:kern w:val="0"/>
          <w:sz w:val="24"/>
          <w:szCs w:val="24"/>
        </w:rPr>
        <w:t xml:space="preserve"> which indicates that the bidder is about four times larger than the target</w:t>
      </w:r>
      <w:r w:rsidR="00F92754" w:rsidRPr="00F92754">
        <w:rPr>
          <w:rFonts w:ascii="Times New Roman" w:eastAsia="宋体" w:hAnsi="Times New Roman" w:cs="Times New Roman"/>
          <w:kern w:val="0"/>
          <w:sz w:val="24"/>
          <w:szCs w:val="24"/>
        </w:rPr>
        <w:t xml:space="preserve">. </w:t>
      </w:r>
      <w:r w:rsidR="008B5CFC">
        <w:rPr>
          <w:rFonts w:ascii="Times New Roman" w:eastAsia="宋体" w:hAnsi="Times New Roman" w:cs="Times New Roman"/>
          <w:kern w:val="0"/>
          <w:sz w:val="24"/>
          <w:szCs w:val="24"/>
        </w:rPr>
        <w:t>T</w:t>
      </w:r>
      <w:r w:rsidR="001C75AC">
        <w:rPr>
          <w:rFonts w:ascii="Times New Roman" w:eastAsia="宋体" w:hAnsi="Times New Roman" w:cs="Times New Roman"/>
          <w:kern w:val="0"/>
          <w:sz w:val="24"/>
          <w:szCs w:val="24"/>
        </w:rPr>
        <w:t>wo thirds of the transactions occur</w:t>
      </w:r>
      <w:r w:rsidR="00F92754" w:rsidRPr="00F92754">
        <w:rPr>
          <w:rFonts w:ascii="Times New Roman" w:eastAsia="宋体" w:hAnsi="Times New Roman" w:cs="Times New Roman"/>
          <w:kern w:val="0"/>
          <w:sz w:val="24"/>
          <w:szCs w:val="24"/>
        </w:rPr>
        <w:t xml:space="preserve"> between two companies from </w:t>
      </w:r>
      <w:r w:rsidR="008B5CFC">
        <w:rPr>
          <w:rFonts w:ascii="Times New Roman" w:eastAsia="宋体" w:hAnsi="Times New Roman" w:cs="Times New Roman"/>
          <w:kern w:val="0"/>
          <w:sz w:val="24"/>
          <w:szCs w:val="24"/>
        </w:rPr>
        <w:t>the</w:t>
      </w:r>
      <w:r w:rsidR="00F92754" w:rsidRPr="00F92754">
        <w:rPr>
          <w:rFonts w:ascii="Times New Roman" w:eastAsia="宋体" w:hAnsi="Times New Roman" w:cs="Times New Roman"/>
          <w:kern w:val="0"/>
          <w:sz w:val="24"/>
          <w:szCs w:val="24"/>
        </w:rPr>
        <w:t xml:space="preserve"> same industry</w:t>
      </w:r>
      <w:r w:rsidR="001C75AC">
        <w:rPr>
          <w:rFonts w:ascii="Times New Roman" w:eastAsia="宋体" w:hAnsi="Times New Roman" w:cs="Times New Roman"/>
          <w:kern w:val="0"/>
          <w:sz w:val="24"/>
          <w:szCs w:val="24"/>
        </w:rPr>
        <w:t>, which we call focused transaction</w:t>
      </w:r>
      <w:r w:rsidR="00FA36E7">
        <w:rPr>
          <w:rFonts w:ascii="Times New Roman" w:eastAsia="宋体" w:hAnsi="Times New Roman" w:cs="Times New Roman"/>
          <w:kern w:val="0"/>
          <w:sz w:val="24"/>
          <w:szCs w:val="24"/>
        </w:rPr>
        <w:t>s</w:t>
      </w:r>
      <w:r w:rsidR="00F92754" w:rsidRPr="00F92754">
        <w:rPr>
          <w:rFonts w:ascii="Times New Roman" w:eastAsia="宋体" w:hAnsi="Times New Roman" w:cs="Times New Roman"/>
          <w:kern w:val="0"/>
          <w:sz w:val="24"/>
          <w:szCs w:val="24"/>
        </w:rPr>
        <w:t xml:space="preserve">. </w:t>
      </w:r>
      <w:r w:rsidR="00F92754" w:rsidRPr="00F92754">
        <w:rPr>
          <w:rFonts w:ascii="Times New Roman" w:eastAsia="宋体" w:hAnsi="Times New Roman" w:cs="Times New Roman" w:hint="eastAsia"/>
          <w:kern w:val="0"/>
          <w:sz w:val="24"/>
          <w:szCs w:val="24"/>
        </w:rPr>
        <w:t xml:space="preserve">In panel </w:t>
      </w:r>
      <w:r w:rsidR="00011A33">
        <w:rPr>
          <w:rFonts w:ascii="Times New Roman" w:eastAsia="宋体" w:hAnsi="Times New Roman" w:cs="Times New Roman"/>
          <w:kern w:val="0"/>
          <w:sz w:val="24"/>
          <w:szCs w:val="24"/>
        </w:rPr>
        <w:t>H</w:t>
      </w:r>
      <w:r w:rsidR="00F92754" w:rsidRPr="00F92754">
        <w:rPr>
          <w:rFonts w:ascii="Times New Roman" w:eastAsia="宋体" w:hAnsi="Times New Roman" w:cs="Times New Roman" w:hint="eastAsia"/>
          <w:kern w:val="0"/>
          <w:sz w:val="24"/>
          <w:szCs w:val="24"/>
        </w:rPr>
        <w:t xml:space="preserve"> of </w:t>
      </w:r>
      <w:r w:rsidR="00F92754" w:rsidRPr="00F92754">
        <w:rPr>
          <w:rFonts w:ascii="Times New Roman" w:eastAsia="宋体" w:hAnsi="Times New Roman" w:cs="Times New Roman"/>
          <w:kern w:val="0"/>
          <w:sz w:val="24"/>
          <w:szCs w:val="24"/>
        </w:rPr>
        <w:t>T</w:t>
      </w:r>
      <w:r w:rsidR="00F92754" w:rsidRPr="00F92754">
        <w:rPr>
          <w:rFonts w:ascii="Times New Roman" w:eastAsia="宋体" w:hAnsi="Times New Roman" w:cs="Times New Roman" w:hint="eastAsia"/>
          <w:kern w:val="0"/>
          <w:sz w:val="24"/>
          <w:szCs w:val="24"/>
        </w:rPr>
        <w:t xml:space="preserve">able </w:t>
      </w:r>
      <w:r w:rsidR="00F92754" w:rsidRPr="00F92754">
        <w:rPr>
          <w:rFonts w:ascii="Times New Roman" w:eastAsia="宋体" w:hAnsi="Times New Roman" w:cs="Times New Roman"/>
          <w:kern w:val="0"/>
          <w:sz w:val="24"/>
          <w:szCs w:val="24"/>
        </w:rPr>
        <w:t>3</w:t>
      </w:r>
      <w:r w:rsidR="00F92754" w:rsidRPr="00F92754">
        <w:rPr>
          <w:rFonts w:ascii="Times New Roman" w:eastAsia="宋体" w:hAnsi="Times New Roman" w:cs="Times New Roman" w:hint="eastAsia"/>
          <w:kern w:val="0"/>
          <w:sz w:val="24"/>
          <w:szCs w:val="24"/>
        </w:rPr>
        <w:t xml:space="preserve">, we summarize </w:t>
      </w:r>
      <w:r w:rsidR="00011A33">
        <w:rPr>
          <w:rFonts w:ascii="Times New Roman" w:eastAsia="宋体" w:hAnsi="Times New Roman" w:cs="Times New Roman"/>
          <w:kern w:val="0"/>
          <w:sz w:val="24"/>
          <w:szCs w:val="24"/>
        </w:rPr>
        <w:t xml:space="preserve">how the market receives </w:t>
      </w:r>
      <w:r w:rsidR="00F92754" w:rsidRPr="00F92754">
        <w:rPr>
          <w:rFonts w:ascii="Times New Roman" w:eastAsia="宋体" w:hAnsi="Times New Roman" w:cs="Times New Roman" w:hint="eastAsia"/>
          <w:kern w:val="0"/>
          <w:sz w:val="24"/>
          <w:szCs w:val="24"/>
        </w:rPr>
        <w:t xml:space="preserve">the </w:t>
      </w:r>
      <w:r w:rsidR="00011A33">
        <w:rPr>
          <w:rFonts w:ascii="Times New Roman" w:eastAsia="宋体" w:hAnsi="Times New Roman" w:cs="Times New Roman"/>
          <w:kern w:val="0"/>
          <w:sz w:val="24"/>
          <w:szCs w:val="24"/>
        </w:rPr>
        <w:t xml:space="preserve">announcement and show the </w:t>
      </w:r>
      <w:r w:rsidR="00F92754" w:rsidRPr="00F92754">
        <w:rPr>
          <w:rFonts w:ascii="Times New Roman" w:eastAsia="宋体" w:hAnsi="Times New Roman" w:cs="Times New Roman" w:hint="eastAsia"/>
          <w:kern w:val="0"/>
          <w:sz w:val="24"/>
          <w:szCs w:val="24"/>
        </w:rPr>
        <w:t xml:space="preserve">CARs </w:t>
      </w:r>
      <w:r w:rsidR="00011A33">
        <w:rPr>
          <w:rFonts w:ascii="Times New Roman" w:eastAsia="宋体" w:hAnsi="Times New Roman" w:cs="Times New Roman"/>
          <w:kern w:val="0"/>
          <w:sz w:val="24"/>
          <w:szCs w:val="24"/>
        </w:rPr>
        <w:t>over event windows of different length</w:t>
      </w:r>
      <w:r w:rsidR="004C417B">
        <w:rPr>
          <w:rFonts w:ascii="Times New Roman" w:eastAsia="宋体" w:hAnsi="Times New Roman" w:cs="Times New Roman"/>
          <w:kern w:val="0"/>
          <w:sz w:val="24"/>
          <w:szCs w:val="24"/>
        </w:rPr>
        <w:t>s</w:t>
      </w:r>
      <w:r w:rsidR="00011A33">
        <w:rPr>
          <w:rFonts w:ascii="Times New Roman" w:eastAsia="宋体" w:hAnsi="Times New Roman" w:cs="Times New Roman"/>
          <w:kern w:val="0"/>
          <w:sz w:val="24"/>
          <w:szCs w:val="24"/>
        </w:rPr>
        <w:t xml:space="preserve"> (</w:t>
      </w:r>
      <w:r w:rsidR="00011A33" w:rsidRPr="00F92754">
        <w:rPr>
          <w:rFonts w:ascii="Times New Roman" w:eastAsia="宋体" w:hAnsi="Times New Roman" w:cs="Times New Roman" w:hint="eastAsia"/>
          <w:kern w:val="0"/>
          <w:sz w:val="24"/>
          <w:szCs w:val="24"/>
        </w:rPr>
        <w:t>[-1,+1]</w:t>
      </w:r>
      <w:r w:rsidR="00011A33">
        <w:rPr>
          <w:rFonts w:ascii="Times New Roman" w:eastAsia="宋体" w:hAnsi="Times New Roman" w:cs="Times New Roman"/>
          <w:kern w:val="0"/>
          <w:sz w:val="24"/>
          <w:szCs w:val="24"/>
        </w:rPr>
        <w:t xml:space="preserve">, [-5,+1] and </w:t>
      </w:r>
      <w:r w:rsidR="00011A33" w:rsidRPr="00F92754">
        <w:rPr>
          <w:rFonts w:ascii="Times New Roman" w:eastAsia="宋体" w:hAnsi="Times New Roman" w:cs="Times New Roman"/>
          <w:kern w:val="0"/>
          <w:sz w:val="24"/>
          <w:szCs w:val="24"/>
        </w:rPr>
        <w:t>[-10,+10]</w:t>
      </w:r>
      <w:r w:rsidR="00011A33">
        <w:rPr>
          <w:rFonts w:ascii="Times New Roman" w:eastAsia="宋体" w:hAnsi="Times New Roman" w:cs="Times New Roman"/>
          <w:kern w:val="0"/>
          <w:sz w:val="24"/>
          <w:szCs w:val="24"/>
        </w:rPr>
        <w:t>, whereby day 0 is the announcement day)</w:t>
      </w:r>
      <w:r w:rsidR="00F92754" w:rsidRPr="00F92754">
        <w:rPr>
          <w:rFonts w:ascii="Times New Roman" w:eastAsia="宋体" w:hAnsi="Times New Roman" w:cs="Times New Roman" w:hint="eastAsia"/>
          <w:kern w:val="0"/>
          <w:sz w:val="24"/>
          <w:szCs w:val="24"/>
        </w:rPr>
        <w:t xml:space="preserve">. We </w:t>
      </w:r>
      <w:r w:rsidR="00011A33">
        <w:rPr>
          <w:rFonts w:ascii="Times New Roman" w:eastAsia="宋体" w:hAnsi="Times New Roman" w:cs="Times New Roman"/>
          <w:kern w:val="0"/>
          <w:sz w:val="24"/>
          <w:szCs w:val="24"/>
        </w:rPr>
        <w:t xml:space="preserve">estimate the market model </w:t>
      </w:r>
      <w:r w:rsidR="00011A33">
        <w:rPr>
          <w:rFonts w:ascii="Times New Roman" w:eastAsia="宋体" w:hAnsi="Times New Roman" w:cs="Times New Roman"/>
          <w:kern w:val="0"/>
          <w:sz w:val="24"/>
          <w:szCs w:val="24"/>
        </w:rPr>
        <w:lastRenderedPageBreak/>
        <w:t xml:space="preserve">over the period </w:t>
      </w:r>
      <w:r w:rsidR="00F92754" w:rsidRPr="00F92754">
        <w:rPr>
          <w:rFonts w:ascii="Times New Roman" w:eastAsia="宋体" w:hAnsi="Times New Roman" w:cs="Times New Roman" w:hint="eastAsia"/>
          <w:kern w:val="0"/>
          <w:sz w:val="24"/>
          <w:szCs w:val="24"/>
        </w:rPr>
        <w:t xml:space="preserve">194 to 41 days before the announcement to </w:t>
      </w:r>
      <w:r w:rsidR="00B8687D">
        <w:rPr>
          <w:rFonts w:ascii="Times New Roman" w:eastAsia="宋体" w:hAnsi="Times New Roman" w:cs="Times New Roman"/>
          <w:kern w:val="0"/>
          <w:sz w:val="24"/>
          <w:szCs w:val="24"/>
        </w:rPr>
        <w:t xml:space="preserve">get </w:t>
      </w:r>
      <w:r w:rsidR="00011A33">
        <w:rPr>
          <w:rFonts w:ascii="Times New Roman" w:eastAsia="宋体" w:hAnsi="Times New Roman" w:cs="Times New Roman"/>
          <w:kern w:val="0"/>
          <w:sz w:val="24"/>
          <w:szCs w:val="24"/>
        </w:rPr>
        <w:t>the systematic risk</w:t>
      </w:r>
      <w:r w:rsidR="00F92754" w:rsidRPr="00F92754">
        <w:rPr>
          <w:rFonts w:ascii="Times New Roman" w:eastAsia="宋体" w:hAnsi="Times New Roman" w:cs="Times New Roman" w:hint="eastAsia"/>
          <w:kern w:val="0"/>
          <w:sz w:val="24"/>
          <w:szCs w:val="24"/>
        </w:rPr>
        <w:t xml:space="preserve">. </w:t>
      </w:r>
      <w:r w:rsidR="004C417B">
        <w:rPr>
          <w:rFonts w:ascii="Times New Roman" w:eastAsia="宋体" w:hAnsi="Times New Roman" w:cs="Times New Roman"/>
          <w:kern w:val="0"/>
          <w:sz w:val="24"/>
          <w:szCs w:val="24"/>
        </w:rPr>
        <w:t xml:space="preserve">In line with </w:t>
      </w:r>
      <w:r w:rsidR="008B5CFC">
        <w:rPr>
          <w:rFonts w:ascii="Times New Roman" w:eastAsia="宋体" w:hAnsi="Times New Roman" w:cs="Times New Roman"/>
          <w:kern w:val="0"/>
          <w:sz w:val="24"/>
          <w:szCs w:val="24"/>
        </w:rPr>
        <w:t>earlier research, t</w:t>
      </w:r>
      <w:r w:rsidR="00F92754" w:rsidRPr="00F92754">
        <w:rPr>
          <w:rFonts w:ascii="Times New Roman" w:eastAsia="宋体" w:hAnsi="Times New Roman" w:cs="Times New Roman" w:hint="eastAsia"/>
          <w:kern w:val="0"/>
          <w:sz w:val="24"/>
          <w:szCs w:val="24"/>
        </w:rPr>
        <w:t xml:space="preserve">he </w:t>
      </w:r>
      <w:r w:rsidR="008B5CFC">
        <w:rPr>
          <w:rFonts w:ascii="Times New Roman" w:eastAsia="宋体" w:hAnsi="Times New Roman" w:cs="Times New Roman"/>
          <w:kern w:val="0"/>
          <w:sz w:val="24"/>
          <w:szCs w:val="24"/>
        </w:rPr>
        <w:t xml:space="preserve">announcement </w:t>
      </w:r>
      <w:r w:rsidR="00F92754" w:rsidRPr="00F92754">
        <w:rPr>
          <w:rFonts w:ascii="Times New Roman" w:eastAsia="宋体" w:hAnsi="Times New Roman" w:cs="Times New Roman" w:hint="eastAsia"/>
          <w:kern w:val="0"/>
          <w:sz w:val="24"/>
          <w:szCs w:val="24"/>
        </w:rPr>
        <w:t xml:space="preserve">CARs </w:t>
      </w:r>
      <w:r w:rsidR="008B5CFC">
        <w:rPr>
          <w:rFonts w:ascii="Times New Roman" w:eastAsia="宋体" w:hAnsi="Times New Roman" w:cs="Times New Roman"/>
          <w:kern w:val="0"/>
          <w:sz w:val="24"/>
          <w:szCs w:val="24"/>
        </w:rPr>
        <w:t xml:space="preserve">[-1,1] </w:t>
      </w:r>
      <w:r w:rsidR="00B8687D">
        <w:rPr>
          <w:rFonts w:ascii="Times New Roman" w:eastAsia="宋体" w:hAnsi="Times New Roman" w:cs="Times New Roman"/>
          <w:kern w:val="0"/>
          <w:sz w:val="24"/>
          <w:szCs w:val="24"/>
        </w:rPr>
        <w:t xml:space="preserve">for the bidder </w:t>
      </w:r>
      <w:r w:rsidR="008B5CFC">
        <w:rPr>
          <w:rFonts w:ascii="Times New Roman" w:eastAsia="宋体" w:hAnsi="Times New Roman" w:cs="Times New Roman"/>
          <w:kern w:val="0"/>
          <w:sz w:val="24"/>
          <w:szCs w:val="24"/>
        </w:rPr>
        <w:t xml:space="preserve">are indistinguishable from zero with a mean of </w:t>
      </w:r>
      <w:r w:rsidR="00F92754" w:rsidRPr="00F92754">
        <w:rPr>
          <w:rFonts w:ascii="Times New Roman" w:eastAsia="宋体" w:hAnsi="Times New Roman" w:cs="Times New Roman"/>
          <w:kern w:val="0"/>
          <w:sz w:val="24"/>
          <w:szCs w:val="24"/>
        </w:rPr>
        <w:t>-</w:t>
      </w:r>
      <w:r w:rsidR="00F92754" w:rsidRPr="00F92754">
        <w:rPr>
          <w:rFonts w:ascii="Times New Roman" w:eastAsia="宋体" w:hAnsi="Times New Roman" w:cs="Times New Roman" w:hint="eastAsia"/>
          <w:kern w:val="0"/>
          <w:sz w:val="24"/>
          <w:szCs w:val="24"/>
        </w:rPr>
        <w:t>0.</w:t>
      </w:r>
      <w:r w:rsidR="00F92754" w:rsidRPr="00F92754">
        <w:rPr>
          <w:rFonts w:ascii="Times New Roman" w:eastAsia="宋体" w:hAnsi="Times New Roman" w:cs="Times New Roman"/>
          <w:kern w:val="0"/>
          <w:sz w:val="24"/>
          <w:szCs w:val="24"/>
        </w:rPr>
        <w:t>47</w:t>
      </w:r>
      <w:r w:rsidR="008B5CFC">
        <w:rPr>
          <w:rFonts w:ascii="Times New Roman" w:eastAsia="宋体" w:hAnsi="Times New Roman" w:cs="Times New Roman" w:hint="eastAsia"/>
          <w:kern w:val="0"/>
          <w:sz w:val="24"/>
          <w:szCs w:val="24"/>
        </w:rPr>
        <w:t>%</w:t>
      </w:r>
      <w:r w:rsidR="008B5CFC">
        <w:rPr>
          <w:rFonts w:ascii="Times New Roman" w:eastAsia="宋体" w:hAnsi="Times New Roman" w:cs="Times New Roman"/>
          <w:kern w:val="0"/>
          <w:sz w:val="24"/>
          <w:szCs w:val="24"/>
        </w:rPr>
        <w:t xml:space="preserve"> and a median of exactly 0%. The 25% and 75% quartiles span a range of -2.36% to 1.34</w:t>
      </w:r>
      <w:r w:rsidR="008B5CFC" w:rsidRPr="00B8687D">
        <w:rPr>
          <w:rFonts w:ascii="Times New Roman" w:eastAsia="宋体" w:hAnsi="Times New Roman" w:cs="Times New Roman"/>
          <w:kern w:val="0"/>
          <w:sz w:val="24"/>
          <w:szCs w:val="24"/>
        </w:rPr>
        <w:t xml:space="preserve">%. </w:t>
      </w:r>
      <w:r w:rsidR="000F7604" w:rsidRPr="00B8687D">
        <w:rPr>
          <w:rFonts w:ascii="Times New Roman" w:eastAsia="宋体" w:hAnsi="Times New Roman" w:cs="Times New Roman"/>
          <w:kern w:val="0"/>
          <w:sz w:val="24"/>
          <w:szCs w:val="24"/>
        </w:rPr>
        <w:t>In the final Panel (I) we present statistics for the number of target directors</w:t>
      </w:r>
      <w:r w:rsidR="00372BF4">
        <w:rPr>
          <w:rFonts w:ascii="Times New Roman" w:eastAsia="宋体" w:hAnsi="Times New Roman" w:cs="Times New Roman"/>
          <w:kern w:val="0"/>
          <w:sz w:val="24"/>
          <w:szCs w:val="24"/>
        </w:rPr>
        <w:t xml:space="preserve"> </w:t>
      </w:r>
      <w:r w:rsidR="000F7604" w:rsidRPr="00B8687D">
        <w:rPr>
          <w:rFonts w:ascii="Times New Roman" w:eastAsia="宋体" w:hAnsi="Times New Roman" w:cs="Times New Roman"/>
          <w:kern w:val="0"/>
          <w:sz w:val="24"/>
          <w:szCs w:val="24"/>
        </w:rPr>
        <w:t xml:space="preserve">joining combined firm after the deal. On average, one director from the target company will remain on the board of the combined company. Note this number does not include </w:t>
      </w:r>
      <w:r w:rsidR="003A31A2">
        <w:rPr>
          <w:rFonts w:ascii="Times New Roman" w:eastAsia="宋体" w:hAnsi="Times New Roman" w:cs="Times New Roman"/>
          <w:kern w:val="0"/>
          <w:sz w:val="24"/>
          <w:szCs w:val="24"/>
        </w:rPr>
        <w:t>the ex-</w:t>
      </w:r>
      <w:r w:rsidR="00372BF4">
        <w:rPr>
          <w:rFonts w:ascii="Times New Roman" w:eastAsia="宋体" w:hAnsi="Times New Roman" w:cs="Times New Roman"/>
          <w:kern w:val="0"/>
          <w:sz w:val="24"/>
          <w:szCs w:val="24"/>
        </w:rPr>
        <w:t xml:space="preserve">ante </w:t>
      </w:r>
      <w:r w:rsidR="000F7604" w:rsidRPr="00B8687D">
        <w:rPr>
          <w:rFonts w:ascii="Times New Roman" w:eastAsia="宋体" w:hAnsi="Times New Roman" w:cs="Times New Roman"/>
          <w:kern w:val="0"/>
          <w:sz w:val="24"/>
          <w:szCs w:val="24"/>
        </w:rPr>
        <w:t xml:space="preserve">common directors between bidder and target. Apparently, more </w:t>
      </w:r>
      <w:r w:rsidR="00372BF4">
        <w:rPr>
          <w:rFonts w:ascii="Times New Roman" w:eastAsia="宋体" w:hAnsi="Times New Roman" w:cs="Times New Roman"/>
          <w:kern w:val="0"/>
          <w:sz w:val="24"/>
          <w:szCs w:val="24"/>
        </w:rPr>
        <w:t xml:space="preserve">target </w:t>
      </w:r>
      <w:r w:rsidR="000F7604" w:rsidRPr="00B8687D">
        <w:rPr>
          <w:rFonts w:ascii="Times New Roman" w:eastAsia="宋体" w:hAnsi="Times New Roman" w:cs="Times New Roman"/>
          <w:kern w:val="0"/>
          <w:sz w:val="24"/>
          <w:szCs w:val="24"/>
        </w:rPr>
        <w:t xml:space="preserve">directors </w:t>
      </w:r>
      <w:r w:rsidR="00372BF4">
        <w:rPr>
          <w:rFonts w:ascii="Times New Roman" w:eastAsia="宋体" w:hAnsi="Times New Roman" w:cs="Times New Roman"/>
          <w:kern w:val="0"/>
          <w:sz w:val="24"/>
          <w:szCs w:val="24"/>
        </w:rPr>
        <w:t xml:space="preserve">are invited to serve on the board of the </w:t>
      </w:r>
      <w:r w:rsidR="000F7604" w:rsidRPr="00B8687D">
        <w:rPr>
          <w:rFonts w:ascii="Times New Roman" w:eastAsia="宋体" w:hAnsi="Times New Roman" w:cs="Times New Roman"/>
          <w:kern w:val="0"/>
          <w:sz w:val="24"/>
          <w:szCs w:val="24"/>
        </w:rPr>
        <w:t xml:space="preserve">combined company if bidder and target </w:t>
      </w:r>
      <w:r w:rsidR="00372BF4">
        <w:rPr>
          <w:rFonts w:ascii="Times New Roman" w:eastAsia="宋体" w:hAnsi="Times New Roman" w:cs="Times New Roman"/>
          <w:kern w:val="0"/>
          <w:sz w:val="24"/>
          <w:szCs w:val="24"/>
        </w:rPr>
        <w:t xml:space="preserve">had been </w:t>
      </w:r>
      <w:r w:rsidR="000F7604" w:rsidRPr="00B8687D">
        <w:rPr>
          <w:rFonts w:ascii="Times New Roman" w:eastAsia="宋体" w:hAnsi="Times New Roman" w:cs="Times New Roman"/>
          <w:kern w:val="0"/>
          <w:sz w:val="24"/>
          <w:szCs w:val="24"/>
        </w:rPr>
        <w:t xml:space="preserve">connected </w:t>
      </w:r>
      <w:r w:rsidR="00372BF4">
        <w:rPr>
          <w:rFonts w:ascii="Times New Roman" w:eastAsia="宋体" w:hAnsi="Times New Roman" w:cs="Times New Roman"/>
          <w:kern w:val="0"/>
          <w:sz w:val="24"/>
          <w:szCs w:val="24"/>
        </w:rPr>
        <w:t>prior to the M&amp;A</w:t>
      </w:r>
      <w:r w:rsidR="000F7604" w:rsidRPr="00B8687D">
        <w:rPr>
          <w:rFonts w:ascii="Times New Roman" w:eastAsia="宋体" w:hAnsi="Times New Roman" w:cs="Times New Roman"/>
          <w:kern w:val="0"/>
          <w:sz w:val="24"/>
          <w:szCs w:val="24"/>
        </w:rPr>
        <w:t>.</w:t>
      </w:r>
    </w:p>
    <w:p w:rsidR="00372ED2" w:rsidRDefault="00372ED2" w:rsidP="00372ED2">
      <w:pPr>
        <w:widowControl/>
        <w:spacing w:after="200"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[Insert Tables 3 and 4]</w:t>
      </w:r>
    </w:p>
    <w:p w:rsidR="00F92754" w:rsidRDefault="00F92754" w:rsidP="00C166FE">
      <w:pPr>
        <w:widowControl/>
        <w:spacing w:after="200" w:line="360" w:lineRule="auto"/>
        <w:rPr>
          <w:rFonts w:ascii="Times New Roman" w:eastAsia="宋体" w:hAnsi="Times New Roman" w:cs="Times New Roman"/>
          <w:kern w:val="0"/>
          <w:sz w:val="24"/>
          <w:szCs w:val="24"/>
        </w:rPr>
      </w:pPr>
      <w:r w:rsidRPr="00F92754">
        <w:rPr>
          <w:rFonts w:ascii="Times New Roman" w:eastAsia="宋体" w:hAnsi="Times New Roman" w:cs="Times New Roman" w:hint="eastAsia"/>
          <w:kern w:val="0"/>
          <w:sz w:val="24"/>
          <w:szCs w:val="24"/>
        </w:rPr>
        <w:t xml:space="preserve">Table </w:t>
      </w:r>
      <w:r w:rsidRPr="00F92754">
        <w:rPr>
          <w:rFonts w:ascii="Times New Roman" w:eastAsia="宋体" w:hAnsi="Times New Roman" w:cs="Times New Roman"/>
          <w:kern w:val="0"/>
          <w:sz w:val="24"/>
          <w:szCs w:val="24"/>
        </w:rPr>
        <w:t>4</w:t>
      </w:r>
      <w:r w:rsidRPr="00F92754">
        <w:rPr>
          <w:rFonts w:ascii="Times New Roman" w:eastAsia="宋体" w:hAnsi="Times New Roman" w:cs="Times New Roman" w:hint="eastAsia"/>
          <w:kern w:val="0"/>
          <w:sz w:val="24"/>
          <w:szCs w:val="24"/>
        </w:rPr>
        <w:t xml:space="preserve"> </w:t>
      </w:r>
      <w:r w:rsidR="0079091B">
        <w:rPr>
          <w:rFonts w:ascii="Times New Roman" w:eastAsia="宋体" w:hAnsi="Times New Roman" w:cs="Times New Roman"/>
          <w:kern w:val="0"/>
          <w:sz w:val="24"/>
          <w:szCs w:val="24"/>
        </w:rPr>
        <w:t xml:space="preserve">exhibits the </w:t>
      </w:r>
      <w:r w:rsidRPr="00F92754">
        <w:rPr>
          <w:rFonts w:ascii="Times New Roman" w:eastAsia="宋体" w:hAnsi="Times New Roman" w:cs="Times New Roman" w:hint="eastAsia"/>
          <w:kern w:val="0"/>
          <w:sz w:val="24"/>
          <w:szCs w:val="24"/>
        </w:rPr>
        <w:t>bidder</w:t>
      </w:r>
      <w:r w:rsidR="0079091B">
        <w:rPr>
          <w:rFonts w:ascii="Times New Roman" w:eastAsia="宋体" w:hAnsi="Times New Roman" w:cs="Times New Roman"/>
          <w:kern w:val="0"/>
          <w:sz w:val="24"/>
          <w:szCs w:val="24"/>
        </w:rPr>
        <w:t>s’</w:t>
      </w:r>
      <w:r w:rsidRPr="00F92754">
        <w:rPr>
          <w:rFonts w:ascii="Times New Roman" w:eastAsia="宋体" w:hAnsi="Times New Roman" w:cs="Times New Roman" w:hint="eastAsia"/>
          <w:kern w:val="0"/>
          <w:sz w:val="24"/>
          <w:szCs w:val="24"/>
        </w:rPr>
        <w:t xml:space="preserve"> characteristics. </w:t>
      </w:r>
      <w:r w:rsidR="00372BF4">
        <w:rPr>
          <w:rFonts w:ascii="Times New Roman" w:hAnsi="Times New Roman" w:cs="Times New Roman"/>
          <w:sz w:val="24"/>
          <w:szCs w:val="24"/>
        </w:rPr>
        <w:t>Degree and C</w:t>
      </w:r>
      <w:r w:rsidR="000042E0" w:rsidRPr="00F253B9">
        <w:rPr>
          <w:rFonts w:ascii="Times New Roman" w:hAnsi="Times New Roman" w:cs="Times New Roman"/>
          <w:sz w:val="24"/>
          <w:szCs w:val="24"/>
        </w:rPr>
        <w:t>loseness are used to measure the bidder’s network centrality</w:t>
      </w:r>
      <w:r w:rsidR="00E52CE5">
        <w:rPr>
          <w:rFonts w:ascii="Times New Roman" w:hAnsi="Times New Roman" w:cs="Times New Roman"/>
          <w:sz w:val="24"/>
          <w:szCs w:val="24"/>
        </w:rPr>
        <w:t xml:space="preserve">, but </w:t>
      </w:r>
      <w:r w:rsidR="00372BF4">
        <w:rPr>
          <w:rFonts w:ascii="Times New Roman" w:hAnsi="Times New Roman" w:cs="Times New Roman"/>
          <w:sz w:val="24"/>
          <w:szCs w:val="24"/>
        </w:rPr>
        <w:t xml:space="preserve">they capture </w:t>
      </w:r>
      <w:r w:rsidR="000042E0" w:rsidRPr="00F253B9">
        <w:rPr>
          <w:rFonts w:ascii="Times New Roman" w:hAnsi="Times New Roman" w:cs="Times New Roman"/>
          <w:sz w:val="24"/>
          <w:szCs w:val="24"/>
        </w:rPr>
        <w:t xml:space="preserve">different </w:t>
      </w:r>
      <w:r w:rsidR="00E52CE5">
        <w:rPr>
          <w:rFonts w:ascii="Times New Roman" w:hAnsi="Times New Roman" w:cs="Times New Roman"/>
          <w:sz w:val="24"/>
          <w:szCs w:val="24"/>
        </w:rPr>
        <w:t xml:space="preserve">network </w:t>
      </w:r>
      <w:r w:rsidR="00D80C4C">
        <w:rPr>
          <w:rFonts w:ascii="Times New Roman" w:hAnsi="Times New Roman" w:cs="Times New Roman"/>
          <w:sz w:val="24"/>
          <w:szCs w:val="24"/>
        </w:rPr>
        <w:t>properties</w:t>
      </w:r>
      <w:r w:rsidR="000042E0" w:rsidRPr="00F253B9">
        <w:rPr>
          <w:rFonts w:ascii="Times New Roman" w:hAnsi="Times New Roman" w:cs="Times New Roman"/>
          <w:sz w:val="24"/>
          <w:szCs w:val="24"/>
        </w:rPr>
        <w:t xml:space="preserve">. </w:t>
      </w:r>
      <w:r w:rsidR="005400AB" w:rsidRPr="00372BF4">
        <w:rPr>
          <w:rFonts w:ascii="Times New Roman" w:hAnsi="Times New Roman" w:cs="Times New Roman"/>
          <w:sz w:val="24"/>
          <w:szCs w:val="24"/>
        </w:rPr>
        <w:t xml:space="preserve">In order to differentiate and compare the network advantage of the CEO and the entire company, we calculate centrality measures on different levels. More specifically, </w:t>
      </w:r>
      <w:r w:rsidR="000042E0" w:rsidRPr="00372BF4">
        <w:rPr>
          <w:rFonts w:ascii="Times New Roman" w:hAnsi="Times New Roman" w:cs="Times New Roman"/>
          <w:sz w:val="24"/>
          <w:szCs w:val="24"/>
        </w:rPr>
        <w:t>Degree (C) measures the number of director interlocks held by a company</w:t>
      </w:r>
      <w:r w:rsidR="00E52CE5" w:rsidRPr="00372BF4">
        <w:rPr>
          <w:rFonts w:ascii="Times New Roman" w:hAnsi="Times New Roman" w:cs="Times New Roman"/>
          <w:sz w:val="24"/>
          <w:szCs w:val="24"/>
        </w:rPr>
        <w:t xml:space="preserve"> (</w:t>
      </w:r>
      <w:r w:rsidR="00372ED2" w:rsidRPr="00372BF4">
        <w:rPr>
          <w:rFonts w:ascii="Times New Roman" w:hAnsi="Times New Roman" w:cs="Times New Roman"/>
          <w:sz w:val="24"/>
          <w:szCs w:val="24"/>
        </w:rPr>
        <w:t xml:space="preserve">hence the </w:t>
      </w:r>
      <w:r w:rsidR="00E52CE5" w:rsidRPr="00372BF4">
        <w:rPr>
          <w:rFonts w:ascii="Times New Roman" w:hAnsi="Times New Roman" w:cs="Times New Roman"/>
          <w:sz w:val="24"/>
          <w:szCs w:val="24"/>
        </w:rPr>
        <w:t>C</w:t>
      </w:r>
      <w:r w:rsidR="00372ED2" w:rsidRPr="00372BF4">
        <w:rPr>
          <w:rFonts w:ascii="Times New Roman" w:hAnsi="Times New Roman" w:cs="Times New Roman"/>
          <w:sz w:val="24"/>
          <w:szCs w:val="24"/>
        </w:rPr>
        <w:t>-label</w:t>
      </w:r>
      <w:r w:rsidR="00E52CE5" w:rsidRPr="00372BF4">
        <w:rPr>
          <w:rFonts w:ascii="Times New Roman" w:hAnsi="Times New Roman" w:cs="Times New Roman"/>
          <w:sz w:val="24"/>
          <w:szCs w:val="24"/>
        </w:rPr>
        <w:t>)</w:t>
      </w:r>
      <w:r w:rsidR="00A41A1E" w:rsidRPr="00372BF4">
        <w:rPr>
          <w:rFonts w:ascii="Times New Roman" w:hAnsi="Times New Roman" w:cs="Times New Roman"/>
          <w:sz w:val="24"/>
          <w:szCs w:val="24"/>
        </w:rPr>
        <w:t>;</w:t>
      </w:r>
      <w:r w:rsidR="009F59D4" w:rsidRPr="00372BF4">
        <w:rPr>
          <w:rFonts w:ascii="Times New Roman" w:hAnsi="Times New Roman" w:cs="Times New Roman"/>
          <w:sz w:val="24"/>
          <w:szCs w:val="24"/>
        </w:rPr>
        <w:t xml:space="preserve"> Degree (D) measures the </w:t>
      </w:r>
      <w:r w:rsidR="00A41A1E" w:rsidRPr="00372BF4">
        <w:rPr>
          <w:rFonts w:ascii="Times New Roman" w:hAnsi="Times New Roman" w:cs="Times New Roman"/>
          <w:sz w:val="24"/>
          <w:szCs w:val="24"/>
        </w:rPr>
        <w:t xml:space="preserve">number of </w:t>
      </w:r>
      <w:r w:rsidR="009F59D4" w:rsidRPr="00372BF4">
        <w:rPr>
          <w:rFonts w:ascii="Times New Roman" w:hAnsi="Times New Roman" w:cs="Times New Roman"/>
          <w:sz w:val="24"/>
          <w:szCs w:val="24"/>
        </w:rPr>
        <w:t xml:space="preserve">interlocks at </w:t>
      </w:r>
      <w:r w:rsidR="00A41A1E" w:rsidRPr="00372BF4">
        <w:rPr>
          <w:rFonts w:ascii="Times New Roman" w:hAnsi="Times New Roman" w:cs="Times New Roman"/>
          <w:sz w:val="24"/>
          <w:szCs w:val="24"/>
        </w:rPr>
        <w:t>the individual director level</w:t>
      </w:r>
      <w:r w:rsidR="005400AB" w:rsidRPr="00372BF4">
        <w:rPr>
          <w:rFonts w:ascii="Times New Roman" w:hAnsi="Times New Roman" w:cs="Times New Roman"/>
          <w:sz w:val="24"/>
          <w:szCs w:val="24"/>
        </w:rPr>
        <w:t xml:space="preserve"> (hence the D-label</w:t>
      </w:r>
      <w:r w:rsidR="00372BF4">
        <w:rPr>
          <w:rFonts w:ascii="Times New Roman" w:hAnsi="Times New Roman" w:cs="Times New Roman"/>
          <w:sz w:val="24"/>
          <w:szCs w:val="24"/>
        </w:rPr>
        <w:t>)</w:t>
      </w:r>
      <w:r w:rsidR="00AE332C">
        <w:rPr>
          <w:rFonts w:ascii="Times New Roman" w:hAnsi="Times New Roman" w:cs="Times New Roman" w:hint="eastAsia"/>
          <w:sz w:val="24"/>
          <w:szCs w:val="24"/>
        </w:rPr>
        <w:t xml:space="preserve">. </w:t>
      </w:r>
      <w:r w:rsidR="00AE332C" w:rsidRPr="00AE332C">
        <w:rPr>
          <w:rFonts w:ascii="Times New Roman" w:hAnsi="Times New Roman" w:cs="Times New Roman"/>
          <w:sz w:val="24"/>
          <w:szCs w:val="24"/>
        </w:rPr>
        <w:t>In this paper, we focus on the connectedness of the CEO rather than other directors. Therefore the centrality measures at the director level (D) are based on the CEO in that financial year.</w:t>
      </w:r>
      <w:r w:rsidR="000042E0" w:rsidRPr="00F253B9">
        <w:rPr>
          <w:rFonts w:ascii="Times New Roman" w:hAnsi="Times New Roman" w:cs="Times New Roman"/>
          <w:sz w:val="24"/>
          <w:szCs w:val="24"/>
        </w:rPr>
        <w:t xml:space="preserve"> Closeness </w:t>
      </w:r>
      <w:r w:rsidR="000042E0">
        <w:rPr>
          <w:rFonts w:ascii="Times New Roman" w:hAnsi="Times New Roman" w:cs="Times New Roman"/>
          <w:sz w:val="24"/>
          <w:szCs w:val="24"/>
        </w:rPr>
        <w:t xml:space="preserve">(C) </w:t>
      </w:r>
      <w:r w:rsidR="009F59D4">
        <w:rPr>
          <w:rFonts w:ascii="Times New Roman" w:hAnsi="Times New Roman" w:cs="Times New Roman"/>
          <w:sz w:val="24"/>
          <w:szCs w:val="24"/>
        </w:rPr>
        <w:t>evaluates</w:t>
      </w:r>
      <w:r w:rsidR="000042E0" w:rsidRPr="00F253B9">
        <w:rPr>
          <w:rFonts w:ascii="Times New Roman" w:hAnsi="Times New Roman" w:cs="Times New Roman"/>
          <w:sz w:val="24"/>
          <w:szCs w:val="24"/>
        </w:rPr>
        <w:t xml:space="preserve"> how close a company is to all other companies in the network</w:t>
      </w:r>
      <w:r w:rsidR="004C417B">
        <w:rPr>
          <w:rFonts w:ascii="Times New Roman" w:hAnsi="Times New Roman" w:cs="Times New Roman"/>
          <w:sz w:val="24"/>
          <w:szCs w:val="24"/>
        </w:rPr>
        <w:t>,</w:t>
      </w:r>
      <w:r w:rsidR="00A41A1E">
        <w:rPr>
          <w:rFonts w:ascii="Times New Roman" w:hAnsi="Times New Roman" w:cs="Times New Roman"/>
          <w:sz w:val="24"/>
          <w:szCs w:val="24"/>
        </w:rPr>
        <w:t xml:space="preserve"> while Closeness (D) </w:t>
      </w:r>
      <w:r w:rsidR="004C417B">
        <w:rPr>
          <w:rFonts w:ascii="Times New Roman" w:hAnsi="Times New Roman" w:cs="Times New Roman"/>
          <w:sz w:val="24"/>
          <w:szCs w:val="24"/>
        </w:rPr>
        <w:t xml:space="preserve">takes </w:t>
      </w:r>
      <w:r w:rsidR="00A41A1E">
        <w:rPr>
          <w:rFonts w:ascii="Times New Roman" w:hAnsi="Times New Roman" w:cs="Times New Roman"/>
          <w:sz w:val="24"/>
          <w:szCs w:val="24"/>
        </w:rPr>
        <w:t xml:space="preserve">the </w:t>
      </w:r>
      <w:r w:rsidR="00A41A1E" w:rsidRPr="00661F83">
        <w:rPr>
          <w:rFonts w:ascii="Times New Roman" w:hAnsi="Times New Roman" w:cs="Times New Roman"/>
          <w:sz w:val="24"/>
          <w:szCs w:val="24"/>
        </w:rPr>
        <w:t>individual director as a node</w:t>
      </w:r>
      <w:r w:rsidR="000042E0" w:rsidRPr="00661F83">
        <w:rPr>
          <w:rFonts w:ascii="Times New Roman" w:hAnsi="Times New Roman" w:cs="Times New Roman"/>
          <w:sz w:val="24"/>
          <w:szCs w:val="24"/>
        </w:rPr>
        <w:t xml:space="preserve">. </w:t>
      </w:r>
      <w:r w:rsidR="00D579DC">
        <w:rPr>
          <w:rFonts w:ascii="Times New Roman" w:hAnsi="Times New Roman" w:cs="Times New Roman"/>
          <w:sz w:val="24"/>
          <w:szCs w:val="24"/>
        </w:rPr>
        <w:t>In order to define C</w:t>
      </w:r>
      <w:r w:rsidR="00A41A1E" w:rsidRPr="00661F83">
        <w:rPr>
          <w:rFonts w:ascii="Times New Roman" w:hAnsi="Times New Roman" w:cs="Times New Roman"/>
          <w:sz w:val="24"/>
          <w:szCs w:val="24"/>
        </w:rPr>
        <w:t xml:space="preserve">loseness, we first </w:t>
      </w:r>
      <w:r w:rsidR="002F5339" w:rsidRPr="00661F83">
        <w:rPr>
          <w:rFonts w:ascii="Times New Roman" w:hAnsi="Times New Roman" w:cs="Times New Roman"/>
          <w:sz w:val="24"/>
          <w:szCs w:val="24"/>
        </w:rPr>
        <w:t xml:space="preserve">create a matrix for all the companies (directors) whereby each cell </w:t>
      </w:r>
      <w:r w:rsidR="00372BF4">
        <w:rPr>
          <w:rFonts w:ascii="Times New Roman" w:hAnsi="Times New Roman" w:cs="Times New Roman"/>
          <w:sz w:val="24"/>
          <w:szCs w:val="24"/>
        </w:rPr>
        <w:t xml:space="preserve">represents </w:t>
      </w:r>
      <w:r w:rsidR="002F5339" w:rsidRPr="00661F83">
        <w:rPr>
          <w:rFonts w:ascii="Times New Roman" w:hAnsi="Times New Roman" w:cs="Times New Roman"/>
          <w:sz w:val="24"/>
          <w:szCs w:val="24"/>
        </w:rPr>
        <w:t xml:space="preserve">a connection between the companies (directors) </w:t>
      </w:r>
      <w:r w:rsidR="00372BF4">
        <w:rPr>
          <w:rFonts w:ascii="Times New Roman" w:hAnsi="Times New Roman" w:cs="Times New Roman"/>
          <w:sz w:val="24"/>
          <w:szCs w:val="24"/>
        </w:rPr>
        <w:t xml:space="preserve">or lack thereof. A cell comprises a </w:t>
      </w:r>
      <w:r w:rsidR="002F5339" w:rsidRPr="00661F83">
        <w:rPr>
          <w:rFonts w:ascii="Times New Roman" w:hAnsi="Times New Roman" w:cs="Times New Roman"/>
          <w:sz w:val="24"/>
          <w:szCs w:val="24"/>
        </w:rPr>
        <w:t xml:space="preserve">one </w:t>
      </w:r>
      <w:r w:rsidR="00372BF4">
        <w:rPr>
          <w:rFonts w:ascii="Times New Roman" w:hAnsi="Times New Roman" w:cs="Times New Roman"/>
          <w:sz w:val="24"/>
          <w:szCs w:val="24"/>
        </w:rPr>
        <w:t xml:space="preserve">in case of a connection and a zero in case of no </w:t>
      </w:r>
      <w:r w:rsidR="002F5339" w:rsidRPr="00661F83">
        <w:rPr>
          <w:rFonts w:ascii="Times New Roman" w:hAnsi="Times New Roman" w:cs="Times New Roman"/>
          <w:sz w:val="24"/>
          <w:szCs w:val="24"/>
        </w:rPr>
        <w:t xml:space="preserve">connection. We </w:t>
      </w:r>
      <w:r w:rsidR="00A41A1E" w:rsidRPr="00661F83">
        <w:rPr>
          <w:rFonts w:ascii="Times New Roman" w:hAnsi="Times New Roman" w:cs="Times New Roman"/>
          <w:sz w:val="24"/>
          <w:szCs w:val="24"/>
        </w:rPr>
        <w:t>define the farness</w:t>
      </w:r>
      <w:r w:rsidR="00A41A1E" w:rsidRPr="00661F83">
        <w:rPr>
          <w:rFonts w:ascii="Times New Roman" w:hAnsi="Times New Roman" w:cs="Times New Roman"/>
          <w:i/>
          <w:sz w:val="24"/>
          <w:szCs w:val="24"/>
        </w:rPr>
        <w:t xml:space="preserve"> </w:t>
      </w:r>
      <w:r w:rsidR="00A41A1E" w:rsidRPr="00661F83">
        <w:rPr>
          <w:rFonts w:ascii="Times New Roman" w:hAnsi="Times New Roman" w:cs="Times New Roman"/>
          <w:sz w:val="24"/>
          <w:szCs w:val="24"/>
        </w:rPr>
        <w:t xml:space="preserve">of a vertex as the sum of geodesic distances between this vertex and all other vertices that can be reached. We transform the matrix into the geodesic distance matrix by replacing all the zeros by the geodesic distance. </w:t>
      </w:r>
      <w:r w:rsidR="00372BF4">
        <w:rPr>
          <w:rFonts w:ascii="Times New Roman" w:hAnsi="Times New Roman" w:cs="Times New Roman"/>
          <w:sz w:val="24"/>
          <w:szCs w:val="24"/>
        </w:rPr>
        <w:t>A</w:t>
      </w:r>
      <w:r w:rsidR="00A41A1E" w:rsidRPr="00661F83">
        <w:rPr>
          <w:rFonts w:ascii="Times New Roman" w:hAnsi="Times New Roman" w:cs="Times New Roman"/>
          <w:sz w:val="24"/>
          <w:szCs w:val="24"/>
        </w:rPr>
        <w:t xml:space="preserve"> higher farness value indicates that the vertex is further from other vertices. In order to define </w:t>
      </w:r>
      <w:r w:rsidR="00D579DC" w:rsidRPr="00D579DC">
        <w:rPr>
          <w:rFonts w:ascii="Times New Roman" w:hAnsi="Times New Roman" w:cs="Times New Roman"/>
          <w:sz w:val="24"/>
          <w:szCs w:val="24"/>
        </w:rPr>
        <w:t>C</w:t>
      </w:r>
      <w:r w:rsidR="00A41A1E" w:rsidRPr="00D579DC">
        <w:rPr>
          <w:rFonts w:ascii="Times New Roman" w:hAnsi="Times New Roman" w:cs="Times New Roman"/>
          <w:sz w:val="24"/>
          <w:szCs w:val="24"/>
        </w:rPr>
        <w:t xml:space="preserve">loseness </w:t>
      </w:r>
      <w:r w:rsidR="00D579DC">
        <w:rPr>
          <w:rFonts w:ascii="Times New Roman" w:hAnsi="Times New Roman" w:cs="Times New Roman"/>
          <w:sz w:val="24"/>
          <w:szCs w:val="24"/>
        </w:rPr>
        <w:t>(and normalized C</w:t>
      </w:r>
      <w:r w:rsidR="00A41A1E" w:rsidRPr="00661F83">
        <w:rPr>
          <w:rFonts w:ascii="Times New Roman" w:hAnsi="Times New Roman" w:cs="Times New Roman"/>
          <w:sz w:val="24"/>
          <w:szCs w:val="24"/>
        </w:rPr>
        <w:t>loseness), we calculate the inverse of the sum of all geodesic paths from vertex v to any other vertex t</w:t>
      </w:r>
      <w:proofErr w:type="gramStart"/>
      <w:r w:rsidR="00A41A1E" w:rsidRPr="00661F83">
        <w:rPr>
          <w:rFonts w:ascii="Times New Roman" w:hAnsi="Times New Roman" w:cs="Times New Roman"/>
          <w:sz w:val="24"/>
          <w:szCs w:val="24"/>
        </w:rPr>
        <w:t xml:space="preserve">: </w:t>
      </w:r>
      <w:proofErr w:type="gramEnd"/>
      <w:r w:rsidR="002F5339" w:rsidRPr="00661F83">
        <w:rPr>
          <w:rFonts w:ascii="Times New Roman" w:hAnsi="Times New Roman" w:cs="Times New Roman"/>
          <w:position w:val="-32"/>
          <w:sz w:val="24"/>
          <w:szCs w:val="24"/>
        </w:rPr>
        <w:object w:dxaOrig="19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27.15pt" o:ole="">
            <v:imagedata r:id="rId9" o:title=""/>
          </v:shape>
          <o:OLEObject Type="Embed" ProgID="Equation.3" ShapeID="_x0000_i1025" DrawAspect="Content" ObjectID="_1445970169" r:id="rId10"/>
        </w:object>
      </w:r>
      <w:r w:rsidR="002F5339" w:rsidRPr="00661F83">
        <w:rPr>
          <w:rFonts w:ascii="Times New Roman" w:hAnsi="Times New Roman" w:cs="Times New Roman"/>
          <w:sz w:val="24"/>
          <w:szCs w:val="24"/>
        </w:rPr>
        <w:t xml:space="preserve">. </w:t>
      </w:r>
      <w:r w:rsidR="00A41A1E" w:rsidRPr="00661F83">
        <w:rPr>
          <w:rFonts w:ascii="Times New Roman" w:hAnsi="Times New Roman" w:cs="Times New Roman"/>
          <w:sz w:val="24"/>
          <w:szCs w:val="24"/>
        </w:rPr>
        <w:t xml:space="preserve">In this formula, the </w:t>
      </w:r>
      <w:r w:rsidR="00D579DC">
        <w:rPr>
          <w:rFonts w:ascii="Times New Roman" w:hAnsi="Times New Roman" w:cs="Times New Roman"/>
          <w:sz w:val="24"/>
          <w:szCs w:val="24"/>
        </w:rPr>
        <w:t>C</w:t>
      </w:r>
      <w:r w:rsidR="00A41A1E" w:rsidRPr="00661F83">
        <w:rPr>
          <w:rFonts w:ascii="Times New Roman" w:hAnsi="Times New Roman" w:cs="Times New Roman"/>
          <w:sz w:val="24"/>
          <w:szCs w:val="24"/>
        </w:rPr>
        <w:t>loseness centrality of vertex v (C</w:t>
      </w:r>
      <w:r w:rsidR="00A41A1E" w:rsidRPr="00661F83">
        <w:rPr>
          <w:rFonts w:ascii="Times New Roman" w:hAnsi="Times New Roman" w:cs="Times New Roman"/>
          <w:sz w:val="24"/>
          <w:szCs w:val="24"/>
          <w:vertAlign w:val="subscript"/>
        </w:rPr>
        <w:t>c</w:t>
      </w:r>
      <w:r w:rsidR="00A41A1E" w:rsidRPr="00661F83">
        <w:rPr>
          <w:rFonts w:ascii="Times New Roman" w:hAnsi="Times New Roman" w:cs="Times New Roman"/>
          <w:sz w:val="24"/>
          <w:szCs w:val="24"/>
        </w:rPr>
        <w:t xml:space="preserve">(v)) is equal to one divided by the sum of </w:t>
      </w:r>
      <w:r w:rsidR="00A41A1E" w:rsidRPr="00661F83">
        <w:rPr>
          <w:rFonts w:ascii="Times New Roman" w:hAnsi="Times New Roman" w:cs="Times New Roman"/>
          <w:sz w:val="24"/>
          <w:szCs w:val="24"/>
        </w:rPr>
        <w:lastRenderedPageBreak/>
        <w:t>the lengths of geodesic paths (d</w:t>
      </w:r>
      <w:r w:rsidR="00A41A1E" w:rsidRPr="00661F83">
        <w:rPr>
          <w:rFonts w:ascii="Times New Roman" w:hAnsi="Times New Roman" w:cs="Times New Roman"/>
          <w:sz w:val="24"/>
          <w:szCs w:val="24"/>
          <w:vertAlign w:val="subscript"/>
        </w:rPr>
        <w:t>G</w:t>
      </w:r>
      <w:r w:rsidR="00A41A1E" w:rsidRPr="00661F83">
        <w:rPr>
          <w:rFonts w:ascii="Times New Roman" w:hAnsi="Times New Roman" w:cs="Times New Roman"/>
          <w:sz w:val="24"/>
          <w:szCs w:val="24"/>
        </w:rPr>
        <w:t xml:space="preserve">) from v to any other vertex t. A high </w:t>
      </w:r>
      <w:r w:rsidR="00D579DC">
        <w:rPr>
          <w:rFonts w:ascii="Times New Roman" w:hAnsi="Times New Roman" w:cs="Times New Roman"/>
          <w:sz w:val="24"/>
          <w:szCs w:val="24"/>
        </w:rPr>
        <w:t>C</w:t>
      </w:r>
      <w:r w:rsidR="00A41A1E" w:rsidRPr="00661F83">
        <w:rPr>
          <w:rFonts w:ascii="Times New Roman" w:hAnsi="Times New Roman" w:cs="Times New Roman"/>
          <w:sz w:val="24"/>
          <w:szCs w:val="24"/>
        </w:rPr>
        <w:t xml:space="preserve">loseness value reflects the shorter distance to all other vertices, which suggests that the target vertex is more central in the network. The normalized </w:t>
      </w:r>
      <w:r w:rsidR="00D579DC">
        <w:rPr>
          <w:rFonts w:ascii="Times New Roman" w:hAnsi="Times New Roman" w:cs="Times New Roman"/>
          <w:sz w:val="24"/>
          <w:szCs w:val="24"/>
        </w:rPr>
        <w:t>C</w:t>
      </w:r>
      <w:r w:rsidR="00A41A1E" w:rsidRPr="00661F83">
        <w:rPr>
          <w:rFonts w:ascii="Times New Roman" w:hAnsi="Times New Roman" w:cs="Times New Roman"/>
          <w:sz w:val="24"/>
          <w:szCs w:val="24"/>
        </w:rPr>
        <w:t>loseness is defined by the following formula where n is the number of vertices in the graph</w:t>
      </w:r>
      <w:proofErr w:type="gramStart"/>
      <w:r w:rsidR="002F5339" w:rsidRPr="00661F83">
        <w:rPr>
          <w:rFonts w:ascii="Times New Roman" w:hAnsi="Times New Roman" w:cs="Times New Roman"/>
          <w:sz w:val="24"/>
          <w:szCs w:val="24"/>
        </w:rPr>
        <w:t xml:space="preserve">: </w:t>
      </w:r>
      <w:proofErr w:type="gramEnd"/>
      <w:r w:rsidR="002F5339" w:rsidRPr="00661F83">
        <w:rPr>
          <w:rFonts w:ascii="Times New Roman" w:hAnsi="Times New Roman" w:cs="Times New Roman"/>
          <w:position w:val="-32"/>
          <w:sz w:val="24"/>
          <w:szCs w:val="24"/>
        </w:rPr>
        <w:object w:dxaOrig="2020" w:dyaOrig="700">
          <v:shape id="_x0000_i1026" type="#_x0000_t75" style="width:82.2pt;height:28.55pt" o:ole="">
            <v:imagedata r:id="rId11" o:title=""/>
          </v:shape>
          <o:OLEObject Type="Embed" ProgID="Equation.3" ShapeID="_x0000_i1026" DrawAspect="Content" ObjectID="_1445970170" r:id="rId12"/>
        </w:object>
      </w:r>
      <w:r w:rsidR="002F5339" w:rsidRPr="00661F83">
        <w:rPr>
          <w:rFonts w:ascii="Times New Roman" w:hAnsi="Times New Roman" w:cs="Times New Roman"/>
          <w:sz w:val="24"/>
          <w:szCs w:val="24"/>
        </w:rPr>
        <w:t xml:space="preserve">. </w:t>
      </w:r>
      <w:r w:rsidR="00A41A1E" w:rsidRPr="00661F83">
        <w:rPr>
          <w:rFonts w:ascii="Times New Roman" w:hAnsi="Times New Roman" w:cs="Times New Roman"/>
          <w:sz w:val="24"/>
          <w:szCs w:val="24"/>
        </w:rPr>
        <w:t xml:space="preserve">A higher normalized </w:t>
      </w:r>
      <w:r w:rsidR="00D579DC">
        <w:rPr>
          <w:rFonts w:ascii="Times New Roman" w:hAnsi="Times New Roman" w:cs="Times New Roman"/>
          <w:sz w:val="24"/>
          <w:szCs w:val="24"/>
        </w:rPr>
        <w:t>C</w:t>
      </w:r>
      <w:r w:rsidR="00A41A1E" w:rsidRPr="00661F83">
        <w:rPr>
          <w:rFonts w:ascii="Times New Roman" w:hAnsi="Times New Roman" w:cs="Times New Roman"/>
          <w:sz w:val="24"/>
          <w:szCs w:val="24"/>
        </w:rPr>
        <w:t xml:space="preserve">loseness score implies a shorter distance to other vertices, in which case </w:t>
      </w:r>
      <w:r w:rsidR="002F5339" w:rsidRPr="00661F83">
        <w:rPr>
          <w:rFonts w:ascii="Times New Roman" w:hAnsi="Times New Roman" w:cs="Times New Roman"/>
          <w:sz w:val="24"/>
          <w:szCs w:val="24"/>
        </w:rPr>
        <w:t>compan</w:t>
      </w:r>
      <w:r w:rsidR="00372BF4">
        <w:rPr>
          <w:rFonts w:ascii="Times New Roman" w:hAnsi="Times New Roman" w:cs="Times New Roman"/>
          <w:sz w:val="24"/>
          <w:szCs w:val="24"/>
        </w:rPr>
        <w:t>ies</w:t>
      </w:r>
      <w:r w:rsidR="002F5339" w:rsidRPr="00661F83">
        <w:rPr>
          <w:rFonts w:ascii="Times New Roman" w:hAnsi="Times New Roman" w:cs="Times New Roman"/>
          <w:sz w:val="24"/>
          <w:szCs w:val="24"/>
        </w:rPr>
        <w:t xml:space="preserve"> (directors) may be </w:t>
      </w:r>
      <w:r w:rsidR="00A41A1E" w:rsidRPr="00661F83">
        <w:rPr>
          <w:rFonts w:ascii="Times New Roman" w:hAnsi="Times New Roman" w:cs="Times New Roman"/>
          <w:sz w:val="24"/>
          <w:szCs w:val="24"/>
        </w:rPr>
        <w:t xml:space="preserve">able to acquire the information faster. The </w:t>
      </w:r>
      <w:r w:rsidR="00D579DC">
        <w:rPr>
          <w:rFonts w:ascii="Times New Roman" w:hAnsi="Times New Roman" w:cs="Times New Roman"/>
          <w:sz w:val="24"/>
          <w:szCs w:val="24"/>
        </w:rPr>
        <w:t>C</w:t>
      </w:r>
      <w:r w:rsidR="00A41A1E" w:rsidRPr="00661F83">
        <w:rPr>
          <w:rFonts w:ascii="Times New Roman" w:hAnsi="Times New Roman" w:cs="Times New Roman"/>
          <w:sz w:val="24"/>
          <w:szCs w:val="24"/>
        </w:rPr>
        <w:t xml:space="preserve">loseness measure is defined over all the connected vertices in the graph (which entails that all isolated vertices do not have a closeness measure). </w:t>
      </w:r>
      <w:r w:rsidR="00661F83">
        <w:rPr>
          <w:rFonts w:ascii="Times New Roman" w:hAnsi="Times New Roman" w:cs="Times New Roman"/>
          <w:sz w:val="24"/>
          <w:szCs w:val="24"/>
        </w:rPr>
        <w:t>D</w:t>
      </w:r>
      <w:r w:rsidR="000042E0" w:rsidRPr="00661F83">
        <w:rPr>
          <w:rFonts w:ascii="Times New Roman" w:hAnsi="Times New Roman" w:cs="Times New Roman"/>
          <w:sz w:val="24"/>
          <w:szCs w:val="24"/>
        </w:rPr>
        <w:t xml:space="preserve">egree </w:t>
      </w:r>
      <w:r w:rsidR="004C417B">
        <w:rPr>
          <w:rFonts w:ascii="Times New Roman" w:hAnsi="Times New Roman" w:cs="Times New Roman"/>
          <w:sz w:val="24"/>
          <w:szCs w:val="24"/>
        </w:rPr>
        <w:t>proxies</w:t>
      </w:r>
      <w:r w:rsidR="00E52CE5" w:rsidRPr="00661F83">
        <w:rPr>
          <w:rFonts w:ascii="Times New Roman" w:hAnsi="Times New Roman" w:cs="Times New Roman"/>
          <w:sz w:val="24"/>
          <w:szCs w:val="24"/>
        </w:rPr>
        <w:t xml:space="preserve"> for </w:t>
      </w:r>
      <w:r w:rsidR="00E8226C" w:rsidRPr="00661F83">
        <w:rPr>
          <w:rFonts w:ascii="Times New Roman" w:hAnsi="Times New Roman" w:cs="Times New Roman"/>
          <w:sz w:val="24"/>
          <w:szCs w:val="24"/>
        </w:rPr>
        <w:t>a firm’s</w:t>
      </w:r>
      <w:r w:rsidR="00661F83">
        <w:rPr>
          <w:rFonts w:ascii="Times New Roman" w:hAnsi="Times New Roman" w:cs="Times New Roman"/>
          <w:sz w:val="24"/>
          <w:szCs w:val="24"/>
        </w:rPr>
        <w:t xml:space="preserve"> (</w:t>
      </w:r>
      <w:r w:rsidR="00372BF4">
        <w:rPr>
          <w:rFonts w:ascii="Times New Roman" w:hAnsi="Times New Roman" w:cs="Times New Roman"/>
          <w:sz w:val="24"/>
          <w:szCs w:val="24"/>
        </w:rPr>
        <w:t xml:space="preserve">a </w:t>
      </w:r>
      <w:r w:rsidR="00E8226C" w:rsidRPr="00661F83">
        <w:rPr>
          <w:rFonts w:ascii="Times New Roman" w:hAnsi="Times New Roman" w:cs="Times New Roman"/>
          <w:sz w:val="24"/>
          <w:szCs w:val="24"/>
        </w:rPr>
        <w:t>director’s</w:t>
      </w:r>
      <w:r w:rsidR="00661F83">
        <w:rPr>
          <w:rFonts w:ascii="Times New Roman" w:hAnsi="Times New Roman" w:cs="Times New Roman"/>
          <w:sz w:val="24"/>
          <w:szCs w:val="24"/>
        </w:rPr>
        <w:t>)</w:t>
      </w:r>
      <w:r w:rsidR="00E8226C">
        <w:rPr>
          <w:rFonts w:ascii="Times New Roman" w:hAnsi="Times New Roman" w:cs="Times New Roman"/>
          <w:sz w:val="24"/>
          <w:szCs w:val="24"/>
        </w:rPr>
        <w:t xml:space="preserve"> </w:t>
      </w:r>
      <w:r w:rsidR="00661F83">
        <w:rPr>
          <w:rFonts w:ascii="Times New Roman" w:hAnsi="Times New Roman" w:cs="Times New Roman"/>
          <w:sz w:val="24"/>
          <w:szCs w:val="24"/>
        </w:rPr>
        <w:t>direct ability to collect information about the target and the bidder</w:t>
      </w:r>
      <w:r w:rsidR="00372BF4">
        <w:rPr>
          <w:rFonts w:ascii="Times New Roman" w:hAnsi="Times New Roman" w:cs="Times New Roman"/>
          <w:sz w:val="24"/>
          <w:szCs w:val="24"/>
        </w:rPr>
        <w:t>,</w:t>
      </w:r>
      <w:r w:rsidR="00661F83">
        <w:rPr>
          <w:rFonts w:ascii="Times New Roman" w:hAnsi="Times New Roman" w:cs="Times New Roman"/>
          <w:sz w:val="24"/>
          <w:szCs w:val="24"/>
        </w:rPr>
        <w:t xml:space="preserve"> whereas </w:t>
      </w:r>
      <w:r w:rsidR="00D579DC">
        <w:rPr>
          <w:rFonts w:ascii="Times New Roman" w:hAnsi="Times New Roman" w:cs="Times New Roman"/>
          <w:sz w:val="24"/>
          <w:szCs w:val="24"/>
        </w:rPr>
        <w:t>C</w:t>
      </w:r>
      <w:r w:rsidR="00661F83">
        <w:rPr>
          <w:rFonts w:ascii="Times New Roman" w:hAnsi="Times New Roman" w:cs="Times New Roman"/>
          <w:sz w:val="24"/>
          <w:szCs w:val="24"/>
        </w:rPr>
        <w:t>loseness is an indirect measure</w:t>
      </w:r>
      <w:r w:rsidR="00372BF4">
        <w:rPr>
          <w:rFonts w:ascii="Times New Roman" w:hAnsi="Times New Roman" w:cs="Times New Roman"/>
          <w:sz w:val="24"/>
          <w:szCs w:val="24"/>
        </w:rPr>
        <w:t xml:space="preserve"> that </w:t>
      </w:r>
      <w:r w:rsidR="00661F83">
        <w:rPr>
          <w:rFonts w:ascii="Times New Roman" w:hAnsi="Times New Roman" w:cs="Times New Roman"/>
          <w:sz w:val="24"/>
          <w:szCs w:val="24"/>
        </w:rPr>
        <w:t xml:space="preserve">shows how close a corporate (or director) node </w:t>
      </w:r>
      <w:r w:rsidR="00372BF4">
        <w:rPr>
          <w:rFonts w:ascii="Times New Roman" w:hAnsi="Times New Roman" w:cs="Times New Roman"/>
          <w:sz w:val="24"/>
          <w:szCs w:val="24"/>
        </w:rPr>
        <w:t xml:space="preserve">is to other nodes </w:t>
      </w:r>
      <w:r w:rsidR="00E8226C">
        <w:rPr>
          <w:rFonts w:ascii="Times New Roman" w:hAnsi="Times New Roman" w:cs="Times New Roman"/>
          <w:sz w:val="24"/>
          <w:szCs w:val="24"/>
        </w:rPr>
        <w:t xml:space="preserve">in </w:t>
      </w:r>
      <w:r w:rsidR="00661F83">
        <w:rPr>
          <w:rFonts w:ascii="Times New Roman" w:hAnsi="Times New Roman" w:cs="Times New Roman"/>
          <w:sz w:val="24"/>
          <w:szCs w:val="24"/>
        </w:rPr>
        <w:t xml:space="preserve">the whole </w:t>
      </w:r>
      <w:r w:rsidR="00E52CE5">
        <w:rPr>
          <w:rFonts w:ascii="Times New Roman" w:hAnsi="Times New Roman" w:cs="Times New Roman"/>
          <w:sz w:val="24"/>
          <w:szCs w:val="24"/>
        </w:rPr>
        <w:t xml:space="preserve">network of </w:t>
      </w:r>
      <w:r w:rsidR="00E8226C">
        <w:rPr>
          <w:rFonts w:ascii="Times New Roman" w:hAnsi="Times New Roman" w:cs="Times New Roman"/>
          <w:sz w:val="24"/>
          <w:szCs w:val="24"/>
        </w:rPr>
        <w:t>corporations</w:t>
      </w:r>
      <w:r w:rsidR="00661F83">
        <w:rPr>
          <w:rFonts w:ascii="Times New Roman" w:hAnsi="Times New Roman" w:cs="Times New Roman"/>
          <w:sz w:val="24"/>
          <w:szCs w:val="24"/>
        </w:rPr>
        <w:t xml:space="preserve"> (d</w:t>
      </w:r>
      <w:r w:rsidR="00E8226C">
        <w:rPr>
          <w:rFonts w:ascii="Times New Roman" w:hAnsi="Times New Roman" w:cs="Times New Roman"/>
          <w:sz w:val="24"/>
          <w:szCs w:val="24"/>
        </w:rPr>
        <w:t>irectors</w:t>
      </w:r>
      <w:r w:rsidR="00661F83">
        <w:rPr>
          <w:rFonts w:ascii="Times New Roman" w:hAnsi="Times New Roman" w:cs="Times New Roman"/>
          <w:sz w:val="24"/>
          <w:szCs w:val="24"/>
        </w:rPr>
        <w:t>)</w:t>
      </w:r>
      <w:r w:rsidR="000042E0" w:rsidRPr="00F253B9">
        <w:rPr>
          <w:rFonts w:ascii="Times New Roman" w:hAnsi="Times New Roman" w:cs="Times New Roman"/>
          <w:sz w:val="24"/>
          <w:szCs w:val="24"/>
        </w:rPr>
        <w:t>.</w:t>
      </w:r>
      <w:r w:rsidR="00A31EC6">
        <w:rPr>
          <w:rFonts w:ascii="Times New Roman" w:hAnsi="Times New Roman" w:cs="Times New Roman"/>
          <w:sz w:val="24"/>
          <w:szCs w:val="24"/>
        </w:rPr>
        <w:t xml:space="preserve"> </w:t>
      </w:r>
      <w:r w:rsidR="00A31EC6" w:rsidRPr="00A31EC6">
        <w:rPr>
          <w:rFonts w:ascii="Times New Roman" w:hAnsi="Times New Roman" w:cs="Times New Roman"/>
          <w:sz w:val="24"/>
          <w:szCs w:val="24"/>
        </w:rPr>
        <w:t>Therefore, closeness focuses on the general information collection ability in the entire network, rather than access to information from interlocked companies. The reason to differentiate the two is that according to social network theory, information from close-by nodes are stronger but more likely to be redundant than that from distant nodes.</w:t>
      </w:r>
      <w:r w:rsidR="000042E0">
        <w:rPr>
          <w:rFonts w:ascii="Times New Roman" w:hAnsi="Times New Roman" w:cs="Times New Roman"/>
          <w:sz w:val="24"/>
          <w:szCs w:val="24"/>
        </w:rPr>
        <w:t xml:space="preserve"> </w:t>
      </w:r>
      <w:r w:rsidRPr="00F92754">
        <w:rPr>
          <w:rFonts w:ascii="Times New Roman" w:eastAsia="宋体" w:hAnsi="Times New Roman" w:cs="Times New Roman"/>
          <w:kern w:val="0"/>
          <w:sz w:val="24"/>
          <w:szCs w:val="24"/>
        </w:rPr>
        <w:t xml:space="preserve">On average, the bidders in our sample have </w:t>
      </w:r>
      <w:r w:rsidR="00B576FB">
        <w:rPr>
          <w:rFonts w:ascii="Times New Roman" w:eastAsia="宋体" w:hAnsi="Times New Roman" w:cs="Times New Roman"/>
          <w:kern w:val="0"/>
          <w:sz w:val="24"/>
          <w:szCs w:val="24"/>
        </w:rPr>
        <w:t>(</w:t>
      </w:r>
      <w:r w:rsidR="00E8226C">
        <w:rPr>
          <w:rFonts w:ascii="Times New Roman" w:eastAsia="宋体" w:hAnsi="Times New Roman" w:cs="Times New Roman"/>
          <w:kern w:val="0"/>
          <w:sz w:val="24"/>
          <w:szCs w:val="24"/>
        </w:rPr>
        <w:t>executive and non-executive</w:t>
      </w:r>
      <w:r w:rsidR="00B576FB">
        <w:rPr>
          <w:rFonts w:ascii="Times New Roman" w:eastAsia="宋体" w:hAnsi="Times New Roman" w:cs="Times New Roman"/>
          <w:kern w:val="0"/>
          <w:sz w:val="24"/>
          <w:szCs w:val="24"/>
        </w:rPr>
        <w:t>)</w:t>
      </w:r>
      <w:r w:rsidR="00E8226C">
        <w:rPr>
          <w:rFonts w:ascii="Times New Roman" w:eastAsia="宋体" w:hAnsi="Times New Roman" w:cs="Times New Roman"/>
          <w:kern w:val="0"/>
          <w:sz w:val="24"/>
          <w:szCs w:val="24"/>
        </w:rPr>
        <w:t xml:space="preserve"> </w:t>
      </w:r>
      <w:r w:rsidRPr="00F92754">
        <w:rPr>
          <w:rFonts w:ascii="Times New Roman" w:eastAsia="宋体" w:hAnsi="Times New Roman" w:cs="Times New Roman"/>
          <w:kern w:val="0"/>
          <w:sz w:val="24"/>
          <w:szCs w:val="24"/>
        </w:rPr>
        <w:t>director</w:t>
      </w:r>
      <w:r w:rsidR="00E8226C">
        <w:rPr>
          <w:rFonts w:ascii="Times New Roman" w:eastAsia="宋体" w:hAnsi="Times New Roman" w:cs="Times New Roman"/>
          <w:kern w:val="0"/>
          <w:sz w:val="24"/>
          <w:szCs w:val="24"/>
        </w:rPr>
        <w:t>s</w:t>
      </w:r>
      <w:r w:rsidRPr="00F92754">
        <w:rPr>
          <w:rFonts w:ascii="Times New Roman" w:eastAsia="宋体" w:hAnsi="Times New Roman" w:cs="Times New Roman"/>
          <w:kern w:val="0"/>
          <w:sz w:val="24"/>
          <w:szCs w:val="24"/>
        </w:rPr>
        <w:t xml:space="preserve"> </w:t>
      </w:r>
      <w:r w:rsidR="00E8226C">
        <w:rPr>
          <w:rFonts w:ascii="Times New Roman" w:eastAsia="宋体" w:hAnsi="Times New Roman" w:cs="Times New Roman"/>
          <w:kern w:val="0"/>
          <w:sz w:val="24"/>
          <w:szCs w:val="24"/>
        </w:rPr>
        <w:t xml:space="preserve">who hold directorships in </w:t>
      </w:r>
      <w:r w:rsidRPr="00F92754">
        <w:rPr>
          <w:rFonts w:ascii="Times New Roman" w:eastAsia="宋体" w:hAnsi="Times New Roman" w:cs="Times New Roman"/>
          <w:kern w:val="0"/>
          <w:sz w:val="24"/>
          <w:szCs w:val="24"/>
        </w:rPr>
        <w:t>six other companies</w:t>
      </w:r>
      <w:r w:rsidR="00E8226C">
        <w:rPr>
          <w:rFonts w:ascii="Times New Roman" w:eastAsia="宋体" w:hAnsi="Times New Roman" w:cs="Times New Roman"/>
          <w:kern w:val="0"/>
          <w:sz w:val="24"/>
          <w:szCs w:val="24"/>
        </w:rPr>
        <w:t xml:space="preserve">, which is </w:t>
      </w:r>
      <w:r w:rsidRPr="00F92754">
        <w:rPr>
          <w:rFonts w:ascii="Times New Roman" w:eastAsia="宋体" w:hAnsi="Times New Roman" w:cs="Times New Roman"/>
          <w:kern w:val="0"/>
          <w:sz w:val="24"/>
          <w:szCs w:val="24"/>
        </w:rPr>
        <w:t xml:space="preserve">higher than the average </w:t>
      </w:r>
      <w:r w:rsidR="00D579DC">
        <w:rPr>
          <w:rFonts w:ascii="Times New Roman" w:eastAsia="宋体" w:hAnsi="Times New Roman" w:cs="Times New Roman"/>
          <w:kern w:val="0"/>
          <w:sz w:val="24"/>
          <w:szCs w:val="24"/>
        </w:rPr>
        <w:t>D</w:t>
      </w:r>
      <w:r w:rsidRPr="00F92754">
        <w:rPr>
          <w:rFonts w:ascii="Times New Roman" w:eastAsia="宋体" w:hAnsi="Times New Roman" w:cs="Times New Roman"/>
          <w:kern w:val="0"/>
          <w:sz w:val="24"/>
          <w:szCs w:val="24"/>
        </w:rPr>
        <w:t xml:space="preserve">egree (4) of all listed </w:t>
      </w:r>
      <w:r w:rsidR="00E8226C">
        <w:rPr>
          <w:rFonts w:ascii="Times New Roman" w:eastAsia="宋体" w:hAnsi="Times New Roman" w:cs="Times New Roman"/>
          <w:kern w:val="0"/>
          <w:sz w:val="24"/>
          <w:szCs w:val="24"/>
        </w:rPr>
        <w:t xml:space="preserve">UK </w:t>
      </w:r>
      <w:r w:rsidRPr="00F92754">
        <w:rPr>
          <w:rFonts w:ascii="Times New Roman" w:eastAsia="宋体" w:hAnsi="Times New Roman" w:cs="Times New Roman"/>
          <w:kern w:val="0"/>
          <w:sz w:val="24"/>
          <w:szCs w:val="24"/>
        </w:rPr>
        <w:t xml:space="preserve">companies </w:t>
      </w:r>
      <w:r w:rsidR="00E8226C">
        <w:rPr>
          <w:rFonts w:ascii="Times New Roman" w:eastAsia="宋体" w:hAnsi="Times New Roman" w:cs="Times New Roman"/>
          <w:kern w:val="0"/>
          <w:sz w:val="24"/>
          <w:szCs w:val="24"/>
        </w:rPr>
        <w:t xml:space="preserve">reported in </w:t>
      </w:r>
      <w:r w:rsidRPr="00F92754">
        <w:rPr>
          <w:rFonts w:ascii="Times New Roman" w:eastAsia="宋体" w:hAnsi="Times New Roman" w:cs="Times New Roman"/>
          <w:kern w:val="0"/>
          <w:sz w:val="24"/>
          <w:szCs w:val="24"/>
        </w:rPr>
        <w:t xml:space="preserve">Renneboog and Zhao </w:t>
      </w:r>
      <w:r w:rsidR="00E8226C">
        <w:rPr>
          <w:rFonts w:ascii="Times New Roman" w:eastAsia="宋体" w:hAnsi="Times New Roman" w:cs="Times New Roman"/>
          <w:kern w:val="0"/>
          <w:sz w:val="24"/>
          <w:szCs w:val="24"/>
        </w:rPr>
        <w:t>(</w:t>
      </w:r>
      <w:r w:rsidRPr="00F92754">
        <w:rPr>
          <w:rFonts w:ascii="Times New Roman" w:eastAsia="宋体" w:hAnsi="Times New Roman" w:cs="Times New Roman"/>
          <w:kern w:val="0"/>
          <w:sz w:val="24"/>
          <w:szCs w:val="24"/>
        </w:rPr>
        <w:t xml:space="preserve">2011). </w:t>
      </w:r>
      <w:r w:rsidR="004C417B">
        <w:rPr>
          <w:rFonts w:ascii="Times New Roman" w:eastAsia="宋体" w:hAnsi="Times New Roman" w:cs="Times New Roman"/>
          <w:kern w:val="0"/>
          <w:sz w:val="24"/>
          <w:szCs w:val="24"/>
        </w:rPr>
        <w:t xml:space="preserve">Table 4 also </w:t>
      </w:r>
      <w:r w:rsidR="00183CC8">
        <w:rPr>
          <w:rFonts w:ascii="Times New Roman" w:eastAsia="宋体" w:hAnsi="Times New Roman" w:cs="Times New Roman"/>
          <w:kern w:val="0"/>
          <w:sz w:val="24"/>
          <w:szCs w:val="24"/>
        </w:rPr>
        <w:t>report</w:t>
      </w:r>
      <w:r w:rsidR="004C417B">
        <w:rPr>
          <w:rFonts w:ascii="Times New Roman" w:eastAsia="宋体" w:hAnsi="Times New Roman" w:cs="Times New Roman"/>
          <w:kern w:val="0"/>
          <w:sz w:val="24"/>
          <w:szCs w:val="24"/>
        </w:rPr>
        <w:t>s</w:t>
      </w:r>
      <w:r w:rsidRPr="00F92754">
        <w:rPr>
          <w:rFonts w:ascii="Times New Roman" w:eastAsia="宋体" w:hAnsi="Times New Roman" w:cs="Times New Roman"/>
          <w:kern w:val="0"/>
          <w:sz w:val="24"/>
          <w:szCs w:val="24"/>
        </w:rPr>
        <w:t xml:space="preserve"> the normalized </w:t>
      </w:r>
      <w:r w:rsidR="00D579DC">
        <w:rPr>
          <w:rFonts w:ascii="Times New Roman" w:eastAsia="宋体" w:hAnsi="Times New Roman" w:cs="Times New Roman"/>
          <w:kern w:val="0"/>
          <w:sz w:val="24"/>
          <w:szCs w:val="24"/>
        </w:rPr>
        <w:t>C</w:t>
      </w:r>
      <w:r w:rsidRPr="00F92754">
        <w:rPr>
          <w:rFonts w:ascii="Times New Roman" w:eastAsia="宋体" w:hAnsi="Times New Roman" w:cs="Times New Roman"/>
          <w:kern w:val="0"/>
          <w:sz w:val="24"/>
          <w:szCs w:val="24"/>
        </w:rPr>
        <w:t xml:space="preserve">loseness </w:t>
      </w:r>
      <w:r w:rsidR="00183CC8">
        <w:rPr>
          <w:rFonts w:ascii="Times New Roman" w:eastAsia="宋体" w:hAnsi="Times New Roman" w:cs="Times New Roman"/>
          <w:kern w:val="0"/>
          <w:sz w:val="24"/>
          <w:szCs w:val="24"/>
        </w:rPr>
        <w:t>at</w:t>
      </w:r>
      <w:r w:rsidRPr="00F92754">
        <w:rPr>
          <w:rFonts w:ascii="Times New Roman" w:eastAsia="宋体" w:hAnsi="Times New Roman" w:cs="Times New Roman"/>
          <w:kern w:val="0"/>
          <w:sz w:val="24"/>
          <w:szCs w:val="24"/>
        </w:rPr>
        <w:t xml:space="preserve"> the company level (C)</w:t>
      </w:r>
      <w:r w:rsidR="00183CC8">
        <w:rPr>
          <w:rFonts w:ascii="Times New Roman" w:eastAsia="宋体" w:hAnsi="Times New Roman" w:cs="Times New Roman"/>
          <w:kern w:val="0"/>
          <w:sz w:val="24"/>
          <w:szCs w:val="24"/>
        </w:rPr>
        <w:t>,</w:t>
      </w:r>
      <w:r w:rsidR="00D579DC">
        <w:rPr>
          <w:rFonts w:ascii="Times New Roman" w:eastAsia="宋体" w:hAnsi="Times New Roman" w:cs="Times New Roman"/>
          <w:kern w:val="0"/>
          <w:sz w:val="24"/>
          <w:szCs w:val="24"/>
        </w:rPr>
        <w:t xml:space="preserve"> and D</w:t>
      </w:r>
      <w:r w:rsidRPr="00F92754">
        <w:rPr>
          <w:rFonts w:ascii="Times New Roman" w:eastAsia="宋体" w:hAnsi="Times New Roman" w:cs="Times New Roman"/>
          <w:kern w:val="0"/>
          <w:sz w:val="24"/>
          <w:szCs w:val="24"/>
        </w:rPr>
        <w:t xml:space="preserve">egree and </w:t>
      </w:r>
      <w:r w:rsidR="00D579DC">
        <w:rPr>
          <w:rFonts w:ascii="Times New Roman" w:eastAsia="宋体" w:hAnsi="Times New Roman" w:cs="Times New Roman"/>
          <w:kern w:val="0"/>
          <w:sz w:val="24"/>
          <w:szCs w:val="24"/>
        </w:rPr>
        <w:t>normalized C</w:t>
      </w:r>
      <w:r w:rsidRPr="006C39C3">
        <w:rPr>
          <w:rFonts w:ascii="Times New Roman" w:eastAsia="宋体" w:hAnsi="Times New Roman" w:cs="Times New Roman"/>
          <w:kern w:val="0"/>
          <w:sz w:val="24"/>
          <w:szCs w:val="24"/>
        </w:rPr>
        <w:t xml:space="preserve">loseness </w:t>
      </w:r>
      <w:r w:rsidR="00183CC8" w:rsidRPr="006C39C3">
        <w:rPr>
          <w:rFonts w:ascii="Times New Roman" w:eastAsia="宋体" w:hAnsi="Times New Roman" w:cs="Times New Roman"/>
          <w:kern w:val="0"/>
          <w:sz w:val="24"/>
          <w:szCs w:val="24"/>
        </w:rPr>
        <w:t>at</w:t>
      </w:r>
      <w:r w:rsidRPr="006C39C3">
        <w:rPr>
          <w:rFonts w:ascii="Times New Roman" w:eastAsia="宋体" w:hAnsi="Times New Roman" w:cs="Times New Roman"/>
          <w:kern w:val="0"/>
          <w:sz w:val="24"/>
          <w:szCs w:val="24"/>
        </w:rPr>
        <w:t xml:space="preserve"> the </w:t>
      </w:r>
      <w:r w:rsidR="00AE332C">
        <w:rPr>
          <w:rFonts w:ascii="Times New Roman" w:eastAsia="宋体" w:hAnsi="Times New Roman" w:cs="Times New Roman" w:hint="eastAsia"/>
          <w:kern w:val="0"/>
          <w:sz w:val="24"/>
          <w:szCs w:val="24"/>
        </w:rPr>
        <w:t>CEO</w:t>
      </w:r>
      <w:r w:rsidR="00AE332C" w:rsidRPr="006C39C3">
        <w:rPr>
          <w:rFonts w:ascii="Times New Roman" w:eastAsia="宋体" w:hAnsi="Times New Roman" w:cs="Times New Roman"/>
          <w:kern w:val="0"/>
          <w:sz w:val="24"/>
          <w:szCs w:val="24"/>
        </w:rPr>
        <w:t xml:space="preserve"> </w:t>
      </w:r>
      <w:r w:rsidRPr="006C39C3">
        <w:rPr>
          <w:rFonts w:ascii="Times New Roman" w:eastAsia="宋体" w:hAnsi="Times New Roman" w:cs="Times New Roman"/>
          <w:kern w:val="0"/>
          <w:sz w:val="24"/>
          <w:szCs w:val="24"/>
        </w:rPr>
        <w:t>level (D).</w:t>
      </w:r>
      <w:r w:rsidR="002E3FA3">
        <w:rPr>
          <w:rFonts w:ascii="Times New Roman" w:eastAsia="宋体" w:hAnsi="Times New Roman" w:cs="Times New Roman"/>
          <w:kern w:val="0"/>
          <w:sz w:val="24"/>
          <w:szCs w:val="24"/>
        </w:rPr>
        <w:t xml:space="preserve"> </w:t>
      </w:r>
      <w:r w:rsidR="00183CC8">
        <w:rPr>
          <w:rFonts w:ascii="Times New Roman" w:eastAsia="宋体" w:hAnsi="Times New Roman" w:cs="Times New Roman"/>
          <w:kern w:val="0"/>
          <w:sz w:val="24"/>
          <w:szCs w:val="24"/>
        </w:rPr>
        <w:t xml:space="preserve">The Degree measure at the director’s level is higher than at the corporate level as is comprises the links with the directors of all the boards that directors is serving on. </w:t>
      </w:r>
      <w:r w:rsidRPr="00F92754">
        <w:rPr>
          <w:rFonts w:ascii="Times New Roman" w:eastAsia="宋体" w:hAnsi="Times New Roman" w:cs="Times New Roman"/>
          <w:kern w:val="0"/>
          <w:sz w:val="24"/>
          <w:szCs w:val="24"/>
        </w:rPr>
        <w:t xml:space="preserve">The average </w:t>
      </w:r>
      <w:r w:rsidR="00E8226C">
        <w:rPr>
          <w:rFonts w:ascii="Times New Roman" w:eastAsia="宋体" w:hAnsi="Times New Roman" w:cs="Times New Roman"/>
          <w:kern w:val="0"/>
          <w:sz w:val="24"/>
          <w:szCs w:val="24"/>
        </w:rPr>
        <w:t xml:space="preserve">bidder’s </w:t>
      </w:r>
      <w:r w:rsidRPr="00F92754">
        <w:rPr>
          <w:rFonts w:ascii="Times New Roman" w:eastAsia="宋体" w:hAnsi="Times New Roman" w:cs="Times New Roman"/>
          <w:kern w:val="0"/>
          <w:sz w:val="24"/>
          <w:szCs w:val="24"/>
        </w:rPr>
        <w:t>board size is 10.</w:t>
      </w:r>
      <w:r w:rsidR="00E8226C">
        <w:rPr>
          <w:rFonts w:ascii="Times New Roman" w:eastAsia="宋体" w:hAnsi="Times New Roman" w:cs="Times New Roman"/>
          <w:kern w:val="0"/>
          <w:sz w:val="24"/>
          <w:szCs w:val="24"/>
        </w:rPr>
        <w:t>5</w:t>
      </w:r>
      <w:r w:rsidR="00183CC8">
        <w:rPr>
          <w:rFonts w:ascii="Times New Roman" w:eastAsia="宋体" w:hAnsi="Times New Roman" w:cs="Times New Roman"/>
          <w:kern w:val="0"/>
          <w:sz w:val="24"/>
          <w:szCs w:val="24"/>
        </w:rPr>
        <w:t xml:space="preserve"> with a median of 10</w:t>
      </w:r>
      <w:r w:rsidR="004C417B">
        <w:rPr>
          <w:rFonts w:ascii="Times New Roman" w:eastAsia="宋体" w:hAnsi="Times New Roman" w:cs="Times New Roman"/>
          <w:kern w:val="0"/>
          <w:sz w:val="24"/>
          <w:szCs w:val="24"/>
        </w:rPr>
        <w:t>. The last four rows of Table 4</w:t>
      </w:r>
      <w:r w:rsidRPr="00F92754">
        <w:rPr>
          <w:rFonts w:ascii="Times New Roman" w:eastAsia="宋体" w:hAnsi="Times New Roman" w:cs="Times New Roman"/>
          <w:kern w:val="0"/>
          <w:sz w:val="24"/>
          <w:szCs w:val="24"/>
        </w:rPr>
        <w:t xml:space="preserve"> contain </w:t>
      </w:r>
      <w:r w:rsidR="00D45BD5">
        <w:rPr>
          <w:rFonts w:ascii="Times New Roman" w:eastAsia="宋体" w:hAnsi="Times New Roman" w:cs="Times New Roman"/>
          <w:kern w:val="0"/>
          <w:sz w:val="24"/>
          <w:szCs w:val="24"/>
        </w:rPr>
        <w:t xml:space="preserve">bidders’ </w:t>
      </w:r>
      <w:r w:rsidRPr="00F92754">
        <w:rPr>
          <w:rFonts w:ascii="Times New Roman" w:eastAsia="宋体" w:hAnsi="Times New Roman" w:cs="Times New Roman"/>
          <w:kern w:val="0"/>
          <w:sz w:val="24"/>
          <w:szCs w:val="24"/>
        </w:rPr>
        <w:t xml:space="preserve">statistics on </w:t>
      </w:r>
      <w:r w:rsidR="00D45BD5">
        <w:rPr>
          <w:rFonts w:ascii="Times New Roman" w:eastAsia="宋体" w:hAnsi="Times New Roman" w:cs="Times New Roman"/>
          <w:kern w:val="0"/>
          <w:sz w:val="24"/>
          <w:szCs w:val="24"/>
        </w:rPr>
        <w:t>the</w:t>
      </w:r>
      <w:r w:rsidR="007B6B36">
        <w:rPr>
          <w:rFonts w:ascii="Times New Roman" w:eastAsia="宋体" w:hAnsi="Times New Roman" w:cs="Times New Roman"/>
          <w:kern w:val="0"/>
          <w:sz w:val="24"/>
          <w:szCs w:val="24"/>
        </w:rPr>
        <w:t xml:space="preserve"> ROA</w:t>
      </w:r>
      <w:r w:rsidRPr="00F92754">
        <w:rPr>
          <w:rFonts w:ascii="Times New Roman" w:eastAsia="宋体" w:hAnsi="Times New Roman" w:cs="Times New Roman"/>
          <w:kern w:val="0"/>
          <w:sz w:val="24"/>
          <w:szCs w:val="24"/>
        </w:rPr>
        <w:t>, cash ratio, debt ratio</w:t>
      </w:r>
      <w:r w:rsidR="00D45BD5">
        <w:rPr>
          <w:rFonts w:ascii="Times New Roman" w:eastAsia="宋体" w:hAnsi="Times New Roman" w:cs="Times New Roman"/>
          <w:kern w:val="0"/>
          <w:sz w:val="24"/>
          <w:szCs w:val="24"/>
        </w:rPr>
        <w:t>,</w:t>
      </w:r>
      <w:r w:rsidRPr="00F92754">
        <w:rPr>
          <w:rFonts w:ascii="Times New Roman" w:eastAsia="宋体" w:hAnsi="Times New Roman" w:cs="Times New Roman"/>
          <w:kern w:val="0"/>
          <w:sz w:val="24"/>
          <w:szCs w:val="24"/>
        </w:rPr>
        <w:t xml:space="preserve"> and total assets (in million GBP). </w:t>
      </w:r>
    </w:p>
    <w:p w:rsidR="001A3757" w:rsidRPr="00F92754" w:rsidRDefault="001A3757" w:rsidP="00C166FE">
      <w:pPr>
        <w:widowControl/>
        <w:spacing w:after="200" w:line="360" w:lineRule="auto"/>
        <w:rPr>
          <w:rFonts w:ascii="Times New Roman" w:eastAsia="宋体" w:hAnsi="Times New Roman" w:cs="Times New Roman"/>
          <w:kern w:val="0"/>
          <w:sz w:val="24"/>
          <w:szCs w:val="24"/>
        </w:rPr>
      </w:pPr>
    </w:p>
    <w:p w:rsidR="00F92754" w:rsidRPr="00F92754" w:rsidRDefault="00F92754" w:rsidP="00C166FE">
      <w:pPr>
        <w:widowControl/>
        <w:spacing w:after="200" w:line="360" w:lineRule="auto"/>
        <w:rPr>
          <w:rFonts w:ascii="Times New Roman" w:eastAsia="宋体" w:hAnsi="Times New Roman" w:cs="Times New Roman"/>
          <w:b/>
          <w:kern w:val="0"/>
          <w:sz w:val="24"/>
          <w:szCs w:val="24"/>
        </w:rPr>
      </w:pPr>
      <w:r w:rsidRPr="00F92754">
        <w:rPr>
          <w:rFonts w:ascii="Times New Roman" w:eastAsia="宋体" w:hAnsi="Times New Roman" w:cs="Times New Roman"/>
          <w:b/>
          <w:kern w:val="0"/>
          <w:sz w:val="24"/>
          <w:szCs w:val="24"/>
        </w:rPr>
        <w:t>4. Results</w:t>
      </w:r>
      <w:r w:rsidR="00520AFF">
        <w:rPr>
          <w:rFonts w:ascii="Times New Roman" w:eastAsia="宋体" w:hAnsi="Times New Roman" w:cs="Times New Roman"/>
          <w:b/>
          <w:kern w:val="0"/>
          <w:sz w:val="24"/>
          <w:szCs w:val="24"/>
        </w:rPr>
        <w:t>.</w:t>
      </w:r>
    </w:p>
    <w:p w:rsidR="00F92754" w:rsidRPr="000952EA" w:rsidRDefault="00F92754" w:rsidP="00C166FE">
      <w:pPr>
        <w:widowControl/>
        <w:spacing w:after="200" w:line="360" w:lineRule="auto"/>
        <w:rPr>
          <w:rFonts w:ascii="Times New Roman" w:eastAsia="宋体" w:hAnsi="Times New Roman" w:cs="Times New Roman"/>
          <w:i/>
          <w:kern w:val="0"/>
          <w:sz w:val="24"/>
          <w:szCs w:val="24"/>
        </w:rPr>
      </w:pPr>
      <w:r w:rsidRPr="000952EA">
        <w:rPr>
          <w:rFonts w:ascii="Times New Roman" w:eastAsia="宋体" w:hAnsi="Times New Roman" w:cs="Times New Roman"/>
          <w:i/>
          <w:kern w:val="0"/>
          <w:sz w:val="24"/>
          <w:szCs w:val="24"/>
        </w:rPr>
        <w:t xml:space="preserve">4.1 The </w:t>
      </w:r>
      <w:r w:rsidR="00372BF4">
        <w:rPr>
          <w:rFonts w:ascii="Times New Roman" w:eastAsia="宋体" w:hAnsi="Times New Roman" w:cs="Times New Roman"/>
          <w:i/>
          <w:kern w:val="0"/>
          <w:sz w:val="24"/>
          <w:szCs w:val="24"/>
        </w:rPr>
        <w:t>F</w:t>
      </w:r>
      <w:r w:rsidR="006A6EE0" w:rsidRPr="000952EA">
        <w:rPr>
          <w:rFonts w:ascii="Times New Roman" w:eastAsia="宋体" w:hAnsi="Times New Roman" w:cs="Times New Roman"/>
          <w:i/>
          <w:kern w:val="0"/>
          <w:sz w:val="24"/>
          <w:szCs w:val="24"/>
        </w:rPr>
        <w:t xml:space="preserve">requency of </w:t>
      </w:r>
      <w:r w:rsidR="00372BF4">
        <w:rPr>
          <w:rFonts w:ascii="Times New Roman" w:eastAsia="宋体" w:hAnsi="Times New Roman" w:cs="Times New Roman"/>
          <w:i/>
          <w:kern w:val="0"/>
          <w:sz w:val="24"/>
          <w:szCs w:val="24"/>
        </w:rPr>
        <w:t>C</w:t>
      </w:r>
      <w:r w:rsidR="006A6EE0" w:rsidRPr="000952EA">
        <w:rPr>
          <w:rFonts w:ascii="Times New Roman" w:eastAsia="宋体" w:hAnsi="Times New Roman" w:cs="Times New Roman"/>
          <w:i/>
          <w:kern w:val="0"/>
          <w:sz w:val="24"/>
          <w:szCs w:val="24"/>
        </w:rPr>
        <w:t xml:space="preserve">onnected </w:t>
      </w:r>
      <w:r w:rsidRPr="000952EA">
        <w:rPr>
          <w:rFonts w:ascii="Times New Roman" w:eastAsia="宋体" w:hAnsi="Times New Roman" w:cs="Times New Roman"/>
          <w:i/>
          <w:kern w:val="0"/>
          <w:sz w:val="24"/>
          <w:szCs w:val="24"/>
        </w:rPr>
        <w:t>M&amp;As</w:t>
      </w:r>
      <w:r w:rsidR="00520AFF" w:rsidRPr="000952EA">
        <w:rPr>
          <w:rFonts w:ascii="Times New Roman" w:eastAsia="宋体" w:hAnsi="Times New Roman" w:cs="Times New Roman"/>
          <w:i/>
          <w:kern w:val="0"/>
          <w:sz w:val="24"/>
          <w:szCs w:val="24"/>
        </w:rPr>
        <w:t>.</w:t>
      </w:r>
    </w:p>
    <w:p w:rsidR="00F92754" w:rsidRDefault="00F92754" w:rsidP="00C166FE">
      <w:pPr>
        <w:widowControl/>
        <w:spacing w:after="200" w:line="360" w:lineRule="auto"/>
        <w:rPr>
          <w:rFonts w:ascii="Times New Roman" w:eastAsia="宋体" w:hAnsi="Times New Roman" w:cs="Times New Roman"/>
          <w:kern w:val="0"/>
          <w:sz w:val="24"/>
          <w:szCs w:val="24"/>
        </w:rPr>
      </w:pPr>
      <w:r w:rsidRPr="00F92754">
        <w:rPr>
          <w:rFonts w:ascii="Times New Roman" w:eastAsia="宋体" w:hAnsi="Times New Roman" w:cs="Times New Roman"/>
          <w:kern w:val="0"/>
          <w:sz w:val="24"/>
          <w:szCs w:val="24"/>
        </w:rPr>
        <w:t>If it is true that director networks inc</w:t>
      </w:r>
      <w:r w:rsidR="006A6EE0">
        <w:rPr>
          <w:rFonts w:ascii="Times New Roman" w:eastAsia="宋体" w:hAnsi="Times New Roman" w:cs="Times New Roman"/>
          <w:kern w:val="0"/>
          <w:sz w:val="24"/>
          <w:szCs w:val="24"/>
        </w:rPr>
        <w:t>rease the probability of M&amp;As (H</w:t>
      </w:r>
      <w:r w:rsidRPr="00F92754">
        <w:rPr>
          <w:rFonts w:ascii="Times New Roman" w:eastAsia="宋体" w:hAnsi="Times New Roman" w:cs="Times New Roman"/>
          <w:kern w:val="0"/>
          <w:sz w:val="24"/>
          <w:szCs w:val="24"/>
        </w:rPr>
        <w:t xml:space="preserve">ypothesis 1), we expect to find more connections </w:t>
      </w:r>
      <w:r w:rsidR="006A6EE0">
        <w:rPr>
          <w:rFonts w:ascii="Times New Roman" w:eastAsia="宋体" w:hAnsi="Times New Roman" w:cs="Times New Roman"/>
          <w:kern w:val="0"/>
          <w:sz w:val="24"/>
          <w:szCs w:val="24"/>
        </w:rPr>
        <w:t xml:space="preserve">between </w:t>
      </w:r>
      <w:r w:rsidRPr="00F92754">
        <w:rPr>
          <w:rFonts w:ascii="Times New Roman" w:eastAsia="宋体" w:hAnsi="Times New Roman" w:cs="Times New Roman"/>
          <w:kern w:val="0"/>
          <w:sz w:val="24"/>
          <w:szCs w:val="24"/>
        </w:rPr>
        <w:t xml:space="preserve">companies in the M&amp;A sample than </w:t>
      </w:r>
      <w:r w:rsidR="006A6EE0">
        <w:rPr>
          <w:rFonts w:ascii="Times New Roman" w:eastAsia="宋体" w:hAnsi="Times New Roman" w:cs="Times New Roman"/>
          <w:kern w:val="0"/>
          <w:sz w:val="24"/>
          <w:szCs w:val="24"/>
        </w:rPr>
        <w:t xml:space="preserve">between </w:t>
      </w:r>
      <w:r w:rsidRPr="00F92754">
        <w:rPr>
          <w:rFonts w:ascii="Times New Roman" w:eastAsia="宋体" w:hAnsi="Times New Roman" w:cs="Times New Roman"/>
          <w:kern w:val="0"/>
          <w:sz w:val="24"/>
          <w:szCs w:val="24"/>
        </w:rPr>
        <w:lastRenderedPageBreak/>
        <w:t>random</w:t>
      </w:r>
      <w:r w:rsidR="006A6EE0">
        <w:rPr>
          <w:rFonts w:ascii="Times New Roman" w:eastAsia="宋体" w:hAnsi="Times New Roman" w:cs="Times New Roman"/>
          <w:kern w:val="0"/>
          <w:sz w:val="24"/>
          <w:szCs w:val="24"/>
        </w:rPr>
        <w:t>ly matched companies</w:t>
      </w:r>
      <w:r w:rsidRPr="00F92754">
        <w:rPr>
          <w:rFonts w:ascii="Times New Roman" w:eastAsia="宋体" w:hAnsi="Times New Roman" w:cs="Times New Roman"/>
          <w:kern w:val="0"/>
          <w:sz w:val="24"/>
          <w:szCs w:val="24"/>
        </w:rPr>
        <w:t xml:space="preserve">. </w:t>
      </w:r>
      <w:r w:rsidR="006A6EE0">
        <w:rPr>
          <w:rFonts w:ascii="Times New Roman" w:eastAsia="宋体" w:hAnsi="Times New Roman" w:cs="Times New Roman"/>
          <w:kern w:val="0"/>
          <w:sz w:val="24"/>
          <w:szCs w:val="24"/>
        </w:rPr>
        <w:t>W</w:t>
      </w:r>
      <w:r w:rsidRPr="00F92754">
        <w:rPr>
          <w:rFonts w:ascii="Times New Roman" w:eastAsia="宋体" w:hAnsi="Times New Roman" w:cs="Times New Roman"/>
          <w:kern w:val="0"/>
          <w:sz w:val="24"/>
          <w:szCs w:val="24"/>
        </w:rPr>
        <w:t xml:space="preserve">e </w:t>
      </w:r>
      <w:r w:rsidR="006A6EE0">
        <w:rPr>
          <w:rFonts w:ascii="Times New Roman" w:eastAsia="宋体" w:hAnsi="Times New Roman" w:cs="Times New Roman"/>
          <w:kern w:val="0"/>
          <w:sz w:val="24"/>
          <w:szCs w:val="24"/>
        </w:rPr>
        <w:t xml:space="preserve">therefore </w:t>
      </w:r>
      <w:r w:rsidRPr="00F92754">
        <w:rPr>
          <w:rFonts w:ascii="Times New Roman" w:eastAsia="宋体" w:hAnsi="Times New Roman" w:cs="Times New Roman"/>
          <w:kern w:val="0"/>
          <w:sz w:val="24"/>
          <w:szCs w:val="24"/>
        </w:rPr>
        <w:t xml:space="preserve">compare the level of connectedness of the </w:t>
      </w:r>
      <w:r w:rsidR="006A6EE0">
        <w:rPr>
          <w:rFonts w:ascii="Times New Roman" w:eastAsia="宋体" w:hAnsi="Times New Roman" w:cs="Times New Roman"/>
          <w:kern w:val="0"/>
          <w:sz w:val="24"/>
          <w:szCs w:val="24"/>
        </w:rPr>
        <w:t xml:space="preserve">M&amp;A sample – the </w:t>
      </w:r>
      <w:r w:rsidR="006A6EE0" w:rsidRPr="00F92754">
        <w:rPr>
          <w:rFonts w:ascii="Times New Roman" w:eastAsia="宋体" w:hAnsi="Times New Roman" w:cs="Times New Roman"/>
          <w:kern w:val="0"/>
          <w:sz w:val="24"/>
          <w:szCs w:val="24"/>
        </w:rPr>
        <w:t xml:space="preserve">pairs of bidders and targets in our original sample </w:t>
      </w:r>
      <w:r w:rsidR="006A6EE0">
        <w:rPr>
          <w:rFonts w:ascii="Times New Roman" w:eastAsia="宋体" w:hAnsi="Times New Roman" w:cs="Times New Roman"/>
          <w:kern w:val="0"/>
          <w:sz w:val="24"/>
          <w:szCs w:val="24"/>
        </w:rPr>
        <w:t xml:space="preserve">- </w:t>
      </w:r>
      <w:r w:rsidRPr="00F92754">
        <w:rPr>
          <w:rFonts w:ascii="Times New Roman" w:eastAsia="宋体" w:hAnsi="Times New Roman" w:cs="Times New Roman"/>
          <w:kern w:val="0"/>
          <w:sz w:val="24"/>
          <w:szCs w:val="24"/>
        </w:rPr>
        <w:t xml:space="preserve">to </w:t>
      </w:r>
      <w:r w:rsidR="006A6EE0">
        <w:rPr>
          <w:rFonts w:ascii="Times New Roman" w:eastAsia="宋体" w:hAnsi="Times New Roman" w:cs="Times New Roman"/>
          <w:kern w:val="0"/>
          <w:sz w:val="24"/>
          <w:szCs w:val="24"/>
        </w:rPr>
        <w:t xml:space="preserve">that of </w:t>
      </w:r>
      <w:r w:rsidRPr="00F92754">
        <w:rPr>
          <w:rFonts w:ascii="Times New Roman" w:eastAsia="宋体" w:hAnsi="Times New Roman" w:cs="Times New Roman"/>
          <w:kern w:val="0"/>
          <w:sz w:val="24"/>
          <w:szCs w:val="24"/>
        </w:rPr>
        <w:t xml:space="preserve">three other </w:t>
      </w:r>
      <w:r w:rsidRPr="006A6EE0">
        <w:rPr>
          <w:rFonts w:ascii="Times New Roman" w:eastAsia="宋体" w:hAnsi="Times New Roman" w:cs="Times New Roman"/>
          <w:kern w:val="0"/>
          <w:sz w:val="24"/>
          <w:szCs w:val="24"/>
        </w:rPr>
        <w:t>simulation groups</w:t>
      </w:r>
      <w:r w:rsidR="006A6EE0" w:rsidRPr="006A6EE0">
        <w:rPr>
          <w:rFonts w:ascii="Times New Roman" w:hAnsi="Times New Roman" w:cs="Times New Roman"/>
          <w:sz w:val="24"/>
          <w:szCs w:val="24"/>
        </w:rPr>
        <w:t xml:space="preserve"> drawn from the universe of all listed UK firms</w:t>
      </w:r>
      <w:r w:rsidRPr="006A6EE0">
        <w:rPr>
          <w:rFonts w:ascii="Times New Roman" w:eastAsia="宋体" w:hAnsi="Times New Roman" w:cs="Times New Roman"/>
          <w:kern w:val="0"/>
          <w:sz w:val="24"/>
          <w:szCs w:val="24"/>
        </w:rPr>
        <w:t>. From the descriptive statistics</w:t>
      </w:r>
      <w:r w:rsidR="006A6EE0" w:rsidRPr="006A6EE0">
        <w:rPr>
          <w:rFonts w:ascii="Times New Roman" w:eastAsia="宋体" w:hAnsi="Times New Roman" w:cs="Times New Roman"/>
          <w:kern w:val="0"/>
          <w:sz w:val="24"/>
          <w:szCs w:val="24"/>
        </w:rPr>
        <w:t>,</w:t>
      </w:r>
      <w:r w:rsidRPr="00F92754">
        <w:rPr>
          <w:rFonts w:ascii="Times New Roman" w:eastAsia="宋体" w:hAnsi="Times New Roman" w:cs="Times New Roman"/>
          <w:kern w:val="0"/>
          <w:sz w:val="24"/>
          <w:szCs w:val="24"/>
        </w:rPr>
        <w:t xml:space="preserve"> we know </w:t>
      </w:r>
      <w:r w:rsidR="008522D8">
        <w:rPr>
          <w:rFonts w:ascii="Times New Roman" w:eastAsia="宋体" w:hAnsi="Times New Roman" w:cs="Times New Roman"/>
          <w:kern w:val="0"/>
          <w:sz w:val="24"/>
          <w:szCs w:val="24"/>
        </w:rPr>
        <w:t xml:space="preserve">that </w:t>
      </w:r>
      <w:r w:rsidRPr="00F92754">
        <w:rPr>
          <w:rFonts w:ascii="Times New Roman" w:eastAsia="宋体" w:hAnsi="Times New Roman" w:cs="Times New Roman"/>
          <w:kern w:val="0"/>
          <w:sz w:val="24"/>
          <w:szCs w:val="24"/>
        </w:rPr>
        <w:t xml:space="preserve">the probability of having at least one common director between </w:t>
      </w:r>
      <w:r w:rsidR="006A6EE0">
        <w:rPr>
          <w:rFonts w:ascii="Times New Roman" w:eastAsia="宋体" w:hAnsi="Times New Roman" w:cs="Times New Roman"/>
          <w:kern w:val="0"/>
          <w:sz w:val="24"/>
          <w:szCs w:val="24"/>
        </w:rPr>
        <w:t xml:space="preserve">a bidder and a target </w:t>
      </w:r>
      <w:r w:rsidRPr="00F92754">
        <w:rPr>
          <w:rFonts w:ascii="Times New Roman" w:eastAsia="宋体" w:hAnsi="Times New Roman" w:cs="Times New Roman"/>
          <w:kern w:val="0"/>
          <w:sz w:val="24"/>
          <w:szCs w:val="24"/>
        </w:rPr>
        <w:t xml:space="preserve">is 9.42%. In the first simulation group, we match a bidding company in the sample to </w:t>
      </w:r>
      <w:r w:rsidR="008522D8">
        <w:rPr>
          <w:rFonts w:ascii="Times New Roman" w:eastAsia="宋体" w:hAnsi="Times New Roman" w:cs="Times New Roman"/>
          <w:kern w:val="0"/>
          <w:sz w:val="24"/>
          <w:szCs w:val="24"/>
        </w:rPr>
        <w:t xml:space="preserve">a potential target </w:t>
      </w:r>
      <w:r w:rsidRPr="00F92754">
        <w:rPr>
          <w:rFonts w:ascii="Times New Roman" w:eastAsia="宋体" w:hAnsi="Times New Roman" w:cs="Times New Roman"/>
          <w:kern w:val="0"/>
          <w:sz w:val="24"/>
          <w:szCs w:val="24"/>
        </w:rPr>
        <w:t xml:space="preserve">company randomly selected from the industry of </w:t>
      </w:r>
      <w:r w:rsidR="006A6EE0">
        <w:rPr>
          <w:rFonts w:ascii="Times New Roman" w:eastAsia="宋体" w:hAnsi="Times New Roman" w:cs="Times New Roman"/>
          <w:kern w:val="0"/>
          <w:sz w:val="24"/>
          <w:szCs w:val="24"/>
        </w:rPr>
        <w:t xml:space="preserve">the </w:t>
      </w:r>
      <w:r w:rsidR="008522D8">
        <w:rPr>
          <w:rFonts w:ascii="Times New Roman" w:eastAsia="宋体" w:hAnsi="Times New Roman" w:cs="Times New Roman"/>
          <w:kern w:val="0"/>
          <w:sz w:val="24"/>
          <w:szCs w:val="24"/>
        </w:rPr>
        <w:t xml:space="preserve">real </w:t>
      </w:r>
      <w:r w:rsidRPr="00F92754">
        <w:rPr>
          <w:rFonts w:ascii="Times New Roman" w:eastAsia="宋体" w:hAnsi="Times New Roman" w:cs="Times New Roman"/>
          <w:kern w:val="0"/>
          <w:sz w:val="24"/>
          <w:szCs w:val="24"/>
        </w:rPr>
        <w:t xml:space="preserve">target in the year of </w:t>
      </w:r>
      <w:r w:rsidR="006A6EE0">
        <w:rPr>
          <w:rFonts w:ascii="Times New Roman" w:eastAsia="宋体" w:hAnsi="Times New Roman" w:cs="Times New Roman"/>
          <w:kern w:val="0"/>
          <w:sz w:val="24"/>
          <w:szCs w:val="24"/>
        </w:rPr>
        <w:t xml:space="preserve">the </w:t>
      </w:r>
      <w:r w:rsidRPr="00F92754">
        <w:rPr>
          <w:rFonts w:ascii="Times New Roman" w:eastAsia="宋体" w:hAnsi="Times New Roman" w:cs="Times New Roman"/>
          <w:kern w:val="0"/>
          <w:sz w:val="24"/>
          <w:szCs w:val="24"/>
        </w:rPr>
        <w:t xml:space="preserve">acquisition. For instance, in 2007, company A acquired company B in the chemical industry. In the simulation, we match company </w:t>
      </w:r>
      <w:r w:rsidR="00AD620B">
        <w:rPr>
          <w:rFonts w:ascii="Times New Roman" w:eastAsia="宋体" w:hAnsi="Times New Roman" w:cs="Times New Roman" w:hint="eastAsia"/>
          <w:kern w:val="0"/>
          <w:sz w:val="24"/>
          <w:szCs w:val="24"/>
        </w:rPr>
        <w:t>A</w:t>
      </w:r>
      <w:r w:rsidR="00AD620B" w:rsidRPr="00F92754">
        <w:rPr>
          <w:rFonts w:ascii="Times New Roman" w:eastAsia="宋体" w:hAnsi="Times New Roman" w:cs="Times New Roman"/>
          <w:kern w:val="0"/>
          <w:sz w:val="24"/>
          <w:szCs w:val="24"/>
        </w:rPr>
        <w:t xml:space="preserve"> </w:t>
      </w:r>
      <w:r w:rsidRPr="00F92754">
        <w:rPr>
          <w:rFonts w:ascii="Times New Roman" w:eastAsia="宋体" w:hAnsi="Times New Roman" w:cs="Times New Roman"/>
          <w:kern w:val="0"/>
          <w:sz w:val="24"/>
          <w:szCs w:val="24"/>
        </w:rPr>
        <w:t>to another random</w:t>
      </w:r>
      <w:r w:rsidR="00AD620B">
        <w:rPr>
          <w:rFonts w:ascii="Times New Roman" w:eastAsia="宋体" w:hAnsi="Times New Roman" w:cs="Times New Roman" w:hint="eastAsia"/>
          <w:kern w:val="0"/>
          <w:sz w:val="24"/>
          <w:szCs w:val="24"/>
        </w:rPr>
        <w:t>ly</w:t>
      </w:r>
      <w:r w:rsidRPr="00F92754">
        <w:rPr>
          <w:rFonts w:ascii="Times New Roman" w:eastAsia="宋体" w:hAnsi="Times New Roman" w:cs="Times New Roman"/>
          <w:kern w:val="0"/>
          <w:sz w:val="24"/>
          <w:szCs w:val="24"/>
        </w:rPr>
        <w:t xml:space="preserve"> selected company C </w:t>
      </w:r>
      <w:r w:rsidR="008522D8">
        <w:rPr>
          <w:rFonts w:ascii="Times New Roman" w:eastAsia="宋体" w:hAnsi="Times New Roman" w:cs="Times New Roman"/>
          <w:kern w:val="0"/>
          <w:sz w:val="24"/>
          <w:szCs w:val="24"/>
        </w:rPr>
        <w:t xml:space="preserve">from </w:t>
      </w:r>
      <w:r w:rsidRPr="00F92754">
        <w:rPr>
          <w:rFonts w:ascii="Times New Roman" w:eastAsia="宋体" w:hAnsi="Times New Roman" w:cs="Times New Roman"/>
          <w:kern w:val="0"/>
          <w:sz w:val="24"/>
          <w:szCs w:val="24"/>
        </w:rPr>
        <w:t>the chemical industry. By checking the board informat</w:t>
      </w:r>
      <w:r w:rsidR="005F7DAE">
        <w:rPr>
          <w:rFonts w:ascii="Times New Roman" w:eastAsia="宋体" w:hAnsi="Times New Roman" w:cs="Times New Roman"/>
          <w:kern w:val="0"/>
          <w:sz w:val="24"/>
          <w:szCs w:val="24"/>
        </w:rPr>
        <w:t>ion of company A and the pseudo-</w:t>
      </w:r>
      <w:r w:rsidRPr="00F92754">
        <w:rPr>
          <w:rFonts w:ascii="Times New Roman" w:eastAsia="宋体" w:hAnsi="Times New Roman" w:cs="Times New Roman"/>
          <w:kern w:val="0"/>
          <w:sz w:val="24"/>
          <w:szCs w:val="24"/>
        </w:rPr>
        <w:t xml:space="preserve">target C in the year 2007, we </w:t>
      </w:r>
      <w:r w:rsidR="005F7DAE">
        <w:rPr>
          <w:rFonts w:ascii="Times New Roman" w:eastAsia="宋体" w:hAnsi="Times New Roman" w:cs="Times New Roman"/>
          <w:kern w:val="0"/>
          <w:sz w:val="24"/>
          <w:szCs w:val="24"/>
        </w:rPr>
        <w:t xml:space="preserve">examine </w:t>
      </w:r>
      <w:r w:rsidRPr="00F92754">
        <w:rPr>
          <w:rFonts w:ascii="Times New Roman" w:eastAsia="宋体" w:hAnsi="Times New Roman" w:cs="Times New Roman"/>
          <w:kern w:val="0"/>
          <w:sz w:val="24"/>
          <w:szCs w:val="24"/>
        </w:rPr>
        <w:t>whether A and C</w:t>
      </w:r>
      <w:r w:rsidR="005F7DAE">
        <w:rPr>
          <w:rFonts w:ascii="Times New Roman" w:eastAsia="宋体" w:hAnsi="Times New Roman" w:cs="Times New Roman"/>
          <w:kern w:val="0"/>
          <w:sz w:val="24"/>
          <w:szCs w:val="24"/>
        </w:rPr>
        <w:t xml:space="preserve"> have directors in common</w:t>
      </w:r>
      <w:r w:rsidRPr="00F92754">
        <w:rPr>
          <w:rFonts w:ascii="Times New Roman" w:eastAsia="宋体" w:hAnsi="Times New Roman" w:cs="Times New Roman"/>
          <w:kern w:val="0"/>
          <w:sz w:val="24"/>
          <w:szCs w:val="24"/>
        </w:rPr>
        <w:t xml:space="preserve">. This procedure is repeated for </w:t>
      </w:r>
      <w:r w:rsidR="005F7DAE">
        <w:rPr>
          <w:rFonts w:ascii="Times New Roman" w:eastAsia="宋体" w:hAnsi="Times New Roman" w:cs="Times New Roman"/>
          <w:kern w:val="0"/>
          <w:sz w:val="24"/>
          <w:szCs w:val="24"/>
        </w:rPr>
        <w:t xml:space="preserve">all </w:t>
      </w:r>
      <w:r w:rsidRPr="00F92754">
        <w:rPr>
          <w:rFonts w:ascii="Times New Roman" w:eastAsia="宋体" w:hAnsi="Times New Roman" w:cs="Times New Roman"/>
          <w:kern w:val="0"/>
          <w:sz w:val="24"/>
          <w:szCs w:val="24"/>
        </w:rPr>
        <w:t>other bidders</w:t>
      </w:r>
      <w:r w:rsidR="005F7DAE">
        <w:rPr>
          <w:rFonts w:ascii="Times New Roman" w:eastAsia="宋体" w:hAnsi="Times New Roman" w:cs="Times New Roman"/>
          <w:kern w:val="0"/>
          <w:sz w:val="24"/>
          <w:szCs w:val="24"/>
        </w:rPr>
        <w:t xml:space="preserve"> in the sample. When the pseudo-</w:t>
      </w:r>
      <w:r w:rsidRPr="00F92754">
        <w:rPr>
          <w:rFonts w:ascii="Times New Roman" w:eastAsia="宋体" w:hAnsi="Times New Roman" w:cs="Times New Roman"/>
          <w:kern w:val="0"/>
          <w:sz w:val="24"/>
          <w:szCs w:val="24"/>
        </w:rPr>
        <w:t xml:space="preserve">target happens to be the same company </w:t>
      </w:r>
      <w:r w:rsidR="005F7DAE">
        <w:rPr>
          <w:rFonts w:ascii="Times New Roman" w:eastAsia="宋体" w:hAnsi="Times New Roman" w:cs="Times New Roman"/>
          <w:kern w:val="0"/>
          <w:sz w:val="24"/>
          <w:szCs w:val="24"/>
        </w:rPr>
        <w:t>as</w:t>
      </w:r>
      <w:r w:rsidRPr="00F92754">
        <w:rPr>
          <w:rFonts w:ascii="Times New Roman" w:eastAsia="宋体" w:hAnsi="Times New Roman" w:cs="Times New Roman"/>
          <w:kern w:val="0"/>
          <w:sz w:val="24"/>
          <w:szCs w:val="24"/>
        </w:rPr>
        <w:t xml:space="preserve"> the real target</w:t>
      </w:r>
      <w:r w:rsidR="008C114C">
        <w:rPr>
          <w:rFonts w:ascii="Times New Roman" w:eastAsia="宋体" w:hAnsi="Times New Roman" w:cs="Times New Roman" w:hint="eastAsia"/>
          <w:kern w:val="0"/>
          <w:sz w:val="24"/>
          <w:szCs w:val="24"/>
        </w:rPr>
        <w:t xml:space="preserve"> </w:t>
      </w:r>
      <w:r w:rsidR="008C114C" w:rsidRPr="008C114C">
        <w:rPr>
          <w:rFonts w:ascii="Times New Roman" w:eastAsia="宋体" w:hAnsi="Times New Roman" w:cs="Times New Roman"/>
          <w:kern w:val="0"/>
          <w:sz w:val="24"/>
          <w:szCs w:val="24"/>
        </w:rPr>
        <w:t>(C = B)</w:t>
      </w:r>
      <w:r w:rsidRPr="00F92754">
        <w:rPr>
          <w:rFonts w:ascii="Times New Roman" w:eastAsia="宋体" w:hAnsi="Times New Roman" w:cs="Times New Roman"/>
          <w:kern w:val="0"/>
          <w:sz w:val="24"/>
          <w:szCs w:val="24"/>
        </w:rPr>
        <w:t xml:space="preserve">, we replace it with another company D until D ≠ B. The second simulation group includes </w:t>
      </w:r>
      <w:r w:rsidR="006A6EE0">
        <w:rPr>
          <w:rFonts w:ascii="Times New Roman" w:eastAsia="宋体" w:hAnsi="Times New Roman" w:cs="Times New Roman"/>
          <w:kern w:val="0"/>
          <w:sz w:val="24"/>
          <w:szCs w:val="24"/>
        </w:rPr>
        <w:t xml:space="preserve">the </w:t>
      </w:r>
      <w:r w:rsidRPr="00F92754">
        <w:rPr>
          <w:rFonts w:ascii="Times New Roman" w:eastAsia="宋体" w:hAnsi="Times New Roman" w:cs="Times New Roman"/>
          <w:kern w:val="0"/>
          <w:sz w:val="24"/>
          <w:szCs w:val="24"/>
        </w:rPr>
        <w:t xml:space="preserve">targets from our sample matched with </w:t>
      </w:r>
      <w:r w:rsidR="008522D8">
        <w:rPr>
          <w:rFonts w:ascii="Times New Roman" w:eastAsia="宋体" w:hAnsi="Times New Roman" w:cs="Times New Roman"/>
          <w:kern w:val="0"/>
          <w:sz w:val="24"/>
          <w:szCs w:val="24"/>
        </w:rPr>
        <w:t>randomly selected</w:t>
      </w:r>
      <w:r w:rsidRPr="00F92754">
        <w:rPr>
          <w:rFonts w:ascii="Times New Roman" w:eastAsia="宋体" w:hAnsi="Times New Roman" w:cs="Times New Roman"/>
          <w:kern w:val="0"/>
          <w:sz w:val="24"/>
          <w:szCs w:val="24"/>
        </w:rPr>
        <w:t xml:space="preserve"> </w:t>
      </w:r>
      <w:r w:rsidR="008522D8">
        <w:rPr>
          <w:rFonts w:ascii="Times New Roman" w:eastAsia="宋体" w:hAnsi="Times New Roman" w:cs="Times New Roman"/>
          <w:kern w:val="0"/>
          <w:sz w:val="24"/>
          <w:szCs w:val="24"/>
        </w:rPr>
        <w:t xml:space="preserve">potential bidding </w:t>
      </w:r>
      <w:r w:rsidRPr="00F92754">
        <w:rPr>
          <w:rFonts w:ascii="Times New Roman" w:eastAsia="宋体" w:hAnsi="Times New Roman" w:cs="Times New Roman"/>
          <w:kern w:val="0"/>
          <w:sz w:val="24"/>
          <w:szCs w:val="24"/>
        </w:rPr>
        <w:t xml:space="preserve">companies from the industry of the </w:t>
      </w:r>
      <w:r w:rsidR="008522D8">
        <w:rPr>
          <w:rFonts w:ascii="Times New Roman" w:eastAsia="宋体" w:hAnsi="Times New Roman" w:cs="Times New Roman"/>
          <w:kern w:val="0"/>
          <w:sz w:val="24"/>
          <w:szCs w:val="24"/>
        </w:rPr>
        <w:t xml:space="preserve">real </w:t>
      </w:r>
      <w:r w:rsidRPr="00F92754">
        <w:rPr>
          <w:rFonts w:ascii="Times New Roman" w:eastAsia="宋体" w:hAnsi="Times New Roman" w:cs="Times New Roman"/>
          <w:kern w:val="0"/>
          <w:sz w:val="24"/>
          <w:szCs w:val="24"/>
        </w:rPr>
        <w:t xml:space="preserve">bidder in the year of acquisition. The third simulation group includes random bidders and random targets selected </w:t>
      </w:r>
      <w:r w:rsidR="006A6EE0">
        <w:rPr>
          <w:rFonts w:ascii="Times New Roman" w:eastAsia="宋体" w:hAnsi="Times New Roman" w:cs="Times New Roman"/>
          <w:kern w:val="0"/>
          <w:sz w:val="24"/>
          <w:szCs w:val="24"/>
        </w:rPr>
        <w:t xml:space="preserve">from </w:t>
      </w:r>
      <w:r w:rsidRPr="00F92754">
        <w:rPr>
          <w:rFonts w:ascii="Times New Roman" w:eastAsia="宋体" w:hAnsi="Times New Roman" w:cs="Times New Roman"/>
          <w:kern w:val="0"/>
          <w:sz w:val="24"/>
          <w:szCs w:val="24"/>
        </w:rPr>
        <w:t xml:space="preserve">the industry of the </w:t>
      </w:r>
      <w:r w:rsidR="006A6EE0">
        <w:rPr>
          <w:rFonts w:ascii="Times New Roman" w:eastAsia="宋体" w:hAnsi="Times New Roman" w:cs="Times New Roman"/>
          <w:kern w:val="0"/>
          <w:sz w:val="24"/>
          <w:szCs w:val="24"/>
        </w:rPr>
        <w:t xml:space="preserve">firms involved in the </w:t>
      </w:r>
      <w:r w:rsidRPr="00F92754">
        <w:rPr>
          <w:rFonts w:ascii="Times New Roman" w:eastAsia="宋体" w:hAnsi="Times New Roman" w:cs="Times New Roman"/>
          <w:kern w:val="0"/>
          <w:sz w:val="24"/>
          <w:szCs w:val="24"/>
        </w:rPr>
        <w:t>real M&amp;As</w:t>
      </w:r>
      <w:r w:rsidR="005F7DAE">
        <w:rPr>
          <w:rFonts w:ascii="Times New Roman" w:eastAsia="宋体" w:hAnsi="Times New Roman" w:cs="Times New Roman"/>
          <w:kern w:val="0"/>
          <w:sz w:val="24"/>
          <w:szCs w:val="24"/>
        </w:rPr>
        <w:t xml:space="preserve"> in the year of the M&amp;A</w:t>
      </w:r>
      <w:r w:rsidRPr="00F92754">
        <w:rPr>
          <w:rFonts w:ascii="Times New Roman" w:eastAsia="宋体" w:hAnsi="Times New Roman" w:cs="Times New Roman"/>
          <w:kern w:val="0"/>
          <w:sz w:val="24"/>
          <w:szCs w:val="24"/>
        </w:rPr>
        <w:t xml:space="preserve">. </w:t>
      </w:r>
    </w:p>
    <w:p w:rsidR="00F92754" w:rsidRDefault="00F92754" w:rsidP="00C166FE">
      <w:pPr>
        <w:widowControl/>
        <w:spacing w:after="200" w:line="360" w:lineRule="auto"/>
        <w:rPr>
          <w:rFonts w:ascii="Times New Roman" w:eastAsia="宋体" w:hAnsi="Times New Roman" w:cs="Times New Roman"/>
          <w:kern w:val="0"/>
          <w:sz w:val="24"/>
          <w:szCs w:val="24"/>
        </w:rPr>
      </w:pPr>
      <w:r w:rsidRPr="00F92754">
        <w:rPr>
          <w:rFonts w:ascii="Times New Roman" w:eastAsia="宋体" w:hAnsi="Times New Roman" w:cs="Times New Roman"/>
          <w:kern w:val="0"/>
          <w:sz w:val="24"/>
          <w:szCs w:val="24"/>
        </w:rPr>
        <w:t>In simulation group 1</w:t>
      </w:r>
      <w:r w:rsidR="00025C9E">
        <w:rPr>
          <w:rFonts w:ascii="Times New Roman" w:eastAsia="宋体" w:hAnsi="Times New Roman" w:cs="Times New Roman"/>
          <w:kern w:val="0"/>
          <w:sz w:val="24"/>
          <w:szCs w:val="24"/>
        </w:rPr>
        <w:t xml:space="preserve"> </w:t>
      </w:r>
      <w:r w:rsidR="00025C9E" w:rsidRPr="00F92754">
        <w:rPr>
          <w:rFonts w:ascii="Times New Roman" w:eastAsia="宋体" w:hAnsi="Times New Roman" w:cs="Times New Roman"/>
          <w:kern w:val="0"/>
          <w:sz w:val="24"/>
          <w:szCs w:val="24"/>
        </w:rPr>
        <w:t>(</w:t>
      </w:r>
      <w:r w:rsidR="00025C9E">
        <w:rPr>
          <w:rFonts w:ascii="Times New Roman" w:eastAsia="宋体" w:hAnsi="Times New Roman" w:cs="Times New Roman"/>
          <w:kern w:val="0"/>
          <w:sz w:val="24"/>
          <w:szCs w:val="24"/>
        </w:rPr>
        <w:t>T</w:t>
      </w:r>
      <w:r w:rsidR="00025C9E" w:rsidRPr="00F92754">
        <w:rPr>
          <w:rFonts w:ascii="Times New Roman" w:eastAsia="宋体" w:hAnsi="Times New Roman" w:cs="Times New Roman"/>
          <w:kern w:val="0"/>
          <w:sz w:val="24"/>
          <w:szCs w:val="24"/>
        </w:rPr>
        <w:t>able 5)</w:t>
      </w:r>
      <w:r w:rsidRPr="00F92754">
        <w:rPr>
          <w:rFonts w:ascii="Times New Roman" w:eastAsia="宋体" w:hAnsi="Times New Roman" w:cs="Times New Roman"/>
          <w:kern w:val="0"/>
          <w:sz w:val="24"/>
          <w:szCs w:val="24"/>
        </w:rPr>
        <w:t xml:space="preserve">, </w:t>
      </w:r>
      <w:r w:rsidR="00025C9E">
        <w:rPr>
          <w:rFonts w:ascii="Times New Roman" w:eastAsia="宋体" w:hAnsi="Times New Roman" w:cs="Times New Roman"/>
          <w:kern w:val="0"/>
          <w:sz w:val="24"/>
          <w:szCs w:val="24"/>
        </w:rPr>
        <w:t>t</w:t>
      </w:r>
      <w:r w:rsidRPr="00F92754">
        <w:rPr>
          <w:rFonts w:ascii="Times New Roman" w:eastAsia="宋体" w:hAnsi="Times New Roman" w:cs="Times New Roman"/>
          <w:kern w:val="0"/>
          <w:sz w:val="24"/>
          <w:szCs w:val="24"/>
        </w:rPr>
        <w:t xml:space="preserve">he </w:t>
      </w:r>
      <w:r w:rsidR="00025C9E">
        <w:rPr>
          <w:rFonts w:ascii="Times New Roman" w:eastAsia="宋体" w:hAnsi="Times New Roman" w:cs="Times New Roman"/>
          <w:kern w:val="0"/>
          <w:sz w:val="24"/>
          <w:szCs w:val="24"/>
        </w:rPr>
        <w:t>percentage of directly connected companies</w:t>
      </w:r>
      <w:r w:rsidRPr="00F92754">
        <w:rPr>
          <w:rFonts w:ascii="Times New Roman" w:eastAsia="宋体" w:hAnsi="Times New Roman" w:cs="Times New Roman"/>
          <w:kern w:val="0"/>
          <w:sz w:val="24"/>
          <w:szCs w:val="24"/>
        </w:rPr>
        <w:t xml:space="preserve"> </w:t>
      </w:r>
      <w:r w:rsidR="00025C9E">
        <w:rPr>
          <w:rFonts w:ascii="Times New Roman" w:eastAsia="宋体" w:hAnsi="Times New Roman" w:cs="Times New Roman"/>
          <w:kern w:val="0"/>
          <w:sz w:val="24"/>
          <w:szCs w:val="24"/>
        </w:rPr>
        <w:t xml:space="preserve">is </w:t>
      </w:r>
      <w:r w:rsidRPr="00F92754">
        <w:rPr>
          <w:rFonts w:ascii="Times New Roman" w:eastAsia="宋体" w:hAnsi="Times New Roman" w:cs="Times New Roman"/>
          <w:kern w:val="0"/>
          <w:sz w:val="24"/>
          <w:szCs w:val="24"/>
        </w:rPr>
        <w:t>4.38%</w:t>
      </w:r>
      <w:r w:rsidR="005F7DAE">
        <w:rPr>
          <w:rFonts w:ascii="Times New Roman" w:eastAsia="宋体" w:hAnsi="Times New Roman" w:cs="Times New Roman"/>
          <w:kern w:val="0"/>
          <w:sz w:val="24"/>
          <w:szCs w:val="24"/>
        </w:rPr>
        <w:t xml:space="preserve">; this is </w:t>
      </w:r>
      <w:r w:rsidR="00025C9E">
        <w:rPr>
          <w:rFonts w:ascii="Times New Roman" w:eastAsia="宋体" w:hAnsi="Times New Roman" w:cs="Times New Roman"/>
          <w:kern w:val="0"/>
          <w:sz w:val="24"/>
          <w:szCs w:val="24"/>
        </w:rPr>
        <w:t>significantly lower than the real percentage of connected firms in our M&amp;A sample (9.42%)</w:t>
      </w:r>
      <w:r w:rsidRPr="00F92754">
        <w:rPr>
          <w:rFonts w:ascii="Times New Roman" w:eastAsia="宋体" w:hAnsi="Times New Roman" w:cs="Times New Roman"/>
          <w:kern w:val="0"/>
          <w:sz w:val="24"/>
          <w:szCs w:val="24"/>
        </w:rPr>
        <w:t xml:space="preserve">. </w:t>
      </w:r>
      <w:r w:rsidR="00025C9E">
        <w:rPr>
          <w:rFonts w:ascii="Times New Roman" w:eastAsia="宋体" w:hAnsi="Times New Roman" w:cs="Times New Roman"/>
          <w:kern w:val="0"/>
          <w:sz w:val="24"/>
          <w:szCs w:val="24"/>
        </w:rPr>
        <w:t>When</w:t>
      </w:r>
      <w:r w:rsidRPr="00F92754">
        <w:rPr>
          <w:rFonts w:ascii="Times New Roman" w:eastAsia="宋体" w:hAnsi="Times New Roman" w:cs="Times New Roman"/>
          <w:kern w:val="0"/>
          <w:sz w:val="24"/>
          <w:szCs w:val="24"/>
        </w:rPr>
        <w:t xml:space="preserve"> </w:t>
      </w:r>
      <w:r w:rsidR="00025C9E">
        <w:rPr>
          <w:rFonts w:ascii="Times New Roman" w:eastAsia="宋体" w:hAnsi="Times New Roman" w:cs="Times New Roman"/>
          <w:kern w:val="0"/>
          <w:sz w:val="24"/>
          <w:szCs w:val="24"/>
        </w:rPr>
        <w:t xml:space="preserve">we match </w:t>
      </w:r>
      <w:r w:rsidRPr="00F92754">
        <w:rPr>
          <w:rFonts w:ascii="Times New Roman" w:eastAsia="宋体" w:hAnsi="Times New Roman" w:cs="Times New Roman"/>
          <w:kern w:val="0"/>
          <w:sz w:val="24"/>
          <w:szCs w:val="24"/>
        </w:rPr>
        <w:t>random</w:t>
      </w:r>
      <w:r w:rsidR="00025C9E">
        <w:rPr>
          <w:rFonts w:ascii="Times New Roman" w:eastAsia="宋体" w:hAnsi="Times New Roman" w:cs="Times New Roman"/>
          <w:kern w:val="0"/>
          <w:sz w:val="24"/>
          <w:szCs w:val="24"/>
        </w:rPr>
        <w:t>ly selected ‘bidders’ (from the same industry as the bidder) to the real M&amp;A targets</w:t>
      </w:r>
      <w:r w:rsidRPr="00F92754">
        <w:rPr>
          <w:rFonts w:ascii="Times New Roman" w:eastAsia="宋体" w:hAnsi="Times New Roman" w:cs="Times New Roman"/>
          <w:kern w:val="0"/>
          <w:sz w:val="24"/>
          <w:szCs w:val="24"/>
        </w:rPr>
        <w:t xml:space="preserve">, we </w:t>
      </w:r>
      <w:r w:rsidR="00025C9E">
        <w:rPr>
          <w:rFonts w:ascii="Times New Roman" w:eastAsia="宋体" w:hAnsi="Times New Roman" w:cs="Times New Roman"/>
          <w:kern w:val="0"/>
          <w:sz w:val="24"/>
          <w:szCs w:val="24"/>
        </w:rPr>
        <w:t xml:space="preserve">do not find </w:t>
      </w:r>
      <w:r w:rsidRPr="00F92754">
        <w:rPr>
          <w:rFonts w:ascii="Times New Roman" w:eastAsia="宋体" w:hAnsi="Times New Roman" w:cs="Times New Roman"/>
          <w:kern w:val="0"/>
          <w:sz w:val="24"/>
          <w:szCs w:val="24"/>
        </w:rPr>
        <w:t xml:space="preserve">any common directors between </w:t>
      </w:r>
      <w:r w:rsidR="00025C9E">
        <w:rPr>
          <w:rFonts w:ascii="Times New Roman" w:eastAsia="宋体" w:hAnsi="Times New Roman" w:cs="Times New Roman"/>
          <w:kern w:val="0"/>
          <w:sz w:val="24"/>
          <w:szCs w:val="24"/>
        </w:rPr>
        <w:t xml:space="preserve">those </w:t>
      </w:r>
      <w:r w:rsidRPr="00F92754">
        <w:rPr>
          <w:rFonts w:ascii="Times New Roman" w:eastAsia="宋体" w:hAnsi="Times New Roman" w:cs="Times New Roman"/>
          <w:kern w:val="0"/>
          <w:sz w:val="24"/>
          <w:szCs w:val="24"/>
        </w:rPr>
        <w:t xml:space="preserve">bidders and targets. </w:t>
      </w:r>
      <w:r w:rsidR="00025C9E">
        <w:rPr>
          <w:rFonts w:ascii="Times New Roman" w:eastAsia="宋体" w:hAnsi="Times New Roman" w:cs="Times New Roman"/>
          <w:kern w:val="0"/>
          <w:sz w:val="24"/>
          <w:szCs w:val="24"/>
        </w:rPr>
        <w:t>Finally, less</w:t>
      </w:r>
      <w:r w:rsidRPr="00F92754">
        <w:rPr>
          <w:rFonts w:ascii="Times New Roman" w:eastAsia="宋体" w:hAnsi="Times New Roman" w:cs="Times New Roman"/>
          <w:kern w:val="0"/>
          <w:sz w:val="24"/>
          <w:szCs w:val="24"/>
        </w:rPr>
        <w:t xml:space="preserve"> th</w:t>
      </w:r>
      <w:r w:rsidR="005F7DAE">
        <w:rPr>
          <w:rFonts w:ascii="Times New Roman" w:eastAsia="宋体" w:hAnsi="Times New Roman" w:cs="Times New Roman"/>
          <w:kern w:val="0"/>
          <w:sz w:val="24"/>
          <w:szCs w:val="24"/>
        </w:rPr>
        <w:t>an 3% pseudo-bidders and pseudo-</w:t>
      </w:r>
      <w:r w:rsidRPr="00F92754">
        <w:rPr>
          <w:rFonts w:ascii="Times New Roman" w:eastAsia="宋体" w:hAnsi="Times New Roman" w:cs="Times New Roman"/>
          <w:kern w:val="0"/>
          <w:sz w:val="24"/>
          <w:szCs w:val="24"/>
        </w:rPr>
        <w:t xml:space="preserve">targets </w:t>
      </w:r>
      <w:r w:rsidR="00025C9E">
        <w:rPr>
          <w:rFonts w:ascii="Times New Roman" w:eastAsia="宋体" w:hAnsi="Times New Roman" w:cs="Times New Roman"/>
          <w:kern w:val="0"/>
          <w:sz w:val="24"/>
          <w:szCs w:val="24"/>
        </w:rPr>
        <w:t xml:space="preserve">(both are randomly drawn from the same industries as the bidder and the target) </w:t>
      </w:r>
      <w:r w:rsidRPr="00F92754">
        <w:rPr>
          <w:rFonts w:ascii="Times New Roman" w:eastAsia="宋体" w:hAnsi="Times New Roman" w:cs="Times New Roman"/>
          <w:kern w:val="0"/>
          <w:sz w:val="24"/>
          <w:szCs w:val="24"/>
        </w:rPr>
        <w:t xml:space="preserve">are connected. </w:t>
      </w:r>
      <w:r w:rsidR="00025C9E">
        <w:rPr>
          <w:rFonts w:ascii="Times New Roman" w:eastAsia="宋体" w:hAnsi="Times New Roman" w:cs="Times New Roman"/>
          <w:kern w:val="0"/>
          <w:sz w:val="24"/>
          <w:szCs w:val="24"/>
        </w:rPr>
        <w:t xml:space="preserve">We conclude </w:t>
      </w:r>
      <w:r w:rsidRPr="00F92754">
        <w:rPr>
          <w:rFonts w:ascii="Times New Roman" w:eastAsia="宋体" w:hAnsi="Times New Roman" w:cs="Times New Roman"/>
          <w:kern w:val="0"/>
          <w:sz w:val="24"/>
          <w:szCs w:val="24"/>
        </w:rPr>
        <w:t xml:space="preserve">that the average level of connectedness is much higher between the </w:t>
      </w:r>
      <w:r w:rsidR="00025C9E">
        <w:rPr>
          <w:rFonts w:ascii="Times New Roman" w:eastAsia="宋体" w:hAnsi="Times New Roman" w:cs="Times New Roman"/>
          <w:kern w:val="0"/>
          <w:sz w:val="24"/>
          <w:szCs w:val="24"/>
        </w:rPr>
        <w:t xml:space="preserve">real M&amp;A </w:t>
      </w:r>
      <w:r w:rsidRPr="00F92754">
        <w:rPr>
          <w:rFonts w:ascii="Times New Roman" w:eastAsia="宋体" w:hAnsi="Times New Roman" w:cs="Times New Roman"/>
          <w:kern w:val="0"/>
          <w:sz w:val="24"/>
          <w:szCs w:val="24"/>
        </w:rPr>
        <w:t xml:space="preserve">companies than randomly paired companies, which </w:t>
      </w:r>
      <w:r w:rsidR="008522D8">
        <w:rPr>
          <w:rFonts w:ascii="Times New Roman" w:eastAsia="宋体" w:hAnsi="Times New Roman" w:cs="Times New Roman"/>
          <w:kern w:val="0"/>
          <w:sz w:val="24"/>
          <w:szCs w:val="24"/>
        </w:rPr>
        <w:t>supports</w:t>
      </w:r>
      <w:r w:rsidRPr="00F92754">
        <w:rPr>
          <w:rFonts w:ascii="Times New Roman" w:eastAsia="宋体" w:hAnsi="Times New Roman" w:cs="Times New Roman"/>
          <w:kern w:val="0"/>
          <w:sz w:val="24"/>
          <w:szCs w:val="24"/>
        </w:rPr>
        <w:t xml:space="preserve"> </w:t>
      </w:r>
      <w:r w:rsidR="008522D8">
        <w:rPr>
          <w:rFonts w:ascii="Times New Roman" w:eastAsia="宋体" w:hAnsi="Times New Roman" w:cs="Times New Roman"/>
          <w:kern w:val="0"/>
          <w:sz w:val="24"/>
          <w:szCs w:val="24"/>
        </w:rPr>
        <w:t>our</w:t>
      </w:r>
      <w:r w:rsidRPr="00F92754">
        <w:rPr>
          <w:rFonts w:ascii="Times New Roman" w:eastAsia="宋体" w:hAnsi="Times New Roman" w:cs="Times New Roman"/>
          <w:kern w:val="0"/>
          <w:sz w:val="24"/>
          <w:szCs w:val="24"/>
        </w:rPr>
        <w:t xml:space="preserve"> fi</w:t>
      </w:r>
      <w:r w:rsidR="00025C9E">
        <w:rPr>
          <w:rFonts w:ascii="Times New Roman" w:eastAsia="宋体" w:hAnsi="Times New Roman" w:cs="Times New Roman"/>
          <w:kern w:val="0"/>
          <w:sz w:val="24"/>
          <w:szCs w:val="24"/>
        </w:rPr>
        <w:t>rst hypothesis</w:t>
      </w:r>
      <w:r w:rsidR="008522D8">
        <w:rPr>
          <w:rFonts w:ascii="Times New Roman" w:eastAsia="宋体" w:hAnsi="Times New Roman" w:cs="Times New Roman"/>
          <w:kern w:val="0"/>
          <w:sz w:val="24"/>
          <w:szCs w:val="24"/>
        </w:rPr>
        <w:t xml:space="preserve"> that connections matter in M&amp;As</w:t>
      </w:r>
      <w:r w:rsidR="00025C9E">
        <w:rPr>
          <w:rFonts w:ascii="Times New Roman" w:eastAsia="宋体" w:hAnsi="Times New Roman" w:cs="Times New Roman"/>
          <w:kern w:val="0"/>
          <w:sz w:val="24"/>
          <w:szCs w:val="24"/>
        </w:rPr>
        <w:t>. O</w:t>
      </w:r>
      <w:r w:rsidRPr="00F92754">
        <w:rPr>
          <w:rFonts w:ascii="Times New Roman" w:eastAsia="宋体" w:hAnsi="Times New Roman" w:cs="Times New Roman"/>
          <w:kern w:val="0"/>
          <w:sz w:val="24"/>
          <w:szCs w:val="24"/>
        </w:rPr>
        <w:t xml:space="preserve">ur simulation results are in line with the results from </w:t>
      </w:r>
      <w:r w:rsidR="008522D8">
        <w:rPr>
          <w:rFonts w:ascii="Times New Roman" w:eastAsia="宋体" w:hAnsi="Times New Roman" w:cs="Times New Roman"/>
          <w:kern w:val="0"/>
          <w:sz w:val="24"/>
          <w:szCs w:val="24"/>
        </w:rPr>
        <w:t>US</w:t>
      </w:r>
      <w:r w:rsidRPr="00F92754">
        <w:rPr>
          <w:rFonts w:ascii="Times New Roman" w:eastAsia="宋体" w:hAnsi="Times New Roman" w:cs="Times New Roman"/>
          <w:kern w:val="0"/>
          <w:sz w:val="24"/>
          <w:szCs w:val="24"/>
        </w:rPr>
        <w:t xml:space="preserve"> data </w:t>
      </w:r>
      <w:r w:rsidR="00025C9E">
        <w:rPr>
          <w:rFonts w:ascii="Times New Roman" w:eastAsia="宋体" w:hAnsi="Times New Roman" w:cs="Times New Roman"/>
          <w:kern w:val="0"/>
          <w:sz w:val="24"/>
          <w:szCs w:val="24"/>
        </w:rPr>
        <w:t xml:space="preserve">presented in </w:t>
      </w:r>
      <w:r w:rsidRPr="00F92754">
        <w:rPr>
          <w:rFonts w:ascii="Times New Roman" w:eastAsia="宋体" w:hAnsi="Times New Roman" w:cs="Times New Roman"/>
          <w:kern w:val="0"/>
          <w:sz w:val="24"/>
          <w:szCs w:val="24"/>
        </w:rPr>
        <w:t>Ishii and Xuan</w:t>
      </w:r>
      <w:r w:rsidR="00025C9E">
        <w:rPr>
          <w:rFonts w:ascii="Times New Roman" w:eastAsia="宋体" w:hAnsi="Times New Roman" w:cs="Times New Roman"/>
          <w:kern w:val="0"/>
          <w:sz w:val="24"/>
          <w:szCs w:val="24"/>
        </w:rPr>
        <w:t xml:space="preserve"> (</w:t>
      </w:r>
      <w:r w:rsidRPr="00F92754">
        <w:rPr>
          <w:rFonts w:ascii="Times New Roman" w:eastAsia="宋体" w:hAnsi="Times New Roman" w:cs="Times New Roman"/>
          <w:kern w:val="0"/>
          <w:sz w:val="24"/>
          <w:szCs w:val="24"/>
        </w:rPr>
        <w:t xml:space="preserve">2010). </w:t>
      </w:r>
    </w:p>
    <w:p w:rsidR="00025C9E" w:rsidRPr="00F92754" w:rsidRDefault="00025C9E" w:rsidP="00025C9E">
      <w:pPr>
        <w:widowControl/>
        <w:spacing w:after="200"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[Insert Table 5 about here]</w:t>
      </w:r>
    </w:p>
    <w:p w:rsidR="00F92754" w:rsidRDefault="003D3B87" w:rsidP="00C166FE">
      <w:pPr>
        <w:widowControl/>
        <w:spacing w:after="200" w:line="360" w:lineRule="auto"/>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W</w:t>
      </w:r>
      <w:r w:rsidR="00F92754" w:rsidRPr="00F92754">
        <w:rPr>
          <w:rFonts w:ascii="Times New Roman" w:eastAsia="宋体" w:hAnsi="Times New Roman" w:cs="Times New Roman"/>
          <w:kern w:val="0"/>
          <w:sz w:val="24"/>
          <w:szCs w:val="24"/>
        </w:rPr>
        <w:t xml:space="preserve">e further examine the relationship between M&amp;A activity and </w:t>
      </w:r>
      <w:r w:rsidR="006149B0">
        <w:rPr>
          <w:rFonts w:ascii="Times New Roman" w:eastAsia="宋体" w:hAnsi="Times New Roman" w:cs="Times New Roman"/>
          <w:kern w:val="0"/>
          <w:sz w:val="24"/>
          <w:szCs w:val="24"/>
        </w:rPr>
        <w:t xml:space="preserve">the </w:t>
      </w:r>
      <w:r w:rsidR="00F92754" w:rsidRPr="00F92754">
        <w:rPr>
          <w:rFonts w:ascii="Times New Roman" w:eastAsia="宋体" w:hAnsi="Times New Roman" w:cs="Times New Roman"/>
          <w:kern w:val="0"/>
          <w:sz w:val="24"/>
          <w:szCs w:val="24"/>
        </w:rPr>
        <w:t xml:space="preserve">level of connectedness. First, we regress the total number of M&amp;As </w:t>
      </w:r>
      <w:r>
        <w:rPr>
          <w:rFonts w:ascii="Times New Roman" w:eastAsia="宋体" w:hAnsi="Times New Roman" w:cs="Times New Roman"/>
          <w:kern w:val="0"/>
          <w:sz w:val="24"/>
          <w:szCs w:val="24"/>
        </w:rPr>
        <w:t xml:space="preserve">that a bidder undertakes </w:t>
      </w:r>
      <w:r w:rsidR="00F92754" w:rsidRPr="00F92754">
        <w:rPr>
          <w:rFonts w:ascii="Times New Roman" w:eastAsia="宋体" w:hAnsi="Times New Roman" w:cs="Times New Roman"/>
          <w:kern w:val="0"/>
          <w:sz w:val="24"/>
          <w:szCs w:val="24"/>
        </w:rPr>
        <w:t>on the network centrality of the bidder and other control variables</w:t>
      </w:r>
      <w:r>
        <w:rPr>
          <w:rFonts w:ascii="Times New Roman" w:eastAsia="宋体" w:hAnsi="Times New Roman" w:cs="Times New Roman"/>
          <w:kern w:val="0"/>
          <w:sz w:val="24"/>
          <w:szCs w:val="24"/>
        </w:rPr>
        <w:t xml:space="preserve"> (including board size, corporate performance, and the financial structure).</w:t>
      </w:r>
      <w:r w:rsidR="00F92754" w:rsidRPr="00F92754">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 xml:space="preserve">The </w:t>
      </w:r>
      <w:r w:rsidR="00F92754" w:rsidRPr="00F92754">
        <w:rPr>
          <w:rFonts w:ascii="Times New Roman" w:eastAsia="宋体" w:hAnsi="Times New Roman" w:cs="Times New Roman"/>
          <w:kern w:val="0"/>
          <w:sz w:val="24"/>
          <w:szCs w:val="24"/>
        </w:rPr>
        <w:t xml:space="preserve">independent variables are </w:t>
      </w:r>
      <w:r>
        <w:rPr>
          <w:rFonts w:ascii="Times New Roman" w:eastAsia="宋体" w:hAnsi="Times New Roman" w:cs="Times New Roman"/>
          <w:kern w:val="0"/>
          <w:sz w:val="24"/>
          <w:szCs w:val="24"/>
        </w:rPr>
        <w:t xml:space="preserve">the </w:t>
      </w:r>
      <w:r w:rsidR="00F92754" w:rsidRPr="00F92754">
        <w:rPr>
          <w:rFonts w:ascii="Times New Roman" w:eastAsia="宋体" w:hAnsi="Times New Roman" w:cs="Times New Roman"/>
          <w:kern w:val="0"/>
          <w:sz w:val="24"/>
          <w:szCs w:val="24"/>
        </w:rPr>
        <w:t xml:space="preserve">average values </w:t>
      </w:r>
      <w:r>
        <w:rPr>
          <w:rFonts w:ascii="Times New Roman" w:eastAsia="宋体" w:hAnsi="Times New Roman" w:cs="Times New Roman"/>
          <w:kern w:val="0"/>
          <w:sz w:val="24"/>
          <w:szCs w:val="24"/>
        </w:rPr>
        <w:t xml:space="preserve">for </w:t>
      </w:r>
      <w:r w:rsidR="00F92754" w:rsidRPr="00F92754">
        <w:rPr>
          <w:rFonts w:ascii="Times New Roman" w:eastAsia="宋体" w:hAnsi="Times New Roman" w:cs="Times New Roman"/>
          <w:kern w:val="0"/>
          <w:sz w:val="24"/>
          <w:szCs w:val="24"/>
        </w:rPr>
        <w:t xml:space="preserve">the whole sample period. The result is reported in </w:t>
      </w:r>
      <w:r w:rsidR="00603F02">
        <w:rPr>
          <w:rFonts w:ascii="Times New Roman" w:eastAsia="宋体" w:hAnsi="Times New Roman" w:cs="Times New Roman"/>
          <w:kern w:val="0"/>
          <w:sz w:val="24"/>
          <w:szCs w:val="24"/>
        </w:rPr>
        <w:t xml:space="preserve">Panel A of </w:t>
      </w:r>
      <w:r w:rsidR="00F92754" w:rsidRPr="00F92754">
        <w:rPr>
          <w:rFonts w:ascii="Times New Roman" w:eastAsia="宋体" w:hAnsi="Times New Roman" w:cs="Times New Roman"/>
          <w:kern w:val="0"/>
          <w:sz w:val="24"/>
          <w:szCs w:val="24"/>
        </w:rPr>
        <w:t>Table 6</w:t>
      </w:r>
      <w:r w:rsidR="00603F02">
        <w:rPr>
          <w:rFonts w:ascii="Times New Roman" w:eastAsia="宋体" w:hAnsi="Times New Roman" w:cs="Times New Roman"/>
          <w:kern w:val="0"/>
          <w:sz w:val="24"/>
          <w:szCs w:val="24"/>
        </w:rPr>
        <w:t>: t</w:t>
      </w:r>
      <w:r w:rsidR="00F92754" w:rsidRPr="00F92754">
        <w:rPr>
          <w:rFonts w:ascii="Times New Roman" w:eastAsia="宋体" w:hAnsi="Times New Roman" w:cs="Times New Roman"/>
          <w:kern w:val="0"/>
          <w:sz w:val="24"/>
          <w:szCs w:val="24"/>
        </w:rPr>
        <w:t xml:space="preserve">he </w:t>
      </w:r>
      <w:r w:rsidR="00D579DC">
        <w:rPr>
          <w:rFonts w:ascii="Times New Roman" w:eastAsia="宋体" w:hAnsi="Times New Roman" w:cs="Times New Roman"/>
          <w:kern w:val="0"/>
          <w:sz w:val="24"/>
          <w:szCs w:val="24"/>
        </w:rPr>
        <w:t>D</w:t>
      </w:r>
      <w:r w:rsidR="00F92754" w:rsidRPr="00F92754">
        <w:rPr>
          <w:rFonts w:ascii="Times New Roman" w:eastAsia="宋体" w:hAnsi="Times New Roman" w:cs="Times New Roman"/>
          <w:kern w:val="0"/>
          <w:sz w:val="24"/>
          <w:szCs w:val="24"/>
        </w:rPr>
        <w:t xml:space="preserve">egree centrality measure </w:t>
      </w:r>
      <w:r w:rsidR="00F1790B">
        <w:rPr>
          <w:rFonts w:ascii="Times New Roman" w:eastAsia="宋体" w:hAnsi="Times New Roman" w:cs="Times New Roman"/>
          <w:kern w:val="0"/>
          <w:sz w:val="24"/>
          <w:szCs w:val="24"/>
        </w:rPr>
        <w:t xml:space="preserve">at company level (Average Degree </w:t>
      </w:r>
      <w:r w:rsidR="00046A0E">
        <w:rPr>
          <w:rFonts w:ascii="Times New Roman" w:eastAsia="宋体" w:hAnsi="Times New Roman" w:cs="Times New Roman"/>
          <w:kern w:val="0"/>
          <w:sz w:val="24"/>
          <w:szCs w:val="24"/>
        </w:rPr>
        <w:t>(</w:t>
      </w:r>
      <w:r w:rsidR="00F1790B">
        <w:rPr>
          <w:rFonts w:ascii="Times New Roman" w:eastAsia="宋体" w:hAnsi="Times New Roman" w:cs="Times New Roman"/>
          <w:kern w:val="0"/>
          <w:sz w:val="24"/>
          <w:szCs w:val="24"/>
        </w:rPr>
        <w:t>C</w:t>
      </w:r>
      <w:r w:rsidR="00046A0E">
        <w:rPr>
          <w:rFonts w:ascii="Times New Roman" w:eastAsia="宋体" w:hAnsi="Times New Roman" w:cs="Times New Roman"/>
          <w:kern w:val="0"/>
          <w:sz w:val="24"/>
          <w:szCs w:val="24"/>
        </w:rPr>
        <w:t>)</w:t>
      </w:r>
      <w:r w:rsidR="00F1790B">
        <w:rPr>
          <w:rFonts w:ascii="Times New Roman" w:eastAsia="宋体" w:hAnsi="Times New Roman" w:cs="Times New Roman"/>
          <w:kern w:val="0"/>
          <w:sz w:val="24"/>
          <w:szCs w:val="24"/>
        </w:rPr>
        <w:t xml:space="preserve">) </w:t>
      </w:r>
      <w:r w:rsidR="00F92754" w:rsidRPr="00F92754">
        <w:rPr>
          <w:rFonts w:ascii="Times New Roman" w:eastAsia="宋体" w:hAnsi="Times New Roman" w:cs="Times New Roman"/>
          <w:kern w:val="0"/>
          <w:sz w:val="24"/>
          <w:szCs w:val="24"/>
        </w:rPr>
        <w:t xml:space="preserve">is positively correlated with the number of M&amp;As. This implies </w:t>
      </w:r>
      <w:r w:rsidR="00603F02">
        <w:rPr>
          <w:rFonts w:ascii="Times New Roman" w:eastAsia="宋体" w:hAnsi="Times New Roman" w:cs="Times New Roman"/>
          <w:kern w:val="0"/>
          <w:sz w:val="24"/>
          <w:szCs w:val="24"/>
        </w:rPr>
        <w:t xml:space="preserve">that </w:t>
      </w:r>
      <w:r w:rsidR="00F92754" w:rsidRPr="00F92754">
        <w:rPr>
          <w:rFonts w:ascii="Times New Roman" w:eastAsia="宋体" w:hAnsi="Times New Roman" w:cs="Times New Roman"/>
          <w:kern w:val="0"/>
          <w:sz w:val="24"/>
          <w:szCs w:val="24"/>
        </w:rPr>
        <w:t xml:space="preserve">companies with many interlocking directors </w:t>
      </w:r>
      <w:r w:rsidR="00603F02">
        <w:rPr>
          <w:rFonts w:ascii="Times New Roman" w:eastAsia="宋体" w:hAnsi="Times New Roman" w:cs="Times New Roman"/>
          <w:kern w:val="0"/>
          <w:sz w:val="24"/>
          <w:szCs w:val="24"/>
        </w:rPr>
        <w:t xml:space="preserve">more frequently enter into </w:t>
      </w:r>
      <w:r w:rsidR="00F92754" w:rsidRPr="00F92754">
        <w:rPr>
          <w:rFonts w:ascii="Times New Roman" w:eastAsia="宋体" w:hAnsi="Times New Roman" w:cs="Times New Roman"/>
          <w:kern w:val="0"/>
          <w:sz w:val="24"/>
          <w:szCs w:val="24"/>
        </w:rPr>
        <w:t>M&amp;A</w:t>
      </w:r>
      <w:r w:rsidR="00603F02">
        <w:rPr>
          <w:rFonts w:ascii="Times New Roman" w:eastAsia="宋体" w:hAnsi="Times New Roman" w:cs="Times New Roman"/>
          <w:kern w:val="0"/>
          <w:sz w:val="24"/>
          <w:szCs w:val="24"/>
        </w:rPr>
        <w:t xml:space="preserve"> activity</w:t>
      </w:r>
      <w:r w:rsidR="00F92754" w:rsidRPr="00F92754">
        <w:rPr>
          <w:rFonts w:ascii="Times New Roman" w:eastAsia="宋体" w:hAnsi="Times New Roman" w:cs="Times New Roman"/>
          <w:kern w:val="0"/>
          <w:sz w:val="24"/>
          <w:szCs w:val="24"/>
        </w:rPr>
        <w:t xml:space="preserve">. </w:t>
      </w:r>
      <w:r w:rsidR="00D81E72" w:rsidRPr="00DF504E">
        <w:rPr>
          <w:rFonts w:ascii="Times New Roman" w:eastAsia="宋体" w:hAnsi="Times New Roman" w:cs="Times New Roman"/>
          <w:kern w:val="0"/>
          <w:sz w:val="24"/>
          <w:szCs w:val="24"/>
        </w:rPr>
        <w:t>Regarding the economic importance of this result, if a company’s degree centrality increases by five standard deviations, the total number of M&amp;As is expected to increase by one.</w:t>
      </w:r>
      <w:r w:rsidR="00D81E72">
        <w:rPr>
          <w:rFonts w:ascii="Times New Roman" w:eastAsia="宋体" w:hAnsi="Times New Roman" w:cs="Times New Roman"/>
          <w:kern w:val="0"/>
          <w:sz w:val="24"/>
          <w:szCs w:val="24"/>
        </w:rPr>
        <w:t xml:space="preserve"> </w:t>
      </w:r>
      <w:r w:rsidR="00603F02">
        <w:rPr>
          <w:rFonts w:ascii="Times New Roman" w:eastAsia="宋体" w:hAnsi="Times New Roman" w:cs="Times New Roman"/>
          <w:kern w:val="0"/>
          <w:sz w:val="24"/>
          <w:szCs w:val="24"/>
        </w:rPr>
        <w:t xml:space="preserve">The (normalized) </w:t>
      </w:r>
      <w:r w:rsidR="00D579DC">
        <w:rPr>
          <w:rFonts w:ascii="Times New Roman" w:eastAsia="宋体" w:hAnsi="Times New Roman" w:cs="Times New Roman"/>
          <w:kern w:val="0"/>
          <w:sz w:val="24"/>
          <w:szCs w:val="24"/>
        </w:rPr>
        <w:t>C</w:t>
      </w:r>
      <w:r w:rsidR="00603F02">
        <w:rPr>
          <w:rFonts w:ascii="Times New Roman" w:eastAsia="宋体" w:hAnsi="Times New Roman" w:cs="Times New Roman"/>
          <w:kern w:val="0"/>
          <w:sz w:val="24"/>
          <w:szCs w:val="24"/>
        </w:rPr>
        <w:t>loseness</w:t>
      </w:r>
      <w:r w:rsidR="00F92754" w:rsidRPr="00F92754">
        <w:rPr>
          <w:rFonts w:ascii="Times New Roman" w:eastAsia="宋体" w:hAnsi="Times New Roman" w:cs="Times New Roman"/>
          <w:kern w:val="0"/>
          <w:sz w:val="24"/>
          <w:szCs w:val="24"/>
        </w:rPr>
        <w:t xml:space="preserve"> </w:t>
      </w:r>
      <w:r w:rsidR="00603F02">
        <w:rPr>
          <w:rFonts w:ascii="Times New Roman" w:eastAsia="宋体" w:hAnsi="Times New Roman" w:cs="Times New Roman"/>
          <w:kern w:val="0"/>
          <w:sz w:val="24"/>
          <w:szCs w:val="24"/>
        </w:rPr>
        <w:t>and</w:t>
      </w:r>
      <w:r w:rsidR="00F92754" w:rsidRPr="00F92754">
        <w:rPr>
          <w:rFonts w:ascii="Times New Roman" w:eastAsia="宋体" w:hAnsi="Times New Roman" w:cs="Times New Roman"/>
          <w:kern w:val="0"/>
          <w:sz w:val="24"/>
          <w:szCs w:val="24"/>
        </w:rPr>
        <w:t xml:space="preserve"> </w:t>
      </w:r>
      <w:r w:rsidR="00603F02">
        <w:rPr>
          <w:rFonts w:ascii="Times New Roman" w:eastAsia="宋体" w:hAnsi="Times New Roman" w:cs="Times New Roman"/>
          <w:kern w:val="0"/>
          <w:sz w:val="24"/>
          <w:szCs w:val="24"/>
        </w:rPr>
        <w:t xml:space="preserve">the </w:t>
      </w:r>
      <w:r w:rsidR="00F92754" w:rsidRPr="00F92754">
        <w:rPr>
          <w:rFonts w:ascii="Times New Roman" w:eastAsia="宋体" w:hAnsi="Times New Roman" w:cs="Times New Roman"/>
          <w:kern w:val="0"/>
          <w:sz w:val="24"/>
          <w:szCs w:val="24"/>
        </w:rPr>
        <w:t xml:space="preserve">other centrality </w:t>
      </w:r>
      <w:r w:rsidR="00F92754" w:rsidRPr="001137BA">
        <w:rPr>
          <w:rFonts w:ascii="Times New Roman" w:eastAsia="宋体" w:hAnsi="Times New Roman" w:cs="Times New Roman"/>
          <w:kern w:val="0"/>
          <w:sz w:val="24"/>
          <w:szCs w:val="24"/>
        </w:rPr>
        <w:t xml:space="preserve">measures </w:t>
      </w:r>
      <w:r w:rsidR="00603F02" w:rsidRPr="001137BA">
        <w:rPr>
          <w:rFonts w:ascii="Times New Roman" w:eastAsia="宋体" w:hAnsi="Times New Roman" w:cs="Times New Roman"/>
          <w:kern w:val="0"/>
          <w:sz w:val="24"/>
          <w:szCs w:val="24"/>
        </w:rPr>
        <w:t>at</w:t>
      </w:r>
      <w:r w:rsidR="00F92754" w:rsidRPr="001137BA">
        <w:rPr>
          <w:rFonts w:ascii="Times New Roman" w:eastAsia="宋体" w:hAnsi="Times New Roman" w:cs="Times New Roman"/>
          <w:kern w:val="0"/>
          <w:sz w:val="24"/>
          <w:szCs w:val="24"/>
        </w:rPr>
        <w:t xml:space="preserve"> the </w:t>
      </w:r>
      <w:r w:rsidR="00EF316B" w:rsidRPr="001137BA">
        <w:rPr>
          <w:rFonts w:ascii="Times New Roman" w:eastAsia="宋体" w:hAnsi="Times New Roman" w:cs="Times New Roman"/>
          <w:kern w:val="0"/>
          <w:sz w:val="24"/>
          <w:szCs w:val="24"/>
        </w:rPr>
        <w:t>director (</w:t>
      </w:r>
      <w:r w:rsidR="00603F02" w:rsidRPr="001137BA">
        <w:rPr>
          <w:rFonts w:ascii="Times New Roman" w:eastAsia="宋体" w:hAnsi="Times New Roman" w:cs="Times New Roman"/>
          <w:kern w:val="0"/>
          <w:sz w:val="24"/>
          <w:szCs w:val="24"/>
        </w:rPr>
        <w:t>CEO</w:t>
      </w:r>
      <w:r w:rsidR="00EF316B" w:rsidRPr="001137BA">
        <w:rPr>
          <w:rFonts w:ascii="Times New Roman" w:eastAsia="宋体" w:hAnsi="Times New Roman" w:cs="Times New Roman"/>
          <w:kern w:val="0"/>
          <w:sz w:val="24"/>
          <w:szCs w:val="24"/>
        </w:rPr>
        <w:t>)</w:t>
      </w:r>
      <w:r w:rsidR="00F92754" w:rsidRPr="001137BA">
        <w:rPr>
          <w:rFonts w:ascii="Times New Roman" w:eastAsia="宋体" w:hAnsi="Times New Roman" w:cs="Times New Roman"/>
          <w:kern w:val="0"/>
          <w:sz w:val="24"/>
          <w:szCs w:val="24"/>
        </w:rPr>
        <w:t xml:space="preserve"> level</w:t>
      </w:r>
      <w:r w:rsidR="00603F02" w:rsidRPr="001137BA">
        <w:rPr>
          <w:rFonts w:ascii="Times New Roman" w:eastAsia="宋体" w:hAnsi="Times New Roman" w:cs="Times New Roman"/>
          <w:kern w:val="0"/>
          <w:sz w:val="24"/>
          <w:szCs w:val="24"/>
        </w:rPr>
        <w:t>, have</w:t>
      </w:r>
      <w:r w:rsidR="00F92754" w:rsidRPr="001137BA">
        <w:rPr>
          <w:rFonts w:ascii="Times New Roman" w:eastAsia="宋体" w:hAnsi="Times New Roman" w:cs="Times New Roman"/>
          <w:kern w:val="0"/>
          <w:sz w:val="24"/>
          <w:szCs w:val="24"/>
        </w:rPr>
        <w:t xml:space="preserve"> </w:t>
      </w:r>
      <w:r w:rsidR="00603F02" w:rsidRPr="001137BA">
        <w:rPr>
          <w:rFonts w:ascii="Times New Roman" w:eastAsia="宋体" w:hAnsi="Times New Roman" w:cs="Times New Roman"/>
          <w:kern w:val="0"/>
          <w:sz w:val="24"/>
          <w:szCs w:val="24"/>
        </w:rPr>
        <w:t xml:space="preserve">a </w:t>
      </w:r>
      <w:r w:rsidR="00F92754" w:rsidRPr="001137BA">
        <w:rPr>
          <w:rFonts w:ascii="Times New Roman" w:eastAsia="宋体" w:hAnsi="Times New Roman" w:cs="Times New Roman"/>
          <w:kern w:val="0"/>
          <w:sz w:val="24"/>
          <w:szCs w:val="24"/>
        </w:rPr>
        <w:t>positive but insignificant impact on the number</w:t>
      </w:r>
      <w:r w:rsidR="00F92754" w:rsidRPr="00F92754">
        <w:rPr>
          <w:rFonts w:ascii="Times New Roman" w:eastAsia="宋体" w:hAnsi="Times New Roman" w:cs="Times New Roman"/>
          <w:kern w:val="0"/>
          <w:sz w:val="24"/>
          <w:szCs w:val="24"/>
        </w:rPr>
        <w:t xml:space="preserve"> of M&amp;As. </w:t>
      </w:r>
      <w:r w:rsidR="00603F02">
        <w:rPr>
          <w:rFonts w:ascii="Times New Roman" w:eastAsia="宋体" w:hAnsi="Times New Roman" w:cs="Times New Roman"/>
          <w:kern w:val="0"/>
          <w:sz w:val="24"/>
          <w:szCs w:val="24"/>
        </w:rPr>
        <w:t xml:space="preserve">With </w:t>
      </w:r>
      <w:r w:rsidR="00603F02" w:rsidRPr="00F92754">
        <w:rPr>
          <w:rFonts w:ascii="Times New Roman" w:eastAsia="宋体" w:hAnsi="Times New Roman" w:cs="Times New Roman"/>
          <w:kern w:val="0"/>
          <w:sz w:val="24"/>
          <w:szCs w:val="24"/>
        </w:rPr>
        <w:t>except</w:t>
      </w:r>
      <w:r w:rsidR="00603F02">
        <w:rPr>
          <w:rFonts w:ascii="Times New Roman" w:eastAsia="宋体" w:hAnsi="Times New Roman" w:cs="Times New Roman"/>
          <w:kern w:val="0"/>
          <w:sz w:val="24"/>
          <w:szCs w:val="24"/>
        </w:rPr>
        <w:t xml:space="preserve">ion of </w:t>
      </w:r>
      <w:r w:rsidR="00603F02" w:rsidRPr="00F92754">
        <w:rPr>
          <w:rFonts w:ascii="Times New Roman" w:eastAsia="宋体" w:hAnsi="Times New Roman" w:cs="Times New Roman"/>
          <w:kern w:val="0"/>
          <w:sz w:val="24"/>
          <w:szCs w:val="24"/>
        </w:rPr>
        <w:t>the debt</w:t>
      </w:r>
      <w:r w:rsidR="00603F02">
        <w:rPr>
          <w:rFonts w:ascii="Times New Roman" w:eastAsia="宋体" w:hAnsi="Times New Roman" w:cs="Times New Roman"/>
          <w:kern w:val="0"/>
          <w:sz w:val="24"/>
          <w:szCs w:val="24"/>
        </w:rPr>
        <w:t>-to-equity</w:t>
      </w:r>
      <w:r w:rsidR="00603F02" w:rsidRPr="00F92754">
        <w:rPr>
          <w:rFonts w:ascii="Times New Roman" w:eastAsia="宋体" w:hAnsi="Times New Roman" w:cs="Times New Roman"/>
          <w:kern w:val="0"/>
          <w:sz w:val="24"/>
          <w:szCs w:val="24"/>
        </w:rPr>
        <w:t xml:space="preserve"> ratio of the </w:t>
      </w:r>
      <w:r w:rsidR="00603F02">
        <w:rPr>
          <w:rFonts w:ascii="Times New Roman" w:eastAsia="宋体" w:hAnsi="Times New Roman" w:cs="Times New Roman"/>
          <w:kern w:val="0"/>
          <w:sz w:val="24"/>
          <w:szCs w:val="24"/>
        </w:rPr>
        <w:t>bidder, o</w:t>
      </w:r>
      <w:r w:rsidR="00F92754" w:rsidRPr="00F92754">
        <w:rPr>
          <w:rFonts w:ascii="Times New Roman" w:eastAsia="宋体" w:hAnsi="Times New Roman" w:cs="Times New Roman"/>
          <w:kern w:val="0"/>
          <w:sz w:val="24"/>
          <w:szCs w:val="24"/>
        </w:rPr>
        <w:t xml:space="preserve">ther factors including profitability, board </w:t>
      </w:r>
      <w:r w:rsidR="00603F02">
        <w:rPr>
          <w:rFonts w:ascii="Times New Roman" w:eastAsia="宋体" w:hAnsi="Times New Roman" w:cs="Times New Roman"/>
          <w:kern w:val="0"/>
          <w:sz w:val="24"/>
          <w:szCs w:val="24"/>
        </w:rPr>
        <w:t xml:space="preserve">size and structure, </w:t>
      </w:r>
      <w:r w:rsidR="00F92754" w:rsidRPr="00F92754">
        <w:rPr>
          <w:rFonts w:ascii="Times New Roman" w:eastAsia="宋体" w:hAnsi="Times New Roman" w:cs="Times New Roman"/>
          <w:kern w:val="0"/>
          <w:sz w:val="24"/>
          <w:szCs w:val="24"/>
        </w:rPr>
        <w:t>and ownership structure</w:t>
      </w:r>
      <w:r w:rsidR="00603F02">
        <w:rPr>
          <w:rFonts w:ascii="Times New Roman" w:eastAsia="宋体" w:hAnsi="Times New Roman" w:cs="Times New Roman"/>
          <w:kern w:val="0"/>
          <w:sz w:val="24"/>
          <w:szCs w:val="24"/>
        </w:rPr>
        <w:t xml:space="preserve"> (now shown)</w:t>
      </w:r>
      <w:r w:rsidR="00F92754" w:rsidRPr="00F92754">
        <w:rPr>
          <w:rFonts w:ascii="Times New Roman" w:eastAsia="宋体" w:hAnsi="Times New Roman" w:cs="Times New Roman"/>
          <w:kern w:val="0"/>
          <w:sz w:val="24"/>
          <w:szCs w:val="24"/>
        </w:rPr>
        <w:t xml:space="preserve"> </w:t>
      </w:r>
      <w:r w:rsidR="009C24C9">
        <w:rPr>
          <w:rFonts w:ascii="Times New Roman" w:eastAsia="宋体" w:hAnsi="Times New Roman" w:cs="Times New Roman"/>
          <w:kern w:val="0"/>
          <w:sz w:val="24"/>
          <w:szCs w:val="24"/>
        </w:rPr>
        <w:t xml:space="preserve">do not affect </w:t>
      </w:r>
      <w:r w:rsidR="00F92754" w:rsidRPr="00F92754">
        <w:rPr>
          <w:rFonts w:ascii="Times New Roman" w:eastAsia="宋体" w:hAnsi="Times New Roman" w:cs="Times New Roman"/>
          <w:kern w:val="0"/>
          <w:sz w:val="24"/>
          <w:szCs w:val="24"/>
        </w:rPr>
        <w:t xml:space="preserve">the cumulative number of M&amp;As. </w:t>
      </w:r>
      <w:r w:rsidR="00603F02" w:rsidRPr="001137BA">
        <w:rPr>
          <w:rFonts w:ascii="Times New Roman" w:eastAsia="宋体" w:hAnsi="Times New Roman" w:cs="Times New Roman"/>
          <w:kern w:val="0"/>
          <w:sz w:val="24"/>
          <w:szCs w:val="24"/>
        </w:rPr>
        <w:t xml:space="preserve">In panel B of </w:t>
      </w:r>
      <w:r w:rsidR="00F92754" w:rsidRPr="001137BA">
        <w:rPr>
          <w:rFonts w:ascii="Times New Roman" w:eastAsia="宋体" w:hAnsi="Times New Roman" w:cs="Times New Roman"/>
          <w:kern w:val="0"/>
          <w:sz w:val="24"/>
          <w:szCs w:val="24"/>
        </w:rPr>
        <w:t>Table 6</w:t>
      </w:r>
      <w:r w:rsidR="00EF316B" w:rsidRPr="001137BA">
        <w:rPr>
          <w:rFonts w:ascii="Times New Roman" w:eastAsia="宋体" w:hAnsi="Times New Roman" w:cs="Times New Roman"/>
          <w:kern w:val="0"/>
          <w:sz w:val="24"/>
          <w:szCs w:val="24"/>
        </w:rPr>
        <w:t xml:space="preserve">, we take </w:t>
      </w:r>
      <w:r w:rsidR="00CB3C23">
        <w:rPr>
          <w:rFonts w:ascii="Times New Roman" w:eastAsia="宋体" w:hAnsi="Times New Roman" w:cs="Times New Roman"/>
          <w:kern w:val="0"/>
          <w:sz w:val="24"/>
          <w:szCs w:val="24"/>
        </w:rPr>
        <w:t xml:space="preserve">as dependent variable </w:t>
      </w:r>
      <w:r w:rsidR="00F92754" w:rsidRPr="001137BA">
        <w:rPr>
          <w:rFonts w:ascii="Times New Roman" w:eastAsia="宋体" w:hAnsi="Times New Roman" w:cs="Times New Roman"/>
          <w:kern w:val="0"/>
          <w:sz w:val="24"/>
          <w:szCs w:val="24"/>
        </w:rPr>
        <w:t xml:space="preserve">the cumulative number of deals </w:t>
      </w:r>
      <w:r w:rsidR="00EF316B" w:rsidRPr="001137BA">
        <w:rPr>
          <w:rFonts w:ascii="Times New Roman" w:eastAsia="宋体" w:hAnsi="Times New Roman" w:cs="Times New Roman"/>
          <w:kern w:val="0"/>
          <w:sz w:val="24"/>
          <w:szCs w:val="24"/>
        </w:rPr>
        <w:t>over time</w:t>
      </w:r>
      <w:r w:rsidR="009C24C9">
        <w:rPr>
          <w:rFonts w:ascii="Times New Roman" w:eastAsia="宋体" w:hAnsi="Times New Roman" w:cs="Times New Roman"/>
          <w:kern w:val="0"/>
          <w:sz w:val="24"/>
          <w:szCs w:val="24"/>
        </w:rPr>
        <w:t>,</w:t>
      </w:r>
      <w:r w:rsidR="00CB3C23">
        <w:rPr>
          <w:rFonts w:ascii="Times New Roman" w:eastAsia="宋体" w:hAnsi="Times New Roman" w:cs="Times New Roman"/>
          <w:kern w:val="0"/>
          <w:sz w:val="24"/>
          <w:szCs w:val="24"/>
        </w:rPr>
        <w:t xml:space="preserve"> which is the</w:t>
      </w:r>
      <w:r w:rsidR="00CB3C23" w:rsidRPr="00CB3C23">
        <w:rPr>
          <w:rFonts w:ascii="Times New Roman" w:hAnsi="Times New Roman" w:cs="Times New Roman"/>
          <w:sz w:val="24"/>
          <w:szCs w:val="24"/>
        </w:rPr>
        <w:t xml:space="preserve"> number of M&amp;As </w:t>
      </w:r>
      <w:r w:rsidR="00CB3C23">
        <w:rPr>
          <w:rFonts w:ascii="Times New Roman" w:hAnsi="Times New Roman" w:cs="Times New Roman"/>
          <w:sz w:val="24"/>
          <w:szCs w:val="24"/>
        </w:rPr>
        <w:t xml:space="preserve">that a bidder initiated since the start of our sample period up to a specific </w:t>
      </w:r>
      <w:r w:rsidR="00CB3C23" w:rsidRPr="00CB3C23">
        <w:rPr>
          <w:rFonts w:ascii="Times New Roman" w:hAnsi="Times New Roman" w:cs="Times New Roman"/>
          <w:sz w:val="24"/>
          <w:szCs w:val="24"/>
        </w:rPr>
        <w:t>point</w:t>
      </w:r>
      <w:r w:rsidR="006149B0">
        <w:rPr>
          <w:rFonts w:ascii="Times New Roman" w:hAnsi="Times New Roman" w:cs="Times New Roman"/>
          <w:sz w:val="24"/>
          <w:szCs w:val="24"/>
        </w:rPr>
        <w:t xml:space="preserve"> in time. The cumulative number-</w:t>
      </w:r>
      <w:r w:rsidR="00CB3C23" w:rsidRPr="00CB3C23">
        <w:rPr>
          <w:rFonts w:ascii="Times New Roman" w:hAnsi="Times New Roman" w:cs="Times New Roman"/>
          <w:sz w:val="24"/>
          <w:szCs w:val="24"/>
        </w:rPr>
        <w:t xml:space="preserve">approach </w:t>
      </w:r>
      <w:r w:rsidR="00CB3C23">
        <w:rPr>
          <w:rFonts w:ascii="Times New Roman" w:hAnsi="Times New Roman" w:cs="Times New Roman"/>
          <w:sz w:val="24"/>
          <w:szCs w:val="24"/>
        </w:rPr>
        <w:t xml:space="preserve">considers the </w:t>
      </w:r>
      <w:r w:rsidR="00CB3C23" w:rsidRPr="00CB3C23">
        <w:rPr>
          <w:rFonts w:ascii="Times New Roman" w:hAnsi="Times New Roman" w:cs="Times New Roman"/>
          <w:sz w:val="24"/>
          <w:szCs w:val="24"/>
        </w:rPr>
        <w:t xml:space="preserve">M&amp;A activities every year while </w:t>
      </w:r>
      <w:r w:rsidR="00CB3C23">
        <w:rPr>
          <w:rFonts w:ascii="Times New Roman" w:hAnsi="Times New Roman" w:cs="Times New Roman"/>
          <w:sz w:val="24"/>
          <w:szCs w:val="24"/>
        </w:rPr>
        <w:t xml:space="preserve">also taking into account </w:t>
      </w:r>
      <w:r w:rsidR="00CB3C23" w:rsidRPr="00CB3C23">
        <w:rPr>
          <w:rFonts w:ascii="Times New Roman" w:hAnsi="Times New Roman" w:cs="Times New Roman"/>
          <w:sz w:val="24"/>
          <w:szCs w:val="24"/>
        </w:rPr>
        <w:t>the histor</w:t>
      </w:r>
      <w:r w:rsidR="006149B0">
        <w:rPr>
          <w:rFonts w:ascii="Times New Roman" w:hAnsi="Times New Roman" w:cs="Times New Roman"/>
          <w:sz w:val="24"/>
          <w:szCs w:val="24"/>
        </w:rPr>
        <w:t>y of M&amp;A</w:t>
      </w:r>
      <w:r w:rsidR="00CB3C23" w:rsidRPr="00CB3C23">
        <w:rPr>
          <w:rFonts w:ascii="Times New Roman" w:hAnsi="Times New Roman" w:cs="Times New Roman"/>
          <w:sz w:val="24"/>
          <w:szCs w:val="24"/>
        </w:rPr>
        <w:t xml:space="preserve"> activities.</w:t>
      </w:r>
      <w:r w:rsidR="00CB3C23">
        <w:rPr>
          <w:rFonts w:ascii="Times New Roman" w:hAnsi="Times New Roman" w:cs="Times New Roman"/>
          <w:sz w:val="24"/>
          <w:szCs w:val="24"/>
        </w:rPr>
        <w:t xml:space="preserve"> </w:t>
      </w:r>
      <w:r w:rsidR="00F92754" w:rsidRPr="00F92754">
        <w:rPr>
          <w:rFonts w:ascii="Times New Roman" w:eastAsia="宋体" w:hAnsi="Times New Roman" w:cs="Times New Roman"/>
          <w:kern w:val="0"/>
          <w:sz w:val="24"/>
          <w:szCs w:val="24"/>
        </w:rPr>
        <w:t xml:space="preserve">We find </w:t>
      </w:r>
      <w:r w:rsidR="00EF316B">
        <w:rPr>
          <w:rFonts w:ascii="Times New Roman" w:eastAsia="宋体" w:hAnsi="Times New Roman" w:cs="Times New Roman"/>
          <w:kern w:val="0"/>
          <w:sz w:val="24"/>
          <w:szCs w:val="24"/>
        </w:rPr>
        <w:t xml:space="preserve">that </w:t>
      </w:r>
      <w:r w:rsidR="00F92754" w:rsidRPr="00F92754">
        <w:rPr>
          <w:rFonts w:ascii="Times New Roman" w:eastAsia="宋体" w:hAnsi="Times New Roman" w:cs="Times New Roman"/>
          <w:kern w:val="0"/>
          <w:sz w:val="24"/>
          <w:szCs w:val="24"/>
        </w:rPr>
        <w:t xml:space="preserve">all centrality </w:t>
      </w:r>
      <w:r w:rsidR="00EF316B">
        <w:rPr>
          <w:rFonts w:ascii="Times New Roman" w:eastAsia="宋体" w:hAnsi="Times New Roman" w:cs="Times New Roman"/>
          <w:kern w:val="0"/>
          <w:sz w:val="24"/>
          <w:szCs w:val="24"/>
        </w:rPr>
        <w:t>measures significantly increase</w:t>
      </w:r>
      <w:r w:rsidR="00F92754" w:rsidRPr="00F92754">
        <w:rPr>
          <w:rFonts w:ascii="Times New Roman" w:eastAsia="宋体" w:hAnsi="Times New Roman" w:cs="Times New Roman"/>
          <w:kern w:val="0"/>
          <w:sz w:val="24"/>
          <w:szCs w:val="24"/>
        </w:rPr>
        <w:t xml:space="preserve"> </w:t>
      </w:r>
      <w:r w:rsidR="00EF316B">
        <w:rPr>
          <w:rFonts w:ascii="Times New Roman" w:eastAsia="宋体" w:hAnsi="Times New Roman" w:cs="Times New Roman"/>
          <w:kern w:val="0"/>
          <w:sz w:val="24"/>
          <w:szCs w:val="24"/>
        </w:rPr>
        <w:t xml:space="preserve">the occurrence of an </w:t>
      </w:r>
      <w:r w:rsidR="00F92754" w:rsidRPr="00F92754">
        <w:rPr>
          <w:rFonts w:ascii="Times New Roman" w:eastAsia="宋体" w:hAnsi="Times New Roman" w:cs="Times New Roman"/>
          <w:kern w:val="0"/>
          <w:sz w:val="24"/>
          <w:szCs w:val="24"/>
        </w:rPr>
        <w:t xml:space="preserve">M&amp;A. </w:t>
      </w:r>
      <w:r w:rsidR="00EF316B">
        <w:rPr>
          <w:rFonts w:ascii="Times New Roman" w:eastAsia="宋体" w:hAnsi="Times New Roman" w:cs="Times New Roman"/>
          <w:kern w:val="0"/>
          <w:sz w:val="24"/>
          <w:szCs w:val="24"/>
        </w:rPr>
        <w:t>This signifies that the when a bidder and its CEO</w:t>
      </w:r>
      <w:r w:rsidR="009C24C9">
        <w:rPr>
          <w:rFonts w:ascii="Times New Roman" w:eastAsia="宋体" w:hAnsi="Times New Roman" w:cs="Times New Roman"/>
          <w:kern w:val="0"/>
          <w:sz w:val="24"/>
          <w:szCs w:val="24"/>
        </w:rPr>
        <w:t xml:space="preserve"> have many connections (a high D</w:t>
      </w:r>
      <w:r w:rsidR="00EF316B">
        <w:rPr>
          <w:rFonts w:ascii="Times New Roman" w:eastAsia="宋体" w:hAnsi="Times New Roman" w:cs="Times New Roman"/>
          <w:kern w:val="0"/>
          <w:sz w:val="24"/>
          <w:szCs w:val="24"/>
        </w:rPr>
        <w:t xml:space="preserve">egree), the takeover activity of this bidder significantly augments. The same is valid when the firm is strongly connected to the population of listed </w:t>
      </w:r>
      <w:r w:rsidR="009C24C9">
        <w:rPr>
          <w:rFonts w:ascii="Times New Roman" w:eastAsia="宋体" w:hAnsi="Times New Roman" w:cs="Times New Roman"/>
          <w:kern w:val="0"/>
          <w:sz w:val="24"/>
          <w:szCs w:val="24"/>
        </w:rPr>
        <w:t>firms as expressed by its high C</w:t>
      </w:r>
      <w:r w:rsidR="00EF316B">
        <w:rPr>
          <w:rFonts w:ascii="Times New Roman" w:eastAsia="宋体" w:hAnsi="Times New Roman" w:cs="Times New Roman"/>
          <w:kern w:val="0"/>
          <w:sz w:val="24"/>
          <w:szCs w:val="24"/>
        </w:rPr>
        <w:t xml:space="preserve">loseness. </w:t>
      </w:r>
    </w:p>
    <w:p w:rsidR="00EE611B" w:rsidRPr="00F92754" w:rsidRDefault="00EE611B" w:rsidP="00C166FE">
      <w:pPr>
        <w:widowControl/>
        <w:spacing w:after="200" w:line="360" w:lineRule="auto"/>
        <w:rPr>
          <w:rFonts w:ascii="Times New Roman" w:eastAsia="宋体" w:hAnsi="Times New Roman" w:cs="Times New Roman"/>
          <w:kern w:val="0"/>
          <w:sz w:val="24"/>
          <w:szCs w:val="24"/>
        </w:rPr>
      </w:pPr>
      <w:r w:rsidRPr="009C24C9">
        <w:rPr>
          <w:rFonts w:ascii="Times New Roman" w:eastAsia="宋体" w:hAnsi="Times New Roman" w:cs="Times New Roman"/>
          <w:kern w:val="0"/>
          <w:sz w:val="24"/>
          <w:szCs w:val="24"/>
        </w:rPr>
        <w:t>Nevertheless, the above analysis cannot rule out one alternative argument that firms planning expansion</w:t>
      </w:r>
      <w:r w:rsidR="009C24C9">
        <w:rPr>
          <w:rFonts w:ascii="Times New Roman" w:eastAsia="宋体" w:hAnsi="Times New Roman" w:cs="Times New Roman"/>
          <w:kern w:val="0"/>
          <w:sz w:val="24"/>
          <w:szCs w:val="24"/>
        </w:rPr>
        <w:t>s via acquisitions appoint well-</w:t>
      </w:r>
      <w:r w:rsidRPr="009C24C9">
        <w:rPr>
          <w:rFonts w:ascii="Times New Roman" w:eastAsia="宋体" w:hAnsi="Times New Roman" w:cs="Times New Roman"/>
          <w:kern w:val="0"/>
          <w:sz w:val="24"/>
          <w:szCs w:val="24"/>
        </w:rPr>
        <w:t>connected directors to overcome information asymmetries. In other words, instead of connectedness influencing M&amp;A probability, it may be other way around. If that is indeed the ca</w:t>
      </w:r>
      <w:r w:rsidR="009C24C9">
        <w:rPr>
          <w:rFonts w:ascii="Times New Roman" w:eastAsia="宋体" w:hAnsi="Times New Roman" w:cs="Times New Roman"/>
          <w:kern w:val="0"/>
          <w:sz w:val="24"/>
          <w:szCs w:val="24"/>
        </w:rPr>
        <w:t>se, we expect to find that well-</w:t>
      </w:r>
      <w:r w:rsidRPr="009C24C9">
        <w:rPr>
          <w:rFonts w:ascii="Times New Roman" w:eastAsia="宋体" w:hAnsi="Times New Roman" w:cs="Times New Roman"/>
          <w:kern w:val="0"/>
          <w:sz w:val="24"/>
          <w:szCs w:val="24"/>
        </w:rPr>
        <w:t>connected directors (especially the ones connected with the target) are appointed shortly before the M&amp;A occur</w:t>
      </w:r>
      <w:r w:rsidR="009C24C9">
        <w:rPr>
          <w:rFonts w:ascii="Times New Roman" w:eastAsia="宋体" w:hAnsi="Times New Roman" w:cs="Times New Roman"/>
          <w:kern w:val="0"/>
          <w:sz w:val="24"/>
          <w:szCs w:val="24"/>
        </w:rPr>
        <w:t>s</w:t>
      </w:r>
      <w:r w:rsidRPr="009C24C9">
        <w:rPr>
          <w:rFonts w:ascii="Times New Roman" w:eastAsia="宋体" w:hAnsi="Times New Roman" w:cs="Times New Roman"/>
          <w:kern w:val="0"/>
          <w:sz w:val="24"/>
          <w:szCs w:val="24"/>
        </w:rPr>
        <w:t xml:space="preserve">. However, in the sample, the </w:t>
      </w:r>
      <w:r w:rsidR="0057473F" w:rsidRPr="009C24C9">
        <w:rPr>
          <w:rFonts w:ascii="Times New Roman" w:eastAsia="宋体" w:hAnsi="Times New Roman" w:cs="Times New Roman"/>
          <w:kern w:val="0"/>
          <w:sz w:val="24"/>
          <w:szCs w:val="24"/>
        </w:rPr>
        <w:t xml:space="preserve">average </w:t>
      </w:r>
      <w:r w:rsidRPr="009C24C9">
        <w:rPr>
          <w:rFonts w:ascii="Times New Roman" w:eastAsia="宋体" w:hAnsi="Times New Roman" w:cs="Times New Roman"/>
          <w:kern w:val="0"/>
          <w:sz w:val="24"/>
          <w:szCs w:val="24"/>
        </w:rPr>
        <w:t>tenures of the c</w:t>
      </w:r>
      <w:r w:rsidR="00332448" w:rsidRPr="009C24C9">
        <w:rPr>
          <w:rFonts w:ascii="Times New Roman" w:eastAsia="宋体" w:hAnsi="Times New Roman" w:cs="Times New Roman"/>
          <w:kern w:val="0"/>
          <w:sz w:val="24"/>
          <w:szCs w:val="24"/>
        </w:rPr>
        <w:t>onnected</w:t>
      </w:r>
      <w:r w:rsidRPr="009C24C9">
        <w:rPr>
          <w:rFonts w:ascii="Times New Roman" w:eastAsia="宋体" w:hAnsi="Times New Roman" w:cs="Times New Roman"/>
          <w:kern w:val="0"/>
          <w:sz w:val="24"/>
          <w:szCs w:val="24"/>
        </w:rPr>
        <w:t xml:space="preserve"> directors </w:t>
      </w:r>
      <w:r w:rsidR="0057473F" w:rsidRPr="009C24C9">
        <w:rPr>
          <w:rFonts w:ascii="Times New Roman" w:eastAsia="宋体" w:hAnsi="Times New Roman" w:cs="Times New Roman"/>
          <w:kern w:val="0"/>
          <w:sz w:val="24"/>
          <w:szCs w:val="24"/>
        </w:rPr>
        <w:t xml:space="preserve">in the target firm is </w:t>
      </w:r>
      <w:r w:rsidR="00332448" w:rsidRPr="009C24C9">
        <w:rPr>
          <w:rFonts w:ascii="Times New Roman" w:eastAsia="宋体" w:hAnsi="Times New Roman" w:cs="Times New Roman"/>
          <w:kern w:val="0"/>
          <w:sz w:val="24"/>
          <w:szCs w:val="24"/>
        </w:rPr>
        <w:t xml:space="preserve">more than </w:t>
      </w:r>
      <w:r w:rsidR="0057473F" w:rsidRPr="009C24C9">
        <w:rPr>
          <w:rFonts w:ascii="Times New Roman" w:eastAsia="宋体" w:hAnsi="Times New Roman" w:cs="Times New Roman"/>
          <w:kern w:val="0"/>
          <w:sz w:val="24"/>
          <w:szCs w:val="24"/>
        </w:rPr>
        <w:t xml:space="preserve">2.6 years. For most of sample (75%), the common director has been on the target board for more than one year when the M&amp;A is </w:t>
      </w:r>
      <w:r w:rsidR="0057473F" w:rsidRPr="009C24C9">
        <w:rPr>
          <w:rFonts w:ascii="Times New Roman" w:eastAsia="宋体" w:hAnsi="Times New Roman" w:cs="Times New Roman"/>
          <w:kern w:val="0"/>
          <w:sz w:val="24"/>
          <w:szCs w:val="24"/>
        </w:rPr>
        <w:lastRenderedPageBreak/>
        <w:t xml:space="preserve">announced. On the bidder side, the common director’s average tenure is 3.5 years. Therefore it is less likely that </w:t>
      </w:r>
      <w:r w:rsidR="00332448" w:rsidRPr="009C24C9">
        <w:rPr>
          <w:rFonts w:ascii="Times New Roman" w:eastAsia="宋体" w:hAnsi="Times New Roman" w:cs="Times New Roman"/>
          <w:kern w:val="0"/>
          <w:sz w:val="24"/>
          <w:szCs w:val="24"/>
        </w:rPr>
        <w:t>establish</w:t>
      </w:r>
      <w:r w:rsidR="009C24C9">
        <w:rPr>
          <w:rFonts w:ascii="Times New Roman" w:eastAsia="宋体" w:hAnsi="Times New Roman" w:cs="Times New Roman"/>
          <w:kern w:val="0"/>
          <w:sz w:val="24"/>
          <w:szCs w:val="24"/>
        </w:rPr>
        <w:t>ing</w:t>
      </w:r>
      <w:r w:rsidR="0057473F" w:rsidRPr="009C24C9">
        <w:rPr>
          <w:rFonts w:ascii="Times New Roman" w:eastAsia="宋体" w:hAnsi="Times New Roman" w:cs="Times New Roman"/>
          <w:kern w:val="0"/>
          <w:sz w:val="24"/>
          <w:szCs w:val="24"/>
        </w:rPr>
        <w:t xml:space="preserve"> connection</w:t>
      </w:r>
      <w:r w:rsidR="00332448" w:rsidRPr="009C24C9">
        <w:rPr>
          <w:rFonts w:ascii="Times New Roman" w:eastAsia="宋体" w:hAnsi="Times New Roman" w:cs="Times New Roman"/>
          <w:kern w:val="0"/>
          <w:sz w:val="24"/>
          <w:szCs w:val="24"/>
        </w:rPr>
        <w:t>s</w:t>
      </w:r>
      <w:r w:rsidR="0057473F" w:rsidRPr="009C24C9">
        <w:rPr>
          <w:rFonts w:ascii="Times New Roman" w:eastAsia="宋体" w:hAnsi="Times New Roman" w:cs="Times New Roman"/>
          <w:kern w:val="0"/>
          <w:sz w:val="24"/>
          <w:szCs w:val="24"/>
        </w:rPr>
        <w:t xml:space="preserve"> </w:t>
      </w:r>
      <w:r w:rsidR="00332448" w:rsidRPr="009C24C9">
        <w:rPr>
          <w:rFonts w:ascii="Times New Roman" w:eastAsia="宋体" w:hAnsi="Times New Roman" w:cs="Times New Roman"/>
          <w:kern w:val="0"/>
          <w:sz w:val="24"/>
          <w:szCs w:val="24"/>
        </w:rPr>
        <w:t xml:space="preserve">is </w:t>
      </w:r>
      <w:r w:rsidR="0057473F" w:rsidRPr="009C24C9">
        <w:rPr>
          <w:rFonts w:ascii="Times New Roman" w:eastAsia="宋体" w:hAnsi="Times New Roman" w:cs="Times New Roman"/>
          <w:kern w:val="0"/>
          <w:sz w:val="24"/>
          <w:szCs w:val="24"/>
        </w:rPr>
        <w:t xml:space="preserve">solely </w:t>
      </w:r>
      <w:r w:rsidR="00332448" w:rsidRPr="009C24C9">
        <w:rPr>
          <w:rFonts w:ascii="Times New Roman" w:eastAsia="宋体" w:hAnsi="Times New Roman" w:cs="Times New Roman"/>
          <w:kern w:val="0"/>
          <w:sz w:val="24"/>
          <w:szCs w:val="24"/>
        </w:rPr>
        <w:t>driven by</w:t>
      </w:r>
      <w:r w:rsidR="0057473F" w:rsidRPr="009C24C9">
        <w:rPr>
          <w:rFonts w:ascii="Times New Roman" w:eastAsia="宋体" w:hAnsi="Times New Roman" w:cs="Times New Roman"/>
          <w:kern w:val="0"/>
          <w:sz w:val="24"/>
          <w:szCs w:val="24"/>
        </w:rPr>
        <w:t xml:space="preserve"> the purpose of</w:t>
      </w:r>
      <w:r w:rsidR="009C24C9">
        <w:rPr>
          <w:rFonts w:ascii="Times New Roman" w:eastAsia="宋体" w:hAnsi="Times New Roman" w:cs="Times New Roman"/>
          <w:kern w:val="0"/>
          <w:sz w:val="24"/>
          <w:szCs w:val="24"/>
        </w:rPr>
        <w:t xml:space="preserve"> an</w:t>
      </w:r>
      <w:r w:rsidR="0057473F" w:rsidRPr="009C24C9">
        <w:rPr>
          <w:rFonts w:ascii="Times New Roman" w:eastAsia="宋体" w:hAnsi="Times New Roman" w:cs="Times New Roman"/>
          <w:kern w:val="0"/>
          <w:sz w:val="24"/>
          <w:szCs w:val="24"/>
        </w:rPr>
        <w:t xml:space="preserve"> M&amp;A.</w:t>
      </w:r>
    </w:p>
    <w:p w:rsidR="00F92754" w:rsidRPr="00F92754" w:rsidRDefault="00F92754" w:rsidP="00C166FE">
      <w:pPr>
        <w:widowControl/>
        <w:spacing w:after="200" w:line="360" w:lineRule="auto"/>
        <w:rPr>
          <w:rFonts w:ascii="Times New Roman" w:eastAsia="宋体" w:hAnsi="Times New Roman" w:cs="Times New Roman"/>
          <w:kern w:val="0"/>
          <w:sz w:val="24"/>
          <w:szCs w:val="24"/>
        </w:rPr>
      </w:pPr>
      <w:r w:rsidRPr="001F640A">
        <w:rPr>
          <w:rFonts w:ascii="Times New Roman" w:eastAsia="宋体" w:hAnsi="Times New Roman" w:cs="Times New Roman"/>
          <w:kern w:val="0"/>
          <w:sz w:val="24"/>
          <w:szCs w:val="24"/>
        </w:rPr>
        <w:t xml:space="preserve">To sum up, </w:t>
      </w:r>
      <w:r w:rsidR="00EF316B" w:rsidRPr="001F640A">
        <w:rPr>
          <w:rFonts w:ascii="Times New Roman" w:eastAsia="宋体" w:hAnsi="Times New Roman" w:cs="Times New Roman"/>
          <w:kern w:val="0"/>
          <w:sz w:val="24"/>
          <w:szCs w:val="24"/>
        </w:rPr>
        <w:t>the analyse</w:t>
      </w:r>
      <w:r w:rsidRPr="001F640A">
        <w:rPr>
          <w:rFonts w:ascii="Times New Roman" w:eastAsia="宋体" w:hAnsi="Times New Roman" w:cs="Times New Roman"/>
          <w:kern w:val="0"/>
          <w:sz w:val="24"/>
          <w:szCs w:val="24"/>
        </w:rPr>
        <w:t>s shown in Table</w:t>
      </w:r>
      <w:r w:rsidR="00EF316B" w:rsidRPr="001F640A">
        <w:rPr>
          <w:rFonts w:ascii="Times New Roman" w:eastAsia="宋体" w:hAnsi="Times New Roman" w:cs="Times New Roman"/>
          <w:kern w:val="0"/>
          <w:sz w:val="24"/>
          <w:szCs w:val="24"/>
        </w:rPr>
        <w:t>s</w:t>
      </w:r>
      <w:r w:rsidRPr="001F640A">
        <w:rPr>
          <w:rFonts w:ascii="Times New Roman" w:eastAsia="宋体" w:hAnsi="Times New Roman" w:cs="Times New Roman"/>
          <w:kern w:val="0"/>
          <w:sz w:val="24"/>
          <w:szCs w:val="24"/>
        </w:rPr>
        <w:t xml:space="preserve"> 5 and 6 </w:t>
      </w:r>
      <w:r w:rsidR="006149B0" w:rsidRPr="001F640A">
        <w:rPr>
          <w:rFonts w:ascii="Times New Roman" w:eastAsia="宋体" w:hAnsi="Times New Roman" w:cs="Times New Roman"/>
          <w:kern w:val="0"/>
          <w:sz w:val="24"/>
          <w:szCs w:val="24"/>
        </w:rPr>
        <w:t xml:space="preserve">yield strong </w:t>
      </w:r>
      <w:r w:rsidRPr="001F640A">
        <w:rPr>
          <w:rFonts w:ascii="Times New Roman" w:eastAsia="宋体" w:hAnsi="Times New Roman" w:cs="Times New Roman"/>
          <w:kern w:val="0"/>
          <w:sz w:val="24"/>
          <w:szCs w:val="24"/>
        </w:rPr>
        <w:t>e</w:t>
      </w:r>
      <w:r w:rsidR="006149B0" w:rsidRPr="001F640A">
        <w:rPr>
          <w:rFonts w:ascii="Times New Roman" w:eastAsia="宋体" w:hAnsi="Times New Roman" w:cs="Times New Roman"/>
          <w:kern w:val="0"/>
          <w:sz w:val="24"/>
          <w:szCs w:val="24"/>
        </w:rPr>
        <w:t>vidence supporting the hypothese</w:t>
      </w:r>
      <w:r w:rsidRPr="001F640A">
        <w:rPr>
          <w:rFonts w:ascii="Times New Roman" w:eastAsia="宋体" w:hAnsi="Times New Roman" w:cs="Times New Roman"/>
          <w:kern w:val="0"/>
          <w:sz w:val="24"/>
          <w:szCs w:val="24"/>
        </w:rPr>
        <w:t>s 1a and 1b. Namely</w:t>
      </w:r>
      <w:r w:rsidR="00EF316B" w:rsidRPr="001F640A">
        <w:rPr>
          <w:rFonts w:ascii="Times New Roman" w:eastAsia="宋体" w:hAnsi="Times New Roman" w:cs="Times New Roman"/>
          <w:kern w:val="0"/>
          <w:sz w:val="24"/>
          <w:szCs w:val="24"/>
        </w:rPr>
        <w:t xml:space="preserve">, we find </w:t>
      </w:r>
      <w:r w:rsidRPr="001F640A">
        <w:rPr>
          <w:rFonts w:ascii="Times New Roman" w:eastAsia="宋体" w:hAnsi="Times New Roman" w:cs="Times New Roman"/>
          <w:kern w:val="0"/>
          <w:sz w:val="24"/>
          <w:szCs w:val="24"/>
        </w:rPr>
        <w:t xml:space="preserve">a positive relationship between </w:t>
      </w:r>
      <w:r w:rsidR="00EF316B" w:rsidRPr="001F640A">
        <w:rPr>
          <w:rFonts w:ascii="Times New Roman" w:eastAsia="宋体" w:hAnsi="Times New Roman" w:cs="Times New Roman"/>
          <w:kern w:val="0"/>
          <w:sz w:val="24"/>
          <w:szCs w:val="24"/>
        </w:rPr>
        <w:t>takeover frequency</w:t>
      </w:r>
      <w:r w:rsidRPr="001F640A">
        <w:rPr>
          <w:rFonts w:ascii="Times New Roman" w:eastAsia="宋体" w:hAnsi="Times New Roman" w:cs="Times New Roman"/>
          <w:kern w:val="0"/>
          <w:sz w:val="24"/>
          <w:szCs w:val="24"/>
        </w:rPr>
        <w:t xml:space="preserve"> and connections </w:t>
      </w:r>
      <w:r w:rsidR="00EF316B" w:rsidRPr="001F640A">
        <w:rPr>
          <w:rFonts w:ascii="Times New Roman" w:eastAsia="宋体" w:hAnsi="Times New Roman" w:cs="Times New Roman"/>
          <w:kern w:val="0"/>
          <w:sz w:val="24"/>
          <w:szCs w:val="24"/>
        </w:rPr>
        <w:t xml:space="preserve">through directorships </w:t>
      </w:r>
      <w:r w:rsidRPr="001F640A">
        <w:rPr>
          <w:rFonts w:ascii="Times New Roman" w:eastAsia="宋体" w:hAnsi="Times New Roman" w:cs="Times New Roman"/>
          <w:kern w:val="0"/>
          <w:sz w:val="24"/>
          <w:szCs w:val="24"/>
        </w:rPr>
        <w:t xml:space="preserve">between bidder and acquirer. </w:t>
      </w:r>
      <w:r w:rsidR="00EF316B" w:rsidRPr="001F640A">
        <w:rPr>
          <w:rFonts w:ascii="Times New Roman" w:eastAsia="宋体" w:hAnsi="Times New Roman" w:cs="Times New Roman"/>
          <w:kern w:val="0"/>
          <w:sz w:val="24"/>
          <w:szCs w:val="24"/>
        </w:rPr>
        <w:t xml:space="preserve">Furthermore, not only direct connections between bidder and target are important, but so are the indirect connections of the board and the CEO of the bidding firms. </w:t>
      </w:r>
      <w:r w:rsidR="00093043" w:rsidRPr="001F640A">
        <w:rPr>
          <w:rFonts w:ascii="Times New Roman" w:eastAsia="宋体" w:hAnsi="Times New Roman" w:cs="Times New Roman"/>
          <w:kern w:val="0"/>
          <w:sz w:val="24"/>
          <w:szCs w:val="24"/>
        </w:rPr>
        <w:t>In general</w:t>
      </w:r>
      <w:r w:rsidRPr="001F640A">
        <w:rPr>
          <w:rFonts w:ascii="Times New Roman" w:eastAsia="宋体" w:hAnsi="Times New Roman" w:cs="Times New Roman"/>
          <w:kern w:val="0"/>
          <w:sz w:val="24"/>
          <w:szCs w:val="24"/>
        </w:rPr>
        <w:t>, better connected companies are more active in M&amp;As.</w:t>
      </w:r>
    </w:p>
    <w:p w:rsidR="00EF316B" w:rsidRPr="00F92754" w:rsidRDefault="00EF316B" w:rsidP="00EF316B">
      <w:pPr>
        <w:widowControl/>
        <w:spacing w:after="200"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[Insert Table 6 about here]</w:t>
      </w:r>
    </w:p>
    <w:p w:rsidR="00F92754" w:rsidRPr="000952EA" w:rsidRDefault="00F92754" w:rsidP="00C166FE">
      <w:pPr>
        <w:widowControl/>
        <w:spacing w:after="200" w:line="360" w:lineRule="auto"/>
        <w:rPr>
          <w:rFonts w:ascii="Times New Roman" w:eastAsia="宋体" w:hAnsi="Times New Roman" w:cs="Times New Roman"/>
          <w:i/>
          <w:kern w:val="0"/>
          <w:sz w:val="24"/>
          <w:szCs w:val="24"/>
        </w:rPr>
      </w:pPr>
      <w:r w:rsidRPr="000952EA">
        <w:rPr>
          <w:rFonts w:ascii="Times New Roman" w:eastAsia="宋体" w:hAnsi="Times New Roman" w:cs="Times New Roman"/>
          <w:i/>
          <w:kern w:val="0"/>
          <w:sz w:val="24"/>
          <w:szCs w:val="24"/>
        </w:rPr>
        <w:t xml:space="preserve">4.2 M&amp;A </w:t>
      </w:r>
      <w:r w:rsidR="009C24C9">
        <w:rPr>
          <w:rFonts w:ascii="Times New Roman" w:eastAsia="宋体" w:hAnsi="Times New Roman" w:cs="Times New Roman"/>
          <w:i/>
          <w:kern w:val="0"/>
          <w:sz w:val="24"/>
          <w:szCs w:val="24"/>
        </w:rPr>
        <w:t>C</w:t>
      </w:r>
      <w:r w:rsidR="00193FAC" w:rsidRPr="000952EA">
        <w:rPr>
          <w:rFonts w:ascii="Times New Roman" w:eastAsia="宋体" w:hAnsi="Times New Roman" w:cs="Times New Roman"/>
          <w:i/>
          <w:kern w:val="0"/>
          <w:sz w:val="24"/>
          <w:szCs w:val="24"/>
        </w:rPr>
        <w:t xml:space="preserve">ompletion </w:t>
      </w:r>
      <w:r w:rsidR="009C24C9">
        <w:rPr>
          <w:rFonts w:ascii="Times New Roman" w:eastAsia="宋体" w:hAnsi="Times New Roman" w:cs="Times New Roman"/>
          <w:i/>
          <w:kern w:val="0"/>
          <w:sz w:val="24"/>
          <w:szCs w:val="24"/>
        </w:rPr>
        <w:t>R</w:t>
      </w:r>
      <w:r w:rsidRPr="000952EA">
        <w:rPr>
          <w:rFonts w:ascii="Times New Roman" w:eastAsia="宋体" w:hAnsi="Times New Roman" w:cs="Times New Roman"/>
          <w:i/>
          <w:kern w:val="0"/>
          <w:sz w:val="24"/>
          <w:szCs w:val="24"/>
        </w:rPr>
        <w:t>ate</w:t>
      </w:r>
      <w:r w:rsidR="00520AFF" w:rsidRPr="000952EA">
        <w:rPr>
          <w:rFonts w:ascii="Times New Roman" w:eastAsia="宋体" w:hAnsi="Times New Roman" w:cs="Times New Roman"/>
          <w:i/>
          <w:kern w:val="0"/>
          <w:sz w:val="24"/>
          <w:szCs w:val="24"/>
        </w:rPr>
        <w:t>.</w:t>
      </w:r>
    </w:p>
    <w:p w:rsidR="00F92754" w:rsidRDefault="00F92754" w:rsidP="00C166FE">
      <w:pPr>
        <w:widowControl/>
        <w:spacing w:after="200" w:line="360" w:lineRule="auto"/>
        <w:rPr>
          <w:rFonts w:ascii="Times New Roman" w:eastAsia="宋体" w:hAnsi="Times New Roman" w:cs="Times New Roman"/>
          <w:kern w:val="0"/>
          <w:sz w:val="24"/>
          <w:szCs w:val="24"/>
        </w:rPr>
      </w:pPr>
      <w:r w:rsidRPr="00F92754">
        <w:rPr>
          <w:rFonts w:ascii="Times New Roman" w:eastAsia="宋体" w:hAnsi="Times New Roman" w:cs="Times New Roman"/>
          <w:kern w:val="0"/>
          <w:sz w:val="24"/>
          <w:szCs w:val="24"/>
        </w:rPr>
        <w:t>Better connected companies are more likely to engage in M&amp;As. However, are the</w:t>
      </w:r>
      <w:r w:rsidR="001137BA">
        <w:rPr>
          <w:rFonts w:ascii="Times New Roman" w:eastAsia="宋体" w:hAnsi="Times New Roman" w:cs="Times New Roman"/>
          <w:kern w:val="0"/>
          <w:sz w:val="24"/>
          <w:szCs w:val="24"/>
        </w:rPr>
        <w:t xml:space="preserve">se bidding firms </w:t>
      </w:r>
      <w:r w:rsidRPr="00F92754">
        <w:rPr>
          <w:rFonts w:ascii="Times New Roman" w:eastAsia="宋体" w:hAnsi="Times New Roman" w:cs="Times New Roman"/>
          <w:kern w:val="0"/>
          <w:sz w:val="24"/>
          <w:szCs w:val="24"/>
        </w:rPr>
        <w:t xml:space="preserve">also more successful </w:t>
      </w:r>
      <w:r w:rsidR="00193FAC">
        <w:rPr>
          <w:rFonts w:ascii="Times New Roman" w:eastAsia="宋体" w:hAnsi="Times New Roman" w:cs="Times New Roman"/>
          <w:kern w:val="0"/>
          <w:sz w:val="24"/>
          <w:szCs w:val="24"/>
        </w:rPr>
        <w:t>in completing</w:t>
      </w:r>
      <w:r w:rsidR="000C389B">
        <w:rPr>
          <w:rFonts w:ascii="Times New Roman" w:eastAsia="宋体" w:hAnsi="Times New Roman" w:cs="Times New Roman"/>
          <w:kern w:val="0"/>
          <w:sz w:val="24"/>
          <w:szCs w:val="24"/>
        </w:rPr>
        <w:t xml:space="preserve"> the M&amp;A negotiations</w:t>
      </w:r>
      <w:r w:rsidR="001A3757">
        <w:rPr>
          <w:rFonts w:ascii="Times New Roman" w:eastAsia="宋体" w:hAnsi="Times New Roman" w:cs="Times New Roman"/>
          <w:kern w:val="0"/>
          <w:sz w:val="24"/>
          <w:szCs w:val="24"/>
        </w:rPr>
        <w:t xml:space="preserve"> (with a signature confirming the creation of a combined firm)</w:t>
      </w:r>
      <w:r w:rsidR="001E3725">
        <w:rPr>
          <w:rFonts w:ascii="Times New Roman" w:eastAsia="宋体" w:hAnsi="Times New Roman" w:cs="Times New Roman"/>
          <w:kern w:val="0"/>
          <w:sz w:val="24"/>
          <w:szCs w:val="24"/>
        </w:rPr>
        <w:t>? In T</w:t>
      </w:r>
      <w:r w:rsidRPr="00F92754">
        <w:rPr>
          <w:rFonts w:ascii="Times New Roman" w:eastAsia="宋体" w:hAnsi="Times New Roman" w:cs="Times New Roman"/>
          <w:kern w:val="0"/>
          <w:sz w:val="24"/>
          <w:szCs w:val="24"/>
        </w:rPr>
        <w:t xml:space="preserve">able 7, we present </w:t>
      </w:r>
      <w:r w:rsidR="000C389B">
        <w:rPr>
          <w:rFonts w:ascii="Times New Roman" w:eastAsia="宋体" w:hAnsi="Times New Roman" w:cs="Times New Roman"/>
          <w:kern w:val="0"/>
          <w:sz w:val="24"/>
          <w:szCs w:val="24"/>
        </w:rPr>
        <w:t xml:space="preserve">the </w:t>
      </w:r>
      <w:r w:rsidRPr="00F92754">
        <w:rPr>
          <w:rFonts w:ascii="Times New Roman" w:eastAsia="宋体" w:hAnsi="Times New Roman" w:cs="Times New Roman"/>
          <w:kern w:val="0"/>
          <w:sz w:val="24"/>
          <w:szCs w:val="24"/>
        </w:rPr>
        <w:t>results</w:t>
      </w:r>
      <w:r w:rsidR="000C389B">
        <w:rPr>
          <w:rFonts w:ascii="Times New Roman" w:eastAsia="宋体" w:hAnsi="Times New Roman" w:cs="Times New Roman"/>
          <w:kern w:val="0"/>
          <w:sz w:val="24"/>
          <w:szCs w:val="24"/>
        </w:rPr>
        <w:t xml:space="preserve"> of 6 </w:t>
      </w:r>
      <w:r w:rsidR="008E5DDF">
        <w:rPr>
          <w:rFonts w:ascii="Times New Roman" w:eastAsia="宋体" w:hAnsi="Times New Roman" w:cs="Times New Roman"/>
          <w:kern w:val="0"/>
          <w:sz w:val="24"/>
          <w:szCs w:val="24"/>
        </w:rPr>
        <w:t xml:space="preserve">logit </w:t>
      </w:r>
      <w:r w:rsidR="000C389B">
        <w:rPr>
          <w:rFonts w:ascii="Times New Roman" w:eastAsia="宋体" w:hAnsi="Times New Roman" w:cs="Times New Roman"/>
          <w:kern w:val="0"/>
          <w:sz w:val="24"/>
          <w:szCs w:val="24"/>
        </w:rPr>
        <w:t xml:space="preserve">models which relate the takeover </w:t>
      </w:r>
      <w:r w:rsidR="001A3757" w:rsidRPr="001F640A">
        <w:rPr>
          <w:rFonts w:ascii="Times New Roman" w:eastAsia="宋体" w:hAnsi="Times New Roman" w:cs="Times New Roman"/>
          <w:kern w:val="0"/>
          <w:sz w:val="24"/>
          <w:szCs w:val="24"/>
        </w:rPr>
        <w:t xml:space="preserve">completion </w:t>
      </w:r>
      <w:r w:rsidR="000C389B" w:rsidRPr="001F640A">
        <w:rPr>
          <w:rFonts w:ascii="Times New Roman" w:eastAsia="宋体" w:hAnsi="Times New Roman" w:cs="Times New Roman"/>
          <w:kern w:val="0"/>
          <w:sz w:val="24"/>
          <w:szCs w:val="24"/>
        </w:rPr>
        <w:t xml:space="preserve">rate to difference measures of connectedness. </w:t>
      </w:r>
      <w:r w:rsidR="008E5DDF" w:rsidRPr="001F640A">
        <w:rPr>
          <w:rFonts w:ascii="Times New Roman" w:eastAsia="宋体" w:hAnsi="Times New Roman" w:cs="Times New Roman"/>
          <w:kern w:val="0"/>
          <w:sz w:val="24"/>
          <w:szCs w:val="24"/>
        </w:rPr>
        <w:t xml:space="preserve">We demonstrate that when a bidder and a target have one (model (1)) or more (model (2)) directors in common, the probability that the takeover transaction will be </w:t>
      </w:r>
      <w:r w:rsidR="001A3757" w:rsidRPr="001F640A">
        <w:rPr>
          <w:rFonts w:ascii="Times New Roman" w:eastAsia="宋体" w:hAnsi="Times New Roman" w:cs="Times New Roman"/>
          <w:kern w:val="0"/>
          <w:sz w:val="24"/>
          <w:szCs w:val="24"/>
        </w:rPr>
        <w:t xml:space="preserve">successfully </w:t>
      </w:r>
      <w:r w:rsidR="008E5DDF" w:rsidRPr="001F640A">
        <w:rPr>
          <w:rFonts w:ascii="Times New Roman" w:eastAsia="宋体" w:hAnsi="Times New Roman" w:cs="Times New Roman"/>
          <w:kern w:val="0"/>
          <w:sz w:val="24"/>
          <w:szCs w:val="24"/>
        </w:rPr>
        <w:t xml:space="preserve">completed significantly augments. </w:t>
      </w:r>
      <w:r w:rsidR="00D81E72" w:rsidRPr="00DF504E">
        <w:rPr>
          <w:rFonts w:ascii="Times New Roman" w:eastAsia="宋体" w:hAnsi="Times New Roman" w:cs="Times New Roman"/>
          <w:kern w:val="0"/>
          <w:sz w:val="24"/>
          <w:szCs w:val="24"/>
        </w:rPr>
        <w:t xml:space="preserve">With one standard deviation increase in the </w:t>
      </w:r>
      <w:r w:rsidR="008C114C">
        <w:rPr>
          <w:rFonts w:ascii="Times New Roman" w:eastAsia="宋体" w:hAnsi="Times New Roman" w:cs="Times New Roman" w:hint="eastAsia"/>
          <w:kern w:val="0"/>
          <w:sz w:val="24"/>
          <w:szCs w:val="24"/>
        </w:rPr>
        <w:t>number of common directors between the two parties</w:t>
      </w:r>
      <w:r w:rsidR="00D81E72" w:rsidRPr="00DF504E">
        <w:rPr>
          <w:rFonts w:ascii="Times New Roman" w:eastAsia="宋体" w:hAnsi="Times New Roman" w:cs="Times New Roman"/>
          <w:kern w:val="0"/>
          <w:sz w:val="24"/>
          <w:szCs w:val="24"/>
        </w:rPr>
        <w:t>, the M&amp;A success rate increases by 5.1%.</w:t>
      </w:r>
      <w:r w:rsidR="00D81E72">
        <w:rPr>
          <w:rFonts w:ascii="Times New Roman" w:eastAsia="宋体" w:hAnsi="Times New Roman" w:cs="Times New Roman"/>
          <w:kern w:val="0"/>
          <w:sz w:val="24"/>
          <w:szCs w:val="24"/>
        </w:rPr>
        <w:t xml:space="preserve"> </w:t>
      </w:r>
      <w:r w:rsidR="008E5DDF" w:rsidRPr="001F640A">
        <w:rPr>
          <w:rFonts w:ascii="Times New Roman" w:eastAsia="宋体" w:hAnsi="Times New Roman" w:cs="Times New Roman"/>
          <w:kern w:val="0"/>
          <w:sz w:val="24"/>
          <w:szCs w:val="24"/>
        </w:rPr>
        <w:t xml:space="preserve">Models (3) and (5) show that bidders with a high </w:t>
      </w:r>
      <w:r w:rsidR="00D579DC">
        <w:rPr>
          <w:rFonts w:ascii="Times New Roman" w:eastAsia="宋体" w:hAnsi="Times New Roman" w:cs="Times New Roman"/>
          <w:kern w:val="0"/>
          <w:sz w:val="24"/>
          <w:szCs w:val="24"/>
        </w:rPr>
        <w:t>D</w:t>
      </w:r>
      <w:r w:rsidR="008E5DDF" w:rsidRPr="001F640A">
        <w:rPr>
          <w:rFonts w:ascii="Times New Roman" w:eastAsia="宋体" w:hAnsi="Times New Roman" w:cs="Times New Roman"/>
          <w:kern w:val="0"/>
          <w:sz w:val="24"/>
          <w:szCs w:val="24"/>
        </w:rPr>
        <w:t xml:space="preserve">egree (bidders are connected to many firms) are also more successful to bring the M&amp;A negotiations to a </w:t>
      </w:r>
      <w:r w:rsidR="00707316">
        <w:rPr>
          <w:rFonts w:ascii="Times New Roman" w:eastAsia="宋体" w:hAnsi="Times New Roman" w:cs="Times New Roman"/>
          <w:kern w:val="0"/>
          <w:sz w:val="24"/>
          <w:szCs w:val="24"/>
        </w:rPr>
        <w:t xml:space="preserve">successful </w:t>
      </w:r>
      <w:r w:rsidR="008E5DDF" w:rsidRPr="001F640A">
        <w:rPr>
          <w:rFonts w:ascii="Times New Roman" w:eastAsia="宋体" w:hAnsi="Times New Roman" w:cs="Times New Roman"/>
          <w:kern w:val="0"/>
          <w:sz w:val="24"/>
          <w:szCs w:val="24"/>
        </w:rPr>
        <w:t xml:space="preserve">end. </w:t>
      </w:r>
      <w:r w:rsidR="001A3757" w:rsidRPr="001F640A">
        <w:rPr>
          <w:rFonts w:ascii="Times New Roman" w:eastAsia="宋体" w:hAnsi="Times New Roman" w:cs="Times New Roman"/>
          <w:kern w:val="0"/>
          <w:sz w:val="24"/>
          <w:szCs w:val="24"/>
        </w:rPr>
        <w:t xml:space="preserve">It should </w:t>
      </w:r>
      <w:r w:rsidR="00707316">
        <w:rPr>
          <w:rFonts w:ascii="Times New Roman" w:eastAsia="宋体" w:hAnsi="Times New Roman" w:cs="Times New Roman"/>
          <w:kern w:val="0"/>
          <w:sz w:val="24"/>
          <w:szCs w:val="24"/>
        </w:rPr>
        <w:t xml:space="preserve">be </w:t>
      </w:r>
      <w:r w:rsidR="001A3757" w:rsidRPr="001F640A">
        <w:rPr>
          <w:rFonts w:ascii="Times New Roman" w:eastAsia="宋体" w:hAnsi="Times New Roman" w:cs="Times New Roman"/>
          <w:kern w:val="0"/>
          <w:sz w:val="24"/>
          <w:szCs w:val="24"/>
        </w:rPr>
        <w:t>noted that o</w:t>
      </w:r>
      <w:r w:rsidR="008E5DDF" w:rsidRPr="001F640A">
        <w:rPr>
          <w:rFonts w:ascii="Times New Roman" w:eastAsia="宋体" w:hAnsi="Times New Roman" w:cs="Times New Roman"/>
          <w:kern w:val="0"/>
          <w:sz w:val="24"/>
          <w:szCs w:val="24"/>
        </w:rPr>
        <w:t xml:space="preserve">nly the direct connections </w:t>
      </w:r>
      <w:r w:rsidR="001A3757" w:rsidRPr="001F640A">
        <w:rPr>
          <w:rFonts w:ascii="Times New Roman" w:eastAsia="宋体" w:hAnsi="Times New Roman" w:cs="Times New Roman"/>
          <w:kern w:val="0"/>
          <w:sz w:val="24"/>
          <w:szCs w:val="24"/>
        </w:rPr>
        <w:t xml:space="preserve">have an impact on the completion of the M&amp;A process </w:t>
      </w:r>
      <w:r w:rsidR="004B1CC5" w:rsidRPr="001F640A">
        <w:rPr>
          <w:rFonts w:ascii="Times New Roman" w:eastAsia="宋体" w:hAnsi="Times New Roman" w:cs="Times New Roman"/>
          <w:kern w:val="0"/>
          <w:sz w:val="24"/>
          <w:szCs w:val="24"/>
        </w:rPr>
        <w:t xml:space="preserve">which supports Hypothesis 2a. This is </w:t>
      </w:r>
      <w:r w:rsidR="008E5DDF" w:rsidRPr="001F640A">
        <w:rPr>
          <w:rFonts w:ascii="Times New Roman" w:eastAsia="宋体" w:hAnsi="Times New Roman" w:cs="Times New Roman"/>
          <w:kern w:val="0"/>
          <w:sz w:val="24"/>
          <w:szCs w:val="24"/>
        </w:rPr>
        <w:t xml:space="preserve">not the </w:t>
      </w:r>
      <w:r w:rsidR="004B1CC5" w:rsidRPr="001F640A">
        <w:rPr>
          <w:rFonts w:ascii="Times New Roman" w:eastAsia="宋体" w:hAnsi="Times New Roman" w:cs="Times New Roman"/>
          <w:kern w:val="0"/>
          <w:sz w:val="24"/>
          <w:szCs w:val="24"/>
        </w:rPr>
        <w:t xml:space="preserve">case for the </w:t>
      </w:r>
      <w:r w:rsidR="008E5DDF" w:rsidRPr="001F640A">
        <w:rPr>
          <w:rFonts w:ascii="Times New Roman" w:eastAsia="宋体" w:hAnsi="Times New Roman" w:cs="Times New Roman"/>
          <w:kern w:val="0"/>
          <w:sz w:val="24"/>
          <w:szCs w:val="24"/>
        </w:rPr>
        <w:t xml:space="preserve">indirect connections which are captured by the </w:t>
      </w:r>
      <w:r w:rsidR="00860814">
        <w:rPr>
          <w:rFonts w:ascii="Times New Roman" w:eastAsia="宋体" w:hAnsi="Times New Roman" w:cs="Times New Roman"/>
          <w:kern w:val="0"/>
          <w:sz w:val="24"/>
          <w:szCs w:val="24"/>
        </w:rPr>
        <w:t>normalized</w:t>
      </w:r>
      <w:r w:rsidR="008E5DDF" w:rsidRPr="001F640A">
        <w:rPr>
          <w:rFonts w:ascii="Times New Roman" w:eastAsia="宋体" w:hAnsi="Times New Roman" w:cs="Times New Roman"/>
          <w:kern w:val="0"/>
          <w:sz w:val="24"/>
          <w:szCs w:val="24"/>
        </w:rPr>
        <w:t xml:space="preserve"> </w:t>
      </w:r>
      <w:r w:rsidR="00D579DC">
        <w:rPr>
          <w:rFonts w:ascii="Times New Roman" w:eastAsia="宋体" w:hAnsi="Times New Roman" w:cs="Times New Roman"/>
          <w:kern w:val="0"/>
          <w:sz w:val="24"/>
          <w:szCs w:val="24"/>
        </w:rPr>
        <w:t>C</w:t>
      </w:r>
      <w:r w:rsidR="008E5DDF" w:rsidRPr="001F640A">
        <w:rPr>
          <w:rFonts w:ascii="Times New Roman" w:eastAsia="宋体" w:hAnsi="Times New Roman" w:cs="Times New Roman"/>
          <w:kern w:val="0"/>
          <w:sz w:val="24"/>
          <w:szCs w:val="24"/>
        </w:rPr>
        <w:t>lose</w:t>
      </w:r>
      <w:r w:rsidR="001A3757" w:rsidRPr="001F640A">
        <w:rPr>
          <w:rFonts w:ascii="Times New Roman" w:eastAsia="宋体" w:hAnsi="Times New Roman" w:cs="Times New Roman"/>
          <w:kern w:val="0"/>
          <w:sz w:val="24"/>
          <w:szCs w:val="24"/>
        </w:rPr>
        <w:t>ness at the bidder and the b</w:t>
      </w:r>
      <w:r w:rsidR="008E5DDF" w:rsidRPr="001F640A">
        <w:rPr>
          <w:rFonts w:ascii="Times New Roman" w:eastAsia="宋体" w:hAnsi="Times New Roman" w:cs="Times New Roman"/>
          <w:kern w:val="0"/>
          <w:sz w:val="24"/>
          <w:szCs w:val="24"/>
        </w:rPr>
        <w:t>idder</w:t>
      </w:r>
      <w:r w:rsidR="001A3757" w:rsidRPr="001F640A">
        <w:rPr>
          <w:rFonts w:ascii="Times New Roman" w:eastAsia="宋体" w:hAnsi="Times New Roman" w:cs="Times New Roman"/>
          <w:kern w:val="0"/>
          <w:sz w:val="24"/>
          <w:szCs w:val="24"/>
        </w:rPr>
        <w:t xml:space="preserve">-CEO level (models (4) and (6)). </w:t>
      </w:r>
      <w:r w:rsidR="008E5DDF" w:rsidRPr="001F640A">
        <w:rPr>
          <w:rFonts w:ascii="Times New Roman" w:eastAsia="宋体" w:hAnsi="Times New Roman" w:cs="Times New Roman"/>
          <w:kern w:val="0"/>
          <w:sz w:val="24"/>
          <w:szCs w:val="24"/>
        </w:rPr>
        <w:t>As predicted, hostile takeover</w:t>
      </w:r>
      <w:r w:rsidRPr="001F640A">
        <w:rPr>
          <w:rFonts w:ascii="Times New Roman" w:eastAsia="宋体" w:hAnsi="Times New Roman" w:cs="Times New Roman"/>
          <w:kern w:val="0"/>
          <w:sz w:val="24"/>
          <w:szCs w:val="24"/>
        </w:rPr>
        <w:t xml:space="preserve"> </w:t>
      </w:r>
      <w:r w:rsidR="008E5DDF" w:rsidRPr="001F640A">
        <w:rPr>
          <w:rFonts w:ascii="Times New Roman" w:eastAsia="宋体" w:hAnsi="Times New Roman" w:cs="Times New Roman"/>
          <w:kern w:val="0"/>
          <w:sz w:val="24"/>
          <w:szCs w:val="24"/>
        </w:rPr>
        <w:t xml:space="preserve">negotiations </w:t>
      </w:r>
      <w:r w:rsidRPr="001F640A">
        <w:rPr>
          <w:rFonts w:ascii="Times New Roman" w:eastAsia="宋体" w:hAnsi="Times New Roman" w:cs="Times New Roman"/>
          <w:kern w:val="0"/>
          <w:sz w:val="24"/>
          <w:szCs w:val="24"/>
        </w:rPr>
        <w:t xml:space="preserve">have a </w:t>
      </w:r>
      <w:r w:rsidR="008E5DDF" w:rsidRPr="001F640A">
        <w:rPr>
          <w:rFonts w:ascii="Times New Roman" w:eastAsia="宋体" w:hAnsi="Times New Roman" w:cs="Times New Roman"/>
          <w:kern w:val="0"/>
          <w:sz w:val="24"/>
          <w:szCs w:val="24"/>
        </w:rPr>
        <w:t xml:space="preserve">higher </w:t>
      </w:r>
      <w:r w:rsidRPr="001F640A">
        <w:rPr>
          <w:rFonts w:ascii="Times New Roman" w:eastAsia="宋体" w:hAnsi="Times New Roman" w:cs="Times New Roman"/>
          <w:kern w:val="0"/>
          <w:sz w:val="24"/>
          <w:szCs w:val="24"/>
        </w:rPr>
        <w:t>chance to fail</w:t>
      </w:r>
      <w:r w:rsidR="008E5DDF" w:rsidRPr="001F640A">
        <w:rPr>
          <w:rFonts w:ascii="Times New Roman" w:eastAsia="宋体" w:hAnsi="Times New Roman" w:cs="Times New Roman"/>
          <w:kern w:val="0"/>
          <w:sz w:val="24"/>
          <w:szCs w:val="24"/>
        </w:rPr>
        <w:t xml:space="preserve"> and making a cash offer </w:t>
      </w:r>
      <w:r w:rsidRPr="001F640A">
        <w:rPr>
          <w:rFonts w:ascii="Times New Roman" w:eastAsia="宋体" w:hAnsi="Times New Roman" w:cs="Times New Roman"/>
          <w:kern w:val="0"/>
          <w:sz w:val="24"/>
          <w:szCs w:val="24"/>
        </w:rPr>
        <w:t>improves the odds</w:t>
      </w:r>
      <w:r w:rsidR="008E5DDF" w:rsidRPr="001F640A">
        <w:rPr>
          <w:rFonts w:ascii="Times New Roman" w:eastAsia="宋体" w:hAnsi="Times New Roman" w:cs="Times New Roman"/>
          <w:kern w:val="0"/>
          <w:sz w:val="24"/>
          <w:szCs w:val="24"/>
        </w:rPr>
        <w:t xml:space="preserve"> to complete the transaction</w:t>
      </w:r>
      <w:r w:rsidRPr="001F640A">
        <w:rPr>
          <w:rFonts w:ascii="Times New Roman" w:eastAsia="宋体" w:hAnsi="Times New Roman" w:cs="Times New Roman"/>
          <w:kern w:val="0"/>
          <w:sz w:val="24"/>
          <w:szCs w:val="24"/>
        </w:rPr>
        <w:t>.</w:t>
      </w:r>
      <w:r w:rsidRPr="00F92754">
        <w:rPr>
          <w:rFonts w:ascii="Times New Roman" w:eastAsia="宋体" w:hAnsi="Times New Roman" w:cs="Times New Roman"/>
          <w:kern w:val="0"/>
          <w:sz w:val="24"/>
          <w:szCs w:val="24"/>
        </w:rPr>
        <w:t xml:space="preserve"> </w:t>
      </w:r>
    </w:p>
    <w:p w:rsidR="008E5DDF" w:rsidRPr="00F92754" w:rsidRDefault="008E5DDF" w:rsidP="008E5DDF">
      <w:pPr>
        <w:widowControl/>
        <w:spacing w:after="200"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[Insert Table 7 about here]</w:t>
      </w:r>
    </w:p>
    <w:p w:rsidR="00F92754" w:rsidRPr="000952EA" w:rsidRDefault="00F92754" w:rsidP="00C166FE">
      <w:pPr>
        <w:widowControl/>
        <w:spacing w:after="200" w:line="360" w:lineRule="auto"/>
        <w:rPr>
          <w:rFonts w:ascii="Times New Roman" w:eastAsia="宋体" w:hAnsi="Times New Roman" w:cs="Times New Roman"/>
          <w:i/>
          <w:kern w:val="0"/>
          <w:sz w:val="24"/>
          <w:szCs w:val="24"/>
        </w:rPr>
      </w:pPr>
      <w:r w:rsidRPr="000952EA">
        <w:rPr>
          <w:rFonts w:ascii="Times New Roman" w:eastAsia="宋体" w:hAnsi="Times New Roman" w:cs="Times New Roman"/>
          <w:i/>
          <w:kern w:val="0"/>
          <w:sz w:val="24"/>
          <w:szCs w:val="24"/>
        </w:rPr>
        <w:t>4.</w:t>
      </w:r>
      <w:r w:rsidR="00231BC7" w:rsidRPr="000952EA">
        <w:rPr>
          <w:rFonts w:ascii="Times New Roman" w:eastAsia="宋体" w:hAnsi="Times New Roman" w:cs="Times New Roman" w:hint="eastAsia"/>
          <w:i/>
          <w:kern w:val="0"/>
          <w:sz w:val="24"/>
          <w:szCs w:val="24"/>
        </w:rPr>
        <w:t>3</w:t>
      </w:r>
      <w:r w:rsidRPr="000952EA">
        <w:rPr>
          <w:rFonts w:ascii="Times New Roman" w:eastAsia="宋体" w:hAnsi="Times New Roman" w:cs="Times New Roman"/>
          <w:i/>
          <w:kern w:val="0"/>
          <w:sz w:val="24"/>
          <w:szCs w:val="24"/>
        </w:rPr>
        <w:t xml:space="preserve"> Duration of M&amp;A negotiation</w:t>
      </w:r>
      <w:r w:rsidR="00520AFF" w:rsidRPr="000952EA">
        <w:rPr>
          <w:rFonts w:ascii="Times New Roman" w:eastAsia="宋体" w:hAnsi="Times New Roman" w:cs="Times New Roman"/>
          <w:i/>
          <w:kern w:val="0"/>
          <w:sz w:val="24"/>
          <w:szCs w:val="24"/>
        </w:rPr>
        <w:t>.</w:t>
      </w:r>
    </w:p>
    <w:p w:rsidR="00F92754" w:rsidRPr="00F92754" w:rsidRDefault="008E5DDF" w:rsidP="00C166FE">
      <w:pPr>
        <w:widowControl/>
        <w:spacing w:after="200" w:line="360" w:lineRule="auto"/>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 xml:space="preserve">While the previous section has shown that connectedness increases the probability to </w:t>
      </w:r>
      <w:r w:rsidR="001A3757">
        <w:rPr>
          <w:rFonts w:ascii="Times New Roman" w:eastAsia="宋体" w:hAnsi="Times New Roman" w:cs="Times New Roman"/>
          <w:kern w:val="0"/>
          <w:sz w:val="24"/>
          <w:szCs w:val="24"/>
        </w:rPr>
        <w:t xml:space="preserve">successfully </w:t>
      </w:r>
      <w:r>
        <w:rPr>
          <w:rFonts w:ascii="Times New Roman" w:eastAsia="宋体" w:hAnsi="Times New Roman" w:cs="Times New Roman"/>
          <w:kern w:val="0"/>
          <w:sz w:val="24"/>
          <w:szCs w:val="24"/>
        </w:rPr>
        <w:t>complete the deal, we now</w:t>
      </w:r>
      <w:r w:rsidR="00F92754" w:rsidRPr="00F92754">
        <w:rPr>
          <w:rFonts w:ascii="Times New Roman" w:eastAsia="宋体" w:hAnsi="Times New Roman" w:cs="Times New Roman"/>
          <w:kern w:val="0"/>
          <w:sz w:val="24"/>
          <w:szCs w:val="24"/>
        </w:rPr>
        <w:t xml:space="preserve"> analyze </w:t>
      </w:r>
      <w:r>
        <w:rPr>
          <w:rFonts w:ascii="Times New Roman" w:eastAsia="宋体" w:hAnsi="Times New Roman" w:cs="Times New Roman"/>
          <w:kern w:val="0"/>
          <w:sz w:val="24"/>
          <w:szCs w:val="24"/>
        </w:rPr>
        <w:t xml:space="preserve">whether the </w:t>
      </w:r>
      <w:r w:rsidR="00F92754" w:rsidRPr="00F92754">
        <w:rPr>
          <w:rFonts w:ascii="Times New Roman" w:eastAsia="宋体" w:hAnsi="Times New Roman" w:cs="Times New Roman"/>
          <w:kern w:val="0"/>
          <w:sz w:val="24"/>
          <w:szCs w:val="24"/>
        </w:rPr>
        <w:t xml:space="preserve">M&amp;A negotiation time </w:t>
      </w:r>
      <w:r>
        <w:rPr>
          <w:rFonts w:ascii="Times New Roman" w:eastAsia="宋体" w:hAnsi="Times New Roman" w:cs="Times New Roman"/>
          <w:kern w:val="0"/>
          <w:sz w:val="24"/>
          <w:szCs w:val="24"/>
        </w:rPr>
        <w:t xml:space="preserve">is influenced by director </w:t>
      </w:r>
      <w:r w:rsidR="00F92754" w:rsidRPr="00F92754">
        <w:rPr>
          <w:rFonts w:ascii="Times New Roman" w:eastAsia="宋体" w:hAnsi="Times New Roman" w:cs="Times New Roman"/>
          <w:kern w:val="0"/>
          <w:sz w:val="24"/>
          <w:szCs w:val="24"/>
        </w:rPr>
        <w:t xml:space="preserve">connections. We expect that the time between </w:t>
      </w:r>
      <w:r w:rsidR="003B1CDE">
        <w:rPr>
          <w:rFonts w:ascii="Times New Roman" w:eastAsia="宋体" w:hAnsi="Times New Roman" w:cs="Times New Roman"/>
          <w:kern w:val="0"/>
          <w:sz w:val="24"/>
          <w:szCs w:val="24"/>
        </w:rPr>
        <w:t xml:space="preserve">the first public </w:t>
      </w:r>
      <w:r w:rsidR="00F92754" w:rsidRPr="00F92754">
        <w:rPr>
          <w:rFonts w:ascii="Times New Roman" w:eastAsia="宋体" w:hAnsi="Times New Roman" w:cs="Times New Roman"/>
          <w:kern w:val="0"/>
          <w:sz w:val="24"/>
          <w:szCs w:val="24"/>
        </w:rPr>
        <w:t xml:space="preserve">M&amp;A announcement and </w:t>
      </w:r>
      <w:r w:rsidR="003B1CDE">
        <w:rPr>
          <w:rFonts w:ascii="Times New Roman" w:eastAsia="宋体" w:hAnsi="Times New Roman" w:cs="Times New Roman"/>
          <w:kern w:val="0"/>
          <w:sz w:val="24"/>
          <w:szCs w:val="24"/>
        </w:rPr>
        <w:t xml:space="preserve">the </w:t>
      </w:r>
      <w:r w:rsidR="00F92754" w:rsidRPr="00F92754">
        <w:rPr>
          <w:rFonts w:ascii="Times New Roman" w:eastAsia="宋体" w:hAnsi="Times New Roman" w:cs="Times New Roman"/>
          <w:kern w:val="0"/>
          <w:sz w:val="24"/>
          <w:szCs w:val="24"/>
        </w:rPr>
        <w:t xml:space="preserve">completion </w:t>
      </w:r>
      <w:r w:rsidR="003B1CDE">
        <w:rPr>
          <w:rFonts w:ascii="Times New Roman" w:eastAsia="宋体" w:hAnsi="Times New Roman" w:cs="Times New Roman"/>
          <w:kern w:val="0"/>
          <w:sz w:val="24"/>
          <w:szCs w:val="24"/>
        </w:rPr>
        <w:t xml:space="preserve">of the negotiations (whether they are successful or not) are </w:t>
      </w:r>
      <w:r w:rsidR="00F92754" w:rsidRPr="00F92754">
        <w:rPr>
          <w:rFonts w:ascii="Times New Roman" w:eastAsia="宋体" w:hAnsi="Times New Roman" w:cs="Times New Roman"/>
          <w:kern w:val="0"/>
          <w:sz w:val="24"/>
          <w:szCs w:val="24"/>
        </w:rPr>
        <w:t>shorte</w:t>
      </w:r>
      <w:r w:rsidR="003B1CDE">
        <w:rPr>
          <w:rFonts w:ascii="Times New Roman" w:eastAsia="宋体" w:hAnsi="Times New Roman" w:cs="Times New Roman"/>
          <w:kern w:val="0"/>
          <w:sz w:val="24"/>
          <w:szCs w:val="24"/>
        </w:rPr>
        <w:t>r when the bidder and target share</w:t>
      </w:r>
      <w:r w:rsidR="00F92754" w:rsidRPr="00F92754">
        <w:rPr>
          <w:rFonts w:ascii="Times New Roman" w:eastAsia="宋体" w:hAnsi="Times New Roman" w:cs="Times New Roman"/>
          <w:kern w:val="0"/>
          <w:sz w:val="24"/>
          <w:szCs w:val="24"/>
        </w:rPr>
        <w:t xml:space="preserve"> directors</w:t>
      </w:r>
      <w:r w:rsidR="00707316">
        <w:rPr>
          <w:rFonts w:ascii="Times New Roman" w:eastAsia="宋体" w:hAnsi="Times New Roman" w:cs="Times New Roman"/>
          <w:kern w:val="0"/>
          <w:sz w:val="24"/>
          <w:szCs w:val="24"/>
        </w:rPr>
        <w:t xml:space="preserve">. Connections of this sort </w:t>
      </w:r>
      <w:r w:rsidR="003B1CDE">
        <w:rPr>
          <w:rFonts w:ascii="Times New Roman" w:eastAsia="宋体" w:hAnsi="Times New Roman" w:cs="Times New Roman"/>
          <w:kern w:val="0"/>
          <w:sz w:val="24"/>
          <w:szCs w:val="24"/>
        </w:rPr>
        <w:t xml:space="preserve">can </w:t>
      </w:r>
      <w:r w:rsidR="00F92754" w:rsidRPr="00F92754">
        <w:rPr>
          <w:rFonts w:ascii="Times New Roman" w:eastAsia="宋体" w:hAnsi="Times New Roman" w:cs="Times New Roman"/>
          <w:kern w:val="0"/>
          <w:sz w:val="24"/>
          <w:szCs w:val="24"/>
        </w:rPr>
        <w:t>improve the information exchange</w:t>
      </w:r>
      <w:r w:rsidR="001E3725">
        <w:rPr>
          <w:rFonts w:ascii="Times New Roman" w:eastAsia="宋体" w:hAnsi="Times New Roman" w:cs="Times New Roman"/>
          <w:kern w:val="0"/>
          <w:sz w:val="24"/>
          <w:szCs w:val="24"/>
        </w:rPr>
        <w:t xml:space="preserve"> such that less time is needed to complete the </w:t>
      </w:r>
      <w:r w:rsidR="001E3725" w:rsidRPr="00707316">
        <w:rPr>
          <w:rFonts w:ascii="Times New Roman" w:eastAsia="宋体" w:hAnsi="Times New Roman" w:cs="Times New Roman"/>
          <w:kern w:val="0"/>
          <w:sz w:val="24"/>
          <w:szCs w:val="24"/>
        </w:rPr>
        <w:t>negotiations</w:t>
      </w:r>
      <w:r w:rsidR="00F92754" w:rsidRPr="00707316">
        <w:rPr>
          <w:rFonts w:ascii="Times New Roman" w:eastAsia="宋体" w:hAnsi="Times New Roman" w:cs="Times New Roman"/>
          <w:kern w:val="0"/>
          <w:sz w:val="24"/>
          <w:szCs w:val="24"/>
        </w:rPr>
        <w:t xml:space="preserve">. </w:t>
      </w:r>
      <w:r w:rsidR="001E3725" w:rsidRPr="00707316">
        <w:rPr>
          <w:rFonts w:ascii="Times New Roman" w:eastAsia="宋体" w:hAnsi="Times New Roman" w:cs="Times New Roman"/>
          <w:kern w:val="0"/>
          <w:sz w:val="24"/>
          <w:szCs w:val="24"/>
        </w:rPr>
        <w:t>As t</w:t>
      </w:r>
      <w:r w:rsidR="00F92754" w:rsidRPr="00707316">
        <w:rPr>
          <w:rFonts w:ascii="Times New Roman" w:eastAsia="宋体" w:hAnsi="Times New Roman" w:cs="Times New Roman"/>
          <w:kern w:val="0"/>
          <w:sz w:val="24"/>
          <w:szCs w:val="24"/>
        </w:rPr>
        <w:t>he negotiation time is a left censored at zero</w:t>
      </w:r>
      <w:r w:rsidR="00024614" w:rsidRPr="00707316">
        <w:rPr>
          <w:rFonts w:ascii="Times New Roman" w:eastAsia="宋体" w:hAnsi="Times New Roman" w:cs="Times New Roman"/>
          <w:kern w:val="0"/>
          <w:sz w:val="24"/>
          <w:szCs w:val="24"/>
        </w:rPr>
        <w:t xml:space="preserve"> for 18% of the sample</w:t>
      </w:r>
      <w:r w:rsidR="001E3725" w:rsidRPr="00707316">
        <w:rPr>
          <w:rFonts w:ascii="Times New Roman" w:eastAsia="宋体" w:hAnsi="Times New Roman" w:cs="Times New Roman"/>
          <w:kern w:val="0"/>
          <w:sz w:val="24"/>
          <w:szCs w:val="24"/>
        </w:rPr>
        <w:t xml:space="preserve">, </w:t>
      </w:r>
      <w:r w:rsidR="00F92754" w:rsidRPr="00707316">
        <w:rPr>
          <w:rFonts w:ascii="Times New Roman" w:eastAsia="宋体" w:hAnsi="Times New Roman" w:cs="Times New Roman"/>
          <w:kern w:val="0"/>
          <w:sz w:val="24"/>
          <w:szCs w:val="24"/>
        </w:rPr>
        <w:t>Tobit model</w:t>
      </w:r>
      <w:r w:rsidR="001E3725" w:rsidRPr="00707316">
        <w:rPr>
          <w:rFonts w:ascii="Times New Roman" w:eastAsia="宋体" w:hAnsi="Times New Roman" w:cs="Times New Roman"/>
          <w:kern w:val="0"/>
          <w:sz w:val="24"/>
          <w:szCs w:val="24"/>
        </w:rPr>
        <w:t xml:space="preserve">s are </w:t>
      </w:r>
      <w:r w:rsidR="00F92754" w:rsidRPr="00707316">
        <w:rPr>
          <w:rFonts w:ascii="Times New Roman" w:eastAsia="宋体" w:hAnsi="Times New Roman" w:cs="Times New Roman"/>
          <w:kern w:val="0"/>
          <w:sz w:val="24"/>
          <w:szCs w:val="24"/>
        </w:rPr>
        <w:t>used</w:t>
      </w:r>
      <w:r w:rsidR="001E3725" w:rsidRPr="00707316">
        <w:rPr>
          <w:rFonts w:ascii="Times New Roman" w:eastAsia="宋体" w:hAnsi="Times New Roman" w:cs="Times New Roman"/>
          <w:kern w:val="0"/>
          <w:sz w:val="24"/>
          <w:szCs w:val="24"/>
        </w:rPr>
        <w:t xml:space="preserve"> in</w:t>
      </w:r>
      <w:r w:rsidR="00F92754" w:rsidRPr="00707316">
        <w:rPr>
          <w:rFonts w:ascii="Times New Roman" w:eastAsia="宋体" w:hAnsi="Times New Roman" w:cs="Times New Roman"/>
          <w:kern w:val="0"/>
          <w:sz w:val="24"/>
          <w:szCs w:val="24"/>
        </w:rPr>
        <w:t xml:space="preserve"> Table 8</w:t>
      </w:r>
      <w:r w:rsidR="001E3725" w:rsidRPr="00707316">
        <w:rPr>
          <w:rFonts w:ascii="Times New Roman" w:eastAsia="宋体" w:hAnsi="Times New Roman" w:cs="Times New Roman"/>
          <w:kern w:val="0"/>
          <w:sz w:val="24"/>
          <w:szCs w:val="24"/>
        </w:rPr>
        <w:t>.</w:t>
      </w:r>
      <w:r w:rsidR="00F92754" w:rsidRPr="00F92754">
        <w:rPr>
          <w:rFonts w:ascii="Times New Roman" w:eastAsia="宋体" w:hAnsi="Times New Roman" w:cs="Times New Roman"/>
          <w:kern w:val="0"/>
          <w:sz w:val="24"/>
          <w:szCs w:val="24"/>
        </w:rPr>
        <w:t xml:space="preserve"> </w:t>
      </w:r>
      <w:r w:rsidR="00C74261">
        <w:rPr>
          <w:rFonts w:ascii="Times New Roman" w:eastAsia="宋体" w:hAnsi="Times New Roman" w:cs="Times New Roman"/>
          <w:kern w:val="0"/>
          <w:sz w:val="24"/>
          <w:szCs w:val="24"/>
        </w:rPr>
        <w:t xml:space="preserve">Panel </w:t>
      </w:r>
      <w:r w:rsidR="00F92754" w:rsidRPr="00F92754">
        <w:rPr>
          <w:rFonts w:ascii="Times New Roman" w:eastAsia="宋体" w:hAnsi="Times New Roman" w:cs="Times New Roman"/>
          <w:kern w:val="0"/>
          <w:sz w:val="24"/>
          <w:szCs w:val="24"/>
        </w:rPr>
        <w:t>A</w:t>
      </w:r>
      <w:r w:rsidR="00C74261">
        <w:rPr>
          <w:rFonts w:ascii="Times New Roman" w:eastAsia="宋体" w:hAnsi="Times New Roman" w:cs="Times New Roman"/>
          <w:kern w:val="0"/>
          <w:sz w:val="24"/>
          <w:szCs w:val="24"/>
        </w:rPr>
        <w:t xml:space="preserve"> exhibits that</w:t>
      </w:r>
      <w:r w:rsidR="00F92754" w:rsidRPr="00F92754">
        <w:rPr>
          <w:rFonts w:ascii="Times New Roman" w:eastAsia="宋体" w:hAnsi="Times New Roman" w:cs="Times New Roman"/>
          <w:kern w:val="0"/>
          <w:sz w:val="24"/>
          <w:szCs w:val="24"/>
        </w:rPr>
        <w:t xml:space="preserve"> both connection variables </w:t>
      </w:r>
      <w:r w:rsidR="00C74261">
        <w:rPr>
          <w:rFonts w:ascii="Times New Roman" w:eastAsia="宋体" w:hAnsi="Times New Roman" w:cs="Times New Roman"/>
          <w:kern w:val="0"/>
          <w:sz w:val="24"/>
          <w:szCs w:val="24"/>
        </w:rPr>
        <w:t xml:space="preserve">(the dummy capturing whether the target and bidder are connected and the number of connections between </w:t>
      </w:r>
      <w:r w:rsidR="00C74261" w:rsidRPr="001F640A">
        <w:rPr>
          <w:rFonts w:ascii="Times New Roman" w:eastAsia="宋体" w:hAnsi="Times New Roman" w:cs="Times New Roman"/>
          <w:kern w:val="0"/>
          <w:sz w:val="24"/>
          <w:szCs w:val="24"/>
        </w:rPr>
        <w:t xml:space="preserve">bidder and target) </w:t>
      </w:r>
      <w:r w:rsidR="00F92754" w:rsidRPr="001F640A">
        <w:rPr>
          <w:rFonts w:ascii="Times New Roman" w:eastAsia="宋体" w:hAnsi="Times New Roman" w:cs="Times New Roman"/>
          <w:kern w:val="0"/>
          <w:sz w:val="24"/>
          <w:szCs w:val="24"/>
        </w:rPr>
        <w:t xml:space="preserve">are significantly negatively related to the </w:t>
      </w:r>
      <w:r w:rsidR="00F92754" w:rsidRPr="00DF504E">
        <w:rPr>
          <w:rFonts w:ascii="Times New Roman" w:eastAsia="宋体" w:hAnsi="Times New Roman" w:cs="Times New Roman"/>
          <w:kern w:val="0"/>
          <w:sz w:val="24"/>
          <w:szCs w:val="24"/>
        </w:rPr>
        <w:t>negotiation time</w:t>
      </w:r>
      <w:r w:rsidR="00C74261" w:rsidRPr="00DF504E">
        <w:rPr>
          <w:rFonts w:ascii="Times New Roman" w:eastAsia="宋体" w:hAnsi="Times New Roman" w:cs="Times New Roman"/>
          <w:kern w:val="0"/>
          <w:sz w:val="24"/>
          <w:szCs w:val="24"/>
        </w:rPr>
        <w:t xml:space="preserve">. This implies that a connection between bidder and target significantly reduces the time used to negotiate the deal. </w:t>
      </w:r>
      <w:r w:rsidR="00D81E72" w:rsidRPr="00DF504E">
        <w:rPr>
          <w:rFonts w:ascii="Times New Roman" w:eastAsia="宋体" w:hAnsi="Times New Roman" w:cs="Times New Roman"/>
          <w:kern w:val="0"/>
          <w:sz w:val="24"/>
          <w:szCs w:val="24"/>
        </w:rPr>
        <w:t>More specifically, when the total number of connections between bidder and target increases by one standard deviation, the negotiation time will be shortened by 15 days</w:t>
      </w:r>
      <w:r w:rsidR="00DF504E" w:rsidRPr="00DF504E">
        <w:rPr>
          <w:rFonts w:ascii="Times New Roman" w:eastAsia="宋体" w:hAnsi="Times New Roman" w:cs="Times New Roman"/>
          <w:kern w:val="0"/>
          <w:sz w:val="24"/>
          <w:szCs w:val="24"/>
        </w:rPr>
        <w:t>, ceteris paribus</w:t>
      </w:r>
      <w:r w:rsidR="00D81E72" w:rsidRPr="00DF504E">
        <w:rPr>
          <w:rFonts w:ascii="Times New Roman" w:eastAsia="宋体" w:hAnsi="Times New Roman" w:cs="Times New Roman"/>
          <w:kern w:val="0"/>
          <w:sz w:val="24"/>
          <w:szCs w:val="24"/>
        </w:rPr>
        <w:t xml:space="preserve">. </w:t>
      </w:r>
      <w:r w:rsidR="00C74261" w:rsidRPr="00DF504E">
        <w:rPr>
          <w:rFonts w:ascii="Times New Roman" w:eastAsia="宋体" w:hAnsi="Times New Roman" w:cs="Times New Roman"/>
          <w:kern w:val="0"/>
          <w:sz w:val="24"/>
          <w:szCs w:val="24"/>
        </w:rPr>
        <w:t>This can result from the fact that bidder and target have already acquired much information</w:t>
      </w:r>
      <w:r w:rsidR="00C74261" w:rsidRPr="001F640A">
        <w:rPr>
          <w:rFonts w:ascii="Times New Roman" w:eastAsia="宋体" w:hAnsi="Times New Roman" w:cs="Times New Roman"/>
          <w:kern w:val="0"/>
          <w:sz w:val="24"/>
          <w:szCs w:val="24"/>
        </w:rPr>
        <w:t xml:space="preserve"> prior to the first public announcement of the bid </w:t>
      </w:r>
      <w:r w:rsidR="00707316">
        <w:rPr>
          <w:rFonts w:ascii="Times New Roman" w:eastAsia="宋体" w:hAnsi="Times New Roman" w:cs="Times New Roman"/>
          <w:kern w:val="0"/>
          <w:sz w:val="24"/>
          <w:szCs w:val="24"/>
        </w:rPr>
        <w:t>and/</w:t>
      </w:r>
      <w:r w:rsidR="00C74261" w:rsidRPr="001F640A">
        <w:rPr>
          <w:rFonts w:ascii="Times New Roman" w:eastAsia="宋体" w:hAnsi="Times New Roman" w:cs="Times New Roman"/>
          <w:kern w:val="0"/>
          <w:sz w:val="24"/>
          <w:szCs w:val="24"/>
        </w:rPr>
        <w:t xml:space="preserve">or that the connections stimulate the trust in the counterparty. This result is valid both </w:t>
      </w:r>
      <w:r w:rsidR="00707316">
        <w:rPr>
          <w:rFonts w:ascii="Times New Roman" w:eastAsia="宋体" w:hAnsi="Times New Roman" w:cs="Times New Roman"/>
          <w:kern w:val="0"/>
          <w:sz w:val="24"/>
          <w:szCs w:val="24"/>
        </w:rPr>
        <w:t xml:space="preserve">for </w:t>
      </w:r>
      <w:r w:rsidR="00F92754" w:rsidRPr="001F640A">
        <w:rPr>
          <w:rFonts w:ascii="Times New Roman" w:eastAsia="宋体" w:hAnsi="Times New Roman" w:cs="Times New Roman"/>
          <w:kern w:val="0"/>
          <w:sz w:val="24"/>
          <w:szCs w:val="24"/>
        </w:rPr>
        <w:t xml:space="preserve">the </w:t>
      </w:r>
      <w:r w:rsidR="00707316">
        <w:rPr>
          <w:rFonts w:ascii="Times New Roman" w:eastAsia="宋体" w:hAnsi="Times New Roman" w:cs="Times New Roman"/>
          <w:kern w:val="0"/>
          <w:sz w:val="24"/>
          <w:szCs w:val="24"/>
        </w:rPr>
        <w:t>sub</w:t>
      </w:r>
      <w:r w:rsidR="00F92754" w:rsidRPr="001F640A">
        <w:rPr>
          <w:rFonts w:ascii="Times New Roman" w:eastAsia="宋体" w:hAnsi="Times New Roman" w:cs="Times New Roman"/>
          <w:kern w:val="0"/>
          <w:sz w:val="24"/>
          <w:szCs w:val="24"/>
        </w:rPr>
        <w:t xml:space="preserve">sample of successful M&amp;A deals as well as </w:t>
      </w:r>
      <w:r w:rsidR="00707316">
        <w:rPr>
          <w:rFonts w:ascii="Times New Roman" w:eastAsia="宋体" w:hAnsi="Times New Roman" w:cs="Times New Roman"/>
          <w:kern w:val="0"/>
          <w:sz w:val="24"/>
          <w:szCs w:val="24"/>
        </w:rPr>
        <w:t xml:space="preserve">for </w:t>
      </w:r>
      <w:r w:rsidR="00F92754" w:rsidRPr="001F640A">
        <w:rPr>
          <w:rFonts w:ascii="Times New Roman" w:eastAsia="宋体" w:hAnsi="Times New Roman" w:cs="Times New Roman"/>
          <w:kern w:val="0"/>
          <w:sz w:val="24"/>
          <w:szCs w:val="24"/>
        </w:rPr>
        <w:t xml:space="preserve">the full sample including </w:t>
      </w:r>
      <w:r w:rsidR="00C74261" w:rsidRPr="001F640A">
        <w:rPr>
          <w:rFonts w:ascii="Times New Roman" w:eastAsia="宋体" w:hAnsi="Times New Roman" w:cs="Times New Roman"/>
          <w:kern w:val="0"/>
          <w:sz w:val="24"/>
          <w:szCs w:val="24"/>
        </w:rPr>
        <w:t xml:space="preserve">the </w:t>
      </w:r>
      <w:r w:rsidR="00F92754" w:rsidRPr="001F640A">
        <w:rPr>
          <w:rFonts w:ascii="Times New Roman" w:eastAsia="宋体" w:hAnsi="Times New Roman" w:cs="Times New Roman"/>
          <w:kern w:val="0"/>
          <w:sz w:val="24"/>
          <w:szCs w:val="24"/>
        </w:rPr>
        <w:t>deals</w:t>
      </w:r>
      <w:r w:rsidR="00C74261" w:rsidRPr="001F640A">
        <w:rPr>
          <w:rFonts w:ascii="Times New Roman" w:eastAsia="宋体" w:hAnsi="Times New Roman" w:cs="Times New Roman"/>
          <w:kern w:val="0"/>
          <w:sz w:val="24"/>
          <w:szCs w:val="24"/>
        </w:rPr>
        <w:t xml:space="preserve"> with failed negotiations</w:t>
      </w:r>
      <w:r w:rsidR="00707316">
        <w:rPr>
          <w:rFonts w:ascii="Times New Roman" w:eastAsia="宋体" w:hAnsi="Times New Roman" w:cs="Times New Roman"/>
          <w:kern w:val="0"/>
          <w:sz w:val="24"/>
          <w:szCs w:val="24"/>
        </w:rPr>
        <w:t>. Consequently, Table 8 provides strong support for</w:t>
      </w:r>
      <w:r w:rsidR="004B1CC5" w:rsidRPr="001F640A">
        <w:rPr>
          <w:rFonts w:ascii="Times New Roman" w:eastAsia="宋体" w:hAnsi="Times New Roman" w:cs="Times New Roman"/>
          <w:kern w:val="0"/>
          <w:sz w:val="24"/>
          <w:szCs w:val="24"/>
        </w:rPr>
        <w:t xml:space="preserve"> Hypothesis 2b</w:t>
      </w:r>
      <w:r w:rsidR="00F92754" w:rsidRPr="001F640A">
        <w:rPr>
          <w:rFonts w:ascii="Times New Roman" w:eastAsia="宋体" w:hAnsi="Times New Roman" w:cs="Times New Roman"/>
          <w:kern w:val="0"/>
          <w:sz w:val="24"/>
          <w:szCs w:val="24"/>
        </w:rPr>
        <w:t xml:space="preserve">. </w:t>
      </w:r>
      <w:r w:rsidR="00C74261" w:rsidRPr="001F640A">
        <w:rPr>
          <w:rFonts w:ascii="Times New Roman" w:eastAsia="宋体" w:hAnsi="Times New Roman" w:cs="Times New Roman"/>
          <w:kern w:val="0"/>
          <w:sz w:val="24"/>
          <w:szCs w:val="24"/>
        </w:rPr>
        <w:t>I</w:t>
      </w:r>
      <w:r w:rsidR="00F92754" w:rsidRPr="001F640A">
        <w:rPr>
          <w:rFonts w:ascii="Times New Roman" w:eastAsia="宋体" w:hAnsi="Times New Roman" w:cs="Times New Roman"/>
          <w:kern w:val="0"/>
          <w:sz w:val="24"/>
          <w:szCs w:val="24"/>
        </w:rPr>
        <w:t xml:space="preserve">n line with our expectations, </w:t>
      </w:r>
      <w:r w:rsidR="00707316">
        <w:rPr>
          <w:rFonts w:ascii="Times New Roman" w:eastAsia="宋体" w:hAnsi="Times New Roman" w:cs="Times New Roman"/>
          <w:kern w:val="0"/>
          <w:sz w:val="24"/>
          <w:szCs w:val="24"/>
        </w:rPr>
        <w:t xml:space="preserve">Panel A also shows that </w:t>
      </w:r>
      <w:r w:rsidR="00F92754" w:rsidRPr="001F640A">
        <w:rPr>
          <w:rFonts w:ascii="Times New Roman" w:eastAsia="宋体" w:hAnsi="Times New Roman" w:cs="Times New Roman"/>
          <w:kern w:val="0"/>
          <w:sz w:val="24"/>
          <w:szCs w:val="24"/>
        </w:rPr>
        <w:t xml:space="preserve">hostile takeovers trigger more resistance in the sample of </w:t>
      </w:r>
      <w:r w:rsidR="00C74261" w:rsidRPr="001F640A">
        <w:rPr>
          <w:rFonts w:ascii="Times New Roman" w:eastAsia="宋体" w:hAnsi="Times New Roman" w:cs="Times New Roman"/>
          <w:kern w:val="0"/>
          <w:sz w:val="24"/>
          <w:szCs w:val="24"/>
        </w:rPr>
        <w:t xml:space="preserve">ultimately </w:t>
      </w:r>
      <w:r w:rsidR="00F92754" w:rsidRPr="001F640A">
        <w:rPr>
          <w:rFonts w:ascii="Times New Roman" w:eastAsia="宋体" w:hAnsi="Times New Roman" w:cs="Times New Roman"/>
          <w:kern w:val="0"/>
          <w:sz w:val="24"/>
          <w:szCs w:val="24"/>
        </w:rPr>
        <w:t>successful</w:t>
      </w:r>
      <w:r w:rsidR="00F92754" w:rsidRPr="00F92754">
        <w:rPr>
          <w:rFonts w:ascii="Times New Roman" w:eastAsia="宋体" w:hAnsi="Times New Roman" w:cs="Times New Roman"/>
          <w:kern w:val="0"/>
          <w:sz w:val="24"/>
          <w:szCs w:val="24"/>
        </w:rPr>
        <w:t xml:space="preserve"> deals</w:t>
      </w:r>
      <w:r w:rsidR="00C74261">
        <w:rPr>
          <w:rFonts w:ascii="Times New Roman" w:eastAsia="宋体" w:hAnsi="Times New Roman" w:cs="Times New Roman"/>
          <w:kern w:val="0"/>
          <w:sz w:val="24"/>
          <w:szCs w:val="24"/>
        </w:rPr>
        <w:t>.</w:t>
      </w:r>
      <w:r w:rsidR="00F92754" w:rsidRPr="00F92754">
        <w:rPr>
          <w:rFonts w:ascii="Times New Roman" w:eastAsia="宋体" w:hAnsi="Times New Roman" w:cs="Times New Roman"/>
          <w:kern w:val="0"/>
          <w:sz w:val="24"/>
          <w:szCs w:val="24"/>
        </w:rPr>
        <w:t xml:space="preserve"> When the </w:t>
      </w:r>
      <w:r w:rsidR="00C74261">
        <w:rPr>
          <w:rFonts w:ascii="Times New Roman" w:eastAsia="宋体" w:hAnsi="Times New Roman" w:cs="Times New Roman"/>
          <w:kern w:val="0"/>
          <w:sz w:val="24"/>
          <w:szCs w:val="24"/>
        </w:rPr>
        <w:t>offer</w:t>
      </w:r>
      <w:r w:rsidR="00F92754" w:rsidRPr="00F92754">
        <w:rPr>
          <w:rFonts w:ascii="Times New Roman" w:eastAsia="宋体" w:hAnsi="Times New Roman" w:cs="Times New Roman"/>
          <w:kern w:val="0"/>
          <w:sz w:val="24"/>
          <w:szCs w:val="24"/>
        </w:rPr>
        <w:t xml:space="preserve"> includes equity, the valuation of </w:t>
      </w:r>
      <w:r w:rsidR="004B1CC5">
        <w:rPr>
          <w:rFonts w:ascii="Times New Roman" w:eastAsia="宋体" w:hAnsi="Times New Roman" w:cs="Times New Roman"/>
          <w:kern w:val="0"/>
          <w:sz w:val="24"/>
          <w:szCs w:val="24"/>
        </w:rPr>
        <w:t xml:space="preserve">the </w:t>
      </w:r>
      <w:r w:rsidR="00F92754" w:rsidRPr="00F92754">
        <w:rPr>
          <w:rFonts w:ascii="Times New Roman" w:eastAsia="宋体" w:hAnsi="Times New Roman" w:cs="Times New Roman"/>
          <w:kern w:val="0"/>
          <w:sz w:val="24"/>
          <w:szCs w:val="24"/>
        </w:rPr>
        <w:t xml:space="preserve">bidder’s equity may become an </w:t>
      </w:r>
      <w:r w:rsidR="00C74261">
        <w:rPr>
          <w:rFonts w:ascii="Times New Roman" w:eastAsia="宋体" w:hAnsi="Times New Roman" w:cs="Times New Roman"/>
          <w:kern w:val="0"/>
          <w:sz w:val="24"/>
          <w:szCs w:val="24"/>
        </w:rPr>
        <w:t xml:space="preserve">important </w:t>
      </w:r>
      <w:r w:rsidR="00F92754" w:rsidRPr="00F92754">
        <w:rPr>
          <w:rFonts w:ascii="Times New Roman" w:eastAsia="宋体" w:hAnsi="Times New Roman" w:cs="Times New Roman"/>
          <w:kern w:val="0"/>
          <w:sz w:val="24"/>
          <w:szCs w:val="24"/>
        </w:rPr>
        <w:t>issue in the negotiation</w:t>
      </w:r>
      <w:r w:rsidR="00C74261">
        <w:rPr>
          <w:rFonts w:ascii="Times New Roman" w:eastAsia="宋体" w:hAnsi="Times New Roman" w:cs="Times New Roman"/>
          <w:kern w:val="0"/>
          <w:sz w:val="24"/>
          <w:szCs w:val="24"/>
        </w:rPr>
        <w:t xml:space="preserve"> such that</w:t>
      </w:r>
      <w:r w:rsidR="00F92754" w:rsidRPr="00F92754">
        <w:rPr>
          <w:rFonts w:ascii="Times New Roman" w:eastAsia="宋体" w:hAnsi="Times New Roman" w:cs="Times New Roman"/>
          <w:kern w:val="0"/>
          <w:sz w:val="24"/>
          <w:szCs w:val="24"/>
        </w:rPr>
        <w:t xml:space="preserve"> more </w:t>
      </w:r>
      <w:r w:rsidR="00C74261">
        <w:rPr>
          <w:rFonts w:ascii="Times New Roman" w:eastAsia="宋体" w:hAnsi="Times New Roman" w:cs="Times New Roman"/>
          <w:kern w:val="0"/>
          <w:sz w:val="24"/>
          <w:szCs w:val="24"/>
        </w:rPr>
        <w:t xml:space="preserve">negotiation </w:t>
      </w:r>
      <w:r w:rsidR="00F92754" w:rsidRPr="00F92754">
        <w:rPr>
          <w:rFonts w:ascii="Times New Roman" w:eastAsia="宋体" w:hAnsi="Times New Roman" w:cs="Times New Roman"/>
          <w:kern w:val="0"/>
          <w:sz w:val="24"/>
          <w:szCs w:val="24"/>
        </w:rPr>
        <w:t>time</w:t>
      </w:r>
      <w:r w:rsidR="004B1CC5">
        <w:rPr>
          <w:rFonts w:ascii="Times New Roman" w:eastAsia="宋体" w:hAnsi="Times New Roman" w:cs="Times New Roman"/>
          <w:kern w:val="0"/>
          <w:sz w:val="24"/>
          <w:szCs w:val="24"/>
        </w:rPr>
        <w:t xml:space="preserve"> is required</w:t>
      </w:r>
      <w:r w:rsidR="00F92754" w:rsidRPr="00F92754">
        <w:rPr>
          <w:rFonts w:ascii="Times New Roman" w:eastAsia="宋体" w:hAnsi="Times New Roman" w:cs="Times New Roman"/>
          <w:kern w:val="0"/>
          <w:sz w:val="24"/>
          <w:szCs w:val="24"/>
        </w:rPr>
        <w:t xml:space="preserve">. </w:t>
      </w:r>
      <w:r w:rsidR="00C74261">
        <w:rPr>
          <w:rFonts w:ascii="Times New Roman" w:eastAsia="宋体" w:hAnsi="Times New Roman" w:cs="Times New Roman"/>
          <w:kern w:val="0"/>
          <w:sz w:val="24"/>
          <w:szCs w:val="24"/>
        </w:rPr>
        <w:t>W</w:t>
      </w:r>
      <w:r w:rsidR="00F92754" w:rsidRPr="00F92754">
        <w:rPr>
          <w:rFonts w:ascii="Times New Roman" w:eastAsia="宋体" w:hAnsi="Times New Roman" w:cs="Times New Roman"/>
          <w:kern w:val="0"/>
          <w:sz w:val="24"/>
          <w:szCs w:val="24"/>
        </w:rPr>
        <w:t xml:space="preserve">e also </w:t>
      </w:r>
      <w:r w:rsidR="00C74261">
        <w:rPr>
          <w:rFonts w:ascii="Times New Roman" w:eastAsia="宋体" w:hAnsi="Times New Roman" w:cs="Times New Roman"/>
          <w:kern w:val="0"/>
          <w:sz w:val="24"/>
          <w:szCs w:val="24"/>
        </w:rPr>
        <w:t xml:space="preserve">show that </w:t>
      </w:r>
      <w:r w:rsidR="00F92754" w:rsidRPr="00F92754">
        <w:rPr>
          <w:rFonts w:ascii="Times New Roman" w:eastAsia="宋体" w:hAnsi="Times New Roman" w:cs="Times New Roman"/>
          <w:kern w:val="0"/>
          <w:sz w:val="24"/>
          <w:szCs w:val="24"/>
        </w:rPr>
        <w:t>larger firms spend more time negotiati</w:t>
      </w:r>
      <w:r w:rsidR="00707316">
        <w:rPr>
          <w:rFonts w:ascii="Times New Roman" w:eastAsia="宋体" w:hAnsi="Times New Roman" w:cs="Times New Roman"/>
          <w:kern w:val="0"/>
          <w:sz w:val="24"/>
          <w:szCs w:val="24"/>
        </w:rPr>
        <w:t>ng</w:t>
      </w:r>
      <w:r w:rsidR="00F92754" w:rsidRPr="00F92754">
        <w:rPr>
          <w:rFonts w:ascii="Times New Roman" w:eastAsia="宋体" w:hAnsi="Times New Roman" w:cs="Times New Roman"/>
          <w:kern w:val="0"/>
          <w:sz w:val="24"/>
          <w:szCs w:val="24"/>
        </w:rPr>
        <w:t xml:space="preserve">. </w:t>
      </w:r>
    </w:p>
    <w:p w:rsidR="00F92754" w:rsidRDefault="00F92754" w:rsidP="00C166FE">
      <w:pPr>
        <w:widowControl/>
        <w:spacing w:after="200" w:line="360" w:lineRule="auto"/>
        <w:rPr>
          <w:rFonts w:ascii="Times New Roman" w:eastAsia="宋体" w:hAnsi="Times New Roman" w:cs="Times New Roman"/>
          <w:kern w:val="0"/>
          <w:sz w:val="24"/>
          <w:szCs w:val="24"/>
        </w:rPr>
      </w:pPr>
      <w:r w:rsidRPr="00A5539E">
        <w:rPr>
          <w:rFonts w:ascii="Times New Roman" w:eastAsia="宋体" w:hAnsi="Times New Roman" w:cs="Times New Roman"/>
          <w:kern w:val="0"/>
          <w:sz w:val="24"/>
          <w:szCs w:val="24"/>
        </w:rPr>
        <w:t xml:space="preserve">In </w:t>
      </w:r>
      <w:r w:rsidR="00A5539E" w:rsidRPr="00A5539E">
        <w:rPr>
          <w:rFonts w:ascii="Times New Roman" w:eastAsia="宋体" w:hAnsi="Times New Roman" w:cs="Times New Roman"/>
          <w:kern w:val="0"/>
          <w:sz w:val="24"/>
          <w:szCs w:val="24"/>
        </w:rPr>
        <w:t xml:space="preserve">Panel B of </w:t>
      </w:r>
      <w:r w:rsidRPr="00A5539E">
        <w:rPr>
          <w:rFonts w:ascii="Times New Roman" w:eastAsia="宋体" w:hAnsi="Times New Roman" w:cs="Times New Roman"/>
          <w:kern w:val="0"/>
          <w:sz w:val="24"/>
          <w:szCs w:val="24"/>
        </w:rPr>
        <w:t xml:space="preserve">Table 8, we </w:t>
      </w:r>
      <w:r w:rsidR="00A5539E" w:rsidRPr="00A5539E">
        <w:rPr>
          <w:rFonts w:ascii="Times New Roman" w:eastAsia="宋体" w:hAnsi="Times New Roman" w:cs="Times New Roman"/>
          <w:kern w:val="0"/>
          <w:sz w:val="24"/>
          <w:szCs w:val="24"/>
        </w:rPr>
        <w:t xml:space="preserve">add </w:t>
      </w:r>
      <w:r w:rsidRPr="00A5539E">
        <w:rPr>
          <w:rFonts w:ascii="Times New Roman" w:eastAsia="宋体" w:hAnsi="Times New Roman" w:cs="Times New Roman"/>
          <w:kern w:val="0"/>
          <w:sz w:val="24"/>
          <w:szCs w:val="24"/>
        </w:rPr>
        <w:t xml:space="preserve">bidder centrality </w:t>
      </w:r>
      <w:r w:rsidR="001D1AB6">
        <w:rPr>
          <w:rFonts w:ascii="Times New Roman" w:eastAsia="宋体" w:hAnsi="Times New Roman" w:cs="Times New Roman"/>
          <w:kern w:val="0"/>
          <w:sz w:val="24"/>
          <w:szCs w:val="24"/>
        </w:rPr>
        <w:t>at</w:t>
      </w:r>
      <w:r w:rsidRPr="00A5539E">
        <w:rPr>
          <w:rFonts w:ascii="Times New Roman" w:eastAsia="宋体" w:hAnsi="Times New Roman" w:cs="Times New Roman"/>
          <w:kern w:val="0"/>
          <w:sz w:val="24"/>
          <w:szCs w:val="24"/>
        </w:rPr>
        <w:t xml:space="preserve"> the company level </w:t>
      </w:r>
      <w:r w:rsidR="001D1AB6">
        <w:rPr>
          <w:rFonts w:ascii="Times New Roman" w:eastAsia="宋体" w:hAnsi="Times New Roman" w:cs="Times New Roman"/>
          <w:kern w:val="0"/>
          <w:sz w:val="24"/>
          <w:szCs w:val="24"/>
        </w:rPr>
        <w:t>to the models of Panel A</w:t>
      </w:r>
      <w:r w:rsidRPr="00A5539E">
        <w:rPr>
          <w:rFonts w:ascii="Times New Roman" w:eastAsia="宋体" w:hAnsi="Times New Roman" w:cs="Times New Roman"/>
          <w:kern w:val="0"/>
          <w:sz w:val="24"/>
          <w:szCs w:val="24"/>
        </w:rPr>
        <w:t xml:space="preserve">. </w:t>
      </w:r>
      <w:r w:rsidR="00832293" w:rsidRPr="00A5539E">
        <w:rPr>
          <w:rFonts w:ascii="Times New Roman" w:eastAsia="宋体" w:hAnsi="Times New Roman" w:cs="Times New Roman"/>
          <w:kern w:val="0"/>
          <w:sz w:val="24"/>
          <w:szCs w:val="24"/>
        </w:rPr>
        <w:t xml:space="preserve">A higher </w:t>
      </w:r>
      <w:r w:rsidR="00445673" w:rsidRPr="00A5539E">
        <w:rPr>
          <w:rFonts w:ascii="Times New Roman" w:eastAsia="宋体" w:hAnsi="Times New Roman" w:cs="Times New Roman"/>
          <w:kern w:val="0"/>
          <w:sz w:val="24"/>
          <w:szCs w:val="24"/>
        </w:rPr>
        <w:t xml:space="preserve">centrality measure, Degree (C), </w:t>
      </w:r>
      <w:r w:rsidR="00832293" w:rsidRPr="00A5539E">
        <w:rPr>
          <w:rFonts w:ascii="Times New Roman" w:eastAsia="宋体" w:hAnsi="Times New Roman" w:cs="Times New Roman"/>
          <w:kern w:val="0"/>
          <w:sz w:val="24"/>
          <w:szCs w:val="24"/>
        </w:rPr>
        <w:t xml:space="preserve">implies </w:t>
      </w:r>
      <w:r w:rsidR="00707316">
        <w:rPr>
          <w:rFonts w:ascii="Times New Roman" w:eastAsia="宋体" w:hAnsi="Times New Roman" w:cs="Times New Roman"/>
          <w:kern w:val="0"/>
          <w:sz w:val="24"/>
          <w:szCs w:val="24"/>
        </w:rPr>
        <w:t xml:space="preserve">that </w:t>
      </w:r>
      <w:r w:rsidR="00832293" w:rsidRPr="00A5539E">
        <w:rPr>
          <w:rFonts w:ascii="Times New Roman" w:eastAsia="宋体" w:hAnsi="Times New Roman" w:cs="Times New Roman"/>
          <w:kern w:val="0"/>
          <w:sz w:val="24"/>
          <w:szCs w:val="24"/>
        </w:rPr>
        <w:t>many directors take directorships outside the bidding company</w:t>
      </w:r>
      <w:r w:rsidR="00A5539E" w:rsidRPr="00A5539E">
        <w:rPr>
          <w:rFonts w:ascii="Times New Roman" w:eastAsia="宋体" w:hAnsi="Times New Roman" w:cs="Times New Roman"/>
          <w:kern w:val="0"/>
          <w:sz w:val="24"/>
          <w:szCs w:val="24"/>
        </w:rPr>
        <w:t>. In the context of the negotiation process with a target</w:t>
      </w:r>
      <w:r w:rsidR="00E8477E">
        <w:rPr>
          <w:rFonts w:ascii="Times New Roman" w:eastAsia="宋体" w:hAnsi="Times New Roman" w:cs="Times New Roman"/>
          <w:kern w:val="0"/>
          <w:sz w:val="24"/>
          <w:szCs w:val="24"/>
        </w:rPr>
        <w:t>,</w:t>
      </w:r>
      <w:r w:rsidR="00A5539E" w:rsidRPr="00A5539E">
        <w:rPr>
          <w:rFonts w:ascii="Times New Roman" w:eastAsia="宋体" w:hAnsi="Times New Roman" w:cs="Times New Roman"/>
          <w:kern w:val="0"/>
          <w:sz w:val="24"/>
          <w:szCs w:val="24"/>
        </w:rPr>
        <w:t xml:space="preserve"> we find that </w:t>
      </w:r>
      <w:r w:rsidR="00445673">
        <w:rPr>
          <w:rFonts w:ascii="Times New Roman" w:eastAsia="宋体" w:hAnsi="Times New Roman" w:cs="Times New Roman"/>
          <w:kern w:val="0"/>
          <w:sz w:val="24"/>
          <w:szCs w:val="24"/>
        </w:rPr>
        <w:t xml:space="preserve">a higher </w:t>
      </w:r>
      <w:r w:rsidR="00D579DC">
        <w:rPr>
          <w:rFonts w:ascii="Times New Roman" w:eastAsia="宋体" w:hAnsi="Times New Roman" w:cs="Times New Roman"/>
          <w:kern w:val="0"/>
          <w:sz w:val="24"/>
          <w:szCs w:val="24"/>
        </w:rPr>
        <w:t>D</w:t>
      </w:r>
      <w:r w:rsidR="00445673">
        <w:rPr>
          <w:rFonts w:ascii="Times New Roman" w:eastAsia="宋体" w:hAnsi="Times New Roman" w:cs="Times New Roman"/>
          <w:kern w:val="0"/>
          <w:sz w:val="24"/>
          <w:szCs w:val="24"/>
        </w:rPr>
        <w:t xml:space="preserve">egree prolongs the negotiation time. This </w:t>
      </w:r>
      <w:r w:rsidR="00707316">
        <w:rPr>
          <w:rFonts w:ascii="Times New Roman" w:eastAsia="宋体" w:hAnsi="Times New Roman" w:cs="Times New Roman"/>
          <w:kern w:val="0"/>
          <w:sz w:val="24"/>
          <w:szCs w:val="24"/>
        </w:rPr>
        <w:t xml:space="preserve">suggests </w:t>
      </w:r>
      <w:r w:rsidR="001D1AB6">
        <w:rPr>
          <w:rFonts w:ascii="Times New Roman" w:eastAsia="宋体" w:hAnsi="Times New Roman" w:cs="Times New Roman"/>
          <w:kern w:val="0"/>
          <w:sz w:val="24"/>
          <w:szCs w:val="24"/>
        </w:rPr>
        <w:t xml:space="preserve">that </w:t>
      </w:r>
      <w:r w:rsidR="00707316">
        <w:rPr>
          <w:rFonts w:ascii="Times New Roman" w:eastAsia="宋体" w:hAnsi="Times New Roman" w:cs="Times New Roman"/>
          <w:kern w:val="0"/>
          <w:sz w:val="24"/>
          <w:szCs w:val="24"/>
        </w:rPr>
        <w:t xml:space="preserve">a board with people who hold </w:t>
      </w:r>
      <w:r w:rsidR="00445673">
        <w:rPr>
          <w:rFonts w:ascii="Times New Roman" w:eastAsia="宋体" w:hAnsi="Times New Roman" w:cs="Times New Roman"/>
          <w:kern w:val="0"/>
          <w:sz w:val="24"/>
          <w:szCs w:val="24"/>
        </w:rPr>
        <w:t xml:space="preserve">many outside directorships may </w:t>
      </w:r>
      <w:r w:rsidR="00C83018" w:rsidRPr="00A5539E">
        <w:rPr>
          <w:rFonts w:ascii="Times New Roman" w:eastAsia="宋体" w:hAnsi="Times New Roman" w:cs="Times New Roman"/>
          <w:kern w:val="0"/>
          <w:sz w:val="24"/>
          <w:szCs w:val="24"/>
        </w:rPr>
        <w:t>negatively</w:t>
      </w:r>
      <w:r w:rsidR="00445673">
        <w:rPr>
          <w:rFonts w:ascii="Times New Roman" w:eastAsia="宋体" w:hAnsi="Times New Roman" w:cs="Times New Roman"/>
          <w:kern w:val="0"/>
          <w:sz w:val="24"/>
          <w:szCs w:val="24"/>
        </w:rPr>
        <w:t xml:space="preserve"> affect</w:t>
      </w:r>
      <w:r w:rsidR="00832293" w:rsidRPr="00A5539E">
        <w:rPr>
          <w:rFonts w:ascii="Times New Roman" w:eastAsia="宋体" w:hAnsi="Times New Roman" w:cs="Times New Roman"/>
          <w:kern w:val="0"/>
          <w:sz w:val="24"/>
          <w:szCs w:val="24"/>
        </w:rPr>
        <w:t xml:space="preserve"> the efficiency of decision making due to </w:t>
      </w:r>
      <w:r w:rsidR="00C83018" w:rsidRPr="00A5539E">
        <w:rPr>
          <w:rFonts w:ascii="Times New Roman" w:eastAsia="宋体" w:hAnsi="Times New Roman" w:cs="Times New Roman"/>
          <w:kern w:val="0"/>
          <w:sz w:val="24"/>
          <w:szCs w:val="24"/>
        </w:rPr>
        <w:t xml:space="preserve">lack of monitoring </w:t>
      </w:r>
      <w:r w:rsidR="00707316">
        <w:rPr>
          <w:rFonts w:ascii="Times New Roman" w:eastAsia="宋体" w:hAnsi="Times New Roman" w:cs="Times New Roman"/>
          <w:kern w:val="0"/>
          <w:sz w:val="24"/>
          <w:szCs w:val="24"/>
        </w:rPr>
        <w:t xml:space="preserve">by </w:t>
      </w:r>
      <w:r w:rsidR="00C83018" w:rsidRPr="00A5539E">
        <w:rPr>
          <w:rFonts w:ascii="Times New Roman" w:eastAsia="宋体" w:hAnsi="Times New Roman" w:cs="Times New Roman"/>
          <w:kern w:val="0"/>
          <w:sz w:val="24"/>
          <w:szCs w:val="24"/>
        </w:rPr>
        <w:t>th</w:t>
      </w:r>
      <w:r w:rsidR="00445673">
        <w:rPr>
          <w:rFonts w:ascii="Times New Roman" w:eastAsia="宋体" w:hAnsi="Times New Roman" w:cs="Times New Roman"/>
          <w:kern w:val="0"/>
          <w:sz w:val="24"/>
          <w:szCs w:val="24"/>
        </w:rPr>
        <w:t xml:space="preserve">is </w:t>
      </w:r>
      <w:r w:rsidR="00707316">
        <w:rPr>
          <w:rFonts w:ascii="Times New Roman" w:eastAsia="宋体" w:hAnsi="Times New Roman" w:cs="Times New Roman"/>
          <w:kern w:val="0"/>
          <w:sz w:val="24"/>
          <w:szCs w:val="24"/>
        </w:rPr>
        <w:t>‘</w:t>
      </w:r>
      <w:r w:rsidR="00C83018" w:rsidRPr="00A5539E">
        <w:rPr>
          <w:rFonts w:ascii="Times New Roman" w:eastAsia="宋体" w:hAnsi="Times New Roman" w:cs="Times New Roman"/>
          <w:kern w:val="0"/>
          <w:sz w:val="24"/>
          <w:szCs w:val="24"/>
        </w:rPr>
        <w:t>busy board</w:t>
      </w:r>
      <w:r w:rsidR="00707316">
        <w:rPr>
          <w:rFonts w:ascii="Times New Roman" w:eastAsia="宋体" w:hAnsi="Times New Roman" w:cs="Times New Roman"/>
          <w:kern w:val="0"/>
          <w:sz w:val="24"/>
          <w:szCs w:val="24"/>
        </w:rPr>
        <w:t>’</w:t>
      </w:r>
      <w:r w:rsidR="00445673">
        <w:rPr>
          <w:rFonts w:ascii="Times New Roman" w:eastAsia="宋体" w:hAnsi="Times New Roman" w:cs="Times New Roman"/>
          <w:kern w:val="0"/>
          <w:sz w:val="24"/>
          <w:szCs w:val="24"/>
        </w:rPr>
        <w:t xml:space="preserve">, and may reduce the focus on </w:t>
      </w:r>
      <w:r w:rsidR="001D1AB6">
        <w:rPr>
          <w:rFonts w:ascii="Times New Roman" w:eastAsia="宋体" w:hAnsi="Times New Roman" w:cs="Times New Roman"/>
          <w:kern w:val="0"/>
          <w:sz w:val="24"/>
          <w:szCs w:val="24"/>
        </w:rPr>
        <w:t xml:space="preserve">(and increase the duration of) </w:t>
      </w:r>
      <w:r w:rsidR="00445673">
        <w:rPr>
          <w:rFonts w:ascii="Times New Roman" w:eastAsia="宋体" w:hAnsi="Times New Roman" w:cs="Times New Roman"/>
          <w:kern w:val="0"/>
          <w:sz w:val="24"/>
          <w:szCs w:val="24"/>
        </w:rPr>
        <w:t>the negotiations with the target firm</w:t>
      </w:r>
      <w:r w:rsidR="00C83018" w:rsidRPr="00A5539E">
        <w:rPr>
          <w:rFonts w:ascii="Times New Roman" w:eastAsia="宋体" w:hAnsi="Times New Roman" w:cs="Times New Roman"/>
          <w:kern w:val="0"/>
          <w:sz w:val="24"/>
          <w:szCs w:val="24"/>
        </w:rPr>
        <w:t xml:space="preserve">. </w:t>
      </w:r>
      <w:r w:rsidR="00445673">
        <w:rPr>
          <w:rFonts w:ascii="Times New Roman" w:eastAsia="宋体" w:hAnsi="Times New Roman" w:cs="Times New Roman"/>
          <w:kern w:val="0"/>
          <w:sz w:val="24"/>
          <w:szCs w:val="24"/>
        </w:rPr>
        <w:t>T</w:t>
      </w:r>
      <w:r w:rsidRPr="00A5539E">
        <w:rPr>
          <w:rFonts w:ascii="Times New Roman" w:eastAsia="宋体" w:hAnsi="Times New Roman" w:cs="Times New Roman"/>
          <w:kern w:val="0"/>
          <w:sz w:val="24"/>
          <w:szCs w:val="24"/>
        </w:rPr>
        <w:t xml:space="preserve">he </w:t>
      </w:r>
      <w:r w:rsidR="00D579DC">
        <w:rPr>
          <w:rFonts w:ascii="Times New Roman" w:eastAsia="宋体" w:hAnsi="Times New Roman" w:cs="Times New Roman"/>
          <w:kern w:val="0"/>
          <w:sz w:val="24"/>
          <w:szCs w:val="24"/>
        </w:rPr>
        <w:t>C</w:t>
      </w:r>
      <w:r w:rsidRPr="00A5539E">
        <w:rPr>
          <w:rFonts w:ascii="Times New Roman" w:eastAsia="宋体" w:hAnsi="Times New Roman" w:cs="Times New Roman"/>
          <w:kern w:val="0"/>
          <w:sz w:val="24"/>
          <w:szCs w:val="24"/>
        </w:rPr>
        <w:t xml:space="preserve">loseness </w:t>
      </w:r>
      <w:r w:rsidR="00445673">
        <w:rPr>
          <w:rFonts w:ascii="Times New Roman" w:eastAsia="宋体" w:hAnsi="Times New Roman" w:cs="Times New Roman"/>
          <w:kern w:val="0"/>
          <w:sz w:val="24"/>
          <w:szCs w:val="24"/>
        </w:rPr>
        <w:t xml:space="preserve">(at the </w:t>
      </w:r>
      <w:r w:rsidRPr="00A5539E">
        <w:rPr>
          <w:rFonts w:ascii="Times New Roman" w:eastAsia="宋体" w:hAnsi="Times New Roman" w:cs="Times New Roman"/>
          <w:kern w:val="0"/>
          <w:sz w:val="24"/>
          <w:szCs w:val="24"/>
        </w:rPr>
        <w:t xml:space="preserve">company </w:t>
      </w:r>
      <w:r w:rsidR="00445673">
        <w:rPr>
          <w:rFonts w:ascii="Times New Roman" w:eastAsia="宋体" w:hAnsi="Times New Roman" w:cs="Times New Roman"/>
          <w:kern w:val="0"/>
          <w:sz w:val="24"/>
          <w:szCs w:val="24"/>
        </w:rPr>
        <w:t>level)</w:t>
      </w:r>
      <w:r w:rsidRPr="00A5539E">
        <w:rPr>
          <w:rFonts w:ascii="Times New Roman" w:eastAsia="宋体" w:hAnsi="Times New Roman" w:cs="Times New Roman"/>
          <w:kern w:val="0"/>
          <w:sz w:val="24"/>
          <w:szCs w:val="24"/>
        </w:rPr>
        <w:t xml:space="preserve"> </w:t>
      </w:r>
      <w:r w:rsidR="001D1AB6">
        <w:rPr>
          <w:rFonts w:ascii="Times New Roman" w:eastAsia="宋体" w:hAnsi="Times New Roman" w:cs="Times New Roman"/>
          <w:kern w:val="0"/>
          <w:sz w:val="24"/>
          <w:szCs w:val="24"/>
        </w:rPr>
        <w:t xml:space="preserve">captures how close a firm is to important nodes in the network and is hence </w:t>
      </w:r>
      <w:r w:rsidR="001D1AB6">
        <w:rPr>
          <w:rFonts w:ascii="Times New Roman" w:eastAsia="宋体" w:hAnsi="Times New Roman" w:cs="Times New Roman"/>
          <w:kern w:val="0"/>
          <w:sz w:val="24"/>
          <w:szCs w:val="24"/>
        </w:rPr>
        <w:lastRenderedPageBreak/>
        <w:t xml:space="preserve">proxy for information collection ability within the population of listed UK firms. </w:t>
      </w:r>
      <w:r w:rsidR="00707316">
        <w:rPr>
          <w:rFonts w:ascii="Times New Roman" w:eastAsia="宋体" w:hAnsi="Times New Roman" w:cs="Times New Roman"/>
          <w:kern w:val="0"/>
          <w:sz w:val="24"/>
          <w:szCs w:val="24"/>
        </w:rPr>
        <w:t>A</w:t>
      </w:r>
      <w:r w:rsidR="003B109D">
        <w:rPr>
          <w:rFonts w:ascii="Times New Roman" w:eastAsia="宋体" w:hAnsi="Times New Roman" w:cs="Times New Roman"/>
          <w:kern w:val="0"/>
          <w:sz w:val="24"/>
          <w:szCs w:val="24"/>
        </w:rPr>
        <w:t xml:space="preserve"> high </w:t>
      </w:r>
      <w:r w:rsidR="00D579DC">
        <w:rPr>
          <w:rFonts w:ascii="Times New Roman" w:eastAsia="宋体" w:hAnsi="Times New Roman" w:cs="Times New Roman"/>
          <w:kern w:val="0"/>
          <w:sz w:val="24"/>
          <w:szCs w:val="24"/>
        </w:rPr>
        <w:t>C</w:t>
      </w:r>
      <w:r w:rsidR="00E8477E">
        <w:rPr>
          <w:rFonts w:ascii="Times New Roman" w:eastAsia="宋体" w:hAnsi="Times New Roman" w:cs="Times New Roman"/>
          <w:kern w:val="0"/>
          <w:sz w:val="24"/>
          <w:szCs w:val="24"/>
        </w:rPr>
        <w:t>loseness</w:t>
      </w:r>
      <w:r w:rsidR="003B109D">
        <w:rPr>
          <w:rFonts w:ascii="Times New Roman" w:eastAsia="宋体" w:hAnsi="Times New Roman" w:cs="Times New Roman"/>
          <w:kern w:val="0"/>
          <w:sz w:val="24"/>
          <w:szCs w:val="24"/>
        </w:rPr>
        <w:t xml:space="preserve"> could imply that the bidding firm is better informed about the takeover opportunities in the market which hence </w:t>
      </w:r>
      <w:r w:rsidRPr="00A5539E">
        <w:rPr>
          <w:rFonts w:ascii="Times New Roman" w:eastAsia="宋体" w:hAnsi="Times New Roman" w:cs="Times New Roman"/>
          <w:kern w:val="0"/>
          <w:sz w:val="24"/>
          <w:szCs w:val="24"/>
        </w:rPr>
        <w:t xml:space="preserve">reduces the negotiation time. </w:t>
      </w:r>
      <w:r w:rsidR="00E8477E">
        <w:rPr>
          <w:rFonts w:ascii="Times New Roman" w:eastAsia="宋体" w:hAnsi="Times New Roman" w:cs="Times New Roman"/>
          <w:kern w:val="0"/>
          <w:sz w:val="24"/>
          <w:szCs w:val="24"/>
        </w:rPr>
        <w:t xml:space="preserve">The statistical significance of Degree and Closeness does not influence the significance of the Connected dummy variable and the </w:t>
      </w:r>
      <w:r w:rsidR="00E8477E" w:rsidRPr="0073508D">
        <w:rPr>
          <w:rFonts w:ascii="Times New Roman" w:eastAsia="宋体" w:hAnsi="Times New Roman" w:cs="Times New Roman"/>
          <w:kern w:val="0"/>
          <w:sz w:val="24"/>
          <w:szCs w:val="24"/>
        </w:rPr>
        <w:t>Number of connections.</w:t>
      </w:r>
      <w:r w:rsidR="00927E83">
        <w:rPr>
          <w:rStyle w:val="FootnoteReference"/>
          <w:rFonts w:ascii="Times New Roman" w:eastAsia="宋体" w:hAnsi="Times New Roman" w:cs="Times New Roman"/>
          <w:kern w:val="0"/>
          <w:sz w:val="24"/>
          <w:szCs w:val="24"/>
        </w:rPr>
        <w:footnoteReference w:id="6"/>
      </w:r>
      <w:r w:rsidR="00E8477E" w:rsidRPr="0073508D">
        <w:rPr>
          <w:rFonts w:ascii="Times New Roman" w:eastAsia="宋体" w:hAnsi="Times New Roman" w:cs="Times New Roman"/>
          <w:kern w:val="0"/>
          <w:sz w:val="24"/>
          <w:szCs w:val="24"/>
        </w:rPr>
        <w:t xml:space="preserve"> </w:t>
      </w:r>
    </w:p>
    <w:p w:rsidR="00E8477E" w:rsidRDefault="00E8477E" w:rsidP="00C166FE">
      <w:pPr>
        <w:widowControl/>
        <w:spacing w:after="200" w:line="360" w:lineRule="auto"/>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As a robustness test, we take the models of Panel A and substitute the variables capturing the direct connection between bidder and target by – one at the time : (i) Degree at the company level (C), (ii) Degree at the director (CEO) level (D), (iii) Closeness at the company level (C), and (iv) Closeness at the director (CEO level (D). We find that the statistical significance which we have found for these variables in Panel B does not change. </w:t>
      </w:r>
      <w:r w:rsidR="00BC12E1" w:rsidRPr="0073508D">
        <w:rPr>
          <w:rFonts w:ascii="Times New Roman" w:eastAsia="宋体" w:hAnsi="Times New Roman" w:cs="Times New Roman"/>
          <w:kern w:val="0"/>
          <w:sz w:val="24"/>
          <w:szCs w:val="24"/>
        </w:rPr>
        <w:t xml:space="preserve">Another robustness check is survival analysis using </w:t>
      </w:r>
      <w:r w:rsidR="00024614" w:rsidRPr="0073508D">
        <w:rPr>
          <w:rFonts w:ascii="Times New Roman" w:eastAsia="宋体" w:hAnsi="Times New Roman" w:cs="Times New Roman"/>
          <w:kern w:val="0"/>
          <w:sz w:val="24"/>
          <w:szCs w:val="24"/>
        </w:rPr>
        <w:t xml:space="preserve">hazard models </w:t>
      </w:r>
      <w:r w:rsidR="0073508D">
        <w:rPr>
          <w:rFonts w:ascii="Times New Roman" w:eastAsia="宋体" w:hAnsi="Times New Roman" w:cs="Times New Roman"/>
          <w:kern w:val="0"/>
          <w:sz w:val="24"/>
          <w:szCs w:val="24"/>
        </w:rPr>
        <w:t>on the sub-sample of non</w:t>
      </w:r>
      <w:r w:rsidR="00BC12E1" w:rsidRPr="0073508D">
        <w:rPr>
          <w:rFonts w:ascii="Times New Roman" w:eastAsia="宋体" w:hAnsi="Times New Roman" w:cs="Times New Roman"/>
          <w:kern w:val="0"/>
          <w:sz w:val="24"/>
          <w:szCs w:val="24"/>
        </w:rPr>
        <w:t xml:space="preserve">-zero negotiation </w:t>
      </w:r>
      <w:r w:rsidR="0073508D">
        <w:rPr>
          <w:rFonts w:ascii="Times New Roman" w:eastAsia="宋体" w:hAnsi="Times New Roman" w:cs="Times New Roman"/>
          <w:kern w:val="0"/>
          <w:sz w:val="24"/>
          <w:szCs w:val="24"/>
        </w:rPr>
        <w:t xml:space="preserve">time </w:t>
      </w:r>
      <w:r w:rsidR="00BC12E1" w:rsidRPr="0073508D">
        <w:rPr>
          <w:rFonts w:ascii="Times New Roman" w:eastAsia="宋体" w:hAnsi="Times New Roman" w:cs="Times New Roman"/>
          <w:kern w:val="0"/>
          <w:sz w:val="24"/>
          <w:szCs w:val="24"/>
        </w:rPr>
        <w:t xml:space="preserve">observations. </w:t>
      </w:r>
      <w:r w:rsidR="00113DFF" w:rsidRPr="0073508D">
        <w:rPr>
          <w:rFonts w:ascii="Times New Roman" w:eastAsia="宋体" w:hAnsi="Times New Roman" w:cs="Times New Roman"/>
          <w:kern w:val="0"/>
          <w:sz w:val="24"/>
          <w:szCs w:val="24"/>
        </w:rPr>
        <w:t>The result implies that connections shorten negotiation time (</w:t>
      </w:r>
      <w:r w:rsidR="00EC2991" w:rsidRPr="00EC2991">
        <w:rPr>
          <w:rFonts w:ascii="Times New Roman" w:eastAsia="宋体" w:hAnsi="Times New Roman" w:cs="Times New Roman"/>
          <w:kern w:val="0"/>
          <w:sz w:val="24"/>
          <w:szCs w:val="24"/>
        </w:rPr>
        <w:t>although insignificantly so</w:t>
      </w:r>
      <w:r w:rsidR="00113DFF" w:rsidRPr="0073508D">
        <w:rPr>
          <w:rFonts w:ascii="Times New Roman" w:eastAsia="宋体" w:hAnsi="Times New Roman" w:cs="Times New Roman"/>
          <w:kern w:val="0"/>
          <w:sz w:val="24"/>
          <w:szCs w:val="24"/>
        </w:rPr>
        <w:t>)</w:t>
      </w:r>
      <w:r w:rsidR="00BC12E1" w:rsidRPr="0073508D">
        <w:rPr>
          <w:rFonts w:ascii="Times New Roman" w:eastAsia="宋体" w:hAnsi="Times New Roman" w:cs="Times New Roman"/>
          <w:kern w:val="0"/>
          <w:sz w:val="24"/>
          <w:szCs w:val="24"/>
        </w:rPr>
        <w:t>.</w:t>
      </w:r>
      <w:r w:rsidR="00113DFF" w:rsidRPr="0073508D">
        <w:rPr>
          <w:rFonts w:ascii="Times New Roman" w:eastAsia="宋体" w:hAnsi="Times New Roman" w:cs="Times New Roman"/>
          <w:kern w:val="0"/>
          <w:sz w:val="24"/>
          <w:szCs w:val="24"/>
        </w:rPr>
        <w:t xml:space="preserve"> Moreover, deals with more cash in payment and smaller bidder company size on average take less time to co</w:t>
      </w:r>
      <w:r w:rsidR="0073508D">
        <w:rPr>
          <w:rFonts w:ascii="Times New Roman" w:eastAsia="宋体" w:hAnsi="Times New Roman" w:cs="Times New Roman"/>
          <w:kern w:val="0"/>
          <w:sz w:val="24"/>
          <w:szCs w:val="24"/>
        </w:rPr>
        <w:t>mplete</w:t>
      </w:r>
      <w:r w:rsidR="00113DFF" w:rsidRPr="0073508D">
        <w:rPr>
          <w:rFonts w:ascii="Times New Roman" w:eastAsia="宋体" w:hAnsi="Times New Roman" w:cs="Times New Roman"/>
          <w:kern w:val="0"/>
          <w:sz w:val="24"/>
          <w:szCs w:val="24"/>
        </w:rPr>
        <w:t>.</w:t>
      </w:r>
      <w:r w:rsidR="00113DFF">
        <w:rPr>
          <w:rFonts w:ascii="Times New Roman" w:eastAsia="宋体" w:hAnsi="Times New Roman" w:cs="Times New Roman"/>
          <w:kern w:val="0"/>
          <w:sz w:val="24"/>
          <w:szCs w:val="24"/>
        </w:rPr>
        <w:t xml:space="preserve"> </w:t>
      </w:r>
    </w:p>
    <w:p w:rsidR="008E5DDF" w:rsidRPr="00F92754" w:rsidRDefault="008E5DDF" w:rsidP="008E5DDF">
      <w:pPr>
        <w:widowControl/>
        <w:spacing w:after="200"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[Insert Table 8 about here]</w:t>
      </w:r>
    </w:p>
    <w:p w:rsidR="00F92754" w:rsidRPr="000952EA" w:rsidRDefault="00F92754" w:rsidP="00C166FE">
      <w:pPr>
        <w:widowControl/>
        <w:spacing w:after="200" w:line="360" w:lineRule="auto"/>
        <w:rPr>
          <w:rFonts w:ascii="Times New Roman" w:eastAsia="宋体" w:hAnsi="Times New Roman" w:cs="Times New Roman"/>
          <w:i/>
          <w:kern w:val="0"/>
          <w:sz w:val="24"/>
          <w:szCs w:val="24"/>
        </w:rPr>
      </w:pPr>
      <w:r w:rsidRPr="003B70FC">
        <w:rPr>
          <w:rFonts w:ascii="Times New Roman" w:eastAsia="宋体" w:hAnsi="Times New Roman" w:cs="Times New Roman"/>
          <w:i/>
          <w:kern w:val="0"/>
          <w:sz w:val="24"/>
          <w:szCs w:val="24"/>
        </w:rPr>
        <w:t>4.</w:t>
      </w:r>
      <w:r w:rsidR="00231BC7" w:rsidRPr="003B70FC">
        <w:rPr>
          <w:rFonts w:ascii="Times New Roman" w:eastAsia="宋体" w:hAnsi="Times New Roman" w:cs="Times New Roman" w:hint="eastAsia"/>
          <w:i/>
          <w:kern w:val="0"/>
          <w:sz w:val="24"/>
          <w:szCs w:val="24"/>
        </w:rPr>
        <w:t>4</w:t>
      </w:r>
      <w:r w:rsidR="00ED30E2" w:rsidRPr="003B70FC">
        <w:rPr>
          <w:rFonts w:ascii="Times New Roman" w:eastAsia="宋体" w:hAnsi="Times New Roman" w:cs="Times New Roman"/>
          <w:i/>
          <w:kern w:val="0"/>
          <w:sz w:val="24"/>
          <w:szCs w:val="24"/>
        </w:rPr>
        <w:t xml:space="preserve">. </w:t>
      </w:r>
      <w:r w:rsidRPr="003B70FC">
        <w:rPr>
          <w:rFonts w:ascii="Times New Roman" w:eastAsia="宋体" w:hAnsi="Times New Roman" w:cs="Times New Roman"/>
          <w:i/>
          <w:kern w:val="0"/>
          <w:sz w:val="24"/>
          <w:szCs w:val="24"/>
        </w:rPr>
        <w:t>The Means of Payment</w:t>
      </w:r>
      <w:r w:rsidR="00520AFF" w:rsidRPr="003B70FC">
        <w:rPr>
          <w:rFonts w:ascii="Times New Roman" w:eastAsia="宋体" w:hAnsi="Times New Roman" w:cs="Times New Roman"/>
          <w:i/>
          <w:kern w:val="0"/>
          <w:sz w:val="24"/>
          <w:szCs w:val="24"/>
        </w:rPr>
        <w:t>.</w:t>
      </w:r>
    </w:p>
    <w:p w:rsidR="00F92754" w:rsidRPr="001F640A" w:rsidRDefault="00F01D93" w:rsidP="00C166FE">
      <w:pPr>
        <w:widowControl/>
        <w:spacing w:after="200" w:line="360" w:lineRule="auto"/>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From an </w:t>
      </w:r>
      <w:r w:rsidR="00F92754" w:rsidRPr="00F92754">
        <w:rPr>
          <w:rFonts w:ascii="Times New Roman" w:eastAsia="宋体" w:hAnsi="Times New Roman" w:cs="Times New Roman"/>
          <w:kern w:val="0"/>
          <w:sz w:val="24"/>
          <w:szCs w:val="24"/>
        </w:rPr>
        <w:t xml:space="preserve">information value </w:t>
      </w:r>
      <w:r>
        <w:rPr>
          <w:rFonts w:ascii="Times New Roman" w:eastAsia="宋体" w:hAnsi="Times New Roman" w:cs="Times New Roman"/>
          <w:kern w:val="0"/>
          <w:sz w:val="24"/>
          <w:szCs w:val="24"/>
        </w:rPr>
        <w:t>perspective</w:t>
      </w:r>
      <w:r w:rsidR="00F92754" w:rsidRPr="00F92754">
        <w:rPr>
          <w:rFonts w:ascii="Times New Roman" w:eastAsia="宋体" w:hAnsi="Times New Roman" w:cs="Times New Roman"/>
          <w:kern w:val="0"/>
          <w:sz w:val="24"/>
          <w:szCs w:val="24"/>
        </w:rPr>
        <w:t xml:space="preserve">, director networks </w:t>
      </w:r>
      <w:r w:rsidR="003B70FC">
        <w:rPr>
          <w:rFonts w:ascii="Times New Roman" w:eastAsia="宋体" w:hAnsi="Times New Roman" w:cs="Times New Roman"/>
          <w:kern w:val="0"/>
          <w:sz w:val="24"/>
          <w:szCs w:val="24"/>
        </w:rPr>
        <w:t>that span the</w:t>
      </w:r>
      <w:r w:rsidR="00F92754" w:rsidRPr="00F92754">
        <w:rPr>
          <w:rFonts w:ascii="Times New Roman" w:eastAsia="宋体" w:hAnsi="Times New Roman" w:cs="Times New Roman"/>
          <w:kern w:val="0"/>
          <w:sz w:val="24"/>
          <w:szCs w:val="24"/>
        </w:rPr>
        <w:t xml:space="preserve"> bidder and target provide better information access, which </w:t>
      </w:r>
      <w:r>
        <w:rPr>
          <w:rFonts w:ascii="Times New Roman" w:eastAsia="宋体" w:hAnsi="Times New Roman" w:cs="Times New Roman"/>
          <w:kern w:val="0"/>
          <w:sz w:val="24"/>
          <w:szCs w:val="24"/>
        </w:rPr>
        <w:t xml:space="preserve">may enable </w:t>
      </w:r>
      <w:r w:rsidR="00F92754" w:rsidRPr="00F92754">
        <w:rPr>
          <w:rFonts w:ascii="Times New Roman" w:eastAsia="宋体" w:hAnsi="Times New Roman" w:cs="Times New Roman"/>
          <w:kern w:val="0"/>
          <w:sz w:val="24"/>
          <w:szCs w:val="24"/>
        </w:rPr>
        <w:t xml:space="preserve">the target to evaluate the </w:t>
      </w:r>
      <w:r>
        <w:rPr>
          <w:rFonts w:ascii="Times New Roman" w:eastAsia="宋体" w:hAnsi="Times New Roman" w:cs="Times New Roman"/>
          <w:kern w:val="0"/>
          <w:sz w:val="24"/>
          <w:szCs w:val="24"/>
        </w:rPr>
        <w:t xml:space="preserve">synergy </w:t>
      </w:r>
      <w:r w:rsidR="00F92754" w:rsidRPr="00F92754">
        <w:rPr>
          <w:rFonts w:ascii="Times New Roman" w:eastAsia="宋体" w:hAnsi="Times New Roman" w:cs="Times New Roman"/>
          <w:kern w:val="0"/>
          <w:sz w:val="24"/>
          <w:szCs w:val="24"/>
        </w:rPr>
        <w:t xml:space="preserve">value </w:t>
      </w:r>
      <w:r>
        <w:rPr>
          <w:rFonts w:ascii="Times New Roman" w:eastAsia="宋体" w:hAnsi="Times New Roman" w:cs="Times New Roman"/>
          <w:kern w:val="0"/>
          <w:sz w:val="24"/>
          <w:szCs w:val="24"/>
        </w:rPr>
        <w:t xml:space="preserve">as well the </w:t>
      </w:r>
      <w:r w:rsidR="00F92754" w:rsidRPr="00F92754">
        <w:rPr>
          <w:rFonts w:ascii="Times New Roman" w:eastAsia="宋体" w:hAnsi="Times New Roman" w:cs="Times New Roman"/>
          <w:kern w:val="0"/>
          <w:sz w:val="24"/>
          <w:szCs w:val="24"/>
        </w:rPr>
        <w:t xml:space="preserve">bidder’s equity </w:t>
      </w:r>
      <w:r>
        <w:rPr>
          <w:rFonts w:ascii="Times New Roman" w:eastAsia="宋体" w:hAnsi="Times New Roman" w:cs="Times New Roman"/>
          <w:kern w:val="0"/>
          <w:sz w:val="24"/>
          <w:szCs w:val="24"/>
        </w:rPr>
        <w:t xml:space="preserve">value </w:t>
      </w:r>
      <w:r w:rsidR="00F92754" w:rsidRPr="00F92754">
        <w:rPr>
          <w:rFonts w:ascii="Times New Roman" w:eastAsia="宋体" w:hAnsi="Times New Roman" w:cs="Times New Roman"/>
          <w:kern w:val="0"/>
          <w:sz w:val="24"/>
          <w:szCs w:val="24"/>
        </w:rPr>
        <w:t>more accurately.</w:t>
      </w:r>
      <w:r w:rsidR="003B70FC">
        <w:rPr>
          <w:rFonts w:ascii="Times New Roman" w:eastAsia="宋体" w:hAnsi="Times New Roman" w:cs="Times New Roman"/>
          <w:kern w:val="0"/>
          <w:sz w:val="24"/>
          <w:szCs w:val="24"/>
        </w:rPr>
        <w:t xml:space="preserve"> W</w:t>
      </w:r>
      <w:r w:rsidR="00F92754" w:rsidRPr="00F92754">
        <w:rPr>
          <w:rFonts w:ascii="Times New Roman" w:eastAsia="宋体" w:hAnsi="Times New Roman" w:cs="Times New Roman"/>
          <w:kern w:val="0"/>
          <w:sz w:val="24"/>
          <w:szCs w:val="24"/>
        </w:rPr>
        <w:t xml:space="preserve">e </w:t>
      </w:r>
      <w:r w:rsidR="003B70FC">
        <w:rPr>
          <w:rFonts w:ascii="Times New Roman" w:eastAsia="宋体" w:hAnsi="Times New Roman" w:cs="Times New Roman"/>
          <w:kern w:val="0"/>
          <w:sz w:val="24"/>
          <w:szCs w:val="24"/>
        </w:rPr>
        <w:t xml:space="preserve">therefore </w:t>
      </w:r>
      <w:r w:rsidR="00F92754" w:rsidRPr="00F92754">
        <w:rPr>
          <w:rFonts w:ascii="Times New Roman" w:eastAsia="宋体" w:hAnsi="Times New Roman" w:cs="Times New Roman"/>
          <w:kern w:val="0"/>
          <w:sz w:val="24"/>
          <w:szCs w:val="24"/>
        </w:rPr>
        <w:t xml:space="preserve">expect </w:t>
      </w:r>
      <w:r>
        <w:rPr>
          <w:rFonts w:ascii="Times New Roman" w:eastAsia="宋体" w:hAnsi="Times New Roman" w:cs="Times New Roman"/>
          <w:kern w:val="0"/>
          <w:sz w:val="24"/>
          <w:szCs w:val="24"/>
        </w:rPr>
        <w:t xml:space="preserve">that </w:t>
      </w:r>
      <w:r w:rsidR="003B70FC">
        <w:rPr>
          <w:rFonts w:ascii="Times New Roman" w:eastAsia="宋体" w:hAnsi="Times New Roman" w:cs="Times New Roman"/>
          <w:kern w:val="0"/>
          <w:sz w:val="24"/>
          <w:szCs w:val="24"/>
        </w:rPr>
        <w:t xml:space="preserve">such </w:t>
      </w:r>
      <w:r w:rsidR="00F92754" w:rsidRPr="00F92754">
        <w:rPr>
          <w:rFonts w:ascii="Times New Roman" w:eastAsia="宋体" w:hAnsi="Times New Roman" w:cs="Times New Roman"/>
          <w:kern w:val="0"/>
          <w:sz w:val="24"/>
          <w:szCs w:val="24"/>
        </w:rPr>
        <w:t>connect</w:t>
      </w:r>
      <w:r w:rsidR="003B70FC">
        <w:rPr>
          <w:rFonts w:ascii="Times New Roman" w:eastAsia="宋体" w:hAnsi="Times New Roman" w:cs="Times New Roman"/>
          <w:kern w:val="0"/>
          <w:sz w:val="24"/>
          <w:szCs w:val="24"/>
        </w:rPr>
        <w:t>ions</w:t>
      </w:r>
      <w:r>
        <w:rPr>
          <w:rFonts w:ascii="Times New Roman" w:eastAsia="宋体" w:hAnsi="Times New Roman" w:cs="Times New Roman"/>
          <w:kern w:val="0"/>
          <w:sz w:val="24"/>
          <w:szCs w:val="24"/>
        </w:rPr>
        <w:t xml:space="preserve"> </w:t>
      </w:r>
      <w:r w:rsidR="003B70FC">
        <w:rPr>
          <w:rFonts w:ascii="Times New Roman" w:eastAsia="宋体" w:hAnsi="Times New Roman" w:cs="Times New Roman"/>
          <w:kern w:val="0"/>
          <w:sz w:val="24"/>
          <w:szCs w:val="24"/>
        </w:rPr>
        <w:t xml:space="preserve">induce trust and that in connected M&amp;A equity is </w:t>
      </w:r>
      <w:r w:rsidR="00F92754" w:rsidRPr="00F92754">
        <w:rPr>
          <w:rFonts w:ascii="Times New Roman" w:eastAsia="宋体" w:hAnsi="Times New Roman" w:cs="Times New Roman"/>
          <w:kern w:val="0"/>
          <w:sz w:val="24"/>
          <w:szCs w:val="24"/>
        </w:rPr>
        <w:t xml:space="preserve">more </w:t>
      </w:r>
      <w:r>
        <w:rPr>
          <w:rFonts w:ascii="Times New Roman" w:eastAsia="宋体" w:hAnsi="Times New Roman" w:cs="Times New Roman"/>
          <w:kern w:val="0"/>
          <w:sz w:val="24"/>
          <w:szCs w:val="24"/>
        </w:rPr>
        <w:t>frequently use</w:t>
      </w:r>
      <w:r w:rsidR="003B70FC">
        <w:rPr>
          <w:rFonts w:ascii="Times New Roman" w:eastAsia="宋体" w:hAnsi="Times New Roman" w:cs="Times New Roman"/>
          <w:kern w:val="0"/>
          <w:sz w:val="24"/>
          <w:szCs w:val="24"/>
        </w:rPr>
        <w:t>d</w:t>
      </w:r>
      <w:r w:rsidR="00F92754" w:rsidRPr="00F92754">
        <w:rPr>
          <w:rFonts w:ascii="Times New Roman" w:eastAsia="宋体" w:hAnsi="Times New Roman" w:cs="Times New Roman"/>
          <w:kern w:val="0"/>
          <w:sz w:val="24"/>
          <w:szCs w:val="24"/>
        </w:rPr>
        <w:t xml:space="preserve"> as payment. </w:t>
      </w:r>
      <w:r w:rsidR="003B70FC">
        <w:rPr>
          <w:rFonts w:ascii="Times New Roman" w:eastAsia="宋体" w:hAnsi="Times New Roman" w:cs="Times New Roman"/>
          <w:kern w:val="0"/>
          <w:sz w:val="24"/>
          <w:szCs w:val="24"/>
        </w:rPr>
        <w:t xml:space="preserve">The results of </w:t>
      </w:r>
      <w:r w:rsidR="00465EF6">
        <w:rPr>
          <w:rFonts w:ascii="Times New Roman" w:eastAsia="宋体" w:hAnsi="Times New Roman" w:cs="Times New Roman"/>
          <w:kern w:val="0"/>
          <w:sz w:val="24"/>
          <w:szCs w:val="24"/>
        </w:rPr>
        <w:t>Model</w:t>
      </w:r>
      <w:r w:rsidR="003B70FC">
        <w:rPr>
          <w:rFonts w:ascii="Times New Roman" w:eastAsia="宋体" w:hAnsi="Times New Roman" w:cs="Times New Roman"/>
          <w:kern w:val="0"/>
          <w:sz w:val="24"/>
          <w:szCs w:val="24"/>
        </w:rPr>
        <w:t>s</w:t>
      </w:r>
      <w:r>
        <w:rPr>
          <w:rFonts w:ascii="Times New Roman" w:eastAsia="宋体" w:hAnsi="Times New Roman" w:cs="Times New Roman"/>
          <w:kern w:val="0"/>
          <w:sz w:val="24"/>
          <w:szCs w:val="24"/>
        </w:rPr>
        <w:t xml:space="preserve"> (1) </w:t>
      </w:r>
      <w:r w:rsidR="003B70FC">
        <w:rPr>
          <w:rFonts w:ascii="Times New Roman" w:eastAsia="宋体" w:hAnsi="Times New Roman" w:cs="Times New Roman"/>
          <w:kern w:val="0"/>
          <w:sz w:val="24"/>
          <w:szCs w:val="24"/>
        </w:rPr>
        <w:t xml:space="preserve">in </w:t>
      </w:r>
      <w:r>
        <w:rPr>
          <w:rFonts w:ascii="Times New Roman" w:eastAsia="宋体" w:hAnsi="Times New Roman" w:cs="Times New Roman"/>
          <w:kern w:val="0"/>
          <w:sz w:val="24"/>
          <w:szCs w:val="24"/>
        </w:rPr>
        <w:t xml:space="preserve">Panel A </w:t>
      </w:r>
      <w:r w:rsidR="00F92754" w:rsidRPr="00F92754">
        <w:rPr>
          <w:rFonts w:ascii="Times New Roman" w:eastAsia="宋体" w:hAnsi="Times New Roman" w:cs="Times New Roman"/>
          <w:kern w:val="0"/>
          <w:sz w:val="24"/>
          <w:szCs w:val="24"/>
        </w:rPr>
        <w:t>of Table 9</w:t>
      </w:r>
      <w:r>
        <w:rPr>
          <w:rFonts w:ascii="Times New Roman" w:eastAsia="宋体" w:hAnsi="Times New Roman" w:cs="Times New Roman"/>
          <w:kern w:val="0"/>
          <w:sz w:val="24"/>
          <w:szCs w:val="24"/>
        </w:rPr>
        <w:t xml:space="preserve"> </w:t>
      </w:r>
      <w:r w:rsidR="006F6C0C">
        <w:rPr>
          <w:rFonts w:ascii="Times New Roman" w:eastAsia="宋体" w:hAnsi="Times New Roman" w:cs="Times New Roman"/>
          <w:kern w:val="0"/>
          <w:sz w:val="24"/>
          <w:szCs w:val="24"/>
        </w:rPr>
        <w:t xml:space="preserve">reveal that </w:t>
      </w:r>
      <w:r w:rsidR="00F92754" w:rsidRPr="00F92754">
        <w:rPr>
          <w:rFonts w:ascii="Times New Roman" w:eastAsia="宋体" w:hAnsi="Times New Roman" w:cs="Times New Roman"/>
          <w:kern w:val="0"/>
          <w:sz w:val="24"/>
          <w:szCs w:val="24"/>
        </w:rPr>
        <w:t xml:space="preserve">connections </w:t>
      </w:r>
      <w:r w:rsidR="003B70FC">
        <w:rPr>
          <w:rFonts w:ascii="Times New Roman" w:eastAsia="宋体" w:hAnsi="Times New Roman" w:cs="Times New Roman"/>
          <w:kern w:val="0"/>
          <w:sz w:val="24"/>
          <w:szCs w:val="24"/>
        </w:rPr>
        <w:t xml:space="preserve">do indeed </w:t>
      </w:r>
      <w:r w:rsidR="006F6C0C">
        <w:rPr>
          <w:rFonts w:ascii="Times New Roman" w:eastAsia="宋体" w:hAnsi="Times New Roman" w:cs="Times New Roman"/>
          <w:kern w:val="0"/>
          <w:sz w:val="24"/>
          <w:szCs w:val="24"/>
        </w:rPr>
        <w:t>have</w:t>
      </w:r>
      <w:r w:rsidR="00F92754" w:rsidRPr="00F92754">
        <w:rPr>
          <w:rFonts w:ascii="Times New Roman" w:eastAsia="宋体" w:hAnsi="Times New Roman" w:cs="Times New Roman"/>
          <w:kern w:val="0"/>
          <w:sz w:val="24"/>
          <w:szCs w:val="24"/>
        </w:rPr>
        <w:t xml:space="preserve"> </w:t>
      </w:r>
      <w:r w:rsidR="006F6C0C">
        <w:rPr>
          <w:rFonts w:ascii="Times New Roman" w:eastAsia="宋体" w:hAnsi="Times New Roman" w:cs="Times New Roman"/>
          <w:kern w:val="0"/>
          <w:sz w:val="24"/>
          <w:szCs w:val="24"/>
        </w:rPr>
        <w:t xml:space="preserve">a </w:t>
      </w:r>
      <w:r w:rsidR="00F92754" w:rsidRPr="00F92754">
        <w:rPr>
          <w:rFonts w:ascii="Times New Roman" w:eastAsia="宋体" w:hAnsi="Times New Roman" w:cs="Times New Roman"/>
          <w:kern w:val="0"/>
          <w:sz w:val="24"/>
          <w:szCs w:val="24"/>
        </w:rPr>
        <w:t>significant and positive impac</w:t>
      </w:r>
      <w:r w:rsidR="006F6C0C">
        <w:rPr>
          <w:rFonts w:ascii="Times New Roman" w:eastAsia="宋体" w:hAnsi="Times New Roman" w:cs="Times New Roman"/>
          <w:kern w:val="0"/>
          <w:sz w:val="24"/>
          <w:szCs w:val="24"/>
        </w:rPr>
        <w:t>t on the use</w:t>
      </w:r>
      <w:r w:rsidR="00F92754" w:rsidRPr="00F92754">
        <w:rPr>
          <w:rFonts w:ascii="Times New Roman" w:eastAsia="宋体" w:hAnsi="Times New Roman" w:cs="Times New Roman"/>
          <w:kern w:val="0"/>
          <w:sz w:val="24"/>
          <w:szCs w:val="24"/>
        </w:rPr>
        <w:t xml:space="preserve"> of equity </w:t>
      </w:r>
      <w:r w:rsidR="006F6C0C">
        <w:rPr>
          <w:rFonts w:ascii="Times New Roman" w:eastAsia="宋体" w:hAnsi="Times New Roman" w:cs="Times New Roman"/>
          <w:kern w:val="0"/>
          <w:sz w:val="24"/>
          <w:szCs w:val="24"/>
        </w:rPr>
        <w:t>in an M&amp;A offer</w:t>
      </w:r>
      <w:r w:rsidR="003B70FC">
        <w:rPr>
          <w:rFonts w:ascii="Times New Roman" w:eastAsia="宋体" w:hAnsi="Times New Roman" w:cs="Times New Roman"/>
          <w:kern w:val="0"/>
          <w:sz w:val="24"/>
          <w:szCs w:val="24"/>
        </w:rPr>
        <w:t xml:space="preserve">, which supports </w:t>
      </w:r>
      <w:r w:rsidR="00465EF6">
        <w:rPr>
          <w:rFonts w:ascii="Times New Roman" w:eastAsia="宋体" w:hAnsi="Times New Roman" w:cs="Times New Roman"/>
          <w:kern w:val="0"/>
          <w:sz w:val="24"/>
          <w:szCs w:val="24"/>
        </w:rPr>
        <w:t>H</w:t>
      </w:r>
      <w:r w:rsidR="00F92754" w:rsidRPr="00F92754">
        <w:rPr>
          <w:rFonts w:ascii="Times New Roman" w:eastAsia="宋体" w:hAnsi="Times New Roman" w:cs="Times New Roman"/>
          <w:kern w:val="0"/>
          <w:sz w:val="24"/>
          <w:szCs w:val="24"/>
        </w:rPr>
        <w:t>ypothesis 3</w:t>
      </w:r>
      <w:r w:rsidR="003B70FC">
        <w:rPr>
          <w:rFonts w:ascii="Times New Roman" w:eastAsia="宋体" w:hAnsi="Times New Roman" w:cs="Times New Roman"/>
          <w:kern w:val="0"/>
          <w:sz w:val="24"/>
          <w:szCs w:val="24"/>
        </w:rPr>
        <w:t>. Models</w:t>
      </w:r>
      <w:r w:rsidR="00B37912">
        <w:rPr>
          <w:rFonts w:ascii="Times New Roman" w:eastAsia="宋体" w:hAnsi="Times New Roman" w:cs="Times New Roman"/>
          <w:kern w:val="0"/>
          <w:sz w:val="24"/>
          <w:szCs w:val="24"/>
        </w:rPr>
        <w:t xml:space="preserve"> (2)</w:t>
      </w:r>
      <w:r w:rsidR="003B70FC">
        <w:rPr>
          <w:rFonts w:ascii="Times New Roman" w:eastAsia="宋体" w:hAnsi="Times New Roman" w:cs="Times New Roman"/>
          <w:kern w:val="0"/>
          <w:sz w:val="24"/>
          <w:szCs w:val="24"/>
        </w:rPr>
        <w:t>,</w:t>
      </w:r>
      <w:r w:rsidR="00B37912">
        <w:rPr>
          <w:rFonts w:ascii="Times New Roman" w:eastAsia="宋体" w:hAnsi="Times New Roman" w:cs="Times New Roman"/>
          <w:kern w:val="0"/>
          <w:sz w:val="24"/>
          <w:szCs w:val="24"/>
        </w:rPr>
        <w:t xml:space="preserve"> where</w:t>
      </w:r>
      <w:r w:rsidR="00F92754" w:rsidRPr="00F92754">
        <w:rPr>
          <w:rFonts w:ascii="Times New Roman" w:eastAsia="宋体" w:hAnsi="Times New Roman" w:cs="Times New Roman"/>
          <w:kern w:val="0"/>
          <w:sz w:val="24"/>
          <w:szCs w:val="24"/>
        </w:rPr>
        <w:t xml:space="preserve"> the dependent variable </w:t>
      </w:r>
      <w:r w:rsidR="00B37912">
        <w:rPr>
          <w:rFonts w:ascii="Times New Roman" w:eastAsia="宋体" w:hAnsi="Times New Roman" w:cs="Times New Roman"/>
          <w:kern w:val="0"/>
          <w:sz w:val="24"/>
          <w:szCs w:val="24"/>
        </w:rPr>
        <w:t xml:space="preserve">is an indicator </w:t>
      </w:r>
      <w:r w:rsidR="00F92754" w:rsidRPr="00F92754">
        <w:rPr>
          <w:rFonts w:ascii="Times New Roman" w:eastAsia="宋体" w:hAnsi="Times New Roman" w:cs="Times New Roman"/>
          <w:kern w:val="0"/>
          <w:sz w:val="24"/>
          <w:szCs w:val="24"/>
        </w:rPr>
        <w:t xml:space="preserve">variable that equals one if the </w:t>
      </w:r>
      <w:r w:rsidR="00B37912">
        <w:rPr>
          <w:rFonts w:ascii="Times New Roman" w:eastAsia="宋体" w:hAnsi="Times New Roman" w:cs="Times New Roman"/>
          <w:kern w:val="0"/>
          <w:sz w:val="24"/>
          <w:szCs w:val="24"/>
        </w:rPr>
        <w:t xml:space="preserve">offer consist of </w:t>
      </w:r>
      <w:r w:rsidR="00F92754" w:rsidRPr="00F92754">
        <w:rPr>
          <w:rFonts w:ascii="Times New Roman" w:eastAsia="宋体" w:hAnsi="Times New Roman" w:cs="Times New Roman"/>
          <w:kern w:val="0"/>
          <w:sz w:val="24"/>
          <w:szCs w:val="24"/>
        </w:rPr>
        <w:t xml:space="preserve">cash or </w:t>
      </w:r>
      <w:r w:rsidR="00B37912">
        <w:rPr>
          <w:rFonts w:ascii="Times New Roman" w:eastAsia="宋体" w:hAnsi="Times New Roman" w:cs="Times New Roman"/>
          <w:kern w:val="0"/>
          <w:sz w:val="24"/>
          <w:szCs w:val="24"/>
        </w:rPr>
        <w:t xml:space="preserve">is </w:t>
      </w:r>
      <w:r w:rsidR="00F92754" w:rsidRPr="00F92754">
        <w:rPr>
          <w:rFonts w:ascii="Times New Roman" w:eastAsia="宋体" w:hAnsi="Times New Roman" w:cs="Times New Roman"/>
          <w:kern w:val="0"/>
          <w:sz w:val="24"/>
          <w:szCs w:val="24"/>
        </w:rPr>
        <w:t>a mixed of cash and equity</w:t>
      </w:r>
      <w:r w:rsidR="00B37912">
        <w:rPr>
          <w:rFonts w:ascii="Times New Roman" w:eastAsia="宋体" w:hAnsi="Times New Roman" w:cs="Times New Roman"/>
          <w:kern w:val="0"/>
          <w:sz w:val="24"/>
          <w:szCs w:val="24"/>
        </w:rPr>
        <w:t xml:space="preserve"> confirms that connections reduce the use of cash in an M&amp;A offer</w:t>
      </w:r>
      <w:r w:rsidR="00F92754" w:rsidRPr="00F92754">
        <w:rPr>
          <w:rFonts w:ascii="Times New Roman" w:eastAsia="宋体" w:hAnsi="Times New Roman" w:cs="Times New Roman"/>
          <w:kern w:val="0"/>
          <w:sz w:val="24"/>
          <w:szCs w:val="24"/>
        </w:rPr>
        <w:t xml:space="preserve">. </w:t>
      </w:r>
      <w:r w:rsidR="00465EF6">
        <w:rPr>
          <w:rFonts w:ascii="Times New Roman" w:eastAsia="宋体" w:hAnsi="Times New Roman" w:cs="Times New Roman"/>
          <w:kern w:val="0"/>
          <w:sz w:val="24"/>
          <w:szCs w:val="24"/>
        </w:rPr>
        <w:t>Expectedly, a</w:t>
      </w:r>
      <w:r w:rsidR="00B37912">
        <w:rPr>
          <w:rFonts w:ascii="Times New Roman" w:eastAsia="宋体" w:hAnsi="Times New Roman" w:cs="Times New Roman"/>
          <w:kern w:val="0"/>
          <w:sz w:val="24"/>
          <w:szCs w:val="24"/>
        </w:rPr>
        <w:t>n e</w:t>
      </w:r>
      <w:r w:rsidR="00F92754" w:rsidRPr="00F92754">
        <w:rPr>
          <w:rFonts w:ascii="Times New Roman" w:eastAsia="宋体" w:hAnsi="Times New Roman" w:cs="Times New Roman"/>
          <w:kern w:val="0"/>
          <w:sz w:val="24"/>
          <w:szCs w:val="24"/>
        </w:rPr>
        <w:t xml:space="preserve">quity payment is more </w:t>
      </w:r>
      <w:r w:rsidR="00B37912">
        <w:rPr>
          <w:rFonts w:ascii="Times New Roman" w:eastAsia="宋体" w:hAnsi="Times New Roman" w:cs="Times New Roman"/>
          <w:kern w:val="0"/>
          <w:sz w:val="24"/>
          <w:szCs w:val="24"/>
        </w:rPr>
        <w:t xml:space="preserve">likely </w:t>
      </w:r>
      <w:r w:rsidR="00F92754" w:rsidRPr="00F92754">
        <w:rPr>
          <w:rFonts w:ascii="Times New Roman" w:eastAsia="宋体" w:hAnsi="Times New Roman" w:cs="Times New Roman"/>
          <w:kern w:val="0"/>
          <w:sz w:val="24"/>
          <w:szCs w:val="24"/>
        </w:rPr>
        <w:t>when the relative transaction value is large</w:t>
      </w:r>
      <w:r w:rsidR="00B37912">
        <w:rPr>
          <w:rFonts w:ascii="Times New Roman" w:eastAsia="宋体" w:hAnsi="Times New Roman" w:cs="Times New Roman"/>
          <w:kern w:val="0"/>
          <w:sz w:val="24"/>
          <w:szCs w:val="24"/>
        </w:rPr>
        <w:t xml:space="preserve"> and the bidder is smaller and less profitable</w:t>
      </w:r>
      <w:r w:rsidR="00465EF6">
        <w:rPr>
          <w:rFonts w:ascii="Times New Roman" w:eastAsia="宋体" w:hAnsi="Times New Roman" w:cs="Times New Roman"/>
          <w:kern w:val="0"/>
          <w:sz w:val="24"/>
          <w:szCs w:val="24"/>
        </w:rPr>
        <w:t xml:space="preserve"> as it is then more difficult to raise the </w:t>
      </w:r>
      <w:r w:rsidR="00265CEC">
        <w:rPr>
          <w:rFonts w:ascii="Times New Roman" w:eastAsia="宋体" w:hAnsi="Times New Roman" w:cs="Times New Roman"/>
          <w:kern w:val="0"/>
          <w:sz w:val="24"/>
          <w:szCs w:val="24"/>
        </w:rPr>
        <w:t xml:space="preserve">bid value </w:t>
      </w:r>
      <w:r w:rsidR="00465EF6">
        <w:rPr>
          <w:rFonts w:ascii="Times New Roman" w:eastAsia="宋体" w:hAnsi="Times New Roman" w:cs="Times New Roman"/>
          <w:kern w:val="0"/>
          <w:sz w:val="24"/>
          <w:szCs w:val="24"/>
        </w:rPr>
        <w:t>in cash</w:t>
      </w:r>
      <w:r w:rsidR="00F92754" w:rsidRPr="00F92754">
        <w:rPr>
          <w:rFonts w:ascii="Times New Roman" w:eastAsia="宋体" w:hAnsi="Times New Roman" w:cs="Times New Roman"/>
          <w:kern w:val="0"/>
          <w:sz w:val="24"/>
          <w:szCs w:val="24"/>
        </w:rPr>
        <w:t xml:space="preserve">. In </w:t>
      </w:r>
      <w:r w:rsidR="00B37912">
        <w:rPr>
          <w:rFonts w:ascii="Times New Roman" w:eastAsia="宋体" w:hAnsi="Times New Roman" w:cs="Times New Roman"/>
          <w:kern w:val="0"/>
          <w:sz w:val="24"/>
          <w:szCs w:val="24"/>
        </w:rPr>
        <w:t>Panel B of T</w:t>
      </w:r>
      <w:r w:rsidR="00F92754" w:rsidRPr="00F92754">
        <w:rPr>
          <w:rFonts w:ascii="Times New Roman" w:eastAsia="宋体" w:hAnsi="Times New Roman" w:cs="Times New Roman"/>
          <w:kern w:val="0"/>
          <w:sz w:val="24"/>
          <w:szCs w:val="24"/>
        </w:rPr>
        <w:t xml:space="preserve">able 9, we </w:t>
      </w:r>
      <w:r w:rsidR="00B37912">
        <w:rPr>
          <w:rFonts w:ascii="Times New Roman" w:eastAsia="宋体" w:hAnsi="Times New Roman" w:cs="Times New Roman"/>
          <w:kern w:val="0"/>
          <w:sz w:val="24"/>
          <w:szCs w:val="24"/>
        </w:rPr>
        <w:t xml:space="preserve">use </w:t>
      </w:r>
      <w:r w:rsidR="00F92754" w:rsidRPr="00F92754">
        <w:rPr>
          <w:rFonts w:ascii="Times New Roman" w:eastAsia="宋体" w:hAnsi="Times New Roman" w:cs="Times New Roman"/>
          <w:kern w:val="0"/>
          <w:sz w:val="24"/>
          <w:szCs w:val="24"/>
        </w:rPr>
        <w:t xml:space="preserve">the </w:t>
      </w:r>
      <w:r w:rsidR="00F92754" w:rsidRPr="00F92754">
        <w:rPr>
          <w:rFonts w:ascii="Times New Roman" w:eastAsia="宋体" w:hAnsi="Times New Roman" w:cs="Times New Roman"/>
          <w:kern w:val="0"/>
          <w:sz w:val="24"/>
          <w:szCs w:val="24"/>
        </w:rPr>
        <w:lastRenderedPageBreak/>
        <w:t xml:space="preserve">percentage of cash in </w:t>
      </w:r>
      <w:r w:rsidR="00B37912">
        <w:rPr>
          <w:rFonts w:ascii="Times New Roman" w:eastAsia="宋体" w:hAnsi="Times New Roman" w:cs="Times New Roman"/>
          <w:kern w:val="0"/>
          <w:sz w:val="24"/>
          <w:szCs w:val="24"/>
        </w:rPr>
        <w:t xml:space="preserve">the offer </w:t>
      </w:r>
      <w:r w:rsidR="00B37912" w:rsidRPr="00DF504E">
        <w:rPr>
          <w:rFonts w:ascii="Times New Roman" w:eastAsia="宋体" w:hAnsi="Times New Roman" w:cs="Times New Roman"/>
          <w:kern w:val="0"/>
          <w:sz w:val="24"/>
          <w:szCs w:val="24"/>
        </w:rPr>
        <w:t>as</w:t>
      </w:r>
      <w:r w:rsidR="00F92754" w:rsidRPr="00DF504E">
        <w:rPr>
          <w:rFonts w:ascii="Times New Roman" w:eastAsia="宋体" w:hAnsi="Times New Roman" w:cs="Times New Roman"/>
          <w:kern w:val="0"/>
          <w:sz w:val="24"/>
          <w:szCs w:val="24"/>
        </w:rPr>
        <w:t xml:space="preserve"> the dependent variable. </w:t>
      </w:r>
      <w:r w:rsidR="00747339" w:rsidRPr="00DF504E">
        <w:rPr>
          <w:rFonts w:ascii="Times New Roman" w:eastAsia="宋体" w:hAnsi="Times New Roman" w:cs="Times New Roman"/>
          <w:kern w:val="0"/>
          <w:sz w:val="24"/>
          <w:szCs w:val="24"/>
        </w:rPr>
        <w:t xml:space="preserve">Since the dependent variable varies from 0-1, we use </w:t>
      </w:r>
      <w:r w:rsidR="00DF504E" w:rsidRPr="00DF504E">
        <w:rPr>
          <w:rFonts w:ascii="Times New Roman" w:eastAsia="宋体" w:hAnsi="Times New Roman" w:cs="Times New Roman"/>
          <w:kern w:val="0"/>
          <w:sz w:val="24"/>
          <w:szCs w:val="24"/>
        </w:rPr>
        <w:t xml:space="preserve">a </w:t>
      </w:r>
      <w:r w:rsidR="00747339" w:rsidRPr="00DF504E">
        <w:rPr>
          <w:rFonts w:ascii="Times New Roman" w:eastAsia="宋体" w:hAnsi="Times New Roman" w:cs="Times New Roman"/>
          <w:kern w:val="0"/>
          <w:sz w:val="24"/>
          <w:szCs w:val="24"/>
        </w:rPr>
        <w:t xml:space="preserve">generalized linear model (Papke and Wooldridge, 1996) in the estimation. </w:t>
      </w:r>
      <w:r w:rsidR="00B37912" w:rsidRPr="00DF504E">
        <w:rPr>
          <w:rFonts w:ascii="Times New Roman" w:eastAsia="宋体" w:hAnsi="Times New Roman" w:cs="Times New Roman"/>
          <w:kern w:val="0"/>
          <w:sz w:val="24"/>
          <w:szCs w:val="24"/>
        </w:rPr>
        <w:t xml:space="preserve">As before, we note that connections reduce the need to offer </w:t>
      </w:r>
      <w:r w:rsidR="00F92754" w:rsidRPr="00DF504E">
        <w:rPr>
          <w:rFonts w:ascii="Times New Roman" w:eastAsia="宋体" w:hAnsi="Times New Roman" w:cs="Times New Roman"/>
          <w:kern w:val="0"/>
          <w:sz w:val="24"/>
          <w:szCs w:val="24"/>
        </w:rPr>
        <w:t xml:space="preserve">cash. </w:t>
      </w:r>
      <w:r w:rsidR="00A70867" w:rsidRPr="00DF504E">
        <w:rPr>
          <w:rFonts w:ascii="Times New Roman" w:eastAsia="宋体" w:hAnsi="Times New Roman" w:cs="Times New Roman"/>
          <w:kern w:val="0"/>
          <w:sz w:val="24"/>
          <w:szCs w:val="24"/>
        </w:rPr>
        <w:t>The proportion of cash in the offer will decrease by 6.9% if the number of connections increases by one standard deviation.</w:t>
      </w:r>
      <w:r w:rsidR="00A70867">
        <w:rPr>
          <w:rFonts w:ascii="Times New Roman" w:eastAsia="宋体" w:hAnsi="Times New Roman" w:cs="Times New Roman"/>
          <w:kern w:val="0"/>
          <w:sz w:val="24"/>
          <w:szCs w:val="24"/>
        </w:rPr>
        <w:t xml:space="preserve"> </w:t>
      </w:r>
      <w:r w:rsidR="0041561F" w:rsidRPr="00D146F8">
        <w:rPr>
          <w:rFonts w:ascii="Times New Roman" w:eastAsia="宋体" w:hAnsi="Times New Roman" w:cs="Times New Roman"/>
          <w:kern w:val="0"/>
          <w:sz w:val="24"/>
          <w:szCs w:val="24"/>
        </w:rPr>
        <w:t xml:space="preserve">We also include </w:t>
      </w:r>
      <w:r w:rsidR="00D146F8" w:rsidRPr="00D146F8">
        <w:rPr>
          <w:rFonts w:ascii="Times New Roman" w:eastAsia="宋体" w:hAnsi="Times New Roman" w:cs="Times New Roman"/>
          <w:kern w:val="0"/>
          <w:sz w:val="24"/>
          <w:szCs w:val="24"/>
        </w:rPr>
        <w:t xml:space="preserve">the </w:t>
      </w:r>
      <w:r w:rsidR="0041561F" w:rsidRPr="00D146F8">
        <w:rPr>
          <w:rFonts w:ascii="Times New Roman" w:eastAsia="宋体" w:hAnsi="Times New Roman" w:cs="Times New Roman"/>
          <w:kern w:val="0"/>
          <w:sz w:val="24"/>
          <w:szCs w:val="24"/>
        </w:rPr>
        <w:t xml:space="preserve">centrality measures </w:t>
      </w:r>
      <w:r w:rsidR="00D146F8" w:rsidRPr="00D146F8">
        <w:rPr>
          <w:rFonts w:ascii="Times New Roman" w:eastAsia="宋体" w:hAnsi="Times New Roman" w:cs="Times New Roman"/>
          <w:kern w:val="0"/>
          <w:sz w:val="24"/>
          <w:szCs w:val="24"/>
        </w:rPr>
        <w:t xml:space="preserve">Degree and Closeness, but </w:t>
      </w:r>
      <w:r w:rsidR="0041561F" w:rsidRPr="00D146F8">
        <w:rPr>
          <w:rFonts w:ascii="Times New Roman" w:eastAsia="宋体" w:hAnsi="Times New Roman" w:cs="Times New Roman"/>
          <w:kern w:val="0"/>
          <w:sz w:val="24"/>
          <w:szCs w:val="24"/>
        </w:rPr>
        <w:t xml:space="preserve">they </w:t>
      </w:r>
      <w:r w:rsidR="00D146F8" w:rsidRPr="00D146F8">
        <w:rPr>
          <w:rFonts w:ascii="Times New Roman" w:eastAsia="宋体" w:hAnsi="Times New Roman" w:cs="Times New Roman"/>
          <w:kern w:val="0"/>
          <w:sz w:val="24"/>
          <w:szCs w:val="24"/>
        </w:rPr>
        <w:t xml:space="preserve">are </w:t>
      </w:r>
      <w:r w:rsidR="0041561F" w:rsidRPr="00D146F8">
        <w:rPr>
          <w:rFonts w:ascii="Times New Roman" w:eastAsia="宋体" w:hAnsi="Times New Roman" w:cs="Times New Roman"/>
          <w:kern w:val="0"/>
          <w:sz w:val="24"/>
          <w:szCs w:val="24"/>
        </w:rPr>
        <w:t>statistically</w:t>
      </w:r>
      <w:r w:rsidR="00D146F8" w:rsidRPr="00D146F8">
        <w:rPr>
          <w:rFonts w:ascii="Times New Roman" w:eastAsia="宋体" w:hAnsi="Times New Roman" w:cs="Times New Roman"/>
          <w:kern w:val="0"/>
          <w:sz w:val="24"/>
          <w:szCs w:val="24"/>
        </w:rPr>
        <w:t xml:space="preserve"> </w:t>
      </w:r>
      <w:r w:rsidR="00AD74E7">
        <w:rPr>
          <w:rFonts w:ascii="Times New Roman" w:eastAsia="宋体" w:hAnsi="Times New Roman" w:cs="Times New Roman"/>
          <w:kern w:val="0"/>
          <w:sz w:val="24"/>
          <w:szCs w:val="24"/>
        </w:rPr>
        <w:t>in</w:t>
      </w:r>
      <w:r w:rsidR="00D146F8" w:rsidRPr="00D146F8">
        <w:rPr>
          <w:rFonts w:ascii="Times New Roman" w:eastAsia="宋体" w:hAnsi="Times New Roman" w:cs="Times New Roman"/>
          <w:kern w:val="0"/>
          <w:sz w:val="24"/>
          <w:szCs w:val="24"/>
        </w:rPr>
        <w:t>significant</w:t>
      </w:r>
      <w:r w:rsidR="0041561F" w:rsidRPr="00D146F8">
        <w:rPr>
          <w:rFonts w:ascii="Times New Roman" w:eastAsia="宋体" w:hAnsi="Times New Roman" w:cs="Times New Roman"/>
          <w:kern w:val="0"/>
          <w:sz w:val="24"/>
          <w:szCs w:val="24"/>
        </w:rPr>
        <w:t xml:space="preserve">. </w:t>
      </w:r>
      <w:r w:rsidR="00F92754" w:rsidRPr="00F92754">
        <w:rPr>
          <w:rFonts w:ascii="Times New Roman" w:eastAsia="宋体" w:hAnsi="Times New Roman" w:cs="Times New Roman"/>
          <w:kern w:val="0"/>
          <w:sz w:val="24"/>
          <w:szCs w:val="24"/>
        </w:rPr>
        <w:t>W</w:t>
      </w:r>
      <w:r w:rsidR="00B37912">
        <w:rPr>
          <w:rFonts w:ascii="Times New Roman" w:eastAsia="宋体" w:hAnsi="Times New Roman" w:cs="Times New Roman"/>
          <w:kern w:val="0"/>
          <w:sz w:val="24"/>
          <w:szCs w:val="24"/>
        </w:rPr>
        <w:t>hen</w:t>
      </w:r>
      <w:r w:rsidR="00F92754" w:rsidRPr="00F92754">
        <w:rPr>
          <w:rFonts w:ascii="Times New Roman" w:eastAsia="宋体" w:hAnsi="Times New Roman" w:cs="Times New Roman"/>
          <w:kern w:val="0"/>
          <w:sz w:val="24"/>
          <w:szCs w:val="24"/>
        </w:rPr>
        <w:t xml:space="preserve"> </w:t>
      </w:r>
      <w:r w:rsidR="00B37912">
        <w:rPr>
          <w:rFonts w:ascii="Times New Roman" w:eastAsia="宋体" w:hAnsi="Times New Roman" w:cs="Times New Roman"/>
          <w:kern w:val="0"/>
          <w:sz w:val="24"/>
          <w:szCs w:val="24"/>
        </w:rPr>
        <w:t xml:space="preserve">we </w:t>
      </w:r>
      <w:r w:rsidR="00D146F8">
        <w:rPr>
          <w:rFonts w:ascii="Times New Roman" w:eastAsia="宋体" w:hAnsi="Times New Roman" w:cs="Times New Roman"/>
          <w:kern w:val="0"/>
          <w:sz w:val="24"/>
          <w:szCs w:val="24"/>
        </w:rPr>
        <w:t xml:space="preserve">re-estimate the models of Table 9 using </w:t>
      </w:r>
      <w:r w:rsidR="00F92754" w:rsidRPr="00F92754">
        <w:rPr>
          <w:rFonts w:ascii="Times New Roman" w:eastAsia="宋体" w:hAnsi="Times New Roman" w:cs="Times New Roman"/>
          <w:kern w:val="0"/>
          <w:sz w:val="24"/>
          <w:szCs w:val="24"/>
        </w:rPr>
        <w:t>a multinomial regression</w:t>
      </w:r>
      <w:r w:rsidR="00465EF6" w:rsidRPr="001F640A">
        <w:rPr>
          <w:rFonts w:ascii="Times New Roman" w:eastAsia="宋体" w:hAnsi="Times New Roman" w:cs="Times New Roman"/>
          <w:kern w:val="0"/>
          <w:sz w:val="24"/>
          <w:szCs w:val="24"/>
        </w:rPr>
        <w:t xml:space="preserve">, we find </w:t>
      </w:r>
      <w:r w:rsidR="00F92754" w:rsidRPr="001F640A">
        <w:rPr>
          <w:rFonts w:ascii="Times New Roman" w:eastAsia="宋体" w:hAnsi="Times New Roman" w:cs="Times New Roman"/>
          <w:kern w:val="0"/>
          <w:sz w:val="24"/>
          <w:szCs w:val="24"/>
        </w:rPr>
        <w:t>result</w:t>
      </w:r>
      <w:r w:rsidR="00465EF6" w:rsidRPr="001F640A">
        <w:rPr>
          <w:rFonts w:ascii="Times New Roman" w:eastAsia="宋体" w:hAnsi="Times New Roman" w:cs="Times New Roman"/>
          <w:kern w:val="0"/>
          <w:sz w:val="24"/>
          <w:szCs w:val="24"/>
        </w:rPr>
        <w:t>s</w:t>
      </w:r>
      <w:r w:rsidR="00F92754" w:rsidRPr="001F640A">
        <w:rPr>
          <w:rFonts w:ascii="Times New Roman" w:eastAsia="宋体" w:hAnsi="Times New Roman" w:cs="Times New Roman"/>
          <w:kern w:val="0"/>
          <w:sz w:val="24"/>
          <w:szCs w:val="24"/>
        </w:rPr>
        <w:t xml:space="preserve"> consistent with th</w:t>
      </w:r>
      <w:r w:rsidR="00465EF6" w:rsidRPr="001F640A">
        <w:rPr>
          <w:rFonts w:ascii="Times New Roman" w:eastAsia="宋体" w:hAnsi="Times New Roman" w:cs="Times New Roman"/>
          <w:kern w:val="0"/>
          <w:sz w:val="24"/>
          <w:szCs w:val="24"/>
        </w:rPr>
        <w:t>ose</w:t>
      </w:r>
      <w:r w:rsidR="00F92754" w:rsidRPr="001F640A">
        <w:rPr>
          <w:rFonts w:ascii="Times New Roman" w:eastAsia="宋体" w:hAnsi="Times New Roman" w:cs="Times New Roman"/>
          <w:kern w:val="0"/>
          <w:sz w:val="24"/>
          <w:szCs w:val="24"/>
        </w:rPr>
        <w:t xml:space="preserve"> </w:t>
      </w:r>
      <w:r w:rsidR="00D146F8">
        <w:rPr>
          <w:rFonts w:ascii="Times New Roman" w:eastAsia="宋体" w:hAnsi="Times New Roman" w:cs="Times New Roman"/>
          <w:kern w:val="0"/>
          <w:sz w:val="24"/>
          <w:szCs w:val="24"/>
        </w:rPr>
        <w:t>reported above (not shown)</w:t>
      </w:r>
      <w:r w:rsidR="00F92754" w:rsidRPr="001F640A">
        <w:rPr>
          <w:rFonts w:ascii="Times New Roman" w:eastAsia="宋体" w:hAnsi="Times New Roman" w:cs="Times New Roman"/>
          <w:kern w:val="0"/>
          <w:sz w:val="24"/>
          <w:szCs w:val="24"/>
        </w:rPr>
        <w:t xml:space="preserve">. </w:t>
      </w:r>
      <w:r w:rsidR="009F25CB" w:rsidRPr="00E84224">
        <w:rPr>
          <w:rFonts w:ascii="Times New Roman" w:eastAsia="宋体" w:hAnsi="Times New Roman" w:cs="Times New Roman"/>
          <w:kern w:val="0"/>
          <w:sz w:val="24"/>
          <w:szCs w:val="24"/>
        </w:rPr>
        <w:t xml:space="preserve">Lastly, </w:t>
      </w:r>
      <w:r w:rsidR="00E84224" w:rsidRPr="00E84224">
        <w:rPr>
          <w:rFonts w:ascii="Times New Roman" w:eastAsia="宋体" w:hAnsi="Times New Roman" w:cs="Times New Roman"/>
          <w:kern w:val="0"/>
          <w:sz w:val="24"/>
          <w:szCs w:val="24"/>
        </w:rPr>
        <w:t xml:space="preserve">as </w:t>
      </w:r>
      <w:r w:rsidR="009F25CB" w:rsidRPr="00E84224">
        <w:rPr>
          <w:rFonts w:ascii="Times New Roman" w:eastAsia="宋体" w:hAnsi="Times New Roman" w:cs="Times New Roman"/>
          <w:kern w:val="0"/>
          <w:sz w:val="24"/>
          <w:szCs w:val="24"/>
        </w:rPr>
        <w:t xml:space="preserve">the </w:t>
      </w:r>
      <w:r w:rsidR="00E84224" w:rsidRPr="00E84224">
        <w:rPr>
          <w:rFonts w:ascii="Times New Roman" w:eastAsia="宋体" w:hAnsi="Times New Roman" w:cs="Times New Roman"/>
          <w:kern w:val="0"/>
          <w:sz w:val="24"/>
          <w:szCs w:val="24"/>
        </w:rPr>
        <w:t xml:space="preserve">final </w:t>
      </w:r>
      <w:r w:rsidR="009F25CB" w:rsidRPr="00E84224">
        <w:rPr>
          <w:rFonts w:ascii="Times New Roman" w:eastAsia="宋体" w:hAnsi="Times New Roman" w:cs="Times New Roman"/>
          <w:kern w:val="0"/>
          <w:sz w:val="24"/>
          <w:szCs w:val="24"/>
        </w:rPr>
        <w:t xml:space="preserve">payment method </w:t>
      </w:r>
      <w:r w:rsidR="00E84224" w:rsidRPr="00E84224">
        <w:rPr>
          <w:rFonts w:ascii="Times New Roman" w:eastAsia="宋体" w:hAnsi="Times New Roman" w:cs="Times New Roman"/>
          <w:kern w:val="0"/>
          <w:sz w:val="24"/>
          <w:szCs w:val="24"/>
        </w:rPr>
        <w:t>may be influenced by the negotiation process</w:t>
      </w:r>
      <w:r w:rsidR="009F25CB" w:rsidRPr="00E84224">
        <w:rPr>
          <w:rFonts w:ascii="Times New Roman" w:eastAsia="宋体" w:hAnsi="Times New Roman" w:cs="Times New Roman"/>
          <w:kern w:val="0"/>
          <w:sz w:val="24"/>
          <w:szCs w:val="24"/>
        </w:rPr>
        <w:t>, we appl</w:t>
      </w:r>
      <w:r w:rsidR="00E84224" w:rsidRPr="00E84224">
        <w:rPr>
          <w:rFonts w:ascii="Times New Roman" w:eastAsia="宋体" w:hAnsi="Times New Roman" w:cs="Times New Roman"/>
          <w:kern w:val="0"/>
          <w:sz w:val="24"/>
          <w:szCs w:val="24"/>
        </w:rPr>
        <w:t>y</w:t>
      </w:r>
      <w:r w:rsidR="009F25CB" w:rsidRPr="00E84224">
        <w:rPr>
          <w:rFonts w:ascii="Times New Roman" w:eastAsia="宋体" w:hAnsi="Times New Roman" w:cs="Times New Roman"/>
          <w:kern w:val="0"/>
          <w:sz w:val="24"/>
          <w:szCs w:val="24"/>
        </w:rPr>
        <w:t xml:space="preserve"> </w:t>
      </w:r>
      <w:r w:rsidR="00E84224" w:rsidRPr="00E84224">
        <w:rPr>
          <w:rFonts w:ascii="Times New Roman" w:eastAsia="宋体" w:hAnsi="Times New Roman" w:cs="Times New Roman"/>
          <w:kern w:val="0"/>
          <w:sz w:val="24"/>
          <w:szCs w:val="24"/>
        </w:rPr>
        <w:t xml:space="preserve">a </w:t>
      </w:r>
      <w:r w:rsidR="009F25CB" w:rsidRPr="00E84224">
        <w:rPr>
          <w:rFonts w:ascii="Times New Roman" w:eastAsia="宋体" w:hAnsi="Times New Roman" w:cs="Times New Roman"/>
          <w:kern w:val="0"/>
          <w:sz w:val="24"/>
          <w:szCs w:val="24"/>
        </w:rPr>
        <w:t xml:space="preserve">Heckman the sample selection </w:t>
      </w:r>
      <w:r w:rsidR="00E84224" w:rsidRPr="00E84224">
        <w:rPr>
          <w:rFonts w:ascii="Times New Roman" w:eastAsia="宋体" w:hAnsi="Times New Roman" w:cs="Times New Roman"/>
          <w:kern w:val="0"/>
          <w:sz w:val="24"/>
          <w:szCs w:val="24"/>
        </w:rPr>
        <w:t xml:space="preserve">model to condition on </w:t>
      </w:r>
      <w:r w:rsidR="009F25CB" w:rsidRPr="00E84224">
        <w:rPr>
          <w:rFonts w:ascii="Times New Roman" w:eastAsia="宋体" w:hAnsi="Times New Roman" w:cs="Times New Roman"/>
          <w:kern w:val="0"/>
          <w:sz w:val="24"/>
          <w:szCs w:val="24"/>
        </w:rPr>
        <w:t>negotiation</w:t>
      </w:r>
      <w:r w:rsidR="00E84224" w:rsidRPr="00E84224">
        <w:rPr>
          <w:rFonts w:ascii="Times New Roman" w:eastAsia="宋体" w:hAnsi="Times New Roman" w:cs="Times New Roman"/>
          <w:kern w:val="0"/>
          <w:sz w:val="24"/>
          <w:szCs w:val="24"/>
        </w:rPr>
        <w:t xml:space="preserve"> failure, </w:t>
      </w:r>
      <w:r w:rsidR="00AD74E7">
        <w:rPr>
          <w:rFonts w:ascii="Times New Roman" w:eastAsia="宋体" w:hAnsi="Times New Roman" w:cs="Times New Roman"/>
          <w:kern w:val="0"/>
          <w:sz w:val="24"/>
          <w:szCs w:val="24"/>
        </w:rPr>
        <w:t>and</w:t>
      </w:r>
      <w:r w:rsidR="00AD74E7" w:rsidRPr="00E84224">
        <w:rPr>
          <w:rFonts w:ascii="Times New Roman" w:eastAsia="宋体" w:hAnsi="Times New Roman" w:cs="Times New Roman"/>
          <w:kern w:val="0"/>
          <w:sz w:val="24"/>
          <w:szCs w:val="24"/>
        </w:rPr>
        <w:t xml:space="preserve"> </w:t>
      </w:r>
      <w:r w:rsidR="00E84224" w:rsidRPr="00E84224">
        <w:rPr>
          <w:rFonts w:ascii="Times New Roman" w:eastAsia="宋体" w:hAnsi="Times New Roman" w:cs="Times New Roman"/>
          <w:kern w:val="0"/>
          <w:sz w:val="24"/>
          <w:szCs w:val="24"/>
        </w:rPr>
        <w:t>t</w:t>
      </w:r>
      <w:r w:rsidR="009F25CB" w:rsidRPr="00E84224">
        <w:rPr>
          <w:rFonts w:ascii="Times New Roman" w:eastAsia="宋体" w:hAnsi="Times New Roman" w:cs="Times New Roman"/>
          <w:kern w:val="0"/>
          <w:sz w:val="24"/>
          <w:szCs w:val="24"/>
        </w:rPr>
        <w:t>he result</w:t>
      </w:r>
      <w:r w:rsidR="00E84224" w:rsidRPr="00E84224">
        <w:rPr>
          <w:rFonts w:ascii="Times New Roman" w:eastAsia="宋体" w:hAnsi="Times New Roman" w:cs="Times New Roman"/>
          <w:kern w:val="0"/>
          <w:sz w:val="24"/>
          <w:szCs w:val="24"/>
        </w:rPr>
        <w:t>s remain valid</w:t>
      </w:r>
      <w:r w:rsidR="009F25CB" w:rsidRPr="00E84224">
        <w:rPr>
          <w:rFonts w:ascii="Times New Roman" w:eastAsia="宋体" w:hAnsi="Times New Roman" w:cs="Times New Roman"/>
          <w:kern w:val="0"/>
          <w:sz w:val="24"/>
          <w:szCs w:val="24"/>
        </w:rPr>
        <w:t>.</w:t>
      </w:r>
      <w:r w:rsidR="009F25CB">
        <w:rPr>
          <w:rFonts w:ascii="Times New Roman" w:eastAsia="宋体" w:hAnsi="Times New Roman" w:cs="Times New Roman"/>
          <w:kern w:val="0"/>
          <w:sz w:val="24"/>
          <w:szCs w:val="24"/>
        </w:rPr>
        <w:t xml:space="preserve"> </w:t>
      </w:r>
      <w:r w:rsidR="00F92754" w:rsidRPr="001F640A">
        <w:rPr>
          <w:rFonts w:ascii="Times New Roman" w:eastAsia="宋体" w:hAnsi="Times New Roman" w:cs="Times New Roman"/>
          <w:kern w:val="0"/>
          <w:sz w:val="24"/>
          <w:szCs w:val="24"/>
        </w:rPr>
        <w:t>To sum up, the empirical result</w:t>
      </w:r>
      <w:r w:rsidR="00E84224">
        <w:rPr>
          <w:rFonts w:ascii="Times New Roman" w:eastAsia="宋体" w:hAnsi="Times New Roman" w:cs="Times New Roman"/>
          <w:kern w:val="0"/>
          <w:sz w:val="24"/>
          <w:szCs w:val="24"/>
        </w:rPr>
        <w:t xml:space="preserve">s on the offered </w:t>
      </w:r>
      <w:r w:rsidR="00F92754" w:rsidRPr="001F640A">
        <w:rPr>
          <w:rFonts w:ascii="Times New Roman" w:eastAsia="宋体" w:hAnsi="Times New Roman" w:cs="Times New Roman"/>
          <w:kern w:val="0"/>
          <w:sz w:val="24"/>
          <w:szCs w:val="24"/>
        </w:rPr>
        <w:t xml:space="preserve">payment method </w:t>
      </w:r>
      <w:r w:rsidR="00E84224">
        <w:rPr>
          <w:rFonts w:ascii="Times New Roman" w:eastAsia="宋体" w:hAnsi="Times New Roman" w:cs="Times New Roman"/>
          <w:kern w:val="0"/>
          <w:sz w:val="24"/>
          <w:szCs w:val="24"/>
        </w:rPr>
        <w:t>support</w:t>
      </w:r>
      <w:r w:rsidR="00F92754" w:rsidRPr="001F640A">
        <w:rPr>
          <w:rFonts w:ascii="Times New Roman" w:eastAsia="宋体" w:hAnsi="Times New Roman" w:cs="Times New Roman"/>
          <w:kern w:val="0"/>
          <w:sz w:val="24"/>
          <w:szCs w:val="24"/>
        </w:rPr>
        <w:t xml:space="preserve"> the hypothesis that equity is more likely to be used when bidder and target are connected. </w:t>
      </w:r>
    </w:p>
    <w:p w:rsidR="008040FC" w:rsidRPr="00F92754" w:rsidRDefault="008040FC" w:rsidP="008040FC">
      <w:pPr>
        <w:widowControl/>
        <w:spacing w:after="200" w:line="360" w:lineRule="auto"/>
        <w:jc w:val="center"/>
        <w:rPr>
          <w:rFonts w:ascii="Times New Roman" w:eastAsia="宋体" w:hAnsi="Times New Roman" w:cs="Times New Roman"/>
          <w:kern w:val="0"/>
          <w:sz w:val="24"/>
          <w:szCs w:val="24"/>
        </w:rPr>
      </w:pPr>
      <w:r w:rsidRPr="001F640A">
        <w:rPr>
          <w:rFonts w:ascii="Times New Roman" w:eastAsia="宋体" w:hAnsi="Times New Roman" w:cs="Times New Roman"/>
          <w:kern w:val="0"/>
          <w:sz w:val="24"/>
          <w:szCs w:val="24"/>
        </w:rPr>
        <w:t>[Insert Table 9 about here]</w:t>
      </w:r>
    </w:p>
    <w:p w:rsidR="00F92754" w:rsidRPr="000952EA" w:rsidRDefault="00F92754" w:rsidP="00C166FE">
      <w:pPr>
        <w:widowControl/>
        <w:spacing w:after="200" w:line="360" w:lineRule="auto"/>
        <w:rPr>
          <w:rFonts w:ascii="Times New Roman" w:eastAsia="宋体" w:hAnsi="Times New Roman" w:cs="Times New Roman"/>
          <w:i/>
          <w:kern w:val="0"/>
          <w:sz w:val="24"/>
          <w:szCs w:val="24"/>
        </w:rPr>
      </w:pPr>
      <w:r w:rsidRPr="000952EA">
        <w:rPr>
          <w:rFonts w:ascii="Times New Roman" w:eastAsia="宋体" w:hAnsi="Times New Roman" w:cs="Times New Roman"/>
          <w:i/>
          <w:kern w:val="0"/>
          <w:sz w:val="24"/>
          <w:szCs w:val="24"/>
        </w:rPr>
        <w:t>4.</w:t>
      </w:r>
      <w:r w:rsidR="00231BC7" w:rsidRPr="000952EA">
        <w:rPr>
          <w:rFonts w:ascii="Times New Roman" w:eastAsia="宋体" w:hAnsi="Times New Roman" w:cs="Times New Roman" w:hint="eastAsia"/>
          <w:i/>
          <w:kern w:val="0"/>
          <w:sz w:val="24"/>
          <w:szCs w:val="24"/>
        </w:rPr>
        <w:t>5</w:t>
      </w:r>
      <w:r w:rsidR="00ED30E2" w:rsidRPr="000952EA">
        <w:rPr>
          <w:rFonts w:ascii="Times New Roman" w:eastAsia="宋体" w:hAnsi="Times New Roman" w:cs="Times New Roman"/>
          <w:i/>
          <w:kern w:val="0"/>
          <w:sz w:val="24"/>
          <w:szCs w:val="24"/>
        </w:rPr>
        <w:t>.</w:t>
      </w:r>
      <w:r w:rsidRPr="000952EA">
        <w:rPr>
          <w:rFonts w:ascii="Times New Roman" w:eastAsia="宋体" w:hAnsi="Times New Roman" w:cs="Times New Roman"/>
          <w:i/>
          <w:kern w:val="0"/>
          <w:sz w:val="24"/>
          <w:szCs w:val="24"/>
        </w:rPr>
        <w:t xml:space="preserve"> M&amp;A performance</w:t>
      </w:r>
      <w:r w:rsidR="00520AFF" w:rsidRPr="000952EA">
        <w:rPr>
          <w:rFonts w:ascii="Times New Roman" w:eastAsia="宋体" w:hAnsi="Times New Roman" w:cs="Times New Roman"/>
          <w:i/>
          <w:kern w:val="0"/>
          <w:sz w:val="24"/>
          <w:szCs w:val="24"/>
        </w:rPr>
        <w:t>.</w:t>
      </w:r>
    </w:p>
    <w:p w:rsidR="00F92754" w:rsidRPr="00F92754" w:rsidRDefault="00F92754" w:rsidP="00C166FE">
      <w:pPr>
        <w:widowControl/>
        <w:spacing w:after="200" w:line="360" w:lineRule="auto"/>
        <w:rPr>
          <w:rFonts w:ascii="Times New Roman" w:eastAsia="宋体" w:hAnsi="Times New Roman" w:cs="Times New Roman"/>
          <w:kern w:val="0"/>
          <w:sz w:val="24"/>
          <w:szCs w:val="24"/>
        </w:rPr>
      </w:pPr>
      <w:r w:rsidRPr="00F92754">
        <w:rPr>
          <w:rFonts w:ascii="Times New Roman" w:eastAsia="宋体" w:hAnsi="Times New Roman" w:cs="Times New Roman"/>
          <w:kern w:val="0"/>
          <w:sz w:val="24"/>
          <w:szCs w:val="24"/>
        </w:rPr>
        <w:t xml:space="preserve">We study the </w:t>
      </w:r>
      <w:r w:rsidR="004A31F6">
        <w:rPr>
          <w:rFonts w:ascii="Times New Roman" w:eastAsia="宋体" w:hAnsi="Times New Roman" w:cs="Times New Roman"/>
          <w:kern w:val="0"/>
          <w:sz w:val="24"/>
          <w:szCs w:val="24"/>
        </w:rPr>
        <w:t xml:space="preserve">bidder’s announcement </w:t>
      </w:r>
      <w:r w:rsidRPr="00F92754">
        <w:rPr>
          <w:rFonts w:ascii="Times New Roman" w:eastAsia="宋体" w:hAnsi="Times New Roman" w:cs="Times New Roman"/>
          <w:kern w:val="0"/>
          <w:sz w:val="24"/>
          <w:szCs w:val="24"/>
        </w:rPr>
        <w:t>CAR</w:t>
      </w:r>
      <w:r w:rsidR="00E84224">
        <w:rPr>
          <w:rFonts w:ascii="Times New Roman" w:eastAsia="宋体" w:hAnsi="Times New Roman" w:cs="Times New Roman"/>
          <w:kern w:val="0"/>
          <w:sz w:val="24"/>
          <w:szCs w:val="24"/>
        </w:rPr>
        <w:t>s</w:t>
      </w:r>
      <w:r w:rsidRPr="00F92754">
        <w:rPr>
          <w:rFonts w:ascii="Times New Roman" w:eastAsia="宋体" w:hAnsi="Times New Roman" w:cs="Times New Roman"/>
          <w:kern w:val="0"/>
          <w:sz w:val="24"/>
          <w:szCs w:val="24"/>
        </w:rPr>
        <w:t xml:space="preserve"> </w:t>
      </w:r>
      <w:r w:rsidR="004A31F6">
        <w:rPr>
          <w:rFonts w:ascii="Times New Roman" w:eastAsia="宋体" w:hAnsi="Times New Roman" w:cs="Times New Roman"/>
          <w:kern w:val="0"/>
          <w:sz w:val="24"/>
          <w:szCs w:val="24"/>
        </w:rPr>
        <w:t>over a three-day even</w:t>
      </w:r>
      <w:r w:rsidR="00E84224">
        <w:rPr>
          <w:rFonts w:ascii="Times New Roman" w:eastAsia="宋体" w:hAnsi="Times New Roman" w:cs="Times New Roman"/>
          <w:kern w:val="0"/>
          <w:sz w:val="24"/>
          <w:szCs w:val="24"/>
        </w:rPr>
        <w:t>t</w:t>
      </w:r>
      <w:r w:rsidR="004A31F6">
        <w:rPr>
          <w:rFonts w:ascii="Times New Roman" w:eastAsia="宋体" w:hAnsi="Times New Roman" w:cs="Times New Roman"/>
          <w:kern w:val="0"/>
          <w:sz w:val="24"/>
          <w:szCs w:val="24"/>
        </w:rPr>
        <w:t xml:space="preserve"> window </w:t>
      </w:r>
      <w:r w:rsidRPr="00F92754">
        <w:rPr>
          <w:rFonts w:ascii="Times New Roman" w:eastAsia="宋体" w:hAnsi="Times New Roman" w:cs="Times New Roman"/>
          <w:kern w:val="0"/>
          <w:sz w:val="24"/>
          <w:szCs w:val="24"/>
        </w:rPr>
        <w:t>[-1,1]</w:t>
      </w:r>
      <w:r w:rsidR="004A31F6">
        <w:rPr>
          <w:rFonts w:ascii="Times New Roman" w:eastAsia="宋体" w:hAnsi="Times New Roman" w:cs="Times New Roman"/>
          <w:kern w:val="0"/>
          <w:sz w:val="24"/>
          <w:szCs w:val="24"/>
        </w:rPr>
        <w:t xml:space="preserve"> </w:t>
      </w:r>
      <w:r w:rsidR="005963C8">
        <w:rPr>
          <w:rFonts w:ascii="Times New Roman" w:eastAsia="宋体" w:hAnsi="Times New Roman" w:cs="Times New Roman"/>
          <w:kern w:val="0"/>
          <w:sz w:val="24"/>
          <w:szCs w:val="24"/>
        </w:rPr>
        <w:t>(</w:t>
      </w:r>
      <w:r w:rsidR="004A31F6">
        <w:rPr>
          <w:rFonts w:ascii="Times New Roman" w:eastAsia="宋体" w:hAnsi="Times New Roman" w:cs="Times New Roman"/>
          <w:kern w:val="0"/>
          <w:sz w:val="24"/>
          <w:szCs w:val="24"/>
        </w:rPr>
        <w:t>starting one day before the first public announcement of the M&amp;A (day zero</w:t>
      </w:r>
      <w:r w:rsidR="005963C8">
        <w:rPr>
          <w:rFonts w:ascii="Times New Roman" w:eastAsia="宋体" w:hAnsi="Times New Roman" w:cs="Times New Roman"/>
          <w:kern w:val="0"/>
          <w:sz w:val="24"/>
          <w:szCs w:val="24"/>
        </w:rPr>
        <w:t>) until one day after the event) in order</w:t>
      </w:r>
      <w:r w:rsidRPr="00F92754">
        <w:rPr>
          <w:rFonts w:ascii="Times New Roman" w:eastAsia="宋体" w:hAnsi="Times New Roman" w:cs="Times New Roman"/>
          <w:kern w:val="0"/>
          <w:sz w:val="24"/>
          <w:szCs w:val="24"/>
        </w:rPr>
        <w:t xml:space="preserve"> to </w:t>
      </w:r>
      <w:r w:rsidR="00E84224">
        <w:rPr>
          <w:rFonts w:ascii="Times New Roman" w:eastAsia="宋体" w:hAnsi="Times New Roman" w:cs="Times New Roman"/>
          <w:kern w:val="0"/>
          <w:sz w:val="24"/>
          <w:szCs w:val="24"/>
        </w:rPr>
        <w:t xml:space="preserve">examine </w:t>
      </w:r>
      <w:r w:rsidRPr="00F92754">
        <w:rPr>
          <w:rFonts w:ascii="Times New Roman" w:eastAsia="宋体" w:hAnsi="Times New Roman" w:cs="Times New Roman"/>
          <w:kern w:val="0"/>
          <w:sz w:val="24"/>
          <w:szCs w:val="24"/>
        </w:rPr>
        <w:t xml:space="preserve">whether connected M&amp;As are </w:t>
      </w:r>
      <w:r w:rsidR="004A31F6">
        <w:rPr>
          <w:rFonts w:ascii="Times New Roman" w:eastAsia="宋体" w:hAnsi="Times New Roman" w:cs="Times New Roman"/>
          <w:kern w:val="0"/>
          <w:sz w:val="24"/>
          <w:szCs w:val="24"/>
        </w:rPr>
        <w:t>expected to perform</w:t>
      </w:r>
      <w:r w:rsidRPr="00F92754">
        <w:rPr>
          <w:rFonts w:ascii="Times New Roman" w:eastAsia="宋体" w:hAnsi="Times New Roman" w:cs="Times New Roman"/>
          <w:kern w:val="0"/>
          <w:sz w:val="24"/>
          <w:szCs w:val="24"/>
        </w:rPr>
        <w:t xml:space="preserve"> differently than non-connected ones. </w:t>
      </w:r>
      <w:r w:rsidR="006565EF">
        <w:rPr>
          <w:rFonts w:ascii="Times New Roman" w:eastAsia="宋体" w:hAnsi="Times New Roman" w:cs="Times New Roman"/>
          <w:kern w:val="0"/>
          <w:sz w:val="24"/>
          <w:szCs w:val="24"/>
        </w:rPr>
        <w:t>We find that the bidders’ CARs of connected and non-connected M&amp;As are not statically different. In the regression models, b</w:t>
      </w:r>
      <w:r w:rsidR="00E84224">
        <w:rPr>
          <w:rFonts w:ascii="Times New Roman" w:eastAsia="宋体" w:hAnsi="Times New Roman" w:cs="Times New Roman"/>
          <w:kern w:val="0"/>
          <w:sz w:val="24"/>
          <w:szCs w:val="24"/>
        </w:rPr>
        <w:t xml:space="preserve">oth the </w:t>
      </w:r>
      <w:r w:rsidR="005963C8">
        <w:rPr>
          <w:rFonts w:ascii="Times New Roman" w:eastAsia="宋体" w:hAnsi="Times New Roman" w:cs="Times New Roman"/>
          <w:kern w:val="0"/>
          <w:sz w:val="24"/>
          <w:szCs w:val="24"/>
        </w:rPr>
        <w:t>variable C</w:t>
      </w:r>
      <w:r w:rsidRPr="00F92754">
        <w:rPr>
          <w:rFonts w:ascii="Times New Roman" w:eastAsia="宋体" w:hAnsi="Times New Roman" w:cs="Times New Roman"/>
          <w:kern w:val="0"/>
          <w:sz w:val="24"/>
          <w:szCs w:val="24"/>
        </w:rPr>
        <w:t xml:space="preserve">onnection </w:t>
      </w:r>
      <w:r w:rsidR="004A31F6">
        <w:rPr>
          <w:rFonts w:ascii="Times New Roman" w:eastAsia="宋体" w:hAnsi="Times New Roman" w:cs="Times New Roman"/>
          <w:kern w:val="0"/>
          <w:sz w:val="24"/>
          <w:szCs w:val="24"/>
        </w:rPr>
        <w:t xml:space="preserve">between bidder and target </w:t>
      </w:r>
      <w:r w:rsidRPr="00F92754">
        <w:rPr>
          <w:rFonts w:ascii="Times New Roman" w:eastAsia="宋体" w:hAnsi="Times New Roman" w:cs="Times New Roman"/>
          <w:kern w:val="0"/>
          <w:sz w:val="24"/>
          <w:szCs w:val="24"/>
        </w:rPr>
        <w:t>(</w:t>
      </w:r>
      <w:r w:rsidR="00E84224">
        <w:rPr>
          <w:rFonts w:ascii="Times New Roman" w:eastAsia="宋体" w:hAnsi="Times New Roman" w:cs="Times New Roman"/>
          <w:kern w:val="0"/>
          <w:sz w:val="24"/>
          <w:szCs w:val="24"/>
        </w:rPr>
        <w:t>a</w:t>
      </w:r>
      <w:r w:rsidR="004A31F6">
        <w:rPr>
          <w:rFonts w:ascii="Times New Roman" w:eastAsia="宋体" w:hAnsi="Times New Roman" w:cs="Times New Roman"/>
          <w:kern w:val="0"/>
          <w:sz w:val="24"/>
          <w:szCs w:val="24"/>
        </w:rPr>
        <w:t xml:space="preserve"> </w:t>
      </w:r>
      <w:r w:rsidRPr="00F92754">
        <w:rPr>
          <w:rFonts w:ascii="Times New Roman" w:eastAsia="宋体" w:hAnsi="Times New Roman" w:cs="Times New Roman"/>
          <w:kern w:val="0"/>
          <w:sz w:val="24"/>
          <w:szCs w:val="24"/>
        </w:rPr>
        <w:t>dummy</w:t>
      </w:r>
      <w:r w:rsidR="004A31F6">
        <w:rPr>
          <w:rFonts w:ascii="Times New Roman" w:eastAsia="宋体" w:hAnsi="Times New Roman" w:cs="Times New Roman"/>
          <w:kern w:val="0"/>
          <w:sz w:val="24"/>
          <w:szCs w:val="24"/>
        </w:rPr>
        <w:t xml:space="preserve"> variable</w:t>
      </w:r>
      <w:r w:rsidRPr="00F92754">
        <w:rPr>
          <w:rFonts w:ascii="Times New Roman" w:eastAsia="宋体" w:hAnsi="Times New Roman" w:cs="Times New Roman"/>
          <w:kern w:val="0"/>
          <w:sz w:val="24"/>
          <w:szCs w:val="24"/>
        </w:rPr>
        <w:t xml:space="preserve">) and </w:t>
      </w:r>
      <w:r w:rsidR="004A31F6">
        <w:rPr>
          <w:rFonts w:ascii="Times New Roman" w:eastAsia="宋体" w:hAnsi="Times New Roman" w:cs="Times New Roman"/>
          <w:kern w:val="0"/>
          <w:sz w:val="24"/>
          <w:szCs w:val="24"/>
        </w:rPr>
        <w:t xml:space="preserve">the </w:t>
      </w:r>
      <w:r w:rsidRPr="00F92754">
        <w:rPr>
          <w:rFonts w:ascii="Times New Roman" w:eastAsia="宋体" w:hAnsi="Times New Roman" w:cs="Times New Roman"/>
          <w:kern w:val="0"/>
          <w:sz w:val="24"/>
          <w:szCs w:val="24"/>
        </w:rPr>
        <w:t xml:space="preserve">total </w:t>
      </w:r>
      <w:r w:rsidR="004A31F6">
        <w:rPr>
          <w:rFonts w:ascii="Times New Roman" w:eastAsia="宋体" w:hAnsi="Times New Roman" w:cs="Times New Roman"/>
          <w:kern w:val="0"/>
          <w:sz w:val="24"/>
          <w:szCs w:val="24"/>
        </w:rPr>
        <w:t xml:space="preserve">number of </w:t>
      </w:r>
      <w:r w:rsidRPr="00F92754">
        <w:rPr>
          <w:rFonts w:ascii="Times New Roman" w:eastAsia="宋体" w:hAnsi="Times New Roman" w:cs="Times New Roman"/>
          <w:kern w:val="0"/>
          <w:sz w:val="24"/>
          <w:szCs w:val="24"/>
        </w:rPr>
        <w:t xml:space="preserve">connections </w:t>
      </w:r>
      <w:r w:rsidR="004A31F6">
        <w:rPr>
          <w:rFonts w:ascii="Times New Roman" w:eastAsia="宋体" w:hAnsi="Times New Roman" w:cs="Times New Roman"/>
          <w:kern w:val="0"/>
          <w:sz w:val="24"/>
          <w:szCs w:val="24"/>
        </w:rPr>
        <w:t xml:space="preserve">between them </w:t>
      </w:r>
      <w:r w:rsidRPr="00F92754">
        <w:rPr>
          <w:rFonts w:ascii="Times New Roman" w:eastAsia="宋体" w:hAnsi="Times New Roman" w:cs="Times New Roman"/>
          <w:kern w:val="0"/>
          <w:sz w:val="24"/>
          <w:szCs w:val="24"/>
        </w:rPr>
        <w:t xml:space="preserve">are insignificantly related to the CAR, which implies that the </w:t>
      </w:r>
      <w:r w:rsidR="00E84224">
        <w:rPr>
          <w:rFonts w:ascii="Times New Roman" w:eastAsia="宋体" w:hAnsi="Times New Roman" w:cs="Times New Roman"/>
          <w:kern w:val="0"/>
          <w:sz w:val="24"/>
          <w:szCs w:val="24"/>
        </w:rPr>
        <w:t xml:space="preserve">market </w:t>
      </w:r>
      <w:r w:rsidRPr="00F92754">
        <w:rPr>
          <w:rFonts w:ascii="Times New Roman" w:eastAsia="宋体" w:hAnsi="Times New Roman" w:cs="Times New Roman"/>
          <w:kern w:val="0"/>
          <w:sz w:val="24"/>
          <w:szCs w:val="24"/>
        </w:rPr>
        <w:t>do</w:t>
      </w:r>
      <w:r w:rsidR="00E84224">
        <w:rPr>
          <w:rFonts w:ascii="Times New Roman" w:eastAsia="宋体" w:hAnsi="Times New Roman" w:cs="Times New Roman"/>
          <w:kern w:val="0"/>
          <w:sz w:val="24"/>
          <w:szCs w:val="24"/>
        </w:rPr>
        <w:t>es</w:t>
      </w:r>
      <w:r w:rsidRPr="00F92754">
        <w:rPr>
          <w:rFonts w:ascii="Times New Roman" w:eastAsia="宋体" w:hAnsi="Times New Roman" w:cs="Times New Roman"/>
          <w:kern w:val="0"/>
          <w:sz w:val="24"/>
          <w:szCs w:val="24"/>
        </w:rPr>
        <w:t xml:space="preserve"> not take connections into account when they evaluate the M&amp;A transaction</w:t>
      </w:r>
      <w:r w:rsidR="004A31F6">
        <w:rPr>
          <w:rFonts w:ascii="Times New Roman" w:eastAsia="宋体" w:hAnsi="Times New Roman" w:cs="Times New Roman"/>
          <w:kern w:val="0"/>
          <w:sz w:val="24"/>
          <w:szCs w:val="24"/>
        </w:rPr>
        <w:t xml:space="preserve"> (not shown)</w:t>
      </w:r>
      <w:r w:rsidRPr="00F92754">
        <w:rPr>
          <w:rFonts w:ascii="Times New Roman" w:eastAsia="宋体" w:hAnsi="Times New Roman" w:cs="Times New Roman"/>
          <w:kern w:val="0"/>
          <w:sz w:val="24"/>
          <w:szCs w:val="24"/>
        </w:rPr>
        <w:t xml:space="preserve">. </w:t>
      </w:r>
      <w:r w:rsidR="005963C8">
        <w:rPr>
          <w:rFonts w:ascii="Times New Roman" w:eastAsia="宋体" w:hAnsi="Times New Roman" w:cs="Times New Roman"/>
          <w:kern w:val="0"/>
          <w:sz w:val="24"/>
          <w:szCs w:val="24"/>
        </w:rPr>
        <w:t xml:space="preserve">We </w:t>
      </w:r>
      <w:r w:rsidR="00E84224">
        <w:rPr>
          <w:rFonts w:ascii="Times New Roman" w:eastAsia="宋体" w:hAnsi="Times New Roman" w:cs="Times New Roman"/>
          <w:kern w:val="0"/>
          <w:sz w:val="24"/>
          <w:szCs w:val="24"/>
        </w:rPr>
        <w:t xml:space="preserve">also </w:t>
      </w:r>
      <w:r w:rsidR="005963C8">
        <w:rPr>
          <w:rFonts w:ascii="Times New Roman" w:eastAsia="宋体" w:hAnsi="Times New Roman" w:cs="Times New Roman"/>
          <w:kern w:val="0"/>
          <w:sz w:val="24"/>
          <w:szCs w:val="24"/>
        </w:rPr>
        <w:t xml:space="preserve">cannot find a relation between connectedness measured by </w:t>
      </w:r>
      <w:r w:rsidR="00D579DC">
        <w:rPr>
          <w:rFonts w:ascii="Times New Roman" w:eastAsia="宋体" w:hAnsi="Times New Roman" w:cs="Times New Roman"/>
          <w:kern w:val="0"/>
          <w:sz w:val="24"/>
          <w:szCs w:val="24"/>
        </w:rPr>
        <w:t>D</w:t>
      </w:r>
      <w:r w:rsidR="005963C8">
        <w:rPr>
          <w:rFonts w:ascii="Times New Roman" w:eastAsia="宋体" w:hAnsi="Times New Roman" w:cs="Times New Roman"/>
          <w:kern w:val="0"/>
          <w:sz w:val="24"/>
          <w:szCs w:val="24"/>
        </w:rPr>
        <w:t xml:space="preserve">egree and </w:t>
      </w:r>
      <w:r w:rsidR="00D579DC">
        <w:rPr>
          <w:rFonts w:ascii="Times New Roman" w:eastAsia="宋体" w:hAnsi="Times New Roman" w:cs="Times New Roman"/>
          <w:kern w:val="0"/>
          <w:sz w:val="24"/>
          <w:szCs w:val="24"/>
        </w:rPr>
        <w:t>C</w:t>
      </w:r>
      <w:r w:rsidR="005963C8">
        <w:rPr>
          <w:rFonts w:ascii="Times New Roman" w:eastAsia="宋体" w:hAnsi="Times New Roman" w:cs="Times New Roman"/>
          <w:kern w:val="0"/>
          <w:sz w:val="24"/>
          <w:szCs w:val="24"/>
        </w:rPr>
        <w:t xml:space="preserve">loseness and the CARs. As reported in the vast M&amp;A literature on the means of payment (see Martynova and Renneboog, 2008, for an overview), </w:t>
      </w:r>
      <w:r w:rsidR="00E84224">
        <w:rPr>
          <w:rFonts w:ascii="Times New Roman" w:eastAsia="宋体" w:hAnsi="Times New Roman" w:cs="Times New Roman"/>
          <w:kern w:val="0"/>
          <w:sz w:val="24"/>
          <w:szCs w:val="24"/>
        </w:rPr>
        <w:t xml:space="preserve">we also find that an </w:t>
      </w:r>
      <w:r w:rsidRPr="00F92754">
        <w:rPr>
          <w:rFonts w:ascii="Times New Roman" w:eastAsia="宋体" w:hAnsi="Times New Roman" w:cs="Times New Roman"/>
          <w:kern w:val="0"/>
          <w:sz w:val="24"/>
          <w:szCs w:val="24"/>
        </w:rPr>
        <w:t xml:space="preserve">all cash payment is associated with more positive market reactions. </w:t>
      </w:r>
      <w:r w:rsidR="00E84224">
        <w:rPr>
          <w:rFonts w:ascii="Times New Roman" w:eastAsia="宋体" w:hAnsi="Times New Roman" w:cs="Times New Roman"/>
          <w:kern w:val="0"/>
          <w:sz w:val="24"/>
          <w:szCs w:val="24"/>
        </w:rPr>
        <w:t>And a l</w:t>
      </w:r>
      <w:r w:rsidRPr="00F92754">
        <w:rPr>
          <w:rFonts w:ascii="Times New Roman" w:eastAsia="宋体" w:hAnsi="Times New Roman" w:cs="Times New Roman"/>
          <w:kern w:val="0"/>
          <w:sz w:val="24"/>
          <w:szCs w:val="24"/>
        </w:rPr>
        <w:t xml:space="preserve">arger relative deal value and </w:t>
      </w:r>
      <w:r w:rsidR="00E84224">
        <w:rPr>
          <w:rFonts w:ascii="Times New Roman" w:eastAsia="宋体" w:hAnsi="Times New Roman" w:cs="Times New Roman"/>
          <w:kern w:val="0"/>
          <w:sz w:val="24"/>
          <w:szCs w:val="24"/>
        </w:rPr>
        <w:t xml:space="preserve">a </w:t>
      </w:r>
      <w:r w:rsidRPr="00F92754">
        <w:rPr>
          <w:rFonts w:ascii="Times New Roman" w:eastAsia="宋体" w:hAnsi="Times New Roman" w:cs="Times New Roman"/>
          <w:kern w:val="0"/>
          <w:sz w:val="24"/>
          <w:szCs w:val="24"/>
        </w:rPr>
        <w:t xml:space="preserve">larger bidder firm size also improve the </w:t>
      </w:r>
      <w:r w:rsidR="00E84224">
        <w:rPr>
          <w:rFonts w:ascii="Times New Roman" w:eastAsia="宋体" w:hAnsi="Times New Roman" w:cs="Times New Roman"/>
          <w:kern w:val="0"/>
          <w:sz w:val="24"/>
          <w:szCs w:val="24"/>
        </w:rPr>
        <w:t>shareholders’</w:t>
      </w:r>
      <w:r w:rsidRPr="00F92754">
        <w:rPr>
          <w:rFonts w:ascii="Times New Roman" w:eastAsia="宋体" w:hAnsi="Times New Roman" w:cs="Times New Roman"/>
          <w:kern w:val="0"/>
          <w:sz w:val="24"/>
          <w:szCs w:val="24"/>
        </w:rPr>
        <w:t xml:space="preserve"> </w:t>
      </w:r>
      <w:r w:rsidR="005963C8">
        <w:rPr>
          <w:rFonts w:ascii="Times New Roman" w:eastAsia="宋体" w:hAnsi="Times New Roman" w:cs="Times New Roman"/>
          <w:kern w:val="0"/>
          <w:sz w:val="24"/>
          <w:szCs w:val="24"/>
        </w:rPr>
        <w:t>expected valuation of</w:t>
      </w:r>
      <w:r w:rsidRPr="00F92754">
        <w:rPr>
          <w:rFonts w:ascii="Times New Roman" w:eastAsia="宋体" w:hAnsi="Times New Roman" w:cs="Times New Roman"/>
          <w:kern w:val="0"/>
          <w:sz w:val="24"/>
          <w:szCs w:val="24"/>
        </w:rPr>
        <w:t xml:space="preserve"> the deal</w:t>
      </w:r>
      <w:r w:rsidR="005963C8">
        <w:rPr>
          <w:rFonts w:ascii="Times New Roman" w:eastAsia="宋体" w:hAnsi="Times New Roman" w:cs="Times New Roman"/>
          <w:kern w:val="0"/>
          <w:sz w:val="24"/>
          <w:szCs w:val="24"/>
        </w:rPr>
        <w:t xml:space="preserve"> (at the announcement</w:t>
      </w:r>
      <w:r w:rsidR="005963C8" w:rsidRPr="00E84224">
        <w:rPr>
          <w:rFonts w:ascii="Times New Roman" w:eastAsia="宋体" w:hAnsi="Times New Roman" w:cs="Times New Roman"/>
          <w:kern w:val="0"/>
          <w:sz w:val="24"/>
          <w:szCs w:val="24"/>
        </w:rPr>
        <w:t>)</w:t>
      </w:r>
      <w:r w:rsidRPr="00E84224">
        <w:rPr>
          <w:rFonts w:ascii="Times New Roman" w:eastAsia="宋体" w:hAnsi="Times New Roman" w:cs="Times New Roman"/>
          <w:kern w:val="0"/>
          <w:sz w:val="24"/>
          <w:szCs w:val="24"/>
        </w:rPr>
        <w:t>.</w:t>
      </w:r>
      <w:r w:rsidR="005963C8" w:rsidRPr="00E84224">
        <w:rPr>
          <w:rFonts w:ascii="Times New Roman" w:eastAsia="宋体" w:hAnsi="Times New Roman" w:cs="Times New Roman"/>
          <w:kern w:val="0"/>
          <w:sz w:val="24"/>
          <w:szCs w:val="24"/>
        </w:rPr>
        <w:t xml:space="preserve"> We conclude that we </w:t>
      </w:r>
      <w:r w:rsidR="00E84224" w:rsidRPr="00E84224">
        <w:rPr>
          <w:rFonts w:ascii="Times New Roman" w:eastAsia="宋体" w:hAnsi="Times New Roman" w:cs="Times New Roman"/>
          <w:kern w:val="0"/>
          <w:sz w:val="24"/>
          <w:szCs w:val="24"/>
        </w:rPr>
        <w:t xml:space="preserve">reject </w:t>
      </w:r>
      <w:r w:rsidR="005963C8" w:rsidRPr="00E84224">
        <w:rPr>
          <w:rFonts w:ascii="Times New Roman" w:eastAsia="宋体" w:hAnsi="Times New Roman" w:cs="Times New Roman"/>
          <w:kern w:val="0"/>
          <w:sz w:val="24"/>
          <w:szCs w:val="24"/>
        </w:rPr>
        <w:t>Hypothesis 4</w:t>
      </w:r>
      <w:r w:rsidR="00E84224" w:rsidRPr="00E84224">
        <w:rPr>
          <w:rFonts w:ascii="Times New Roman" w:eastAsia="宋体" w:hAnsi="Times New Roman" w:cs="Times New Roman"/>
          <w:kern w:val="0"/>
          <w:sz w:val="24"/>
          <w:szCs w:val="24"/>
        </w:rPr>
        <w:t>;</w:t>
      </w:r>
      <w:r w:rsidR="002C48C5" w:rsidRPr="00E84224">
        <w:rPr>
          <w:rFonts w:ascii="Times New Roman" w:eastAsia="宋体" w:hAnsi="Times New Roman" w:cs="Times New Roman"/>
          <w:kern w:val="0"/>
          <w:sz w:val="24"/>
          <w:szCs w:val="24"/>
        </w:rPr>
        <w:t xml:space="preserve"> the </w:t>
      </w:r>
      <w:r w:rsidR="002C48C5" w:rsidRPr="00671793">
        <w:rPr>
          <w:rFonts w:ascii="Times New Roman" w:eastAsia="宋体" w:hAnsi="Times New Roman" w:cs="Times New Roman"/>
          <w:kern w:val="0"/>
          <w:sz w:val="24"/>
          <w:szCs w:val="24"/>
        </w:rPr>
        <w:t xml:space="preserve">market does not acknowledge </w:t>
      </w:r>
      <w:r w:rsidR="00E84224" w:rsidRPr="00671793">
        <w:rPr>
          <w:rFonts w:ascii="Times New Roman" w:eastAsia="宋体" w:hAnsi="Times New Roman" w:cs="Times New Roman"/>
          <w:kern w:val="0"/>
          <w:sz w:val="24"/>
          <w:szCs w:val="24"/>
        </w:rPr>
        <w:t xml:space="preserve">the impact of connections on the </w:t>
      </w:r>
      <w:r w:rsidR="00671793" w:rsidRPr="00671793">
        <w:rPr>
          <w:rFonts w:ascii="Times New Roman" w:eastAsia="宋体" w:hAnsi="Times New Roman" w:cs="Times New Roman"/>
          <w:kern w:val="0"/>
          <w:sz w:val="24"/>
          <w:szCs w:val="24"/>
        </w:rPr>
        <w:t>M&amp;A</w:t>
      </w:r>
      <w:r w:rsidR="002C48C5" w:rsidRPr="00671793">
        <w:rPr>
          <w:rFonts w:ascii="Times New Roman" w:eastAsia="宋体" w:hAnsi="Times New Roman" w:cs="Times New Roman"/>
          <w:kern w:val="0"/>
          <w:sz w:val="24"/>
          <w:szCs w:val="24"/>
        </w:rPr>
        <w:t xml:space="preserve"> </w:t>
      </w:r>
      <w:r w:rsidR="00E84224" w:rsidRPr="00671793">
        <w:rPr>
          <w:rFonts w:ascii="Times New Roman" w:eastAsia="宋体" w:hAnsi="Times New Roman" w:cs="Times New Roman"/>
          <w:kern w:val="0"/>
          <w:sz w:val="24"/>
          <w:szCs w:val="24"/>
        </w:rPr>
        <w:t>process and valuation</w:t>
      </w:r>
      <w:r w:rsidR="002C48C5" w:rsidRPr="00671793">
        <w:rPr>
          <w:rFonts w:ascii="Times New Roman" w:eastAsia="宋体" w:hAnsi="Times New Roman" w:cs="Times New Roman"/>
          <w:kern w:val="0"/>
          <w:sz w:val="24"/>
          <w:szCs w:val="24"/>
        </w:rPr>
        <w:t xml:space="preserve">. </w:t>
      </w:r>
      <w:r w:rsidR="00671793" w:rsidRPr="00671793">
        <w:rPr>
          <w:rFonts w:ascii="Times New Roman" w:eastAsia="宋体" w:hAnsi="Times New Roman" w:cs="Times New Roman"/>
          <w:kern w:val="0"/>
          <w:sz w:val="24"/>
          <w:szCs w:val="24"/>
        </w:rPr>
        <w:t xml:space="preserve">An alternative explanation could be that </w:t>
      </w:r>
      <w:r w:rsidR="00671793" w:rsidRPr="00671793">
        <w:rPr>
          <w:rFonts w:ascii="Times New Roman" w:eastAsia="宋体" w:hAnsi="Times New Roman" w:cs="Times New Roman"/>
          <w:kern w:val="0"/>
          <w:sz w:val="24"/>
          <w:szCs w:val="24"/>
        </w:rPr>
        <w:lastRenderedPageBreak/>
        <w:t xml:space="preserve">even </w:t>
      </w:r>
      <w:r w:rsidR="002C48C5" w:rsidRPr="00671793">
        <w:rPr>
          <w:rFonts w:ascii="Times New Roman" w:eastAsia="宋体" w:hAnsi="Times New Roman" w:cs="Times New Roman"/>
          <w:kern w:val="0"/>
          <w:sz w:val="24"/>
          <w:szCs w:val="24"/>
        </w:rPr>
        <w:t>though con</w:t>
      </w:r>
      <w:r w:rsidR="00671793" w:rsidRPr="00671793">
        <w:rPr>
          <w:rFonts w:ascii="Times New Roman" w:eastAsia="宋体" w:hAnsi="Times New Roman" w:cs="Times New Roman"/>
          <w:kern w:val="0"/>
          <w:sz w:val="24"/>
          <w:szCs w:val="24"/>
        </w:rPr>
        <w:t xml:space="preserve">nections may be </w:t>
      </w:r>
      <w:r w:rsidR="002C48C5" w:rsidRPr="00671793">
        <w:rPr>
          <w:rFonts w:ascii="Times New Roman" w:eastAsia="宋体" w:hAnsi="Times New Roman" w:cs="Times New Roman"/>
          <w:kern w:val="0"/>
          <w:sz w:val="24"/>
          <w:szCs w:val="24"/>
        </w:rPr>
        <w:t>acknowledged by the market, the</w:t>
      </w:r>
      <w:r w:rsidR="00671793" w:rsidRPr="00671793">
        <w:rPr>
          <w:rFonts w:ascii="Times New Roman" w:eastAsia="宋体" w:hAnsi="Times New Roman" w:cs="Times New Roman"/>
          <w:kern w:val="0"/>
          <w:sz w:val="24"/>
          <w:szCs w:val="24"/>
        </w:rPr>
        <w:t>ir</w:t>
      </w:r>
      <w:r w:rsidR="002C48C5" w:rsidRPr="00671793">
        <w:rPr>
          <w:rFonts w:ascii="Times New Roman" w:eastAsia="宋体" w:hAnsi="Times New Roman" w:cs="Times New Roman"/>
          <w:kern w:val="0"/>
          <w:sz w:val="24"/>
          <w:szCs w:val="24"/>
        </w:rPr>
        <w:t xml:space="preserve"> benefit does not </w:t>
      </w:r>
      <w:r w:rsidR="00671793" w:rsidRPr="00671793">
        <w:rPr>
          <w:rFonts w:ascii="Times New Roman" w:eastAsia="宋体" w:hAnsi="Times New Roman" w:cs="Times New Roman"/>
          <w:kern w:val="0"/>
          <w:sz w:val="24"/>
          <w:szCs w:val="24"/>
        </w:rPr>
        <w:t>out</w:t>
      </w:r>
      <w:r w:rsidR="002C48C5" w:rsidRPr="00671793">
        <w:rPr>
          <w:rFonts w:ascii="Times New Roman" w:eastAsia="宋体" w:hAnsi="Times New Roman" w:cs="Times New Roman"/>
          <w:kern w:val="0"/>
          <w:sz w:val="24"/>
          <w:szCs w:val="24"/>
        </w:rPr>
        <w:t>weigh the</w:t>
      </w:r>
      <w:r w:rsidR="00671793" w:rsidRPr="00671793">
        <w:rPr>
          <w:rFonts w:ascii="Times New Roman" w:eastAsia="宋体" w:hAnsi="Times New Roman" w:cs="Times New Roman"/>
          <w:kern w:val="0"/>
          <w:sz w:val="24"/>
          <w:szCs w:val="24"/>
        </w:rPr>
        <w:t>ir</w:t>
      </w:r>
      <w:r w:rsidR="002C48C5" w:rsidRPr="00671793">
        <w:rPr>
          <w:rFonts w:ascii="Times New Roman" w:eastAsia="宋体" w:hAnsi="Times New Roman" w:cs="Times New Roman"/>
          <w:kern w:val="0"/>
          <w:sz w:val="24"/>
          <w:szCs w:val="24"/>
        </w:rPr>
        <w:t xml:space="preserve"> cost</w:t>
      </w:r>
      <w:r w:rsidR="00671793" w:rsidRPr="00671793">
        <w:rPr>
          <w:rFonts w:ascii="Times New Roman" w:eastAsia="宋体" w:hAnsi="Times New Roman" w:cs="Times New Roman"/>
          <w:kern w:val="0"/>
          <w:sz w:val="24"/>
          <w:szCs w:val="24"/>
        </w:rPr>
        <w:t xml:space="preserve">s which </w:t>
      </w:r>
      <w:r w:rsidR="00F65815">
        <w:rPr>
          <w:rFonts w:ascii="Times New Roman" w:eastAsia="宋体" w:hAnsi="Times New Roman" w:cs="Times New Roman"/>
          <w:kern w:val="0"/>
          <w:sz w:val="24"/>
          <w:szCs w:val="24"/>
        </w:rPr>
        <w:t>are</w:t>
      </w:r>
      <w:r w:rsidR="00671793" w:rsidRPr="00671793">
        <w:rPr>
          <w:rFonts w:ascii="Times New Roman" w:eastAsia="宋体" w:hAnsi="Times New Roman" w:cs="Times New Roman"/>
          <w:kern w:val="0"/>
          <w:sz w:val="24"/>
          <w:szCs w:val="24"/>
        </w:rPr>
        <w:t xml:space="preserve"> reflected in insignificant expected returns</w:t>
      </w:r>
      <w:r w:rsidR="002C48C5" w:rsidRPr="00671793">
        <w:rPr>
          <w:rFonts w:ascii="Times New Roman" w:eastAsia="宋体" w:hAnsi="Times New Roman" w:cs="Times New Roman"/>
          <w:kern w:val="0"/>
          <w:sz w:val="24"/>
          <w:szCs w:val="24"/>
        </w:rPr>
        <w:t>.</w:t>
      </w:r>
      <w:r w:rsidR="002C48C5">
        <w:rPr>
          <w:rFonts w:ascii="Times New Roman" w:eastAsia="宋体" w:hAnsi="Times New Roman" w:cs="Times New Roman"/>
          <w:kern w:val="0"/>
          <w:sz w:val="24"/>
          <w:szCs w:val="24"/>
        </w:rPr>
        <w:t xml:space="preserve"> </w:t>
      </w:r>
    </w:p>
    <w:p w:rsidR="00F92754" w:rsidRPr="000952EA" w:rsidRDefault="00F92754" w:rsidP="00C166FE">
      <w:pPr>
        <w:widowControl/>
        <w:spacing w:after="200" w:line="360" w:lineRule="auto"/>
        <w:rPr>
          <w:rFonts w:ascii="Times New Roman" w:eastAsia="宋体" w:hAnsi="Times New Roman" w:cs="Times New Roman"/>
          <w:i/>
          <w:kern w:val="0"/>
          <w:sz w:val="24"/>
          <w:szCs w:val="24"/>
        </w:rPr>
      </w:pPr>
      <w:r w:rsidRPr="000952EA">
        <w:rPr>
          <w:rFonts w:ascii="Times New Roman" w:eastAsia="宋体" w:hAnsi="Times New Roman" w:cs="Times New Roman"/>
          <w:i/>
          <w:kern w:val="0"/>
          <w:sz w:val="24"/>
          <w:szCs w:val="24"/>
        </w:rPr>
        <w:t>4.</w:t>
      </w:r>
      <w:r w:rsidR="00231BC7" w:rsidRPr="000952EA">
        <w:rPr>
          <w:rFonts w:ascii="Times New Roman" w:eastAsia="宋体" w:hAnsi="Times New Roman" w:cs="Times New Roman" w:hint="eastAsia"/>
          <w:i/>
          <w:kern w:val="0"/>
          <w:sz w:val="24"/>
          <w:szCs w:val="24"/>
        </w:rPr>
        <w:t>6</w:t>
      </w:r>
      <w:r w:rsidR="00ED30E2" w:rsidRPr="000952EA">
        <w:rPr>
          <w:rFonts w:ascii="Times New Roman" w:eastAsia="宋体" w:hAnsi="Times New Roman" w:cs="Times New Roman"/>
          <w:i/>
          <w:kern w:val="0"/>
          <w:sz w:val="24"/>
          <w:szCs w:val="24"/>
        </w:rPr>
        <w:t>.</w:t>
      </w:r>
      <w:r w:rsidRPr="000952EA">
        <w:rPr>
          <w:rFonts w:ascii="Times New Roman" w:eastAsia="宋体" w:hAnsi="Times New Roman" w:cs="Times New Roman"/>
          <w:i/>
          <w:kern w:val="0"/>
          <w:sz w:val="24"/>
          <w:szCs w:val="24"/>
        </w:rPr>
        <w:t xml:space="preserve"> </w:t>
      </w:r>
      <w:r w:rsidR="004A31F6" w:rsidRPr="000952EA">
        <w:rPr>
          <w:rFonts w:ascii="Times New Roman" w:eastAsia="宋体" w:hAnsi="Times New Roman" w:cs="Times New Roman"/>
          <w:i/>
          <w:kern w:val="0"/>
          <w:sz w:val="24"/>
          <w:szCs w:val="24"/>
        </w:rPr>
        <w:t xml:space="preserve">The </w:t>
      </w:r>
      <w:r w:rsidRPr="000952EA">
        <w:rPr>
          <w:rFonts w:ascii="Times New Roman" w:eastAsia="宋体" w:hAnsi="Times New Roman" w:cs="Times New Roman"/>
          <w:i/>
          <w:kern w:val="0"/>
          <w:sz w:val="24"/>
          <w:szCs w:val="24"/>
        </w:rPr>
        <w:t>Bidder</w:t>
      </w:r>
      <w:r w:rsidR="004A31F6" w:rsidRPr="000952EA">
        <w:rPr>
          <w:rFonts w:ascii="Times New Roman" w:eastAsia="宋体" w:hAnsi="Times New Roman" w:cs="Times New Roman"/>
          <w:i/>
          <w:kern w:val="0"/>
          <w:sz w:val="24"/>
          <w:szCs w:val="24"/>
        </w:rPr>
        <w:t>’s</w:t>
      </w:r>
      <w:r w:rsidRPr="000952EA">
        <w:rPr>
          <w:rFonts w:ascii="Times New Roman" w:eastAsia="宋体" w:hAnsi="Times New Roman" w:cs="Times New Roman"/>
          <w:i/>
          <w:kern w:val="0"/>
          <w:sz w:val="24"/>
          <w:szCs w:val="24"/>
        </w:rPr>
        <w:t xml:space="preserve"> CEO Compensation</w:t>
      </w:r>
      <w:r w:rsidR="00520AFF" w:rsidRPr="000952EA">
        <w:rPr>
          <w:rFonts w:ascii="Times New Roman" w:eastAsia="宋体" w:hAnsi="Times New Roman" w:cs="Times New Roman"/>
          <w:i/>
          <w:kern w:val="0"/>
          <w:sz w:val="24"/>
          <w:szCs w:val="24"/>
        </w:rPr>
        <w:t>.</w:t>
      </w:r>
    </w:p>
    <w:p w:rsidR="00F92754" w:rsidRPr="00F92754" w:rsidRDefault="00103CE2" w:rsidP="00C166FE">
      <w:pPr>
        <w:widowControl/>
        <w:spacing w:after="200" w:line="360" w:lineRule="auto"/>
        <w:rPr>
          <w:rFonts w:ascii="Times New Roman" w:eastAsia="宋体" w:hAnsi="Times New Roman" w:cs="Times New Roman"/>
          <w:kern w:val="0"/>
          <w:sz w:val="24"/>
          <w:szCs w:val="24"/>
        </w:rPr>
      </w:pPr>
      <w:r>
        <w:rPr>
          <w:rFonts w:ascii="Times New Roman" w:eastAsia="宋体" w:hAnsi="Times New Roman" w:cs="Times New Roman"/>
          <w:kern w:val="0"/>
          <w:sz w:val="24"/>
          <w:szCs w:val="24"/>
        </w:rPr>
        <w:t>We also investigate whether</w:t>
      </w:r>
      <w:r w:rsidR="00F92754" w:rsidRPr="00F92754">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 xml:space="preserve">or not </w:t>
      </w:r>
      <w:r w:rsidR="00F92754" w:rsidRPr="00F92754">
        <w:rPr>
          <w:rFonts w:ascii="Times New Roman" w:eastAsia="宋体" w:hAnsi="Times New Roman" w:cs="Times New Roman"/>
          <w:kern w:val="0"/>
          <w:sz w:val="24"/>
          <w:szCs w:val="24"/>
        </w:rPr>
        <w:t xml:space="preserve">CEOs </w:t>
      </w:r>
      <w:r w:rsidR="005963C8">
        <w:rPr>
          <w:rFonts w:ascii="Times New Roman" w:eastAsia="宋体" w:hAnsi="Times New Roman" w:cs="Times New Roman"/>
          <w:kern w:val="0"/>
          <w:sz w:val="24"/>
          <w:szCs w:val="24"/>
        </w:rPr>
        <w:t xml:space="preserve">receive a higher remuneration after </w:t>
      </w:r>
      <w:r w:rsidR="00F92754" w:rsidRPr="00F92754">
        <w:rPr>
          <w:rFonts w:ascii="Times New Roman" w:eastAsia="宋体" w:hAnsi="Times New Roman" w:cs="Times New Roman"/>
          <w:kern w:val="0"/>
          <w:sz w:val="24"/>
          <w:szCs w:val="24"/>
        </w:rPr>
        <w:t>completing connected M&amp;As</w:t>
      </w:r>
      <w:r w:rsidR="005963C8">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 xml:space="preserve"> while we control for corporate performance, </w:t>
      </w:r>
      <w:r w:rsidRPr="00F92754">
        <w:rPr>
          <w:rFonts w:ascii="Times New Roman" w:eastAsia="宋体" w:hAnsi="Times New Roman" w:cs="Times New Roman"/>
          <w:kern w:val="0"/>
          <w:sz w:val="24"/>
          <w:szCs w:val="24"/>
        </w:rPr>
        <w:t>CEO characteristics</w:t>
      </w:r>
      <w:r>
        <w:rPr>
          <w:rFonts w:ascii="Times New Roman" w:eastAsia="宋体" w:hAnsi="Times New Roman" w:cs="Times New Roman"/>
          <w:kern w:val="0"/>
          <w:sz w:val="24"/>
          <w:szCs w:val="24"/>
        </w:rPr>
        <w:t xml:space="preserve"> (tenure, internal/externally hired, CEO</w:t>
      </w:r>
      <w:r w:rsidR="00671793">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chairman</w:t>
      </w:r>
      <w:r w:rsidR="00671793">
        <w:rPr>
          <w:rFonts w:ascii="Times New Roman" w:eastAsia="宋体" w:hAnsi="Times New Roman" w:cs="Times New Roman"/>
          <w:kern w:val="0"/>
          <w:sz w:val="24"/>
          <w:szCs w:val="24"/>
        </w:rPr>
        <w:t xml:space="preserve"> duality</w:t>
      </w:r>
      <w:r>
        <w:rPr>
          <w:rFonts w:ascii="Times New Roman" w:eastAsia="宋体" w:hAnsi="Times New Roman" w:cs="Times New Roman"/>
          <w:kern w:val="0"/>
          <w:sz w:val="24"/>
          <w:szCs w:val="24"/>
        </w:rPr>
        <w:t>)</w:t>
      </w:r>
      <w:r w:rsidRPr="00F92754">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 xml:space="preserve">corporate governance variables (e.g. ownership concentration, </w:t>
      </w:r>
      <w:r w:rsidRPr="00F92754">
        <w:rPr>
          <w:rFonts w:ascii="Times New Roman" w:eastAsia="宋体" w:hAnsi="Times New Roman" w:cs="Times New Roman"/>
          <w:kern w:val="0"/>
          <w:sz w:val="24"/>
          <w:szCs w:val="24"/>
        </w:rPr>
        <w:t>board structure</w:t>
      </w:r>
      <w:r>
        <w:rPr>
          <w:rFonts w:ascii="Times New Roman" w:eastAsia="宋体" w:hAnsi="Times New Roman" w:cs="Times New Roman"/>
          <w:kern w:val="0"/>
          <w:sz w:val="24"/>
          <w:szCs w:val="24"/>
        </w:rPr>
        <w:t>)</w:t>
      </w:r>
      <w:r w:rsidR="00671793">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 xml:space="preserve"> and </w:t>
      </w:r>
      <w:r w:rsidRPr="00F92754">
        <w:rPr>
          <w:rFonts w:ascii="Times New Roman" w:eastAsia="宋体" w:hAnsi="Times New Roman" w:cs="Times New Roman"/>
          <w:kern w:val="0"/>
          <w:sz w:val="24"/>
          <w:szCs w:val="24"/>
        </w:rPr>
        <w:t>financial information</w:t>
      </w:r>
      <w:r>
        <w:rPr>
          <w:rFonts w:ascii="Times New Roman" w:eastAsia="宋体" w:hAnsi="Times New Roman" w:cs="Times New Roman"/>
          <w:kern w:val="0"/>
          <w:sz w:val="24"/>
          <w:szCs w:val="24"/>
        </w:rPr>
        <w:t>. W</w:t>
      </w:r>
      <w:r w:rsidR="00F92754" w:rsidRPr="00F92754">
        <w:rPr>
          <w:rFonts w:ascii="Times New Roman" w:eastAsia="宋体" w:hAnsi="Times New Roman" w:cs="Times New Roman"/>
          <w:kern w:val="0"/>
          <w:sz w:val="24"/>
          <w:szCs w:val="24"/>
        </w:rPr>
        <w:t>e find that director connection</w:t>
      </w:r>
      <w:r w:rsidR="00671793">
        <w:rPr>
          <w:rFonts w:ascii="Times New Roman" w:eastAsia="宋体" w:hAnsi="Times New Roman" w:cs="Times New Roman"/>
          <w:kern w:val="0"/>
          <w:sz w:val="24"/>
          <w:szCs w:val="24"/>
        </w:rPr>
        <w:t>s</w:t>
      </w:r>
      <w:r w:rsidR="00F92754" w:rsidRPr="00F92754">
        <w:rPr>
          <w:rFonts w:ascii="Times New Roman" w:eastAsia="宋体" w:hAnsi="Times New Roman" w:cs="Times New Roman"/>
          <w:kern w:val="0"/>
          <w:sz w:val="24"/>
          <w:szCs w:val="24"/>
        </w:rPr>
        <w:t xml:space="preserve"> between bidder and target </w:t>
      </w:r>
      <w:r>
        <w:rPr>
          <w:rFonts w:ascii="Times New Roman" w:eastAsia="宋体" w:hAnsi="Times New Roman" w:cs="Times New Roman"/>
          <w:kern w:val="0"/>
          <w:sz w:val="24"/>
          <w:szCs w:val="24"/>
        </w:rPr>
        <w:t xml:space="preserve">or the CEO’s </w:t>
      </w:r>
      <w:r w:rsidR="00D579DC">
        <w:rPr>
          <w:rFonts w:ascii="Times New Roman" w:eastAsia="宋体" w:hAnsi="Times New Roman" w:cs="Times New Roman"/>
          <w:kern w:val="0"/>
          <w:sz w:val="24"/>
          <w:szCs w:val="24"/>
        </w:rPr>
        <w:t>D</w:t>
      </w:r>
      <w:r>
        <w:rPr>
          <w:rFonts w:ascii="Times New Roman" w:eastAsia="宋体" w:hAnsi="Times New Roman" w:cs="Times New Roman"/>
          <w:kern w:val="0"/>
          <w:sz w:val="24"/>
          <w:szCs w:val="24"/>
        </w:rPr>
        <w:t xml:space="preserve">egree and </w:t>
      </w:r>
      <w:r w:rsidR="00D579DC">
        <w:rPr>
          <w:rFonts w:ascii="Times New Roman" w:eastAsia="宋体" w:hAnsi="Times New Roman" w:cs="Times New Roman"/>
          <w:kern w:val="0"/>
          <w:sz w:val="24"/>
          <w:szCs w:val="24"/>
        </w:rPr>
        <w:t>C</w:t>
      </w:r>
      <w:r>
        <w:rPr>
          <w:rFonts w:ascii="Times New Roman" w:eastAsia="宋体" w:hAnsi="Times New Roman" w:cs="Times New Roman"/>
          <w:kern w:val="0"/>
          <w:sz w:val="24"/>
          <w:szCs w:val="24"/>
        </w:rPr>
        <w:t xml:space="preserve">loseness </w:t>
      </w:r>
      <w:r w:rsidR="00671793">
        <w:rPr>
          <w:rFonts w:ascii="Times New Roman" w:eastAsia="宋体" w:hAnsi="Times New Roman" w:cs="Times New Roman"/>
          <w:kern w:val="0"/>
          <w:sz w:val="24"/>
          <w:szCs w:val="24"/>
        </w:rPr>
        <w:t>are</w:t>
      </w:r>
      <w:r w:rsidR="00F92754" w:rsidRPr="00F92754">
        <w:rPr>
          <w:rFonts w:ascii="Times New Roman" w:eastAsia="宋体" w:hAnsi="Times New Roman" w:cs="Times New Roman"/>
          <w:kern w:val="0"/>
          <w:sz w:val="24"/>
          <w:szCs w:val="24"/>
        </w:rPr>
        <w:t xml:space="preserve"> not a significant determinant of </w:t>
      </w:r>
      <w:r>
        <w:rPr>
          <w:rFonts w:ascii="Times New Roman" w:eastAsia="宋体" w:hAnsi="Times New Roman" w:cs="Times New Roman"/>
          <w:kern w:val="0"/>
          <w:sz w:val="24"/>
          <w:szCs w:val="24"/>
        </w:rPr>
        <w:t xml:space="preserve">his </w:t>
      </w:r>
      <w:r w:rsidR="00F92754" w:rsidRPr="00F92754">
        <w:rPr>
          <w:rFonts w:ascii="Times New Roman" w:eastAsia="宋体" w:hAnsi="Times New Roman" w:cs="Times New Roman"/>
          <w:kern w:val="0"/>
          <w:sz w:val="24"/>
          <w:szCs w:val="24"/>
        </w:rPr>
        <w:t>bonus</w:t>
      </w:r>
      <w:r w:rsidR="008811A5">
        <w:rPr>
          <w:rFonts w:ascii="Times New Roman" w:eastAsia="宋体" w:hAnsi="Times New Roman" w:cs="Times New Roman"/>
          <w:kern w:val="0"/>
          <w:sz w:val="24"/>
          <w:szCs w:val="24"/>
        </w:rPr>
        <w:t xml:space="preserve">, </w:t>
      </w:r>
      <w:r w:rsidR="00671793">
        <w:rPr>
          <w:rFonts w:ascii="Times New Roman" w:eastAsia="宋体" w:hAnsi="Times New Roman" w:cs="Times New Roman"/>
          <w:kern w:val="0"/>
          <w:sz w:val="24"/>
          <w:szCs w:val="24"/>
        </w:rPr>
        <w:t xml:space="preserve">whereas </w:t>
      </w:r>
      <w:r>
        <w:rPr>
          <w:rFonts w:ascii="Times New Roman" w:eastAsia="宋体" w:hAnsi="Times New Roman" w:cs="Times New Roman"/>
          <w:kern w:val="0"/>
          <w:sz w:val="24"/>
          <w:szCs w:val="24"/>
        </w:rPr>
        <w:t>to</w:t>
      </w:r>
      <w:r w:rsidR="00F92754" w:rsidRPr="00F92754">
        <w:rPr>
          <w:rFonts w:ascii="Times New Roman" w:eastAsia="宋体" w:hAnsi="Times New Roman" w:cs="Times New Roman"/>
          <w:kern w:val="0"/>
          <w:sz w:val="24"/>
          <w:szCs w:val="24"/>
        </w:rPr>
        <w:t xml:space="preserve"> firm performance (ROA), CEO experience (tenure)</w:t>
      </w:r>
      <w:r>
        <w:rPr>
          <w:rFonts w:ascii="Times New Roman" w:eastAsia="宋体" w:hAnsi="Times New Roman" w:cs="Times New Roman"/>
          <w:kern w:val="0"/>
          <w:sz w:val="24"/>
          <w:szCs w:val="24"/>
        </w:rPr>
        <w:t>,</w:t>
      </w:r>
      <w:r w:rsidR="00F92754" w:rsidRPr="00F92754">
        <w:rPr>
          <w:rFonts w:ascii="Times New Roman" w:eastAsia="宋体" w:hAnsi="Times New Roman" w:cs="Times New Roman"/>
          <w:kern w:val="0"/>
          <w:sz w:val="24"/>
          <w:szCs w:val="24"/>
        </w:rPr>
        <w:t xml:space="preserve"> and firm size (total assets)</w:t>
      </w:r>
      <w:r w:rsidR="00671793">
        <w:rPr>
          <w:rFonts w:ascii="Times New Roman" w:eastAsia="宋体" w:hAnsi="Times New Roman" w:cs="Times New Roman"/>
          <w:kern w:val="0"/>
          <w:sz w:val="24"/>
          <w:szCs w:val="24"/>
        </w:rPr>
        <w:t xml:space="preserve"> do explain that type of remuneration</w:t>
      </w:r>
      <w:r w:rsidR="00F92754" w:rsidRPr="00F92754">
        <w:rPr>
          <w:rFonts w:ascii="Times New Roman" w:eastAsia="宋体" w:hAnsi="Times New Roman" w:cs="Times New Roman"/>
          <w:kern w:val="0"/>
          <w:sz w:val="24"/>
          <w:szCs w:val="24"/>
        </w:rPr>
        <w:t xml:space="preserve">. Hence, in this sample of UK bidders, we do not find convincing evidence for a relationship between CEO bonus and </w:t>
      </w:r>
      <w:r>
        <w:rPr>
          <w:rFonts w:ascii="Times New Roman" w:eastAsia="宋体" w:hAnsi="Times New Roman" w:cs="Times New Roman"/>
          <w:kern w:val="0"/>
          <w:sz w:val="24"/>
          <w:szCs w:val="24"/>
        </w:rPr>
        <w:t xml:space="preserve">bidder-target </w:t>
      </w:r>
      <w:r w:rsidR="00F92754" w:rsidRPr="00F92754">
        <w:rPr>
          <w:rFonts w:ascii="Times New Roman" w:eastAsia="宋体" w:hAnsi="Times New Roman" w:cs="Times New Roman"/>
          <w:kern w:val="0"/>
          <w:sz w:val="24"/>
          <w:szCs w:val="24"/>
        </w:rPr>
        <w:t>connections</w:t>
      </w:r>
      <w:r w:rsidR="005963C8">
        <w:rPr>
          <w:rFonts w:ascii="Times New Roman" w:eastAsia="宋体" w:hAnsi="Times New Roman" w:cs="Times New Roman"/>
          <w:kern w:val="0"/>
          <w:sz w:val="24"/>
          <w:szCs w:val="24"/>
        </w:rPr>
        <w:t xml:space="preserve"> and </w:t>
      </w:r>
      <w:r w:rsidR="00967F0A">
        <w:rPr>
          <w:rFonts w:ascii="Times New Roman" w:eastAsia="宋体" w:hAnsi="Times New Roman" w:cs="Times New Roman"/>
          <w:kern w:val="0"/>
          <w:sz w:val="24"/>
          <w:szCs w:val="24"/>
        </w:rPr>
        <w:t xml:space="preserve">thus </w:t>
      </w:r>
      <w:r w:rsidR="005963C8">
        <w:rPr>
          <w:rFonts w:ascii="Times New Roman" w:eastAsia="宋体" w:hAnsi="Times New Roman" w:cs="Times New Roman"/>
          <w:kern w:val="0"/>
          <w:sz w:val="24"/>
          <w:szCs w:val="24"/>
        </w:rPr>
        <w:t>reject Hypothesis 5</w:t>
      </w:r>
      <w:r w:rsidR="00F92754" w:rsidRPr="00F92754">
        <w:rPr>
          <w:rFonts w:ascii="Times New Roman" w:eastAsia="宋体" w:hAnsi="Times New Roman" w:cs="Times New Roman"/>
          <w:kern w:val="0"/>
          <w:sz w:val="24"/>
          <w:szCs w:val="24"/>
        </w:rPr>
        <w:t xml:space="preserve">. </w:t>
      </w:r>
    </w:p>
    <w:p w:rsidR="00F92754" w:rsidRPr="000952EA" w:rsidRDefault="00F92754" w:rsidP="00C166FE">
      <w:pPr>
        <w:widowControl/>
        <w:spacing w:after="200" w:line="360" w:lineRule="auto"/>
        <w:rPr>
          <w:rFonts w:ascii="Times New Roman" w:eastAsia="宋体" w:hAnsi="Times New Roman" w:cs="Times New Roman"/>
          <w:i/>
          <w:kern w:val="0"/>
          <w:sz w:val="24"/>
          <w:szCs w:val="24"/>
        </w:rPr>
      </w:pPr>
      <w:r w:rsidRPr="000952EA">
        <w:rPr>
          <w:rFonts w:ascii="Times New Roman" w:eastAsia="宋体" w:hAnsi="Times New Roman" w:cs="Times New Roman"/>
          <w:i/>
          <w:kern w:val="0"/>
          <w:sz w:val="24"/>
          <w:szCs w:val="24"/>
        </w:rPr>
        <w:t>4.</w:t>
      </w:r>
      <w:r w:rsidR="00231BC7" w:rsidRPr="000952EA">
        <w:rPr>
          <w:rFonts w:ascii="Times New Roman" w:eastAsia="宋体" w:hAnsi="Times New Roman" w:cs="Times New Roman" w:hint="eastAsia"/>
          <w:i/>
          <w:kern w:val="0"/>
          <w:sz w:val="24"/>
          <w:szCs w:val="24"/>
        </w:rPr>
        <w:t>7</w:t>
      </w:r>
      <w:r w:rsidR="00DA1B7E" w:rsidRPr="000952EA">
        <w:rPr>
          <w:rFonts w:ascii="Times New Roman" w:eastAsia="宋体" w:hAnsi="Times New Roman" w:cs="Times New Roman"/>
          <w:i/>
          <w:kern w:val="0"/>
          <w:sz w:val="24"/>
          <w:szCs w:val="24"/>
        </w:rPr>
        <w:t xml:space="preserve">. </w:t>
      </w:r>
      <w:r w:rsidR="00C01FE1" w:rsidRPr="000952EA">
        <w:rPr>
          <w:rFonts w:ascii="Times New Roman" w:eastAsia="宋体" w:hAnsi="Times New Roman" w:cs="Times New Roman"/>
          <w:i/>
          <w:kern w:val="0"/>
          <w:sz w:val="24"/>
          <w:szCs w:val="24"/>
        </w:rPr>
        <w:t xml:space="preserve">Retention of </w:t>
      </w:r>
      <w:r w:rsidR="00DA1B7E" w:rsidRPr="000952EA">
        <w:rPr>
          <w:rFonts w:ascii="Times New Roman" w:eastAsia="宋体" w:hAnsi="Times New Roman" w:cs="Times New Roman"/>
          <w:i/>
          <w:kern w:val="0"/>
          <w:sz w:val="24"/>
          <w:szCs w:val="24"/>
        </w:rPr>
        <w:t>Targets’</w:t>
      </w:r>
      <w:r w:rsidR="008811A5" w:rsidRPr="000952EA">
        <w:rPr>
          <w:rFonts w:ascii="Times New Roman" w:eastAsia="宋体" w:hAnsi="Times New Roman" w:cs="Times New Roman"/>
          <w:i/>
          <w:kern w:val="0"/>
          <w:sz w:val="24"/>
          <w:szCs w:val="24"/>
        </w:rPr>
        <w:t xml:space="preserve"> Director</w:t>
      </w:r>
      <w:r w:rsidR="00DA1B7E" w:rsidRPr="000952EA">
        <w:rPr>
          <w:rFonts w:ascii="Times New Roman" w:eastAsia="宋体" w:hAnsi="Times New Roman" w:cs="Times New Roman"/>
          <w:i/>
          <w:kern w:val="0"/>
          <w:sz w:val="24"/>
          <w:szCs w:val="24"/>
        </w:rPr>
        <w:t>s</w:t>
      </w:r>
      <w:r w:rsidR="00520AFF" w:rsidRPr="000952EA">
        <w:rPr>
          <w:rFonts w:ascii="Times New Roman" w:eastAsia="宋体" w:hAnsi="Times New Roman" w:cs="Times New Roman"/>
          <w:i/>
          <w:kern w:val="0"/>
          <w:sz w:val="24"/>
          <w:szCs w:val="24"/>
        </w:rPr>
        <w:t>.</w:t>
      </w:r>
    </w:p>
    <w:p w:rsidR="0090757B" w:rsidRDefault="008811A5" w:rsidP="00C166FE">
      <w:pPr>
        <w:widowControl/>
        <w:spacing w:after="200" w:line="360" w:lineRule="auto"/>
        <w:rPr>
          <w:rFonts w:ascii="Times New Roman" w:eastAsia="宋体" w:hAnsi="Times New Roman" w:cs="Times New Roman"/>
          <w:kern w:val="0"/>
          <w:sz w:val="24"/>
          <w:szCs w:val="24"/>
        </w:rPr>
      </w:pPr>
      <w:r>
        <w:rPr>
          <w:rFonts w:ascii="Times New Roman" w:eastAsia="宋体" w:hAnsi="Times New Roman" w:cs="Times New Roman"/>
          <w:kern w:val="0"/>
          <w:sz w:val="24"/>
          <w:szCs w:val="24"/>
        </w:rPr>
        <w:t>To examine</w:t>
      </w:r>
      <w:r w:rsidR="00F92754" w:rsidRPr="00F92754">
        <w:rPr>
          <w:rFonts w:ascii="Times New Roman" w:eastAsia="宋体" w:hAnsi="Times New Roman" w:cs="Times New Roman"/>
          <w:kern w:val="0"/>
          <w:sz w:val="24"/>
          <w:szCs w:val="24"/>
        </w:rPr>
        <w:t xml:space="preserve"> the target</w:t>
      </w:r>
      <w:r>
        <w:rPr>
          <w:rFonts w:ascii="Times New Roman" w:eastAsia="宋体" w:hAnsi="Times New Roman" w:cs="Times New Roman"/>
          <w:kern w:val="0"/>
          <w:sz w:val="24"/>
          <w:szCs w:val="24"/>
        </w:rPr>
        <w:t>’s</w:t>
      </w:r>
      <w:r w:rsidR="00F92754" w:rsidRPr="00F92754">
        <w:rPr>
          <w:rFonts w:ascii="Times New Roman" w:eastAsia="宋体" w:hAnsi="Times New Roman" w:cs="Times New Roman"/>
          <w:kern w:val="0"/>
          <w:sz w:val="24"/>
          <w:szCs w:val="24"/>
        </w:rPr>
        <w:t xml:space="preserve"> director retention</w:t>
      </w:r>
      <w:r>
        <w:rPr>
          <w:rFonts w:ascii="Times New Roman" w:eastAsia="宋体" w:hAnsi="Times New Roman" w:cs="Times New Roman"/>
          <w:kern w:val="0"/>
          <w:sz w:val="24"/>
          <w:szCs w:val="24"/>
        </w:rPr>
        <w:t xml:space="preserve">, we record </w:t>
      </w:r>
      <w:r w:rsidR="00F92754" w:rsidRPr="00F92754">
        <w:rPr>
          <w:rFonts w:ascii="Times New Roman" w:eastAsia="宋体" w:hAnsi="Times New Roman" w:cs="Times New Roman"/>
          <w:kern w:val="0"/>
          <w:sz w:val="24"/>
          <w:szCs w:val="24"/>
        </w:rPr>
        <w:t xml:space="preserve">the number of target directors </w:t>
      </w:r>
      <w:r>
        <w:rPr>
          <w:rFonts w:ascii="Times New Roman" w:eastAsia="宋体" w:hAnsi="Times New Roman" w:cs="Times New Roman"/>
          <w:kern w:val="0"/>
          <w:sz w:val="24"/>
          <w:szCs w:val="24"/>
        </w:rPr>
        <w:t xml:space="preserve">who are invited as directors on the board of the merged firm and regress this </w:t>
      </w:r>
      <w:r w:rsidR="00F92754" w:rsidRPr="00F92754">
        <w:rPr>
          <w:rFonts w:ascii="Times New Roman" w:eastAsia="宋体" w:hAnsi="Times New Roman" w:cs="Times New Roman"/>
          <w:kern w:val="0"/>
          <w:sz w:val="24"/>
          <w:szCs w:val="24"/>
        </w:rPr>
        <w:t xml:space="preserve">dependent variable on variables </w:t>
      </w:r>
      <w:r>
        <w:rPr>
          <w:rFonts w:ascii="Times New Roman" w:eastAsia="宋体" w:hAnsi="Times New Roman" w:cs="Times New Roman"/>
          <w:kern w:val="0"/>
          <w:sz w:val="24"/>
          <w:szCs w:val="24"/>
        </w:rPr>
        <w:t xml:space="preserve">capturing the connectedness of </w:t>
      </w:r>
      <w:r w:rsidR="00F92754" w:rsidRPr="00F92754">
        <w:rPr>
          <w:rFonts w:ascii="Times New Roman" w:eastAsia="宋体" w:hAnsi="Times New Roman" w:cs="Times New Roman"/>
          <w:kern w:val="0"/>
          <w:sz w:val="24"/>
          <w:szCs w:val="24"/>
        </w:rPr>
        <w:t>bidder and target. In order to avoid th</w:t>
      </w:r>
      <w:r>
        <w:rPr>
          <w:rFonts w:ascii="Times New Roman" w:eastAsia="宋体" w:hAnsi="Times New Roman" w:cs="Times New Roman"/>
          <w:kern w:val="0"/>
          <w:sz w:val="24"/>
          <w:szCs w:val="24"/>
        </w:rPr>
        <w:t>e</w:t>
      </w:r>
      <w:r w:rsidR="00F92754" w:rsidRPr="00F92754">
        <w:rPr>
          <w:rFonts w:ascii="Times New Roman" w:eastAsia="宋体" w:hAnsi="Times New Roman" w:cs="Times New Roman"/>
          <w:kern w:val="0"/>
          <w:sz w:val="24"/>
          <w:szCs w:val="24"/>
        </w:rPr>
        <w:t xml:space="preserve"> identification error</w:t>
      </w:r>
      <w:r>
        <w:rPr>
          <w:rFonts w:ascii="Times New Roman" w:eastAsia="宋体" w:hAnsi="Times New Roman" w:cs="Times New Roman"/>
          <w:kern w:val="0"/>
          <w:sz w:val="24"/>
          <w:szCs w:val="24"/>
        </w:rPr>
        <w:t xml:space="preserve"> that interlocked</w:t>
      </w:r>
      <w:r w:rsidRPr="00F92754">
        <w:rPr>
          <w:rFonts w:ascii="Times New Roman" w:eastAsia="宋体" w:hAnsi="Times New Roman" w:cs="Times New Roman"/>
          <w:kern w:val="0"/>
          <w:sz w:val="24"/>
          <w:szCs w:val="24"/>
        </w:rPr>
        <w:t xml:space="preserve"> directors </w:t>
      </w:r>
      <w:r>
        <w:rPr>
          <w:rFonts w:ascii="Times New Roman" w:eastAsia="宋体" w:hAnsi="Times New Roman" w:cs="Times New Roman"/>
          <w:kern w:val="0"/>
          <w:sz w:val="24"/>
          <w:szCs w:val="24"/>
        </w:rPr>
        <w:t>are already a director on the bidder’s board (and thus on the combined firm’s board)</w:t>
      </w:r>
      <w:r w:rsidR="00F92754" w:rsidRPr="00F92754">
        <w:rPr>
          <w:rFonts w:ascii="Times New Roman" w:eastAsia="宋体" w:hAnsi="Times New Roman" w:cs="Times New Roman"/>
          <w:kern w:val="0"/>
          <w:sz w:val="24"/>
          <w:szCs w:val="24"/>
        </w:rPr>
        <w:t xml:space="preserve">, we only count the number of retained directors that are not </w:t>
      </w:r>
      <w:r>
        <w:rPr>
          <w:rFonts w:ascii="Times New Roman" w:eastAsia="宋体" w:hAnsi="Times New Roman" w:cs="Times New Roman"/>
          <w:kern w:val="0"/>
          <w:sz w:val="24"/>
          <w:szCs w:val="24"/>
        </w:rPr>
        <w:t xml:space="preserve">already </w:t>
      </w:r>
      <w:r w:rsidR="00F92754" w:rsidRPr="00F92754">
        <w:rPr>
          <w:rFonts w:ascii="Times New Roman" w:eastAsia="宋体" w:hAnsi="Times New Roman" w:cs="Times New Roman"/>
          <w:kern w:val="0"/>
          <w:sz w:val="24"/>
          <w:szCs w:val="24"/>
        </w:rPr>
        <w:t xml:space="preserve">on the bidder’s board </w:t>
      </w:r>
      <w:r>
        <w:rPr>
          <w:rFonts w:ascii="Times New Roman" w:eastAsia="宋体" w:hAnsi="Times New Roman" w:cs="Times New Roman"/>
          <w:kern w:val="0"/>
          <w:sz w:val="24"/>
          <w:szCs w:val="24"/>
        </w:rPr>
        <w:t>prior to the acquisition announcement</w:t>
      </w:r>
      <w:r w:rsidR="00F92754" w:rsidRPr="00F92754">
        <w:rPr>
          <w:rFonts w:ascii="Times New Roman" w:eastAsia="宋体" w:hAnsi="Times New Roman" w:cs="Times New Roman"/>
          <w:kern w:val="0"/>
          <w:sz w:val="24"/>
          <w:szCs w:val="24"/>
        </w:rPr>
        <w:t>. I.e., a director is only identified as a retained director if he joined the company after the deal</w:t>
      </w:r>
      <w:r w:rsidR="00DA1B7E">
        <w:rPr>
          <w:rFonts w:ascii="Times New Roman" w:eastAsia="宋体" w:hAnsi="Times New Roman" w:cs="Times New Roman"/>
          <w:kern w:val="0"/>
          <w:sz w:val="24"/>
          <w:szCs w:val="24"/>
        </w:rPr>
        <w:t>’s</w:t>
      </w:r>
      <w:r w:rsidR="00F92754" w:rsidRPr="00F92754">
        <w:rPr>
          <w:rFonts w:ascii="Times New Roman" w:eastAsia="宋体" w:hAnsi="Times New Roman" w:cs="Times New Roman"/>
          <w:kern w:val="0"/>
          <w:sz w:val="24"/>
          <w:szCs w:val="24"/>
        </w:rPr>
        <w:t xml:space="preserve"> completion. </w:t>
      </w:r>
      <w:r w:rsidR="00A32286">
        <w:rPr>
          <w:rFonts w:ascii="Times New Roman" w:eastAsia="宋体" w:hAnsi="Times New Roman" w:cs="Times New Roman"/>
          <w:kern w:val="0"/>
          <w:sz w:val="24"/>
          <w:szCs w:val="24"/>
        </w:rPr>
        <w:t xml:space="preserve">When </w:t>
      </w:r>
      <w:r w:rsidR="002E3502">
        <w:rPr>
          <w:rFonts w:ascii="Times New Roman" w:eastAsia="宋体" w:hAnsi="Times New Roman" w:cs="Times New Roman"/>
          <w:kern w:val="0"/>
          <w:sz w:val="24"/>
          <w:szCs w:val="24"/>
        </w:rPr>
        <w:t>focus on Total Retention (model</w:t>
      </w:r>
      <w:r w:rsidR="00A32286">
        <w:rPr>
          <w:rFonts w:ascii="Times New Roman" w:eastAsia="宋体" w:hAnsi="Times New Roman" w:cs="Times New Roman"/>
          <w:kern w:val="0"/>
          <w:sz w:val="24"/>
          <w:szCs w:val="24"/>
        </w:rPr>
        <w:t xml:space="preserve"> (1) of Table 10), we notice that t</w:t>
      </w:r>
      <w:r w:rsidR="00F92754" w:rsidRPr="00F92754">
        <w:rPr>
          <w:rFonts w:ascii="Times New Roman" w:eastAsia="宋体" w:hAnsi="Times New Roman" w:cs="Times New Roman"/>
          <w:kern w:val="0"/>
          <w:sz w:val="24"/>
          <w:szCs w:val="24"/>
        </w:rPr>
        <w:t xml:space="preserve">he coefficients of both </w:t>
      </w:r>
      <w:r w:rsidR="002E43B9">
        <w:rPr>
          <w:rFonts w:ascii="Times New Roman" w:eastAsia="宋体" w:hAnsi="Times New Roman" w:cs="Times New Roman"/>
          <w:kern w:val="0"/>
          <w:sz w:val="24"/>
          <w:szCs w:val="24"/>
        </w:rPr>
        <w:t xml:space="preserve">our </w:t>
      </w:r>
      <w:r w:rsidR="00F92754" w:rsidRPr="00F92754">
        <w:rPr>
          <w:rFonts w:ascii="Times New Roman" w:eastAsia="宋体" w:hAnsi="Times New Roman" w:cs="Times New Roman"/>
          <w:kern w:val="0"/>
          <w:sz w:val="24"/>
          <w:szCs w:val="24"/>
        </w:rPr>
        <w:t xml:space="preserve">connection variables are significant </w:t>
      </w:r>
      <w:r w:rsidR="00F92754" w:rsidRPr="001F640A">
        <w:rPr>
          <w:rFonts w:ascii="Times New Roman" w:eastAsia="宋体" w:hAnsi="Times New Roman" w:cs="Times New Roman"/>
          <w:kern w:val="0"/>
          <w:sz w:val="24"/>
          <w:szCs w:val="24"/>
        </w:rPr>
        <w:t xml:space="preserve">and positive. This implies that the target directors </w:t>
      </w:r>
      <w:r w:rsidR="00A32286" w:rsidRPr="001F640A">
        <w:rPr>
          <w:rFonts w:ascii="Times New Roman" w:eastAsia="宋体" w:hAnsi="Times New Roman" w:cs="Times New Roman"/>
          <w:kern w:val="0"/>
          <w:sz w:val="24"/>
          <w:szCs w:val="24"/>
        </w:rPr>
        <w:t xml:space="preserve">(without prior connections to </w:t>
      </w:r>
      <w:r w:rsidR="00A32286" w:rsidRPr="00DF504E">
        <w:rPr>
          <w:rFonts w:ascii="Times New Roman" w:eastAsia="宋体" w:hAnsi="Times New Roman" w:cs="Times New Roman"/>
          <w:kern w:val="0"/>
          <w:sz w:val="24"/>
          <w:szCs w:val="24"/>
        </w:rPr>
        <w:t xml:space="preserve">the bidding firm) </w:t>
      </w:r>
      <w:r w:rsidR="00F92754" w:rsidRPr="00DF504E">
        <w:rPr>
          <w:rFonts w:ascii="Times New Roman" w:eastAsia="宋体" w:hAnsi="Times New Roman" w:cs="Times New Roman"/>
          <w:kern w:val="0"/>
          <w:sz w:val="24"/>
          <w:szCs w:val="24"/>
        </w:rPr>
        <w:t xml:space="preserve">have a better chance to remain </w:t>
      </w:r>
      <w:r w:rsidR="00A32286" w:rsidRPr="00DF504E">
        <w:rPr>
          <w:rFonts w:ascii="Times New Roman" w:eastAsia="宋体" w:hAnsi="Times New Roman" w:cs="Times New Roman"/>
          <w:kern w:val="0"/>
          <w:sz w:val="24"/>
          <w:szCs w:val="24"/>
        </w:rPr>
        <w:t xml:space="preserve">on the board of </w:t>
      </w:r>
      <w:r w:rsidR="00F92754" w:rsidRPr="00DF504E">
        <w:rPr>
          <w:rFonts w:ascii="Times New Roman" w:eastAsia="宋体" w:hAnsi="Times New Roman" w:cs="Times New Roman"/>
          <w:kern w:val="0"/>
          <w:sz w:val="24"/>
          <w:szCs w:val="24"/>
        </w:rPr>
        <w:t xml:space="preserve">the combined firm when bidder and target are connected by </w:t>
      </w:r>
      <w:r w:rsidR="00A32286" w:rsidRPr="00DF504E">
        <w:rPr>
          <w:rFonts w:ascii="Times New Roman" w:eastAsia="宋体" w:hAnsi="Times New Roman" w:cs="Times New Roman"/>
          <w:kern w:val="0"/>
          <w:sz w:val="24"/>
          <w:szCs w:val="24"/>
        </w:rPr>
        <w:t xml:space="preserve">means of </w:t>
      </w:r>
      <w:r w:rsidR="00F92754" w:rsidRPr="00DF504E">
        <w:rPr>
          <w:rFonts w:ascii="Times New Roman" w:eastAsia="宋体" w:hAnsi="Times New Roman" w:cs="Times New Roman"/>
          <w:kern w:val="0"/>
          <w:sz w:val="24"/>
          <w:szCs w:val="24"/>
        </w:rPr>
        <w:t xml:space="preserve">shared directors. </w:t>
      </w:r>
      <w:r w:rsidR="00A70867" w:rsidRPr="00DF504E">
        <w:rPr>
          <w:rFonts w:ascii="Times New Roman" w:eastAsia="宋体" w:hAnsi="Times New Roman" w:cs="Times New Roman"/>
          <w:kern w:val="0"/>
          <w:sz w:val="24"/>
          <w:szCs w:val="24"/>
        </w:rPr>
        <w:t xml:space="preserve">On average, another target director will join the combined firm if the number of connections increases by 2 standard deviations. </w:t>
      </w:r>
      <w:r w:rsidR="00F92754" w:rsidRPr="00DF504E">
        <w:rPr>
          <w:rFonts w:ascii="Times New Roman" w:eastAsia="宋体" w:hAnsi="Times New Roman" w:cs="Times New Roman"/>
          <w:kern w:val="0"/>
          <w:sz w:val="24"/>
          <w:szCs w:val="24"/>
        </w:rPr>
        <w:t>Moreover</w:t>
      </w:r>
      <w:r w:rsidR="00F92754" w:rsidRPr="002E43B9">
        <w:rPr>
          <w:rFonts w:ascii="Times New Roman" w:eastAsia="宋体" w:hAnsi="Times New Roman" w:cs="Times New Roman"/>
          <w:kern w:val="0"/>
          <w:sz w:val="24"/>
          <w:szCs w:val="24"/>
        </w:rPr>
        <w:t xml:space="preserve">, director retention is more likely when </w:t>
      </w:r>
      <w:r w:rsidR="00271D37" w:rsidRPr="002E43B9">
        <w:rPr>
          <w:rFonts w:ascii="Times New Roman" w:eastAsia="宋体" w:hAnsi="Times New Roman" w:cs="Times New Roman"/>
          <w:kern w:val="0"/>
          <w:sz w:val="24"/>
          <w:szCs w:val="24"/>
        </w:rPr>
        <w:t xml:space="preserve">the M&amp;A is not hostile, </w:t>
      </w:r>
      <w:r w:rsidR="00F92754" w:rsidRPr="002E43B9">
        <w:rPr>
          <w:rFonts w:ascii="Times New Roman" w:eastAsia="宋体" w:hAnsi="Times New Roman" w:cs="Times New Roman"/>
          <w:kern w:val="0"/>
          <w:sz w:val="24"/>
          <w:szCs w:val="24"/>
        </w:rPr>
        <w:t>the bidder and target are in the same industry</w:t>
      </w:r>
      <w:r w:rsidR="00A32286" w:rsidRPr="002E43B9">
        <w:rPr>
          <w:rFonts w:ascii="Times New Roman" w:eastAsia="宋体" w:hAnsi="Times New Roman" w:cs="Times New Roman"/>
          <w:kern w:val="0"/>
          <w:sz w:val="24"/>
          <w:szCs w:val="24"/>
        </w:rPr>
        <w:t xml:space="preserve"> and when the bidder is larger and acquires the target with an offer involving equity. </w:t>
      </w:r>
      <w:r w:rsidR="002E43B9" w:rsidRPr="002E43B9">
        <w:rPr>
          <w:rFonts w:ascii="Times New Roman" w:eastAsia="宋体" w:hAnsi="Times New Roman" w:cs="Times New Roman"/>
          <w:kern w:val="0"/>
          <w:sz w:val="24"/>
          <w:szCs w:val="24"/>
        </w:rPr>
        <w:t>In addition</w:t>
      </w:r>
      <w:r w:rsidR="00A32286" w:rsidRPr="002E43B9">
        <w:rPr>
          <w:rFonts w:ascii="Times New Roman" w:eastAsia="宋体" w:hAnsi="Times New Roman" w:cs="Times New Roman"/>
          <w:kern w:val="0"/>
          <w:sz w:val="24"/>
          <w:szCs w:val="24"/>
        </w:rPr>
        <w:t xml:space="preserve">, </w:t>
      </w:r>
      <w:r w:rsidR="002E43B9" w:rsidRPr="002E43B9">
        <w:rPr>
          <w:rFonts w:ascii="Times New Roman" w:eastAsia="宋体" w:hAnsi="Times New Roman" w:cs="Times New Roman"/>
          <w:kern w:val="0"/>
          <w:sz w:val="24"/>
          <w:szCs w:val="24"/>
        </w:rPr>
        <w:lastRenderedPageBreak/>
        <w:t xml:space="preserve">a </w:t>
      </w:r>
      <w:r w:rsidR="00A32286" w:rsidRPr="002E43B9">
        <w:rPr>
          <w:rFonts w:ascii="Times New Roman" w:eastAsia="宋体" w:hAnsi="Times New Roman" w:cs="Times New Roman"/>
          <w:kern w:val="0"/>
          <w:sz w:val="24"/>
          <w:szCs w:val="24"/>
        </w:rPr>
        <w:t>larger bidding</w:t>
      </w:r>
      <w:r w:rsidR="00F92754" w:rsidRPr="002E43B9">
        <w:rPr>
          <w:rFonts w:ascii="Times New Roman" w:eastAsia="宋体" w:hAnsi="Times New Roman" w:cs="Times New Roman"/>
          <w:kern w:val="0"/>
          <w:sz w:val="24"/>
          <w:szCs w:val="24"/>
        </w:rPr>
        <w:t xml:space="preserve"> firm size</w:t>
      </w:r>
      <w:r w:rsidR="00271D37" w:rsidRPr="002E43B9">
        <w:rPr>
          <w:rFonts w:ascii="Times New Roman" w:eastAsia="宋体" w:hAnsi="Times New Roman" w:cs="Times New Roman"/>
          <w:kern w:val="0"/>
          <w:sz w:val="24"/>
          <w:szCs w:val="24"/>
        </w:rPr>
        <w:t xml:space="preserve">, </w:t>
      </w:r>
      <w:r w:rsidR="002E43B9" w:rsidRPr="002E43B9">
        <w:rPr>
          <w:rFonts w:ascii="Times New Roman" w:eastAsia="宋体" w:hAnsi="Times New Roman" w:cs="Times New Roman"/>
          <w:kern w:val="0"/>
          <w:sz w:val="24"/>
          <w:szCs w:val="24"/>
        </w:rPr>
        <w:t xml:space="preserve">a </w:t>
      </w:r>
      <w:r w:rsidR="00271D37" w:rsidRPr="002E43B9">
        <w:rPr>
          <w:rFonts w:ascii="Times New Roman" w:eastAsia="宋体" w:hAnsi="Times New Roman" w:cs="Times New Roman"/>
          <w:kern w:val="0"/>
          <w:sz w:val="24"/>
          <w:szCs w:val="24"/>
        </w:rPr>
        <w:t>higher cash ratio</w:t>
      </w:r>
      <w:r w:rsidR="00F92754" w:rsidRPr="002E43B9">
        <w:rPr>
          <w:rFonts w:ascii="Times New Roman" w:eastAsia="宋体" w:hAnsi="Times New Roman" w:cs="Times New Roman"/>
          <w:kern w:val="0"/>
          <w:sz w:val="24"/>
          <w:szCs w:val="24"/>
        </w:rPr>
        <w:t xml:space="preserve"> and </w:t>
      </w:r>
      <w:r w:rsidR="002E43B9" w:rsidRPr="002E43B9">
        <w:rPr>
          <w:rFonts w:ascii="Times New Roman" w:eastAsia="宋体" w:hAnsi="Times New Roman" w:cs="Times New Roman"/>
          <w:kern w:val="0"/>
          <w:sz w:val="24"/>
          <w:szCs w:val="24"/>
        </w:rPr>
        <w:t xml:space="preserve">a </w:t>
      </w:r>
      <w:r w:rsidR="00271D37" w:rsidRPr="002E43B9">
        <w:rPr>
          <w:rFonts w:ascii="Times New Roman" w:eastAsia="宋体" w:hAnsi="Times New Roman" w:cs="Times New Roman"/>
          <w:kern w:val="0"/>
          <w:sz w:val="24"/>
          <w:szCs w:val="24"/>
        </w:rPr>
        <w:t>lower debt ratio</w:t>
      </w:r>
      <w:r w:rsidR="00F92754" w:rsidRPr="002E43B9">
        <w:rPr>
          <w:rFonts w:ascii="Times New Roman" w:eastAsia="宋体" w:hAnsi="Times New Roman" w:cs="Times New Roman"/>
          <w:kern w:val="0"/>
          <w:sz w:val="24"/>
          <w:szCs w:val="24"/>
        </w:rPr>
        <w:t xml:space="preserve"> are also</w:t>
      </w:r>
      <w:r w:rsidR="00A32286" w:rsidRPr="002E43B9">
        <w:rPr>
          <w:rFonts w:ascii="Times New Roman" w:eastAsia="宋体" w:hAnsi="Times New Roman" w:cs="Times New Roman"/>
          <w:kern w:val="0"/>
          <w:sz w:val="24"/>
          <w:szCs w:val="24"/>
        </w:rPr>
        <w:t xml:space="preserve"> positively related to director</w:t>
      </w:r>
      <w:r w:rsidR="00F92754" w:rsidRPr="002E43B9">
        <w:rPr>
          <w:rFonts w:ascii="Times New Roman" w:eastAsia="宋体" w:hAnsi="Times New Roman" w:cs="Times New Roman"/>
          <w:kern w:val="0"/>
          <w:sz w:val="24"/>
          <w:szCs w:val="24"/>
        </w:rPr>
        <w:t xml:space="preserve"> retention.</w:t>
      </w:r>
      <w:r w:rsidR="00A32286" w:rsidRPr="002E43B9">
        <w:rPr>
          <w:rFonts w:ascii="Times New Roman" w:eastAsia="宋体" w:hAnsi="Times New Roman" w:cs="Times New Roman"/>
          <w:kern w:val="0"/>
          <w:sz w:val="24"/>
          <w:szCs w:val="24"/>
        </w:rPr>
        <w:t xml:space="preserve"> </w:t>
      </w:r>
      <w:r w:rsidR="00F92754" w:rsidRPr="002E43B9">
        <w:rPr>
          <w:rFonts w:ascii="Times New Roman" w:eastAsia="宋体" w:hAnsi="Times New Roman" w:cs="Times New Roman"/>
          <w:kern w:val="0"/>
          <w:sz w:val="24"/>
          <w:szCs w:val="24"/>
        </w:rPr>
        <w:t>The above result</w:t>
      </w:r>
      <w:r w:rsidR="002E3502" w:rsidRPr="002E43B9">
        <w:rPr>
          <w:rFonts w:ascii="Times New Roman" w:eastAsia="宋体" w:hAnsi="Times New Roman" w:cs="Times New Roman"/>
          <w:kern w:val="0"/>
          <w:sz w:val="24"/>
          <w:szCs w:val="24"/>
        </w:rPr>
        <w:t>s</w:t>
      </w:r>
      <w:r w:rsidR="00F92754" w:rsidRPr="002E43B9">
        <w:rPr>
          <w:rFonts w:ascii="Times New Roman" w:eastAsia="宋体" w:hAnsi="Times New Roman" w:cs="Times New Roman"/>
          <w:kern w:val="0"/>
          <w:sz w:val="24"/>
          <w:szCs w:val="24"/>
        </w:rPr>
        <w:t xml:space="preserve"> </w:t>
      </w:r>
      <w:r w:rsidR="00A32286" w:rsidRPr="002E43B9">
        <w:rPr>
          <w:rFonts w:ascii="Times New Roman" w:eastAsia="宋体" w:hAnsi="Times New Roman" w:cs="Times New Roman"/>
          <w:kern w:val="0"/>
          <w:sz w:val="24"/>
          <w:szCs w:val="24"/>
        </w:rPr>
        <w:t xml:space="preserve">support </w:t>
      </w:r>
      <w:r w:rsidR="00F92754" w:rsidRPr="002E43B9">
        <w:rPr>
          <w:rFonts w:ascii="Times New Roman" w:eastAsia="宋体" w:hAnsi="Times New Roman" w:cs="Times New Roman"/>
          <w:kern w:val="0"/>
          <w:sz w:val="24"/>
          <w:szCs w:val="24"/>
        </w:rPr>
        <w:t>hypothesis 6</w:t>
      </w:r>
      <w:r w:rsidR="00A32286" w:rsidRPr="002E43B9">
        <w:rPr>
          <w:rFonts w:ascii="Times New Roman" w:eastAsia="宋体" w:hAnsi="Times New Roman" w:cs="Times New Roman"/>
          <w:kern w:val="0"/>
          <w:sz w:val="24"/>
          <w:szCs w:val="24"/>
        </w:rPr>
        <w:t xml:space="preserve"> and </w:t>
      </w:r>
      <w:r w:rsidR="002E3502" w:rsidRPr="002E43B9">
        <w:rPr>
          <w:rFonts w:ascii="Times New Roman" w:eastAsia="宋体" w:hAnsi="Times New Roman" w:cs="Times New Roman"/>
          <w:kern w:val="0"/>
          <w:sz w:val="24"/>
          <w:szCs w:val="24"/>
        </w:rPr>
        <w:t>are</w:t>
      </w:r>
      <w:r w:rsidR="00A32286" w:rsidRPr="002E43B9">
        <w:rPr>
          <w:rFonts w:ascii="Times New Roman" w:eastAsia="宋体" w:hAnsi="Times New Roman" w:cs="Times New Roman"/>
          <w:kern w:val="0"/>
          <w:sz w:val="24"/>
          <w:szCs w:val="24"/>
        </w:rPr>
        <w:t xml:space="preserve"> </w:t>
      </w:r>
      <w:r w:rsidR="00F92754" w:rsidRPr="002E43B9">
        <w:rPr>
          <w:rFonts w:ascii="Times New Roman" w:eastAsia="宋体" w:hAnsi="Times New Roman" w:cs="Times New Roman"/>
          <w:kern w:val="0"/>
          <w:sz w:val="24"/>
          <w:szCs w:val="24"/>
        </w:rPr>
        <w:t>in line</w:t>
      </w:r>
      <w:r w:rsidR="00F92754" w:rsidRPr="00F92754">
        <w:rPr>
          <w:rFonts w:ascii="Times New Roman" w:eastAsia="宋体" w:hAnsi="Times New Roman" w:cs="Times New Roman"/>
          <w:kern w:val="0"/>
          <w:sz w:val="24"/>
          <w:szCs w:val="24"/>
        </w:rPr>
        <w:t xml:space="preserve"> with results in Ishii and Xuan (2010). However, one potential problem is that the number of target director retention may be affected by the size of the bidder</w:t>
      </w:r>
      <w:r w:rsidR="00A32286">
        <w:rPr>
          <w:rFonts w:ascii="Times New Roman" w:eastAsia="宋体" w:hAnsi="Times New Roman" w:cs="Times New Roman"/>
          <w:kern w:val="0"/>
          <w:sz w:val="24"/>
          <w:szCs w:val="24"/>
        </w:rPr>
        <w:t>’s</w:t>
      </w:r>
      <w:r w:rsidR="00F92754" w:rsidRPr="00F92754">
        <w:rPr>
          <w:rFonts w:ascii="Times New Roman" w:eastAsia="宋体" w:hAnsi="Times New Roman" w:cs="Times New Roman"/>
          <w:kern w:val="0"/>
          <w:sz w:val="24"/>
          <w:szCs w:val="24"/>
        </w:rPr>
        <w:t xml:space="preserve"> board. </w:t>
      </w:r>
      <w:r w:rsidR="00A32286">
        <w:rPr>
          <w:rFonts w:ascii="Times New Roman" w:eastAsia="宋体" w:hAnsi="Times New Roman" w:cs="Times New Roman"/>
          <w:kern w:val="0"/>
          <w:sz w:val="24"/>
          <w:szCs w:val="24"/>
        </w:rPr>
        <w:t>L</w:t>
      </w:r>
      <w:r w:rsidR="00F92754" w:rsidRPr="00F92754">
        <w:rPr>
          <w:rFonts w:ascii="Times New Roman" w:eastAsia="宋体" w:hAnsi="Times New Roman" w:cs="Times New Roman"/>
          <w:kern w:val="0"/>
          <w:sz w:val="24"/>
          <w:szCs w:val="24"/>
        </w:rPr>
        <w:t>arger board</w:t>
      </w:r>
      <w:r w:rsidR="00A32286">
        <w:rPr>
          <w:rFonts w:ascii="Times New Roman" w:eastAsia="宋体" w:hAnsi="Times New Roman" w:cs="Times New Roman"/>
          <w:kern w:val="0"/>
          <w:sz w:val="24"/>
          <w:szCs w:val="24"/>
        </w:rPr>
        <w:t>s</w:t>
      </w:r>
      <w:r w:rsidR="00F92754" w:rsidRPr="00F92754">
        <w:rPr>
          <w:rFonts w:ascii="Times New Roman" w:eastAsia="宋体" w:hAnsi="Times New Roman" w:cs="Times New Roman"/>
          <w:kern w:val="0"/>
          <w:sz w:val="24"/>
          <w:szCs w:val="24"/>
        </w:rPr>
        <w:t xml:space="preserve"> may be more likely to have extra positions for new directors than small and focused board</w:t>
      </w:r>
      <w:r w:rsidR="00A32286">
        <w:rPr>
          <w:rFonts w:ascii="Times New Roman" w:eastAsia="宋体" w:hAnsi="Times New Roman" w:cs="Times New Roman"/>
          <w:kern w:val="0"/>
          <w:sz w:val="24"/>
          <w:szCs w:val="24"/>
        </w:rPr>
        <w:t>s</w:t>
      </w:r>
      <w:r w:rsidR="00F92754" w:rsidRPr="00F92754">
        <w:rPr>
          <w:rFonts w:ascii="Times New Roman" w:eastAsia="宋体" w:hAnsi="Times New Roman" w:cs="Times New Roman"/>
          <w:kern w:val="0"/>
          <w:sz w:val="24"/>
          <w:szCs w:val="24"/>
        </w:rPr>
        <w:t xml:space="preserve">. In order to remove the </w:t>
      </w:r>
      <w:r w:rsidR="00ED30E2">
        <w:rPr>
          <w:rFonts w:ascii="Times New Roman" w:eastAsia="宋体" w:hAnsi="Times New Roman" w:cs="Times New Roman"/>
          <w:kern w:val="0"/>
          <w:sz w:val="24"/>
          <w:szCs w:val="24"/>
        </w:rPr>
        <w:t xml:space="preserve">board size </w:t>
      </w:r>
      <w:r w:rsidR="00F92754" w:rsidRPr="00F92754">
        <w:rPr>
          <w:rFonts w:ascii="Times New Roman" w:eastAsia="宋体" w:hAnsi="Times New Roman" w:cs="Times New Roman"/>
          <w:kern w:val="0"/>
          <w:sz w:val="24"/>
          <w:szCs w:val="24"/>
        </w:rPr>
        <w:t xml:space="preserve">effect, we replace the dependent variable by the number of target director retention scaled by the size of bidder board. The result </w:t>
      </w:r>
      <w:r w:rsidR="00ED30E2">
        <w:rPr>
          <w:rFonts w:ascii="Times New Roman" w:eastAsia="宋体" w:hAnsi="Times New Roman" w:cs="Times New Roman"/>
          <w:kern w:val="0"/>
          <w:sz w:val="24"/>
          <w:szCs w:val="24"/>
        </w:rPr>
        <w:t>in models (</w:t>
      </w:r>
      <w:r w:rsidR="00D22FDD">
        <w:rPr>
          <w:rFonts w:ascii="Times New Roman" w:eastAsia="宋体" w:hAnsi="Times New Roman" w:cs="Times New Roman"/>
          <w:kern w:val="0"/>
          <w:sz w:val="24"/>
          <w:szCs w:val="24"/>
        </w:rPr>
        <w:t>2</w:t>
      </w:r>
      <w:r w:rsidR="00ED30E2">
        <w:rPr>
          <w:rFonts w:ascii="Times New Roman" w:eastAsia="宋体" w:hAnsi="Times New Roman" w:cs="Times New Roman"/>
          <w:kern w:val="0"/>
          <w:sz w:val="24"/>
          <w:szCs w:val="24"/>
        </w:rPr>
        <w:t xml:space="preserve">) </w:t>
      </w:r>
      <w:r w:rsidR="00F92754" w:rsidRPr="00F92754">
        <w:rPr>
          <w:rFonts w:ascii="Times New Roman" w:eastAsia="宋体" w:hAnsi="Times New Roman" w:cs="Times New Roman"/>
          <w:kern w:val="0"/>
          <w:sz w:val="24"/>
          <w:szCs w:val="24"/>
        </w:rPr>
        <w:t xml:space="preserve">of </w:t>
      </w:r>
      <w:r w:rsidR="00ED30E2">
        <w:rPr>
          <w:rFonts w:ascii="Times New Roman" w:eastAsia="宋体" w:hAnsi="Times New Roman" w:cs="Times New Roman"/>
          <w:kern w:val="0"/>
          <w:sz w:val="24"/>
          <w:szCs w:val="24"/>
        </w:rPr>
        <w:t>T</w:t>
      </w:r>
      <w:r w:rsidR="00D22FDD">
        <w:rPr>
          <w:rFonts w:ascii="Times New Roman" w:eastAsia="宋体" w:hAnsi="Times New Roman" w:cs="Times New Roman"/>
          <w:kern w:val="0"/>
          <w:sz w:val="24"/>
          <w:szCs w:val="24"/>
        </w:rPr>
        <w:t>able 10</w:t>
      </w:r>
      <w:r w:rsidR="00ED30E2">
        <w:rPr>
          <w:rFonts w:ascii="Times New Roman" w:eastAsia="宋体" w:hAnsi="Times New Roman" w:cs="Times New Roman"/>
          <w:kern w:val="0"/>
          <w:sz w:val="24"/>
          <w:szCs w:val="24"/>
        </w:rPr>
        <w:t xml:space="preserve"> reveals that the connections-</w:t>
      </w:r>
      <w:r w:rsidR="00F92754" w:rsidRPr="00F92754">
        <w:rPr>
          <w:rFonts w:ascii="Times New Roman" w:eastAsia="宋体" w:hAnsi="Times New Roman" w:cs="Times New Roman"/>
          <w:kern w:val="0"/>
          <w:sz w:val="24"/>
          <w:szCs w:val="24"/>
        </w:rPr>
        <w:t xml:space="preserve">related variables are still positive and </w:t>
      </w:r>
      <w:r w:rsidR="00ED30E2">
        <w:rPr>
          <w:rFonts w:ascii="Times New Roman" w:eastAsia="宋体" w:hAnsi="Times New Roman" w:cs="Times New Roman"/>
          <w:kern w:val="0"/>
          <w:sz w:val="24"/>
          <w:szCs w:val="24"/>
        </w:rPr>
        <w:t xml:space="preserve">that the number of </w:t>
      </w:r>
      <w:r w:rsidR="00F92754" w:rsidRPr="00F92754">
        <w:rPr>
          <w:rFonts w:ascii="Times New Roman" w:eastAsia="宋体" w:hAnsi="Times New Roman" w:cs="Times New Roman"/>
          <w:kern w:val="0"/>
          <w:sz w:val="24"/>
          <w:szCs w:val="24"/>
        </w:rPr>
        <w:t>connections</w:t>
      </w:r>
      <w:r w:rsidR="00ED30E2">
        <w:rPr>
          <w:rFonts w:ascii="Times New Roman" w:eastAsia="宋体" w:hAnsi="Times New Roman" w:cs="Times New Roman"/>
          <w:kern w:val="0"/>
          <w:sz w:val="24"/>
          <w:szCs w:val="24"/>
        </w:rPr>
        <w:t xml:space="preserve"> is significant at the 5% level</w:t>
      </w:r>
      <w:r w:rsidR="002E43B9">
        <w:rPr>
          <w:rFonts w:ascii="Times New Roman" w:eastAsia="宋体" w:hAnsi="Times New Roman" w:cs="Times New Roman"/>
          <w:kern w:val="0"/>
          <w:sz w:val="24"/>
          <w:szCs w:val="24"/>
        </w:rPr>
        <w:t>.</w:t>
      </w:r>
      <w:r w:rsidR="00D22FDD">
        <w:rPr>
          <w:rStyle w:val="FootnoteReference"/>
          <w:rFonts w:ascii="Times New Roman" w:eastAsia="宋体" w:hAnsi="Times New Roman" w:cs="Times New Roman"/>
          <w:kern w:val="0"/>
          <w:sz w:val="24"/>
          <w:szCs w:val="24"/>
        </w:rPr>
        <w:footnoteReference w:id="7"/>
      </w:r>
      <w:r w:rsidR="00ED30E2">
        <w:rPr>
          <w:rFonts w:ascii="Times New Roman" w:eastAsia="宋体" w:hAnsi="Times New Roman" w:cs="Times New Roman"/>
          <w:kern w:val="0"/>
          <w:sz w:val="24"/>
          <w:szCs w:val="24"/>
        </w:rPr>
        <w:t xml:space="preserve"> </w:t>
      </w:r>
      <w:r w:rsidR="009F25CB" w:rsidRPr="003E424A">
        <w:rPr>
          <w:rFonts w:ascii="Times New Roman" w:eastAsia="宋体" w:hAnsi="Times New Roman" w:cs="Times New Roman"/>
          <w:kern w:val="0"/>
          <w:sz w:val="24"/>
          <w:szCs w:val="24"/>
        </w:rPr>
        <w:t xml:space="preserve">As </w:t>
      </w:r>
      <w:r w:rsidR="003E424A" w:rsidRPr="003E424A">
        <w:rPr>
          <w:rFonts w:ascii="Times New Roman" w:eastAsia="宋体" w:hAnsi="Times New Roman" w:cs="Times New Roman"/>
          <w:kern w:val="0"/>
          <w:sz w:val="24"/>
          <w:szCs w:val="24"/>
        </w:rPr>
        <w:t xml:space="preserve">a </w:t>
      </w:r>
      <w:r w:rsidR="009F25CB" w:rsidRPr="003E424A">
        <w:rPr>
          <w:rFonts w:ascii="Times New Roman" w:eastAsia="宋体" w:hAnsi="Times New Roman" w:cs="Times New Roman"/>
          <w:kern w:val="0"/>
          <w:sz w:val="24"/>
          <w:szCs w:val="24"/>
        </w:rPr>
        <w:t xml:space="preserve">robustness check, we use Heckman sample selection </w:t>
      </w:r>
      <w:r w:rsidR="003E424A" w:rsidRPr="003E424A">
        <w:rPr>
          <w:rFonts w:ascii="Times New Roman" w:eastAsia="宋体" w:hAnsi="Times New Roman" w:cs="Times New Roman"/>
          <w:kern w:val="0"/>
          <w:sz w:val="24"/>
          <w:szCs w:val="24"/>
        </w:rPr>
        <w:t xml:space="preserve">models whereby the selection regression is the success versus failure of the M&amp;A, </w:t>
      </w:r>
      <w:r w:rsidR="009F25CB" w:rsidRPr="003E424A">
        <w:rPr>
          <w:rFonts w:ascii="Times New Roman" w:eastAsia="宋体" w:hAnsi="Times New Roman" w:cs="Times New Roman"/>
          <w:kern w:val="0"/>
          <w:sz w:val="24"/>
          <w:szCs w:val="24"/>
        </w:rPr>
        <w:t xml:space="preserve">and </w:t>
      </w:r>
      <w:r w:rsidR="003E424A" w:rsidRPr="003E424A">
        <w:rPr>
          <w:rFonts w:ascii="Times New Roman" w:eastAsia="宋体" w:hAnsi="Times New Roman" w:cs="Times New Roman"/>
          <w:kern w:val="0"/>
          <w:sz w:val="24"/>
          <w:szCs w:val="24"/>
        </w:rPr>
        <w:t xml:space="preserve">we </w:t>
      </w:r>
      <w:r w:rsidR="009F25CB" w:rsidRPr="003E424A">
        <w:rPr>
          <w:rFonts w:ascii="Times New Roman" w:eastAsia="宋体" w:hAnsi="Times New Roman" w:cs="Times New Roman"/>
          <w:kern w:val="0"/>
          <w:sz w:val="24"/>
          <w:szCs w:val="24"/>
        </w:rPr>
        <w:t>obtain similar results</w:t>
      </w:r>
      <w:r w:rsidR="003E424A" w:rsidRPr="003E424A">
        <w:rPr>
          <w:rFonts w:ascii="Times New Roman" w:eastAsia="宋体" w:hAnsi="Times New Roman" w:cs="Times New Roman"/>
          <w:kern w:val="0"/>
          <w:sz w:val="24"/>
          <w:szCs w:val="24"/>
        </w:rPr>
        <w:t xml:space="preserve"> for the regression equation results</w:t>
      </w:r>
      <w:r w:rsidR="009F25CB" w:rsidRPr="003E424A">
        <w:rPr>
          <w:rFonts w:ascii="Times New Roman" w:eastAsia="宋体" w:hAnsi="Times New Roman" w:cs="Times New Roman"/>
          <w:kern w:val="0"/>
          <w:sz w:val="24"/>
          <w:szCs w:val="24"/>
        </w:rPr>
        <w:t>.</w:t>
      </w:r>
      <w:r w:rsidR="009F25CB">
        <w:rPr>
          <w:rFonts w:ascii="Times New Roman" w:eastAsia="宋体" w:hAnsi="Times New Roman" w:cs="Times New Roman"/>
          <w:kern w:val="0"/>
          <w:sz w:val="24"/>
          <w:szCs w:val="24"/>
        </w:rPr>
        <w:t xml:space="preserve"> </w:t>
      </w:r>
      <w:r w:rsidR="0071067B" w:rsidRPr="002E43B9">
        <w:rPr>
          <w:rFonts w:ascii="Times New Roman" w:eastAsia="宋体" w:hAnsi="Times New Roman" w:cs="Times New Roman"/>
          <w:kern w:val="0"/>
          <w:sz w:val="24"/>
          <w:szCs w:val="24"/>
        </w:rPr>
        <w:t xml:space="preserve">Lastly, </w:t>
      </w:r>
      <w:r w:rsidR="00D579DC" w:rsidRPr="002E43B9">
        <w:rPr>
          <w:rFonts w:ascii="Times New Roman" w:eastAsia="宋体" w:hAnsi="Times New Roman" w:cs="Times New Roman"/>
          <w:kern w:val="0"/>
          <w:sz w:val="24"/>
          <w:szCs w:val="24"/>
        </w:rPr>
        <w:t>D</w:t>
      </w:r>
      <w:r w:rsidR="0071067B" w:rsidRPr="002E43B9">
        <w:rPr>
          <w:rFonts w:ascii="Times New Roman" w:eastAsia="宋体" w:hAnsi="Times New Roman" w:cs="Times New Roman"/>
          <w:kern w:val="0"/>
          <w:sz w:val="24"/>
          <w:szCs w:val="24"/>
        </w:rPr>
        <w:t xml:space="preserve">egree and </w:t>
      </w:r>
      <w:r w:rsidR="00D579DC" w:rsidRPr="002E43B9">
        <w:rPr>
          <w:rFonts w:ascii="Times New Roman" w:eastAsia="宋体" w:hAnsi="Times New Roman" w:cs="Times New Roman"/>
          <w:kern w:val="0"/>
          <w:sz w:val="24"/>
          <w:szCs w:val="24"/>
        </w:rPr>
        <w:t>C</w:t>
      </w:r>
      <w:r w:rsidR="0071067B" w:rsidRPr="002E43B9">
        <w:rPr>
          <w:rFonts w:ascii="Times New Roman" w:eastAsia="宋体" w:hAnsi="Times New Roman" w:cs="Times New Roman"/>
          <w:kern w:val="0"/>
          <w:sz w:val="24"/>
          <w:szCs w:val="24"/>
        </w:rPr>
        <w:t xml:space="preserve">loseness on </w:t>
      </w:r>
      <w:r w:rsidR="002E43B9" w:rsidRPr="002E43B9">
        <w:rPr>
          <w:rFonts w:ascii="Times New Roman" w:eastAsia="宋体" w:hAnsi="Times New Roman" w:cs="Times New Roman"/>
          <w:kern w:val="0"/>
          <w:sz w:val="24"/>
          <w:szCs w:val="24"/>
        </w:rPr>
        <w:t xml:space="preserve">the </w:t>
      </w:r>
      <w:r w:rsidR="0071067B" w:rsidRPr="002E43B9">
        <w:rPr>
          <w:rFonts w:ascii="Times New Roman" w:eastAsia="宋体" w:hAnsi="Times New Roman" w:cs="Times New Roman"/>
          <w:kern w:val="0"/>
          <w:sz w:val="24"/>
          <w:szCs w:val="24"/>
        </w:rPr>
        <w:t xml:space="preserve">company as well as </w:t>
      </w:r>
      <w:r w:rsidR="002E43B9" w:rsidRPr="002E43B9">
        <w:rPr>
          <w:rFonts w:ascii="Times New Roman" w:eastAsia="宋体" w:hAnsi="Times New Roman" w:cs="Times New Roman"/>
          <w:kern w:val="0"/>
          <w:sz w:val="24"/>
          <w:szCs w:val="24"/>
        </w:rPr>
        <w:t xml:space="preserve">the </w:t>
      </w:r>
      <w:r w:rsidR="0071067B" w:rsidRPr="002E43B9">
        <w:rPr>
          <w:rFonts w:ascii="Times New Roman" w:eastAsia="宋体" w:hAnsi="Times New Roman" w:cs="Times New Roman"/>
          <w:kern w:val="0"/>
          <w:sz w:val="24"/>
          <w:szCs w:val="24"/>
        </w:rPr>
        <w:t>bidder</w:t>
      </w:r>
      <w:r w:rsidR="002E43B9" w:rsidRPr="002E43B9">
        <w:rPr>
          <w:rFonts w:ascii="Times New Roman" w:eastAsia="宋体" w:hAnsi="Times New Roman" w:cs="Times New Roman"/>
          <w:kern w:val="0"/>
          <w:sz w:val="24"/>
          <w:szCs w:val="24"/>
        </w:rPr>
        <w:t>’s</w:t>
      </w:r>
      <w:r w:rsidR="0071067B" w:rsidRPr="002E43B9">
        <w:rPr>
          <w:rFonts w:ascii="Times New Roman" w:eastAsia="宋体" w:hAnsi="Times New Roman" w:cs="Times New Roman"/>
          <w:kern w:val="0"/>
          <w:sz w:val="24"/>
          <w:szCs w:val="24"/>
        </w:rPr>
        <w:t xml:space="preserve"> CEO level are not significant when included in the above models. In other words, contrary to </w:t>
      </w:r>
      <w:r w:rsidR="002E43B9" w:rsidRPr="002E43B9">
        <w:rPr>
          <w:rFonts w:ascii="Times New Roman" w:eastAsia="宋体" w:hAnsi="Times New Roman" w:cs="Times New Roman"/>
          <w:kern w:val="0"/>
          <w:sz w:val="24"/>
          <w:szCs w:val="24"/>
        </w:rPr>
        <w:t xml:space="preserve">the direct </w:t>
      </w:r>
      <w:r w:rsidR="0071067B" w:rsidRPr="002E43B9">
        <w:rPr>
          <w:rFonts w:ascii="Times New Roman" w:eastAsia="宋体" w:hAnsi="Times New Roman" w:cs="Times New Roman"/>
          <w:kern w:val="0"/>
          <w:sz w:val="24"/>
          <w:szCs w:val="24"/>
        </w:rPr>
        <w:t xml:space="preserve">connections between bidder and target, the general network position of the bidder </w:t>
      </w:r>
      <w:r w:rsidR="002E43B9" w:rsidRPr="002E43B9">
        <w:rPr>
          <w:rFonts w:ascii="Times New Roman" w:eastAsia="宋体" w:hAnsi="Times New Roman" w:cs="Times New Roman"/>
          <w:kern w:val="0"/>
          <w:sz w:val="24"/>
          <w:szCs w:val="24"/>
        </w:rPr>
        <w:t xml:space="preserve">or his CEO </w:t>
      </w:r>
      <w:r w:rsidR="0071067B" w:rsidRPr="002E43B9">
        <w:rPr>
          <w:rFonts w:ascii="Times New Roman" w:eastAsia="宋体" w:hAnsi="Times New Roman" w:cs="Times New Roman"/>
          <w:kern w:val="0"/>
          <w:sz w:val="24"/>
          <w:szCs w:val="24"/>
        </w:rPr>
        <w:t>does not seem to affect target director retention.</w:t>
      </w:r>
    </w:p>
    <w:p w:rsidR="00DA1B7E" w:rsidRPr="00F92754" w:rsidRDefault="00DA1B7E" w:rsidP="00DA1B7E">
      <w:pPr>
        <w:widowControl/>
        <w:spacing w:after="200" w:line="36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[Insert Table 10 about here]</w:t>
      </w:r>
    </w:p>
    <w:p w:rsidR="0090757B" w:rsidRDefault="0090757B">
      <w:pPr>
        <w:widowControl/>
        <w:jc w:val="left"/>
        <w:rPr>
          <w:rFonts w:ascii="Times New Roman" w:eastAsia="宋体" w:hAnsi="Times New Roman" w:cs="Times New Roman"/>
          <w:kern w:val="0"/>
          <w:sz w:val="24"/>
          <w:szCs w:val="24"/>
        </w:rPr>
      </w:pPr>
    </w:p>
    <w:p w:rsidR="0090757B" w:rsidRPr="004D2D27" w:rsidRDefault="0090757B" w:rsidP="0090757B">
      <w:pPr>
        <w:spacing w:line="360" w:lineRule="auto"/>
        <w:rPr>
          <w:rFonts w:ascii="Times New Roman" w:hAnsi="Times New Roman" w:cs="Times New Roman"/>
          <w:b/>
          <w:sz w:val="24"/>
          <w:szCs w:val="24"/>
        </w:rPr>
      </w:pPr>
      <w:r>
        <w:rPr>
          <w:rFonts w:ascii="Times New Roman" w:hAnsi="Times New Roman" w:cs="Times New Roman"/>
          <w:b/>
          <w:sz w:val="24"/>
          <w:szCs w:val="24"/>
        </w:rPr>
        <w:t>5</w:t>
      </w:r>
      <w:r w:rsidRPr="004D2D27">
        <w:rPr>
          <w:rFonts w:ascii="Times New Roman" w:hAnsi="Times New Roman" w:cs="Times New Roman"/>
          <w:b/>
          <w:sz w:val="24"/>
          <w:szCs w:val="24"/>
        </w:rPr>
        <w:t>. Conclusion</w:t>
      </w:r>
      <w:r w:rsidR="00520AFF">
        <w:rPr>
          <w:rFonts w:ascii="Times New Roman" w:hAnsi="Times New Roman" w:cs="Times New Roman"/>
          <w:b/>
          <w:sz w:val="24"/>
          <w:szCs w:val="24"/>
        </w:rPr>
        <w:t>.</w:t>
      </w:r>
    </w:p>
    <w:p w:rsidR="00EF5268" w:rsidRDefault="0090757B" w:rsidP="00F036DE">
      <w:pPr>
        <w:widowControl/>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In recent years, </w:t>
      </w:r>
      <w:r w:rsidR="00365CFA">
        <w:rPr>
          <w:rFonts w:ascii="Times New Roman" w:hAnsi="Times New Roman" w:cs="Times New Roman"/>
          <w:sz w:val="24"/>
          <w:szCs w:val="24"/>
        </w:rPr>
        <w:t xml:space="preserve">some </w:t>
      </w:r>
      <w:r>
        <w:rPr>
          <w:rFonts w:ascii="Times New Roman" w:hAnsi="Times New Roman" w:cs="Times New Roman"/>
          <w:sz w:val="24"/>
          <w:szCs w:val="24"/>
        </w:rPr>
        <w:t xml:space="preserve">scholars have applied graph theoretical methods in the research </w:t>
      </w:r>
      <w:r w:rsidR="00365CFA">
        <w:rPr>
          <w:rFonts w:ascii="Times New Roman" w:hAnsi="Times New Roman" w:cs="Times New Roman"/>
          <w:sz w:val="24"/>
          <w:szCs w:val="24"/>
        </w:rPr>
        <w:t xml:space="preserve">on the impact </w:t>
      </w:r>
      <w:r>
        <w:rPr>
          <w:rFonts w:ascii="Times New Roman" w:hAnsi="Times New Roman" w:cs="Times New Roman"/>
          <w:sz w:val="24"/>
          <w:szCs w:val="24"/>
        </w:rPr>
        <w:t>of director networks</w:t>
      </w:r>
      <w:r w:rsidR="00365CFA">
        <w:rPr>
          <w:rFonts w:ascii="Times New Roman" w:hAnsi="Times New Roman" w:cs="Times New Roman"/>
          <w:sz w:val="24"/>
          <w:szCs w:val="24"/>
        </w:rPr>
        <w:t xml:space="preserve"> on managerial decision making. They </w:t>
      </w:r>
      <w:r>
        <w:rPr>
          <w:rFonts w:ascii="Times New Roman" w:hAnsi="Times New Roman" w:cs="Times New Roman"/>
          <w:sz w:val="24"/>
          <w:szCs w:val="24"/>
        </w:rPr>
        <w:t xml:space="preserve">found </w:t>
      </w:r>
      <w:r w:rsidR="00365CFA">
        <w:rPr>
          <w:rFonts w:ascii="Times New Roman" w:hAnsi="Times New Roman" w:cs="Times New Roman"/>
          <w:sz w:val="24"/>
          <w:szCs w:val="24"/>
        </w:rPr>
        <w:t xml:space="preserve">relations </w:t>
      </w:r>
      <w:r>
        <w:rPr>
          <w:rFonts w:ascii="Times New Roman" w:hAnsi="Times New Roman" w:cs="Times New Roman"/>
          <w:sz w:val="24"/>
          <w:szCs w:val="24"/>
        </w:rPr>
        <w:t xml:space="preserve">between networks and </w:t>
      </w:r>
      <w:r w:rsidR="00365CFA">
        <w:rPr>
          <w:rFonts w:ascii="Times New Roman" w:hAnsi="Times New Roman" w:cs="Times New Roman"/>
          <w:sz w:val="24"/>
          <w:szCs w:val="24"/>
        </w:rPr>
        <w:t xml:space="preserve">remuneration contracting, the managerial labour market (hiring and firing of top management, attracting non-executive directors), corporate restructuring, and firm and fund performance. </w:t>
      </w:r>
      <w:r>
        <w:rPr>
          <w:rFonts w:ascii="Times New Roman" w:hAnsi="Times New Roman" w:cs="Times New Roman"/>
          <w:sz w:val="24"/>
          <w:szCs w:val="24"/>
        </w:rPr>
        <w:t xml:space="preserve">In this paper, we examine the effect of </w:t>
      </w:r>
      <w:r w:rsidR="00365CFA">
        <w:rPr>
          <w:rFonts w:ascii="Times New Roman" w:hAnsi="Times New Roman" w:cs="Times New Roman"/>
          <w:sz w:val="24"/>
          <w:szCs w:val="24"/>
        </w:rPr>
        <w:t xml:space="preserve">the connections </w:t>
      </w:r>
      <w:r>
        <w:rPr>
          <w:rFonts w:ascii="Times New Roman" w:hAnsi="Times New Roman" w:cs="Times New Roman"/>
          <w:sz w:val="24"/>
          <w:szCs w:val="24"/>
        </w:rPr>
        <w:t xml:space="preserve">between the acquirer and target </w:t>
      </w:r>
      <w:r w:rsidR="00365CFA">
        <w:rPr>
          <w:rFonts w:ascii="Times New Roman" w:hAnsi="Times New Roman" w:cs="Times New Roman"/>
          <w:sz w:val="24"/>
          <w:szCs w:val="24"/>
        </w:rPr>
        <w:t xml:space="preserve">firms </w:t>
      </w:r>
      <w:r>
        <w:rPr>
          <w:rFonts w:ascii="Times New Roman" w:hAnsi="Times New Roman" w:cs="Times New Roman"/>
          <w:sz w:val="24"/>
          <w:szCs w:val="24"/>
        </w:rPr>
        <w:t xml:space="preserve">on </w:t>
      </w:r>
      <w:r w:rsidR="00365CFA">
        <w:rPr>
          <w:rFonts w:ascii="Times New Roman" w:hAnsi="Times New Roman" w:cs="Times New Roman"/>
          <w:sz w:val="24"/>
          <w:szCs w:val="24"/>
        </w:rPr>
        <w:t xml:space="preserve">the takeover process, more specifically on </w:t>
      </w:r>
      <w:r>
        <w:rPr>
          <w:rFonts w:ascii="Times New Roman" w:hAnsi="Times New Roman" w:cs="Times New Roman"/>
          <w:sz w:val="24"/>
          <w:szCs w:val="24"/>
        </w:rPr>
        <w:t>M&amp;A</w:t>
      </w:r>
      <w:r w:rsidR="00365CFA">
        <w:rPr>
          <w:rFonts w:ascii="Times New Roman" w:hAnsi="Times New Roman" w:cs="Times New Roman"/>
          <w:sz w:val="24"/>
          <w:szCs w:val="24"/>
        </w:rPr>
        <w:t xml:space="preserve"> frequency, the M&amp;A negotiation success and duration, the means of payment in the offer, the M&amp;A expected performance (as reflected in the short term wealth effects of the bidder), the bidder’s </w:t>
      </w:r>
      <w:r>
        <w:rPr>
          <w:rFonts w:ascii="Times New Roman" w:hAnsi="Times New Roman" w:cs="Times New Roman"/>
          <w:sz w:val="24"/>
          <w:szCs w:val="24"/>
        </w:rPr>
        <w:t xml:space="preserve">CEO </w:t>
      </w:r>
      <w:r w:rsidR="00365CFA">
        <w:rPr>
          <w:rFonts w:ascii="Times New Roman" w:hAnsi="Times New Roman" w:cs="Times New Roman"/>
          <w:sz w:val="24"/>
          <w:szCs w:val="24"/>
        </w:rPr>
        <w:t xml:space="preserve">compensation subsequent to the M&amp;A, </w:t>
      </w:r>
      <w:r>
        <w:rPr>
          <w:rFonts w:ascii="Times New Roman" w:hAnsi="Times New Roman" w:cs="Times New Roman"/>
          <w:sz w:val="24"/>
          <w:szCs w:val="24"/>
        </w:rPr>
        <w:t>and target director retention</w:t>
      </w:r>
      <w:r w:rsidR="00365CFA">
        <w:rPr>
          <w:rFonts w:ascii="Times New Roman" w:hAnsi="Times New Roman" w:cs="Times New Roman"/>
          <w:sz w:val="24"/>
          <w:szCs w:val="24"/>
        </w:rPr>
        <w:t xml:space="preserve"> rate in the merged company</w:t>
      </w:r>
      <w:r>
        <w:rPr>
          <w:rFonts w:ascii="Times New Roman" w:hAnsi="Times New Roman" w:cs="Times New Roman"/>
          <w:sz w:val="24"/>
          <w:szCs w:val="24"/>
        </w:rPr>
        <w:t xml:space="preserve">. </w:t>
      </w:r>
      <w:r w:rsidR="00573BDB">
        <w:rPr>
          <w:rFonts w:ascii="Times New Roman" w:hAnsi="Times New Roman" w:cs="Times New Roman"/>
          <w:sz w:val="24"/>
          <w:szCs w:val="24"/>
        </w:rPr>
        <w:t xml:space="preserve">The idea is that direct connections enable both parties </w:t>
      </w:r>
      <w:r w:rsidR="00DC14A5">
        <w:rPr>
          <w:rFonts w:ascii="Times New Roman" w:hAnsi="Times New Roman" w:cs="Times New Roman"/>
          <w:sz w:val="24"/>
          <w:szCs w:val="24"/>
        </w:rPr>
        <w:t xml:space="preserve">to gather </w:t>
      </w:r>
      <w:r w:rsidR="00DC14A5">
        <w:rPr>
          <w:rFonts w:ascii="Times New Roman" w:hAnsi="Times New Roman" w:cs="Times New Roman"/>
          <w:sz w:val="24"/>
          <w:szCs w:val="24"/>
        </w:rPr>
        <w:lastRenderedPageBreak/>
        <w:t xml:space="preserve">information more easily on the counter party which establishes trust, and that the overall network (which includes the indirect connections) enable firms to scout for suitable takeover targets and collect relevant information on the whole takeover market. </w:t>
      </w:r>
      <w:r w:rsidR="00365CFA">
        <w:rPr>
          <w:rFonts w:ascii="Times New Roman" w:hAnsi="Times New Roman" w:cs="Times New Roman"/>
          <w:sz w:val="24"/>
          <w:szCs w:val="24"/>
        </w:rPr>
        <w:t xml:space="preserve">We find that </w:t>
      </w:r>
      <w:r w:rsidR="00365CFA" w:rsidRPr="00EF5268">
        <w:rPr>
          <w:rFonts w:ascii="Times New Roman" w:hAnsi="Times New Roman" w:cs="Times New Roman"/>
          <w:sz w:val="24"/>
          <w:szCs w:val="24"/>
        </w:rPr>
        <w:t>director networks play an important role in UK takeovers</w:t>
      </w:r>
      <w:r w:rsidR="00EF5268" w:rsidRPr="00EF5268">
        <w:rPr>
          <w:rFonts w:ascii="Times New Roman" w:hAnsi="Times New Roman" w:cs="Times New Roman"/>
          <w:sz w:val="24"/>
          <w:szCs w:val="24"/>
        </w:rPr>
        <w:t xml:space="preserve"> in the following way: First, </w:t>
      </w:r>
      <w:r w:rsidR="00EF5268" w:rsidRPr="00EF5268">
        <w:rPr>
          <w:rFonts w:ascii="Times New Roman" w:eastAsia="宋体" w:hAnsi="Times New Roman" w:cs="Times New Roman"/>
          <w:kern w:val="0"/>
          <w:sz w:val="24"/>
          <w:szCs w:val="24"/>
        </w:rPr>
        <w:t xml:space="preserve">we exhibit strong evidence on the fact that connections through directorships between bidder and acquirer lead to more takeover activity. Not only direct connections between bidder and target are important, but so are the indirect connections of the board and the CEO of the bidding firms. In a nutshell: better connected companies are more active bidders. Second, the above conclusion raises the question as to whether connected bidders just make more acquisition attempts or are more successful in completing the M&amp;A negotiations. We demonstrate that when a bidder and a target have one or more directors in common, the probability that the takeover transaction will be successfully completed significantly augments. Only direct </w:t>
      </w:r>
      <w:r w:rsidR="00EF5268" w:rsidRPr="00F036DE">
        <w:rPr>
          <w:rFonts w:ascii="Times New Roman" w:eastAsia="宋体" w:hAnsi="Times New Roman" w:cs="Times New Roman"/>
          <w:kern w:val="0"/>
          <w:sz w:val="24"/>
          <w:szCs w:val="24"/>
        </w:rPr>
        <w:t xml:space="preserve">connections have an impact on the M&amp;A process but not the proxies for indirect connections of information collection. </w:t>
      </w:r>
      <w:r w:rsidR="00F036DE">
        <w:rPr>
          <w:rFonts w:ascii="Times New Roman" w:eastAsia="宋体" w:hAnsi="Times New Roman" w:cs="Times New Roman"/>
          <w:kern w:val="0"/>
          <w:sz w:val="24"/>
          <w:szCs w:val="24"/>
        </w:rPr>
        <w:t>Third, c</w:t>
      </w:r>
      <w:r w:rsidR="00F036DE" w:rsidRPr="00F036DE">
        <w:rPr>
          <w:rFonts w:ascii="Times New Roman" w:eastAsia="宋体" w:hAnsi="Times New Roman" w:cs="Times New Roman"/>
          <w:kern w:val="0"/>
          <w:sz w:val="24"/>
          <w:szCs w:val="24"/>
        </w:rPr>
        <w:t>onnections also significantly reduce</w:t>
      </w:r>
      <w:r w:rsidR="00EF5268" w:rsidRPr="00F036DE">
        <w:rPr>
          <w:rFonts w:ascii="Times New Roman" w:eastAsia="宋体" w:hAnsi="Times New Roman" w:cs="Times New Roman"/>
          <w:kern w:val="0"/>
          <w:sz w:val="24"/>
          <w:szCs w:val="24"/>
        </w:rPr>
        <w:t xml:space="preserve"> the time used </w:t>
      </w:r>
      <w:r w:rsidR="00F036DE" w:rsidRPr="00F036DE">
        <w:rPr>
          <w:rFonts w:ascii="Times New Roman" w:eastAsia="宋体" w:hAnsi="Times New Roman" w:cs="Times New Roman"/>
          <w:kern w:val="0"/>
          <w:sz w:val="24"/>
          <w:szCs w:val="24"/>
        </w:rPr>
        <w:t>in the negotiation process (both for successful or failed negotiations)</w:t>
      </w:r>
      <w:r w:rsidR="00DC14A5">
        <w:rPr>
          <w:rFonts w:ascii="Times New Roman" w:eastAsia="宋体" w:hAnsi="Times New Roman" w:cs="Times New Roman"/>
          <w:kern w:val="0"/>
          <w:sz w:val="24"/>
          <w:szCs w:val="24"/>
        </w:rPr>
        <w:t>. Fourth, we expect</w:t>
      </w:r>
      <w:r w:rsidR="00F036DE">
        <w:rPr>
          <w:rFonts w:ascii="Times New Roman" w:eastAsia="宋体" w:hAnsi="Times New Roman" w:cs="Times New Roman"/>
          <w:kern w:val="0"/>
          <w:sz w:val="24"/>
          <w:szCs w:val="24"/>
        </w:rPr>
        <w:t xml:space="preserve"> that connections yield an informational advantage which could also build trust between </w:t>
      </w:r>
      <w:r w:rsidR="00F036DE" w:rsidRPr="00F036DE">
        <w:rPr>
          <w:rFonts w:ascii="Times New Roman" w:eastAsia="宋体" w:hAnsi="Times New Roman" w:cs="Times New Roman"/>
          <w:kern w:val="0"/>
          <w:sz w:val="24"/>
          <w:szCs w:val="24"/>
        </w:rPr>
        <w:t xml:space="preserve">the parties which would in turn be reflected in </w:t>
      </w:r>
      <w:r w:rsidR="00DC14A5">
        <w:rPr>
          <w:rFonts w:ascii="Times New Roman" w:eastAsia="宋体" w:hAnsi="Times New Roman" w:cs="Times New Roman"/>
          <w:kern w:val="0"/>
          <w:sz w:val="24"/>
          <w:szCs w:val="24"/>
        </w:rPr>
        <w:t xml:space="preserve">the </w:t>
      </w:r>
      <w:r w:rsidR="00F036DE" w:rsidRPr="00F036DE">
        <w:rPr>
          <w:rFonts w:ascii="Times New Roman" w:eastAsia="宋体" w:hAnsi="Times New Roman" w:cs="Times New Roman"/>
          <w:kern w:val="0"/>
          <w:sz w:val="24"/>
          <w:szCs w:val="24"/>
        </w:rPr>
        <w:t xml:space="preserve">more frequent </w:t>
      </w:r>
      <w:r w:rsidR="00DC14A5">
        <w:rPr>
          <w:rFonts w:ascii="Times New Roman" w:eastAsia="宋体" w:hAnsi="Times New Roman" w:cs="Times New Roman"/>
          <w:kern w:val="0"/>
          <w:sz w:val="24"/>
          <w:szCs w:val="24"/>
        </w:rPr>
        <w:t xml:space="preserve">use of </w:t>
      </w:r>
      <w:r w:rsidR="00F036DE" w:rsidRPr="00F036DE">
        <w:rPr>
          <w:rFonts w:ascii="Times New Roman" w:eastAsia="宋体" w:hAnsi="Times New Roman" w:cs="Times New Roman"/>
          <w:kern w:val="0"/>
          <w:sz w:val="24"/>
          <w:szCs w:val="24"/>
        </w:rPr>
        <w:t>offers</w:t>
      </w:r>
      <w:r w:rsidR="00DC14A5">
        <w:rPr>
          <w:rFonts w:ascii="Times New Roman" w:eastAsia="宋体" w:hAnsi="Times New Roman" w:cs="Times New Roman"/>
          <w:kern w:val="0"/>
          <w:sz w:val="24"/>
          <w:szCs w:val="24"/>
        </w:rPr>
        <w:t xml:space="preserve"> that involved equity</w:t>
      </w:r>
      <w:r w:rsidR="00F036DE" w:rsidRPr="00F036DE">
        <w:rPr>
          <w:rFonts w:ascii="Times New Roman" w:eastAsia="宋体" w:hAnsi="Times New Roman" w:cs="Times New Roman"/>
          <w:kern w:val="0"/>
          <w:sz w:val="24"/>
          <w:szCs w:val="24"/>
        </w:rPr>
        <w:t xml:space="preserve">. </w:t>
      </w:r>
      <w:r w:rsidR="00DC14A5">
        <w:rPr>
          <w:rFonts w:ascii="Times New Roman" w:eastAsia="宋体" w:hAnsi="Times New Roman" w:cs="Times New Roman"/>
          <w:kern w:val="0"/>
          <w:sz w:val="24"/>
          <w:szCs w:val="24"/>
        </w:rPr>
        <w:t>We confirm that e</w:t>
      </w:r>
      <w:r w:rsidR="00F036DE" w:rsidRPr="00F036DE">
        <w:rPr>
          <w:rFonts w:ascii="Times New Roman" w:eastAsia="宋体" w:hAnsi="Times New Roman" w:cs="Times New Roman"/>
          <w:kern w:val="0"/>
          <w:sz w:val="24"/>
          <w:szCs w:val="24"/>
        </w:rPr>
        <w:t xml:space="preserve">quity is indeed used more often </w:t>
      </w:r>
      <w:r w:rsidR="00EF5268" w:rsidRPr="00F036DE">
        <w:rPr>
          <w:rFonts w:ascii="Times New Roman" w:eastAsia="宋体" w:hAnsi="Times New Roman" w:cs="Times New Roman"/>
          <w:kern w:val="0"/>
          <w:sz w:val="24"/>
          <w:szCs w:val="24"/>
        </w:rPr>
        <w:t>when bidder and target are connected.</w:t>
      </w:r>
      <w:r w:rsidR="00F036DE" w:rsidRPr="00F036DE">
        <w:rPr>
          <w:rFonts w:ascii="Times New Roman" w:eastAsia="宋体" w:hAnsi="Times New Roman" w:cs="Times New Roman"/>
          <w:kern w:val="0"/>
          <w:sz w:val="24"/>
          <w:szCs w:val="24"/>
        </w:rPr>
        <w:t xml:space="preserve"> Fifth, the market reaction to the M&amp;A announcement</w:t>
      </w:r>
      <w:r w:rsidR="00F036DE">
        <w:rPr>
          <w:rFonts w:ascii="Times New Roman" w:eastAsia="宋体" w:hAnsi="Times New Roman" w:cs="Times New Roman"/>
          <w:kern w:val="0"/>
          <w:sz w:val="24"/>
          <w:szCs w:val="24"/>
        </w:rPr>
        <w:t xml:space="preserve"> of the bidder is not related to connected takeovers. This suggests that the market either does not pick up that the two parties involved are connected or that they do not believe it to be important. Sixth, while earlier research found a positive relation between a CEO’s level of connectedness and his remuneration, we do not find evidence that CEOs of connected bidders are paid more subsequent to completing a connected M&amp;A. Finally, </w:t>
      </w:r>
      <w:r w:rsidR="00EF5268" w:rsidRPr="00F036DE">
        <w:rPr>
          <w:rFonts w:ascii="Times New Roman" w:eastAsia="宋体" w:hAnsi="Times New Roman" w:cs="Times New Roman"/>
          <w:kern w:val="0"/>
          <w:sz w:val="24"/>
          <w:szCs w:val="24"/>
        </w:rPr>
        <w:t xml:space="preserve">the target directors (without prior connections to the bidding firm) have a better chance to </w:t>
      </w:r>
      <w:r w:rsidR="00DC14A5">
        <w:rPr>
          <w:rFonts w:ascii="Times New Roman" w:eastAsia="宋体" w:hAnsi="Times New Roman" w:cs="Times New Roman"/>
          <w:kern w:val="0"/>
          <w:sz w:val="24"/>
          <w:szCs w:val="24"/>
        </w:rPr>
        <w:t xml:space="preserve">be invited to </w:t>
      </w:r>
      <w:r w:rsidR="00EF5268" w:rsidRPr="00F036DE">
        <w:rPr>
          <w:rFonts w:ascii="Times New Roman" w:eastAsia="宋体" w:hAnsi="Times New Roman" w:cs="Times New Roman"/>
          <w:kern w:val="0"/>
          <w:sz w:val="24"/>
          <w:szCs w:val="24"/>
        </w:rPr>
        <w:t xml:space="preserve">the board of the combined firm when bidder and target </w:t>
      </w:r>
      <w:r w:rsidR="00F036DE" w:rsidRPr="00F036DE">
        <w:rPr>
          <w:rFonts w:ascii="Times New Roman" w:eastAsia="宋体" w:hAnsi="Times New Roman" w:cs="Times New Roman"/>
          <w:kern w:val="0"/>
          <w:sz w:val="24"/>
          <w:szCs w:val="24"/>
        </w:rPr>
        <w:t xml:space="preserve">were </w:t>
      </w:r>
      <w:r w:rsidR="00DC14A5">
        <w:rPr>
          <w:rFonts w:ascii="Times New Roman" w:eastAsia="宋体" w:hAnsi="Times New Roman" w:cs="Times New Roman"/>
          <w:kern w:val="0"/>
          <w:sz w:val="24"/>
          <w:szCs w:val="24"/>
        </w:rPr>
        <w:t xml:space="preserve">directly </w:t>
      </w:r>
      <w:r w:rsidR="00EF5268" w:rsidRPr="00F036DE">
        <w:rPr>
          <w:rFonts w:ascii="Times New Roman" w:eastAsia="宋体" w:hAnsi="Times New Roman" w:cs="Times New Roman"/>
          <w:kern w:val="0"/>
          <w:sz w:val="24"/>
          <w:szCs w:val="24"/>
        </w:rPr>
        <w:t xml:space="preserve">connected. </w:t>
      </w:r>
    </w:p>
    <w:p w:rsidR="0090757B" w:rsidRDefault="0090757B" w:rsidP="0090757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paper </w:t>
      </w:r>
      <w:r w:rsidR="00F036DE">
        <w:rPr>
          <w:rFonts w:ascii="Times New Roman" w:hAnsi="Times New Roman" w:cs="Times New Roman"/>
          <w:sz w:val="24"/>
          <w:szCs w:val="24"/>
        </w:rPr>
        <w:t>has contributed</w:t>
      </w:r>
      <w:r>
        <w:rPr>
          <w:rFonts w:ascii="Times New Roman" w:hAnsi="Times New Roman" w:cs="Times New Roman"/>
          <w:sz w:val="24"/>
          <w:szCs w:val="24"/>
        </w:rPr>
        <w:t xml:space="preserve"> to our understanding </w:t>
      </w:r>
      <w:r w:rsidR="00F036DE">
        <w:rPr>
          <w:rFonts w:ascii="Times New Roman" w:hAnsi="Times New Roman" w:cs="Times New Roman"/>
          <w:sz w:val="24"/>
          <w:szCs w:val="24"/>
        </w:rPr>
        <w:t xml:space="preserve">of </w:t>
      </w:r>
      <w:r>
        <w:rPr>
          <w:rFonts w:ascii="Times New Roman" w:hAnsi="Times New Roman" w:cs="Times New Roman"/>
          <w:sz w:val="24"/>
          <w:szCs w:val="24"/>
        </w:rPr>
        <w:t xml:space="preserve">M&amp;As and director networks. </w:t>
      </w:r>
      <w:r w:rsidR="001F640A">
        <w:rPr>
          <w:rFonts w:ascii="Times New Roman" w:hAnsi="Times New Roman" w:cs="Times New Roman"/>
          <w:sz w:val="24"/>
          <w:szCs w:val="24"/>
        </w:rPr>
        <w:t xml:space="preserve">At first sight, </w:t>
      </w:r>
      <w:r w:rsidR="00F036DE">
        <w:rPr>
          <w:rFonts w:ascii="Times New Roman" w:hAnsi="Times New Roman" w:cs="Times New Roman"/>
          <w:sz w:val="24"/>
          <w:szCs w:val="24"/>
        </w:rPr>
        <w:t xml:space="preserve">interlocked directors and directors’ information collection ability (proxied by centrality measures) </w:t>
      </w:r>
      <w:r w:rsidR="001F640A">
        <w:rPr>
          <w:rFonts w:ascii="Times New Roman" w:hAnsi="Times New Roman" w:cs="Times New Roman"/>
          <w:sz w:val="24"/>
          <w:szCs w:val="24"/>
        </w:rPr>
        <w:t>ma</w:t>
      </w:r>
      <w:r w:rsidR="00B577F0">
        <w:rPr>
          <w:rFonts w:ascii="Times New Roman" w:hAnsi="Times New Roman" w:cs="Times New Roman"/>
          <w:sz w:val="24"/>
          <w:szCs w:val="24"/>
        </w:rPr>
        <w:t>kes</w:t>
      </w:r>
      <w:r w:rsidR="001F640A">
        <w:rPr>
          <w:rFonts w:ascii="Times New Roman" w:hAnsi="Times New Roman" w:cs="Times New Roman"/>
          <w:sz w:val="24"/>
          <w:szCs w:val="24"/>
        </w:rPr>
        <w:t xml:space="preserve"> the M&amp;A process more efficient: the degree of connectedness increases the number of M&amp;A transactions, increases the successful completion rate, </w:t>
      </w:r>
      <w:r w:rsidR="001F640A">
        <w:rPr>
          <w:rFonts w:ascii="Times New Roman" w:hAnsi="Times New Roman" w:cs="Times New Roman"/>
          <w:sz w:val="24"/>
          <w:szCs w:val="24"/>
        </w:rPr>
        <w:lastRenderedPageBreak/>
        <w:t xml:space="preserve">reduces the negotiation time, and enables the bidder to offer equity. Still, it seems that the market does not recognize the fact that the parties involved are connected or attaches little value </w:t>
      </w:r>
      <w:r w:rsidR="00DC14A5">
        <w:rPr>
          <w:rFonts w:ascii="Times New Roman" w:hAnsi="Times New Roman" w:cs="Times New Roman"/>
          <w:sz w:val="24"/>
          <w:szCs w:val="24"/>
        </w:rPr>
        <w:t xml:space="preserve">to it as </w:t>
      </w:r>
      <w:r w:rsidR="001F640A">
        <w:rPr>
          <w:rFonts w:ascii="Times New Roman" w:hAnsi="Times New Roman" w:cs="Times New Roman"/>
          <w:sz w:val="24"/>
          <w:szCs w:val="24"/>
        </w:rPr>
        <w:t xml:space="preserve">the announcement </w:t>
      </w:r>
      <w:r w:rsidR="00DC14A5">
        <w:rPr>
          <w:rFonts w:ascii="Times New Roman" w:hAnsi="Times New Roman" w:cs="Times New Roman"/>
          <w:sz w:val="24"/>
          <w:szCs w:val="24"/>
        </w:rPr>
        <w:t xml:space="preserve">share price reactions in </w:t>
      </w:r>
      <w:r w:rsidR="001F640A">
        <w:rPr>
          <w:rFonts w:ascii="Times New Roman" w:hAnsi="Times New Roman" w:cs="Times New Roman"/>
          <w:sz w:val="24"/>
          <w:szCs w:val="24"/>
        </w:rPr>
        <w:t>connected M&amp;As</w:t>
      </w:r>
      <w:r w:rsidR="00DC14A5">
        <w:rPr>
          <w:rFonts w:ascii="Times New Roman" w:hAnsi="Times New Roman" w:cs="Times New Roman"/>
          <w:sz w:val="24"/>
          <w:szCs w:val="24"/>
        </w:rPr>
        <w:t xml:space="preserve"> are small</w:t>
      </w:r>
      <w:r w:rsidR="006565EF">
        <w:rPr>
          <w:rFonts w:ascii="Times New Roman" w:hAnsi="Times New Roman" w:cs="Times New Roman"/>
          <w:sz w:val="24"/>
          <w:szCs w:val="24"/>
        </w:rPr>
        <w:t xml:space="preserve"> and not difference from those of unconnected M&amp;As. </w:t>
      </w:r>
    </w:p>
    <w:p w:rsidR="0090757B" w:rsidRDefault="0090757B" w:rsidP="0090757B">
      <w:pPr>
        <w:spacing w:line="360" w:lineRule="auto"/>
        <w:rPr>
          <w:rFonts w:ascii="Times New Roman" w:hAnsi="Times New Roman" w:cs="Times New Roman"/>
          <w:sz w:val="24"/>
          <w:szCs w:val="24"/>
        </w:rPr>
      </w:pPr>
    </w:p>
    <w:p w:rsidR="00DF504E" w:rsidRDefault="00DF504E">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rsidR="0090757B" w:rsidRPr="00085B7D" w:rsidRDefault="0090757B" w:rsidP="00E82DAF">
      <w:pPr>
        <w:ind w:left="633" w:hanging="547"/>
        <w:rPr>
          <w:rFonts w:ascii="Times New Roman" w:hAnsi="Times New Roman" w:cs="Times New Roman"/>
          <w:b/>
          <w:sz w:val="24"/>
          <w:szCs w:val="24"/>
        </w:rPr>
      </w:pPr>
      <w:r w:rsidRPr="00085B7D">
        <w:rPr>
          <w:rFonts w:ascii="Times New Roman" w:hAnsi="Times New Roman" w:cs="Times New Roman"/>
          <w:b/>
          <w:sz w:val="24"/>
          <w:szCs w:val="24"/>
        </w:rPr>
        <w:lastRenderedPageBreak/>
        <w:t>References</w:t>
      </w:r>
    </w:p>
    <w:p w:rsidR="0090757B" w:rsidRPr="006C39C3" w:rsidRDefault="0090757B" w:rsidP="00E82DAF">
      <w:pPr>
        <w:autoSpaceDE w:val="0"/>
        <w:autoSpaceDN w:val="0"/>
        <w:adjustRightInd w:val="0"/>
        <w:ind w:left="633" w:hanging="547"/>
        <w:rPr>
          <w:rFonts w:ascii="Times New Roman" w:hAnsi="Times New Roman" w:cs="Times New Roman"/>
          <w:sz w:val="22"/>
        </w:rPr>
      </w:pPr>
      <w:r w:rsidRPr="003A7B9C">
        <w:rPr>
          <w:rFonts w:ascii="Times New Roman" w:hAnsi="Times New Roman" w:cs="Times New Roman"/>
          <w:sz w:val="22"/>
        </w:rPr>
        <w:t>Cai,</w:t>
      </w:r>
      <w:r w:rsidRPr="006C39C3">
        <w:rPr>
          <w:rFonts w:ascii="Times New Roman" w:hAnsi="Times New Roman" w:cs="Times New Roman"/>
          <w:sz w:val="22"/>
        </w:rPr>
        <w:t xml:space="preserve"> Ye, and M</w:t>
      </w:r>
      <w:r w:rsidR="009D2B90" w:rsidRPr="006C39C3">
        <w:rPr>
          <w:rFonts w:ascii="Times New Roman" w:hAnsi="Times New Roman" w:cs="Times New Roman"/>
          <w:sz w:val="22"/>
        </w:rPr>
        <w:t>.</w:t>
      </w:r>
      <w:r w:rsidRPr="006C39C3">
        <w:rPr>
          <w:rFonts w:ascii="Times New Roman" w:hAnsi="Times New Roman" w:cs="Times New Roman"/>
          <w:sz w:val="22"/>
        </w:rPr>
        <w:t xml:space="preserve"> Sevilir, 2010. Board Connections and M&amp;A Transactions. Working Paper, UNC Chapel Hill.</w:t>
      </w:r>
    </w:p>
    <w:p w:rsidR="00487EE7" w:rsidRPr="006C39C3" w:rsidRDefault="00487EE7" w:rsidP="00487EE7">
      <w:pPr>
        <w:pStyle w:val="BodyText"/>
        <w:ind w:left="187" w:hanging="187"/>
        <w:rPr>
          <w:sz w:val="22"/>
          <w:szCs w:val="22"/>
        </w:rPr>
      </w:pPr>
      <w:r w:rsidRPr="006C39C3">
        <w:rPr>
          <w:sz w:val="22"/>
          <w:szCs w:val="22"/>
        </w:rPr>
        <w:t xml:space="preserve">Faccio, M., and R. W. Masulis, 2005, The Choice of Payment Method in European Mergers and Acquisitions, </w:t>
      </w:r>
      <w:r w:rsidRPr="006C39C3">
        <w:rPr>
          <w:i/>
          <w:iCs/>
          <w:sz w:val="22"/>
          <w:szCs w:val="22"/>
        </w:rPr>
        <w:t>Journal of Finance</w:t>
      </w:r>
      <w:r w:rsidRPr="006C39C3">
        <w:rPr>
          <w:sz w:val="22"/>
          <w:szCs w:val="22"/>
        </w:rPr>
        <w:t xml:space="preserve"> 60 (3), 1345-1388.</w:t>
      </w:r>
    </w:p>
    <w:p w:rsidR="008431AF" w:rsidRPr="00687DE3" w:rsidRDefault="008431AF" w:rsidP="00E82DAF">
      <w:pPr>
        <w:ind w:left="633" w:hanging="547"/>
        <w:rPr>
          <w:rFonts w:ascii="Times New Roman" w:hAnsi="Times New Roman" w:cs="Times New Roman"/>
          <w:sz w:val="22"/>
        </w:rPr>
      </w:pPr>
      <w:r w:rsidRPr="00687DE3">
        <w:rPr>
          <w:rFonts w:ascii="Times New Roman" w:hAnsi="Times New Roman" w:cs="Times New Roman"/>
          <w:sz w:val="22"/>
        </w:rPr>
        <w:t xml:space="preserve">Geletkanycz, M. and B. Boyd, 2011, CEO outside directorships and firm performance: a reconciliation of agency and embeddedness views, </w:t>
      </w:r>
      <w:r w:rsidRPr="00687DE3">
        <w:rPr>
          <w:rFonts w:ascii="Times New Roman" w:hAnsi="Times New Roman" w:cs="Times New Roman"/>
          <w:i/>
          <w:sz w:val="22"/>
        </w:rPr>
        <w:t>Academy of Management</w:t>
      </w:r>
      <w:r w:rsidRPr="00687DE3">
        <w:rPr>
          <w:rFonts w:ascii="Times New Roman" w:hAnsi="Times New Roman" w:cs="Times New Roman"/>
          <w:sz w:val="22"/>
        </w:rPr>
        <w:t xml:space="preserve"> 54(2), 335.</w:t>
      </w:r>
    </w:p>
    <w:p w:rsidR="00473AF9" w:rsidRPr="006C39C3" w:rsidRDefault="00970C42" w:rsidP="00E82DAF">
      <w:pPr>
        <w:ind w:left="633" w:right="141" w:hanging="547"/>
        <w:rPr>
          <w:rFonts w:ascii="Times New Roman" w:hAnsi="Times New Roman" w:cs="Times New Roman"/>
          <w:bCs/>
          <w:color w:val="000000"/>
          <w:sz w:val="22"/>
        </w:rPr>
      </w:pPr>
      <w:r w:rsidRPr="00687DE3">
        <w:rPr>
          <w:rFonts w:ascii="Times New Roman" w:hAnsi="Times New Roman" w:cs="Times New Roman"/>
          <w:bCs/>
          <w:color w:val="000000"/>
          <w:sz w:val="22"/>
        </w:rPr>
        <w:t>Goergen, M.</w:t>
      </w:r>
      <w:r w:rsidRPr="00687DE3">
        <w:rPr>
          <w:rFonts w:ascii="Times New Roman" w:hAnsi="Times New Roman" w:cs="Times New Roman"/>
          <w:color w:val="000000"/>
          <w:sz w:val="22"/>
        </w:rPr>
        <w:t xml:space="preserve"> </w:t>
      </w:r>
      <w:r w:rsidRPr="00687DE3">
        <w:rPr>
          <w:rFonts w:ascii="Times New Roman" w:eastAsia="cmsy10" w:hAnsi="Times New Roman" w:cs="Times New Roman"/>
          <w:sz w:val="22"/>
        </w:rPr>
        <w:t xml:space="preserve">and L. Renneboog, 2004, </w:t>
      </w:r>
      <w:r w:rsidRPr="00687DE3">
        <w:rPr>
          <w:rFonts w:ascii="Times New Roman" w:hAnsi="Times New Roman" w:cs="Times New Roman"/>
          <w:color w:val="000000"/>
          <w:sz w:val="22"/>
        </w:rPr>
        <w:t>Shareholder Wealth Effects of European Domestic and</w:t>
      </w:r>
      <w:r w:rsidRPr="006C39C3">
        <w:rPr>
          <w:rFonts w:ascii="Times New Roman" w:hAnsi="Times New Roman" w:cs="Times New Roman"/>
          <w:color w:val="000000"/>
          <w:sz w:val="22"/>
        </w:rPr>
        <w:t xml:space="preserve"> Cross-border Takeover Bids, </w:t>
      </w:r>
      <w:r w:rsidRPr="006C39C3">
        <w:rPr>
          <w:rFonts w:ascii="Times New Roman" w:hAnsi="Times New Roman" w:cs="Times New Roman"/>
          <w:bCs/>
          <w:i/>
          <w:iCs/>
          <w:color w:val="000000"/>
          <w:sz w:val="22"/>
        </w:rPr>
        <w:t xml:space="preserve">European Financial Management </w:t>
      </w:r>
      <w:r w:rsidRPr="006C39C3">
        <w:rPr>
          <w:rFonts w:ascii="Times New Roman" w:hAnsi="Times New Roman" w:cs="Times New Roman"/>
          <w:bCs/>
          <w:color w:val="000000"/>
          <w:sz w:val="22"/>
        </w:rPr>
        <w:t xml:space="preserve">10 (1), 9-45. </w:t>
      </w:r>
    </w:p>
    <w:p w:rsidR="00E82DAF" w:rsidRPr="006C39C3" w:rsidRDefault="00E82DAF" w:rsidP="00E82DAF">
      <w:pPr>
        <w:pStyle w:val="BodyText"/>
        <w:ind w:left="633" w:right="141" w:hanging="547"/>
        <w:rPr>
          <w:rFonts w:ascii="Times New Roman" w:hAnsi="Times New Roman"/>
          <w:sz w:val="22"/>
          <w:szCs w:val="22"/>
        </w:rPr>
      </w:pPr>
      <w:r w:rsidRPr="006C39C3">
        <w:rPr>
          <w:rFonts w:ascii="Times New Roman" w:hAnsi="Times New Roman"/>
          <w:sz w:val="22"/>
          <w:szCs w:val="22"/>
        </w:rPr>
        <w:t>Goergen, M., M. Martynova,</w:t>
      </w:r>
      <w:r w:rsidRPr="006C39C3">
        <w:rPr>
          <w:rFonts w:ascii="Times New Roman" w:hAnsi="Times New Roman"/>
          <w:bCs/>
          <w:sz w:val="22"/>
          <w:szCs w:val="22"/>
        </w:rPr>
        <w:t xml:space="preserve"> </w:t>
      </w:r>
      <w:r w:rsidRPr="006C39C3">
        <w:rPr>
          <w:rFonts w:ascii="Times New Roman" w:eastAsia="cmsy10" w:hAnsi="Times New Roman"/>
          <w:sz w:val="22"/>
          <w:szCs w:val="22"/>
        </w:rPr>
        <w:t xml:space="preserve">and L. Renneboog, 2005, </w:t>
      </w:r>
      <w:r w:rsidRPr="006C39C3">
        <w:rPr>
          <w:rFonts w:ascii="Times New Roman" w:hAnsi="Times New Roman"/>
          <w:bCs/>
          <w:sz w:val="22"/>
          <w:szCs w:val="22"/>
        </w:rPr>
        <w:t xml:space="preserve">Corporate Governance Convergence: Evidence from Takeover Regulation Reforms in Europe, </w:t>
      </w:r>
      <w:r w:rsidRPr="006C39C3">
        <w:rPr>
          <w:rFonts w:ascii="Times New Roman" w:hAnsi="Times New Roman"/>
          <w:i/>
          <w:iCs/>
          <w:sz w:val="22"/>
          <w:szCs w:val="22"/>
        </w:rPr>
        <w:t>Oxford Review of Economic Policy</w:t>
      </w:r>
      <w:r w:rsidRPr="006C39C3">
        <w:rPr>
          <w:rFonts w:ascii="Times New Roman" w:hAnsi="Times New Roman"/>
          <w:sz w:val="22"/>
          <w:szCs w:val="22"/>
        </w:rPr>
        <w:t xml:space="preserve"> 21 (2), 243-68.</w:t>
      </w:r>
    </w:p>
    <w:p w:rsidR="0090757B" w:rsidRPr="006C39C3" w:rsidRDefault="0090757B" w:rsidP="00E82DAF">
      <w:pPr>
        <w:autoSpaceDE w:val="0"/>
        <w:autoSpaceDN w:val="0"/>
        <w:adjustRightInd w:val="0"/>
        <w:ind w:left="633" w:hanging="547"/>
        <w:rPr>
          <w:rFonts w:ascii="Times New Roman" w:hAnsi="Times New Roman" w:cs="Times New Roman"/>
          <w:sz w:val="22"/>
        </w:rPr>
      </w:pPr>
      <w:r w:rsidRPr="006C39C3">
        <w:rPr>
          <w:rFonts w:ascii="Times New Roman" w:hAnsi="Times New Roman" w:cs="Times New Roman"/>
          <w:sz w:val="22"/>
        </w:rPr>
        <w:t>Grinstein, Y</w:t>
      </w:r>
      <w:r w:rsidR="009D2B90" w:rsidRPr="006C39C3">
        <w:rPr>
          <w:rFonts w:ascii="Times New Roman" w:hAnsi="Times New Roman" w:cs="Times New Roman"/>
          <w:sz w:val="22"/>
        </w:rPr>
        <w:t>.</w:t>
      </w:r>
      <w:r w:rsidRPr="006C39C3">
        <w:rPr>
          <w:rFonts w:ascii="Times New Roman" w:hAnsi="Times New Roman" w:cs="Times New Roman"/>
          <w:sz w:val="22"/>
        </w:rPr>
        <w:t>, and P</w:t>
      </w:r>
      <w:r w:rsidR="009D2B90" w:rsidRPr="006C39C3">
        <w:rPr>
          <w:rFonts w:ascii="Times New Roman" w:hAnsi="Times New Roman" w:cs="Times New Roman"/>
          <w:sz w:val="22"/>
        </w:rPr>
        <w:t>.</w:t>
      </w:r>
      <w:r w:rsidRPr="006C39C3">
        <w:rPr>
          <w:rFonts w:ascii="Times New Roman" w:hAnsi="Times New Roman" w:cs="Times New Roman"/>
          <w:sz w:val="22"/>
        </w:rPr>
        <w:t xml:space="preserve"> Hribar, 2004, CEO Compensation and Incentives: Evidence from M&amp;A Bonuses, </w:t>
      </w:r>
      <w:r w:rsidRPr="006C39C3">
        <w:rPr>
          <w:rFonts w:ascii="Times New Roman" w:hAnsi="Times New Roman" w:cs="Times New Roman"/>
          <w:i/>
          <w:iCs/>
          <w:sz w:val="22"/>
        </w:rPr>
        <w:t xml:space="preserve">Journal of Financial Economics </w:t>
      </w:r>
      <w:r w:rsidRPr="006C39C3">
        <w:rPr>
          <w:rFonts w:ascii="Times New Roman" w:hAnsi="Times New Roman" w:cs="Times New Roman"/>
          <w:sz w:val="22"/>
        </w:rPr>
        <w:t>73, 119-143.</w:t>
      </w:r>
    </w:p>
    <w:p w:rsidR="00932954" w:rsidRPr="00932954" w:rsidRDefault="00932954" w:rsidP="00932954">
      <w:pPr>
        <w:autoSpaceDE w:val="0"/>
        <w:autoSpaceDN w:val="0"/>
        <w:adjustRightInd w:val="0"/>
        <w:ind w:left="633" w:hanging="547"/>
        <w:rPr>
          <w:rFonts w:ascii="Times New Roman" w:hAnsi="Times New Roman" w:cs="Times New Roman"/>
          <w:iCs/>
          <w:sz w:val="22"/>
        </w:rPr>
      </w:pPr>
      <w:r w:rsidRPr="00865CBF">
        <w:rPr>
          <w:rFonts w:ascii="Times New Roman" w:hAnsi="Times New Roman" w:cs="Times New Roman"/>
          <w:iCs/>
          <w:sz w:val="22"/>
        </w:rPr>
        <w:t xml:space="preserve">Horton, J., Y. Millo and G. Serafeim, 2012. Resources or Power? Implications of Social Networks on Compensation and Firm Performance, </w:t>
      </w:r>
      <w:r w:rsidRPr="00865CBF">
        <w:rPr>
          <w:rFonts w:ascii="Times New Roman" w:hAnsi="Times New Roman" w:cs="Times New Roman"/>
          <w:i/>
          <w:iCs/>
          <w:sz w:val="22"/>
        </w:rPr>
        <w:t>Journal of Business Finance &amp; Accounting</w:t>
      </w:r>
      <w:r w:rsidRPr="00865CBF">
        <w:rPr>
          <w:rFonts w:ascii="Times New Roman" w:hAnsi="Times New Roman" w:cs="Times New Roman"/>
          <w:iCs/>
          <w:sz w:val="22"/>
        </w:rPr>
        <w:t>, 39(3-4), 399-426, 04.</w:t>
      </w:r>
    </w:p>
    <w:p w:rsidR="0090757B" w:rsidRDefault="0090757B" w:rsidP="00E82DAF">
      <w:pPr>
        <w:ind w:left="633" w:hanging="547"/>
        <w:rPr>
          <w:rFonts w:ascii="Times New Roman" w:hAnsi="Times New Roman" w:cs="Times New Roman"/>
          <w:sz w:val="22"/>
        </w:rPr>
      </w:pPr>
      <w:r w:rsidRPr="006C39C3">
        <w:rPr>
          <w:rFonts w:ascii="Times New Roman" w:hAnsi="Times New Roman" w:cs="Times New Roman"/>
          <w:sz w:val="22"/>
        </w:rPr>
        <w:t>Ishii</w:t>
      </w:r>
      <w:r w:rsidR="009D2B90" w:rsidRPr="006C39C3">
        <w:rPr>
          <w:rFonts w:ascii="Times New Roman" w:hAnsi="Times New Roman" w:cs="Times New Roman"/>
          <w:sz w:val="22"/>
        </w:rPr>
        <w:t>, J.</w:t>
      </w:r>
      <w:r w:rsidRPr="006C39C3">
        <w:rPr>
          <w:rFonts w:ascii="Times New Roman" w:hAnsi="Times New Roman" w:cs="Times New Roman"/>
          <w:sz w:val="22"/>
        </w:rPr>
        <w:t xml:space="preserve"> and </w:t>
      </w:r>
      <w:r w:rsidR="009D2B90" w:rsidRPr="006C39C3">
        <w:rPr>
          <w:rFonts w:ascii="Times New Roman" w:hAnsi="Times New Roman" w:cs="Times New Roman"/>
          <w:sz w:val="22"/>
        </w:rPr>
        <w:t xml:space="preserve">Y. </w:t>
      </w:r>
      <w:r w:rsidRPr="006C39C3">
        <w:rPr>
          <w:rFonts w:ascii="Times New Roman" w:hAnsi="Times New Roman" w:cs="Times New Roman"/>
          <w:sz w:val="22"/>
        </w:rPr>
        <w:t xml:space="preserve">Xuan, 2010. Acquirer-Target Social Ties and Merger Outcomes. Working Paper, Stanford Graduate School of Business. </w:t>
      </w:r>
    </w:p>
    <w:p w:rsidR="00B049BB" w:rsidRDefault="00C55B00" w:rsidP="00C55B00">
      <w:pPr>
        <w:ind w:left="633" w:hanging="547"/>
        <w:rPr>
          <w:rFonts w:ascii="Times New Roman" w:hAnsi="Times New Roman" w:cs="Times New Roman"/>
          <w:sz w:val="22"/>
        </w:rPr>
      </w:pPr>
      <w:r>
        <w:rPr>
          <w:rFonts w:ascii="Times New Roman" w:hAnsi="Times New Roman" w:cs="Times New Roman"/>
          <w:sz w:val="22"/>
        </w:rPr>
        <w:t>Larcker, D., E. So</w:t>
      </w:r>
      <w:r>
        <w:rPr>
          <w:rFonts w:ascii="Times New Roman" w:hAnsi="Times New Roman" w:cs="Times New Roman" w:hint="eastAsia"/>
          <w:sz w:val="22"/>
        </w:rPr>
        <w:t xml:space="preserve"> </w:t>
      </w:r>
      <w:r>
        <w:rPr>
          <w:rFonts w:ascii="Times New Roman" w:hAnsi="Times New Roman" w:cs="Times New Roman"/>
          <w:sz w:val="22"/>
        </w:rPr>
        <w:t xml:space="preserve">and </w:t>
      </w:r>
      <w:r w:rsidR="00B049BB" w:rsidRPr="00687DE3">
        <w:rPr>
          <w:rFonts w:ascii="Times New Roman" w:hAnsi="Times New Roman" w:cs="Times New Roman"/>
          <w:sz w:val="22"/>
        </w:rPr>
        <w:t xml:space="preserve">C. Wang, 2013. Boardroom centrality and firm performance, </w:t>
      </w:r>
      <w:r w:rsidR="00B049BB" w:rsidRPr="00687DE3">
        <w:rPr>
          <w:rFonts w:ascii="Times New Roman" w:hAnsi="Times New Roman" w:cs="Times New Roman"/>
          <w:i/>
          <w:sz w:val="22"/>
        </w:rPr>
        <w:t>Journal of Accounting and Economics</w:t>
      </w:r>
      <w:r w:rsidR="00932954" w:rsidRPr="00687DE3">
        <w:rPr>
          <w:rFonts w:ascii="Times New Roman" w:hAnsi="Times New Roman" w:cs="Times New Roman"/>
          <w:sz w:val="22"/>
        </w:rPr>
        <w:t>, 55(</w:t>
      </w:r>
      <w:r w:rsidR="00B049BB" w:rsidRPr="00687DE3">
        <w:rPr>
          <w:rFonts w:ascii="Times New Roman" w:hAnsi="Times New Roman" w:cs="Times New Roman"/>
          <w:sz w:val="22"/>
        </w:rPr>
        <w:t>2–3</w:t>
      </w:r>
      <w:r w:rsidR="00932954" w:rsidRPr="00687DE3">
        <w:rPr>
          <w:rFonts w:ascii="Times New Roman" w:hAnsi="Times New Roman" w:cs="Times New Roman"/>
          <w:sz w:val="22"/>
        </w:rPr>
        <w:t>)</w:t>
      </w:r>
      <w:r w:rsidR="00B049BB" w:rsidRPr="00687DE3">
        <w:rPr>
          <w:rFonts w:ascii="Times New Roman" w:hAnsi="Times New Roman" w:cs="Times New Roman"/>
          <w:sz w:val="22"/>
        </w:rPr>
        <w:t>, 225-250.</w:t>
      </w:r>
    </w:p>
    <w:p w:rsidR="00243CC3" w:rsidRPr="006C39C3" w:rsidRDefault="00243CC3" w:rsidP="00E82DAF">
      <w:pPr>
        <w:ind w:left="633" w:hanging="547"/>
        <w:rPr>
          <w:rFonts w:ascii="Times New Roman" w:hAnsi="Times New Roman" w:cs="Times New Roman"/>
          <w:sz w:val="22"/>
        </w:rPr>
      </w:pPr>
      <w:r w:rsidRPr="00243CC3">
        <w:rPr>
          <w:rFonts w:ascii="Times New Roman" w:hAnsi="Times New Roman" w:cs="Times New Roman"/>
          <w:sz w:val="22"/>
        </w:rPr>
        <w:t xml:space="preserve">Larcker, D. and </w:t>
      </w:r>
      <w:r w:rsidR="00C55B00">
        <w:rPr>
          <w:rFonts w:ascii="Times New Roman" w:hAnsi="Times New Roman" w:cs="Times New Roman"/>
          <w:sz w:val="22"/>
        </w:rPr>
        <w:t xml:space="preserve">B. </w:t>
      </w:r>
      <w:r w:rsidRPr="00243CC3">
        <w:rPr>
          <w:rFonts w:ascii="Times New Roman" w:hAnsi="Times New Roman" w:cs="Times New Roman"/>
          <w:sz w:val="22"/>
        </w:rPr>
        <w:t xml:space="preserve">Tayan, </w:t>
      </w:r>
      <w:r w:rsidR="00C55B00">
        <w:rPr>
          <w:rFonts w:ascii="Times New Roman" w:hAnsi="Times New Roman" w:cs="Times New Roman"/>
          <w:sz w:val="22"/>
        </w:rPr>
        <w:t xml:space="preserve">2010, </w:t>
      </w:r>
      <w:r w:rsidRPr="00243CC3">
        <w:rPr>
          <w:rFonts w:ascii="Times New Roman" w:hAnsi="Times New Roman" w:cs="Times New Roman"/>
          <w:sz w:val="22"/>
        </w:rPr>
        <w:t xml:space="preserve">Director Networks: Good for the </w:t>
      </w:r>
      <w:r w:rsidR="00C55B00">
        <w:rPr>
          <w:rFonts w:ascii="Times New Roman" w:hAnsi="Times New Roman" w:cs="Times New Roman"/>
          <w:sz w:val="22"/>
        </w:rPr>
        <w:t xml:space="preserve">Director, Good for Shareholders, </w:t>
      </w:r>
      <w:r w:rsidR="00C55B00" w:rsidRPr="00C55B00">
        <w:rPr>
          <w:rFonts w:ascii="Times New Roman" w:hAnsi="Times New Roman" w:cs="Times New Roman"/>
          <w:i/>
          <w:sz w:val="22"/>
        </w:rPr>
        <w:t>Workingpaper</w:t>
      </w:r>
      <w:r w:rsidR="00C55B00">
        <w:rPr>
          <w:rFonts w:ascii="Times New Roman" w:hAnsi="Times New Roman" w:cs="Times New Roman"/>
          <w:sz w:val="22"/>
        </w:rPr>
        <w:t xml:space="preserve">, </w:t>
      </w:r>
      <w:r w:rsidRPr="00243CC3">
        <w:rPr>
          <w:rFonts w:ascii="Times New Roman" w:hAnsi="Times New Roman" w:cs="Times New Roman"/>
          <w:sz w:val="22"/>
        </w:rPr>
        <w:t>Stanford University</w:t>
      </w:r>
    </w:p>
    <w:p w:rsidR="00FF651B" w:rsidRPr="006C39C3" w:rsidRDefault="00FF651B" w:rsidP="00E82DAF">
      <w:pPr>
        <w:ind w:left="633" w:hanging="547"/>
        <w:rPr>
          <w:rFonts w:ascii="Times New Roman" w:hAnsi="Times New Roman" w:cs="Times New Roman"/>
          <w:sz w:val="22"/>
        </w:rPr>
      </w:pPr>
      <w:r w:rsidRPr="006C39C3">
        <w:rPr>
          <w:rFonts w:ascii="Times New Roman" w:hAnsi="Times New Roman" w:cs="Times New Roman"/>
          <w:sz w:val="22"/>
        </w:rPr>
        <w:t xml:space="preserve">Liu, Y., 2013, Outside Options and CEO Turnover: The network effect, </w:t>
      </w:r>
      <w:r w:rsidRPr="006C39C3">
        <w:rPr>
          <w:rFonts w:ascii="Times New Roman" w:hAnsi="Times New Roman" w:cs="Times New Roman"/>
          <w:i/>
          <w:sz w:val="22"/>
        </w:rPr>
        <w:t>Journal of Corporate Finance</w:t>
      </w:r>
      <w:r w:rsidRPr="006C39C3">
        <w:rPr>
          <w:rFonts w:ascii="Times New Roman" w:hAnsi="Times New Roman" w:cs="Times New Roman"/>
          <w:sz w:val="22"/>
        </w:rPr>
        <w:t xml:space="preserve">, this issue. </w:t>
      </w:r>
    </w:p>
    <w:p w:rsidR="00E82DAF" w:rsidRPr="006C39C3" w:rsidRDefault="00E82DAF" w:rsidP="00E82DAF">
      <w:pPr>
        <w:pStyle w:val="Heading4"/>
        <w:tabs>
          <w:tab w:val="clear" w:pos="0"/>
        </w:tabs>
        <w:ind w:left="633" w:hanging="547"/>
        <w:rPr>
          <w:rFonts w:ascii="Times New Roman" w:hAnsi="Times New Roman"/>
          <w:b w:val="0"/>
          <w:bCs/>
          <w:color w:val="000000"/>
          <w:sz w:val="22"/>
          <w:szCs w:val="22"/>
        </w:rPr>
      </w:pPr>
      <w:r w:rsidRPr="006C39C3">
        <w:rPr>
          <w:rFonts w:ascii="Times New Roman" w:hAnsi="Times New Roman"/>
          <w:b w:val="0"/>
          <w:color w:val="000000"/>
          <w:sz w:val="22"/>
          <w:szCs w:val="22"/>
        </w:rPr>
        <w:t xml:space="preserve">Martynova, M. and L. Renneboog, 2011a, </w:t>
      </w:r>
      <w:r w:rsidRPr="006C39C3">
        <w:rPr>
          <w:rFonts w:ascii="Times New Roman" w:hAnsi="Times New Roman"/>
          <w:b w:val="0"/>
          <w:sz w:val="22"/>
          <w:szCs w:val="22"/>
        </w:rPr>
        <w:t>The Performance of the European Market for Corporate Control: Evidence from the 5</w:t>
      </w:r>
      <w:r w:rsidRPr="006C39C3">
        <w:rPr>
          <w:rFonts w:ascii="Times New Roman" w:hAnsi="Times New Roman"/>
          <w:b w:val="0"/>
          <w:sz w:val="22"/>
          <w:szCs w:val="22"/>
          <w:vertAlign w:val="superscript"/>
        </w:rPr>
        <w:t>th</w:t>
      </w:r>
      <w:r w:rsidRPr="006C39C3">
        <w:rPr>
          <w:rFonts w:ascii="Times New Roman" w:hAnsi="Times New Roman"/>
          <w:b w:val="0"/>
          <w:sz w:val="22"/>
          <w:szCs w:val="22"/>
        </w:rPr>
        <w:t xml:space="preserve"> Takeover Wave</w:t>
      </w:r>
      <w:r w:rsidRPr="006C39C3">
        <w:rPr>
          <w:rFonts w:ascii="Times New Roman" w:hAnsi="Times New Roman"/>
          <w:b w:val="0"/>
          <w:color w:val="000000"/>
          <w:sz w:val="22"/>
          <w:szCs w:val="22"/>
        </w:rPr>
        <w:t xml:space="preserve">, </w:t>
      </w:r>
      <w:r w:rsidRPr="006C39C3">
        <w:rPr>
          <w:rFonts w:ascii="Times New Roman" w:hAnsi="Times New Roman"/>
          <w:b w:val="0"/>
          <w:bCs/>
          <w:i/>
          <w:color w:val="000000"/>
          <w:sz w:val="22"/>
          <w:szCs w:val="22"/>
        </w:rPr>
        <w:t xml:space="preserve">European Financial Management </w:t>
      </w:r>
      <w:r w:rsidRPr="006C39C3">
        <w:rPr>
          <w:rFonts w:ascii="Times New Roman" w:hAnsi="Times New Roman"/>
          <w:b w:val="0"/>
          <w:bCs/>
          <w:color w:val="000000"/>
          <w:sz w:val="22"/>
          <w:szCs w:val="22"/>
        </w:rPr>
        <w:t>17 (2), 208-260.</w:t>
      </w:r>
    </w:p>
    <w:p w:rsidR="00473AF9" w:rsidRPr="006C39C3" w:rsidRDefault="00970C42" w:rsidP="00E82DAF">
      <w:pPr>
        <w:pStyle w:val="Heading4"/>
        <w:tabs>
          <w:tab w:val="clear" w:pos="0"/>
        </w:tabs>
        <w:ind w:left="633" w:hanging="547"/>
        <w:rPr>
          <w:rFonts w:ascii="Times New Roman" w:hAnsi="Times New Roman"/>
          <w:b w:val="0"/>
          <w:color w:val="000000"/>
          <w:sz w:val="22"/>
          <w:szCs w:val="22"/>
          <w:lang w:val="en-US"/>
        </w:rPr>
      </w:pPr>
      <w:r w:rsidRPr="006C39C3">
        <w:rPr>
          <w:rFonts w:ascii="Times New Roman" w:hAnsi="Times New Roman"/>
          <w:b w:val="0"/>
          <w:color w:val="000000"/>
          <w:sz w:val="22"/>
          <w:szCs w:val="22"/>
          <w:lang w:val="en-US"/>
        </w:rPr>
        <w:t xml:space="preserve">Martynova, M. and L. Renneboog, 2011b, </w:t>
      </w:r>
      <w:r w:rsidRPr="006C39C3">
        <w:rPr>
          <w:rFonts w:ascii="Times New Roman" w:hAnsi="Times New Roman"/>
          <w:b w:val="0"/>
          <w:sz w:val="22"/>
          <w:szCs w:val="22"/>
        </w:rPr>
        <w:t>Evidence on the International Evolution and Convergence of Corporate Governance Regulations</w:t>
      </w:r>
      <w:r w:rsidRPr="006C39C3">
        <w:rPr>
          <w:rFonts w:ascii="Times New Roman" w:hAnsi="Times New Roman"/>
          <w:b w:val="0"/>
          <w:color w:val="000000"/>
          <w:sz w:val="22"/>
          <w:szCs w:val="22"/>
          <w:lang w:val="en-US"/>
        </w:rPr>
        <w:t xml:space="preserve">, </w:t>
      </w:r>
      <w:r w:rsidRPr="006C39C3">
        <w:rPr>
          <w:rFonts w:ascii="Times New Roman" w:hAnsi="Times New Roman"/>
          <w:b w:val="0"/>
          <w:i/>
          <w:color w:val="000000"/>
          <w:sz w:val="22"/>
          <w:szCs w:val="22"/>
          <w:lang w:val="en-US"/>
        </w:rPr>
        <w:t>Journal of Corporate Finance</w:t>
      </w:r>
      <w:r w:rsidRPr="006C39C3">
        <w:rPr>
          <w:rFonts w:ascii="Times New Roman" w:hAnsi="Times New Roman"/>
          <w:b w:val="0"/>
          <w:color w:val="000000"/>
          <w:sz w:val="22"/>
          <w:szCs w:val="22"/>
          <w:lang w:val="en-US"/>
        </w:rPr>
        <w:t xml:space="preserve"> 17 (5), 1531-1557.</w:t>
      </w:r>
    </w:p>
    <w:p w:rsidR="00473AF9" w:rsidRPr="006C39C3" w:rsidRDefault="00473AF9" w:rsidP="00E82DAF">
      <w:pPr>
        <w:pStyle w:val="Heading4"/>
        <w:tabs>
          <w:tab w:val="clear" w:pos="0"/>
        </w:tabs>
        <w:ind w:left="633" w:hanging="547"/>
        <w:rPr>
          <w:rFonts w:ascii="Times New Roman" w:hAnsi="Times New Roman"/>
          <w:b w:val="0"/>
          <w:sz w:val="22"/>
          <w:szCs w:val="22"/>
        </w:rPr>
      </w:pPr>
      <w:bookmarkStart w:id="0" w:name="OLE_LINK12"/>
      <w:bookmarkStart w:id="1" w:name="OLE_LINK13"/>
      <w:bookmarkStart w:id="2" w:name="OLE_LINK14"/>
      <w:bookmarkStart w:id="3" w:name="OLE_LINK15"/>
      <w:r w:rsidRPr="006C39C3">
        <w:rPr>
          <w:rFonts w:ascii="Times New Roman" w:hAnsi="Times New Roman"/>
          <w:b w:val="0"/>
          <w:bCs/>
          <w:color w:val="000000"/>
          <w:sz w:val="22"/>
          <w:szCs w:val="22"/>
        </w:rPr>
        <w:t xml:space="preserve">Martynova, M. and L. Renneboog, 2009, </w:t>
      </w:r>
      <w:r w:rsidRPr="006C39C3">
        <w:rPr>
          <w:rFonts w:ascii="Times New Roman" w:hAnsi="Times New Roman"/>
          <w:b w:val="0"/>
          <w:sz w:val="22"/>
          <w:szCs w:val="22"/>
        </w:rPr>
        <w:t>What Determines the Financing Decision in Corporate Takeovers: Cost of Capital, Agency Problems, or the Means of Payment?</w:t>
      </w:r>
      <w:r w:rsidRPr="006C39C3">
        <w:rPr>
          <w:rFonts w:ascii="Times New Roman" w:hAnsi="Times New Roman"/>
          <w:b w:val="0"/>
          <w:bCs/>
          <w:color w:val="000000"/>
          <w:sz w:val="22"/>
          <w:szCs w:val="22"/>
        </w:rPr>
        <w:t>,</w:t>
      </w:r>
      <w:r w:rsidRPr="006C39C3">
        <w:rPr>
          <w:rFonts w:ascii="Times New Roman" w:hAnsi="Times New Roman"/>
          <w:b w:val="0"/>
          <w:i/>
          <w:iCs/>
          <w:sz w:val="22"/>
          <w:szCs w:val="22"/>
        </w:rPr>
        <w:t xml:space="preserve"> Journal of Corporate Finance</w:t>
      </w:r>
      <w:r w:rsidRPr="006C39C3">
        <w:rPr>
          <w:rFonts w:ascii="Times New Roman" w:hAnsi="Times New Roman"/>
          <w:b w:val="0"/>
          <w:sz w:val="22"/>
          <w:szCs w:val="22"/>
        </w:rPr>
        <w:t xml:space="preserve"> </w:t>
      </w:r>
      <w:r w:rsidRPr="006C39C3">
        <w:rPr>
          <w:rFonts w:ascii="Times New Roman" w:hAnsi="Times New Roman"/>
          <w:b w:val="0"/>
          <w:color w:val="000000"/>
          <w:sz w:val="22"/>
          <w:szCs w:val="22"/>
        </w:rPr>
        <w:t>15 (3), 290-315</w:t>
      </w:r>
      <w:bookmarkEnd w:id="0"/>
      <w:bookmarkEnd w:id="1"/>
      <w:r w:rsidRPr="006C39C3">
        <w:rPr>
          <w:rFonts w:ascii="Times New Roman" w:hAnsi="Times New Roman"/>
          <w:b w:val="0"/>
          <w:color w:val="000000"/>
          <w:sz w:val="22"/>
          <w:szCs w:val="22"/>
        </w:rPr>
        <w:t>.</w:t>
      </w:r>
    </w:p>
    <w:bookmarkEnd w:id="2"/>
    <w:bookmarkEnd w:id="3"/>
    <w:p w:rsidR="00473AF9" w:rsidRPr="006C39C3" w:rsidRDefault="00473AF9" w:rsidP="00E82DAF">
      <w:pPr>
        <w:pStyle w:val="Heading4"/>
        <w:tabs>
          <w:tab w:val="clear" w:pos="0"/>
        </w:tabs>
        <w:ind w:left="633" w:hanging="547"/>
        <w:rPr>
          <w:rFonts w:ascii="Times New Roman" w:hAnsi="Times New Roman"/>
          <w:b w:val="0"/>
          <w:bCs/>
          <w:sz w:val="22"/>
          <w:szCs w:val="22"/>
        </w:rPr>
      </w:pPr>
      <w:r w:rsidRPr="006C39C3">
        <w:rPr>
          <w:rFonts w:ascii="Times New Roman" w:hAnsi="Times New Roman"/>
          <w:b w:val="0"/>
          <w:color w:val="000000"/>
          <w:sz w:val="22"/>
          <w:szCs w:val="22"/>
        </w:rPr>
        <w:t>Martynova, M. and L. Renneboog, 2008</w:t>
      </w:r>
      <w:r w:rsidR="00B577F0" w:rsidRPr="006C39C3">
        <w:rPr>
          <w:rFonts w:ascii="Times New Roman" w:hAnsi="Times New Roman"/>
          <w:b w:val="0"/>
          <w:color w:val="000000"/>
          <w:sz w:val="22"/>
          <w:szCs w:val="22"/>
        </w:rPr>
        <w:t>a</w:t>
      </w:r>
      <w:r w:rsidRPr="006C39C3">
        <w:rPr>
          <w:rFonts w:ascii="Times New Roman" w:hAnsi="Times New Roman"/>
          <w:b w:val="0"/>
          <w:color w:val="000000"/>
          <w:sz w:val="22"/>
          <w:szCs w:val="22"/>
        </w:rPr>
        <w:t xml:space="preserve">, </w:t>
      </w:r>
      <w:r w:rsidRPr="006C39C3">
        <w:rPr>
          <w:rFonts w:ascii="Times New Roman" w:hAnsi="Times New Roman"/>
          <w:b w:val="0"/>
          <w:sz w:val="22"/>
          <w:szCs w:val="22"/>
        </w:rPr>
        <w:t>A Century of Corporate Takeovers: What Have We Learned and Where Do We Stand?</w:t>
      </w:r>
      <w:r w:rsidRPr="006C39C3">
        <w:rPr>
          <w:rFonts w:ascii="Times New Roman" w:hAnsi="Times New Roman"/>
          <w:b w:val="0"/>
          <w:bCs/>
          <w:sz w:val="22"/>
          <w:szCs w:val="22"/>
        </w:rPr>
        <w:t xml:space="preserve">, </w:t>
      </w:r>
      <w:r w:rsidRPr="006C39C3">
        <w:rPr>
          <w:rFonts w:ascii="Times New Roman" w:hAnsi="Times New Roman"/>
          <w:b w:val="0"/>
          <w:bCs/>
          <w:i/>
          <w:iCs/>
          <w:sz w:val="22"/>
          <w:szCs w:val="22"/>
        </w:rPr>
        <w:t>Journal of Banking and Finance</w:t>
      </w:r>
      <w:r w:rsidRPr="006C39C3">
        <w:rPr>
          <w:rFonts w:ascii="Times New Roman" w:hAnsi="Times New Roman"/>
          <w:b w:val="0"/>
          <w:bCs/>
          <w:sz w:val="22"/>
          <w:szCs w:val="22"/>
        </w:rPr>
        <w:t xml:space="preserve"> 32 (10), </w:t>
      </w:r>
      <w:r w:rsidRPr="006C39C3">
        <w:rPr>
          <w:rFonts w:ascii="Times New Roman" w:hAnsi="Times New Roman"/>
          <w:b w:val="0"/>
          <w:sz w:val="22"/>
          <w:szCs w:val="22"/>
        </w:rPr>
        <w:t>2148-77</w:t>
      </w:r>
      <w:r w:rsidRPr="006C39C3">
        <w:rPr>
          <w:rFonts w:ascii="Times New Roman" w:hAnsi="Times New Roman"/>
          <w:b w:val="0"/>
          <w:bCs/>
          <w:sz w:val="22"/>
          <w:szCs w:val="22"/>
        </w:rPr>
        <w:t>.</w:t>
      </w:r>
    </w:p>
    <w:p w:rsidR="00473AF9" w:rsidRPr="006C39C3" w:rsidRDefault="00970C42" w:rsidP="00E82DAF">
      <w:pPr>
        <w:ind w:left="633" w:hanging="547"/>
        <w:rPr>
          <w:rFonts w:ascii="Times New Roman" w:hAnsi="Times New Roman" w:cs="Times New Roman"/>
          <w:sz w:val="22"/>
        </w:rPr>
      </w:pPr>
      <w:bookmarkStart w:id="4" w:name="OLE_LINK7"/>
      <w:bookmarkStart w:id="5" w:name="OLE_LINK8"/>
      <w:bookmarkStart w:id="6" w:name="OLE_LINK9"/>
      <w:bookmarkStart w:id="7" w:name="OLE_LINK10"/>
      <w:r w:rsidRPr="006C39C3">
        <w:rPr>
          <w:rFonts w:ascii="Times New Roman" w:hAnsi="Times New Roman" w:cs="Times New Roman"/>
          <w:sz w:val="22"/>
        </w:rPr>
        <w:t xml:space="preserve">Martynova, M. and L. Renneboog, 2008b, Spillover of Corporate Governance Standards in Cross-Border Mergers and Acquisitions, </w:t>
      </w:r>
      <w:r w:rsidRPr="006C39C3">
        <w:rPr>
          <w:rFonts w:ascii="Times New Roman" w:hAnsi="Times New Roman" w:cs="Times New Roman"/>
          <w:i/>
          <w:iCs/>
          <w:sz w:val="22"/>
        </w:rPr>
        <w:t>Journal of Corporate Finance</w:t>
      </w:r>
      <w:r w:rsidRPr="006C39C3">
        <w:rPr>
          <w:rFonts w:ascii="Times New Roman" w:hAnsi="Times New Roman" w:cs="Times New Roman"/>
          <w:sz w:val="22"/>
        </w:rPr>
        <w:t xml:space="preserve"> 14, 200-223.</w:t>
      </w:r>
    </w:p>
    <w:p w:rsidR="00B577F0" w:rsidRPr="006C39C3" w:rsidRDefault="00B577F0" w:rsidP="00E82DAF">
      <w:pPr>
        <w:ind w:left="633" w:hanging="547"/>
        <w:rPr>
          <w:rFonts w:ascii="Times New Roman" w:hAnsi="Times New Roman" w:cs="Times New Roman"/>
          <w:sz w:val="22"/>
        </w:rPr>
      </w:pPr>
      <w:r w:rsidRPr="006C39C3">
        <w:rPr>
          <w:rFonts w:ascii="Times New Roman" w:hAnsi="Times New Roman" w:cs="Times New Roman"/>
          <w:sz w:val="22"/>
        </w:rPr>
        <w:t>Martynova, M. and L. Renneboog, 2006, Mergers and Acquisitions in Europe, in L. Renneboog (ed.), Advances in Corporate Finance and Asset Pricing, Amsterdam: Elsevier, 13-75</w:t>
      </w:r>
    </w:p>
    <w:bookmarkEnd w:id="4"/>
    <w:bookmarkEnd w:id="5"/>
    <w:bookmarkEnd w:id="6"/>
    <w:bookmarkEnd w:id="7"/>
    <w:p w:rsidR="0090757B" w:rsidRPr="006C39C3" w:rsidRDefault="0090757B" w:rsidP="00E82DAF">
      <w:pPr>
        <w:autoSpaceDE w:val="0"/>
        <w:autoSpaceDN w:val="0"/>
        <w:adjustRightInd w:val="0"/>
        <w:ind w:left="633" w:hanging="547"/>
        <w:rPr>
          <w:rFonts w:ascii="Times New Roman" w:hAnsi="Times New Roman" w:cs="Times New Roman"/>
          <w:sz w:val="22"/>
        </w:rPr>
      </w:pPr>
      <w:r w:rsidRPr="006C39C3">
        <w:rPr>
          <w:rFonts w:ascii="Times New Roman" w:hAnsi="Times New Roman" w:cs="Times New Roman"/>
          <w:sz w:val="22"/>
        </w:rPr>
        <w:t>Matsusaka, J</w:t>
      </w:r>
      <w:r w:rsidR="009D2B90" w:rsidRPr="006C39C3">
        <w:rPr>
          <w:rFonts w:ascii="Times New Roman" w:hAnsi="Times New Roman" w:cs="Times New Roman"/>
          <w:sz w:val="22"/>
        </w:rPr>
        <w:t>.</w:t>
      </w:r>
      <w:r w:rsidRPr="006C39C3">
        <w:rPr>
          <w:rFonts w:ascii="Times New Roman" w:hAnsi="Times New Roman" w:cs="Times New Roman"/>
          <w:sz w:val="22"/>
        </w:rPr>
        <w:t xml:space="preserve">, 1993, Takeover Motives During the Conglomerate Merger Wave, </w:t>
      </w:r>
      <w:r w:rsidRPr="006C39C3">
        <w:rPr>
          <w:rFonts w:ascii="Times New Roman" w:hAnsi="Times New Roman" w:cs="Times New Roman"/>
          <w:i/>
          <w:iCs/>
          <w:sz w:val="22"/>
        </w:rPr>
        <w:t xml:space="preserve">RAND Journal of Economics </w:t>
      </w:r>
      <w:r w:rsidRPr="006C39C3">
        <w:rPr>
          <w:rFonts w:ascii="Times New Roman" w:hAnsi="Times New Roman" w:cs="Times New Roman"/>
          <w:sz w:val="22"/>
        </w:rPr>
        <w:t>24, 357-379.</w:t>
      </w:r>
    </w:p>
    <w:p w:rsidR="00932954" w:rsidRDefault="00932954" w:rsidP="00E82DAF">
      <w:pPr>
        <w:ind w:left="633" w:hanging="547"/>
        <w:rPr>
          <w:rFonts w:ascii="Times New Roman" w:eastAsia="Times New Roman" w:hAnsi="Times New Roman" w:cs="Times New Roman"/>
          <w:sz w:val="22"/>
          <w:lang w:val="en-US"/>
        </w:rPr>
      </w:pPr>
      <w:r w:rsidRPr="00687DE3">
        <w:rPr>
          <w:rFonts w:ascii="Times New Roman" w:eastAsia="Times New Roman" w:hAnsi="Times New Roman" w:cs="Times New Roman"/>
          <w:sz w:val="22"/>
          <w:lang w:val="en-US"/>
        </w:rPr>
        <w:t xml:space="preserve">Omer, T. C., M. Shelley and F. Tice, </w:t>
      </w:r>
      <w:r w:rsidR="001B2502" w:rsidRPr="00687DE3">
        <w:rPr>
          <w:rFonts w:ascii="Times New Roman" w:eastAsia="Times New Roman" w:hAnsi="Times New Roman" w:cs="Times New Roman"/>
          <w:sz w:val="22"/>
          <w:lang w:val="en-US"/>
        </w:rPr>
        <w:t>2012.</w:t>
      </w:r>
      <w:r w:rsidRPr="00687DE3">
        <w:rPr>
          <w:rFonts w:ascii="Times New Roman" w:eastAsia="Times New Roman" w:hAnsi="Times New Roman" w:cs="Times New Roman"/>
          <w:sz w:val="22"/>
          <w:lang w:val="en-US"/>
        </w:rPr>
        <w:t xml:space="preserve"> Do Well-Connected Directors Improve Firm Performance? Working paper</w:t>
      </w:r>
      <w:r w:rsidR="001B2502" w:rsidRPr="00687DE3">
        <w:rPr>
          <w:rFonts w:ascii="Times New Roman" w:eastAsia="Times New Roman" w:hAnsi="Times New Roman" w:cs="Times New Roman"/>
          <w:sz w:val="22"/>
          <w:lang w:val="en-US"/>
        </w:rPr>
        <w:t>, University of Nebraska-Lincoln</w:t>
      </w:r>
      <w:r w:rsidRPr="00687DE3">
        <w:rPr>
          <w:rFonts w:ascii="Times New Roman" w:eastAsia="Times New Roman" w:hAnsi="Times New Roman" w:cs="Times New Roman"/>
          <w:sz w:val="22"/>
          <w:lang w:val="en-US"/>
        </w:rPr>
        <w:t>.</w:t>
      </w:r>
    </w:p>
    <w:p w:rsidR="00747339" w:rsidRPr="00167E04" w:rsidRDefault="00747339" w:rsidP="00E82DAF">
      <w:pPr>
        <w:ind w:left="633" w:hanging="547"/>
        <w:rPr>
          <w:rFonts w:ascii="Times New Roman" w:eastAsia="Times New Roman" w:hAnsi="Times New Roman" w:cs="Times New Roman"/>
          <w:sz w:val="22"/>
          <w:lang w:val="en-US"/>
        </w:rPr>
      </w:pPr>
      <w:r>
        <w:rPr>
          <w:rFonts w:ascii="Times New Roman" w:eastAsia="Times New Roman" w:hAnsi="Times New Roman" w:cs="Times New Roman"/>
          <w:sz w:val="22"/>
          <w:lang w:val="en-US"/>
        </w:rPr>
        <w:t>Papke, L</w:t>
      </w:r>
      <w:r w:rsidRPr="00747339">
        <w:rPr>
          <w:rFonts w:ascii="Times New Roman" w:eastAsia="Times New Roman" w:hAnsi="Times New Roman" w:cs="Times New Roman"/>
          <w:sz w:val="22"/>
          <w:lang w:val="en-US"/>
        </w:rPr>
        <w:t>. and J</w:t>
      </w:r>
      <w:r>
        <w:rPr>
          <w:rFonts w:ascii="Times New Roman" w:eastAsia="Times New Roman" w:hAnsi="Times New Roman" w:cs="Times New Roman"/>
          <w:sz w:val="22"/>
          <w:lang w:val="en-US"/>
        </w:rPr>
        <w:t>. Wooldridge. 1996,</w:t>
      </w:r>
      <w:r w:rsidRPr="00747339">
        <w:rPr>
          <w:rFonts w:ascii="Times New Roman" w:eastAsia="Times New Roman" w:hAnsi="Times New Roman" w:cs="Times New Roman"/>
          <w:sz w:val="22"/>
          <w:lang w:val="en-US"/>
        </w:rPr>
        <w:t xml:space="preserve"> Econometric methods for fractional response variables with an application to 401(k) Plan participation rates. Journal of Applied Econometrics, 11(6): </w:t>
      </w:r>
      <w:r w:rsidRPr="00747339">
        <w:rPr>
          <w:rFonts w:ascii="Times New Roman" w:eastAsia="Times New Roman" w:hAnsi="Times New Roman" w:cs="Times New Roman"/>
          <w:sz w:val="22"/>
          <w:lang w:val="en-US"/>
        </w:rPr>
        <w:lastRenderedPageBreak/>
        <w:t>619-632.</w:t>
      </w:r>
    </w:p>
    <w:p w:rsidR="0090757B" w:rsidRPr="006C39C3" w:rsidRDefault="004B3715" w:rsidP="00E82DAF">
      <w:pPr>
        <w:ind w:left="633" w:hanging="547"/>
        <w:rPr>
          <w:rFonts w:ascii="Times New Roman" w:eastAsia="Times New Roman" w:hAnsi="Times New Roman" w:cs="Times New Roman"/>
          <w:sz w:val="22"/>
          <w:lang w:val="en-US"/>
        </w:rPr>
      </w:pPr>
      <w:r w:rsidRPr="00167E04">
        <w:rPr>
          <w:rFonts w:ascii="Times New Roman" w:eastAsia="Times New Roman" w:hAnsi="Times New Roman" w:cs="Times New Roman"/>
          <w:sz w:val="22"/>
          <w:lang w:val="en-US"/>
        </w:rPr>
        <w:t>Renneboog, L</w:t>
      </w:r>
      <w:r w:rsidR="009D2B90" w:rsidRPr="00167E04">
        <w:rPr>
          <w:rFonts w:ascii="Times New Roman" w:eastAsia="Times New Roman" w:hAnsi="Times New Roman" w:cs="Times New Roman"/>
          <w:sz w:val="22"/>
          <w:lang w:val="en-US"/>
        </w:rPr>
        <w:t>.</w:t>
      </w:r>
      <w:r w:rsidRPr="00167E04">
        <w:rPr>
          <w:rFonts w:ascii="Times New Roman" w:eastAsia="Times New Roman" w:hAnsi="Times New Roman" w:cs="Times New Roman"/>
          <w:sz w:val="22"/>
          <w:lang w:val="en-US"/>
        </w:rPr>
        <w:t xml:space="preserve"> and Y</w:t>
      </w:r>
      <w:r w:rsidR="009D2B90" w:rsidRPr="00167E04">
        <w:rPr>
          <w:rFonts w:ascii="Times New Roman" w:eastAsia="Times New Roman" w:hAnsi="Times New Roman" w:cs="Times New Roman"/>
          <w:sz w:val="22"/>
          <w:lang w:val="en-US"/>
        </w:rPr>
        <w:t>.</w:t>
      </w:r>
      <w:r w:rsidRPr="00167E04">
        <w:rPr>
          <w:rFonts w:ascii="Times New Roman" w:eastAsia="Times New Roman" w:hAnsi="Times New Roman" w:cs="Times New Roman"/>
          <w:sz w:val="22"/>
          <w:lang w:val="en-US"/>
        </w:rPr>
        <w:t xml:space="preserve"> Zhao, 2011. </w:t>
      </w:r>
      <w:r w:rsidR="0090757B" w:rsidRPr="006C39C3">
        <w:rPr>
          <w:rFonts w:ascii="Times New Roman" w:eastAsia="Times New Roman" w:hAnsi="Times New Roman" w:cs="Times New Roman"/>
          <w:sz w:val="22"/>
        </w:rPr>
        <w:t xml:space="preserve">Us Knows Us in the UK: On Director Networks and Managerial Compensation. </w:t>
      </w:r>
      <w:r w:rsidR="0090757B" w:rsidRPr="006C39C3">
        <w:rPr>
          <w:rFonts w:ascii="Times New Roman" w:eastAsia="Times New Roman" w:hAnsi="Times New Roman" w:cs="Times New Roman"/>
          <w:i/>
          <w:iCs/>
          <w:sz w:val="22"/>
        </w:rPr>
        <w:t>Journal of Corporate Finance</w:t>
      </w:r>
      <w:r w:rsidR="0090757B" w:rsidRPr="006C39C3">
        <w:rPr>
          <w:rFonts w:ascii="Times New Roman" w:eastAsia="Times New Roman" w:hAnsi="Times New Roman" w:cs="Times New Roman"/>
          <w:sz w:val="22"/>
        </w:rPr>
        <w:t xml:space="preserve">, </w:t>
      </w:r>
      <w:r w:rsidR="0090757B" w:rsidRPr="006C39C3">
        <w:rPr>
          <w:rFonts w:ascii="Times New Roman" w:eastAsia="Times New Roman" w:hAnsi="Times New Roman" w:cs="Times New Roman"/>
          <w:i/>
          <w:iCs/>
          <w:sz w:val="22"/>
        </w:rPr>
        <w:t>17</w:t>
      </w:r>
      <w:r w:rsidR="0090757B" w:rsidRPr="006C39C3">
        <w:rPr>
          <w:rFonts w:ascii="Times New Roman" w:eastAsia="Times New Roman" w:hAnsi="Times New Roman" w:cs="Times New Roman"/>
          <w:sz w:val="22"/>
        </w:rPr>
        <w:t>(4), 1132-1157.</w:t>
      </w:r>
    </w:p>
    <w:p w:rsidR="0090757B" w:rsidRPr="00E82DAF" w:rsidRDefault="0090757B" w:rsidP="00E82DAF">
      <w:pPr>
        <w:ind w:left="633" w:hanging="547"/>
        <w:rPr>
          <w:rFonts w:ascii="Times New Roman" w:hAnsi="Times New Roman" w:cs="Times New Roman"/>
          <w:sz w:val="22"/>
        </w:rPr>
      </w:pPr>
      <w:r w:rsidRPr="006C39C3">
        <w:rPr>
          <w:rFonts w:ascii="Times New Roman" w:hAnsi="Times New Roman" w:cs="Times New Roman"/>
          <w:sz w:val="22"/>
        </w:rPr>
        <w:t>Wu, Q</w:t>
      </w:r>
      <w:r w:rsidR="009D2B90" w:rsidRPr="006C39C3">
        <w:rPr>
          <w:rFonts w:ascii="Times New Roman" w:hAnsi="Times New Roman" w:cs="Times New Roman"/>
          <w:sz w:val="22"/>
        </w:rPr>
        <w:t>.</w:t>
      </w:r>
      <w:r w:rsidRPr="006C39C3">
        <w:rPr>
          <w:rFonts w:ascii="Times New Roman" w:hAnsi="Times New Roman" w:cs="Times New Roman"/>
          <w:sz w:val="22"/>
        </w:rPr>
        <w:t>, 2011. Information Conduit or Agency Cost: Top Managerial and Director Interlock Between Target and Acquirer. Working Paper, Arizona State University.</w:t>
      </w:r>
    </w:p>
    <w:p w:rsidR="004C75C4" w:rsidRPr="00F079A1" w:rsidRDefault="004C75C4" w:rsidP="004C75C4">
      <w:pPr>
        <w:rPr>
          <w:rFonts w:ascii="Times New Roman" w:hAnsi="Times New Roman" w:cs="Times New Roman"/>
          <w:b/>
        </w:rPr>
      </w:pPr>
      <w:r>
        <w:br w:type="page"/>
      </w:r>
      <w:r w:rsidRPr="00F079A1">
        <w:rPr>
          <w:rFonts w:ascii="Times New Roman" w:hAnsi="Times New Roman" w:cs="Times New Roman"/>
          <w:b/>
        </w:rPr>
        <w:lastRenderedPageBreak/>
        <w:t>Table 1. (Connected) Acquisitions.</w:t>
      </w:r>
    </w:p>
    <w:p w:rsidR="004C75C4" w:rsidRDefault="004C75C4" w:rsidP="004C75C4">
      <w:pPr>
        <w:rPr>
          <w:rFonts w:ascii="Times New Roman" w:hAnsi="Times New Roman" w:cs="Times New Roman"/>
        </w:rPr>
      </w:pPr>
      <w:r w:rsidRPr="00F079A1">
        <w:rPr>
          <w:rFonts w:ascii="Times New Roman" w:hAnsi="Times New Roman" w:cs="Times New Roman"/>
        </w:rPr>
        <w:t>This table gives an overvie</w:t>
      </w:r>
      <w:r>
        <w:rPr>
          <w:rFonts w:ascii="Times New Roman" w:hAnsi="Times New Roman" w:cs="Times New Roman"/>
        </w:rPr>
        <w:t>w</w:t>
      </w:r>
      <w:r w:rsidRPr="00F079A1">
        <w:rPr>
          <w:rFonts w:ascii="Times New Roman" w:hAnsi="Times New Roman" w:cs="Times New Roman"/>
        </w:rPr>
        <w:t xml:space="preserve"> of the number of acquisitions by year </w:t>
      </w:r>
      <w:r w:rsidR="00865CBF">
        <w:rPr>
          <w:rFonts w:ascii="Times New Roman" w:hAnsi="Times New Roman" w:cs="Times New Roman"/>
        </w:rPr>
        <w:t xml:space="preserve">(Column (1)) </w:t>
      </w:r>
      <w:r w:rsidRPr="00F079A1">
        <w:rPr>
          <w:rFonts w:ascii="Times New Roman" w:hAnsi="Times New Roman" w:cs="Times New Roman"/>
        </w:rPr>
        <w:t>over the period 1995 to 20</w:t>
      </w:r>
      <w:r>
        <w:rPr>
          <w:rFonts w:ascii="Times New Roman" w:hAnsi="Times New Roman" w:cs="Times New Roman"/>
        </w:rPr>
        <w:t>12</w:t>
      </w:r>
      <w:r w:rsidR="00462AEE">
        <w:rPr>
          <w:rFonts w:ascii="Times New Roman" w:hAnsi="Times New Roman" w:cs="Times New Roman"/>
        </w:rPr>
        <w:t xml:space="preserve"> and the percentage of acquisitions by year (based on all acquisitions over the whole period)</w:t>
      </w:r>
      <w:r w:rsidR="00865CBF">
        <w:rPr>
          <w:rFonts w:ascii="Times New Roman" w:hAnsi="Times New Roman" w:cs="Times New Roman"/>
        </w:rPr>
        <w:t xml:space="preserve"> (Column (2))</w:t>
      </w:r>
      <w:r w:rsidRPr="00F079A1">
        <w:rPr>
          <w:rFonts w:ascii="Times New Roman" w:hAnsi="Times New Roman" w:cs="Times New Roman"/>
        </w:rPr>
        <w:t xml:space="preserve">. </w:t>
      </w:r>
      <w:r>
        <w:rPr>
          <w:rFonts w:ascii="Times New Roman" w:hAnsi="Times New Roman" w:cs="Times New Roman"/>
        </w:rPr>
        <w:t>The table also shows</w:t>
      </w:r>
      <w:r w:rsidRPr="00F079A1" w:rsidDel="00FC4BCE">
        <w:rPr>
          <w:rFonts w:ascii="Times New Roman" w:hAnsi="Times New Roman" w:cs="Times New Roman"/>
        </w:rPr>
        <w:t xml:space="preserve"> </w:t>
      </w:r>
      <w:r w:rsidRPr="00F079A1">
        <w:rPr>
          <w:rFonts w:ascii="Times New Roman" w:hAnsi="Times New Roman" w:cs="Times New Roman"/>
        </w:rPr>
        <w:t>the number (and percentage) of connected acquisitions in which the bidder and target firms share at least one director</w:t>
      </w:r>
      <w:r w:rsidR="00865CBF">
        <w:rPr>
          <w:rFonts w:ascii="Times New Roman" w:hAnsi="Times New Roman" w:cs="Times New Roman"/>
        </w:rPr>
        <w:t xml:space="preserve"> (Columns (3) and (4))</w:t>
      </w:r>
      <w:r w:rsidRPr="00F079A1">
        <w:rPr>
          <w:rFonts w:ascii="Times New Roman" w:hAnsi="Times New Roman" w:cs="Times New Roman"/>
        </w:rPr>
        <w:t xml:space="preserve">. The last column shows the percentage of connected acquisitions </w:t>
      </w:r>
      <w:r w:rsidR="004C5910">
        <w:rPr>
          <w:rFonts w:ascii="Times New Roman" w:hAnsi="Times New Roman" w:cs="Times New Roman"/>
        </w:rPr>
        <w:t xml:space="preserve">(considering </w:t>
      </w:r>
      <w:r w:rsidR="00CA364C">
        <w:rPr>
          <w:rFonts w:ascii="Times New Roman" w:hAnsi="Times New Roman" w:cs="Times New Roman"/>
        </w:rPr>
        <w:t>all acquisitions</w:t>
      </w:r>
      <w:r w:rsidR="004C5910">
        <w:rPr>
          <w:rFonts w:ascii="Times New Roman" w:hAnsi="Times New Roman" w:cs="Times New Roman"/>
        </w:rPr>
        <w:t>)</w:t>
      </w:r>
      <w:r w:rsidR="00CA364C">
        <w:rPr>
          <w:rFonts w:ascii="Times New Roman" w:hAnsi="Times New Roman" w:cs="Times New Roman"/>
        </w:rPr>
        <w:t xml:space="preserve"> </w:t>
      </w:r>
      <w:r w:rsidR="004C5910">
        <w:rPr>
          <w:rFonts w:ascii="Times New Roman" w:hAnsi="Times New Roman" w:cs="Times New Roman"/>
        </w:rPr>
        <w:t xml:space="preserve">by </w:t>
      </w:r>
      <w:r w:rsidR="00CA364C">
        <w:rPr>
          <w:rFonts w:ascii="Times New Roman" w:hAnsi="Times New Roman" w:cs="Times New Roman"/>
        </w:rPr>
        <w:t>year</w:t>
      </w:r>
      <w:r w:rsidRPr="00F079A1">
        <w:rPr>
          <w:rFonts w:ascii="Times New Roman" w:hAnsi="Times New Roman" w:cs="Times New Roman"/>
        </w:rPr>
        <w:t>.</w:t>
      </w:r>
      <w:r w:rsidR="00002448">
        <w:rPr>
          <w:rFonts w:ascii="Times New Roman" w:hAnsi="Times New Roman" w:cs="Times New Roman"/>
        </w:rPr>
        <w:t xml:space="preserve"> </w:t>
      </w:r>
      <w:r w:rsidR="00002448" w:rsidRPr="00002448">
        <w:rPr>
          <w:rFonts w:ascii="Times New Roman" w:hAnsi="Times New Roman" w:cs="Times New Roman"/>
        </w:rPr>
        <w:t>Source: SDC.</w:t>
      </w:r>
    </w:p>
    <w:p w:rsidR="00571C01" w:rsidRDefault="00571C01" w:rsidP="004C75C4">
      <w:pPr>
        <w:rPr>
          <w:rFonts w:ascii="Times New Roman" w:hAnsi="Times New Roman" w:cs="Times New Roman"/>
        </w:rPr>
      </w:pPr>
    </w:p>
    <w:tbl>
      <w:tblPr>
        <w:tblStyle w:val="TableGrid"/>
        <w:tblW w:w="10319" w:type="dxa"/>
        <w:jc w:val="center"/>
        <w:tblLayout w:type="fixed"/>
        <w:tblLook w:val="04A0" w:firstRow="1" w:lastRow="0" w:firstColumn="1" w:lastColumn="0" w:noHBand="0" w:noVBand="1"/>
      </w:tblPr>
      <w:tblGrid>
        <w:gridCol w:w="1098"/>
        <w:gridCol w:w="1677"/>
        <w:gridCol w:w="1886"/>
        <w:gridCol w:w="1886"/>
        <w:gridCol w:w="1886"/>
        <w:gridCol w:w="1886"/>
      </w:tblGrid>
      <w:tr w:rsidR="004C75C4" w:rsidRPr="0032764B" w:rsidTr="00E57CD6">
        <w:trPr>
          <w:trHeight w:val="763"/>
          <w:jc w:val="center"/>
        </w:trPr>
        <w:tc>
          <w:tcPr>
            <w:tcW w:w="1098" w:type="dxa"/>
            <w:tcBorders>
              <w:top w:val="single" w:sz="4" w:space="0" w:color="auto"/>
              <w:left w:val="nil"/>
              <w:bottom w:val="nil"/>
              <w:right w:val="nil"/>
            </w:tcBorders>
          </w:tcPr>
          <w:p w:rsidR="004C75C4" w:rsidRPr="00F079A1" w:rsidRDefault="004C75C4" w:rsidP="00623631">
            <w:pPr>
              <w:rPr>
                <w:rFonts w:ascii="Times New Roman" w:hAnsi="Times New Roman" w:cs="Times New Roman"/>
              </w:rPr>
            </w:pPr>
          </w:p>
        </w:tc>
        <w:tc>
          <w:tcPr>
            <w:tcW w:w="1677" w:type="dxa"/>
            <w:tcBorders>
              <w:top w:val="single" w:sz="4" w:space="0" w:color="auto"/>
              <w:left w:val="nil"/>
              <w:bottom w:val="single" w:sz="4" w:space="0" w:color="auto"/>
              <w:right w:val="nil"/>
            </w:tcBorders>
            <w:vAlign w:val="center"/>
          </w:tcPr>
          <w:p w:rsidR="003C7AE3" w:rsidRDefault="003C7AE3">
            <w:pPr>
              <w:pStyle w:val="ListParagraph"/>
              <w:numPr>
                <w:ilvl w:val="0"/>
                <w:numId w:val="10"/>
              </w:numPr>
              <w:jc w:val="center"/>
              <w:rPr>
                <w:rFonts w:ascii="Times New Roman" w:hAnsi="Times New Roman" w:cs="Times New Roman"/>
                <w:kern w:val="2"/>
                <w:sz w:val="18"/>
              </w:rPr>
            </w:pPr>
          </w:p>
          <w:p w:rsidR="003C7AE3" w:rsidRDefault="004B3715">
            <w:pPr>
              <w:pStyle w:val="ListParagraph"/>
              <w:ind w:left="-51" w:right="90"/>
              <w:jc w:val="center"/>
              <w:rPr>
                <w:rFonts w:ascii="Times New Roman" w:hAnsi="Times New Roman" w:cs="Times New Roman"/>
                <w:sz w:val="18"/>
              </w:rPr>
            </w:pPr>
            <w:r w:rsidRPr="004B3715">
              <w:rPr>
                <w:rFonts w:ascii="Times New Roman" w:hAnsi="Times New Roman" w:cs="Times New Roman"/>
                <w:sz w:val="18"/>
              </w:rPr>
              <w:t>Number of acquisitions</w:t>
            </w:r>
          </w:p>
        </w:tc>
        <w:tc>
          <w:tcPr>
            <w:tcW w:w="1886" w:type="dxa"/>
            <w:tcBorders>
              <w:top w:val="single" w:sz="4" w:space="0" w:color="auto"/>
              <w:left w:val="nil"/>
              <w:bottom w:val="single" w:sz="4" w:space="0" w:color="auto"/>
              <w:right w:val="nil"/>
            </w:tcBorders>
            <w:vAlign w:val="center"/>
          </w:tcPr>
          <w:p w:rsidR="003C7AE3" w:rsidRDefault="003C7AE3">
            <w:pPr>
              <w:pStyle w:val="ListParagraph"/>
              <w:numPr>
                <w:ilvl w:val="0"/>
                <w:numId w:val="10"/>
              </w:numPr>
              <w:ind w:left="0" w:hanging="18"/>
              <w:jc w:val="center"/>
              <w:rPr>
                <w:rFonts w:ascii="Times New Roman" w:hAnsi="Times New Roman" w:cs="Times New Roman"/>
                <w:kern w:val="2"/>
                <w:sz w:val="18"/>
              </w:rPr>
            </w:pPr>
          </w:p>
          <w:p w:rsidR="003C7AE3" w:rsidRDefault="00072B3A" w:rsidP="00102860">
            <w:pPr>
              <w:pStyle w:val="ListParagraph"/>
              <w:ind w:left="342" w:right="90"/>
              <w:jc w:val="center"/>
              <w:rPr>
                <w:rFonts w:ascii="Times New Roman" w:hAnsi="Times New Roman" w:cs="Times New Roman"/>
                <w:sz w:val="18"/>
              </w:rPr>
            </w:pPr>
            <w:r>
              <w:rPr>
                <w:rFonts w:ascii="Times New Roman" w:hAnsi="Times New Roman" w:cs="Times New Roman"/>
                <w:sz w:val="18"/>
              </w:rPr>
              <w:t>Distribution of all acquisitions</w:t>
            </w:r>
            <w:r w:rsidR="00102860">
              <w:rPr>
                <w:rFonts w:ascii="Times New Roman" w:hAnsi="Times New Roman" w:cs="Times New Roman"/>
                <w:sz w:val="18"/>
              </w:rPr>
              <w:t xml:space="preserve"> over time</w:t>
            </w:r>
            <w:r>
              <w:rPr>
                <w:rFonts w:ascii="Times New Roman" w:hAnsi="Times New Roman" w:cs="Times New Roman"/>
                <w:sz w:val="18"/>
              </w:rPr>
              <w:t xml:space="preserve"> (</w:t>
            </w:r>
            <w:r w:rsidR="004B3715" w:rsidRPr="004B3715">
              <w:rPr>
                <w:rFonts w:ascii="Times New Roman" w:hAnsi="Times New Roman" w:cs="Times New Roman"/>
                <w:sz w:val="18"/>
              </w:rPr>
              <w:t>%</w:t>
            </w:r>
            <w:r>
              <w:rPr>
                <w:rFonts w:ascii="Times New Roman" w:hAnsi="Times New Roman" w:cs="Times New Roman"/>
                <w:sz w:val="18"/>
              </w:rPr>
              <w:t>)</w:t>
            </w:r>
          </w:p>
        </w:tc>
        <w:tc>
          <w:tcPr>
            <w:tcW w:w="1886" w:type="dxa"/>
            <w:tcBorders>
              <w:top w:val="single" w:sz="4" w:space="0" w:color="auto"/>
              <w:left w:val="nil"/>
              <w:bottom w:val="single" w:sz="4" w:space="0" w:color="auto"/>
              <w:right w:val="nil"/>
            </w:tcBorders>
            <w:vAlign w:val="center"/>
          </w:tcPr>
          <w:p w:rsidR="003C7AE3" w:rsidRDefault="003C7AE3">
            <w:pPr>
              <w:pStyle w:val="ListParagraph"/>
              <w:numPr>
                <w:ilvl w:val="0"/>
                <w:numId w:val="10"/>
              </w:numPr>
              <w:jc w:val="center"/>
              <w:rPr>
                <w:rFonts w:ascii="Times New Roman" w:hAnsi="Times New Roman" w:cs="Times New Roman"/>
                <w:kern w:val="2"/>
                <w:sz w:val="18"/>
              </w:rPr>
            </w:pPr>
          </w:p>
          <w:p w:rsidR="003C7AE3" w:rsidRDefault="004B3715">
            <w:pPr>
              <w:pStyle w:val="ListParagraph"/>
              <w:ind w:left="-104" w:right="90"/>
              <w:jc w:val="center"/>
              <w:rPr>
                <w:rFonts w:ascii="Times New Roman" w:hAnsi="Times New Roman" w:cs="Times New Roman"/>
                <w:sz w:val="18"/>
              </w:rPr>
            </w:pPr>
            <w:r w:rsidRPr="004B3715">
              <w:rPr>
                <w:rFonts w:ascii="Times New Roman" w:hAnsi="Times New Roman" w:cs="Times New Roman"/>
                <w:sz w:val="18"/>
              </w:rPr>
              <w:t>Number of connected acquisitions</w:t>
            </w:r>
          </w:p>
        </w:tc>
        <w:tc>
          <w:tcPr>
            <w:tcW w:w="1886" w:type="dxa"/>
            <w:tcBorders>
              <w:top w:val="single" w:sz="4" w:space="0" w:color="auto"/>
              <w:left w:val="nil"/>
              <w:bottom w:val="single" w:sz="4" w:space="0" w:color="auto"/>
              <w:right w:val="nil"/>
            </w:tcBorders>
            <w:vAlign w:val="center"/>
          </w:tcPr>
          <w:p w:rsidR="003C7AE3" w:rsidRDefault="003C7AE3">
            <w:pPr>
              <w:pStyle w:val="ListParagraph"/>
              <w:numPr>
                <w:ilvl w:val="0"/>
                <w:numId w:val="10"/>
              </w:numPr>
              <w:jc w:val="center"/>
              <w:rPr>
                <w:rFonts w:ascii="Times New Roman" w:hAnsi="Times New Roman" w:cs="Times New Roman"/>
                <w:kern w:val="2"/>
                <w:sz w:val="18"/>
              </w:rPr>
            </w:pPr>
          </w:p>
          <w:p w:rsidR="003C7AE3" w:rsidRDefault="00072B3A">
            <w:pPr>
              <w:pStyle w:val="ListParagraph"/>
              <w:ind w:left="-100" w:right="90"/>
              <w:jc w:val="center"/>
              <w:rPr>
                <w:rFonts w:ascii="Times New Roman" w:hAnsi="Times New Roman" w:cs="Times New Roman"/>
                <w:sz w:val="18"/>
              </w:rPr>
            </w:pPr>
            <w:r>
              <w:rPr>
                <w:rFonts w:ascii="Times New Roman" w:hAnsi="Times New Roman" w:cs="Times New Roman"/>
                <w:sz w:val="18"/>
              </w:rPr>
              <w:t xml:space="preserve">Distribution of connected acquisitions </w:t>
            </w:r>
            <w:r w:rsidR="00102860">
              <w:rPr>
                <w:rFonts w:ascii="Times New Roman" w:hAnsi="Times New Roman" w:cs="Times New Roman"/>
                <w:sz w:val="18"/>
              </w:rPr>
              <w:t xml:space="preserve">over time </w:t>
            </w:r>
            <w:r>
              <w:rPr>
                <w:rFonts w:ascii="Times New Roman" w:hAnsi="Times New Roman" w:cs="Times New Roman"/>
                <w:sz w:val="18"/>
              </w:rPr>
              <w:t>(</w:t>
            </w:r>
            <w:r w:rsidR="004B3715" w:rsidRPr="004B3715">
              <w:rPr>
                <w:rFonts w:ascii="Times New Roman" w:hAnsi="Times New Roman" w:cs="Times New Roman"/>
                <w:sz w:val="18"/>
              </w:rPr>
              <w:t>%</w:t>
            </w:r>
            <w:r>
              <w:rPr>
                <w:rFonts w:ascii="Times New Roman" w:hAnsi="Times New Roman" w:cs="Times New Roman"/>
                <w:sz w:val="18"/>
              </w:rPr>
              <w:t>)</w:t>
            </w:r>
          </w:p>
        </w:tc>
        <w:tc>
          <w:tcPr>
            <w:tcW w:w="1886" w:type="dxa"/>
            <w:tcBorders>
              <w:top w:val="single" w:sz="4" w:space="0" w:color="auto"/>
              <w:left w:val="nil"/>
              <w:bottom w:val="single" w:sz="4" w:space="0" w:color="auto"/>
              <w:right w:val="nil"/>
            </w:tcBorders>
            <w:vAlign w:val="center"/>
          </w:tcPr>
          <w:p w:rsidR="003C7AE3" w:rsidRDefault="003C7AE3">
            <w:pPr>
              <w:pStyle w:val="ListParagraph"/>
              <w:numPr>
                <w:ilvl w:val="0"/>
                <w:numId w:val="10"/>
              </w:numPr>
              <w:jc w:val="center"/>
              <w:rPr>
                <w:rFonts w:ascii="Times New Roman" w:hAnsi="Times New Roman" w:cs="Times New Roman"/>
                <w:kern w:val="2"/>
                <w:sz w:val="18"/>
              </w:rPr>
            </w:pPr>
          </w:p>
          <w:p w:rsidR="003C7AE3" w:rsidRDefault="004B3715">
            <w:pPr>
              <w:pStyle w:val="ListParagraph"/>
              <w:ind w:left="-186" w:right="90"/>
              <w:jc w:val="center"/>
              <w:rPr>
                <w:rFonts w:ascii="Times New Roman" w:hAnsi="Times New Roman" w:cs="Times New Roman"/>
                <w:sz w:val="18"/>
              </w:rPr>
            </w:pPr>
            <w:r w:rsidRPr="004B3715">
              <w:rPr>
                <w:rFonts w:ascii="Times New Roman" w:hAnsi="Times New Roman" w:cs="Times New Roman"/>
                <w:sz w:val="18"/>
              </w:rPr>
              <w:t>% of Connected acquisitions</w:t>
            </w:r>
            <w:r w:rsidR="00102860">
              <w:rPr>
                <w:rFonts w:ascii="Times New Roman" w:hAnsi="Times New Roman" w:cs="Times New Roman"/>
                <w:sz w:val="18"/>
              </w:rPr>
              <w:t xml:space="preserve"> by year</w:t>
            </w:r>
          </w:p>
        </w:tc>
      </w:tr>
      <w:tr w:rsidR="004C75C4" w:rsidRPr="0032764B" w:rsidTr="00E57CD6">
        <w:trPr>
          <w:trHeight w:val="271"/>
          <w:jc w:val="center"/>
        </w:trPr>
        <w:tc>
          <w:tcPr>
            <w:tcW w:w="1098" w:type="dxa"/>
            <w:tcBorders>
              <w:top w:val="nil"/>
              <w:left w:val="nil"/>
              <w:bottom w:val="single" w:sz="4" w:space="0" w:color="auto"/>
              <w:right w:val="nil"/>
            </w:tcBorders>
          </w:tcPr>
          <w:p w:rsidR="004C75C4" w:rsidRPr="0032764B" w:rsidRDefault="004C75C4" w:rsidP="00623631">
            <w:pPr>
              <w:jc w:val="center"/>
              <w:rPr>
                <w:rFonts w:ascii="Times New Roman" w:hAnsi="Times New Roman" w:cs="Times New Roman"/>
              </w:rPr>
            </w:pPr>
            <w:r w:rsidRPr="0032764B">
              <w:rPr>
                <w:rFonts w:ascii="Times New Roman" w:hAnsi="Times New Roman" w:cs="Times New Roman"/>
              </w:rPr>
              <w:t>Year</w:t>
            </w:r>
          </w:p>
        </w:tc>
        <w:tc>
          <w:tcPr>
            <w:tcW w:w="1677" w:type="dxa"/>
            <w:tcBorders>
              <w:top w:val="single" w:sz="4" w:space="0" w:color="auto"/>
              <w:left w:val="nil"/>
              <w:bottom w:val="single" w:sz="4" w:space="0" w:color="auto"/>
              <w:right w:val="nil"/>
            </w:tcBorders>
            <w:vAlign w:val="center"/>
          </w:tcPr>
          <w:p w:rsidR="004C75C4" w:rsidRPr="0032764B" w:rsidRDefault="004C75C4" w:rsidP="00623631">
            <w:pPr>
              <w:jc w:val="center"/>
              <w:rPr>
                <w:rFonts w:ascii="Times New Roman" w:hAnsi="Times New Roman" w:cs="Times New Roman"/>
                <w:sz w:val="18"/>
              </w:rPr>
            </w:pPr>
          </w:p>
        </w:tc>
        <w:tc>
          <w:tcPr>
            <w:tcW w:w="1886" w:type="dxa"/>
            <w:tcBorders>
              <w:top w:val="single" w:sz="4" w:space="0" w:color="auto"/>
              <w:left w:val="nil"/>
              <w:bottom w:val="single" w:sz="4" w:space="0" w:color="auto"/>
              <w:right w:val="nil"/>
            </w:tcBorders>
            <w:vAlign w:val="center"/>
          </w:tcPr>
          <w:p w:rsidR="004C75C4" w:rsidRPr="0032764B" w:rsidRDefault="004C75C4" w:rsidP="00623631">
            <w:pPr>
              <w:rPr>
                <w:rFonts w:ascii="Times New Roman" w:hAnsi="Times New Roman" w:cs="Times New Roman"/>
                <w:sz w:val="18"/>
              </w:rPr>
            </w:pPr>
          </w:p>
        </w:tc>
        <w:tc>
          <w:tcPr>
            <w:tcW w:w="1886" w:type="dxa"/>
            <w:tcBorders>
              <w:top w:val="single" w:sz="4" w:space="0" w:color="auto"/>
              <w:left w:val="nil"/>
              <w:bottom w:val="single" w:sz="4" w:space="0" w:color="auto"/>
              <w:right w:val="nil"/>
            </w:tcBorders>
            <w:vAlign w:val="center"/>
          </w:tcPr>
          <w:p w:rsidR="004C75C4" w:rsidRPr="0032764B" w:rsidRDefault="004C75C4" w:rsidP="00623631">
            <w:pPr>
              <w:jc w:val="center"/>
              <w:rPr>
                <w:rFonts w:ascii="Times New Roman" w:hAnsi="Times New Roman" w:cs="Times New Roman"/>
                <w:sz w:val="18"/>
              </w:rPr>
            </w:pPr>
          </w:p>
        </w:tc>
        <w:tc>
          <w:tcPr>
            <w:tcW w:w="1886" w:type="dxa"/>
            <w:tcBorders>
              <w:top w:val="single" w:sz="4" w:space="0" w:color="auto"/>
              <w:left w:val="nil"/>
              <w:bottom w:val="single" w:sz="4" w:space="0" w:color="auto"/>
              <w:right w:val="nil"/>
            </w:tcBorders>
            <w:vAlign w:val="center"/>
          </w:tcPr>
          <w:p w:rsidR="004C75C4" w:rsidRPr="0032764B" w:rsidRDefault="004C75C4" w:rsidP="00623631">
            <w:pPr>
              <w:jc w:val="center"/>
              <w:rPr>
                <w:rFonts w:ascii="Times New Roman" w:hAnsi="Times New Roman" w:cs="Times New Roman"/>
                <w:sz w:val="18"/>
              </w:rPr>
            </w:pPr>
          </w:p>
        </w:tc>
        <w:tc>
          <w:tcPr>
            <w:tcW w:w="1886" w:type="dxa"/>
            <w:tcBorders>
              <w:top w:val="single" w:sz="4" w:space="0" w:color="auto"/>
              <w:left w:val="nil"/>
              <w:bottom w:val="single" w:sz="4" w:space="0" w:color="auto"/>
              <w:right w:val="nil"/>
            </w:tcBorders>
            <w:vAlign w:val="center"/>
          </w:tcPr>
          <w:p w:rsidR="004C75C4" w:rsidRPr="0032764B" w:rsidRDefault="004C75C4" w:rsidP="00623631">
            <w:pPr>
              <w:jc w:val="center"/>
              <w:rPr>
                <w:rFonts w:ascii="Times New Roman" w:hAnsi="Times New Roman" w:cs="Times New Roman"/>
                <w:sz w:val="18"/>
              </w:rPr>
            </w:pPr>
          </w:p>
        </w:tc>
      </w:tr>
      <w:tr w:rsidR="004C75C4" w:rsidRPr="0032764B" w:rsidTr="00E57CD6">
        <w:trPr>
          <w:trHeight w:val="272"/>
          <w:jc w:val="center"/>
        </w:trPr>
        <w:tc>
          <w:tcPr>
            <w:tcW w:w="1098" w:type="dxa"/>
            <w:tcBorders>
              <w:top w:val="single" w:sz="4" w:space="0" w:color="auto"/>
              <w:left w:val="nil"/>
              <w:bottom w:val="nil"/>
              <w:right w:val="nil"/>
            </w:tcBorders>
            <w:vAlign w:val="bottom"/>
          </w:tcPr>
          <w:p w:rsidR="004C75C4" w:rsidRPr="0032764B" w:rsidRDefault="004C75C4" w:rsidP="00623631">
            <w:pPr>
              <w:jc w:val="right"/>
              <w:rPr>
                <w:rFonts w:ascii="Times New Roman" w:hAnsi="Times New Roman" w:cs="Times New Roman"/>
                <w:color w:val="000000"/>
              </w:rPr>
            </w:pPr>
            <w:bookmarkStart w:id="8" w:name="_Hlk352825646"/>
            <w:r w:rsidRPr="0032764B">
              <w:rPr>
                <w:rFonts w:ascii="Times New Roman" w:hAnsi="Times New Roman" w:cs="Times New Roman"/>
                <w:color w:val="000000"/>
              </w:rPr>
              <w:t>1995</w:t>
            </w:r>
          </w:p>
        </w:tc>
        <w:tc>
          <w:tcPr>
            <w:tcW w:w="1677" w:type="dxa"/>
            <w:tcBorders>
              <w:top w:val="single" w:sz="4" w:space="0" w:color="auto"/>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33</w:t>
            </w:r>
          </w:p>
        </w:tc>
        <w:tc>
          <w:tcPr>
            <w:tcW w:w="1886" w:type="dxa"/>
            <w:tcBorders>
              <w:top w:val="single" w:sz="4" w:space="0" w:color="auto"/>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4.44</w:t>
            </w:r>
          </w:p>
        </w:tc>
        <w:tc>
          <w:tcPr>
            <w:tcW w:w="1886" w:type="dxa"/>
            <w:tcBorders>
              <w:top w:val="single" w:sz="4" w:space="0" w:color="auto"/>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2</w:t>
            </w:r>
          </w:p>
        </w:tc>
        <w:tc>
          <w:tcPr>
            <w:tcW w:w="1886" w:type="dxa"/>
            <w:tcBorders>
              <w:top w:val="single" w:sz="4" w:space="0" w:color="auto"/>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2.86</w:t>
            </w:r>
          </w:p>
        </w:tc>
        <w:tc>
          <w:tcPr>
            <w:tcW w:w="1886" w:type="dxa"/>
            <w:tcBorders>
              <w:top w:val="single" w:sz="4" w:space="0" w:color="auto"/>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6.06</w:t>
            </w:r>
          </w:p>
        </w:tc>
      </w:tr>
      <w:tr w:rsidR="004C75C4" w:rsidRPr="0032764B" w:rsidTr="00E57CD6">
        <w:trPr>
          <w:trHeight w:val="272"/>
          <w:jc w:val="center"/>
        </w:trPr>
        <w:tc>
          <w:tcPr>
            <w:tcW w:w="1098" w:type="dxa"/>
            <w:tcBorders>
              <w:top w:val="nil"/>
              <w:left w:val="nil"/>
              <w:bottom w:val="nil"/>
              <w:right w:val="nil"/>
            </w:tcBorders>
            <w:vAlign w:val="bottom"/>
          </w:tcPr>
          <w:p w:rsidR="004C75C4" w:rsidRPr="0032764B" w:rsidRDefault="004C75C4" w:rsidP="00623631">
            <w:pPr>
              <w:jc w:val="right"/>
              <w:rPr>
                <w:rFonts w:ascii="Times New Roman" w:hAnsi="Times New Roman" w:cs="Times New Roman"/>
                <w:color w:val="000000"/>
              </w:rPr>
            </w:pPr>
            <w:r w:rsidRPr="0032764B">
              <w:rPr>
                <w:rFonts w:ascii="Times New Roman" w:hAnsi="Times New Roman" w:cs="Times New Roman"/>
                <w:color w:val="000000"/>
              </w:rPr>
              <w:t>1996</w:t>
            </w:r>
          </w:p>
        </w:tc>
        <w:tc>
          <w:tcPr>
            <w:tcW w:w="1677"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49</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6.59</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7</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10.00</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14.29</w:t>
            </w:r>
          </w:p>
        </w:tc>
      </w:tr>
      <w:tr w:rsidR="004C75C4" w:rsidRPr="0032764B" w:rsidTr="00E57CD6">
        <w:trPr>
          <w:trHeight w:val="261"/>
          <w:jc w:val="center"/>
        </w:trPr>
        <w:tc>
          <w:tcPr>
            <w:tcW w:w="1098" w:type="dxa"/>
            <w:tcBorders>
              <w:top w:val="nil"/>
              <w:left w:val="nil"/>
              <w:bottom w:val="nil"/>
              <w:right w:val="nil"/>
            </w:tcBorders>
            <w:vAlign w:val="bottom"/>
          </w:tcPr>
          <w:p w:rsidR="004C75C4" w:rsidRPr="0032764B" w:rsidRDefault="004C75C4" w:rsidP="00623631">
            <w:pPr>
              <w:jc w:val="right"/>
              <w:rPr>
                <w:rFonts w:ascii="Times New Roman" w:hAnsi="Times New Roman" w:cs="Times New Roman"/>
                <w:color w:val="000000"/>
              </w:rPr>
            </w:pPr>
            <w:r w:rsidRPr="0032764B">
              <w:rPr>
                <w:rFonts w:ascii="Times New Roman" w:hAnsi="Times New Roman" w:cs="Times New Roman"/>
                <w:color w:val="000000"/>
              </w:rPr>
              <w:t>1997</w:t>
            </w:r>
          </w:p>
        </w:tc>
        <w:tc>
          <w:tcPr>
            <w:tcW w:w="1677"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51</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6.86</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9</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12.86</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17.65</w:t>
            </w:r>
          </w:p>
        </w:tc>
      </w:tr>
      <w:tr w:rsidR="004C75C4" w:rsidRPr="0032764B" w:rsidTr="00E57CD6">
        <w:trPr>
          <w:trHeight w:val="272"/>
          <w:jc w:val="center"/>
        </w:trPr>
        <w:tc>
          <w:tcPr>
            <w:tcW w:w="1098" w:type="dxa"/>
            <w:tcBorders>
              <w:top w:val="nil"/>
              <w:left w:val="nil"/>
              <w:bottom w:val="nil"/>
              <w:right w:val="nil"/>
            </w:tcBorders>
            <w:vAlign w:val="bottom"/>
          </w:tcPr>
          <w:p w:rsidR="004C75C4" w:rsidRPr="0032764B" w:rsidRDefault="004C75C4" w:rsidP="00623631">
            <w:pPr>
              <w:jc w:val="right"/>
              <w:rPr>
                <w:rFonts w:ascii="Times New Roman" w:hAnsi="Times New Roman" w:cs="Times New Roman"/>
                <w:color w:val="000000"/>
              </w:rPr>
            </w:pPr>
            <w:r w:rsidRPr="0032764B">
              <w:rPr>
                <w:rFonts w:ascii="Times New Roman" w:hAnsi="Times New Roman" w:cs="Times New Roman"/>
                <w:color w:val="000000"/>
              </w:rPr>
              <w:t>1998</w:t>
            </w:r>
          </w:p>
        </w:tc>
        <w:tc>
          <w:tcPr>
            <w:tcW w:w="1677"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65</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8.75</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7</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10.00</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10.77</w:t>
            </w:r>
          </w:p>
        </w:tc>
      </w:tr>
      <w:tr w:rsidR="004C75C4" w:rsidRPr="0032764B" w:rsidTr="00E57CD6">
        <w:trPr>
          <w:trHeight w:val="272"/>
          <w:jc w:val="center"/>
        </w:trPr>
        <w:tc>
          <w:tcPr>
            <w:tcW w:w="1098" w:type="dxa"/>
            <w:tcBorders>
              <w:top w:val="nil"/>
              <w:left w:val="nil"/>
              <w:bottom w:val="nil"/>
              <w:right w:val="nil"/>
            </w:tcBorders>
            <w:vAlign w:val="bottom"/>
          </w:tcPr>
          <w:p w:rsidR="004C75C4" w:rsidRPr="0032764B" w:rsidRDefault="004C75C4" w:rsidP="00623631">
            <w:pPr>
              <w:jc w:val="right"/>
              <w:rPr>
                <w:rFonts w:ascii="Times New Roman" w:hAnsi="Times New Roman" w:cs="Times New Roman"/>
                <w:color w:val="000000"/>
              </w:rPr>
            </w:pPr>
            <w:r w:rsidRPr="0032764B">
              <w:rPr>
                <w:rFonts w:ascii="Times New Roman" w:hAnsi="Times New Roman" w:cs="Times New Roman"/>
                <w:color w:val="000000"/>
              </w:rPr>
              <w:t>1999</w:t>
            </w:r>
          </w:p>
        </w:tc>
        <w:tc>
          <w:tcPr>
            <w:tcW w:w="1677"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90</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12.11</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4</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5.71</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4.44</w:t>
            </w:r>
          </w:p>
        </w:tc>
      </w:tr>
      <w:tr w:rsidR="004C75C4" w:rsidRPr="0032764B" w:rsidTr="00E57CD6">
        <w:trPr>
          <w:trHeight w:val="272"/>
          <w:jc w:val="center"/>
        </w:trPr>
        <w:tc>
          <w:tcPr>
            <w:tcW w:w="1098" w:type="dxa"/>
            <w:tcBorders>
              <w:top w:val="nil"/>
              <w:left w:val="nil"/>
              <w:bottom w:val="nil"/>
              <w:right w:val="nil"/>
            </w:tcBorders>
            <w:vAlign w:val="bottom"/>
          </w:tcPr>
          <w:p w:rsidR="004C75C4" w:rsidRPr="0032764B" w:rsidRDefault="004C75C4" w:rsidP="00623631">
            <w:pPr>
              <w:jc w:val="right"/>
              <w:rPr>
                <w:rFonts w:ascii="Times New Roman" w:hAnsi="Times New Roman" w:cs="Times New Roman"/>
                <w:color w:val="000000"/>
              </w:rPr>
            </w:pPr>
            <w:r w:rsidRPr="0032764B">
              <w:rPr>
                <w:rFonts w:ascii="Times New Roman" w:hAnsi="Times New Roman" w:cs="Times New Roman"/>
                <w:color w:val="000000"/>
              </w:rPr>
              <w:t>2000</w:t>
            </w:r>
          </w:p>
        </w:tc>
        <w:tc>
          <w:tcPr>
            <w:tcW w:w="1677"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66</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8.88</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1.43</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1.52</w:t>
            </w:r>
          </w:p>
        </w:tc>
      </w:tr>
      <w:tr w:rsidR="004C75C4" w:rsidRPr="0032764B" w:rsidTr="00E57CD6">
        <w:trPr>
          <w:trHeight w:val="272"/>
          <w:jc w:val="center"/>
        </w:trPr>
        <w:tc>
          <w:tcPr>
            <w:tcW w:w="1098" w:type="dxa"/>
            <w:tcBorders>
              <w:top w:val="nil"/>
              <w:left w:val="nil"/>
              <w:bottom w:val="nil"/>
              <w:right w:val="nil"/>
            </w:tcBorders>
            <w:vAlign w:val="bottom"/>
          </w:tcPr>
          <w:p w:rsidR="004C75C4" w:rsidRPr="0032764B" w:rsidRDefault="004C75C4" w:rsidP="00623631">
            <w:pPr>
              <w:jc w:val="right"/>
              <w:rPr>
                <w:rFonts w:ascii="Times New Roman" w:hAnsi="Times New Roman" w:cs="Times New Roman"/>
                <w:color w:val="000000"/>
              </w:rPr>
            </w:pPr>
            <w:r w:rsidRPr="0032764B">
              <w:rPr>
                <w:rFonts w:ascii="Times New Roman" w:hAnsi="Times New Roman" w:cs="Times New Roman"/>
                <w:color w:val="000000"/>
              </w:rPr>
              <w:t>2001</w:t>
            </w:r>
          </w:p>
        </w:tc>
        <w:tc>
          <w:tcPr>
            <w:tcW w:w="1677"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30</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4.04</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1.43</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3.33</w:t>
            </w:r>
          </w:p>
        </w:tc>
      </w:tr>
      <w:tr w:rsidR="004C75C4" w:rsidRPr="0032764B" w:rsidTr="00E57CD6">
        <w:trPr>
          <w:trHeight w:val="272"/>
          <w:jc w:val="center"/>
        </w:trPr>
        <w:tc>
          <w:tcPr>
            <w:tcW w:w="1098" w:type="dxa"/>
            <w:tcBorders>
              <w:top w:val="nil"/>
              <w:left w:val="nil"/>
              <w:bottom w:val="nil"/>
              <w:right w:val="nil"/>
            </w:tcBorders>
            <w:vAlign w:val="bottom"/>
          </w:tcPr>
          <w:p w:rsidR="004C75C4" w:rsidRPr="0032764B" w:rsidRDefault="004C75C4" w:rsidP="00623631">
            <w:pPr>
              <w:jc w:val="right"/>
              <w:rPr>
                <w:rFonts w:ascii="Times New Roman" w:hAnsi="Times New Roman" w:cs="Times New Roman"/>
                <w:color w:val="000000"/>
              </w:rPr>
            </w:pPr>
            <w:r w:rsidRPr="0032764B">
              <w:rPr>
                <w:rFonts w:ascii="Times New Roman" w:hAnsi="Times New Roman" w:cs="Times New Roman"/>
                <w:color w:val="000000"/>
              </w:rPr>
              <w:t>2002</w:t>
            </w:r>
          </w:p>
        </w:tc>
        <w:tc>
          <w:tcPr>
            <w:tcW w:w="1677"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21</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2.83</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1.43</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4.76</w:t>
            </w:r>
          </w:p>
        </w:tc>
      </w:tr>
      <w:tr w:rsidR="004C75C4" w:rsidRPr="0032764B" w:rsidTr="00E57CD6">
        <w:trPr>
          <w:trHeight w:val="272"/>
          <w:jc w:val="center"/>
        </w:trPr>
        <w:tc>
          <w:tcPr>
            <w:tcW w:w="1098" w:type="dxa"/>
            <w:tcBorders>
              <w:top w:val="nil"/>
              <w:left w:val="nil"/>
              <w:bottom w:val="nil"/>
              <w:right w:val="nil"/>
            </w:tcBorders>
            <w:vAlign w:val="bottom"/>
          </w:tcPr>
          <w:p w:rsidR="004C75C4" w:rsidRPr="0032764B" w:rsidRDefault="004C75C4" w:rsidP="00623631">
            <w:pPr>
              <w:jc w:val="right"/>
              <w:rPr>
                <w:rFonts w:ascii="Times New Roman" w:hAnsi="Times New Roman" w:cs="Times New Roman"/>
                <w:color w:val="000000"/>
              </w:rPr>
            </w:pPr>
            <w:r w:rsidRPr="0032764B">
              <w:rPr>
                <w:rFonts w:ascii="Times New Roman" w:hAnsi="Times New Roman" w:cs="Times New Roman"/>
                <w:color w:val="000000"/>
              </w:rPr>
              <w:t>2003</w:t>
            </w:r>
          </w:p>
        </w:tc>
        <w:tc>
          <w:tcPr>
            <w:tcW w:w="1677"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40</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5.38</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4</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5.71</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10.00</w:t>
            </w:r>
          </w:p>
        </w:tc>
      </w:tr>
      <w:tr w:rsidR="004C75C4" w:rsidRPr="0032764B" w:rsidTr="00E57CD6">
        <w:trPr>
          <w:trHeight w:val="272"/>
          <w:jc w:val="center"/>
        </w:trPr>
        <w:tc>
          <w:tcPr>
            <w:tcW w:w="1098" w:type="dxa"/>
            <w:tcBorders>
              <w:top w:val="nil"/>
              <w:left w:val="nil"/>
              <w:bottom w:val="nil"/>
              <w:right w:val="nil"/>
            </w:tcBorders>
            <w:vAlign w:val="bottom"/>
          </w:tcPr>
          <w:p w:rsidR="004C75C4" w:rsidRPr="0032764B" w:rsidRDefault="004C75C4" w:rsidP="00623631">
            <w:pPr>
              <w:jc w:val="right"/>
              <w:rPr>
                <w:rFonts w:ascii="Times New Roman" w:hAnsi="Times New Roman" w:cs="Times New Roman"/>
                <w:color w:val="000000"/>
              </w:rPr>
            </w:pPr>
            <w:r w:rsidRPr="0032764B">
              <w:rPr>
                <w:rFonts w:ascii="Times New Roman" w:hAnsi="Times New Roman" w:cs="Times New Roman"/>
                <w:color w:val="000000"/>
              </w:rPr>
              <w:t>2004</w:t>
            </w:r>
          </w:p>
        </w:tc>
        <w:tc>
          <w:tcPr>
            <w:tcW w:w="1677"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27</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3.63</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3</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4.29</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11.11</w:t>
            </w:r>
          </w:p>
        </w:tc>
      </w:tr>
      <w:tr w:rsidR="004C75C4" w:rsidRPr="0032764B" w:rsidTr="00E57CD6">
        <w:trPr>
          <w:trHeight w:val="272"/>
          <w:jc w:val="center"/>
        </w:trPr>
        <w:tc>
          <w:tcPr>
            <w:tcW w:w="1098" w:type="dxa"/>
            <w:tcBorders>
              <w:top w:val="nil"/>
              <w:left w:val="nil"/>
              <w:bottom w:val="nil"/>
              <w:right w:val="nil"/>
            </w:tcBorders>
            <w:vAlign w:val="bottom"/>
          </w:tcPr>
          <w:p w:rsidR="004C75C4" w:rsidRPr="0032764B" w:rsidRDefault="004C75C4" w:rsidP="00623631">
            <w:pPr>
              <w:jc w:val="right"/>
              <w:rPr>
                <w:rFonts w:ascii="Times New Roman" w:hAnsi="Times New Roman" w:cs="Times New Roman"/>
                <w:color w:val="000000"/>
              </w:rPr>
            </w:pPr>
            <w:r w:rsidRPr="0032764B">
              <w:rPr>
                <w:rFonts w:ascii="Times New Roman" w:hAnsi="Times New Roman" w:cs="Times New Roman"/>
                <w:color w:val="000000"/>
              </w:rPr>
              <w:t>2005</w:t>
            </w:r>
          </w:p>
        </w:tc>
        <w:tc>
          <w:tcPr>
            <w:tcW w:w="1677"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53</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7.13</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7</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10.00</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13.21</w:t>
            </w:r>
          </w:p>
        </w:tc>
      </w:tr>
      <w:tr w:rsidR="004C75C4" w:rsidRPr="0032764B" w:rsidTr="00E57CD6">
        <w:trPr>
          <w:trHeight w:val="272"/>
          <w:jc w:val="center"/>
        </w:trPr>
        <w:tc>
          <w:tcPr>
            <w:tcW w:w="1098" w:type="dxa"/>
            <w:tcBorders>
              <w:top w:val="nil"/>
              <w:left w:val="nil"/>
              <w:bottom w:val="nil"/>
              <w:right w:val="nil"/>
            </w:tcBorders>
            <w:vAlign w:val="bottom"/>
          </w:tcPr>
          <w:p w:rsidR="004C75C4" w:rsidRPr="0032764B" w:rsidRDefault="004C75C4" w:rsidP="00623631">
            <w:pPr>
              <w:jc w:val="right"/>
              <w:rPr>
                <w:rFonts w:ascii="Times New Roman" w:hAnsi="Times New Roman" w:cs="Times New Roman"/>
                <w:color w:val="000000"/>
              </w:rPr>
            </w:pPr>
            <w:r w:rsidRPr="0032764B">
              <w:rPr>
                <w:rFonts w:ascii="Times New Roman" w:hAnsi="Times New Roman" w:cs="Times New Roman"/>
                <w:color w:val="000000"/>
              </w:rPr>
              <w:t>2006</w:t>
            </w:r>
          </w:p>
        </w:tc>
        <w:tc>
          <w:tcPr>
            <w:tcW w:w="1677"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42</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5.65</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5</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7.14</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11.90</w:t>
            </w:r>
          </w:p>
        </w:tc>
      </w:tr>
      <w:tr w:rsidR="004C75C4" w:rsidRPr="0032764B" w:rsidTr="00E57CD6">
        <w:trPr>
          <w:trHeight w:val="272"/>
          <w:jc w:val="center"/>
        </w:trPr>
        <w:tc>
          <w:tcPr>
            <w:tcW w:w="1098" w:type="dxa"/>
            <w:tcBorders>
              <w:top w:val="nil"/>
              <w:left w:val="nil"/>
              <w:bottom w:val="nil"/>
              <w:right w:val="nil"/>
            </w:tcBorders>
            <w:vAlign w:val="bottom"/>
          </w:tcPr>
          <w:p w:rsidR="004C75C4" w:rsidRPr="0032764B" w:rsidRDefault="004C75C4" w:rsidP="00623631">
            <w:pPr>
              <w:jc w:val="right"/>
              <w:rPr>
                <w:rFonts w:ascii="Times New Roman" w:hAnsi="Times New Roman" w:cs="Times New Roman"/>
                <w:color w:val="000000"/>
              </w:rPr>
            </w:pPr>
            <w:r w:rsidRPr="0032764B">
              <w:rPr>
                <w:rFonts w:ascii="Times New Roman" w:hAnsi="Times New Roman" w:cs="Times New Roman"/>
                <w:color w:val="000000"/>
              </w:rPr>
              <w:t>2007</w:t>
            </w:r>
          </w:p>
        </w:tc>
        <w:tc>
          <w:tcPr>
            <w:tcW w:w="1677"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44</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5.92</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2</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2.86</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4.55</w:t>
            </w:r>
          </w:p>
        </w:tc>
      </w:tr>
      <w:tr w:rsidR="004C75C4" w:rsidRPr="0032764B" w:rsidTr="00E57CD6">
        <w:trPr>
          <w:trHeight w:val="272"/>
          <w:jc w:val="center"/>
        </w:trPr>
        <w:tc>
          <w:tcPr>
            <w:tcW w:w="1098" w:type="dxa"/>
            <w:tcBorders>
              <w:top w:val="nil"/>
              <w:left w:val="nil"/>
              <w:bottom w:val="nil"/>
              <w:right w:val="nil"/>
            </w:tcBorders>
            <w:vAlign w:val="bottom"/>
          </w:tcPr>
          <w:p w:rsidR="004C75C4" w:rsidRPr="0032764B" w:rsidRDefault="004C75C4" w:rsidP="00623631">
            <w:pPr>
              <w:jc w:val="right"/>
              <w:rPr>
                <w:rFonts w:ascii="Times New Roman" w:hAnsi="Times New Roman" w:cs="Times New Roman"/>
                <w:color w:val="000000"/>
              </w:rPr>
            </w:pPr>
            <w:r w:rsidRPr="0032764B">
              <w:rPr>
                <w:rFonts w:ascii="Times New Roman" w:hAnsi="Times New Roman" w:cs="Times New Roman"/>
                <w:color w:val="000000"/>
              </w:rPr>
              <w:t>2008</w:t>
            </w:r>
          </w:p>
        </w:tc>
        <w:tc>
          <w:tcPr>
            <w:tcW w:w="1677"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41</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5.52</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3</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4.29</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7.32</w:t>
            </w:r>
          </w:p>
        </w:tc>
      </w:tr>
      <w:tr w:rsidR="004C75C4" w:rsidRPr="0032764B" w:rsidTr="00E57CD6">
        <w:trPr>
          <w:trHeight w:val="272"/>
          <w:jc w:val="center"/>
        </w:trPr>
        <w:tc>
          <w:tcPr>
            <w:tcW w:w="1098" w:type="dxa"/>
            <w:tcBorders>
              <w:top w:val="nil"/>
              <w:left w:val="nil"/>
              <w:bottom w:val="nil"/>
              <w:right w:val="nil"/>
            </w:tcBorders>
            <w:vAlign w:val="bottom"/>
          </w:tcPr>
          <w:p w:rsidR="004C75C4" w:rsidRPr="0032764B" w:rsidRDefault="004C75C4" w:rsidP="00623631">
            <w:pPr>
              <w:jc w:val="right"/>
              <w:rPr>
                <w:rFonts w:ascii="Times New Roman" w:hAnsi="Times New Roman" w:cs="Times New Roman"/>
                <w:color w:val="000000"/>
              </w:rPr>
            </w:pPr>
            <w:r w:rsidRPr="0032764B">
              <w:rPr>
                <w:rFonts w:ascii="Times New Roman" w:hAnsi="Times New Roman" w:cs="Times New Roman"/>
                <w:color w:val="000000"/>
              </w:rPr>
              <w:t>2009</w:t>
            </w:r>
          </w:p>
        </w:tc>
        <w:tc>
          <w:tcPr>
            <w:tcW w:w="1677"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34</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4.58</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5</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7.14</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14.71</w:t>
            </w:r>
          </w:p>
        </w:tc>
      </w:tr>
      <w:tr w:rsidR="004C75C4" w:rsidRPr="0032764B" w:rsidTr="00E57CD6">
        <w:trPr>
          <w:trHeight w:val="272"/>
          <w:jc w:val="center"/>
        </w:trPr>
        <w:tc>
          <w:tcPr>
            <w:tcW w:w="1098" w:type="dxa"/>
            <w:tcBorders>
              <w:top w:val="nil"/>
              <w:left w:val="nil"/>
              <w:bottom w:val="nil"/>
              <w:right w:val="nil"/>
            </w:tcBorders>
            <w:vAlign w:val="bottom"/>
          </w:tcPr>
          <w:p w:rsidR="004C75C4" w:rsidRPr="0032764B" w:rsidRDefault="004C75C4" w:rsidP="00623631">
            <w:pPr>
              <w:jc w:val="right"/>
              <w:rPr>
                <w:rFonts w:ascii="Times New Roman" w:hAnsi="Times New Roman" w:cs="Times New Roman"/>
                <w:color w:val="000000"/>
              </w:rPr>
            </w:pPr>
            <w:r>
              <w:rPr>
                <w:rFonts w:ascii="Times New Roman" w:hAnsi="Times New Roman" w:cs="Times New Roman" w:hint="eastAsia"/>
                <w:color w:val="000000"/>
              </w:rPr>
              <w:t>2010</w:t>
            </w:r>
          </w:p>
        </w:tc>
        <w:tc>
          <w:tcPr>
            <w:tcW w:w="1677"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32</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4.31</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4</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5.71</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12.50</w:t>
            </w:r>
          </w:p>
        </w:tc>
      </w:tr>
      <w:tr w:rsidR="004C75C4" w:rsidRPr="0032764B" w:rsidTr="00E57CD6">
        <w:trPr>
          <w:trHeight w:val="272"/>
          <w:jc w:val="center"/>
        </w:trPr>
        <w:tc>
          <w:tcPr>
            <w:tcW w:w="1098" w:type="dxa"/>
            <w:tcBorders>
              <w:top w:val="nil"/>
              <w:left w:val="nil"/>
              <w:bottom w:val="nil"/>
              <w:right w:val="nil"/>
            </w:tcBorders>
            <w:vAlign w:val="bottom"/>
          </w:tcPr>
          <w:p w:rsidR="004C75C4" w:rsidRPr="0032764B" w:rsidRDefault="004C75C4" w:rsidP="00623631">
            <w:pPr>
              <w:jc w:val="right"/>
              <w:rPr>
                <w:rFonts w:ascii="Times New Roman" w:hAnsi="Times New Roman" w:cs="Times New Roman"/>
                <w:color w:val="000000"/>
              </w:rPr>
            </w:pPr>
            <w:r>
              <w:rPr>
                <w:rFonts w:ascii="Times New Roman" w:hAnsi="Times New Roman" w:cs="Times New Roman" w:hint="eastAsia"/>
                <w:color w:val="000000"/>
              </w:rPr>
              <w:t>2011</w:t>
            </w:r>
          </w:p>
        </w:tc>
        <w:tc>
          <w:tcPr>
            <w:tcW w:w="1677"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19</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2.56</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5</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7.14</w:t>
            </w:r>
          </w:p>
        </w:tc>
        <w:tc>
          <w:tcPr>
            <w:tcW w:w="1886" w:type="dxa"/>
            <w:tcBorders>
              <w:top w:val="nil"/>
              <w:left w:val="nil"/>
              <w:bottom w:val="nil"/>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26.32</w:t>
            </w:r>
          </w:p>
        </w:tc>
      </w:tr>
      <w:tr w:rsidR="004C75C4" w:rsidRPr="0032764B" w:rsidTr="00E57CD6">
        <w:trPr>
          <w:trHeight w:val="272"/>
          <w:jc w:val="center"/>
        </w:trPr>
        <w:tc>
          <w:tcPr>
            <w:tcW w:w="1098" w:type="dxa"/>
            <w:tcBorders>
              <w:top w:val="nil"/>
              <w:left w:val="nil"/>
              <w:bottom w:val="single" w:sz="4" w:space="0" w:color="auto"/>
              <w:right w:val="nil"/>
            </w:tcBorders>
            <w:vAlign w:val="bottom"/>
          </w:tcPr>
          <w:p w:rsidR="004C75C4" w:rsidRPr="0032764B" w:rsidRDefault="004C75C4" w:rsidP="00623631">
            <w:pPr>
              <w:jc w:val="right"/>
              <w:rPr>
                <w:rFonts w:ascii="Times New Roman" w:hAnsi="Times New Roman" w:cs="Times New Roman"/>
                <w:color w:val="000000"/>
              </w:rPr>
            </w:pPr>
            <w:r>
              <w:rPr>
                <w:rFonts w:ascii="Times New Roman" w:hAnsi="Times New Roman" w:cs="Times New Roman" w:hint="eastAsia"/>
                <w:color w:val="000000"/>
              </w:rPr>
              <w:t>2012</w:t>
            </w:r>
          </w:p>
        </w:tc>
        <w:tc>
          <w:tcPr>
            <w:tcW w:w="1677" w:type="dxa"/>
            <w:tcBorders>
              <w:top w:val="nil"/>
              <w:left w:val="nil"/>
              <w:bottom w:val="single" w:sz="4" w:space="0" w:color="auto"/>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6</w:t>
            </w:r>
          </w:p>
        </w:tc>
        <w:tc>
          <w:tcPr>
            <w:tcW w:w="1886" w:type="dxa"/>
            <w:tcBorders>
              <w:top w:val="nil"/>
              <w:left w:val="nil"/>
              <w:bottom w:val="single" w:sz="4" w:space="0" w:color="auto"/>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0.81</w:t>
            </w:r>
          </w:p>
        </w:tc>
        <w:tc>
          <w:tcPr>
            <w:tcW w:w="1886" w:type="dxa"/>
            <w:tcBorders>
              <w:top w:val="nil"/>
              <w:left w:val="nil"/>
              <w:bottom w:val="single" w:sz="4" w:space="0" w:color="auto"/>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0</w:t>
            </w:r>
          </w:p>
        </w:tc>
        <w:tc>
          <w:tcPr>
            <w:tcW w:w="1886" w:type="dxa"/>
            <w:tcBorders>
              <w:top w:val="nil"/>
              <w:left w:val="nil"/>
              <w:bottom w:val="single" w:sz="4" w:space="0" w:color="auto"/>
              <w:right w:val="nil"/>
            </w:tcBorders>
            <w:vAlign w:val="center"/>
          </w:tcPr>
          <w:p w:rsidR="003C7AE3" w:rsidRDefault="004C75C4">
            <w:pPr>
              <w:jc w:val="center"/>
              <w:rPr>
                <w:rFonts w:ascii="Times New Roman" w:eastAsia="宋体" w:hAnsi="Times New Roman" w:cs="Times New Roman"/>
                <w:color w:val="000000"/>
                <w:kern w:val="2"/>
                <w:sz w:val="21"/>
              </w:rPr>
            </w:pPr>
            <w:r w:rsidRPr="007E2066">
              <w:rPr>
                <w:rFonts w:ascii="Times New Roman" w:hAnsi="Times New Roman" w:cs="Times New Roman"/>
                <w:color w:val="000000"/>
              </w:rPr>
              <w:t>0</w:t>
            </w:r>
          </w:p>
        </w:tc>
        <w:tc>
          <w:tcPr>
            <w:tcW w:w="1886" w:type="dxa"/>
            <w:tcBorders>
              <w:top w:val="nil"/>
              <w:left w:val="nil"/>
              <w:bottom w:val="single" w:sz="4" w:space="0" w:color="auto"/>
              <w:right w:val="nil"/>
            </w:tcBorders>
          </w:tcPr>
          <w:p w:rsidR="003C7AE3" w:rsidRDefault="004C75C4">
            <w:pPr>
              <w:jc w:val="center"/>
              <w:rPr>
                <w:rFonts w:ascii="Times New Roman" w:hAnsi="Times New Roman" w:cs="Times New Roman"/>
                <w:kern w:val="2"/>
                <w:sz w:val="21"/>
              </w:rPr>
            </w:pPr>
            <w:r w:rsidRPr="007E2066">
              <w:rPr>
                <w:rFonts w:ascii="Times New Roman" w:hAnsi="Times New Roman" w:cs="Times New Roman"/>
              </w:rPr>
              <w:t>0</w:t>
            </w:r>
          </w:p>
        </w:tc>
      </w:tr>
      <w:tr w:rsidR="004C75C4" w:rsidRPr="0032764B" w:rsidTr="00E57CD6">
        <w:trPr>
          <w:trHeight w:val="272"/>
          <w:jc w:val="center"/>
        </w:trPr>
        <w:tc>
          <w:tcPr>
            <w:tcW w:w="1098" w:type="dxa"/>
            <w:tcBorders>
              <w:top w:val="nil"/>
              <w:left w:val="nil"/>
              <w:bottom w:val="nil"/>
              <w:right w:val="nil"/>
            </w:tcBorders>
            <w:vAlign w:val="bottom"/>
          </w:tcPr>
          <w:p w:rsidR="004C75C4" w:rsidRPr="0032764B" w:rsidRDefault="004C75C4" w:rsidP="00623631">
            <w:pPr>
              <w:jc w:val="right"/>
              <w:rPr>
                <w:rFonts w:ascii="Times New Roman" w:hAnsi="Times New Roman" w:cs="Times New Roman"/>
                <w:color w:val="000000"/>
              </w:rPr>
            </w:pPr>
            <w:r w:rsidRPr="0032764B">
              <w:rPr>
                <w:rFonts w:ascii="Times New Roman" w:hAnsi="Times New Roman" w:cs="Times New Roman"/>
                <w:color w:val="000000"/>
              </w:rPr>
              <w:t>Total</w:t>
            </w:r>
          </w:p>
        </w:tc>
        <w:tc>
          <w:tcPr>
            <w:tcW w:w="1677" w:type="dxa"/>
            <w:tcBorders>
              <w:top w:val="nil"/>
              <w:left w:val="nil"/>
              <w:bottom w:val="nil"/>
              <w:right w:val="nil"/>
            </w:tcBorders>
            <w:vAlign w:val="bottom"/>
          </w:tcPr>
          <w:p w:rsidR="003C7AE3" w:rsidRDefault="004C75C4">
            <w:pPr>
              <w:jc w:val="center"/>
              <w:rPr>
                <w:rFonts w:ascii="Times New Roman" w:hAnsi="Times New Roman" w:cs="Times New Roman"/>
                <w:color w:val="000000"/>
                <w:kern w:val="2"/>
                <w:sz w:val="21"/>
              </w:rPr>
            </w:pPr>
            <w:r w:rsidRPr="007E2066">
              <w:rPr>
                <w:rFonts w:ascii="Times New Roman" w:hAnsi="Times New Roman" w:cs="Times New Roman"/>
                <w:color w:val="000000"/>
              </w:rPr>
              <w:t>743</w:t>
            </w:r>
          </w:p>
        </w:tc>
        <w:tc>
          <w:tcPr>
            <w:tcW w:w="1886" w:type="dxa"/>
            <w:tcBorders>
              <w:top w:val="nil"/>
              <w:left w:val="nil"/>
              <w:bottom w:val="nil"/>
              <w:right w:val="nil"/>
            </w:tcBorders>
          </w:tcPr>
          <w:p w:rsidR="003C7AE3" w:rsidRDefault="004C75C4">
            <w:pPr>
              <w:jc w:val="center"/>
              <w:rPr>
                <w:rFonts w:ascii="Times New Roman" w:hAnsi="Times New Roman" w:cs="Times New Roman"/>
                <w:kern w:val="2"/>
                <w:sz w:val="21"/>
              </w:rPr>
            </w:pPr>
            <w:r w:rsidRPr="007E2066">
              <w:rPr>
                <w:rFonts w:ascii="Times New Roman" w:hAnsi="Times New Roman" w:cs="Times New Roman"/>
              </w:rPr>
              <w:t>100</w:t>
            </w:r>
          </w:p>
        </w:tc>
        <w:tc>
          <w:tcPr>
            <w:tcW w:w="1886" w:type="dxa"/>
            <w:tcBorders>
              <w:top w:val="nil"/>
              <w:left w:val="nil"/>
              <w:bottom w:val="nil"/>
              <w:right w:val="nil"/>
            </w:tcBorders>
          </w:tcPr>
          <w:p w:rsidR="003C7AE3" w:rsidRDefault="004C75C4">
            <w:pPr>
              <w:jc w:val="center"/>
              <w:rPr>
                <w:rFonts w:ascii="Times New Roman" w:hAnsi="Times New Roman" w:cs="Times New Roman"/>
                <w:kern w:val="2"/>
                <w:sz w:val="21"/>
              </w:rPr>
            </w:pPr>
            <w:r w:rsidRPr="007E2066">
              <w:rPr>
                <w:rFonts w:ascii="Times New Roman" w:hAnsi="Times New Roman" w:cs="Times New Roman"/>
              </w:rPr>
              <w:t>70</w:t>
            </w:r>
          </w:p>
        </w:tc>
        <w:tc>
          <w:tcPr>
            <w:tcW w:w="1886" w:type="dxa"/>
            <w:tcBorders>
              <w:top w:val="nil"/>
              <w:left w:val="nil"/>
              <w:bottom w:val="nil"/>
              <w:right w:val="nil"/>
            </w:tcBorders>
          </w:tcPr>
          <w:p w:rsidR="003C7AE3" w:rsidRDefault="004C75C4">
            <w:pPr>
              <w:jc w:val="center"/>
              <w:rPr>
                <w:rFonts w:ascii="Times New Roman" w:hAnsi="Times New Roman" w:cs="Times New Roman"/>
                <w:kern w:val="2"/>
                <w:sz w:val="21"/>
              </w:rPr>
            </w:pPr>
            <w:r w:rsidRPr="007E2066">
              <w:rPr>
                <w:rFonts w:ascii="Times New Roman" w:hAnsi="Times New Roman" w:cs="Times New Roman"/>
              </w:rPr>
              <w:t>100</w:t>
            </w:r>
          </w:p>
        </w:tc>
        <w:tc>
          <w:tcPr>
            <w:tcW w:w="1886" w:type="dxa"/>
            <w:tcBorders>
              <w:top w:val="nil"/>
              <w:left w:val="nil"/>
              <w:bottom w:val="nil"/>
              <w:right w:val="nil"/>
            </w:tcBorders>
          </w:tcPr>
          <w:p w:rsidR="003C7AE3" w:rsidRDefault="003C7AE3">
            <w:pPr>
              <w:jc w:val="center"/>
              <w:rPr>
                <w:rFonts w:ascii="Times New Roman" w:hAnsi="Times New Roman" w:cs="Times New Roman"/>
                <w:kern w:val="2"/>
                <w:sz w:val="21"/>
              </w:rPr>
            </w:pPr>
          </w:p>
        </w:tc>
      </w:tr>
      <w:tr w:rsidR="00C91DC5" w:rsidRPr="0032764B" w:rsidTr="00E57CD6">
        <w:trPr>
          <w:trHeight w:val="272"/>
          <w:jc w:val="center"/>
        </w:trPr>
        <w:tc>
          <w:tcPr>
            <w:tcW w:w="1098" w:type="dxa"/>
            <w:tcBorders>
              <w:top w:val="nil"/>
              <w:left w:val="nil"/>
              <w:bottom w:val="single" w:sz="4" w:space="0" w:color="auto"/>
              <w:right w:val="nil"/>
            </w:tcBorders>
            <w:vAlign w:val="bottom"/>
          </w:tcPr>
          <w:p w:rsidR="003C7AE3" w:rsidRDefault="00C91DC5">
            <w:pPr>
              <w:tabs>
                <w:tab w:val="left" w:pos="118"/>
              </w:tabs>
              <w:jc w:val="right"/>
              <w:rPr>
                <w:rFonts w:ascii="Times New Roman" w:hAnsi="Times New Roman" w:cs="Times New Roman"/>
                <w:color w:val="000000"/>
                <w:kern w:val="2"/>
                <w:sz w:val="21"/>
              </w:rPr>
            </w:pPr>
            <w:r>
              <w:rPr>
                <w:rFonts w:ascii="Times New Roman" w:hAnsi="Times New Roman" w:cs="Times New Roman"/>
                <w:color w:val="000000"/>
              </w:rPr>
              <w:t>Average</w:t>
            </w:r>
          </w:p>
        </w:tc>
        <w:tc>
          <w:tcPr>
            <w:tcW w:w="1677" w:type="dxa"/>
            <w:tcBorders>
              <w:top w:val="nil"/>
              <w:left w:val="nil"/>
              <w:bottom w:val="single" w:sz="4" w:space="0" w:color="auto"/>
              <w:right w:val="nil"/>
            </w:tcBorders>
            <w:vAlign w:val="bottom"/>
          </w:tcPr>
          <w:p w:rsidR="00C91DC5" w:rsidRPr="007E2066" w:rsidRDefault="00C91DC5" w:rsidP="00C91DC5">
            <w:pPr>
              <w:jc w:val="center"/>
              <w:rPr>
                <w:rFonts w:ascii="Times New Roman" w:hAnsi="Times New Roman" w:cs="Times New Roman"/>
                <w:color w:val="000000"/>
              </w:rPr>
            </w:pPr>
          </w:p>
        </w:tc>
        <w:tc>
          <w:tcPr>
            <w:tcW w:w="1886" w:type="dxa"/>
            <w:tcBorders>
              <w:top w:val="nil"/>
              <w:left w:val="nil"/>
              <w:bottom w:val="single" w:sz="4" w:space="0" w:color="auto"/>
              <w:right w:val="nil"/>
            </w:tcBorders>
          </w:tcPr>
          <w:p w:rsidR="00C91DC5" w:rsidRPr="007E2066" w:rsidRDefault="00C91DC5" w:rsidP="00C91DC5">
            <w:pPr>
              <w:jc w:val="center"/>
              <w:rPr>
                <w:rFonts w:ascii="Times New Roman" w:hAnsi="Times New Roman" w:cs="Times New Roman"/>
              </w:rPr>
            </w:pPr>
          </w:p>
        </w:tc>
        <w:tc>
          <w:tcPr>
            <w:tcW w:w="1886" w:type="dxa"/>
            <w:tcBorders>
              <w:top w:val="nil"/>
              <w:left w:val="nil"/>
              <w:bottom w:val="single" w:sz="4" w:space="0" w:color="auto"/>
              <w:right w:val="nil"/>
            </w:tcBorders>
          </w:tcPr>
          <w:p w:rsidR="00C91DC5" w:rsidRPr="007E2066" w:rsidRDefault="00C91DC5" w:rsidP="00C91DC5">
            <w:pPr>
              <w:jc w:val="center"/>
              <w:rPr>
                <w:rFonts w:ascii="Times New Roman" w:hAnsi="Times New Roman" w:cs="Times New Roman"/>
              </w:rPr>
            </w:pPr>
          </w:p>
        </w:tc>
        <w:tc>
          <w:tcPr>
            <w:tcW w:w="1886" w:type="dxa"/>
            <w:tcBorders>
              <w:top w:val="nil"/>
              <w:left w:val="nil"/>
              <w:bottom w:val="single" w:sz="4" w:space="0" w:color="auto"/>
              <w:right w:val="nil"/>
            </w:tcBorders>
          </w:tcPr>
          <w:p w:rsidR="00C91DC5" w:rsidRPr="007E2066" w:rsidRDefault="00C91DC5" w:rsidP="00C91DC5">
            <w:pPr>
              <w:jc w:val="center"/>
              <w:rPr>
                <w:rFonts w:ascii="Times New Roman" w:hAnsi="Times New Roman" w:cs="Times New Roman"/>
              </w:rPr>
            </w:pPr>
          </w:p>
        </w:tc>
        <w:tc>
          <w:tcPr>
            <w:tcW w:w="1886" w:type="dxa"/>
            <w:tcBorders>
              <w:top w:val="nil"/>
              <w:left w:val="nil"/>
              <w:bottom w:val="single" w:sz="4" w:space="0" w:color="auto"/>
              <w:right w:val="nil"/>
            </w:tcBorders>
          </w:tcPr>
          <w:p w:rsidR="00C91DC5" w:rsidRPr="007E2066" w:rsidRDefault="00C91DC5" w:rsidP="00C91DC5">
            <w:pPr>
              <w:jc w:val="center"/>
              <w:rPr>
                <w:rFonts w:ascii="Times New Roman" w:hAnsi="Times New Roman" w:cs="Times New Roman"/>
              </w:rPr>
            </w:pPr>
            <w:r>
              <w:rPr>
                <w:rFonts w:ascii="Times New Roman" w:hAnsi="Times New Roman" w:cs="Times New Roman"/>
              </w:rPr>
              <w:t>9.42</w:t>
            </w:r>
          </w:p>
        </w:tc>
      </w:tr>
      <w:bookmarkEnd w:id="8"/>
    </w:tbl>
    <w:p w:rsidR="004C75C4" w:rsidRPr="0032764B" w:rsidRDefault="004C75C4" w:rsidP="004C75C4">
      <w:pPr>
        <w:rPr>
          <w:rFonts w:ascii="Times New Roman" w:hAnsi="Times New Roman" w:cs="Times New Roman"/>
        </w:rPr>
      </w:pPr>
    </w:p>
    <w:p w:rsidR="00462AEE" w:rsidRDefault="00462AEE">
      <w:pPr>
        <w:widowControl/>
        <w:jc w:val="left"/>
        <w:rPr>
          <w:rFonts w:ascii="Times New Roman" w:hAnsi="Times New Roman" w:cs="Times New Roman"/>
          <w:b/>
        </w:rPr>
      </w:pPr>
      <w:r>
        <w:rPr>
          <w:rFonts w:ascii="Times New Roman" w:hAnsi="Times New Roman" w:cs="Times New Roman"/>
          <w:b/>
        </w:rPr>
        <w:br w:type="page"/>
      </w:r>
    </w:p>
    <w:p w:rsidR="00462AEE" w:rsidRPr="00002448" w:rsidRDefault="004C75C4" w:rsidP="004C75C4">
      <w:pPr>
        <w:rPr>
          <w:rFonts w:ascii="Times New Roman" w:hAnsi="Times New Roman" w:cs="Times New Roman"/>
          <w:b/>
        </w:rPr>
      </w:pPr>
      <w:r w:rsidRPr="00AA3D7A">
        <w:rPr>
          <w:rFonts w:ascii="Times New Roman" w:hAnsi="Times New Roman" w:cs="Times New Roman"/>
          <w:b/>
        </w:rPr>
        <w:lastRenderedPageBreak/>
        <w:t>Table 2. Acquisitions by Bidder and Target Industry</w:t>
      </w:r>
      <w:r w:rsidR="00CC4C11">
        <w:rPr>
          <w:rFonts w:ascii="Times New Roman" w:hAnsi="Times New Roman" w:cs="Times New Roman"/>
          <w:b/>
        </w:rPr>
        <w:t>.</w:t>
      </w:r>
    </w:p>
    <w:p w:rsidR="004C75C4" w:rsidRDefault="004C75C4" w:rsidP="004C75C4">
      <w:pPr>
        <w:rPr>
          <w:rFonts w:ascii="Times New Roman" w:hAnsi="Times New Roman" w:cs="Times New Roman"/>
        </w:rPr>
      </w:pPr>
      <w:r w:rsidRPr="00AA3D7A">
        <w:rPr>
          <w:rFonts w:ascii="Times New Roman" w:hAnsi="Times New Roman" w:cs="Times New Roman"/>
        </w:rPr>
        <w:t xml:space="preserve">This table </w:t>
      </w:r>
      <w:r w:rsidR="00462AEE">
        <w:rPr>
          <w:rFonts w:ascii="Times New Roman" w:hAnsi="Times New Roman" w:cs="Times New Roman"/>
        </w:rPr>
        <w:t xml:space="preserve">shows </w:t>
      </w:r>
      <w:r w:rsidRPr="00AA3D7A">
        <w:rPr>
          <w:rFonts w:ascii="Times New Roman" w:hAnsi="Times New Roman" w:cs="Times New Roman"/>
        </w:rPr>
        <w:t xml:space="preserve">the </w:t>
      </w:r>
      <w:r w:rsidR="00462AEE">
        <w:rPr>
          <w:rFonts w:ascii="Times New Roman" w:hAnsi="Times New Roman" w:cs="Times New Roman"/>
        </w:rPr>
        <w:t xml:space="preserve">percentage of </w:t>
      </w:r>
      <w:r w:rsidRPr="00AA3D7A">
        <w:rPr>
          <w:rFonts w:ascii="Times New Roman" w:hAnsi="Times New Roman" w:cs="Times New Roman"/>
        </w:rPr>
        <w:t xml:space="preserve">bidders and targets </w:t>
      </w:r>
      <w:r w:rsidR="00462AEE">
        <w:rPr>
          <w:rFonts w:ascii="Times New Roman" w:hAnsi="Times New Roman" w:cs="Times New Roman"/>
        </w:rPr>
        <w:t xml:space="preserve">by </w:t>
      </w:r>
      <w:r>
        <w:rPr>
          <w:rFonts w:ascii="Times New Roman" w:hAnsi="Times New Roman" w:cs="Times New Roman"/>
        </w:rPr>
        <w:t>industr</w:t>
      </w:r>
      <w:r w:rsidR="00462AEE">
        <w:rPr>
          <w:rFonts w:ascii="Times New Roman" w:hAnsi="Times New Roman" w:cs="Times New Roman"/>
        </w:rPr>
        <w:t>y</w:t>
      </w:r>
      <w:r w:rsidRPr="00AA3D7A">
        <w:rPr>
          <w:rFonts w:ascii="Times New Roman" w:hAnsi="Times New Roman" w:cs="Times New Roman"/>
        </w:rPr>
        <w:t xml:space="preserve">. </w:t>
      </w:r>
      <w:r>
        <w:rPr>
          <w:rFonts w:ascii="Times New Roman" w:hAnsi="Times New Roman" w:cs="Times New Roman"/>
        </w:rPr>
        <w:t>Source:</w:t>
      </w:r>
      <w:r w:rsidRPr="00AA3D7A">
        <w:rPr>
          <w:rFonts w:ascii="Times New Roman" w:hAnsi="Times New Roman" w:cs="Times New Roman"/>
        </w:rPr>
        <w:t xml:space="preserve"> SDC.</w:t>
      </w:r>
    </w:p>
    <w:p w:rsidR="00462AEE" w:rsidRPr="00AA3D7A" w:rsidRDefault="00462AEE" w:rsidP="004C75C4">
      <w:pPr>
        <w:rPr>
          <w:rFonts w:ascii="Times New Roman" w:hAnsi="Times New Roman" w:cs="Times New Roman"/>
        </w:rPr>
      </w:pPr>
    </w:p>
    <w:tbl>
      <w:tblPr>
        <w:tblStyle w:val="LightShading-Accent11"/>
        <w:tblW w:w="9048" w:type="dxa"/>
        <w:tblLayout w:type="fixed"/>
        <w:tblLook w:val="04A0" w:firstRow="1" w:lastRow="0" w:firstColumn="1" w:lastColumn="0" w:noHBand="0" w:noVBand="1"/>
      </w:tblPr>
      <w:tblGrid>
        <w:gridCol w:w="2802"/>
        <w:gridCol w:w="1178"/>
        <w:gridCol w:w="544"/>
        <w:gridCol w:w="3097"/>
        <w:gridCol w:w="1427"/>
      </w:tblGrid>
      <w:tr w:rsidR="004C75C4" w:rsidRPr="0051784A" w:rsidTr="00623631">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980" w:type="dxa"/>
            <w:gridSpan w:val="2"/>
            <w:noWrap/>
            <w:hideMark/>
          </w:tcPr>
          <w:p w:rsidR="004C75C4" w:rsidRPr="0051784A" w:rsidRDefault="004C75C4" w:rsidP="00623631">
            <w:pP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Bidder</w:t>
            </w:r>
            <w:r w:rsidRPr="0051784A">
              <w:rPr>
                <w:rFonts w:ascii="Times New Roman" w:eastAsia="Times New Roman" w:hAnsi="Times New Roman" w:cs="Times New Roman"/>
                <w:color w:val="000000"/>
                <w:sz w:val="16"/>
              </w:rPr>
              <w:t xml:space="preserve"> Industry Sector</w:t>
            </w:r>
          </w:p>
        </w:tc>
        <w:tc>
          <w:tcPr>
            <w:tcW w:w="544" w:type="dxa"/>
            <w:noWrap/>
            <w:hideMark/>
          </w:tcPr>
          <w:p w:rsidR="004C75C4" w:rsidRPr="00436F81" w:rsidRDefault="004C75C4" w:rsidP="006236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rPr>
            </w:pPr>
            <w:r>
              <w:rPr>
                <w:rFonts w:ascii="Times New Roman" w:hAnsi="Times New Roman" w:cs="Times New Roman" w:hint="eastAsia"/>
                <w:color w:val="000000"/>
                <w:sz w:val="16"/>
              </w:rPr>
              <w:t>%</w:t>
            </w:r>
          </w:p>
        </w:tc>
        <w:tc>
          <w:tcPr>
            <w:tcW w:w="3097" w:type="dxa"/>
            <w:noWrap/>
            <w:hideMark/>
          </w:tcPr>
          <w:p w:rsidR="004C75C4" w:rsidRPr="0051784A" w:rsidRDefault="004C75C4" w:rsidP="0062363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rPr>
            </w:pPr>
            <w:r w:rsidRPr="0051784A">
              <w:rPr>
                <w:rFonts w:ascii="Times New Roman" w:eastAsia="Times New Roman" w:hAnsi="Times New Roman" w:cs="Times New Roman"/>
                <w:color w:val="000000"/>
                <w:sz w:val="16"/>
              </w:rPr>
              <w:t>Target Industry Sector</w:t>
            </w:r>
          </w:p>
        </w:tc>
        <w:tc>
          <w:tcPr>
            <w:tcW w:w="1427" w:type="dxa"/>
            <w:noWrap/>
            <w:hideMark/>
          </w:tcPr>
          <w:p w:rsidR="004C75C4" w:rsidRPr="00436F81" w:rsidRDefault="004C75C4" w:rsidP="0062363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rPr>
            </w:pPr>
            <w:r>
              <w:rPr>
                <w:rFonts w:ascii="Times New Roman" w:hAnsi="Times New Roman" w:cs="Times New Roman" w:hint="eastAsia"/>
                <w:color w:val="000000"/>
                <w:sz w:val="16"/>
              </w:rPr>
              <w:t>%</w:t>
            </w:r>
          </w:p>
        </w:tc>
      </w:tr>
      <w:tr w:rsidR="004C75C4" w:rsidRPr="0051784A" w:rsidTr="00623631">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2802" w:type="dxa"/>
            <w:noWrap/>
            <w:vAlign w:val="center"/>
          </w:tcPr>
          <w:p w:rsidR="004C75C4" w:rsidRPr="007E2066" w:rsidRDefault="004C75C4" w:rsidP="00623631">
            <w:pPr>
              <w:rPr>
                <w:rFonts w:ascii="Times New Roman" w:eastAsia="宋体" w:hAnsi="Times New Roman" w:cs="Times New Roman"/>
                <w:b w:val="0"/>
                <w:color w:val="000000"/>
              </w:rPr>
            </w:pPr>
            <w:r w:rsidRPr="007E2066">
              <w:rPr>
                <w:rFonts w:ascii="Times New Roman" w:hAnsi="Times New Roman" w:cs="Times New Roman"/>
                <w:b w:val="0"/>
                <w:color w:val="000000"/>
              </w:rPr>
              <w:t>Agriculture</w:t>
            </w:r>
          </w:p>
        </w:tc>
        <w:tc>
          <w:tcPr>
            <w:tcW w:w="1722" w:type="dxa"/>
            <w:gridSpan w:val="2"/>
            <w:noWrap/>
            <w:vAlign w:val="center"/>
          </w:tcPr>
          <w:p w:rsidR="004C75C4" w:rsidRPr="007E2066" w:rsidRDefault="004C75C4" w:rsidP="00623631">
            <w:pPr>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0.54</w:t>
            </w:r>
          </w:p>
        </w:tc>
        <w:tc>
          <w:tcPr>
            <w:tcW w:w="3097" w:type="dxa"/>
            <w:noWrap/>
            <w:vAlign w:val="center"/>
          </w:tcPr>
          <w:p w:rsidR="004C75C4" w:rsidRPr="007E2066" w:rsidRDefault="004C75C4" w:rsidP="00623631">
            <w:pP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Agriculture</w:t>
            </w:r>
          </w:p>
        </w:tc>
        <w:tc>
          <w:tcPr>
            <w:tcW w:w="1427" w:type="dxa"/>
            <w:noWrap/>
            <w:vAlign w:val="center"/>
            <w:hideMark/>
          </w:tcPr>
          <w:p w:rsidR="004C75C4" w:rsidRPr="007E2066" w:rsidRDefault="004C75C4" w:rsidP="00623631">
            <w:pPr>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0.40</w:t>
            </w:r>
          </w:p>
        </w:tc>
      </w:tr>
      <w:tr w:rsidR="004C75C4" w:rsidRPr="0051784A" w:rsidTr="00623631">
        <w:trPr>
          <w:trHeight w:val="57"/>
        </w:trPr>
        <w:tc>
          <w:tcPr>
            <w:cnfStyle w:val="001000000000" w:firstRow="0" w:lastRow="0" w:firstColumn="1" w:lastColumn="0" w:oddVBand="0" w:evenVBand="0" w:oddHBand="0" w:evenHBand="0" w:firstRowFirstColumn="0" w:firstRowLastColumn="0" w:lastRowFirstColumn="0" w:lastRowLastColumn="0"/>
            <w:tcW w:w="2802" w:type="dxa"/>
            <w:noWrap/>
            <w:vAlign w:val="center"/>
          </w:tcPr>
          <w:p w:rsidR="004C75C4" w:rsidRPr="007E2066" w:rsidRDefault="004C75C4" w:rsidP="00623631">
            <w:pPr>
              <w:rPr>
                <w:rFonts w:ascii="Times New Roman" w:eastAsia="宋体" w:hAnsi="Times New Roman" w:cs="Times New Roman"/>
                <w:b w:val="0"/>
                <w:color w:val="000000"/>
              </w:rPr>
            </w:pPr>
            <w:r w:rsidRPr="007E2066">
              <w:rPr>
                <w:rFonts w:ascii="Times New Roman" w:hAnsi="Times New Roman" w:cs="Times New Roman"/>
                <w:b w:val="0"/>
                <w:color w:val="000000"/>
              </w:rPr>
              <w:t>Chemical</w:t>
            </w:r>
            <w:r w:rsidR="00D916A9">
              <w:rPr>
                <w:rFonts w:ascii="Times New Roman" w:hAnsi="Times New Roman" w:cs="Times New Roman"/>
                <w:b w:val="0"/>
                <w:color w:val="000000"/>
              </w:rPr>
              <w:t>s</w:t>
            </w:r>
          </w:p>
        </w:tc>
        <w:tc>
          <w:tcPr>
            <w:tcW w:w="1722" w:type="dxa"/>
            <w:gridSpan w:val="2"/>
            <w:noWrap/>
            <w:vAlign w:val="center"/>
          </w:tcPr>
          <w:p w:rsidR="004C75C4" w:rsidRPr="007E2066" w:rsidRDefault="004C75C4" w:rsidP="00623631">
            <w:pPr>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4.17</w:t>
            </w:r>
          </w:p>
        </w:tc>
        <w:tc>
          <w:tcPr>
            <w:tcW w:w="3097" w:type="dxa"/>
            <w:noWrap/>
            <w:vAlign w:val="center"/>
          </w:tcPr>
          <w:p w:rsidR="004C75C4" w:rsidRPr="007E2066" w:rsidRDefault="004C75C4" w:rsidP="00623631">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Chemical</w:t>
            </w:r>
            <w:r w:rsidR="00D916A9">
              <w:rPr>
                <w:rFonts w:ascii="Times New Roman" w:hAnsi="Times New Roman" w:cs="Times New Roman"/>
                <w:color w:val="000000"/>
              </w:rPr>
              <w:t>s</w:t>
            </w:r>
          </w:p>
        </w:tc>
        <w:tc>
          <w:tcPr>
            <w:tcW w:w="1427" w:type="dxa"/>
            <w:noWrap/>
            <w:vAlign w:val="center"/>
          </w:tcPr>
          <w:p w:rsidR="004C75C4" w:rsidRPr="007E2066" w:rsidRDefault="004C75C4" w:rsidP="00623631">
            <w:pPr>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4.17</w:t>
            </w:r>
          </w:p>
        </w:tc>
      </w:tr>
      <w:tr w:rsidR="004C75C4" w:rsidRPr="0051784A" w:rsidTr="0062363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802" w:type="dxa"/>
            <w:noWrap/>
            <w:vAlign w:val="center"/>
          </w:tcPr>
          <w:p w:rsidR="004C75C4" w:rsidRPr="007E2066" w:rsidRDefault="004C75C4" w:rsidP="00623631">
            <w:pPr>
              <w:rPr>
                <w:rFonts w:ascii="Times New Roman" w:eastAsia="宋体" w:hAnsi="Times New Roman" w:cs="Times New Roman"/>
                <w:b w:val="0"/>
                <w:color w:val="000000"/>
              </w:rPr>
            </w:pPr>
            <w:r w:rsidRPr="007E2066">
              <w:rPr>
                <w:rFonts w:ascii="Times New Roman" w:hAnsi="Times New Roman" w:cs="Times New Roman"/>
                <w:b w:val="0"/>
                <w:color w:val="000000"/>
              </w:rPr>
              <w:t>Construction</w:t>
            </w:r>
          </w:p>
        </w:tc>
        <w:tc>
          <w:tcPr>
            <w:tcW w:w="1722" w:type="dxa"/>
            <w:gridSpan w:val="2"/>
            <w:noWrap/>
            <w:vAlign w:val="center"/>
          </w:tcPr>
          <w:p w:rsidR="004C75C4" w:rsidRPr="007E2066" w:rsidRDefault="004C75C4" w:rsidP="00623631">
            <w:pPr>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3.23</w:t>
            </w:r>
          </w:p>
        </w:tc>
        <w:tc>
          <w:tcPr>
            <w:tcW w:w="3097" w:type="dxa"/>
            <w:noWrap/>
            <w:vAlign w:val="center"/>
          </w:tcPr>
          <w:p w:rsidR="004C75C4" w:rsidRPr="007E2066" w:rsidRDefault="004C75C4" w:rsidP="00623631">
            <w:pP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Construction</w:t>
            </w:r>
          </w:p>
        </w:tc>
        <w:tc>
          <w:tcPr>
            <w:tcW w:w="1427" w:type="dxa"/>
            <w:noWrap/>
            <w:vAlign w:val="center"/>
          </w:tcPr>
          <w:p w:rsidR="004C75C4" w:rsidRPr="007E2066" w:rsidRDefault="004C75C4" w:rsidP="00623631">
            <w:pPr>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4.17</w:t>
            </w:r>
          </w:p>
        </w:tc>
      </w:tr>
      <w:tr w:rsidR="004C75C4" w:rsidRPr="0051784A" w:rsidTr="00623631">
        <w:trPr>
          <w:trHeight w:val="57"/>
        </w:trPr>
        <w:tc>
          <w:tcPr>
            <w:cnfStyle w:val="001000000000" w:firstRow="0" w:lastRow="0" w:firstColumn="1" w:lastColumn="0" w:oddVBand="0" w:evenVBand="0" w:oddHBand="0" w:evenHBand="0" w:firstRowFirstColumn="0" w:firstRowLastColumn="0" w:lastRowFirstColumn="0" w:lastRowLastColumn="0"/>
            <w:tcW w:w="2802" w:type="dxa"/>
            <w:noWrap/>
            <w:vAlign w:val="center"/>
          </w:tcPr>
          <w:p w:rsidR="004C75C4" w:rsidRPr="007E2066" w:rsidRDefault="004C75C4" w:rsidP="00623631">
            <w:pPr>
              <w:rPr>
                <w:rFonts w:ascii="Times New Roman" w:eastAsia="宋体" w:hAnsi="Times New Roman" w:cs="Times New Roman"/>
                <w:b w:val="0"/>
                <w:color w:val="000000"/>
              </w:rPr>
            </w:pPr>
            <w:r w:rsidRPr="007E2066">
              <w:rPr>
                <w:rFonts w:ascii="Times New Roman" w:hAnsi="Times New Roman" w:cs="Times New Roman"/>
                <w:b w:val="0"/>
                <w:color w:val="000000"/>
              </w:rPr>
              <w:t>Finance</w:t>
            </w:r>
          </w:p>
        </w:tc>
        <w:tc>
          <w:tcPr>
            <w:tcW w:w="1722" w:type="dxa"/>
            <w:gridSpan w:val="2"/>
            <w:noWrap/>
            <w:vAlign w:val="center"/>
          </w:tcPr>
          <w:p w:rsidR="004C75C4" w:rsidRPr="007E2066" w:rsidRDefault="004C75C4" w:rsidP="00623631">
            <w:pPr>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28.94</w:t>
            </w:r>
          </w:p>
        </w:tc>
        <w:tc>
          <w:tcPr>
            <w:tcW w:w="3097" w:type="dxa"/>
            <w:noWrap/>
            <w:vAlign w:val="center"/>
          </w:tcPr>
          <w:p w:rsidR="004C75C4" w:rsidRPr="007E2066" w:rsidRDefault="004C75C4" w:rsidP="00623631">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Finance</w:t>
            </w:r>
          </w:p>
        </w:tc>
        <w:tc>
          <w:tcPr>
            <w:tcW w:w="1427" w:type="dxa"/>
            <w:noWrap/>
            <w:vAlign w:val="center"/>
          </w:tcPr>
          <w:p w:rsidR="004C75C4" w:rsidRPr="007E2066" w:rsidRDefault="004C75C4" w:rsidP="00623631">
            <w:pPr>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23.01</w:t>
            </w:r>
          </w:p>
        </w:tc>
      </w:tr>
      <w:tr w:rsidR="004C75C4" w:rsidRPr="0051784A" w:rsidTr="0062363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802" w:type="dxa"/>
            <w:noWrap/>
            <w:vAlign w:val="center"/>
          </w:tcPr>
          <w:p w:rsidR="004C75C4" w:rsidRPr="007E2066" w:rsidRDefault="004C75C4" w:rsidP="00623631">
            <w:pPr>
              <w:rPr>
                <w:rFonts w:ascii="Times New Roman" w:eastAsia="宋体" w:hAnsi="Times New Roman" w:cs="Times New Roman"/>
                <w:b w:val="0"/>
                <w:color w:val="000000"/>
              </w:rPr>
            </w:pPr>
            <w:r w:rsidRPr="007E2066">
              <w:rPr>
                <w:rFonts w:ascii="Times New Roman" w:hAnsi="Times New Roman" w:cs="Times New Roman"/>
                <w:b w:val="0"/>
                <w:color w:val="000000"/>
              </w:rPr>
              <w:t>Food</w:t>
            </w:r>
          </w:p>
        </w:tc>
        <w:tc>
          <w:tcPr>
            <w:tcW w:w="1722" w:type="dxa"/>
            <w:gridSpan w:val="2"/>
            <w:noWrap/>
            <w:vAlign w:val="center"/>
          </w:tcPr>
          <w:p w:rsidR="004C75C4" w:rsidRPr="007E2066" w:rsidRDefault="004C75C4" w:rsidP="00623631">
            <w:pPr>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3.1</w:t>
            </w:r>
          </w:p>
        </w:tc>
        <w:tc>
          <w:tcPr>
            <w:tcW w:w="3097" w:type="dxa"/>
            <w:noWrap/>
            <w:vAlign w:val="center"/>
          </w:tcPr>
          <w:p w:rsidR="004C75C4" w:rsidRPr="007E2066" w:rsidRDefault="004C75C4" w:rsidP="00623631">
            <w:pP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Food</w:t>
            </w:r>
          </w:p>
        </w:tc>
        <w:tc>
          <w:tcPr>
            <w:tcW w:w="1427" w:type="dxa"/>
            <w:noWrap/>
            <w:vAlign w:val="center"/>
          </w:tcPr>
          <w:p w:rsidR="004C75C4" w:rsidRPr="007E2066" w:rsidRDefault="004C75C4" w:rsidP="00623631">
            <w:pPr>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2.15</w:t>
            </w:r>
          </w:p>
        </w:tc>
      </w:tr>
      <w:tr w:rsidR="004C75C4" w:rsidRPr="0051784A" w:rsidTr="00623631">
        <w:trPr>
          <w:trHeight w:val="57"/>
        </w:trPr>
        <w:tc>
          <w:tcPr>
            <w:cnfStyle w:val="001000000000" w:firstRow="0" w:lastRow="0" w:firstColumn="1" w:lastColumn="0" w:oddVBand="0" w:evenVBand="0" w:oddHBand="0" w:evenHBand="0" w:firstRowFirstColumn="0" w:firstRowLastColumn="0" w:lastRowFirstColumn="0" w:lastRowLastColumn="0"/>
            <w:tcW w:w="2802" w:type="dxa"/>
            <w:noWrap/>
            <w:vAlign w:val="center"/>
          </w:tcPr>
          <w:p w:rsidR="004C75C4" w:rsidRPr="007E2066" w:rsidRDefault="004C75C4" w:rsidP="00623631">
            <w:pPr>
              <w:rPr>
                <w:rFonts w:ascii="Times New Roman" w:eastAsia="宋体" w:hAnsi="Times New Roman" w:cs="Times New Roman"/>
                <w:b w:val="0"/>
                <w:color w:val="000000"/>
              </w:rPr>
            </w:pPr>
            <w:r w:rsidRPr="007E2066">
              <w:rPr>
                <w:rFonts w:ascii="Times New Roman" w:hAnsi="Times New Roman" w:cs="Times New Roman"/>
                <w:b w:val="0"/>
                <w:color w:val="000000"/>
              </w:rPr>
              <w:t>Furniture</w:t>
            </w:r>
          </w:p>
        </w:tc>
        <w:tc>
          <w:tcPr>
            <w:tcW w:w="1722" w:type="dxa"/>
            <w:gridSpan w:val="2"/>
            <w:noWrap/>
            <w:vAlign w:val="center"/>
          </w:tcPr>
          <w:p w:rsidR="004C75C4" w:rsidRPr="007E2066" w:rsidRDefault="004C75C4" w:rsidP="00623631">
            <w:pPr>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0.4</w:t>
            </w:r>
          </w:p>
        </w:tc>
        <w:tc>
          <w:tcPr>
            <w:tcW w:w="3097" w:type="dxa"/>
            <w:noWrap/>
            <w:vAlign w:val="center"/>
          </w:tcPr>
          <w:p w:rsidR="004C75C4" w:rsidRPr="007E2066" w:rsidRDefault="004C75C4" w:rsidP="00623631">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Furniture</w:t>
            </w:r>
          </w:p>
        </w:tc>
        <w:tc>
          <w:tcPr>
            <w:tcW w:w="1427" w:type="dxa"/>
            <w:noWrap/>
            <w:vAlign w:val="center"/>
          </w:tcPr>
          <w:p w:rsidR="004C75C4" w:rsidRPr="007E2066" w:rsidRDefault="004C75C4" w:rsidP="00623631">
            <w:pPr>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0.54</w:t>
            </w:r>
          </w:p>
        </w:tc>
      </w:tr>
      <w:tr w:rsidR="004C75C4" w:rsidRPr="0051784A" w:rsidTr="0062363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802" w:type="dxa"/>
            <w:noWrap/>
            <w:vAlign w:val="center"/>
          </w:tcPr>
          <w:p w:rsidR="004C75C4" w:rsidRPr="007E2066" w:rsidRDefault="004C75C4" w:rsidP="00D916A9">
            <w:pPr>
              <w:rPr>
                <w:rFonts w:ascii="Times New Roman" w:eastAsia="宋体" w:hAnsi="Times New Roman" w:cs="Times New Roman"/>
                <w:b w:val="0"/>
                <w:color w:val="000000"/>
              </w:rPr>
            </w:pPr>
            <w:r w:rsidRPr="007E2066">
              <w:rPr>
                <w:rFonts w:ascii="Times New Roman" w:hAnsi="Times New Roman" w:cs="Times New Roman"/>
                <w:b w:val="0"/>
                <w:color w:val="000000"/>
              </w:rPr>
              <w:t>Manufactur</w:t>
            </w:r>
            <w:r w:rsidR="00D916A9">
              <w:rPr>
                <w:rFonts w:ascii="Times New Roman" w:hAnsi="Times New Roman" w:cs="Times New Roman"/>
                <w:b w:val="0"/>
                <w:color w:val="000000"/>
              </w:rPr>
              <w:t>ing</w:t>
            </w:r>
          </w:p>
        </w:tc>
        <w:tc>
          <w:tcPr>
            <w:tcW w:w="1722" w:type="dxa"/>
            <w:gridSpan w:val="2"/>
            <w:noWrap/>
            <w:vAlign w:val="center"/>
          </w:tcPr>
          <w:p w:rsidR="004C75C4" w:rsidRPr="007E2066" w:rsidRDefault="004C75C4" w:rsidP="00623631">
            <w:pPr>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9.29</w:t>
            </w:r>
          </w:p>
        </w:tc>
        <w:tc>
          <w:tcPr>
            <w:tcW w:w="3097" w:type="dxa"/>
            <w:noWrap/>
            <w:vAlign w:val="center"/>
          </w:tcPr>
          <w:p w:rsidR="004C75C4" w:rsidRPr="007E2066" w:rsidRDefault="004C75C4" w:rsidP="00D916A9">
            <w:pP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Manufactur</w:t>
            </w:r>
            <w:r w:rsidR="00D916A9">
              <w:rPr>
                <w:rFonts w:ascii="Times New Roman" w:hAnsi="Times New Roman" w:cs="Times New Roman"/>
                <w:color w:val="000000"/>
              </w:rPr>
              <w:t>ing</w:t>
            </w:r>
          </w:p>
        </w:tc>
        <w:tc>
          <w:tcPr>
            <w:tcW w:w="1427" w:type="dxa"/>
            <w:noWrap/>
            <w:vAlign w:val="center"/>
          </w:tcPr>
          <w:p w:rsidR="004C75C4" w:rsidRPr="007E2066" w:rsidRDefault="004C75C4" w:rsidP="00623631">
            <w:pPr>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11.57</w:t>
            </w:r>
          </w:p>
        </w:tc>
      </w:tr>
      <w:tr w:rsidR="004C75C4" w:rsidRPr="0051784A" w:rsidTr="00623631">
        <w:trPr>
          <w:trHeight w:val="57"/>
        </w:trPr>
        <w:tc>
          <w:tcPr>
            <w:cnfStyle w:val="001000000000" w:firstRow="0" w:lastRow="0" w:firstColumn="1" w:lastColumn="0" w:oddVBand="0" w:evenVBand="0" w:oddHBand="0" w:evenHBand="0" w:firstRowFirstColumn="0" w:firstRowLastColumn="0" w:lastRowFirstColumn="0" w:lastRowLastColumn="0"/>
            <w:tcW w:w="2802" w:type="dxa"/>
            <w:noWrap/>
            <w:vAlign w:val="center"/>
          </w:tcPr>
          <w:p w:rsidR="004C75C4" w:rsidRPr="007E2066" w:rsidRDefault="004C75C4" w:rsidP="00623631">
            <w:pPr>
              <w:rPr>
                <w:rFonts w:ascii="Times New Roman" w:eastAsia="宋体" w:hAnsi="Times New Roman" w:cs="Times New Roman"/>
                <w:b w:val="0"/>
                <w:color w:val="000000"/>
              </w:rPr>
            </w:pPr>
            <w:r w:rsidRPr="007E2066">
              <w:rPr>
                <w:rFonts w:ascii="Times New Roman" w:hAnsi="Times New Roman" w:cs="Times New Roman"/>
                <w:b w:val="0"/>
                <w:color w:val="000000"/>
              </w:rPr>
              <w:t>Mining</w:t>
            </w:r>
          </w:p>
        </w:tc>
        <w:tc>
          <w:tcPr>
            <w:tcW w:w="1722" w:type="dxa"/>
            <w:gridSpan w:val="2"/>
            <w:noWrap/>
            <w:vAlign w:val="center"/>
          </w:tcPr>
          <w:p w:rsidR="004C75C4" w:rsidRPr="007E2066" w:rsidRDefault="004C75C4" w:rsidP="00623631">
            <w:pPr>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4.71</w:t>
            </w:r>
          </w:p>
        </w:tc>
        <w:tc>
          <w:tcPr>
            <w:tcW w:w="3097" w:type="dxa"/>
            <w:noWrap/>
            <w:vAlign w:val="center"/>
          </w:tcPr>
          <w:p w:rsidR="004C75C4" w:rsidRPr="007E2066" w:rsidRDefault="004C75C4" w:rsidP="00623631">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Mining</w:t>
            </w:r>
          </w:p>
        </w:tc>
        <w:tc>
          <w:tcPr>
            <w:tcW w:w="1427" w:type="dxa"/>
            <w:noWrap/>
            <w:vAlign w:val="center"/>
          </w:tcPr>
          <w:p w:rsidR="004C75C4" w:rsidRPr="007E2066" w:rsidRDefault="004C75C4" w:rsidP="00623631">
            <w:pPr>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5.38</w:t>
            </w:r>
          </w:p>
        </w:tc>
      </w:tr>
      <w:tr w:rsidR="004C75C4" w:rsidRPr="0051784A" w:rsidTr="0062363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802" w:type="dxa"/>
            <w:noWrap/>
            <w:vAlign w:val="center"/>
          </w:tcPr>
          <w:p w:rsidR="004C75C4" w:rsidRPr="007E2066" w:rsidRDefault="004C75C4" w:rsidP="00623631">
            <w:pPr>
              <w:rPr>
                <w:rFonts w:ascii="Times New Roman" w:eastAsia="宋体" w:hAnsi="Times New Roman" w:cs="Times New Roman"/>
                <w:b w:val="0"/>
                <w:color w:val="000000"/>
              </w:rPr>
            </w:pPr>
            <w:r w:rsidRPr="007E2066">
              <w:rPr>
                <w:rFonts w:ascii="Times New Roman" w:hAnsi="Times New Roman" w:cs="Times New Roman"/>
                <w:b w:val="0"/>
                <w:color w:val="000000"/>
              </w:rPr>
              <w:t>Printing</w:t>
            </w:r>
          </w:p>
        </w:tc>
        <w:tc>
          <w:tcPr>
            <w:tcW w:w="1722" w:type="dxa"/>
            <w:gridSpan w:val="2"/>
            <w:noWrap/>
            <w:vAlign w:val="center"/>
          </w:tcPr>
          <w:p w:rsidR="004C75C4" w:rsidRPr="007E2066" w:rsidRDefault="004C75C4" w:rsidP="00623631">
            <w:pPr>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4.31</w:t>
            </w:r>
          </w:p>
        </w:tc>
        <w:tc>
          <w:tcPr>
            <w:tcW w:w="3097" w:type="dxa"/>
            <w:noWrap/>
            <w:vAlign w:val="center"/>
          </w:tcPr>
          <w:p w:rsidR="004C75C4" w:rsidRPr="007E2066" w:rsidRDefault="004C75C4" w:rsidP="00623631">
            <w:pP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Printing</w:t>
            </w:r>
          </w:p>
        </w:tc>
        <w:tc>
          <w:tcPr>
            <w:tcW w:w="1427" w:type="dxa"/>
            <w:noWrap/>
            <w:vAlign w:val="center"/>
          </w:tcPr>
          <w:p w:rsidR="004C75C4" w:rsidRPr="007E2066" w:rsidRDefault="004C75C4" w:rsidP="00623631">
            <w:pPr>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3.63</w:t>
            </w:r>
          </w:p>
        </w:tc>
      </w:tr>
      <w:tr w:rsidR="004C75C4" w:rsidRPr="0051784A" w:rsidTr="00623631">
        <w:trPr>
          <w:trHeight w:val="57"/>
        </w:trPr>
        <w:tc>
          <w:tcPr>
            <w:cnfStyle w:val="001000000000" w:firstRow="0" w:lastRow="0" w:firstColumn="1" w:lastColumn="0" w:oddVBand="0" w:evenVBand="0" w:oddHBand="0" w:evenHBand="0" w:firstRowFirstColumn="0" w:firstRowLastColumn="0" w:lastRowFirstColumn="0" w:lastRowLastColumn="0"/>
            <w:tcW w:w="2802" w:type="dxa"/>
            <w:noWrap/>
            <w:vAlign w:val="center"/>
          </w:tcPr>
          <w:p w:rsidR="004C75C4" w:rsidRPr="007E2066" w:rsidRDefault="004C75C4" w:rsidP="00D916A9">
            <w:pPr>
              <w:rPr>
                <w:rFonts w:ascii="Times New Roman" w:eastAsia="宋体" w:hAnsi="Times New Roman" w:cs="Times New Roman"/>
                <w:b w:val="0"/>
                <w:color w:val="000000"/>
              </w:rPr>
            </w:pPr>
            <w:r w:rsidRPr="007E2066">
              <w:rPr>
                <w:rFonts w:ascii="Times New Roman" w:hAnsi="Times New Roman" w:cs="Times New Roman"/>
                <w:b w:val="0"/>
                <w:color w:val="000000"/>
              </w:rPr>
              <w:t>Retail</w:t>
            </w:r>
            <w:r w:rsidR="00D916A9">
              <w:rPr>
                <w:rFonts w:ascii="Times New Roman" w:hAnsi="Times New Roman" w:cs="Times New Roman"/>
                <w:b w:val="0"/>
                <w:color w:val="000000"/>
              </w:rPr>
              <w:t>ing</w:t>
            </w:r>
          </w:p>
        </w:tc>
        <w:tc>
          <w:tcPr>
            <w:tcW w:w="1722" w:type="dxa"/>
            <w:gridSpan w:val="2"/>
            <w:noWrap/>
            <w:vAlign w:val="center"/>
          </w:tcPr>
          <w:p w:rsidR="004C75C4" w:rsidRPr="007E2066" w:rsidRDefault="004C75C4" w:rsidP="00623631">
            <w:pPr>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9.29</w:t>
            </w:r>
          </w:p>
        </w:tc>
        <w:tc>
          <w:tcPr>
            <w:tcW w:w="3097" w:type="dxa"/>
            <w:noWrap/>
            <w:vAlign w:val="center"/>
          </w:tcPr>
          <w:p w:rsidR="004C75C4" w:rsidRPr="007E2066" w:rsidRDefault="004C75C4" w:rsidP="00D916A9">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Retail</w:t>
            </w:r>
            <w:r w:rsidR="00D916A9">
              <w:rPr>
                <w:rFonts w:ascii="Times New Roman" w:hAnsi="Times New Roman" w:cs="Times New Roman"/>
                <w:color w:val="000000"/>
              </w:rPr>
              <w:t>ing</w:t>
            </w:r>
          </w:p>
        </w:tc>
        <w:tc>
          <w:tcPr>
            <w:tcW w:w="1427" w:type="dxa"/>
            <w:noWrap/>
            <w:vAlign w:val="center"/>
          </w:tcPr>
          <w:p w:rsidR="004C75C4" w:rsidRPr="007E2066" w:rsidRDefault="004C75C4" w:rsidP="00623631">
            <w:pPr>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10.63</w:t>
            </w:r>
          </w:p>
        </w:tc>
      </w:tr>
      <w:tr w:rsidR="004C75C4" w:rsidRPr="0051784A" w:rsidTr="0062363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802" w:type="dxa"/>
            <w:noWrap/>
            <w:vAlign w:val="center"/>
          </w:tcPr>
          <w:p w:rsidR="004C75C4" w:rsidRPr="007E2066" w:rsidRDefault="004C75C4" w:rsidP="00623631">
            <w:pPr>
              <w:rPr>
                <w:rFonts w:ascii="Times New Roman" w:eastAsia="宋体" w:hAnsi="Times New Roman" w:cs="Times New Roman"/>
                <w:b w:val="0"/>
                <w:color w:val="000000"/>
              </w:rPr>
            </w:pPr>
            <w:r w:rsidRPr="007E2066">
              <w:rPr>
                <w:rFonts w:ascii="Times New Roman" w:hAnsi="Times New Roman" w:cs="Times New Roman"/>
                <w:b w:val="0"/>
                <w:color w:val="000000"/>
              </w:rPr>
              <w:t>Service</w:t>
            </w:r>
            <w:r w:rsidR="00D916A9">
              <w:rPr>
                <w:rFonts w:ascii="Times New Roman" w:hAnsi="Times New Roman" w:cs="Times New Roman"/>
                <w:b w:val="0"/>
                <w:color w:val="000000"/>
              </w:rPr>
              <w:t>s</w:t>
            </w:r>
          </w:p>
        </w:tc>
        <w:tc>
          <w:tcPr>
            <w:tcW w:w="1722" w:type="dxa"/>
            <w:gridSpan w:val="2"/>
            <w:noWrap/>
            <w:vAlign w:val="center"/>
          </w:tcPr>
          <w:p w:rsidR="004C75C4" w:rsidRPr="007E2066" w:rsidRDefault="004C75C4" w:rsidP="00623631">
            <w:pPr>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21.27</w:t>
            </w:r>
          </w:p>
        </w:tc>
        <w:tc>
          <w:tcPr>
            <w:tcW w:w="3097" w:type="dxa"/>
            <w:noWrap/>
            <w:vAlign w:val="center"/>
          </w:tcPr>
          <w:p w:rsidR="004C75C4" w:rsidRPr="007E2066" w:rsidRDefault="004C75C4" w:rsidP="00623631">
            <w:pP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Service</w:t>
            </w:r>
            <w:r w:rsidR="00D916A9">
              <w:rPr>
                <w:rFonts w:ascii="Times New Roman" w:hAnsi="Times New Roman" w:cs="Times New Roman"/>
                <w:color w:val="000000"/>
              </w:rPr>
              <w:t>s</w:t>
            </w:r>
          </w:p>
        </w:tc>
        <w:tc>
          <w:tcPr>
            <w:tcW w:w="1427" w:type="dxa"/>
            <w:noWrap/>
            <w:vAlign w:val="center"/>
          </w:tcPr>
          <w:p w:rsidR="004C75C4" w:rsidRPr="007E2066" w:rsidRDefault="004C75C4" w:rsidP="00623631">
            <w:pPr>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23.55</w:t>
            </w:r>
          </w:p>
        </w:tc>
      </w:tr>
      <w:tr w:rsidR="004C75C4" w:rsidRPr="0051784A" w:rsidTr="00623631">
        <w:trPr>
          <w:trHeight w:val="57"/>
        </w:trPr>
        <w:tc>
          <w:tcPr>
            <w:cnfStyle w:val="001000000000" w:firstRow="0" w:lastRow="0" w:firstColumn="1" w:lastColumn="0" w:oddVBand="0" w:evenVBand="0" w:oddHBand="0" w:evenHBand="0" w:firstRowFirstColumn="0" w:firstRowLastColumn="0" w:lastRowFirstColumn="0" w:lastRowLastColumn="0"/>
            <w:tcW w:w="2802" w:type="dxa"/>
            <w:noWrap/>
            <w:vAlign w:val="center"/>
          </w:tcPr>
          <w:p w:rsidR="004C75C4" w:rsidRPr="007E2066" w:rsidRDefault="004C75C4" w:rsidP="00623631">
            <w:pPr>
              <w:rPr>
                <w:rFonts w:ascii="Times New Roman" w:eastAsia="宋体" w:hAnsi="Times New Roman" w:cs="Times New Roman"/>
                <w:b w:val="0"/>
                <w:color w:val="000000"/>
              </w:rPr>
            </w:pPr>
            <w:r w:rsidRPr="007E2066">
              <w:rPr>
                <w:rFonts w:ascii="Times New Roman" w:hAnsi="Times New Roman" w:cs="Times New Roman"/>
                <w:b w:val="0"/>
                <w:color w:val="000000"/>
              </w:rPr>
              <w:t>Telecommunication</w:t>
            </w:r>
          </w:p>
        </w:tc>
        <w:tc>
          <w:tcPr>
            <w:tcW w:w="1722" w:type="dxa"/>
            <w:gridSpan w:val="2"/>
            <w:noWrap/>
            <w:vAlign w:val="center"/>
          </w:tcPr>
          <w:p w:rsidR="004C75C4" w:rsidRPr="007E2066" w:rsidRDefault="004C75C4" w:rsidP="00623631">
            <w:pPr>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5.65</w:t>
            </w:r>
          </w:p>
        </w:tc>
        <w:tc>
          <w:tcPr>
            <w:tcW w:w="3097" w:type="dxa"/>
            <w:noWrap/>
            <w:vAlign w:val="center"/>
          </w:tcPr>
          <w:p w:rsidR="004C75C4" w:rsidRPr="007E2066" w:rsidRDefault="004C75C4" w:rsidP="00623631">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Telecommunication</w:t>
            </w:r>
          </w:p>
        </w:tc>
        <w:tc>
          <w:tcPr>
            <w:tcW w:w="1427" w:type="dxa"/>
            <w:noWrap/>
            <w:vAlign w:val="center"/>
          </w:tcPr>
          <w:p w:rsidR="004C75C4" w:rsidRPr="007E2066" w:rsidRDefault="004C75C4" w:rsidP="00623631">
            <w:pPr>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5.38</w:t>
            </w:r>
          </w:p>
        </w:tc>
      </w:tr>
      <w:tr w:rsidR="004C75C4" w:rsidRPr="0051784A" w:rsidTr="0062363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802" w:type="dxa"/>
            <w:noWrap/>
            <w:vAlign w:val="center"/>
          </w:tcPr>
          <w:p w:rsidR="004C75C4" w:rsidRPr="007E2066" w:rsidRDefault="004C75C4" w:rsidP="00623631">
            <w:pPr>
              <w:rPr>
                <w:rFonts w:ascii="Times New Roman" w:eastAsia="宋体" w:hAnsi="Times New Roman" w:cs="Times New Roman"/>
                <w:b w:val="0"/>
                <w:color w:val="000000"/>
              </w:rPr>
            </w:pPr>
            <w:r w:rsidRPr="007E2066">
              <w:rPr>
                <w:rFonts w:ascii="Times New Roman" w:hAnsi="Times New Roman" w:cs="Times New Roman"/>
                <w:b w:val="0"/>
                <w:color w:val="000000"/>
              </w:rPr>
              <w:t>Textile</w:t>
            </w:r>
          </w:p>
        </w:tc>
        <w:tc>
          <w:tcPr>
            <w:tcW w:w="1722" w:type="dxa"/>
            <w:gridSpan w:val="2"/>
            <w:noWrap/>
            <w:vAlign w:val="center"/>
          </w:tcPr>
          <w:p w:rsidR="004C75C4" w:rsidRPr="007E2066" w:rsidRDefault="004C75C4" w:rsidP="00623631">
            <w:pPr>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1.35</w:t>
            </w:r>
          </w:p>
        </w:tc>
        <w:tc>
          <w:tcPr>
            <w:tcW w:w="3097" w:type="dxa"/>
            <w:noWrap/>
            <w:vAlign w:val="center"/>
          </w:tcPr>
          <w:p w:rsidR="004C75C4" w:rsidRPr="007E2066" w:rsidRDefault="004C75C4" w:rsidP="00623631">
            <w:pP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Textile</w:t>
            </w:r>
          </w:p>
        </w:tc>
        <w:tc>
          <w:tcPr>
            <w:tcW w:w="1427" w:type="dxa"/>
            <w:noWrap/>
            <w:vAlign w:val="center"/>
          </w:tcPr>
          <w:p w:rsidR="004C75C4" w:rsidRPr="007E2066" w:rsidRDefault="004C75C4" w:rsidP="00623631">
            <w:pPr>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1.75</w:t>
            </w:r>
          </w:p>
        </w:tc>
      </w:tr>
      <w:tr w:rsidR="004C75C4" w:rsidRPr="0051784A" w:rsidTr="00623631">
        <w:trPr>
          <w:trHeight w:val="57"/>
        </w:trPr>
        <w:tc>
          <w:tcPr>
            <w:cnfStyle w:val="001000000000" w:firstRow="0" w:lastRow="0" w:firstColumn="1" w:lastColumn="0" w:oddVBand="0" w:evenVBand="0" w:oddHBand="0" w:evenHBand="0" w:firstRowFirstColumn="0" w:firstRowLastColumn="0" w:lastRowFirstColumn="0" w:lastRowLastColumn="0"/>
            <w:tcW w:w="2802" w:type="dxa"/>
            <w:noWrap/>
            <w:vAlign w:val="center"/>
          </w:tcPr>
          <w:p w:rsidR="004C75C4" w:rsidRPr="007E2066" w:rsidRDefault="004C75C4" w:rsidP="00623631">
            <w:pPr>
              <w:rPr>
                <w:rFonts w:ascii="Times New Roman" w:eastAsia="宋体" w:hAnsi="Times New Roman" w:cs="Times New Roman"/>
                <w:b w:val="0"/>
                <w:color w:val="000000"/>
              </w:rPr>
            </w:pPr>
            <w:r w:rsidRPr="007E2066">
              <w:rPr>
                <w:rFonts w:ascii="Times New Roman" w:hAnsi="Times New Roman" w:cs="Times New Roman"/>
                <w:b w:val="0"/>
                <w:color w:val="000000"/>
              </w:rPr>
              <w:t>Transportation</w:t>
            </w:r>
          </w:p>
        </w:tc>
        <w:tc>
          <w:tcPr>
            <w:tcW w:w="1722" w:type="dxa"/>
            <w:gridSpan w:val="2"/>
            <w:noWrap/>
            <w:vAlign w:val="center"/>
          </w:tcPr>
          <w:p w:rsidR="004C75C4" w:rsidRPr="007E2066" w:rsidRDefault="004C75C4" w:rsidP="00623631">
            <w:pPr>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2.29</w:t>
            </w:r>
          </w:p>
        </w:tc>
        <w:tc>
          <w:tcPr>
            <w:tcW w:w="3097" w:type="dxa"/>
            <w:noWrap/>
            <w:vAlign w:val="center"/>
          </w:tcPr>
          <w:p w:rsidR="004C75C4" w:rsidRPr="007E2066" w:rsidRDefault="004C75C4" w:rsidP="00623631">
            <w:pP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Transportation</w:t>
            </w:r>
          </w:p>
        </w:tc>
        <w:tc>
          <w:tcPr>
            <w:tcW w:w="1427" w:type="dxa"/>
            <w:noWrap/>
            <w:vAlign w:val="center"/>
          </w:tcPr>
          <w:p w:rsidR="004C75C4" w:rsidRPr="007E2066" w:rsidRDefault="004C75C4" w:rsidP="00623631">
            <w:pPr>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1.88</w:t>
            </w:r>
          </w:p>
        </w:tc>
      </w:tr>
      <w:tr w:rsidR="004C75C4" w:rsidRPr="0051784A" w:rsidTr="0062363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802" w:type="dxa"/>
            <w:noWrap/>
            <w:vAlign w:val="center"/>
          </w:tcPr>
          <w:p w:rsidR="004C75C4" w:rsidRPr="007E2066" w:rsidRDefault="004C75C4" w:rsidP="00D916A9">
            <w:pPr>
              <w:rPr>
                <w:rFonts w:ascii="Times New Roman" w:eastAsia="宋体" w:hAnsi="Times New Roman" w:cs="Times New Roman"/>
                <w:b w:val="0"/>
                <w:color w:val="000000"/>
              </w:rPr>
            </w:pPr>
            <w:r w:rsidRPr="007E2066">
              <w:rPr>
                <w:rFonts w:ascii="Times New Roman" w:hAnsi="Times New Roman" w:cs="Times New Roman"/>
                <w:b w:val="0"/>
                <w:color w:val="000000"/>
              </w:rPr>
              <w:t>Utilit</w:t>
            </w:r>
            <w:r w:rsidR="00D916A9">
              <w:rPr>
                <w:rFonts w:ascii="Times New Roman" w:hAnsi="Times New Roman" w:cs="Times New Roman"/>
                <w:b w:val="0"/>
                <w:color w:val="000000"/>
              </w:rPr>
              <w:t>ies</w:t>
            </w:r>
          </w:p>
        </w:tc>
        <w:tc>
          <w:tcPr>
            <w:tcW w:w="1722" w:type="dxa"/>
            <w:gridSpan w:val="2"/>
            <w:noWrap/>
            <w:vAlign w:val="center"/>
          </w:tcPr>
          <w:p w:rsidR="004C75C4" w:rsidRPr="007E2066" w:rsidRDefault="004C75C4" w:rsidP="00623631">
            <w:pPr>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1.48</w:t>
            </w:r>
          </w:p>
        </w:tc>
        <w:tc>
          <w:tcPr>
            <w:tcW w:w="3097" w:type="dxa"/>
            <w:noWrap/>
            <w:vAlign w:val="center"/>
          </w:tcPr>
          <w:p w:rsidR="004C75C4" w:rsidRPr="007E2066" w:rsidRDefault="004C75C4" w:rsidP="00D916A9">
            <w:pP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Utilit</w:t>
            </w:r>
            <w:r w:rsidR="00D916A9">
              <w:rPr>
                <w:rFonts w:ascii="Times New Roman" w:hAnsi="Times New Roman" w:cs="Times New Roman"/>
                <w:color w:val="000000"/>
              </w:rPr>
              <w:t>ies</w:t>
            </w:r>
          </w:p>
        </w:tc>
        <w:tc>
          <w:tcPr>
            <w:tcW w:w="1427" w:type="dxa"/>
            <w:noWrap/>
            <w:vAlign w:val="center"/>
          </w:tcPr>
          <w:p w:rsidR="004C75C4" w:rsidRPr="007E2066" w:rsidRDefault="004C75C4" w:rsidP="00623631">
            <w:pPr>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rPr>
            </w:pPr>
            <w:r w:rsidRPr="007E2066">
              <w:rPr>
                <w:rFonts w:ascii="Times New Roman" w:hAnsi="Times New Roman" w:cs="Times New Roman"/>
                <w:color w:val="000000"/>
              </w:rPr>
              <w:t>1.75</w:t>
            </w:r>
          </w:p>
        </w:tc>
      </w:tr>
    </w:tbl>
    <w:p w:rsidR="004C75C4" w:rsidRPr="0032764B" w:rsidRDefault="004C75C4" w:rsidP="004C75C4">
      <w:pPr>
        <w:rPr>
          <w:rFonts w:ascii="Times New Roman" w:hAnsi="Times New Roman" w:cs="Times New Roman"/>
        </w:rPr>
      </w:pPr>
    </w:p>
    <w:p w:rsidR="004C5910" w:rsidRDefault="004C5910">
      <w:pPr>
        <w:widowControl/>
        <w:jc w:val="left"/>
        <w:rPr>
          <w:rFonts w:ascii="Times New Roman" w:hAnsi="Times New Roman" w:cs="Times New Roman"/>
          <w:b/>
        </w:rPr>
      </w:pPr>
      <w:r>
        <w:rPr>
          <w:rFonts w:ascii="Times New Roman" w:hAnsi="Times New Roman" w:cs="Times New Roman"/>
          <w:b/>
        </w:rPr>
        <w:br w:type="page"/>
      </w:r>
    </w:p>
    <w:p w:rsidR="00002448" w:rsidRDefault="004C75C4" w:rsidP="004C75C4">
      <w:pPr>
        <w:rPr>
          <w:rFonts w:ascii="Times New Roman" w:hAnsi="Times New Roman" w:cs="Times New Roman"/>
          <w:b/>
          <w:lang w:val="en-US"/>
        </w:rPr>
      </w:pPr>
      <w:r w:rsidRPr="00AA3D7A">
        <w:rPr>
          <w:rFonts w:ascii="Times New Roman" w:hAnsi="Times New Roman" w:cs="Times New Roman"/>
          <w:b/>
        </w:rPr>
        <w:lastRenderedPageBreak/>
        <w:t xml:space="preserve">Table </w:t>
      </w:r>
      <w:r w:rsidRPr="00AA3D7A">
        <w:rPr>
          <w:rFonts w:ascii="Times New Roman" w:hAnsi="Times New Roman" w:cs="Times New Roman" w:hint="eastAsia"/>
          <w:b/>
        </w:rPr>
        <w:t>3</w:t>
      </w:r>
      <w:r w:rsidRPr="00AA3D7A">
        <w:rPr>
          <w:rFonts w:ascii="Times New Roman" w:hAnsi="Times New Roman" w:cs="Times New Roman"/>
          <w:b/>
        </w:rPr>
        <w:t xml:space="preserve">. </w:t>
      </w:r>
      <w:r>
        <w:rPr>
          <w:rFonts w:ascii="Times New Roman" w:hAnsi="Times New Roman" w:cs="Times New Roman"/>
          <w:b/>
        </w:rPr>
        <w:t xml:space="preserve">M&amp;A </w:t>
      </w:r>
      <w:r w:rsidRPr="00AA3D7A">
        <w:rPr>
          <w:rFonts w:ascii="Times New Roman" w:hAnsi="Times New Roman" w:cs="Times New Roman"/>
          <w:b/>
        </w:rPr>
        <w:t>Transaction Characteristics</w:t>
      </w:r>
      <w:r w:rsidR="00CC4C11">
        <w:rPr>
          <w:rFonts w:ascii="Times New Roman" w:hAnsi="Times New Roman" w:cs="Times New Roman"/>
          <w:b/>
        </w:rPr>
        <w:t>.</w:t>
      </w:r>
    </w:p>
    <w:p w:rsidR="004C75C4" w:rsidRDefault="00436DBA" w:rsidP="004C75C4">
      <w:pPr>
        <w:rPr>
          <w:rFonts w:ascii="Times New Roman" w:hAnsi="Times New Roman" w:cs="Times New Roman"/>
        </w:rPr>
      </w:pPr>
      <w:r w:rsidRPr="00CC4C11">
        <w:rPr>
          <w:rFonts w:ascii="Times New Roman" w:hAnsi="Times New Roman" w:cs="Times New Roman"/>
        </w:rPr>
        <w:t xml:space="preserve">Panel A </w:t>
      </w:r>
      <w:r w:rsidRPr="00CC4C11">
        <w:rPr>
          <w:rFonts w:ascii="Times New Roman" w:hAnsi="Times New Roman" w:cs="Times New Roman" w:hint="eastAsia"/>
        </w:rPr>
        <w:t xml:space="preserve">shows the statistics </w:t>
      </w:r>
      <w:r w:rsidRPr="00CC4C11">
        <w:rPr>
          <w:rFonts w:ascii="Times New Roman" w:hAnsi="Times New Roman" w:cs="Times New Roman"/>
        </w:rPr>
        <w:t xml:space="preserve">on the </w:t>
      </w:r>
      <w:r w:rsidRPr="00CC4C11">
        <w:rPr>
          <w:rFonts w:ascii="Times New Roman" w:hAnsi="Times New Roman" w:cs="Times New Roman" w:hint="eastAsia"/>
        </w:rPr>
        <w:t xml:space="preserve">number of M&amp;A </w:t>
      </w:r>
      <w:r w:rsidRPr="00CC4C11">
        <w:rPr>
          <w:rFonts w:ascii="Times New Roman" w:hAnsi="Times New Roman" w:cs="Times New Roman"/>
        </w:rPr>
        <w:t xml:space="preserve">announcements </w:t>
      </w:r>
      <w:r w:rsidRPr="00CC4C11">
        <w:rPr>
          <w:rFonts w:ascii="Times New Roman" w:hAnsi="Times New Roman" w:cs="Times New Roman" w:hint="eastAsia"/>
        </w:rPr>
        <w:t xml:space="preserve">per bidder </w:t>
      </w:r>
      <w:r w:rsidRPr="00CC4C11">
        <w:rPr>
          <w:rFonts w:ascii="Times New Roman" w:hAnsi="Times New Roman" w:cs="Times New Roman"/>
        </w:rPr>
        <w:t>over</w:t>
      </w:r>
      <w:r w:rsidRPr="00CC4C11">
        <w:rPr>
          <w:rFonts w:ascii="Times New Roman" w:hAnsi="Times New Roman" w:cs="Times New Roman" w:hint="eastAsia"/>
        </w:rPr>
        <w:t xml:space="preserve"> the sample period</w:t>
      </w:r>
      <w:r w:rsidRPr="00CC4C11">
        <w:rPr>
          <w:rFonts w:ascii="Times New Roman" w:hAnsi="Times New Roman" w:cs="Times New Roman"/>
        </w:rPr>
        <w:t xml:space="preserve">. Panel B reports the target’s attitude towards the deal. Friendly means that the target board recommends the offer; Hostile reflects that the target board officially rejects the offer but that the bidder persists with the takeover. Panel C reports the different types of means of payment in the acquisition: all cash, all equity, or mixed offers. Panel D records the </w:t>
      </w:r>
      <w:r w:rsidR="00193FAC">
        <w:rPr>
          <w:rFonts w:ascii="Times New Roman" w:hAnsi="Times New Roman" w:cs="Times New Roman"/>
        </w:rPr>
        <w:t>completion</w:t>
      </w:r>
      <w:r w:rsidRPr="00CC4C11">
        <w:rPr>
          <w:rFonts w:ascii="Times New Roman" w:hAnsi="Times New Roman" w:cs="Times New Roman"/>
        </w:rPr>
        <w:t xml:space="preserve"> rate by subsample</w:t>
      </w:r>
      <w:r w:rsidR="00865CBF">
        <w:rPr>
          <w:rFonts w:ascii="Times New Roman" w:hAnsi="Times New Roman" w:cs="Times New Roman"/>
        </w:rPr>
        <w:t>.</w:t>
      </w:r>
      <w:r w:rsidRPr="00CC4C11">
        <w:rPr>
          <w:rFonts w:ascii="Times New Roman" w:hAnsi="Times New Roman" w:cs="Times New Roman"/>
        </w:rPr>
        <w:t xml:space="preserve"> Panel E reports the connections between bidders and targets. </w:t>
      </w:r>
      <w:r w:rsidRPr="00CC4C11">
        <w:rPr>
          <w:rFonts w:ascii="Times New Roman" w:hAnsi="Times New Roman" w:cs="Times New Roman" w:hint="eastAsia"/>
        </w:rPr>
        <w:t>The</w:t>
      </w:r>
      <w:r w:rsidRPr="00CC4C11">
        <w:rPr>
          <w:rFonts w:ascii="Times New Roman" w:hAnsi="Times New Roman" w:cs="Times New Roman"/>
        </w:rPr>
        <w:t xml:space="preserve"> dummy variable Connected equals one if the bidder and target share at least one director at the time of acquisition (</w:t>
      </w:r>
      <w:r w:rsidRPr="00CC4C11">
        <w:rPr>
          <w:rFonts w:ascii="Times New Roman" w:hAnsi="Times New Roman" w:cs="Times New Roman" w:hint="eastAsia"/>
        </w:rPr>
        <w:t xml:space="preserve">according to </w:t>
      </w:r>
      <w:r w:rsidRPr="00CC4C11">
        <w:rPr>
          <w:rFonts w:ascii="Times New Roman" w:hAnsi="Times New Roman" w:cs="Times New Roman"/>
        </w:rPr>
        <w:t xml:space="preserve">the most recent information prior to the acquisition). The number of connections at the board level gives the number of shared directors between the bidder and target. </w:t>
      </w:r>
      <w:r w:rsidR="00002448" w:rsidRPr="00002448">
        <w:rPr>
          <w:rFonts w:ascii="Times New Roman" w:hAnsi="Times New Roman" w:cs="Times New Roman"/>
        </w:rPr>
        <w:t xml:space="preserve">St.dev. stands for standard deviation. </w:t>
      </w:r>
      <w:r w:rsidRPr="00CC4C11">
        <w:rPr>
          <w:rFonts w:ascii="Times New Roman" w:hAnsi="Times New Roman" w:cs="Times New Roman"/>
        </w:rPr>
        <w:t xml:space="preserve">Panel F </w:t>
      </w:r>
      <w:r w:rsidRPr="00CC4C11">
        <w:rPr>
          <w:rFonts w:ascii="Times New Roman" w:hAnsi="Times New Roman" w:cs="Times New Roman" w:hint="eastAsia"/>
        </w:rPr>
        <w:t xml:space="preserve">presents the negotiation time of </w:t>
      </w:r>
      <w:r w:rsidRPr="00CC4C11">
        <w:rPr>
          <w:rFonts w:ascii="Times New Roman" w:hAnsi="Times New Roman" w:cs="Times New Roman"/>
        </w:rPr>
        <w:t xml:space="preserve">the acquisition which </w:t>
      </w:r>
      <w:r w:rsidRPr="00CC4C11">
        <w:rPr>
          <w:rFonts w:ascii="Times New Roman" w:hAnsi="Times New Roman" w:cs="Times New Roman" w:hint="eastAsia"/>
        </w:rPr>
        <w:t>is defined as the difference between the announcement and completion date</w:t>
      </w:r>
      <w:r w:rsidRPr="00CC4C11">
        <w:rPr>
          <w:rFonts w:ascii="Times New Roman" w:hAnsi="Times New Roman" w:cs="Times New Roman"/>
        </w:rPr>
        <w:t xml:space="preserve">s of the takeover. </w:t>
      </w:r>
      <w:r w:rsidR="004C75C4" w:rsidRPr="00CC4C11">
        <w:rPr>
          <w:rFonts w:ascii="Times New Roman" w:hAnsi="Times New Roman" w:cs="Times New Roman"/>
        </w:rPr>
        <w:t xml:space="preserve">Panel </w:t>
      </w:r>
      <w:r w:rsidRPr="00CC4C11">
        <w:rPr>
          <w:rFonts w:ascii="Times New Roman" w:hAnsi="Times New Roman" w:cs="Times New Roman"/>
        </w:rPr>
        <w:t>G</w:t>
      </w:r>
      <w:r w:rsidR="004C75C4" w:rsidRPr="00CC4C11">
        <w:rPr>
          <w:rFonts w:ascii="Times New Roman" w:hAnsi="Times New Roman" w:cs="Times New Roman"/>
        </w:rPr>
        <w:t xml:space="preserve"> reports the deal size (in million GBP), the relative deal size (deal size dividend by market value of the bidder), </w:t>
      </w:r>
      <w:r w:rsidR="004C75C4" w:rsidRPr="00CC4C11">
        <w:rPr>
          <w:rFonts w:ascii="Times New Roman" w:hAnsi="Times New Roman" w:cs="Times New Roman" w:hint="eastAsia"/>
        </w:rPr>
        <w:t xml:space="preserve">and whether target </w:t>
      </w:r>
      <w:r w:rsidR="004C75C4" w:rsidRPr="00CC4C11">
        <w:rPr>
          <w:rFonts w:ascii="Times New Roman" w:hAnsi="Times New Roman" w:cs="Times New Roman"/>
        </w:rPr>
        <w:t xml:space="preserve">and bidder belong to </w:t>
      </w:r>
      <w:r w:rsidR="004C75C4" w:rsidRPr="00CC4C11">
        <w:rPr>
          <w:rFonts w:ascii="Times New Roman" w:hAnsi="Times New Roman" w:cs="Times New Roman" w:hint="eastAsia"/>
        </w:rPr>
        <w:t xml:space="preserve">the same sector </w:t>
      </w:r>
      <w:r w:rsidR="00247580">
        <w:rPr>
          <w:rFonts w:ascii="Times New Roman" w:hAnsi="Times New Roman" w:cs="Times New Roman"/>
        </w:rPr>
        <w:t>which we call a focused</w:t>
      </w:r>
      <w:r w:rsidRPr="00CC4C11">
        <w:rPr>
          <w:rFonts w:ascii="Times New Roman" w:hAnsi="Times New Roman" w:cs="Times New Roman"/>
        </w:rPr>
        <w:t xml:space="preserve"> transaction</w:t>
      </w:r>
      <w:r w:rsidR="004C75C4" w:rsidRPr="00CC4C11">
        <w:rPr>
          <w:rFonts w:ascii="Times New Roman" w:hAnsi="Times New Roman" w:cs="Times New Roman" w:hint="eastAsia"/>
        </w:rPr>
        <w:t xml:space="preserve"> </w:t>
      </w:r>
      <w:r w:rsidR="00247580">
        <w:rPr>
          <w:rFonts w:ascii="Times New Roman" w:hAnsi="Times New Roman" w:cs="Times New Roman"/>
        </w:rPr>
        <w:t>(dummy</w:t>
      </w:r>
      <w:r w:rsidR="004C75C4" w:rsidRPr="00CC4C11">
        <w:rPr>
          <w:rFonts w:ascii="Times New Roman" w:hAnsi="Times New Roman" w:cs="Times New Roman" w:hint="eastAsia"/>
        </w:rPr>
        <w:t>= 1</w:t>
      </w:r>
      <w:r w:rsidR="00247580">
        <w:rPr>
          <w:rFonts w:ascii="Times New Roman" w:hAnsi="Times New Roman" w:cs="Times New Roman"/>
        </w:rPr>
        <w:t>,</w:t>
      </w:r>
      <w:r w:rsidRPr="00CC4C11">
        <w:rPr>
          <w:rFonts w:ascii="Times New Roman" w:hAnsi="Times New Roman" w:cs="Times New Roman"/>
        </w:rPr>
        <w:t xml:space="preserve"> and 0 otherwise</w:t>
      </w:r>
      <w:r w:rsidR="004C75C4" w:rsidRPr="00CC4C11">
        <w:rPr>
          <w:rFonts w:ascii="Times New Roman" w:hAnsi="Times New Roman" w:cs="Times New Roman" w:hint="eastAsia"/>
        </w:rPr>
        <w:t>)</w:t>
      </w:r>
      <w:r w:rsidR="004C75C4" w:rsidRPr="00CC4C11">
        <w:rPr>
          <w:rFonts w:ascii="Times New Roman" w:hAnsi="Times New Roman" w:cs="Times New Roman"/>
        </w:rPr>
        <w:t>. Panel H reports</w:t>
      </w:r>
      <w:r w:rsidR="004C75C4" w:rsidRPr="000839F3">
        <w:rPr>
          <w:rFonts w:ascii="Times New Roman" w:hAnsi="Times New Roman" w:cs="Times New Roman"/>
        </w:rPr>
        <w:t xml:space="preserve"> the </w:t>
      </w:r>
      <w:r w:rsidR="00865CBF">
        <w:rPr>
          <w:rFonts w:ascii="Times New Roman" w:hAnsi="Times New Roman" w:cs="Times New Roman"/>
        </w:rPr>
        <w:t xml:space="preserve">bidder </w:t>
      </w:r>
      <w:r w:rsidR="004C75C4" w:rsidRPr="000839F3">
        <w:rPr>
          <w:rFonts w:ascii="Times New Roman" w:hAnsi="Times New Roman" w:cs="Times New Roman"/>
        </w:rPr>
        <w:t xml:space="preserve">CARs for </w:t>
      </w:r>
      <w:r w:rsidR="004C75C4">
        <w:rPr>
          <w:rFonts w:ascii="Times New Roman" w:hAnsi="Times New Roman" w:cs="Times New Roman"/>
        </w:rPr>
        <w:t xml:space="preserve">the event windows: </w:t>
      </w:r>
      <w:r w:rsidR="004C75C4" w:rsidRPr="000839F3">
        <w:rPr>
          <w:rFonts w:ascii="Times New Roman" w:hAnsi="Times New Roman" w:cs="Times New Roman"/>
        </w:rPr>
        <w:t>[-1,+1]</w:t>
      </w:r>
      <w:r w:rsidR="004C75C4">
        <w:rPr>
          <w:rFonts w:ascii="Times New Roman" w:hAnsi="Times New Roman" w:cs="Times New Roman"/>
        </w:rPr>
        <w:t>, [-5,+5] and [-10,+10]</w:t>
      </w:r>
      <w:r w:rsidR="004C75C4" w:rsidRPr="000839F3">
        <w:rPr>
          <w:rFonts w:ascii="Times New Roman" w:hAnsi="Times New Roman" w:cs="Times New Roman"/>
        </w:rPr>
        <w:t xml:space="preserve">. </w:t>
      </w:r>
      <w:r w:rsidR="000F7604">
        <w:rPr>
          <w:rFonts w:ascii="Times New Roman" w:hAnsi="Times New Roman" w:cs="Times New Roman"/>
        </w:rPr>
        <w:t>Panel I reports the number of directors from the target joining the combined company after M&amp;As. Note these statistics have been adjusted for the number of common directors</w:t>
      </w:r>
      <w:r w:rsidR="00372BF4">
        <w:rPr>
          <w:rFonts w:ascii="Times New Roman" w:hAnsi="Times New Roman" w:cs="Times New Roman"/>
        </w:rPr>
        <w:t xml:space="preserve"> to avoid double counting</w:t>
      </w:r>
      <w:r w:rsidR="000F7604">
        <w:rPr>
          <w:rFonts w:ascii="Times New Roman" w:hAnsi="Times New Roman" w:cs="Times New Roman"/>
        </w:rPr>
        <w:t>.</w:t>
      </w:r>
      <w:r w:rsidR="00002448">
        <w:rPr>
          <w:rFonts w:ascii="Times New Roman" w:hAnsi="Times New Roman" w:cs="Times New Roman"/>
        </w:rPr>
        <w:t xml:space="preserve"> </w:t>
      </w:r>
      <w:r w:rsidR="00002448" w:rsidRPr="00002448">
        <w:rPr>
          <w:rFonts w:ascii="Times New Roman" w:hAnsi="Times New Roman" w:cs="Times New Roman"/>
        </w:rPr>
        <w:t>Source: SDC</w:t>
      </w:r>
      <w:r w:rsidR="00002448">
        <w:rPr>
          <w:rFonts w:ascii="Times New Roman" w:hAnsi="Times New Roman" w:cs="Times New Roman"/>
        </w:rPr>
        <w:t>, Datastream and BoardEX</w:t>
      </w:r>
      <w:r w:rsidR="00002448" w:rsidRPr="00002448">
        <w:rPr>
          <w:rFonts w:ascii="Times New Roman" w:hAnsi="Times New Roman" w:cs="Times New Roman"/>
        </w:rPr>
        <w:t>.</w:t>
      </w:r>
    </w:p>
    <w:p w:rsidR="00242A2F" w:rsidRDefault="00242A2F" w:rsidP="004C75C4">
      <w:pPr>
        <w:rPr>
          <w:rFonts w:ascii="Times New Roman" w:hAnsi="Times New Roman" w:cs="Times New Roman"/>
        </w:rPr>
      </w:pPr>
    </w:p>
    <w:p w:rsidR="00242A2F" w:rsidRPr="007D38F6" w:rsidRDefault="00242A2F" w:rsidP="00242A2F">
      <w:pPr>
        <w:rPr>
          <w:rFonts w:ascii="Times New Roman" w:hAnsi="Times New Roman" w:cs="Times New Roman"/>
          <w:b/>
        </w:rPr>
      </w:pPr>
      <w:r w:rsidRPr="00AA3D7A">
        <w:rPr>
          <w:rFonts w:ascii="Times New Roman" w:hAnsi="Times New Roman" w:cs="Times New Roman"/>
          <w:b/>
        </w:rPr>
        <w:t xml:space="preserve">Panel </w:t>
      </w:r>
      <w:r>
        <w:rPr>
          <w:rFonts w:ascii="Times New Roman" w:hAnsi="Times New Roman" w:cs="Times New Roman"/>
          <w:b/>
        </w:rPr>
        <w:t>A</w:t>
      </w:r>
      <w:r w:rsidRPr="00AA3D7A">
        <w:rPr>
          <w:rFonts w:ascii="Times New Roman" w:hAnsi="Times New Roman" w:cs="Times New Roman"/>
          <w:b/>
        </w:rPr>
        <w:t xml:space="preserve">. </w:t>
      </w:r>
      <w:r w:rsidRPr="007D38F6">
        <w:rPr>
          <w:rFonts w:ascii="Times New Roman" w:hAnsi="Times New Roman" w:cs="Times New Roman"/>
          <w:b/>
        </w:rPr>
        <w:t xml:space="preserve">Number of </w:t>
      </w:r>
      <w:r>
        <w:rPr>
          <w:rFonts w:ascii="Times New Roman" w:hAnsi="Times New Roman" w:cs="Times New Roman"/>
          <w:b/>
        </w:rPr>
        <w:t>M&amp;A</w:t>
      </w:r>
      <w:r w:rsidRPr="007D38F6">
        <w:rPr>
          <w:rFonts w:ascii="Times New Roman" w:hAnsi="Times New Roman" w:cs="Times New Roman"/>
          <w:b/>
        </w:rPr>
        <w:t xml:space="preserve"> </w:t>
      </w:r>
      <w:r w:rsidR="00F36630">
        <w:rPr>
          <w:rFonts w:ascii="Times New Roman" w:hAnsi="Times New Roman" w:cs="Times New Roman"/>
          <w:b/>
        </w:rPr>
        <w:t>Transactions</w:t>
      </w:r>
      <w:r w:rsidRPr="007D38F6">
        <w:rPr>
          <w:rFonts w:ascii="Times New Roman" w:hAnsi="Times New Roman" w:cs="Times New Roman"/>
          <w:b/>
        </w:rPr>
        <w:t xml:space="preserve"> by Bidder</w:t>
      </w:r>
    </w:p>
    <w:tbl>
      <w:tblPr>
        <w:tblW w:w="5660" w:type="dxa"/>
        <w:jc w:val="center"/>
        <w:tblLook w:val="04A0" w:firstRow="1" w:lastRow="0" w:firstColumn="1" w:lastColumn="0" w:noHBand="0" w:noVBand="1"/>
      </w:tblPr>
      <w:tblGrid>
        <w:gridCol w:w="1963"/>
        <w:gridCol w:w="1269"/>
        <w:gridCol w:w="2428"/>
      </w:tblGrid>
      <w:tr w:rsidR="00242A2F" w:rsidRPr="00AA3D7A" w:rsidTr="00436DBA">
        <w:trPr>
          <w:trHeight w:val="216"/>
          <w:jc w:val="center"/>
        </w:trPr>
        <w:tc>
          <w:tcPr>
            <w:tcW w:w="1963" w:type="dxa"/>
            <w:vMerge w:val="restart"/>
            <w:tcBorders>
              <w:top w:val="single" w:sz="4" w:space="0" w:color="auto"/>
            </w:tcBorders>
            <w:shd w:val="clear" w:color="auto" w:fill="auto"/>
            <w:noWrap/>
            <w:vAlign w:val="center"/>
            <w:hideMark/>
          </w:tcPr>
          <w:p w:rsidR="00242A2F" w:rsidRPr="00AA3D7A" w:rsidRDefault="00242A2F" w:rsidP="00247580">
            <w:pPr>
              <w:jc w:val="center"/>
              <w:rPr>
                <w:rFonts w:ascii="Times New Roman" w:eastAsia="Times New Roman" w:hAnsi="Times New Roman" w:cs="Times New Roman"/>
                <w:color w:val="000000"/>
              </w:rPr>
            </w:pPr>
            <w:r w:rsidRPr="00AA3D7A">
              <w:rPr>
                <w:rFonts w:ascii="Times New Roman" w:eastAsia="Times New Roman" w:hAnsi="Times New Roman" w:cs="Times New Roman"/>
                <w:color w:val="000000"/>
              </w:rPr>
              <w:t>Number of deals by bidder</w:t>
            </w:r>
          </w:p>
        </w:tc>
        <w:tc>
          <w:tcPr>
            <w:tcW w:w="1269" w:type="dxa"/>
            <w:tcBorders>
              <w:top w:val="single" w:sz="4" w:space="0" w:color="auto"/>
              <w:bottom w:val="single" w:sz="4" w:space="0" w:color="auto"/>
            </w:tcBorders>
            <w:shd w:val="clear" w:color="auto" w:fill="auto"/>
            <w:noWrap/>
            <w:vAlign w:val="center"/>
            <w:hideMark/>
          </w:tcPr>
          <w:p w:rsidR="00242A2F" w:rsidRPr="00AA3D7A" w:rsidRDefault="00242A2F" w:rsidP="00273F16">
            <w:pPr>
              <w:jc w:val="center"/>
              <w:rPr>
                <w:rFonts w:ascii="Times New Roman" w:eastAsia="Times New Roman" w:hAnsi="Times New Roman" w:cs="Times New Roman"/>
                <w:color w:val="000000"/>
              </w:rPr>
            </w:pPr>
            <w:r w:rsidRPr="00AA3D7A">
              <w:rPr>
                <w:rFonts w:ascii="Times New Roman" w:eastAsia="Times New Roman" w:hAnsi="Times New Roman" w:cs="Times New Roman"/>
                <w:color w:val="000000"/>
              </w:rPr>
              <w:t>Number of bidders</w:t>
            </w:r>
          </w:p>
        </w:tc>
        <w:tc>
          <w:tcPr>
            <w:tcW w:w="2428" w:type="dxa"/>
            <w:tcBorders>
              <w:top w:val="single" w:sz="4" w:space="0" w:color="auto"/>
              <w:bottom w:val="single" w:sz="4" w:space="0" w:color="auto"/>
            </w:tcBorders>
            <w:shd w:val="clear" w:color="auto" w:fill="auto"/>
            <w:noWrap/>
            <w:vAlign w:val="center"/>
            <w:hideMark/>
          </w:tcPr>
          <w:p w:rsidR="00242A2F" w:rsidRPr="00AA3D7A" w:rsidRDefault="00242A2F" w:rsidP="00273F16">
            <w:pPr>
              <w:jc w:val="center"/>
              <w:rPr>
                <w:rFonts w:ascii="Times New Roman" w:eastAsia="Times New Roman" w:hAnsi="Times New Roman" w:cs="Times New Roman"/>
                <w:color w:val="000000"/>
              </w:rPr>
            </w:pPr>
            <w:r w:rsidRPr="00AA3D7A">
              <w:rPr>
                <w:rFonts w:ascii="Times New Roman" w:eastAsia="Times New Roman" w:hAnsi="Times New Roman" w:cs="Times New Roman"/>
                <w:color w:val="000000"/>
              </w:rPr>
              <w:t>Percentage</w:t>
            </w:r>
          </w:p>
        </w:tc>
      </w:tr>
      <w:tr w:rsidR="00242A2F" w:rsidRPr="00AA3D7A" w:rsidTr="00436DBA">
        <w:trPr>
          <w:trHeight w:val="216"/>
          <w:jc w:val="center"/>
        </w:trPr>
        <w:tc>
          <w:tcPr>
            <w:tcW w:w="1963" w:type="dxa"/>
            <w:vMerge/>
            <w:tcBorders>
              <w:bottom w:val="single" w:sz="4" w:space="0" w:color="auto"/>
            </w:tcBorders>
            <w:shd w:val="clear" w:color="auto" w:fill="auto"/>
            <w:noWrap/>
            <w:vAlign w:val="bottom"/>
            <w:hideMark/>
          </w:tcPr>
          <w:p w:rsidR="00242A2F" w:rsidRPr="00AA3D7A" w:rsidRDefault="00242A2F" w:rsidP="00273F16">
            <w:pPr>
              <w:rPr>
                <w:rFonts w:ascii="Times New Roman" w:eastAsia="Times New Roman" w:hAnsi="Times New Roman" w:cs="Times New Roman"/>
                <w:color w:val="000000"/>
              </w:rPr>
            </w:pPr>
          </w:p>
        </w:tc>
        <w:tc>
          <w:tcPr>
            <w:tcW w:w="1269" w:type="dxa"/>
            <w:tcBorders>
              <w:top w:val="single" w:sz="4" w:space="0" w:color="auto"/>
              <w:bottom w:val="single" w:sz="4" w:space="0" w:color="auto"/>
            </w:tcBorders>
            <w:shd w:val="clear" w:color="auto" w:fill="auto"/>
            <w:noWrap/>
            <w:vAlign w:val="bottom"/>
            <w:hideMark/>
          </w:tcPr>
          <w:p w:rsidR="00242A2F" w:rsidRPr="00AA3D7A" w:rsidRDefault="00242A2F" w:rsidP="00273F16">
            <w:pPr>
              <w:jc w:val="center"/>
              <w:rPr>
                <w:rFonts w:ascii="Times New Roman" w:eastAsia="Times New Roman" w:hAnsi="Times New Roman" w:cs="Times New Roman"/>
                <w:color w:val="000000"/>
              </w:rPr>
            </w:pPr>
          </w:p>
        </w:tc>
        <w:tc>
          <w:tcPr>
            <w:tcW w:w="2428" w:type="dxa"/>
            <w:tcBorders>
              <w:top w:val="single" w:sz="4" w:space="0" w:color="auto"/>
              <w:bottom w:val="single" w:sz="4" w:space="0" w:color="auto"/>
            </w:tcBorders>
            <w:shd w:val="clear" w:color="auto" w:fill="auto"/>
            <w:noWrap/>
            <w:vAlign w:val="bottom"/>
            <w:hideMark/>
          </w:tcPr>
          <w:p w:rsidR="00242A2F" w:rsidRPr="00AA3D7A" w:rsidRDefault="00242A2F" w:rsidP="00273F16">
            <w:pPr>
              <w:jc w:val="center"/>
              <w:rPr>
                <w:rFonts w:ascii="Times New Roman" w:eastAsia="Times New Roman" w:hAnsi="Times New Roman" w:cs="Times New Roman"/>
                <w:color w:val="000000"/>
              </w:rPr>
            </w:pPr>
          </w:p>
        </w:tc>
      </w:tr>
      <w:tr w:rsidR="00242A2F" w:rsidRPr="00AA3D7A" w:rsidTr="00436DBA">
        <w:trPr>
          <w:trHeight w:hRule="exact" w:val="288"/>
          <w:jc w:val="center"/>
        </w:trPr>
        <w:tc>
          <w:tcPr>
            <w:tcW w:w="1963" w:type="dxa"/>
            <w:tcBorders>
              <w:top w:val="single" w:sz="4" w:space="0" w:color="auto"/>
            </w:tcBorders>
            <w:shd w:val="clear" w:color="auto" w:fill="auto"/>
            <w:noWrap/>
            <w:vAlign w:val="bottom"/>
            <w:hideMark/>
          </w:tcPr>
          <w:p w:rsidR="00242A2F" w:rsidRPr="00AA3D7A" w:rsidRDefault="00242A2F" w:rsidP="00273F16">
            <w:pPr>
              <w:rPr>
                <w:rFonts w:ascii="Times New Roman" w:eastAsia="Times New Roman" w:hAnsi="Times New Roman" w:cs="Times New Roman"/>
                <w:color w:val="000000"/>
              </w:rPr>
            </w:pPr>
            <w:r w:rsidRPr="00AA3D7A">
              <w:rPr>
                <w:rFonts w:ascii="Times New Roman" w:eastAsia="Times New Roman" w:hAnsi="Times New Roman" w:cs="Times New Roman"/>
                <w:color w:val="000000"/>
              </w:rPr>
              <w:t>1</w:t>
            </w:r>
          </w:p>
        </w:tc>
        <w:tc>
          <w:tcPr>
            <w:tcW w:w="1269" w:type="dxa"/>
            <w:tcBorders>
              <w:top w:val="single" w:sz="4" w:space="0" w:color="auto"/>
            </w:tcBorders>
            <w:shd w:val="clear" w:color="auto" w:fill="auto"/>
            <w:noWrap/>
            <w:vAlign w:val="bottom"/>
          </w:tcPr>
          <w:p w:rsidR="00242A2F" w:rsidRPr="00AA3D7A" w:rsidRDefault="00242A2F" w:rsidP="00273F16">
            <w:pPr>
              <w:jc w:val="center"/>
              <w:rPr>
                <w:rFonts w:ascii="Times New Roman" w:hAnsi="Times New Roman" w:cs="Times New Roman"/>
                <w:color w:val="000000"/>
              </w:rPr>
            </w:pPr>
            <w:r w:rsidRPr="00AA3D7A">
              <w:rPr>
                <w:rFonts w:ascii="Times New Roman" w:hAnsi="Times New Roman" w:cs="Times New Roman" w:hint="eastAsia"/>
                <w:color w:val="000000"/>
              </w:rPr>
              <w:t>374</w:t>
            </w:r>
          </w:p>
        </w:tc>
        <w:tc>
          <w:tcPr>
            <w:tcW w:w="2428" w:type="dxa"/>
            <w:tcBorders>
              <w:top w:val="single" w:sz="4" w:space="0" w:color="auto"/>
            </w:tcBorders>
            <w:shd w:val="clear" w:color="auto" w:fill="auto"/>
            <w:noWrap/>
            <w:vAlign w:val="bottom"/>
          </w:tcPr>
          <w:p w:rsidR="00242A2F" w:rsidRPr="00AA3D7A" w:rsidRDefault="00242A2F" w:rsidP="00273F16">
            <w:pPr>
              <w:jc w:val="center"/>
              <w:rPr>
                <w:rFonts w:ascii="Times New Roman" w:hAnsi="Times New Roman" w:cs="Times New Roman"/>
                <w:color w:val="000000"/>
              </w:rPr>
            </w:pPr>
            <w:r w:rsidRPr="00AA3D7A">
              <w:rPr>
                <w:rFonts w:ascii="Times New Roman" w:hAnsi="Times New Roman" w:cs="Times New Roman" w:hint="eastAsia"/>
                <w:color w:val="000000"/>
              </w:rPr>
              <w:t>72.90</w:t>
            </w:r>
          </w:p>
        </w:tc>
      </w:tr>
      <w:tr w:rsidR="00242A2F" w:rsidRPr="00AA3D7A" w:rsidTr="00436DBA">
        <w:trPr>
          <w:trHeight w:hRule="exact" w:val="288"/>
          <w:jc w:val="center"/>
        </w:trPr>
        <w:tc>
          <w:tcPr>
            <w:tcW w:w="1963" w:type="dxa"/>
            <w:shd w:val="clear" w:color="auto" w:fill="auto"/>
            <w:noWrap/>
            <w:vAlign w:val="bottom"/>
            <w:hideMark/>
          </w:tcPr>
          <w:p w:rsidR="00242A2F" w:rsidRPr="00AA3D7A" w:rsidRDefault="00242A2F" w:rsidP="00273F16">
            <w:pPr>
              <w:rPr>
                <w:rFonts w:ascii="Times New Roman" w:eastAsia="Times New Roman" w:hAnsi="Times New Roman" w:cs="Times New Roman"/>
                <w:color w:val="000000"/>
              </w:rPr>
            </w:pPr>
            <w:r w:rsidRPr="00AA3D7A">
              <w:rPr>
                <w:rFonts w:ascii="Times New Roman" w:eastAsia="Times New Roman" w:hAnsi="Times New Roman" w:cs="Times New Roman"/>
                <w:color w:val="000000"/>
              </w:rPr>
              <w:t>2</w:t>
            </w:r>
          </w:p>
        </w:tc>
        <w:tc>
          <w:tcPr>
            <w:tcW w:w="1269" w:type="dxa"/>
            <w:shd w:val="clear" w:color="auto" w:fill="auto"/>
            <w:noWrap/>
            <w:vAlign w:val="bottom"/>
          </w:tcPr>
          <w:p w:rsidR="00242A2F" w:rsidRPr="00AA3D7A" w:rsidRDefault="00242A2F" w:rsidP="00273F16">
            <w:pPr>
              <w:jc w:val="center"/>
              <w:rPr>
                <w:rFonts w:ascii="Times New Roman" w:hAnsi="Times New Roman" w:cs="Times New Roman"/>
                <w:color w:val="000000"/>
              </w:rPr>
            </w:pPr>
            <w:r w:rsidRPr="00AA3D7A">
              <w:rPr>
                <w:rFonts w:ascii="Times New Roman" w:hAnsi="Times New Roman" w:cs="Times New Roman" w:hint="eastAsia"/>
                <w:color w:val="000000"/>
              </w:rPr>
              <w:t>92</w:t>
            </w:r>
          </w:p>
        </w:tc>
        <w:tc>
          <w:tcPr>
            <w:tcW w:w="2428" w:type="dxa"/>
            <w:shd w:val="clear" w:color="auto" w:fill="auto"/>
            <w:noWrap/>
            <w:vAlign w:val="bottom"/>
          </w:tcPr>
          <w:p w:rsidR="00242A2F" w:rsidRPr="00AA3D7A" w:rsidRDefault="00242A2F" w:rsidP="00273F16">
            <w:pPr>
              <w:jc w:val="center"/>
              <w:rPr>
                <w:rFonts w:ascii="Times New Roman" w:hAnsi="Times New Roman" w:cs="Times New Roman"/>
                <w:color w:val="000000"/>
              </w:rPr>
            </w:pPr>
            <w:r w:rsidRPr="00AA3D7A">
              <w:rPr>
                <w:rFonts w:ascii="Times New Roman" w:hAnsi="Times New Roman" w:cs="Times New Roman" w:hint="eastAsia"/>
                <w:color w:val="000000"/>
              </w:rPr>
              <w:t>17.93</w:t>
            </w:r>
          </w:p>
        </w:tc>
      </w:tr>
      <w:tr w:rsidR="00242A2F" w:rsidRPr="00AA3D7A" w:rsidTr="00436DBA">
        <w:trPr>
          <w:trHeight w:hRule="exact" w:val="288"/>
          <w:jc w:val="center"/>
        </w:trPr>
        <w:tc>
          <w:tcPr>
            <w:tcW w:w="1963" w:type="dxa"/>
            <w:shd w:val="clear" w:color="auto" w:fill="auto"/>
            <w:noWrap/>
            <w:vAlign w:val="bottom"/>
            <w:hideMark/>
          </w:tcPr>
          <w:p w:rsidR="00242A2F" w:rsidRPr="00AA3D7A" w:rsidRDefault="00242A2F" w:rsidP="00273F16">
            <w:pPr>
              <w:rPr>
                <w:rFonts w:ascii="Times New Roman" w:eastAsia="Times New Roman" w:hAnsi="Times New Roman" w:cs="Times New Roman"/>
                <w:color w:val="000000"/>
              </w:rPr>
            </w:pPr>
            <w:r w:rsidRPr="00AA3D7A">
              <w:rPr>
                <w:rFonts w:ascii="Times New Roman" w:eastAsia="Times New Roman" w:hAnsi="Times New Roman" w:cs="Times New Roman"/>
                <w:color w:val="000000"/>
              </w:rPr>
              <w:t>3</w:t>
            </w:r>
          </w:p>
        </w:tc>
        <w:tc>
          <w:tcPr>
            <w:tcW w:w="1269" w:type="dxa"/>
            <w:shd w:val="clear" w:color="auto" w:fill="auto"/>
            <w:noWrap/>
            <w:vAlign w:val="bottom"/>
          </w:tcPr>
          <w:p w:rsidR="00242A2F" w:rsidRPr="00AA3D7A" w:rsidRDefault="00242A2F" w:rsidP="00273F16">
            <w:pPr>
              <w:jc w:val="center"/>
              <w:rPr>
                <w:rFonts w:ascii="Times New Roman" w:hAnsi="Times New Roman" w:cs="Times New Roman"/>
                <w:color w:val="000000"/>
              </w:rPr>
            </w:pPr>
            <w:r w:rsidRPr="00AA3D7A">
              <w:rPr>
                <w:rFonts w:ascii="Times New Roman" w:hAnsi="Times New Roman" w:cs="Times New Roman" w:hint="eastAsia"/>
                <w:color w:val="000000"/>
              </w:rPr>
              <w:t>26</w:t>
            </w:r>
          </w:p>
        </w:tc>
        <w:tc>
          <w:tcPr>
            <w:tcW w:w="2428" w:type="dxa"/>
            <w:shd w:val="clear" w:color="auto" w:fill="auto"/>
            <w:noWrap/>
            <w:vAlign w:val="bottom"/>
          </w:tcPr>
          <w:p w:rsidR="00242A2F" w:rsidRPr="00AA3D7A" w:rsidRDefault="00242A2F" w:rsidP="00273F16">
            <w:pPr>
              <w:jc w:val="center"/>
              <w:rPr>
                <w:rFonts w:ascii="Times New Roman" w:hAnsi="Times New Roman" w:cs="Times New Roman"/>
                <w:color w:val="000000"/>
              </w:rPr>
            </w:pPr>
            <w:r w:rsidRPr="00AA3D7A">
              <w:rPr>
                <w:rFonts w:ascii="Times New Roman" w:hAnsi="Times New Roman" w:cs="Times New Roman" w:hint="eastAsia"/>
                <w:color w:val="000000"/>
              </w:rPr>
              <w:t>5.07</w:t>
            </w:r>
          </w:p>
        </w:tc>
      </w:tr>
      <w:tr w:rsidR="00242A2F" w:rsidRPr="00AA3D7A" w:rsidTr="00436DBA">
        <w:trPr>
          <w:trHeight w:hRule="exact" w:val="288"/>
          <w:jc w:val="center"/>
        </w:trPr>
        <w:tc>
          <w:tcPr>
            <w:tcW w:w="1963" w:type="dxa"/>
            <w:shd w:val="clear" w:color="auto" w:fill="auto"/>
            <w:noWrap/>
            <w:vAlign w:val="bottom"/>
            <w:hideMark/>
          </w:tcPr>
          <w:p w:rsidR="00242A2F" w:rsidRPr="00AA3D7A" w:rsidRDefault="00242A2F" w:rsidP="00273F16">
            <w:pPr>
              <w:rPr>
                <w:rFonts w:ascii="Times New Roman" w:eastAsia="Times New Roman" w:hAnsi="Times New Roman" w:cs="Times New Roman"/>
                <w:color w:val="000000"/>
              </w:rPr>
            </w:pPr>
            <w:r w:rsidRPr="00AA3D7A">
              <w:rPr>
                <w:rFonts w:ascii="Times New Roman" w:eastAsia="Times New Roman" w:hAnsi="Times New Roman" w:cs="Times New Roman"/>
                <w:color w:val="000000"/>
              </w:rPr>
              <w:t>4</w:t>
            </w:r>
          </w:p>
        </w:tc>
        <w:tc>
          <w:tcPr>
            <w:tcW w:w="1269" w:type="dxa"/>
            <w:shd w:val="clear" w:color="auto" w:fill="auto"/>
            <w:noWrap/>
            <w:vAlign w:val="bottom"/>
          </w:tcPr>
          <w:p w:rsidR="00242A2F" w:rsidRPr="00AA3D7A" w:rsidRDefault="00242A2F" w:rsidP="00273F16">
            <w:pPr>
              <w:jc w:val="center"/>
              <w:rPr>
                <w:rFonts w:ascii="Times New Roman" w:hAnsi="Times New Roman" w:cs="Times New Roman"/>
                <w:color w:val="000000"/>
              </w:rPr>
            </w:pPr>
            <w:r w:rsidRPr="00AA3D7A">
              <w:rPr>
                <w:rFonts w:ascii="Times New Roman" w:hAnsi="Times New Roman" w:cs="Times New Roman" w:hint="eastAsia"/>
                <w:color w:val="000000"/>
              </w:rPr>
              <w:t>7</w:t>
            </w:r>
          </w:p>
        </w:tc>
        <w:tc>
          <w:tcPr>
            <w:tcW w:w="2428" w:type="dxa"/>
            <w:shd w:val="clear" w:color="auto" w:fill="auto"/>
            <w:noWrap/>
            <w:vAlign w:val="bottom"/>
          </w:tcPr>
          <w:p w:rsidR="00242A2F" w:rsidRPr="00AA3D7A" w:rsidRDefault="00242A2F" w:rsidP="00273F16">
            <w:pPr>
              <w:jc w:val="center"/>
              <w:rPr>
                <w:rFonts w:ascii="Times New Roman" w:hAnsi="Times New Roman" w:cs="Times New Roman"/>
                <w:color w:val="000000"/>
              </w:rPr>
            </w:pPr>
            <w:r w:rsidRPr="00AA3D7A">
              <w:rPr>
                <w:rFonts w:ascii="Times New Roman" w:hAnsi="Times New Roman" w:cs="Times New Roman" w:hint="eastAsia"/>
                <w:color w:val="000000"/>
              </w:rPr>
              <w:t>1.36</w:t>
            </w:r>
          </w:p>
        </w:tc>
      </w:tr>
      <w:tr w:rsidR="00242A2F" w:rsidRPr="00AA3D7A" w:rsidTr="00436DBA">
        <w:trPr>
          <w:trHeight w:hRule="exact" w:val="288"/>
          <w:jc w:val="center"/>
        </w:trPr>
        <w:tc>
          <w:tcPr>
            <w:tcW w:w="1963" w:type="dxa"/>
            <w:shd w:val="clear" w:color="auto" w:fill="auto"/>
            <w:noWrap/>
            <w:vAlign w:val="bottom"/>
            <w:hideMark/>
          </w:tcPr>
          <w:p w:rsidR="00242A2F" w:rsidRPr="00AA3D7A" w:rsidRDefault="00242A2F" w:rsidP="00273F16">
            <w:pPr>
              <w:rPr>
                <w:rFonts w:ascii="Times New Roman" w:eastAsia="Times New Roman" w:hAnsi="Times New Roman" w:cs="Times New Roman"/>
                <w:color w:val="000000"/>
              </w:rPr>
            </w:pPr>
            <w:r w:rsidRPr="00AA3D7A">
              <w:rPr>
                <w:rFonts w:ascii="Times New Roman" w:eastAsia="Times New Roman" w:hAnsi="Times New Roman" w:cs="Times New Roman"/>
                <w:color w:val="000000"/>
              </w:rPr>
              <w:t>5</w:t>
            </w:r>
          </w:p>
        </w:tc>
        <w:tc>
          <w:tcPr>
            <w:tcW w:w="1269" w:type="dxa"/>
            <w:shd w:val="clear" w:color="auto" w:fill="auto"/>
            <w:noWrap/>
            <w:vAlign w:val="bottom"/>
          </w:tcPr>
          <w:p w:rsidR="00242A2F" w:rsidRPr="00AA3D7A" w:rsidRDefault="00242A2F" w:rsidP="00273F16">
            <w:pPr>
              <w:jc w:val="center"/>
              <w:rPr>
                <w:rFonts w:ascii="Times New Roman" w:hAnsi="Times New Roman" w:cs="Times New Roman"/>
                <w:color w:val="000000"/>
              </w:rPr>
            </w:pPr>
            <w:r w:rsidRPr="00AA3D7A">
              <w:rPr>
                <w:rFonts w:ascii="Times New Roman" w:hAnsi="Times New Roman" w:cs="Times New Roman" w:hint="eastAsia"/>
                <w:color w:val="000000"/>
              </w:rPr>
              <w:t>7</w:t>
            </w:r>
          </w:p>
        </w:tc>
        <w:tc>
          <w:tcPr>
            <w:tcW w:w="2428" w:type="dxa"/>
            <w:shd w:val="clear" w:color="auto" w:fill="auto"/>
            <w:noWrap/>
            <w:vAlign w:val="bottom"/>
          </w:tcPr>
          <w:p w:rsidR="00242A2F" w:rsidRPr="00AA3D7A" w:rsidRDefault="00242A2F" w:rsidP="00273F16">
            <w:pPr>
              <w:jc w:val="center"/>
              <w:rPr>
                <w:rFonts w:ascii="Times New Roman" w:hAnsi="Times New Roman" w:cs="Times New Roman"/>
                <w:color w:val="000000"/>
              </w:rPr>
            </w:pPr>
            <w:r w:rsidRPr="00AA3D7A">
              <w:rPr>
                <w:rFonts w:ascii="Times New Roman" w:hAnsi="Times New Roman" w:cs="Times New Roman" w:hint="eastAsia"/>
                <w:color w:val="000000"/>
              </w:rPr>
              <w:t>1.36</w:t>
            </w:r>
          </w:p>
        </w:tc>
      </w:tr>
      <w:tr w:rsidR="00242A2F" w:rsidRPr="00AA3D7A" w:rsidTr="00436DBA">
        <w:trPr>
          <w:trHeight w:hRule="exact" w:val="288"/>
          <w:jc w:val="center"/>
        </w:trPr>
        <w:tc>
          <w:tcPr>
            <w:tcW w:w="1963" w:type="dxa"/>
            <w:shd w:val="clear" w:color="auto" w:fill="auto"/>
            <w:noWrap/>
            <w:vAlign w:val="bottom"/>
            <w:hideMark/>
          </w:tcPr>
          <w:p w:rsidR="00242A2F" w:rsidRPr="00AA3D7A" w:rsidRDefault="00242A2F" w:rsidP="00273F16">
            <w:pPr>
              <w:rPr>
                <w:rFonts w:ascii="Times New Roman" w:eastAsia="Times New Roman" w:hAnsi="Times New Roman" w:cs="Times New Roman"/>
                <w:color w:val="000000"/>
              </w:rPr>
            </w:pPr>
            <w:r w:rsidRPr="00AA3D7A">
              <w:rPr>
                <w:rFonts w:ascii="Times New Roman" w:eastAsia="Times New Roman" w:hAnsi="Times New Roman" w:cs="Times New Roman"/>
                <w:color w:val="000000"/>
              </w:rPr>
              <w:t>6</w:t>
            </w:r>
          </w:p>
        </w:tc>
        <w:tc>
          <w:tcPr>
            <w:tcW w:w="1269" w:type="dxa"/>
            <w:shd w:val="clear" w:color="auto" w:fill="auto"/>
            <w:noWrap/>
            <w:vAlign w:val="bottom"/>
          </w:tcPr>
          <w:p w:rsidR="00242A2F" w:rsidRPr="00AA3D7A" w:rsidRDefault="00242A2F" w:rsidP="00273F16">
            <w:pPr>
              <w:jc w:val="center"/>
              <w:rPr>
                <w:rFonts w:ascii="Times New Roman" w:hAnsi="Times New Roman" w:cs="Times New Roman"/>
                <w:color w:val="000000"/>
              </w:rPr>
            </w:pPr>
            <w:r w:rsidRPr="00AA3D7A">
              <w:rPr>
                <w:rFonts w:ascii="Times New Roman" w:hAnsi="Times New Roman" w:cs="Times New Roman" w:hint="eastAsia"/>
                <w:color w:val="000000"/>
              </w:rPr>
              <w:t>5</w:t>
            </w:r>
          </w:p>
        </w:tc>
        <w:tc>
          <w:tcPr>
            <w:tcW w:w="2428" w:type="dxa"/>
            <w:shd w:val="clear" w:color="auto" w:fill="auto"/>
            <w:noWrap/>
            <w:vAlign w:val="bottom"/>
          </w:tcPr>
          <w:p w:rsidR="00242A2F" w:rsidRPr="00AA3D7A" w:rsidRDefault="00242A2F" w:rsidP="00273F16">
            <w:pPr>
              <w:jc w:val="center"/>
              <w:rPr>
                <w:rFonts w:ascii="Times New Roman" w:hAnsi="Times New Roman" w:cs="Times New Roman"/>
                <w:color w:val="000000"/>
              </w:rPr>
            </w:pPr>
            <w:r w:rsidRPr="00AA3D7A">
              <w:rPr>
                <w:rFonts w:ascii="Times New Roman" w:hAnsi="Times New Roman" w:cs="Times New Roman" w:hint="eastAsia"/>
                <w:color w:val="000000"/>
              </w:rPr>
              <w:t>0.97</w:t>
            </w:r>
          </w:p>
        </w:tc>
      </w:tr>
      <w:tr w:rsidR="00242A2F" w:rsidRPr="00AA3D7A" w:rsidTr="00436DBA">
        <w:trPr>
          <w:trHeight w:hRule="exact" w:val="288"/>
          <w:jc w:val="center"/>
        </w:trPr>
        <w:tc>
          <w:tcPr>
            <w:tcW w:w="1963" w:type="dxa"/>
            <w:shd w:val="clear" w:color="auto" w:fill="auto"/>
            <w:noWrap/>
            <w:vAlign w:val="bottom"/>
            <w:hideMark/>
          </w:tcPr>
          <w:p w:rsidR="00242A2F" w:rsidRPr="00AA3D7A" w:rsidRDefault="00242A2F" w:rsidP="00273F16">
            <w:pPr>
              <w:rPr>
                <w:rFonts w:ascii="Times New Roman" w:eastAsia="Times New Roman" w:hAnsi="Times New Roman" w:cs="Times New Roman"/>
                <w:color w:val="000000"/>
              </w:rPr>
            </w:pPr>
            <w:r w:rsidRPr="00AA3D7A">
              <w:rPr>
                <w:rFonts w:ascii="Times New Roman" w:eastAsia="Times New Roman" w:hAnsi="Times New Roman" w:cs="Times New Roman"/>
                <w:color w:val="000000"/>
              </w:rPr>
              <w:t>7</w:t>
            </w:r>
          </w:p>
        </w:tc>
        <w:tc>
          <w:tcPr>
            <w:tcW w:w="1269" w:type="dxa"/>
            <w:shd w:val="clear" w:color="auto" w:fill="auto"/>
            <w:noWrap/>
            <w:vAlign w:val="bottom"/>
          </w:tcPr>
          <w:p w:rsidR="00242A2F" w:rsidRPr="00AA3D7A" w:rsidRDefault="00242A2F" w:rsidP="00273F16">
            <w:pPr>
              <w:jc w:val="center"/>
              <w:rPr>
                <w:rFonts w:ascii="Times New Roman" w:hAnsi="Times New Roman" w:cs="Times New Roman"/>
                <w:color w:val="000000"/>
              </w:rPr>
            </w:pPr>
            <w:r w:rsidRPr="00AA3D7A">
              <w:rPr>
                <w:rFonts w:ascii="Times New Roman" w:hAnsi="Times New Roman" w:cs="Times New Roman" w:hint="eastAsia"/>
                <w:color w:val="000000"/>
              </w:rPr>
              <w:t>2</w:t>
            </w:r>
          </w:p>
        </w:tc>
        <w:tc>
          <w:tcPr>
            <w:tcW w:w="2428" w:type="dxa"/>
            <w:shd w:val="clear" w:color="auto" w:fill="auto"/>
            <w:noWrap/>
            <w:vAlign w:val="bottom"/>
          </w:tcPr>
          <w:p w:rsidR="00242A2F" w:rsidRPr="00AA3D7A" w:rsidRDefault="00242A2F" w:rsidP="00273F16">
            <w:pPr>
              <w:jc w:val="center"/>
              <w:rPr>
                <w:rFonts w:ascii="Times New Roman" w:hAnsi="Times New Roman" w:cs="Times New Roman"/>
                <w:color w:val="000000"/>
              </w:rPr>
            </w:pPr>
            <w:r w:rsidRPr="00AA3D7A">
              <w:rPr>
                <w:rFonts w:ascii="Times New Roman" w:hAnsi="Times New Roman" w:cs="Times New Roman" w:hint="eastAsia"/>
                <w:color w:val="000000"/>
              </w:rPr>
              <w:t>0.39</w:t>
            </w:r>
          </w:p>
        </w:tc>
      </w:tr>
      <w:tr w:rsidR="00242A2F" w:rsidRPr="00AA3D7A" w:rsidTr="00436DBA">
        <w:trPr>
          <w:trHeight w:val="300"/>
          <w:jc w:val="center"/>
        </w:trPr>
        <w:tc>
          <w:tcPr>
            <w:tcW w:w="1963" w:type="dxa"/>
            <w:tcBorders>
              <w:top w:val="single" w:sz="4" w:space="0" w:color="auto"/>
              <w:bottom w:val="single" w:sz="4" w:space="0" w:color="auto"/>
            </w:tcBorders>
            <w:shd w:val="clear" w:color="auto" w:fill="auto"/>
            <w:noWrap/>
            <w:vAlign w:val="bottom"/>
            <w:hideMark/>
          </w:tcPr>
          <w:p w:rsidR="00242A2F" w:rsidRPr="00AA3D7A" w:rsidRDefault="00242A2F" w:rsidP="00273F16">
            <w:pPr>
              <w:rPr>
                <w:rFonts w:ascii="Times New Roman" w:eastAsia="Times New Roman" w:hAnsi="Times New Roman" w:cs="Times New Roman"/>
                <w:color w:val="000000"/>
              </w:rPr>
            </w:pPr>
            <w:r w:rsidRPr="00AA3D7A">
              <w:rPr>
                <w:rFonts w:ascii="Times New Roman" w:eastAsia="Times New Roman" w:hAnsi="Times New Roman" w:cs="Times New Roman"/>
                <w:color w:val="000000"/>
              </w:rPr>
              <w:t>Total</w:t>
            </w:r>
          </w:p>
        </w:tc>
        <w:tc>
          <w:tcPr>
            <w:tcW w:w="1269" w:type="dxa"/>
            <w:tcBorders>
              <w:top w:val="single" w:sz="4" w:space="0" w:color="auto"/>
              <w:bottom w:val="single" w:sz="4" w:space="0" w:color="auto"/>
            </w:tcBorders>
            <w:shd w:val="clear" w:color="auto" w:fill="auto"/>
            <w:noWrap/>
            <w:vAlign w:val="bottom"/>
          </w:tcPr>
          <w:p w:rsidR="00242A2F" w:rsidRPr="00AA3D7A" w:rsidRDefault="00242A2F" w:rsidP="00273F16">
            <w:pPr>
              <w:jc w:val="center"/>
              <w:rPr>
                <w:rFonts w:ascii="Times New Roman" w:hAnsi="Times New Roman" w:cs="Times New Roman"/>
                <w:color w:val="000000"/>
              </w:rPr>
            </w:pPr>
            <w:r w:rsidRPr="00AA3D7A">
              <w:rPr>
                <w:rFonts w:ascii="Times New Roman" w:hAnsi="Times New Roman" w:cs="Times New Roman" w:hint="eastAsia"/>
                <w:color w:val="000000"/>
              </w:rPr>
              <w:t>513</w:t>
            </w:r>
          </w:p>
        </w:tc>
        <w:tc>
          <w:tcPr>
            <w:tcW w:w="2428" w:type="dxa"/>
            <w:tcBorders>
              <w:top w:val="single" w:sz="4" w:space="0" w:color="auto"/>
              <w:bottom w:val="single" w:sz="4" w:space="0" w:color="auto"/>
            </w:tcBorders>
            <w:shd w:val="clear" w:color="auto" w:fill="auto"/>
            <w:noWrap/>
            <w:vAlign w:val="bottom"/>
          </w:tcPr>
          <w:p w:rsidR="00242A2F" w:rsidRPr="00AA3D7A" w:rsidRDefault="00242A2F" w:rsidP="00273F16">
            <w:pPr>
              <w:jc w:val="center"/>
              <w:rPr>
                <w:rFonts w:ascii="Times New Roman" w:hAnsi="Times New Roman" w:cs="Times New Roman"/>
                <w:color w:val="000000"/>
              </w:rPr>
            </w:pPr>
            <w:r w:rsidRPr="00AA3D7A">
              <w:rPr>
                <w:rFonts w:ascii="Times New Roman" w:hAnsi="Times New Roman" w:cs="Times New Roman" w:hint="eastAsia"/>
                <w:color w:val="000000"/>
              </w:rPr>
              <w:t>100</w:t>
            </w:r>
          </w:p>
        </w:tc>
      </w:tr>
    </w:tbl>
    <w:p w:rsidR="00242A2F" w:rsidRDefault="00242A2F" w:rsidP="00242A2F">
      <w:pPr>
        <w:rPr>
          <w:rFonts w:ascii="Times New Roman" w:hAnsi="Times New Roman" w:cs="Times New Roman"/>
        </w:rPr>
      </w:pPr>
    </w:p>
    <w:p w:rsidR="00242A2F" w:rsidRDefault="00242A2F" w:rsidP="00242A2F">
      <w:pPr>
        <w:rPr>
          <w:rFonts w:ascii="Times New Roman" w:hAnsi="Times New Roman" w:cs="Times New Roman"/>
          <w:b/>
        </w:rPr>
      </w:pPr>
      <w:r w:rsidRPr="001E35DA">
        <w:rPr>
          <w:rFonts w:ascii="Times New Roman" w:hAnsi="Times New Roman" w:cs="Times New Roman"/>
          <w:b/>
        </w:rPr>
        <w:t xml:space="preserve">Panel </w:t>
      </w:r>
      <w:r>
        <w:rPr>
          <w:rFonts w:ascii="Times New Roman" w:hAnsi="Times New Roman" w:cs="Times New Roman"/>
          <w:b/>
        </w:rPr>
        <w:t>B</w:t>
      </w:r>
      <w:r w:rsidRPr="001E35DA">
        <w:rPr>
          <w:rFonts w:ascii="Times New Roman" w:hAnsi="Times New Roman" w:cs="Times New Roman"/>
          <w:b/>
        </w:rPr>
        <w:t>. Attitude</w:t>
      </w:r>
      <w:r>
        <w:rPr>
          <w:rFonts w:ascii="Times New Roman" w:hAnsi="Times New Roman" w:cs="Times New Roman"/>
          <w:b/>
        </w:rPr>
        <w:t xml:space="preserve"> towards </w:t>
      </w:r>
      <w:r w:rsidR="003E2EC1">
        <w:rPr>
          <w:rFonts w:ascii="Times New Roman" w:hAnsi="Times New Roman" w:cs="Times New Roman"/>
          <w:b/>
        </w:rPr>
        <w:t xml:space="preserve">the </w:t>
      </w:r>
      <w:r>
        <w:rPr>
          <w:rFonts w:ascii="Times New Roman" w:hAnsi="Times New Roman" w:cs="Times New Roman"/>
          <w:b/>
        </w:rPr>
        <w:t>Takeover</w:t>
      </w:r>
    </w:p>
    <w:tbl>
      <w:tblPr>
        <w:tblStyle w:val="TableGrid"/>
        <w:tblW w:w="0" w:type="auto"/>
        <w:jc w:val="center"/>
        <w:tblLook w:val="04A0" w:firstRow="1" w:lastRow="0" w:firstColumn="1" w:lastColumn="0" w:noHBand="0" w:noVBand="1"/>
      </w:tblPr>
      <w:tblGrid>
        <w:gridCol w:w="1848"/>
        <w:gridCol w:w="1848"/>
        <w:gridCol w:w="1848"/>
      </w:tblGrid>
      <w:tr w:rsidR="00242A2F" w:rsidRPr="00D20BC9" w:rsidTr="00273F16">
        <w:trPr>
          <w:jc w:val="center"/>
        </w:trPr>
        <w:tc>
          <w:tcPr>
            <w:tcW w:w="1848" w:type="dxa"/>
            <w:tcBorders>
              <w:left w:val="nil"/>
              <w:right w:val="nil"/>
            </w:tcBorders>
          </w:tcPr>
          <w:p w:rsidR="00242A2F" w:rsidRPr="007C42DE" w:rsidRDefault="00242A2F" w:rsidP="00273F16">
            <w:pPr>
              <w:rPr>
                <w:rFonts w:ascii="Times New Roman" w:hAnsi="Times New Roman" w:cs="Times New Roman"/>
                <w:color w:val="000000"/>
                <w:lang w:val="en-US"/>
              </w:rPr>
            </w:pPr>
            <w:r w:rsidRPr="00D20BC9">
              <w:rPr>
                <w:rFonts w:ascii="Times New Roman" w:hAnsi="Times New Roman" w:cs="Times New Roman"/>
                <w:color w:val="000000"/>
              </w:rPr>
              <w:t>Attitude</w:t>
            </w:r>
          </w:p>
        </w:tc>
        <w:tc>
          <w:tcPr>
            <w:tcW w:w="1848" w:type="dxa"/>
            <w:tcBorders>
              <w:left w:val="nil"/>
              <w:right w:val="nil"/>
            </w:tcBorders>
          </w:tcPr>
          <w:p w:rsidR="00242A2F" w:rsidRPr="00D20BC9" w:rsidRDefault="00242A2F" w:rsidP="00273F16">
            <w:pPr>
              <w:jc w:val="center"/>
              <w:rPr>
                <w:rFonts w:ascii="Times New Roman" w:hAnsi="Times New Roman" w:cs="Times New Roman"/>
              </w:rPr>
            </w:pPr>
            <w:r w:rsidRPr="00D20BC9">
              <w:rPr>
                <w:rFonts w:ascii="Times New Roman" w:hAnsi="Times New Roman" w:cs="Times New Roman"/>
              </w:rPr>
              <w:t>Frequency</w:t>
            </w:r>
          </w:p>
        </w:tc>
        <w:tc>
          <w:tcPr>
            <w:tcW w:w="1848" w:type="dxa"/>
            <w:tcBorders>
              <w:left w:val="nil"/>
              <w:right w:val="nil"/>
            </w:tcBorders>
          </w:tcPr>
          <w:p w:rsidR="00242A2F" w:rsidRPr="00D20BC9" w:rsidRDefault="00242A2F" w:rsidP="00273F16">
            <w:pPr>
              <w:jc w:val="center"/>
              <w:rPr>
                <w:rFonts w:ascii="Times New Roman" w:hAnsi="Times New Roman" w:cs="Times New Roman"/>
              </w:rPr>
            </w:pPr>
            <w:r w:rsidRPr="00D20BC9">
              <w:rPr>
                <w:rFonts w:ascii="Times New Roman" w:hAnsi="Times New Roman" w:cs="Times New Roman"/>
              </w:rPr>
              <w:t>Percentage</w:t>
            </w:r>
          </w:p>
        </w:tc>
      </w:tr>
      <w:tr w:rsidR="00242A2F" w:rsidRPr="00D20BC9" w:rsidTr="00273F16">
        <w:trPr>
          <w:jc w:val="center"/>
        </w:trPr>
        <w:tc>
          <w:tcPr>
            <w:tcW w:w="1848" w:type="dxa"/>
            <w:tcBorders>
              <w:left w:val="nil"/>
              <w:bottom w:val="nil"/>
              <w:right w:val="nil"/>
            </w:tcBorders>
            <w:vAlign w:val="bottom"/>
          </w:tcPr>
          <w:p w:rsidR="00242A2F" w:rsidRPr="00D20BC9" w:rsidRDefault="00242A2F" w:rsidP="00273F16">
            <w:pPr>
              <w:rPr>
                <w:rFonts w:ascii="Times New Roman" w:hAnsi="Times New Roman" w:cs="Times New Roman"/>
                <w:color w:val="000000"/>
              </w:rPr>
            </w:pPr>
            <w:r w:rsidRPr="00D20BC9">
              <w:rPr>
                <w:rFonts w:ascii="Times New Roman" w:hAnsi="Times New Roman" w:cs="Times New Roman"/>
                <w:color w:val="000000"/>
              </w:rPr>
              <w:t>Friendly</w:t>
            </w:r>
          </w:p>
        </w:tc>
        <w:tc>
          <w:tcPr>
            <w:tcW w:w="1848" w:type="dxa"/>
            <w:tcBorders>
              <w:left w:val="nil"/>
              <w:bottom w:val="nil"/>
              <w:right w:val="nil"/>
            </w:tcBorders>
            <w:vAlign w:val="center"/>
          </w:tcPr>
          <w:p w:rsidR="00242A2F" w:rsidRPr="00BB2D83" w:rsidRDefault="00436DBA" w:rsidP="00273F16">
            <w:pPr>
              <w:jc w:val="center"/>
              <w:rPr>
                <w:rFonts w:ascii="Times New Roman" w:eastAsia="宋体" w:hAnsi="Times New Roman" w:cs="Times New Roman"/>
                <w:color w:val="000000"/>
              </w:rPr>
            </w:pPr>
            <w:r>
              <w:rPr>
                <w:rFonts w:ascii="Times New Roman" w:hAnsi="Times New Roman" w:cs="Times New Roman"/>
                <w:color w:val="000000"/>
              </w:rPr>
              <w:t>7</w:t>
            </w:r>
            <w:r w:rsidR="00242A2F" w:rsidRPr="00BB2D83">
              <w:rPr>
                <w:rFonts w:ascii="Times New Roman" w:hAnsi="Times New Roman" w:cs="Times New Roman"/>
                <w:color w:val="000000"/>
              </w:rPr>
              <w:t>0</w:t>
            </w:r>
            <w:r>
              <w:rPr>
                <w:rFonts w:ascii="Times New Roman" w:hAnsi="Times New Roman" w:cs="Times New Roman"/>
                <w:color w:val="000000"/>
              </w:rPr>
              <w:t>4</w:t>
            </w:r>
          </w:p>
        </w:tc>
        <w:tc>
          <w:tcPr>
            <w:tcW w:w="1848" w:type="dxa"/>
            <w:tcBorders>
              <w:left w:val="nil"/>
              <w:bottom w:val="nil"/>
              <w:right w:val="nil"/>
            </w:tcBorders>
            <w:vAlign w:val="center"/>
          </w:tcPr>
          <w:p w:rsidR="00242A2F" w:rsidRPr="00BB2D83" w:rsidRDefault="00436DBA" w:rsidP="00273F16">
            <w:pPr>
              <w:jc w:val="center"/>
              <w:rPr>
                <w:rFonts w:ascii="Times New Roman" w:eastAsia="宋体" w:hAnsi="Times New Roman" w:cs="Times New Roman"/>
                <w:color w:val="000000"/>
              </w:rPr>
            </w:pPr>
            <w:r>
              <w:rPr>
                <w:rFonts w:ascii="Times New Roman" w:hAnsi="Times New Roman" w:cs="Times New Roman"/>
                <w:color w:val="000000"/>
              </w:rPr>
              <w:t>94</w:t>
            </w:r>
            <w:r w:rsidR="00242A2F" w:rsidRPr="00BB2D83">
              <w:rPr>
                <w:rFonts w:ascii="Times New Roman" w:hAnsi="Times New Roman" w:cs="Times New Roman"/>
                <w:color w:val="000000"/>
              </w:rPr>
              <w:t>.75</w:t>
            </w:r>
          </w:p>
        </w:tc>
      </w:tr>
      <w:tr w:rsidR="00242A2F" w:rsidRPr="00D20BC9" w:rsidTr="00273F16">
        <w:trPr>
          <w:jc w:val="center"/>
        </w:trPr>
        <w:tc>
          <w:tcPr>
            <w:tcW w:w="1848" w:type="dxa"/>
            <w:tcBorders>
              <w:top w:val="nil"/>
              <w:left w:val="nil"/>
              <w:bottom w:val="nil"/>
              <w:right w:val="nil"/>
            </w:tcBorders>
            <w:vAlign w:val="bottom"/>
          </w:tcPr>
          <w:p w:rsidR="00242A2F" w:rsidRPr="00D20BC9" w:rsidRDefault="00242A2F" w:rsidP="00273F16">
            <w:pPr>
              <w:rPr>
                <w:rFonts w:ascii="Times New Roman" w:hAnsi="Times New Roman" w:cs="Times New Roman"/>
                <w:color w:val="000000"/>
              </w:rPr>
            </w:pPr>
            <w:r w:rsidRPr="00D20BC9">
              <w:rPr>
                <w:rFonts w:ascii="Times New Roman" w:hAnsi="Times New Roman" w:cs="Times New Roman"/>
                <w:color w:val="000000"/>
              </w:rPr>
              <w:t>Hostile</w:t>
            </w:r>
          </w:p>
        </w:tc>
        <w:tc>
          <w:tcPr>
            <w:tcW w:w="1848" w:type="dxa"/>
            <w:tcBorders>
              <w:top w:val="nil"/>
              <w:left w:val="nil"/>
              <w:bottom w:val="nil"/>
              <w:right w:val="nil"/>
            </w:tcBorders>
            <w:vAlign w:val="center"/>
          </w:tcPr>
          <w:p w:rsidR="00242A2F" w:rsidRPr="00BB2D83" w:rsidRDefault="00242A2F" w:rsidP="00273F16">
            <w:pPr>
              <w:jc w:val="center"/>
              <w:rPr>
                <w:rFonts w:ascii="Times New Roman" w:eastAsia="宋体" w:hAnsi="Times New Roman" w:cs="Times New Roman"/>
                <w:color w:val="000000"/>
              </w:rPr>
            </w:pPr>
            <w:r w:rsidRPr="00BB2D83">
              <w:rPr>
                <w:rFonts w:ascii="Times New Roman" w:hAnsi="Times New Roman" w:cs="Times New Roman"/>
                <w:color w:val="000000"/>
              </w:rPr>
              <w:t>39</w:t>
            </w:r>
          </w:p>
        </w:tc>
        <w:tc>
          <w:tcPr>
            <w:tcW w:w="1848" w:type="dxa"/>
            <w:tcBorders>
              <w:top w:val="nil"/>
              <w:left w:val="nil"/>
              <w:bottom w:val="nil"/>
              <w:right w:val="nil"/>
            </w:tcBorders>
            <w:vAlign w:val="center"/>
          </w:tcPr>
          <w:p w:rsidR="00242A2F" w:rsidRPr="00BB2D83" w:rsidRDefault="00242A2F" w:rsidP="00273F16">
            <w:pPr>
              <w:jc w:val="center"/>
              <w:rPr>
                <w:rFonts w:ascii="Times New Roman" w:eastAsia="宋体" w:hAnsi="Times New Roman" w:cs="Times New Roman"/>
                <w:color w:val="000000"/>
              </w:rPr>
            </w:pPr>
            <w:r w:rsidRPr="00BB2D83">
              <w:rPr>
                <w:rFonts w:ascii="Times New Roman" w:hAnsi="Times New Roman" w:cs="Times New Roman"/>
                <w:color w:val="000000"/>
              </w:rPr>
              <w:t>5.25</w:t>
            </w:r>
          </w:p>
        </w:tc>
      </w:tr>
      <w:tr w:rsidR="00242A2F" w:rsidRPr="00D20BC9" w:rsidTr="00273F16">
        <w:trPr>
          <w:jc w:val="center"/>
        </w:trPr>
        <w:tc>
          <w:tcPr>
            <w:tcW w:w="1848" w:type="dxa"/>
            <w:tcBorders>
              <w:left w:val="nil"/>
              <w:right w:val="nil"/>
            </w:tcBorders>
          </w:tcPr>
          <w:p w:rsidR="00242A2F" w:rsidRPr="00D20BC9" w:rsidRDefault="00242A2F" w:rsidP="00273F16">
            <w:pPr>
              <w:rPr>
                <w:rFonts w:ascii="Times New Roman" w:hAnsi="Times New Roman" w:cs="Times New Roman"/>
              </w:rPr>
            </w:pPr>
            <w:r w:rsidRPr="00D20BC9">
              <w:rPr>
                <w:rFonts w:ascii="Times New Roman" w:hAnsi="Times New Roman" w:cs="Times New Roman"/>
              </w:rPr>
              <w:t>Total</w:t>
            </w:r>
          </w:p>
        </w:tc>
        <w:tc>
          <w:tcPr>
            <w:tcW w:w="1848" w:type="dxa"/>
            <w:tcBorders>
              <w:left w:val="nil"/>
              <w:right w:val="nil"/>
            </w:tcBorders>
          </w:tcPr>
          <w:p w:rsidR="00242A2F" w:rsidRPr="00BB2D83" w:rsidRDefault="00242A2F" w:rsidP="00273F16">
            <w:pPr>
              <w:jc w:val="center"/>
              <w:rPr>
                <w:rFonts w:ascii="Times New Roman" w:hAnsi="Times New Roman" w:cs="Times New Roman"/>
              </w:rPr>
            </w:pPr>
            <w:r w:rsidRPr="00BB2D83">
              <w:rPr>
                <w:rFonts w:ascii="Times New Roman" w:hAnsi="Times New Roman" w:cs="Times New Roman"/>
              </w:rPr>
              <w:t>743</w:t>
            </w:r>
          </w:p>
        </w:tc>
        <w:tc>
          <w:tcPr>
            <w:tcW w:w="1848" w:type="dxa"/>
            <w:tcBorders>
              <w:left w:val="nil"/>
              <w:right w:val="nil"/>
            </w:tcBorders>
          </w:tcPr>
          <w:p w:rsidR="00242A2F" w:rsidRPr="00BB2D83" w:rsidRDefault="00242A2F" w:rsidP="00273F16">
            <w:pPr>
              <w:jc w:val="center"/>
              <w:rPr>
                <w:rFonts w:ascii="Times New Roman" w:hAnsi="Times New Roman" w:cs="Times New Roman"/>
              </w:rPr>
            </w:pPr>
            <w:r w:rsidRPr="00BB2D83">
              <w:rPr>
                <w:rFonts w:ascii="Times New Roman" w:hAnsi="Times New Roman" w:cs="Times New Roman"/>
              </w:rPr>
              <w:t>100</w:t>
            </w:r>
          </w:p>
        </w:tc>
      </w:tr>
    </w:tbl>
    <w:p w:rsidR="00242A2F" w:rsidRDefault="00242A2F" w:rsidP="00242A2F">
      <w:pPr>
        <w:rPr>
          <w:rFonts w:ascii="Times New Roman" w:hAnsi="Times New Roman" w:cs="Times New Roman"/>
          <w:b/>
          <w:lang w:val="en-US"/>
        </w:rPr>
      </w:pPr>
    </w:p>
    <w:p w:rsidR="00242A2F" w:rsidRPr="006379AC" w:rsidRDefault="00242A2F" w:rsidP="00242A2F">
      <w:pPr>
        <w:rPr>
          <w:rFonts w:ascii="Times New Roman" w:hAnsi="Times New Roman" w:cs="Times New Roman"/>
          <w:b/>
          <w:lang w:val="en-US"/>
        </w:rPr>
      </w:pPr>
      <w:r w:rsidRPr="001E35DA">
        <w:rPr>
          <w:rFonts w:ascii="Times New Roman" w:hAnsi="Times New Roman" w:cs="Times New Roman"/>
          <w:b/>
        </w:rPr>
        <w:t xml:space="preserve">Panel </w:t>
      </w:r>
      <w:r>
        <w:rPr>
          <w:rFonts w:ascii="Times New Roman" w:hAnsi="Times New Roman" w:cs="Times New Roman"/>
          <w:b/>
        </w:rPr>
        <w:t>C</w:t>
      </w:r>
      <w:r w:rsidRPr="001E35DA">
        <w:rPr>
          <w:rFonts w:ascii="Times New Roman" w:hAnsi="Times New Roman" w:cs="Times New Roman"/>
          <w:b/>
        </w:rPr>
        <w:t xml:space="preserve">. Payment </w:t>
      </w:r>
      <w:r>
        <w:rPr>
          <w:rFonts w:ascii="Times New Roman" w:hAnsi="Times New Roman" w:cs="Times New Roman"/>
          <w:b/>
        </w:rPr>
        <w:t>M</w:t>
      </w:r>
      <w:r w:rsidRPr="001E35DA">
        <w:rPr>
          <w:rFonts w:ascii="Times New Roman" w:hAnsi="Times New Roman" w:cs="Times New Roman"/>
          <w:b/>
        </w:rPr>
        <w:t>ethod</w:t>
      </w:r>
    </w:p>
    <w:tbl>
      <w:tblPr>
        <w:tblStyle w:val="TableGrid"/>
        <w:tblW w:w="0" w:type="auto"/>
        <w:jc w:val="center"/>
        <w:tblLook w:val="04A0" w:firstRow="1" w:lastRow="0" w:firstColumn="1" w:lastColumn="0" w:noHBand="0" w:noVBand="1"/>
      </w:tblPr>
      <w:tblGrid>
        <w:gridCol w:w="1848"/>
        <w:gridCol w:w="1848"/>
        <w:gridCol w:w="1848"/>
      </w:tblGrid>
      <w:tr w:rsidR="00242A2F" w:rsidRPr="0032764B" w:rsidTr="00273F16">
        <w:trPr>
          <w:jc w:val="center"/>
        </w:trPr>
        <w:tc>
          <w:tcPr>
            <w:tcW w:w="1848" w:type="dxa"/>
            <w:tcBorders>
              <w:left w:val="nil"/>
              <w:bottom w:val="nil"/>
              <w:right w:val="nil"/>
            </w:tcBorders>
          </w:tcPr>
          <w:p w:rsidR="00242A2F" w:rsidRPr="0032764B" w:rsidRDefault="00242A2F" w:rsidP="00273F16">
            <w:pPr>
              <w:rPr>
                <w:rFonts w:ascii="Times New Roman" w:hAnsi="Times New Roman" w:cs="Times New Roman"/>
              </w:rPr>
            </w:pPr>
            <w:r w:rsidRPr="0032764B">
              <w:rPr>
                <w:rFonts w:ascii="Times New Roman" w:hAnsi="Times New Roman" w:cs="Times New Roman"/>
              </w:rPr>
              <w:t>Payment method</w:t>
            </w:r>
          </w:p>
        </w:tc>
        <w:tc>
          <w:tcPr>
            <w:tcW w:w="1848" w:type="dxa"/>
            <w:tcBorders>
              <w:left w:val="nil"/>
              <w:right w:val="nil"/>
            </w:tcBorders>
          </w:tcPr>
          <w:p w:rsidR="00242A2F" w:rsidRPr="0032764B" w:rsidRDefault="00242A2F" w:rsidP="00273F16">
            <w:pPr>
              <w:jc w:val="center"/>
              <w:rPr>
                <w:rFonts w:ascii="Times New Roman" w:hAnsi="Times New Roman" w:cs="Times New Roman"/>
              </w:rPr>
            </w:pPr>
            <w:r>
              <w:rPr>
                <w:rFonts w:ascii="Times New Roman" w:hAnsi="Times New Roman" w:cs="Times New Roman"/>
              </w:rPr>
              <w:t>Frequency</w:t>
            </w:r>
          </w:p>
        </w:tc>
        <w:tc>
          <w:tcPr>
            <w:tcW w:w="1848" w:type="dxa"/>
            <w:tcBorders>
              <w:left w:val="nil"/>
              <w:right w:val="nil"/>
            </w:tcBorders>
          </w:tcPr>
          <w:p w:rsidR="00242A2F" w:rsidRPr="0032764B" w:rsidRDefault="00242A2F" w:rsidP="00273F16">
            <w:pPr>
              <w:jc w:val="center"/>
              <w:rPr>
                <w:rFonts w:ascii="Times New Roman" w:hAnsi="Times New Roman" w:cs="Times New Roman"/>
              </w:rPr>
            </w:pPr>
            <w:r>
              <w:rPr>
                <w:rFonts w:ascii="Times New Roman" w:hAnsi="Times New Roman" w:cs="Times New Roman"/>
              </w:rPr>
              <w:t>Percentage</w:t>
            </w:r>
          </w:p>
        </w:tc>
      </w:tr>
      <w:tr w:rsidR="00242A2F" w:rsidRPr="0032764B" w:rsidTr="00273F16">
        <w:trPr>
          <w:jc w:val="center"/>
        </w:trPr>
        <w:tc>
          <w:tcPr>
            <w:tcW w:w="1848" w:type="dxa"/>
            <w:tcBorders>
              <w:left w:val="nil"/>
              <w:bottom w:val="nil"/>
              <w:right w:val="nil"/>
            </w:tcBorders>
          </w:tcPr>
          <w:p w:rsidR="00242A2F" w:rsidRPr="0032764B" w:rsidRDefault="00242A2F" w:rsidP="00273F16">
            <w:pPr>
              <w:rPr>
                <w:rFonts w:ascii="Times New Roman" w:hAnsi="Times New Roman" w:cs="Times New Roman"/>
              </w:rPr>
            </w:pPr>
            <w:r w:rsidRPr="0032764B">
              <w:rPr>
                <w:rFonts w:ascii="Times New Roman" w:hAnsi="Times New Roman" w:cs="Times New Roman"/>
              </w:rPr>
              <w:t>Cash only</w:t>
            </w:r>
          </w:p>
        </w:tc>
        <w:tc>
          <w:tcPr>
            <w:tcW w:w="1848" w:type="dxa"/>
            <w:tcBorders>
              <w:left w:val="nil"/>
              <w:bottom w:val="nil"/>
              <w:right w:val="nil"/>
            </w:tcBorders>
          </w:tcPr>
          <w:p w:rsidR="00242A2F" w:rsidRPr="0032764B" w:rsidRDefault="00242A2F" w:rsidP="00273F16">
            <w:pPr>
              <w:jc w:val="center"/>
              <w:rPr>
                <w:rFonts w:ascii="Times New Roman" w:hAnsi="Times New Roman" w:cs="Times New Roman"/>
              </w:rPr>
            </w:pPr>
            <w:r>
              <w:rPr>
                <w:rFonts w:ascii="Times New Roman" w:hAnsi="Times New Roman" w:cs="Times New Roman"/>
              </w:rPr>
              <w:t>294</w:t>
            </w:r>
          </w:p>
        </w:tc>
        <w:tc>
          <w:tcPr>
            <w:tcW w:w="1848" w:type="dxa"/>
            <w:tcBorders>
              <w:left w:val="nil"/>
              <w:bottom w:val="nil"/>
              <w:right w:val="nil"/>
            </w:tcBorders>
            <w:vAlign w:val="center"/>
          </w:tcPr>
          <w:p w:rsidR="00242A2F" w:rsidRPr="001E2C8F" w:rsidRDefault="00242A2F" w:rsidP="00273F16">
            <w:pPr>
              <w:jc w:val="center"/>
              <w:rPr>
                <w:rFonts w:ascii="Times New Roman" w:eastAsia="宋体" w:hAnsi="Times New Roman" w:cs="Times New Roman"/>
                <w:color w:val="000000"/>
              </w:rPr>
            </w:pPr>
            <w:r w:rsidRPr="001E2C8F">
              <w:rPr>
                <w:rFonts w:ascii="Times New Roman" w:hAnsi="Times New Roman" w:cs="Times New Roman"/>
                <w:color w:val="000000"/>
              </w:rPr>
              <w:t>46.30</w:t>
            </w:r>
          </w:p>
        </w:tc>
      </w:tr>
      <w:tr w:rsidR="00242A2F" w:rsidRPr="0032764B" w:rsidTr="00273F16">
        <w:trPr>
          <w:jc w:val="center"/>
        </w:trPr>
        <w:tc>
          <w:tcPr>
            <w:tcW w:w="1848" w:type="dxa"/>
            <w:tcBorders>
              <w:top w:val="nil"/>
              <w:left w:val="nil"/>
              <w:bottom w:val="nil"/>
              <w:right w:val="nil"/>
            </w:tcBorders>
          </w:tcPr>
          <w:p w:rsidR="00242A2F" w:rsidRPr="0032764B" w:rsidRDefault="00242A2F" w:rsidP="00273F16">
            <w:pPr>
              <w:rPr>
                <w:rFonts w:ascii="Times New Roman" w:hAnsi="Times New Roman" w:cs="Times New Roman"/>
              </w:rPr>
            </w:pPr>
            <w:r w:rsidRPr="0032764B">
              <w:rPr>
                <w:rFonts w:ascii="Times New Roman" w:hAnsi="Times New Roman" w:cs="Times New Roman"/>
              </w:rPr>
              <w:t>Equity only</w:t>
            </w:r>
          </w:p>
        </w:tc>
        <w:tc>
          <w:tcPr>
            <w:tcW w:w="1848" w:type="dxa"/>
            <w:tcBorders>
              <w:top w:val="nil"/>
              <w:left w:val="nil"/>
              <w:bottom w:val="nil"/>
              <w:right w:val="nil"/>
            </w:tcBorders>
          </w:tcPr>
          <w:p w:rsidR="00242A2F" w:rsidRPr="0032764B" w:rsidRDefault="00242A2F" w:rsidP="00273F16">
            <w:pPr>
              <w:jc w:val="center"/>
              <w:rPr>
                <w:rFonts w:ascii="Times New Roman" w:hAnsi="Times New Roman" w:cs="Times New Roman"/>
              </w:rPr>
            </w:pPr>
            <w:r>
              <w:rPr>
                <w:rFonts w:ascii="Times New Roman" w:hAnsi="Times New Roman" w:cs="Times New Roman" w:hint="eastAsia"/>
              </w:rPr>
              <w:t>202</w:t>
            </w:r>
          </w:p>
        </w:tc>
        <w:tc>
          <w:tcPr>
            <w:tcW w:w="1848" w:type="dxa"/>
            <w:tcBorders>
              <w:top w:val="nil"/>
              <w:left w:val="nil"/>
              <w:bottom w:val="nil"/>
              <w:right w:val="nil"/>
            </w:tcBorders>
            <w:vAlign w:val="center"/>
          </w:tcPr>
          <w:p w:rsidR="00242A2F" w:rsidRPr="001E2C8F" w:rsidRDefault="00242A2F" w:rsidP="00273F16">
            <w:pPr>
              <w:jc w:val="center"/>
              <w:rPr>
                <w:rFonts w:ascii="Times New Roman" w:eastAsia="宋体" w:hAnsi="Times New Roman" w:cs="Times New Roman"/>
                <w:color w:val="000000"/>
              </w:rPr>
            </w:pPr>
            <w:r w:rsidRPr="001E2C8F">
              <w:rPr>
                <w:rFonts w:ascii="Times New Roman" w:hAnsi="Times New Roman" w:cs="Times New Roman"/>
                <w:color w:val="000000"/>
              </w:rPr>
              <w:t>31.81</w:t>
            </w:r>
          </w:p>
        </w:tc>
      </w:tr>
      <w:tr w:rsidR="00242A2F" w:rsidRPr="0032764B" w:rsidTr="00273F16">
        <w:trPr>
          <w:jc w:val="center"/>
        </w:trPr>
        <w:tc>
          <w:tcPr>
            <w:tcW w:w="1848" w:type="dxa"/>
            <w:tcBorders>
              <w:top w:val="nil"/>
              <w:left w:val="nil"/>
              <w:bottom w:val="nil"/>
              <w:right w:val="nil"/>
            </w:tcBorders>
          </w:tcPr>
          <w:p w:rsidR="00242A2F" w:rsidRPr="0032764B" w:rsidRDefault="00242A2F" w:rsidP="00273F16">
            <w:pPr>
              <w:rPr>
                <w:rFonts w:ascii="Times New Roman" w:hAnsi="Times New Roman" w:cs="Times New Roman"/>
              </w:rPr>
            </w:pPr>
            <w:r w:rsidRPr="0032764B">
              <w:rPr>
                <w:rFonts w:ascii="Times New Roman" w:hAnsi="Times New Roman" w:cs="Times New Roman"/>
              </w:rPr>
              <w:t>Mixed</w:t>
            </w:r>
          </w:p>
        </w:tc>
        <w:tc>
          <w:tcPr>
            <w:tcW w:w="1848" w:type="dxa"/>
            <w:tcBorders>
              <w:top w:val="nil"/>
              <w:left w:val="nil"/>
              <w:bottom w:val="nil"/>
              <w:right w:val="nil"/>
            </w:tcBorders>
          </w:tcPr>
          <w:p w:rsidR="00242A2F" w:rsidRPr="0032764B" w:rsidRDefault="00242A2F" w:rsidP="00273F16">
            <w:pPr>
              <w:jc w:val="center"/>
              <w:rPr>
                <w:rFonts w:ascii="Times New Roman" w:hAnsi="Times New Roman" w:cs="Times New Roman"/>
              </w:rPr>
            </w:pPr>
            <w:r>
              <w:rPr>
                <w:rFonts w:ascii="Times New Roman" w:hAnsi="Times New Roman" w:cs="Times New Roman" w:hint="eastAsia"/>
              </w:rPr>
              <w:t>139</w:t>
            </w:r>
          </w:p>
        </w:tc>
        <w:tc>
          <w:tcPr>
            <w:tcW w:w="1848" w:type="dxa"/>
            <w:tcBorders>
              <w:top w:val="nil"/>
              <w:left w:val="nil"/>
              <w:bottom w:val="nil"/>
              <w:right w:val="nil"/>
            </w:tcBorders>
            <w:vAlign w:val="center"/>
          </w:tcPr>
          <w:p w:rsidR="00242A2F" w:rsidRPr="001E2C8F" w:rsidRDefault="00242A2F" w:rsidP="00273F16">
            <w:pPr>
              <w:jc w:val="center"/>
              <w:rPr>
                <w:rFonts w:ascii="Times New Roman" w:eastAsia="宋体" w:hAnsi="Times New Roman" w:cs="Times New Roman"/>
                <w:color w:val="000000"/>
              </w:rPr>
            </w:pPr>
            <w:r w:rsidRPr="001E2C8F">
              <w:rPr>
                <w:rFonts w:ascii="Times New Roman" w:hAnsi="Times New Roman" w:cs="Times New Roman"/>
                <w:color w:val="000000"/>
              </w:rPr>
              <w:t>21.89</w:t>
            </w:r>
          </w:p>
        </w:tc>
      </w:tr>
      <w:tr w:rsidR="00242A2F" w:rsidRPr="0032764B" w:rsidTr="00273F16">
        <w:trPr>
          <w:jc w:val="center"/>
        </w:trPr>
        <w:tc>
          <w:tcPr>
            <w:tcW w:w="1848" w:type="dxa"/>
            <w:tcBorders>
              <w:left w:val="nil"/>
              <w:right w:val="nil"/>
            </w:tcBorders>
          </w:tcPr>
          <w:p w:rsidR="00242A2F" w:rsidRPr="0032764B" w:rsidRDefault="00242A2F" w:rsidP="00273F16">
            <w:pPr>
              <w:rPr>
                <w:rFonts w:ascii="Times New Roman" w:hAnsi="Times New Roman" w:cs="Times New Roman"/>
              </w:rPr>
            </w:pPr>
            <w:r w:rsidRPr="0032764B">
              <w:rPr>
                <w:rFonts w:ascii="Times New Roman" w:hAnsi="Times New Roman" w:cs="Times New Roman"/>
              </w:rPr>
              <w:t>Total</w:t>
            </w:r>
          </w:p>
        </w:tc>
        <w:tc>
          <w:tcPr>
            <w:tcW w:w="1848" w:type="dxa"/>
            <w:tcBorders>
              <w:left w:val="nil"/>
              <w:right w:val="nil"/>
            </w:tcBorders>
          </w:tcPr>
          <w:p w:rsidR="00242A2F" w:rsidRPr="0032764B" w:rsidRDefault="00242A2F" w:rsidP="00273F16">
            <w:pPr>
              <w:jc w:val="center"/>
              <w:rPr>
                <w:rFonts w:ascii="Times New Roman" w:hAnsi="Times New Roman" w:cs="Times New Roman"/>
              </w:rPr>
            </w:pPr>
            <w:r>
              <w:rPr>
                <w:rFonts w:ascii="Times New Roman" w:hAnsi="Times New Roman" w:cs="Times New Roman"/>
              </w:rPr>
              <w:t>635</w:t>
            </w:r>
          </w:p>
        </w:tc>
        <w:tc>
          <w:tcPr>
            <w:tcW w:w="1848" w:type="dxa"/>
            <w:tcBorders>
              <w:left w:val="nil"/>
              <w:right w:val="nil"/>
            </w:tcBorders>
          </w:tcPr>
          <w:p w:rsidR="00242A2F" w:rsidRPr="001E2C8F" w:rsidRDefault="00242A2F" w:rsidP="00273F16">
            <w:pPr>
              <w:jc w:val="center"/>
              <w:rPr>
                <w:rFonts w:ascii="Times New Roman" w:hAnsi="Times New Roman" w:cs="Times New Roman"/>
              </w:rPr>
            </w:pPr>
            <w:r w:rsidRPr="001E2C8F">
              <w:rPr>
                <w:rFonts w:ascii="Times New Roman" w:hAnsi="Times New Roman" w:cs="Times New Roman"/>
              </w:rPr>
              <w:t>100</w:t>
            </w:r>
          </w:p>
        </w:tc>
      </w:tr>
    </w:tbl>
    <w:p w:rsidR="00865CBF" w:rsidRDefault="00865CBF" w:rsidP="00B577F0">
      <w:pPr>
        <w:widowControl/>
        <w:jc w:val="left"/>
        <w:rPr>
          <w:rFonts w:ascii="Times New Roman" w:hAnsi="Times New Roman" w:cs="Times New Roman"/>
          <w:b/>
          <w:lang w:val="en-US"/>
        </w:rPr>
      </w:pPr>
    </w:p>
    <w:p w:rsidR="00E57CD6" w:rsidRDefault="00E57CD6" w:rsidP="00B577F0">
      <w:pPr>
        <w:widowControl/>
        <w:jc w:val="left"/>
        <w:rPr>
          <w:rFonts w:ascii="Times New Roman" w:hAnsi="Times New Roman" w:cs="Times New Roman"/>
          <w:b/>
          <w:lang w:val="en-US"/>
        </w:rPr>
      </w:pPr>
    </w:p>
    <w:p w:rsidR="00242A2F" w:rsidRPr="00E872DD" w:rsidRDefault="00242A2F" w:rsidP="00B577F0">
      <w:pPr>
        <w:widowControl/>
        <w:jc w:val="left"/>
        <w:rPr>
          <w:rFonts w:ascii="Times New Roman" w:hAnsi="Times New Roman" w:cs="Times New Roman"/>
          <w:b/>
          <w:lang w:val="en-US"/>
        </w:rPr>
      </w:pPr>
      <w:r w:rsidRPr="00E872DD">
        <w:rPr>
          <w:rFonts w:ascii="Times New Roman" w:hAnsi="Times New Roman" w:cs="Times New Roman"/>
          <w:b/>
          <w:lang w:val="en-US"/>
        </w:rPr>
        <w:lastRenderedPageBreak/>
        <w:t>Panel</w:t>
      </w:r>
      <w:r>
        <w:rPr>
          <w:rFonts w:ascii="Times New Roman" w:hAnsi="Times New Roman" w:cs="Times New Roman"/>
          <w:b/>
          <w:lang w:val="en-US"/>
        </w:rPr>
        <w:t xml:space="preserve"> D. Takeover </w:t>
      </w:r>
      <w:r w:rsidR="00193FAC">
        <w:rPr>
          <w:rFonts w:ascii="Times New Roman" w:hAnsi="Times New Roman" w:cs="Times New Roman"/>
          <w:b/>
          <w:lang w:val="en-US"/>
        </w:rPr>
        <w:t>Completion</w:t>
      </w:r>
      <w:r w:rsidRPr="00E872DD">
        <w:rPr>
          <w:rFonts w:ascii="Times New Roman" w:hAnsi="Times New Roman" w:cs="Times New Roman"/>
          <w:b/>
          <w:lang w:val="en-US"/>
        </w:rPr>
        <w:t xml:space="preserve"> Rate</w:t>
      </w:r>
    </w:p>
    <w:tbl>
      <w:tblPr>
        <w:tblW w:w="9171" w:type="dxa"/>
        <w:jc w:val="center"/>
        <w:tblInd w:w="-1172" w:type="dxa"/>
        <w:tblLayout w:type="fixed"/>
        <w:tblLook w:val="04A0" w:firstRow="1" w:lastRow="0" w:firstColumn="1" w:lastColumn="0" w:noHBand="0" w:noVBand="1"/>
      </w:tblPr>
      <w:tblGrid>
        <w:gridCol w:w="1632"/>
        <w:gridCol w:w="1632"/>
        <w:gridCol w:w="1969"/>
        <w:gridCol w:w="1969"/>
        <w:gridCol w:w="1969"/>
      </w:tblGrid>
      <w:tr w:rsidR="00242A2F" w:rsidRPr="00E872DD" w:rsidTr="00273F16">
        <w:trPr>
          <w:trHeight w:val="300"/>
          <w:jc w:val="center"/>
        </w:trPr>
        <w:tc>
          <w:tcPr>
            <w:tcW w:w="3264" w:type="dxa"/>
            <w:gridSpan w:val="2"/>
            <w:tcBorders>
              <w:top w:val="single" w:sz="4" w:space="0" w:color="auto"/>
              <w:bottom w:val="single" w:sz="4" w:space="0" w:color="auto"/>
            </w:tcBorders>
            <w:shd w:val="clear" w:color="auto" w:fill="auto"/>
            <w:noWrap/>
            <w:vAlign w:val="center"/>
          </w:tcPr>
          <w:p w:rsidR="00242A2F" w:rsidRPr="00E872DD" w:rsidRDefault="00242A2F" w:rsidP="00273F1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Group</w:t>
            </w:r>
          </w:p>
        </w:tc>
        <w:tc>
          <w:tcPr>
            <w:tcW w:w="1969" w:type="dxa"/>
            <w:tcBorders>
              <w:top w:val="single" w:sz="4" w:space="0" w:color="auto"/>
              <w:bottom w:val="single" w:sz="4" w:space="0" w:color="auto"/>
            </w:tcBorders>
            <w:vAlign w:val="center"/>
          </w:tcPr>
          <w:p w:rsidR="00242A2F" w:rsidRDefault="00193FAC" w:rsidP="00193FAC">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Completed </w:t>
            </w:r>
            <w:r w:rsidR="00242A2F">
              <w:rPr>
                <w:rFonts w:ascii="Times New Roman" w:eastAsia="Times New Roman" w:hAnsi="Times New Roman" w:cs="Times New Roman"/>
                <w:color w:val="000000"/>
                <w:lang w:val="en-US"/>
              </w:rPr>
              <w:t xml:space="preserve">Deals </w:t>
            </w:r>
          </w:p>
        </w:tc>
        <w:tc>
          <w:tcPr>
            <w:tcW w:w="1969" w:type="dxa"/>
            <w:tcBorders>
              <w:top w:val="single" w:sz="4" w:space="0" w:color="auto"/>
              <w:bottom w:val="single" w:sz="4" w:space="0" w:color="auto"/>
            </w:tcBorders>
            <w:vAlign w:val="center"/>
          </w:tcPr>
          <w:p w:rsidR="00242A2F" w:rsidRDefault="00242A2F" w:rsidP="00242A2F">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Total takeover announcements </w:t>
            </w:r>
          </w:p>
        </w:tc>
        <w:tc>
          <w:tcPr>
            <w:tcW w:w="1969" w:type="dxa"/>
            <w:tcBorders>
              <w:top w:val="single" w:sz="4" w:space="0" w:color="auto"/>
              <w:bottom w:val="single" w:sz="4" w:space="0" w:color="auto"/>
            </w:tcBorders>
            <w:shd w:val="clear" w:color="auto" w:fill="auto"/>
            <w:noWrap/>
            <w:vAlign w:val="center"/>
          </w:tcPr>
          <w:p w:rsidR="00242A2F" w:rsidRPr="00E872DD" w:rsidRDefault="00242A2F" w:rsidP="00273F16">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Success rate</w:t>
            </w:r>
          </w:p>
        </w:tc>
      </w:tr>
      <w:tr w:rsidR="00242A2F" w:rsidRPr="00E872DD" w:rsidTr="00273F16">
        <w:trPr>
          <w:trHeight w:val="300"/>
          <w:jc w:val="center"/>
        </w:trPr>
        <w:tc>
          <w:tcPr>
            <w:tcW w:w="3264" w:type="dxa"/>
            <w:gridSpan w:val="2"/>
            <w:tcBorders>
              <w:top w:val="single" w:sz="4" w:space="0" w:color="auto"/>
            </w:tcBorders>
            <w:shd w:val="clear" w:color="auto" w:fill="auto"/>
            <w:noWrap/>
            <w:vAlign w:val="bottom"/>
          </w:tcPr>
          <w:p w:rsidR="00242A2F" w:rsidRPr="00E872DD" w:rsidRDefault="00242A2F" w:rsidP="00273F16">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All </w:t>
            </w:r>
          </w:p>
        </w:tc>
        <w:tc>
          <w:tcPr>
            <w:tcW w:w="1969" w:type="dxa"/>
            <w:tcBorders>
              <w:top w:val="single" w:sz="4" w:space="0" w:color="auto"/>
            </w:tcBorders>
            <w:vAlign w:val="center"/>
          </w:tcPr>
          <w:p w:rsidR="00242A2F" w:rsidRPr="00E872DD" w:rsidRDefault="00242A2F" w:rsidP="00273F16">
            <w:pPr>
              <w:jc w:val="center"/>
              <w:rPr>
                <w:rFonts w:ascii="Times New Roman" w:hAnsi="Times New Roman" w:cs="Times New Roman"/>
                <w:color w:val="000000"/>
                <w:lang w:val="en-US"/>
              </w:rPr>
            </w:pPr>
            <w:r>
              <w:rPr>
                <w:rFonts w:ascii="Times New Roman" w:hAnsi="Times New Roman" w:cs="Times New Roman"/>
                <w:color w:val="000000"/>
                <w:lang w:val="en-US"/>
              </w:rPr>
              <w:t>609</w:t>
            </w:r>
          </w:p>
        </w:tc>
        <w:tc>
          <w:tcPr>
            <w:tcW w:w="1969" w:type="dxa"/>
            <w:tcBorders>
              <w:top w:val="single" w:sz="4" w:space="0" w:color="auto"/>
            </w:tcBorders>
            <w:vAlign w:val="center"/>
          </w:tcPr>
          <w:p w:rsidR="00242A2F" w:rsidRPr="00E872DD" w:rsidRDefault="00242A2F" w:rsidP="00273F16">
            <w:pPr>
              <w:jc w:val="center"/>
              <w:rPr>
                <w:rFonts w:ascii="Times New Roman" w:hAnsi="Times New Roman" w:cs="Times New Roman"/>
                <w:color w:val="000000"/>
                <w:lang w:val="en-US"/>
              </w:rPr>
            </w:pPr>
            <w:r>
              <w:rPr>
                <w:rFonts w:ascii="Times New Roman" w:hAnsi="Times New Roman" w:cs="Times New Roman"/>
                <w:color w:val="000000"/>
                <w:lang w:val="en-US"/>
              </w:rPr>
              <w:t>743</w:t>
            </w:r>
          </w:p>
        </w:tc>
        <w:tc>
          <w:tcPr>
            <w:tcW w:w="1969" w:type="dxa"/>
            <w:tcBorders>
              <w:top w:val="single" w:sz="4" w:space="0" w:color="auto"/>
            </w:tcBorders>
            <w:shd w:val="clear" w:color="auto" w:fill="auto"/>
            <w:noWrap/>
            <w:vAlign w:val="center"/>
          </w:tcPr>
          <w:p w:rsidR="00242A2F" w:rsidRPr="00E872DD" w:rsidRDefault="00242A2F" w:rsidP="00273F16">
            <w:pPr>
              <w:jc w:val="center"/>
              <w:rPr>
                <w:rFonts w:ascii="Times New Roman" w:hAnsi="Times New Roman" w:cs="Times New Roman"/>
                <w:color w:val="000000"/>
              </w:rPr>
            </w:pPr>
            <w:r w:rsidRPr="00E872DD">
              <w:rPr>
                <w:rFonts w:ascii="Times New Roman" w:hAnsi="Times New Roman" w:cs="Times New Roman"/>
                <w:color w:val="000000"/>
              </w:rPr>
              <w:t>81.97%</w:t>
            </w:r>
          </w:p>
        </w:tc>
      </w:tr>
      <w:tr w:rsidR="00242A2F" w:rsidRPr="00E872DD" w:rsidTr="00273F16">
        <w:trPr>
          <w:trHeight w:val="300"/>
          <w:jc w:val="center"/>
        </w:trPr>
        <w:tc>
          <w:tcPr>
            <w:tcW w:w="3264" w:type="dxa"/>
            <w:gridSpan w:val="2"/>
            <w:shd w:val="clear" w:color="auto" w:fill="auto"/>
            <w:noWrap/>
            <w:vAlign w:val="bottom"/>
          </w:tcPr>
          <w:p w:rsidR="00242A2F" w:rsidRPr="00E872DD" w:rsidRDefault="00242A2F" w:rsidP="00273F16">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Not-Connected</w:t>
            </w:r>
          </w:p>
        </w:tc>
        <w:tc>
          <w:tcPr>
            <w:tcW w:w="1969" w:type="dxa"/>
            <w:vAlign w:val="center"/>
          </w:tcPr>
          <w:p w:rsidR="00242A2F" w:rsidRPr="00E872DD" w:rsidRDefault="00242A2F" w:rsidP="00273F16">
            <w:pPr>
              <w:jc w:val="center"/>
              <w:rPr>
                <w:rFonts w:ascii="Times New Roman" w:hAnsi="Times New Roman" w:cs="Times New Roman"/>
                <w:color w:val="000000"/>
                <w:lang w:val="en-US"/>
              </w:rPr>
            </w:pPr>
            <w:r>
              <w:rPr>
                <w:rFonts w:ascii="Times New Roman" w:hAnsi="Times New Roman" w:cs="Times New Roman"/>
                <w:color w:val="000000"/>
                <w:lang w:val="en-US"/>
              </w:rPr>
              <w:t>542</w:t>
            </w:r>
          </w:p>
        </w:tc>
        <w:tc>
          <w:tcPr>
            <w:tcW w:w="1969" w:type="dxa"/>
            <w:vAlign w:val="center"/>
          </w:tcPr>
          <w:p w:rsidR="00242A2F" w:rsidRPr="00E872DD" w:rsidRDefault="00242A2F" w:rsidP="00273F16">
            <w:pPr>
              <w:jc w:val="center"/>
              <w:rPr>
                <w:rFonts w:ascii="Times New Roman" w:hAnsi="Times New Roman" w:cs="Times New Roman"/>
                <w:color w:val="000000"/>
                <w:lang w:val="en-US"/>
              </w:rPr>
            </w:pPr>
            <w:r>
              <w:rPr>
                <w:rFonts w:ascii="Times New Roman" w:hAnsi="Times New Roman" w:cs="Times New Roman"/>
                <w:color w:val="000000"/>
                <w:lang w:val="en-US"/>
              </w:rPr>
              <w:t>673</w:t>
            </w:r>
          </w:p>
        </w:tc>
        <w:tc>
          <w:tcPr>
            <w:tcW w:w="1969" w:type="dxa"/>
            <w:shd w:val="clear" w:color="auto" w:fill="auto"/>
            <w:noWrap/>
            <w:vAlign w:val="center"/>
          </w:tcPr>
          <w:p w:rsidR="00242A2F" w:rsidRPr="00E872DD" w:rsidRDefault="00242A2F" w:rsidP="00273F16">
            <w:pPr>
              <w:jc w:val="center"/>
              <w:rPr>
                <w:rFonts w:ascii="Times New Roman" w:hAnsi="Times New Roman" w:cs="Times New Roman"/>
                <w:color w:val="000000"/>
              </w:rPr>
            </w:pPr>
            <w:r>
              <w:rPr>
                <w:rFonts w:ascii="Times New Roman" w:hAnsi="Times New Roman" w:cs="Times New Roman"/>
                <w:color w:val="000000"/>
              </w:rPr>
              <w:t>8</w:t>
            </w:r>
            <w:r w:rsidRPr="00E872DD">
              <w:rPr>
                <w:rFonts w:ascii="Times New Roman" w:hAnsi="Times New Roman" w:cs="Times New Roman"/>
                <w:color w:val="000000"/>
              </w:rPr>
              <w:t>0.53%</w:t>
            </w:r>
          </w:p>
        </w:tc>
      </w:tr>
      <w:tr w:rsidR="00242A2F" w:rsidRPr="00E872DD" w:rsidTr="00273F16">
        <w:trPr>
          <w:trHeight w:val="300"/>
          <w:jc w:val="center"/>
        </w:trPr>
        <w:tc>
          <w:tcPr>
            <w:tcW w:w="3264" w:type="dxa"/>
            <w:gridSpan w:val="2"/>
            <w:tcBorders>
              <w:bottom w:val="single" w:sz="4" w:space="0" w:color="auto"/>
            </w:tcBorders>
            <w:shd w:val="clear" w:color="auto" w:fill="auto"/>
            <w:noWrap/>
            <w:vAlign w:val="center"/>
          </w:tcPr>
          <w:p w:rsidR="00242A2F" w:rsidRPr="00E872DD" w:rsidRDefault="00242A2F" w:rsidP="00273F16">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Connected</w:t>
            </w:r>
          </w:p>
        </w:tc>
        <w:tc>
          <w:tcPr>
            <w:tcW w:w="1969" w:type="dxa"/>
            <w:tcBorders>
              <w:bottom w:val="single" w:sz="4" w:space="0" w:color="auto"/>
            </w:tcBorders>
            <w:vAlign w:val="center"/>
          </w:tcPr>
          <w:p w:rsidR="00242A2F" w:rsidRPr="00E872DD" w:rsidRDefault="00242A2F" w:rsidP="00273F16">
            <w:pPr>
              <w:jc w:val="center"/>
              <w:rPr>
                <w:rFonts w:ascii="Times New Roman" w:hAnsi="Times New Roman" w:cs="Times New Roman"/>
                <w:color w:val="000000"/>
                <w:lang w:val="en-US"/>
              </w:rPr>
            </w:pPr>
            <w:r>
              <w:rPr>
                <w:rFonts w:ascii="Times New Roman" w:hAnsi="Times New Roman" w:cs="Times New Roman"/>
                <w:color w:val="000000"/>
                <w:lang w:val="en-US"/>
              </w:rPr>
              <w:t>67</w:t>
            </w:r>
          </w:p>
        </w:tc>
        <w:tc>
          <w:tcPr>
            <w:tcW w:w="1969" w:type="dxa"/>
            <w:tcBorders>
              <w:bottom w:val="single" w:sz="4" w:space="0" w:color="auto"/>
            </w:tcBorders>
            <w:vAlign w:val="center"/>
          </w:tcPr>
          <w:p w:rsidR="00242A2F" w:rsidRPr="00E872DD" w:rsidRDefault="00242A2F" w:rsidP="00273F16">
            <w:pPr>
              <w:jc w:val="center"/>
              <w:rPr>
                <w:rFonts w:ascii="Times New Roman" w:hAnsi="Times New Roman" w:cs="Times New Roman"/>
                <w:color w:val="000000"/>
                <w:lang w:val="en-US"/>
              </w:rPr>
            </w:pPr>
            <w:r>
              <w:rPr>
                <w:rFonts w:ascii="Times New Roman" w:hAnsi="Times New Roman" w:cs="Times New Roman"/>
                <w:color w:val="000000"/>
                <w:lang w:val="en-US"/>
              </w:rPr>
              <w:t>70</w:t>
            </w:r>
          </w:p>
        </w:tc>
        <w:tc>
          <w:tcPr>
            <w:tcW w:w="1969" w:type="dxa"/>
            <w:tcBorders>
              <w:bottom w:val="single" w:sz="4" w:space="0" w:color="auto"/>
            </w:tcBorders>
            <w:shd w:val="clear" w:color="auto" w:fill="auto"/>
            <w:noWrap/>
            <w:vAlign w:val="center"/>
          </w:tcPr>
          <w:p w:rsidR="00242A2F" w:rsidRPr="00E872DD" w:rsidRDefault="00242A2F" w:rsidP="00273F16">
            <w:pPr>
              <w:jc w:val="center"/>
              <w:rPr>
                <w:rFonts w:ascii="Times New Roman" w:hAnsi="Times New Roman" w:cs="Times New Roman"/>
                <w:color w:val="000000"/>
              </w:rPr>
            </w:pPr>
            <w:r w:rsidRPr="00E872DD">
              <w:rPr>
                <w:rFonts w:ascii="Times New Roman" w:hAnsi="Times New Roman" w:cs="Times New Roman"/>
                <w:color w:val="000000"/>
              </w:rPr>
              <w:t>95.71%</w:t>
            </w:r>
          </w:p>
        </w:tc>
      </w:tr>
      <w:tr w:rsidR="00242A2F" w:rsidRPr="00E872DD" w:rsidTr="00273F16">
        <w:trPr>
          <w:trHeight w:val="300"/>
          <w:jc w:val="center"/>
        </w:trPr>
        <w:tc>
          <w:tcPr>
            <w:tcW w:w="1632" w:type="dxa"/>
            <w:vMerge w:val="restart"/>
            <w:tcBorders>
              <w:top w:val="single" w:sz="4" w:space="0" w:color="auto"/>
            </w:tcBorders>
            <w:shd w:val="clear" w:color="auto" w:fill="auto"/>
            <w:noWrap/>
            <w:vAlign w:val="center"/>
          </w:tcPr>
          <w:p w:rsidR="00242A2F" w:rsidRDefault="00242A2F" w:rsidP="00B8687D">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Sample</w:t>
            </w:r>
            <w:r w:rsidR="00B8687D">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mean difference test</w:t>
            </w:r>
          </w:p>
        </w:tc>
        <w:tc>
          <w:tcPr>
            <w:tcW w:w="1632" w:type="dxa"/>
            <w:tcBorders>
              <w:top w:val="single" w:sz="4" w:space="0" w:color="auto"/>
            </w:tcBorders>
            <w:shd w:val="clear" w:color="auto" w:fill="auto"/>
            <w:vAlign w:val="center"/>
          </w:tcPr>
          <w:p w:rsidR="00242A2F" w:rsidRDefault="00242A2F" w:rsidP="00273F16">
            <w:pPr>
              <w:rPr>
                <w:rFonts w:ascii="Times New Roman" w:eastAsia="Times New Roman" w:hAnsi="Times New Roman" w:cs="Times New Roman"/>
                <w:color w:val="000000"/>
                <w:lang w:val="en-US"/>
              </w:rPr>
            </w:pPr>
          </w:p>
        </w:tc>
        <w:tc>
          <w:tcPr>
            <w:tcW w:w="1969" w:type="dxa"/>
            <w:tcBorders>
              <w:top w:val="single" w:sz="4" w:space="0" w:color="auto"/>
              <w:bottom w:val="single" w:sz="4" w:space="0" w:color="auto"/>
            </w:tcBorders>
            <w:vAlign w:val="center"/>
          </w:tcPr>
          <w:p w:rsidR="00242A2F" w:rsidRDefault="00242A2F" w:rsidP="00273F16">
            <w:pPr>
              <w:jc w:val="center"/>
              <w:rPr>
                <w:rFonts w:ascii="Times New Roman" w:hAnsi="Times New Roman" w:cs="Times New Roman"/>
                <w:color w:val="000000"/>
                <w:lang w:val="en-US"/>
              </w:rPr>
            </w:pPr>
            <w:r>
              <w:rPr>
                <w:rFonts w:ascii="Times New Roman" w:hAnsi="Times New Roman" w:cs="Times New Roman"/>
                <w:color w:val="000000"/>
                <w:lang w:val="en-US"/>
              </w:rPr>
              <w:t>Mean</w:t>
            </w:r>
          </w:p>
        </w:tc>
        <w:tc>
          <w:tcPr>
            <w:tcW w:w="1969" w:type="dxa"/>
            <w:tcBorders>
              <w:top w:val="single" w:sz="4" w:space="0" w:color="auto"/>
              <w:bottom w:val="single" w:sz="4" w:space="0" w:color="auto"/>
            </w:tcBorders>
            <w:vAlign w:val="center"/>
          </w:tcPr>
          <w:p w:rsidR="00242A2F" w:rsidRDefault="00242A2F" w:rsidP="003E2EC1">
            <w:pPr>
              <w:jc w:val="center"/>
              <w:rPr>
                <w:rFonts w:ascii="Times New Roman" w:hAnsi="Times New Roman" w:cs="Times New Roman"/>
                <w:color w:val="000000"/>
                <w:lang w:val="en-US"/>
              </w:rPr>
            </w:pPr>
            <w:r>
              <w:rPr>
                <w:rFonts w:ascii="Times New Roman" w:hAnsi="Times New Roman" w:cs="Times New Roman"/>
                <w:color w:val="000000"/>
                <w:lang w:val="en-US"/>
              </w:rPr>
              <w:t xml:space="preserve">Standard </w:t>
            </w:r>
            <w:r w:rsidR="003E2EC1">
              <w:rPr>
                <w:rFonts w:ascii="Times New Roman" w:hAnsi="Times New Roman" w:cs="Times New Roman"/>
                <w:color w:val="000000"/>
                <w:lang w:val="en-US"/>
              </w:rPr>
              <w:t>Deviation</w:t>
            </w:r>
            <w:r>
              <w:rPr>
                <w:rFonts w:ascii="Times New Roman" w:hAnsi="Times New Roman" w:cs="Times New Roman"/>
                <w:color w:val="000000"/>
                <w:lang w:val="en-US"/>
              </w:rPr>
              <w:t xml:space="preserve"> </w:t>
            </w:r>
          </w:p>
        </w:tc>
        <w:tc>
          <w:tcPr>
            <w:tcW w:w="1969" w:type="dxa"/>
            <w:tcBorders>
              <w:top w:val="single" w:sz="4" w:space="0" w:color="auto"/>
              <w:bottom w:val="single" w:sz="4" w:space="0" w:color="auto"/>
            </w:tcBorders>
            <w:shd w:val="clear" w:color="auto" w:fill="auto"/>
            <w:noWrap/>
            <w:vAlign w:val="center"/>
          </w:tcPr>
          <w:p w:rsidR="00242A2F" w:rsidRPr="00E872DD" w:rsidRDefault="00242A2F" w:rsidP="00273F16">
            <w:pPr>
              <w:jc w:val="center"/>
              <w:rPr>
                <w:rFonts w:ascii="Times New Roman" w:hAnsi="Times New Roman" w:cs="Times New Roman"/>
                <w:color w:val="000000"/>
              </w:rPr>
            </w:pPr>
            <w:r>
              <w:rPr>
                <w:rFonts w:ascii="Times New Roman" w:hAnsi="Times New Roman" w:cs="Times New Roman"/>
                <w:color w:val="000000"/>
              </w:rPr>
              <w:t>T-statistic</w:t>
            </w:r>
          </w:p>
        </w:tc>
      </w:tr>
      <w:tr w:rsidR="00242A2F" w:rsidRPr="00E872DD" w:rsidTr="00273F16">
        <w:trPr>
          <w:trHeight w:val="300"/>
          <w:jc w:val="center"/>
        </w:trPr>
        <w:tc>
          <w:tcPr>
            <w:tcW w:w="1632" w:type="dxa"/>
            <w:vMerge/>
            <w:shd w:val="clear" w:color="auto" w:fill="auto"/>
            <w:noWrap/>
            <w:vAlign w:val="center"/>
          </w:tcPr>
          <w:p w:rsidR="00242A2F" w:rsidRDefault="00242A2F" w:rsidP="00273F16">
            <w:pPr>
              <w:rPr>
                <w:rFonts w:ascii="Times New Roman" w:eastAsia="Times New Roman" w:hAnsi="Times New Roman" w:cs="Times New Roman"/>
                <w:color w:val="000000"/>
                <w:lang w:val="en-US"/>
              </w:rPr>
            </w:pPr>
          </w:p>
        </w:tc>
        <w:tc>
          <w:tcPr>
            <w:tcW w:w="1632" w:type="dxa"/>
            <w:tcBorders>
              <w:top w:val="single" w:sz="4" w:space="0" w:color="auto"/>
            </w:tcBorders>
            <w:shd w:val="clear" w:color="auto" w:fill="auto"/>
            <w:vAlign w:val="center"/>
          </w:tcPr>
          <w:p w:rsidR="00242A2F" w:rsidRDefault="00242A2F" w:rsidP="00242A2F">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Not-Connected</w:t>
            </w:r>
          </w:p>
        </w:tc>
        <w:tc>
          <w:tcPr>
            <w:tcW w:w="1969" w:type="dxa"/>
            <w:tcBorders>
              <w:top w:val="single" w:sz="4" w:space="0" w:color="auto"/>
            </w:tcBorders>
            <w:vAlign w:val="center"/>
          </w:tcPr>
          <w:p w:rsidR="00242A2F" w:rsidRPr="002908D0" w:rsidRDefault="00242A2F" w:rsidP="00273F16">
            <w:pPr>
              <w:pStyle w:val="NoSpacing"/>
              <w:jc w:val="center"/>
              <w:rPr>
                <w:rFonts w:ascii="Times New Roman" w:hAnsi="Times New Roman" w:cs="Times New Roman"/>
              </w:rPr>
            </w:pPr>
            <w:r>
              <w:rPr>
                <w:rFonts w:ascii="Times New Roman" w:hAnsi="Times New Roman" w:cs="Times New Roman"/>
              </w:rPr>
              <w:t>0.805</w:t>
            </w:r>
          </w:p>
        </w:tc>
        <w:tc>
          <w:tcPr>
            <w:tcW w:w="1969" w:type="dxa"/>
            <w:tcBorders>
              <w:top w:val="single" w:sz="4" w:space="0" w:color="auto"/>
            </w:tcBorders>
            <w:vAlign w:val="center"/>
          </w:tcPr>
          <w:p w:rsidR="00242A2F" w:rsidRPr="002908D0" w:rsidRDefault="00242A2F" w:rsidP="00273F16">
            <w:pPr>
              <w:pStyle w:val="NoSpacing"/>
              <w:jc w:val="center"/>
              <w:rPr>
                <w:rFonts w:ascii="Times New Roman" w:hAnsi="Times New Roman" w:cs="Times New Roman"/>
              </w:rPr>
            </w:pPr>
            <w:r w:rsidRPr="002908D0">
              <w:rPr>
                <w:rFonts w:ascii="Times New Roman" w:hAnsi="Times New Roman" w:cs="Times New Roman"/>
              </w:rPr>
              <w:t>0.014</w:t>
            </w:r>
          </w:p>
        </w:tc>
        <w:tc>
          <w:tcPr>
            <w:tcW w:w="1969" w:type="dxa"/>
            <w:vMerge w:val="restart"/>
            <w:tcBorders>
              <w:top w:val="single" w:sz="4" w:space="0" w:color="auto"/>
            </w:tcBorders>
            <w:shd w:val="clear" w:color="auto" w:fill="auto"/>
            <w:noWrap/>
            <w:vAlign w:val="center"/>
          </w:tcPr>
          <w:p w:rsidR="00242A2F" w:rsidRPr="002908D0" w:rsidRDefault="00242A2F" w:rsidP="00273F16">
            <w:pPr>
              <w:pStyle w:val="NoSpacing"/>
              <w:jc w:val="center"/>
              <w:rPr>
                <w:rFonts w:ascii="Times New Roman" w:hAnsi="Times New Roman" w:cs="Times New Roman"/>
              </w:rPr>
            </w:pPr>
            <w:r w:rsidRPr="002908D0">
              <w:rPr>
                <w:rFonts w:ascii="Times New Roman" w:hAnsi="Times New Roman" w:cs="Times New Roman"/>
              </w:rPr>
              <w:t>2.95</w:t>
            </w:r>
          </w:p>
        </w:tc>
      </w:tr>
      <w:tr w:rsidR="00242A2F" w:rsidRPr="00E872DD" w:rsidTr="00273F16">
        <w:trPr>
          <w:trHeight w:val="300"/>
          <w:jc w:val="center"/>
        </w:trPr>
        <w:tc>
          <w:tcPr>
            <w:tcW w:w="1632" w:type="dxa"/>
            <w:vMerge/>
            <w:tcBorders>
              <w:bottom w:val="single" w:sz="4" w:space="0" w:color="auto"/>
            </w:tcBorders>
            <w:shd w:val="clear" w:color="auto" w:fill="auto"/>
            <w:noWrap/>
            <w:vAlign w:val="center"/>
          </w:tcPr>
          <w:p w:rsidR="00242A2F" w:rsidRDefault="00242A2F" w:rsidP="00273F16">
            <w:pPr>
              <w:rPr>
                <w:rFonts w:ascii="Times New Roman" w:eastAsia="Times New Roman" w:hAnsi="Times New Roman" w:cs="Times New Roman"/>
                <w:color w:val="000000"/>
                <w:lang w:val="en-US"/>
              </w:rPr>
            </w:pPr>
          </w:p>
        </w:tc>
        <w:tc>
          <w:tcPr>
            <w:tcW w:w="1632" w:type="dxa"/>
            <w:tcBorders>
              <w:bottom w:val="single" w:sz="4" w:space="0" w:color="auto"/>
            </w:tcBorders>
            <w:shd w:val="clear" w:color="auto" w:fill="auto"/>
            <w:vAlign w:val="center"/>
          </w:tcPr>
          <w:p w:rsidR="00242A2F" w:rsidRDefault="00242A2F" w:rsidP="00273F16">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Connected</w:t>
            </w:r>
          </w:p>
        </w:tc>
        <w:tc>
          <w:tcPr>
            <w:tcW w:w="1969" w:type="dxa"/>
            <w:tcBorders>
              <w:bottom w:val="single" w:sz="4" w:space="0" w:color="auto"/>
            </w:tcBorders>
            <w:vAlign w:val="center"/>
          </w:tcPr>
          <w:p w:rsidR="00242A2F" w:rsidRPr="002908D0" w:rsidRDefault="00242A2F" w:rsidP="00273F16">
            <w:pPr>
              <w:pStyle w:val="NoSpacing"/>
              <w:jc w:val="center"/>
              <w:rPr>
                <w:rFonts w:ascii="Times New Roman" w:hAnsi="Times New Roman" w:cs="Times New Roman"/>
              </w:rPr>
            </w:pPr>
            <w:r w:rsidRPr="002908D0">
              <w:rPr>
                <w:rFonts w:ascii="Times New Roman" w:hAnsi="Times New Roman" w:cs="Times New Roman"/>
              </w:rPr>
              <w:t>0.957</w:t>
            </w:r>
          </w:p>
        </w:tc>
        <w:tc>
          <w:tcPr>
            <w:tcW w:w="1969" w:type="dxa"/>
            <w:tcBorders>
              <w:bottom w:val="single" w:sz="4" w:space="0" w:color="auto"/>
            </w:tcBorders>
            <w:vAlign w:val="center"/>
          </w:tcPr>
          <w:p w:rsidR="00242A2F" w:rsidRPr="002908D0" w:rsidRDefault="00242A2F" w:rsidP="00273F16">
            <w:pPr>
              <w:pStyle w:val="NoSpacing"/>
              <w:jc w:val="center"/>
              <w:rPr>
                <w:rFonts w:ascii="Times New Roman" w:hAnsi="Times New Roman" w:cs="Times New Roman"/>
              </w:rPr>
            </w:pPr>
            <w:r w:rsidRPr="002908D0">
              <w:rPr>
                <w:rFonts w:ascii="Times New Roman" w:hAnsi="Times New Roman" w:cs="Times New Roman"/>
              </w:rPr>
              <w:t>0.024</w:t>
            </w:r>
          </w:p>
        </w:tc>
        <w:tc>
          <w:tcPr>
            <w:tcW w:w="1969" w:type="dxa"/>
            <w:vMerge/>
            <w:tcBorders>
              <w:bottom w:val="single" w:sz="4" w:space="0" w:color="auto"/>
            </w:tcBorders>
            <w:shd w:val="clear" w:color="auto" w:fill="auto"/>
            <w:noWrap/>
            <w:vAlign w:val="center"/>
          </w:tcPr>
          <w:p w:rsidR="00242A2F" w:rsidRPr="002908D0" w:rsidRDefault="00242A2F" w:rsidP="00273F16">
            <w:pPr>
              <w:pStyle w:val="NoSpacing"/>
            </w:pPr>
          </w:p>
        </w:tc>
      </w:tr>
    </w:tbl>
    <w:p w:rsidR="00242A2F" w:rsidRDefault="00242A2F" w:rsidP="00242A2F">
      <w:pPr>
        <w:rPr>
          <w:rFonts w:ascii="Times New Roman" w:hAnsi="Times New Roman" w:cs="Times New Roman"/>
          <w:b/>
        </w:rPr>
      </w:pPr>
    </w:p>
    <w:p w:rsidR="004C75C4" w:rsidRPr="00AA3D7A" w:rsidRDefault="004C75C4" w:rsidP="004C75C4">
      <w:pPr>
        <w:rPr>
          <w:rFonts w:ascii="Times New Roman" w:hAnsi="Times New Roman" w:cs="Times New Roman"/>
          <w:b/>
          <w:lang w:val="en-US"/>
        </w:rPr>
      </w:pPr>
      <w:r w:rsidRPr="00AA3D7A">
        <w:rPr>
          <w:rFonts w:ascii="Times New Roman" w:hAnsi="Times New Roman" w:cs="Times New Roman"/>
          <w:b/>
        </w:rPr>
        <w:t xml:space="preserve">Panel </w:t>
      </w:r>
      <w:r w:rsidR="00242A2F">
        <w:rPr>
          <w:rFonts w:ascii="Times New Roman" w:hAnsi="Times New Roman" w:cs="Times New Roman"/>
          <w:b/>
        </w:rPr>
        <w:t>E</w:t>
      </w:r>
      <w:r w:rsidRPr="00AA3D7A">
        <w:rPr>
          <w:rFonts w:ascii="Times New Roman" w:hAnsi="Times New Roman" w:cs="Times New Roman"/>
          <w:b/>
        </w:rPr>
        <w:t xml:space="preserve">. Connectedness </w:t>
      </w:r>
      <w:r w:rsidR="00436DBA">
        <w:rPr>
          <w:rFonts w:ascii="Times New Roman" w:hAnsi="Times New Roman" w:cs="Times New Roman"/>
          <w:b/>
        </w:rPr>
        <w:t>of Bidder and Target</w:t>
      </w:r>
    </w:p>
    <w:tbl>
      <w:tblPr>
        <w:tblW w:w="9733" w:type="dxa"/>
        <w:jc w:val="center"/>
        <w:tblInd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1111"/>
        <w:gridCol w:w="948"/>
        <w:gridCol w:w="1125"/>
        <w:gridCol w:w="621"/>
        <w:gridCol w:w="764"/>
        <w:gridCol w:w="827"/>
        <w:gridCol w:w="717"/>
        <w:gridCol w:w="1225"/>
      </w:tblGrid>
      <w:tr w:rsidR="004C75C4" w:rsidRPr="0032764B" w:rsidTr="0019352F">
        <w:trPr>
          <w:trHeight w:val="300"/>
          <w:jc w:val="center"/>
        </w:trPr>
        <w:tc>
          <w:tcPr>
            <w:tcW w:w="2395" w:type="dxa"/>
            <w:tcBorders>
              <w:left w:val="nil"/>
              <w:bottom w:val="nil"/>
              <w:right w:val="nil"/>
            </w:tcBorders>
            <w:shd w:val="clear" w:color="auto" w:fill="auto"/>
            <w:noWrap/>
            <w:vAlign w:val="bottom"/>
            <w:hideMark/>
          </w:tcPr>
          <w:p w:rsidR="004C75C4" w:rsidRPr="0032764B" w:rsidRDefault="004C75C4" w:rsidP="00623631">
            <w:pPr>
              <w:rPr>
                <w:rFonts w:ascii="Times New Roman" w:eastAsia="Times New Roman" w:hAnsi="Times New Roman" w:cs="Times New Roman"/>
                <w:color w:val="000000"/>
                <w:sz w:val="20"/>
              </w:rPr>
            </w:pPr>
          </w:p>
        </w:tc>
        <w:tc>
          <w:tcPr>
            <w:tcW w:w="1111" w:type="dxa"/>
            <w:tcBorders>
              <w:top w:val="single" w:sz="4" w:space="0" w:color="auto"/>
              <w:left w:val="nil"/>
              <w:bottom w:val="single" w:sz="4" w:space="0" w:color="auto"/>
              <w:right w:val="nil"/>
            </w:tcBorders>
            <w:shd w:val="clear" w:color="auto" w:fill="auto"/>
            <w:noWrap/>
            <w:vAlign w:val="bottom"/>
            <w:hideMark/>
          </w:tcPr>
          <w:p w:rsidR="004C75C4" w:rsidRPr="0032764B" w:rsidRDefault="004C75C4" w:rsidP="00623631">
            <w:pPr>
              <w:jc w:val="center"/>
              <w:rPr>
                <w:rFonts w:ascii="Times New Roman" w:eastAsia="Times New Roman" w:hAnsi="Times New Roman" w:cs="Times New Roman"/>
                <w:color w:val="000000"/>
                <w:sz w:val="20"/>
              </w:rPr>
            </w:pPr>
            <w:r w:rsidRPr="0032764B">
              <w:rPr>
                <w:rFonts w:ascii="Times New Roman" w:eastAsia="Times New Roman" w:hAnsi="Times New Roman" w:cs="Times New Roman"/>
                <w:color w:val="000000"/>
                <w:sz w:val="20"/>
              </w:rPr>
              <w:t>N</w:t>
            </w:r>
          </w:p>
        </w:tc>
        <w:tc>
          <w:tcPr>
            <w:tcW w:w="948" w:type="dxa"/>
            <w:tcBorders>
              <w:top w:val="single" w:sz="4" w:space="0" w:color="auto"/>
              <w:left w:val="nil"/>
              <w:bottom w:val="single" w:sz="4" w:space="0" w:color="auto"/>
              <w:right w:val="nil"/>
            </w:tcBorders>
            <w:shd w:val="clear" w:color="auto" w:fill="auto"/>
            <w:noWrap/>
            <w:vAlign w:val="bottom"/>
            <w:hideMark/>
          </w:tcPr>
          <w:p w:rsidR="004C75C4" w:rsidRPr="0032764B" w:rsidRDefault="004C75C4" w:rsidP="00623631">
            <w:pPr>
              <w:jc w:val="center"/>
              <w:rPr>
                <w:rFonts w:ascii="Times New Roman" w:eastAsia="Times New Roman" w:hAnsi="Times New Roman" w:cs="Times New Roman"/>
                <w:color w:val="000000"/>
                <w:sz w:val="20"/>
              </w:rPr>
            </w:pPr>
            <w:r w:rsidRPr="0032764B">
              <w:rPr>
                <w:rFonts w:ascii="Times New Roman" w:eastAsia="Times New Roman" w:hAnsi="Times New Roman" w:cs="Times New Roman"/>
                <w:color w:val="000000"/>
                <w:sz w:val="20"/>
              </w:rPr>
              <w:t>Mean</w:t>
            </w:r>
          </w:p>
        </w:tc>
        <w:tc>
          <w:tcPr>
            <w:tcW w:w="1125" w:type="dxa"/>
            <w:tcBorders>
              <w:top w:val="single" w:sz="4" w:space="0" w:color="auto"/>
              <w:left w:val="nil"/>
              <w:bottom w:val="single" w:sz="4" w:space="0" w:color="auto"/>
              <w:right w:val="nil"/>
            </w:tcBorders>
            <w:shd w:val="clear" w:color="auto" w:fill="auto"/>
            <w:noWrap/>
            <w:vAlign w:val="bottom"/>
            <w:hideMark/>
          </w:tcPr>
          <w:p w:rsidR="004C75C4" w:rsidRPr="0032764B" w:rsidRDefault="004C75C4" w:rsidP="00623631">
            <w:pPr>
              <w:jc w:val="center"/>
              <w:rPr>
                <w:rFonts w:ascii="Times New Roman" w:eastAsia="Times New Roman" w:hAnsi="Times New Roman" w:cs="Times New Roman"/>
                <w:color w:val="000000"/>
                <w:sz w:val="20"/>
              </w:rPr>
            </w:pPr>
            <w:r w:rsidRPr="0032764B">
              <w:rPr>
                <w:rFonts w:ascii="Times New Roman" w:eastAsia="Times New Roman" w:hAnsi="Times New Roman" w:cs="Times New Roman"/>
                <w:color w:val="000000"/>
                <w:sz w:val="20"/>
              </w:rPr>
              <w:t>S</w:t>
            </w:r>
            <w:r>
              <w:rPr>
                <w:rFonts w:ascii="Times New Roman" w:eastAsia="Times New Roman" w:hAnsi="Times New Roman" w:cs="Times New Roman"/>
                <w:color w:val="000000"/>
                <w:sz w:val="20"/>
              </w:rPr>
              <w:t>t</w:t>
            </w:r>
            <w:r w:rsidRPr="0032764B">
              <w:rPr>
                <w:rFonts w:ascii="Times New Roman" w:eastAsia="Times New Roman" w:hAnsi="Times New Roman" w:cs="Times New Roman"/>
                <w:color w:val="000000"/>
                <w:sz w:val="20"/>
              </w:rPr>
              <w:t>.d</w:t>
            </w:r>
            <w:r>
              <w:rPr>
                <w:rFonts w:ascii="Times New Roman" w:eastAsia="Times New Roman" w:hAnsi="Times New Roman" w:cs="Times New Roman"/>
                <w:color w:val="000000"/>
                <w:sz w:val="20"/>
              </w:rPr>
              <w:t>ev</w:t>
            </w:r>
            <w:r w:rsidRPr="0032764B">
              <w:rPr>
                <w:rFonts w:ascii="Times New Roman" w:eastAsia="Times New Roman" w:hAnsi="Times New Roman" w:cs="Times New Roman"/>
                <w:color w:val="000000"/>
                <w:sz w:val="20"/>
              </w:rPr>
              <w:t>.</w:t>
            </w:r>
          </w:p>
        </w:tc>
        <w:tc>
          <w:tcPr>
            <w:tcW w:w="621" w:type="dxa"/>
            <w:tcBorders>
              <w:top w:val="single" w:sz="4" w:space="0" w:color="auto"/>
              <w:left w:val="nil"/>
              <w:bottom w:val="single" w:sz="4" w:space="0" w:color="auto"/>
              <w:right w:val="nil"/>
            </w:tcBorders>
            <w:shd w:val="clear" w:color="auto" w:fill="auto"/>
            <w:noWrap/>
            <w:vAlign w:val="bottom"/>
            <w:hideMark/>
          </w:tcPr>
          <w:p w:rsidR="004C75C4" w:rsidRPr="0032764B" w:rsidRDefault="004C75C4" w:rsidP="00623631">
            <w:pPr>
              <w:jc w:val="center"/>
              <w:rPr>
                <w:rFonts w:ascii="Times New Roman" w:eastAsia="Times New Roman" w:hAnsi="Times New Roman" w:cs="Times New Roman"/>
                <w:color w:val="000000"/>
                <w:sz w:val="20"/>
              </w:rPr>
            </w:pPr>
            <w:r w:rsidRPr="0032764B">
              <w:rPr>
                <w:rFonts w:ascii="Times New Roman" w:eastAsia="Times New Roman" w:hAnsi="Times New Roman" w:cs="Times New Roman"/>
                <w:color w:val="000000"/>
                <w:sz w:val="20"/>
              </w:rPr>
              <w:t>Min</w:t>
            </w:r>
          </w:p>
        </w:tc>
        <w:tc>
          <w:tcPr>
            <w:tcW w:w="764" w:type="dxa"/>
            <w:tcBorders>
              <w:top w:val="single" w:sz="4" w:space="0" w:color="auto"/>
              <w:left w:val="nil"/>
              <w:bottom w:val="single" w:sz="4" w:space="0" w:color="auto"/>
              <w:right w:val="nil"/>
            </w:tcBorders>
            <w:shd w:val="clear" w:color="auto" w:fill="auto"/>
            <w:noWrap/>
            <w:vAlign w:val="bottom"/>
            <w:hideMark/>
          </w:tcPr>
          <w:p w:rsidR="004C75C4" w:rsidRPr="0032764B" w:rsidRDefault="004C75C4" w:rsidP="00623631">
            <w:pPr>
              <w:jc w:val="center"/>
              <w:rPr>
                <w:rFonts w:ascii="Times New Roman" w:eastAsia="Times New Roman" w:hAnsi="Times New Roman" w:cs="Times New Roman"/>
                <w:color w:val="000000"/>
                <w:sz w:val="20"/>
              </w:rPr>
            </w:pPr>
            <w:r w:rsidRPr="0032764B">
              <w:rPr>
                <w:rFonts w:ascii="Times New Roman" w:eastAsia="Times New Roman" w:hAnsi="Times New Roman" w:cs="Times New Roman"/>
                <w:color w:val="000000"/>
                <w:sz w:val="20"/>
              </w:rPr>
              <w:t>25%</w:t>
            </w:r>
          </w:p>
        </w:tc>
        <w:tc>
          <w:tcPr>
            <w:tcW w:w="827" w:type="dxa"/>
            <w:tcBorders>
              <w:top w:val="single" w:sz="4" w:space="0" w:color="auto"/>
              <w:left w:val="nil"/>
              <w:bottom w:val="single" w:sz="4" w:space="0" w:color="auto"/>
              <w:right w:val="nil"/>
            </w:tcBorders>
            <w:shd w:val="clear" w:color="auto" w:fill="auto"/>
            <w:noWrap/>
            <w:vAlign w:val="bottom"/>
            <w:hideMark/>
          </w:tcPr>
          <w:p w:rsidR="004C75C4" w:rsidRPr="0032764B" w:rsidRDefault="004C75C4" w:rsidP="00623631">
            <w:pPr>
              <w:jc w:val="center"/>
              <w:rPr>
                <w:rFonts w:ascii="Times New Roman" w:eastAsia="Times New Roman" w:hAnsi="Times New Roman" w:cs="Times New Roman"/>
                <w:color w:val="000000"/>
                <w:sz w:val="20"/>
              </w:rPr>
            </w:pPr>
            <w:r w:rsidRPr="0032764B">
              <w:rPr>
                <w:rFonts w:ascii="Times New Roman" w:eastAsia="Times New Roman" w:hAnsi="Times New Roman" w:cs="Times New Roman"/>
                <w:color w:val="000000"/>
                <w:sz w:val="20"/>
              </w:rPr>
              <w:t>Median</w:t>
            </w:r>
          </w:p>
        </w:tc>
        <w:tc>
          <w:tcPr>
            <w:tcW w:w="717" w:type="dxa"/>
            <w:tcBorders>
              <w:top w:val="single" w:sz="4" w:space="0" w:color="auto"/>
              <w:left w:val="nil"/>
              <w:bottom w:val="single" w:sz="4" w:space="0" w:color="auto"/>
              <w:right w:val="nil"/>
            </w:tcBorders>
            <w:shd w:val="clear" w:color="auto" w:fill="auto"/>
            <w:noWrap/>
            <w:vAlign w:val="bottom"/>
            <w:hideMark/>
          </w:tcPr>
          <w:p w:rsidR="004C75C4" w:rsidRPr="0032764B" w:rsidRDefault="004C75C4" w:rsidP="00623631">
            <w:pPr>
              <w:jc w:val="center"/>
              <w:rPr>
                <w:rFonts w:ascii="Times New Roman" w:eastAsia="Times New Roman" w:hAnsi="Times New Roman" w:cs="Times New Roman"/>
                <w:color w:val="000000"/>
                <w:sz w:val="20"/>
              </w:rPr>
            </w:pPr>
            <w:r w:rsidRPr="0032764B">
              <w:rPr>
                <w:rFonts w:ascii="Times New Roman" w:eastAsia="Times New Roman" w:hAnsi="Times New Roman" w:cs="Times New Roman"/>
                <w:color w:val="000000"/>
                <w:sz w:val="20"/>
              </w:rPr>
              <w:t>75%</w:t>
            </w:r>
          </w:p>
        </w:tc>
        <w:tc>
          <w:tcPr>
            <w:tcW w:w="1225" w:type="dxa"/>
            <w:tcBorders>
              <w:top w:val="single" w:sz="4" w:space="0" w:color="auto"/>
              <w:left w:val="nil"/>
              <w:bottom w:val="single" w:sz="4" w:space="0" w:color="auto"/>
              <w:right w:val="nil"/>
            </w:tcBorders>
            <w:shd w:val="clear" w:color="auto" w:fill="auto"/>
            <w:noWrap/>
            <w:vAlign w:val="bottom"/>
            <w:hideMark/>
          </w:tcPr>
          <w:p w:rsidR="004C75C4" w:rsidRPr="0032764B" w:rsidRDefault="004C75C4" w:rsidP="00623631">
            <w:pPr>
              <w:jc w:val="center"/>
              <w:rPr>
                <w:rFonts w:ascii="Times New Roman" w:eastAsia="Times New Roman" w:hAnsi="Times New Roman" w:cs="Times New Roman"/>
                <w:color w:val="000000"/>
                <w:sz w:val="20"/>
              </w:rPr>
            </w:pPr>
            <w:r w:rsidRPr="0032764B">
              <w:rPr>
                <w:rFonts w:ascii="Times New Roman" w:eastAsia="Times New Roman" w:hAnsi="Times New Roman" w:cs="Times New Roman"/>
                <w:color w:val="000000"/>
                <w:sz w:val="20"/>
              </w:rPr>
              <w:t>Max</w:t>
            </w:r>
          </w:p>
        </w:tc>
      </w:tr>
      <w:tr w:rsidR="004C75C4" w:rsidRPr="0032764B" w:rsidTr="0019352F">
        <w:trPr>
          <w:trHeight w:val="20"/>
          <w:jc w:val="center"/>
        </w:trPr>
        <w:tc>
          <w:tcPr>
            <w:tcW w:w="2395" w:type="dxa"/>
            <w:tcBorders>
              <w:top w:val="nil"/>
              <w:left w:val="nil"/>
              <w:bottom w:val="nil"/>
              <w:right w:val="nil"/>
            </w:tcBorders>
            <w:shd w:val="clear" w:color="auto" w:fill="auto"/>
            <w:noWrap/>
            <w:vAlign w:val="bottom"/>
          </w:tcPr>
          <w:p w:rsidR="004C75C4" w:rsidRDefault="004C75C4" w:rsidP="00623631">
            <w:pPr>
              <w:rPr>
                <w:rFonts w:ascii="Times New Roman" w:hAnsi="Times New Roman" w:cs="Times New Roman"/>
                <w:sz w:val="20"/>
              </w:rPr>
            </w:pPr>
            <w:r>
              <w:rPr>
                <w:rFonts w:ascii="Times New Roman" w:hAnsi="Times New Roman" w:cs="Times New Roman" w:hint="eastAsia"/>
                <w:sz w:val="20"/>
              </w:rPr>
              <w:t>Connect</w:t>
            </w:r>
            <w:r>
              <w:rPr>
                <w:rFonts w:ascii="Times New Roman" w:hAnsi="Times New Roman" w:cs="Times New Roman"/>
                <w:sz w:val="20"/>
              </w:rPr>
              <w:t>ed</w:t>
            </w:r>
            <w:r>
              <w:rPr>
                <w:rFonts w:ascii="Times New Roman" w:hAnsi="Times New Roman" w:cs="Times New Roman" w:hint="eastAsia"/>
                <w:sz w:val="20"/>
              </w:rPr>
              <w:t xml:space="preserve"> (dummy)</w:t>
            </w:r>
          </w:p>
        </w:tc>
        <w:tc>
          <w:tcPr>
            <w:tcW w:w="1111" w:type="dxa"/>
            <w:tcBorders>
              <w:top w:val="nil"/>
              <w:left w:val="nil"/>
              <w:bottom w:val="nil"/>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743</w:t>
            </w:r>
          </w:p>
        </w:tc>
        <w:tc>
          <w:tcPr>
            <w:tcW w:w="948" w:type="dxa"/>
            <w:tcBorders>
              <w:top w:val="nil"/>
              <w:left w:val="nil"/>
              <w:bottom w:val="nil"/>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0.094</w:t>
            </w:r>
          </w:p>
        </w:tc>
        <w:tc>
          <w:tcPr>
            <w:tcW w:w="1125" w:type="dxa"/>
            <w:tcBorders>
              <w:top w:val="nil"/>
              <w:left w:val="nil"/>
              <w:bottom w:val="nil"/>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0.292</w:t>
            </w:r>
          </w:p>
        </w:tc>
        <w:tc>
          <w:tcPr>
            <w:tcW w:w="621" w:type="dxa"/>
            <w:tcBorders>
              <w:top w:val="nil"/>
              <w:left w:val="nil"/>
              <w:bottom w:val="nil"/>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0</w:t>
            </w:r>
          </w:p>
        </w:tc>
        <w:tc>
          <w:tcPr>
            <w:tcW w:w="764" w:type="dxa"/>
            <w:tcBorders>
              <w:top w:val="nil"/>
              <w:left w:val="nil"/>
              <w:bottom w:val="nil"/>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0</w:t>
            </w:r>
          </w:p>
        </w:tc>
        <w:tc>
          <w:tcPr>
            <w:tcW w:w="827" w:type="dxa"/>
            <w:tcBorders>
              <w:top w:val="nil"/>
              <w:left w:val="nil"/>
              <w:bottom w:val="nil"/>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0</w:t>
            </w:r>
          </w:p>
        </w:tc>
        <w:tc>
          <w:tcPr>
            <w:tcW w:w="717" w:type="dxa"/>
            <w:tcBorders>
              <w:top w:val="nil"/>
              <w:left w:val="nil"/>
              <w:bottom w:val="nil"/>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0</w:t>
            </w:r>
          </w:p>
        </w:tc>
        <w:tc>
          <w:tcPr>
            <w:tcW w:w="1225" w:type="dxa"/>
            <w:tcBorders>
              <w:top w:val="nil"/>
              <w:left w:val="nil"/>
              <w:bottom w:val="nil"/>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1</w:t>
            </w:r>
          </w:p>
        </w:tc>
      </w:tr>
      <w:tr w:rsidR="004C75C4" w:rsidRPr="0032764B" w:rsidTr="0019352F">
        <w:trPr>
          <w:trHeight w:val="20"/>
          <w:jc w:val="center"/>
        </w:trPr>
        <w:tc>
          <w:tcPr>
            <w:tcW w:w="2395" w:type="dxa"/>
            <w:tcBorders>
              <w:top w:val="nil"/>
              <w:left w:val="nil"/>
              <w:bottom w:val="nil"/>
              <w:right w:val="nil"/>
            </w:tcBorders>
            <w:shd w:val="clear" w:color="auto" w:fill="auto"/>
            <w:noWrap/>
            <w:vAlign w:val="bottom"/>
          </w:tcPr>
          <w:p w:rsidR="004C75C4" w:rsidRDefault="004C75C4" w:rsidP="00623631">
            <w:pPr>
              <w:rPr>
                <w:rFonts w:ascii="Times New Roman" w:hAnsi="Times New Roman" w:cs="Times New Roman"/>
                <w:sz w:val="20"/>
              </w:rPr>
            </w:pPr>
            <w:r>
              <w:rPr>
                <w:rFonts w:ascii="Times New Roman" w:hAnsi="Times New Roman" w:cs="Times New Roman" w:hint="eastAsia"/>
                <w:sz w:val="20"/>
              </w:rPr>
              <w:t>Number of connections</w:t>
            </w:r>
          </w:p>
        </w:tc>
        <w:tc>
          <w:tcPr>
            <w:tcW w:w="1111" w:type="dxa"/>
            <w:tcBorders>
              <w:top w:val="nil"/>
              <w:left w:val="nil"/>
              <w:bottom w:val="nil"/>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743</w:t>
            </w:r>
          </w:p>
        </w:tc>
        <w:tc>
          <w:tcPr>
            <w:tcW w:w="948" w:type="dxa"/>
            <w:tcBorders>
              <w:top w:val="nil"/>
              <w:left w:val="nil"/>
              <w:bottom w:val="nil"/>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0.164</w:t>
            </w:r>
          </w:p>
        </w:tc>
        <w:tc>
          <w:tcPr>
            <w:tcW w:w="1125" w:type="dxa"/>
            <w:tcBorders>
              <w:top w:val="nil"/>
              <w:left w:val="nil"/>
              <w:bottom w:val="nil"/>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0.799</w:t>
            </w:r>
          </w:p>
        </w:tc>
        <w:tc>
          <w:tcPr>
            <w:tcW w:w="621" w:type="dxa"/>
            <w:tcBorders>
              <w:top w:val="nil"/>
              <w:left w:val="nil"/>
              <w:bottom w:val="nil"/>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0</w:t>
            </w:r>
          </w:p>
        </w:tc>
        <w:tc>
          <w:tcPr>
            <w:tcW w:w="764" w:type="dxa"/>
            <w:tcBorders>
              <w:top w:val="nil"/>
              <w:left w:val="nil"/>
              <w:bottom w:val="nil"/>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0</w:t>
            </w:r>
          </w:p>
        </w:tc>
        <w:tc>
          <w:tcPr>
            <w:tcW w:w="827" w:type="dxa"/>
            <w:tcBorders>
              <w:top w:val="nil"/>
              <w:left w:val="nil"/>
              <w:bottom w:val="nil"/>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0</w:t>
            </w:r>
          </w:p>
        </w:tc>
        <w:tc>
          <w:tcPr>
            <w:tcW w:w="717" w:type="dxa"/>
            <w:tcBorders>
              <w:top w:val="nil"/>
              <w:left w:val="nil"/>
              <w:bottom w:val="nil"/>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0</w:t>
            </w:r>
          </w:p>
        </w:tc>
        <w:tc>
          <w:tcPr>
            <w:tcW w:w="1225" w:type="dxa"/>
            <w:tcBorders>
              <w:top w:val="nil"/>
              <w:left w:val="nil"/>
              <w:bottom w:val="nil"/>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17</w:t>
            </w:r>
          </w:p>
        </w:tc>
      </w:tr>
      <w:tr w:rsidR="004C75C4" w:rsidRPr="0032764B" w:rsidTr="0019352F">
        <w:trPr>
          <w:trHeight w:val="20"/>
          <w:jc w:val="center"/>
        </w:trPr>
        <w:tc>
          <w:tcPr>
            <w:tcW w:w="2395" w:type="dxa"/>
            <w:tcBorders>
              <w:top w:val="nil"/>
              <w:left w:val="nil"/>
              <w:bottom w:val="single" w:sz="4" w:space="0" w:color="auto"/>
              <w:right w:val="nil"/>
            </w:tcBorders>
            <w:shd w:val="clear" w:color="auto" w:fill="auto"/>
            <w:noWrap/>
            <w:vAlign w:val="bottom"/>
          </w:tcPr>
          <w:p w:rsidR="004C75C4" w:rsidRDefault="004C75C4" w:rsidP="00623631">
            <w:pPr>
              <w:rPr>
                <w:rFonts w:ascii="Times New Roman" w:hAnsi="Times New Roman" w:cs="Times New Roman"/>
                <w:sz w:val="20"/>
              </w:rPr>
            </w:pPr>
            <w:r>
              <w:rPr>
                <w:rFonts w:ascii="Times New Roman" w:hAnsi="Times New Roman" w:cs="Times New Roman"/>
                <w:sz w:val="20"/>
              </w:rPr>
              <w:t xml:space="preserve">Number of connections </w:t>
            </w:r>
          </w:p>
          <w:p w:rsidR="004C75C4" w:rsidRDefault="004C75C4" w:rsidP="00623631">
            <w:pPr>
              <w:rPr>
                <w:rFonts w:ascii="Times New Roman" w:hAnsi="Times New Roman" w:cs="Times New Roman"/>
                <w:sz w:val="20"/>
              </w:rPr>
            </w:pPr>
            <w:r>
              <w:rPr>
                <w:rFonts w:ascii="Times New Roman" w:hAnsi="Times New Roman" w:cs="Times New Roman"/>
                <w:sz w:val="20"/>
              </w:rPr>
              <w:t>(for connected M&amp;As)</w:t>
            </w:r>
          </w:p>
        </w:tc>
        <w:tc>
          <w:tcPr>
            <w:tcW w:w="1111" w:type="dxa"/>
            <w:tcBorders>
              <w:top w:val="nil"/>
              <w:left w:val="nil"/>
              <w:bottom w:val="single" w:sz="4" w:space="0" w:color="auto"/>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70</w:t>
            </w:r>
          </w:p>
        </w:tc>
        <w:tc>
          <w:tcPr>
            <w:tcW w:w="948" w:type="dxa"/>
            <w:tcBorders>
              <w:top w:val="nil"/>
              <w:left w:val="nil"/>
              <w:bottom w:val="single" w:sz="4" w:space="0" w:color="auto"/>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1.743</w:t>
            </w:r>
          </w:p>
        </w:tc>
        <w:tc>
          <w:tcPr>
            <w:tcW w:w="1125" w:type="dxa"/>
            <w:tcBorders>
              <w:top w:val="nil"/>
              <w:left w:val="nil"/>
              <w:bottom w:val="single" w:sz="4" w:space="0" w:color="auto"/>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2.019</w:t>
            </w:r>
          </w:p>
        </w:tc>
        <w:tc>
          <w:tcPr>
            <w:tcW w:w="621" w:type="dxa"/>
            <w:tcBorders>
              <w:top w:val="nil"/>
              <w:left w:val="nil"/>
              <w:bottom w:val="single" w:sz="4" w:space="0" w:color="auto"/>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1</w:t>
            </w:r>
          </w:p>
        </w:tc>
        <w:tc>
          <w:tcPr>
            <w:tcW w:w="764" w:type="dxa"/>
            <w:tcBorders>
              <w:top w:val="nil"/>
              <w:left w:val="nil"/>
              <w:bottom w:val="single" w:sz="4" w:space="0" w:color="auto"/>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1</w:t>
            </w:r>
          </w:p>
        </w:tc>
        <w:tc>
          <w:tcPr>
            <w:tcW w:w="827" w:type="dxa"/>
            <w:tcBorders>
              <w:top w:val="nil"/>
              <w:left w:val="nil"/>
              <w:bottom w:val="single" w:sz="4" w:space="0" w:color="auto"/>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1</w:t>
            </w:r>
          </w:p>
        </w:tc>
        <w:tc>
          <w:tcPr>
            <w:tcW w:w="717" w:type="dxa"/>
            <w:tcBorders>
              <w:top w:val="nil"/>
              <w:left w:val="nil"/>
              <w:bottom w:val="single" w:sz="4" w:space="0" w:color="auto"/>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2</w:t>
            </w:r>
          </w:p>
        </w:tc>
        <w:tc>
          <w:tcPr>
            <w:tcW w:w="1225" w:type="dxa"/>
            <w:tcBorders>
              <w:top w:val="nil"/>
              <w:left w:val="nil"/>
              <w:bottom w:val="single" w:sz="4" w:space="0" w:color="auto"/>
              <w:right w:val="nil"/>
            </w:tcBorders>
            <w:shd w:val="clear" w:color="auto" w:fill="auto"/>
            <w:noWrap/>
            <w:vAlign w:val="center"/>
          </w:tcPr>
          <w:p w:rsidR="004C75C4" w:rsidRPr="00EF071E" w:rsidRDefault="004C75C4" w:rsidP="00623631">
            <w:pPr>
              <w:pStyle w:val="NoSpacing"/>
              <w:jc w:val="center"/>
              <w:rPr>
                <w:rFonts w:ascii="Times New Roman" w:hAnsi="Times New Roman" w:cs="Times New Roman"/>
                <w:sz w:val="20"/>
                <w:szCs w:val="20"/>
              </w:rPr>
            </w:pPr>
            <w:r w:rsidRPr="00EF071E">
              <w:rPr>
                <w:rFonts w:ascii="Times New Roman" w:hAnsi="Times New Roman" w:cs="Times New Roman"/>
                <w:sz w:val="20"/>
                <w:szCs w:val="20"/>
              </w:rPr>
              <w:t>17</w:t>
            </w:r>
          </w:p>
        </w:tc>
      </w:tr>
    </w:tbl>
    <w:p w:rsidR="004C75C4" w:rsidRDefault="004C75C4" w:rsidP="004C75C4">
      <w:pPr>
        <w:rPr>
          <w:rFonts w:ascii="Times New Roman" w:hAnsi="Times New Roman" w:cs="Times New Roman"/>
          <w:b/>
        </w:rPr>
      </w:pPr>
    </w:p>
    <w:p w:rsidR="004C75C4" w:rsidRPr="00E872DD" w:rsidRDefault="004C75C4" w:rsidP="004C75C4">
      <w:pPr>
        <w:rPr>
          <w:rFonts w:ascii="Times New Roman" w:hAnsi="Times New Roman" w:cs="Times New Roman"/>
          <w:b/>
          <w:lang w:val="en-US"/>
        </w:rPr>
      </w:pPr>
      <w:r w:rsidRPr="001E35DA">
        <w:rPr>
          <w:rFonts w:ascii="Times New Roman" w:hAnsi="Times New Roman" w:cs="Times New Roman"/>
          <w:b/>
        </w:rPr>
        <w:t xml:space="preserve">Panel </w:t>
      </w:r>
      <w:r w:rsidR="00242A2F">
        <w:rPr>
          <w:rFonts w:ascii="Times New Roman" w:hAnsi="Times New Roman" w:cs="Times New Roman"/>
          <w:b/>
        </w:rPr>
        <w:t>F</w:t>
      </w:r>
      <w:r w:rsidRPr="001E35DA">
        <w:rPr>
          <w:rFonts w:ascii="Times New Roman" w:hAnsi="Times New Roman" w:cs="Times New Roman"/>
          <w:b/>
        </w:rPr>
        <w:t xml:space="preserve">. Negotiation </w:t>
      </w:r>
      <w:r>
        <w:rPr>
          <w:rFonts w:ascii="Times New Roman" w:hAnsi="Times New Roman" w:cs="Times New Roman"/>
          <w:b/>
        </w:rPr>
        <w:t>T</w:t>
      </w:r>
      <w:r w:rsidRPr="001E35DA">
        <w:rPr>
          <w:rFonts w:ascii="Times New Roman" w:hAnsi="Times New Roman" w:cs="Times New Roman"/>
          <w:b/>
        </w:rPr>
        <w:t>ime</w:t>
      </w:r>
    </w:p>
    <w:tbl>
      <w:tblPr>
        <w:tblStyle w:val="TableGrid"/>
        <w:tblW w:w="0" w:type="auto"/>
        <w:tblInd w:w="-176" w:type="dxa"/>
        <w:tblBorders>
          <w:left w:val="none" w:sz="0" w:space="0" w:color="auto"/>
          <w:insideV w:val="none" w:sz="0" w:space="0" w:color="auto"/>
        </w:tblBorders>
        <w:tblLook w:val="04A0" w:firstRow="1" w:lastRow="0" w:firstColumn="1" w:lastColumn="0" w:noHBand="0" w:noVBand="1"/>
      </w:tblPr>
      <w:tblGrid>
        <w:gridCol w:w="1933"/>
        <w:gridCol w:w="882"/>
        <w:gridCol w:w="913"/>
        <w:gridCol w:w="927"/>
        <w:gridCol w:w="888"/>
        <w:gridCol w:w="891"/>
        <w:gridCol w:w="921"/>
        <w:gridCol w:w="892"/>
        <w:gridCol w:w="1055"/>
      </w:tblGrid>
      <w:tr w:rsidR="004C75C4" w:rsidRPr="0032764B" w:rsidTr="00B8687D">
        <w:tc>
          <w:tcPr>
            <w:tcW w:w="1933" w:type="dxa"/>
            <w:vAlign w:val="center"/>
          </w:tcPr>
          <w:p w:rsidR="004C75C4" w:rsidRPr="00C656BB" w:rsidRDefault="004C75C4" w:rsidP="00623631">
            <w:pPr>
              <w:jc w:val="center"/>
              <w:rPr>
                <w:rFonts w:ascii="Times New Roman" w:hAnsi="Times New Roman" w:cs="Times New Roman"/>
              </w:rPr>
            </w:pPr>
          </w:p>
        </w:tc>
        <w:tc>
          <w:tcPr>
            <w:tcW w:w="882" w:type="dxa"/>
          </w:tcPr>
          <w:p w:rsidR="004C75C4" w:rsidRPr="0032764B" w:rsidRDefault="004C75C4" w:rsidP="00623631">
            <w:pPr>
              <w:jc w:val="center"/>
              <w:rPr>
                <w:rFonts w:ascii="Times New Roman" w:hAnsi="Times New Roman" w:cs="Times New Roman"/>
              </w:rPr>
            </w:pPr>
            <w:r w:rsidRPr="0032764B">
              <w:rPr>
                <w:rFonts w:ascii="Times New Roman" w:hAnsi="Times New Roman" w:cs="Times New Roman"/>
              </w:rPr>
              <w:t>N</w:t>
            </w:r>
          </w:p>
        </w:tc>
        <w:tc>
          <w:tcPr>
            <w:tcW w:w="913" w:type="dxa"/>
          </w:tcPr>
          <w:p w:rsidR="004C75C4" w:rsidRPr="0032764B" w:rsidRDefault="004C75C4" w:rsidP="00623631">
            <w:pPr>
              <w:jc w:val="center"/>
              <w:rPr>
                <w:rFonts w:ascii="Times New Roman" w:hAnsi="Times New Roman" w:cs="Times New Roman"/>
              </w:rPr>
            </w:pPr>
            <w:r w:rsidRPr="0032764B">
              <w:rPr>
                <w:rFonts w:ascii="Times New Roman" w:hAnsi="Times New Roman" w:cs="Times New Roman"/>
              </w:rPr>
              <w:t>Mean</w:t>
            </w:r>
          </w:p>
        </w:tc>
        <w:tc>
          <w:tcPr>
            <w:tcW w:w="927" w:type="dxa"/>
          </w:tcPr>
          <w:p w:rsidR="004C75C4" w:rsidRPr="0032764B" w:rsidRDefault="004C75C4" w:rsidP="00623631">
            <w:pPr>
              <w:jc w:val="center"/>
              <w:rPr>
                <w:rFonts w:ascii="Times New Roman" w:hAnsi="Times New Roman" w:cs="Times New Roman"/>
              </w:rPr>
            </w:pPr>
            <w:r w:rsidRPr="0032764B">
              <w:rPr>
                <w:rFonts w:ascii="Times New Roman" w:hAnsi="Times New Roman" w:cs="Times New Roman"/>
              </w:rPr>
              <w:t>S</w:t>
            </w:r>
            <w:r>
              <w:rPr>
                <w:rFonts w:ascii="Times New Roman" w:hAnsi="Times New Roman" w:cs="Times New Roman"/>
              </w:rPr>
              <w:t>t</w:t>
            </w:r>
            <w:r w:rsidRPr="0032764B">
              <w:rPr>
                <w:rFonts w:ascii="Times New Roman" w:hAnsi="Times New Roman" w:cs="Times New Roman"/>
              </w:rPr>
              <w:t>.d</w:t>
            </w:r>
            <w:r>
              <w:rPr>
                <w:rFonts w:ascii="Times New Roman" w:hAnsi="Times New Roman" w:cs="Times New Roman"/>
              </w:rPr>
              <w:t>ev</w:t>
            </w:r>
            <w:r w:rsidRPr="0032764B">
              <w:rPr>
                <w:rFonts w:ascii="Times New Roman" w:hAnsi="Times New Roman" w:cs="Times New Roman"/>
              </w:rPr>
              <w:t>.</w:t>
            </w:r>
          </w:p>
        </w:tc>
        <w:tc>
          <w:tcPr>
            <w:tcW w:w="888" w:type="dxa"/>
          </w:tcPr>
          <w:p w:rsidR="004C75C4" w:rsidRPr="0032764B" w:rsidRDefault="004C75C4" w:rsidP="00623631">
            <w:pPr>
              <w:jc w:val="center"/>
              <w:rPr>
                <w:rFonts w:ascii="Times New Roman" w:hAnsi="Times New Roman" w:cs="Times New Roman"/>
              </w:rPr>
            </w:pPr>
            <w:r w:rsidRPr="0032764B">
              <w:rPr>
                <w:rFonts w:ascii="Times New Roman" w:hAnsi="Times New Roman" w:cs="Times New Roman"/>
              </w:rPr>
              <w:t>Min</w:t>
            </w:r>
          </w:p>
        </w:tc>
        <w:tc>
          <w:tcPr>
            <w:tcW w:w="891" w:type="dxa"/>
          </w:tcPr>
          <w:p w:rsidR="004C75C4" w:rsidRPr="0032764B" w:rsidRDefault="004C75C4" w:rsidP="00623631">
            <w:pPr>
              <w:jc w:val="center"/>
              <w:rPr>
                <w:rFonts w:ascii="Times New Roman" w:hAnsi="Times New Roman" w:cs="Times New Roman"/>
              </w:rPr>
            </w:pPr>
            <w:r w:rsidRPr="0032764B">
              <w:rPr>
                <w:rFonts w:ascii="Times New Roman" w:hAnsi="Times New Roman" w:cs="Times New Roman"/>
              </w:rPr>
              <w:t>25%</w:t>
            </w:r>
          </w:p>
        </w:tc>
        <w:tc>
          <w:tcPr>
            <w:tcW w:w="921" w:type="dxa"/>
          </w:tcPr>
          <w:p w:rsidR="004C75C4" w:rsidRPr="0032764B" w:rsidRDefault="004C75C4" w:rsidP="00623631">
            <w:pPr>
              <w:jc w:val="center"/>
              <w:rPr>
                <w:rFonts w:ascii="Times New Roman" w:hAnsi="Times New Roman" w:cs="Times New Roman"/>
              </w:rPr>
            </w:pPr>
            <w:r w:rsidRPr="0032764B">
              <w:rPr>
                <w:rFonts w:ascii="Times New Roman" w:hAnsi="Times New Roman" w:cs="Times New Roman"/>
              </w:rPr>
              <w:t>Median</w:t>
            </w:r>
          </w:p>
        </w:tc>
        <w:tc>
          <w:tcPr>
            <w:tcW w:w="892" w:type="dxa"/>
          </w:tcPr>
          <w:p w:rsidR="004C75C4" w:rsidRPr="0032764B" w:rsidRDefault="004C75C4" w:rsidP="00623631">
            <w:pPr>
              <w:jc w:val="center"/>
              <w:rPr>
                <w:rFonts w:ascii="Times New Roman" w:hAnsi="Times New Roman" w:cs="Times New Roman"/>
              </w:rPr>
            </w:pPr>
            <w:r w:rsidRPr="0032764B">
              <w:rPr>
                <w:rFonts w:ascii="Times New Roman" w:hAnsi="Times New Roman" w:cs="Times New Roman"/>
              </w:rPr>
              <w:t>75%</w:t>
            </w:r>
          </w:p>
        </w:tc>
        <w:tc>
          <w:tcPr>
            <w:tcW w:w="1055" w:type="dxa"/>
            <w:tcBorders>
              <w:right w:val="nil"/>
            </w:tcBorders>
          </w:tcPr>
          <w:p w:rsidR="004C75C4" w:rsidRPr="0032764B" w:rsidRDefault="004C75C4" w:rsidP="00623631">
            <w:pPr>
              <w:jc w:val="center"/>
              <w:rPr>
                <w:rFonts w:ascii="Times New Roman" w:hAnsi="Times New Roman" w:cs="Times New Roman"/>
              </w:rPr>
            </w:pPr>
            <w:r w:rsidRPr="0032764B">
              <w:rPr>
                <w:rFonts w:ascii="Times New Roman" w:hAnsi="Times New Roman" w:cs="Times New Roman"/>
              </w:rPr>
              <w:t>Max</w:t>
            </w:r>
          </w:p>
        </w:tc>
      </w:tr>
      <w:tr w:rsidR="004C75C4" w:rsidRPr="0032465F" w:rsidTr="00B8687D">
        <w:tc>
          <w:tcPr>
            <w:tcW w:w="1933" w:type="dxa"/>
            <w:tcBorders>
              <w:bottom w:val="nil"/>
            </w:tcBorders>
            <w:vAlign w:val="center"/>
          </w:tcPr>
          <w:p w:rsidR="004C75C4" w:rsidRPr="005572E7" w:rsidRDefault="004C75C4" w:rsidP="00623631">
            <w:pPr>
              <w:pStyle w:val="NoSpacing"/>
              <w:rPr>
                <w:rFonts w:ascii="Times New Roman" w:hAnsi="Times New Roman" w:cs="Times New Roman"/>
              </w:rPr>
            </w:pPr>
            <w:r w:rsidRPr="005572E7">
              <w:rPr>
                <w:rFonts w:ascii="Times New Roman" w:hAnsi="Times New Roman" w:cs="Times New Roman"/>
              </w:rPr>
              <w:t>Success</w:t>
            </w:r>
            <w:r w:rsidR="00E52CE5">
              <w:rPr>
                <w:rFonts w:ascii="Times New Roman" w:hAnsi="Times New Roman" w:cs="Times New Roman"/>
              </w:rPr>
              <w:t>ful deals</w:t>
            </w:r>
          </w:p>
        </w:tc>
        <w:tc>
          <w:tcPr>
            <w:tcW w:w="882" w:type="dxa"/>
            <w:tcBorders>
              <w:bottom w:val="nil"/>
            </w:tcBorders>
            <w:vAlign w:val="center"/>
          </w:tcPr>
          <w:p w:rsidR="004C75C4" w:rsidRPr="005572E7" w:rsidRDefault="004C75C4" w:rsidP="00623631">
            <w:pPr>
              <w:pStyle w:val="NoSpacing"/>
              <w:jc w:val="center"/>
              <w:rPr>
                <w:rFonts w:ascii="Times New Roman" w:eastAsia="宋体" w:hAnsi="Times New Roman" w:cs="Times New Roman"/>
              </w:rPr>
            </w:pPr>
            <w:r w:rsidRPr="005572E7">
              <w:rPr>
                <w:rFonts w:ascii="Times New Roman" w:hAnsi="Times New Roman" w:cs="Times New Roman"/>
              </w:rPr>
              <w:t>594</w:t>
            </w:r>
          </w:p>
        </w:tc>
        <w:tc>
          <w:tcPr>
            <w:tcW w:w="913" w:type="dxa"/>
            <w:tcBorders>
              <w:bottom w:val="nil"/>
            </w:tcBorders>
            <w:vAlign w:val="center"/>
          </w:tcPr>
          <w:p w:rsidR="004C75C4" w:rsidRPr="005572E7" w:rsidRDefault="004C75C4" w:rsidP="00623631">
            <w:pPr>
              <w:pStyle w:val="NoSpacing"/>
              <w:jc w:val="center"/>
              <w:rPr>
                <w:rFonts w:ascii="Times New Roman" w:eastAsia="宋体" w:hAnsi="Times New Roman" w:cs="Times New Roman"/>
              </w:rPr>
            </w:pPr>
            <w:r>
              <w:rPr>
                <w:rFonts w:ascii="Times New Roman" w:hAnsi="Times New Roman" w:cs="Times New Roman"/>
              </w:rPr>
              <w:t>59.602</w:t>
            </w:r>
          </w:p>
        </w:tc>
        <w:tc>
          <w:tcPr>
            <w:tcW w:w="927" w:type="dxa"/>
            <w:tcBorders>
              <w:bottom w:val="nil"/>
            </w:tcBorders>
            <w:vAlign w:val="center"/>
          </w:tcPr>
          <w:p w:rsidR="004C75C4" w:rsidRPr="005572E7" w:rsidRDefault="004C75C4" w:rsidP="00623631">
            <w:pPr>
              <w:pStyle w:val="NoSpacing"/>
              <w:jc w:val="center"/>
              <w:rPr>
                <w:rFonts w:ascii="Times New Roman" w:eastAsia="宋体" w:hAnsi="Times New Roman" w:cs="Times New Roman"/>
              </w:rPr>
            </w:pPr>
            <w:r>
              <w:rPr>
                <w:rFonts w:ascii="Times New Roman" w:hAnsi="Times New Roman" w:cs="Times New Roman"/>
              </w:rPr>
              <w:t>49.141</w:t>
            </w:r>
          </w:p>
        </w:tc>
        <w:tc>
          <w:tcPr>
            <w:tcW w:w="888" w:type="dxa"/>
            <w:tcBorders>
              <w:bottom w:val="nil"/>
            </w:tcBorders>
            <w:vAlign w:val="center"/>
          </w:tcPr>
          <w:p w:rsidR="004C75C4" w:rsidRPr="005572E7" w:rsidRDefault="004C75C4" w:rsidP="00623631">
            <w:pPr>
              <w:pStyle w:val="NoSpacing"/>
              <w:jc w:val="center"/>
              <w:rPr>
                <w:rFonts w:ascii="Times New Roman" w:eastAsia="宋体" w:hAnsi="Times New Roman" w:cs="Times New Roman"/>
              </w:rPr>
            </w:pPr>
            <w:r w:rsidRPr="005572E7">
              <w:rPr>
                <w:rFonts w:ascii="Times New Roman" w:hAnsi="Times New Roman" w:cs="Times New Roman"/>
              </w:rPr>
              <w:t>0</w:t>
            </w:r>
          </w:p>
        </w:tc>
        <w:tc>
          <w:tcPr>
            <w:tcW w:w="891" w:type="dxa"/>
            <w:tcBorders>
              <w:bottom w:val="nil"/>
            </w:tcBorders>
            <w:vAlign w:val="center"/>
          </w:tcPr>
          <w:p w:rsidR="004C75C4" w:rsidRPr="005572E7" w:rsidRDefault="004C75C4" w:rsidP="00623631">
            <w:pPr>
              <w:pStyle w:val="NoSpacing"/>
              <w:jc w:val="center"/>
              <w:rPr>
                <w:rFonts w:ascii="Times New Roman" w:eastAsia="宋体" w:hAnsi="Times New Roman" w:cs="Times New Roman"/>
              </w:rPr>
            </w:pPr>
            <w:r w:rsidRPr="005572E7">
              <w:rPr>
                <w:rFonts w:ascii="Times New Roman" w:hAnsi="Times New Roman" w:cs="Times New Roman"/>
              </w:rPr>
              <w:t>2</w:t>
            </w:r>
            <w:r>
              <w:rPr>
                <w:rFonts w:ascii="Times New Roman" w:hAnsi="Times New Roman" w:cs="Times New Roman"/>
              </w:rPr>
              <w:t>3</w:t>
            </w:r>
          </w:p>
        </w:tc>
        <w:tc>
          <w:tcPr>
            <w:tcW w:w="921" w:type="dxa"/>
            <w:tcBorders>
              <w:bottom w:val="nil"/>
            </w:tcBorders>
            <w:vAlign w:val="center"/>
          </w:tcPr>
          <w:p w:rsidR="004C75C4" w:rsidRPr="005572E7" w:rsidRDefault="004C75C4" w:rsidP="00623631">
            <w:pPr>
              <w:pStyle w:val="NoSpacing"/>
              <w:jc w:val="center"/>
              <w:rPr>
                <w:rFonts w:ascii="Times New Roman" w:eastAsia="宋体" w:hAnsi="Times New Roman" w:cs="Times New Roman"/>
              </w:rPr>
            </w:pPr>
            <w:r w:rsidRPr="005572E7">
              <w:rPr>
                <w:rFonts w:ascii="Times New Roman" w:hAnsi="Times New Roman" w:cs="Times New Roman"/>
              </w:rPr>
              <w:t>5</w:t>
            </w:r>
            <w:r>
              <w:rPr>
                <w:rFonts w:ascii="Times New Roman" w:hAnsi="Times New Roman" w:cs="Times New Roman"/>
              </w:rPr>
              <w:t>6</w:t>
            </w:r>
          </w:p>
        </w:tc>
        <w:tc>
          <w:tcPr>
            <w:tcW w:w="892" w:type="dxa"/>
            <w:tcBorders>
              <w:bottom w:val="nil"/>
            </w:tcBorders>
            <w:vAlign w:val="center"/>
          </w:tcPr>
          <w:p w:rsidR="004C75C4" w:rsidRPr="005572E7" w:rsidRDefault="004C75C4" w:rsidP="00623631">
            <w:pPr>
              <w:pStyle w:val="NoSpacing"/>
              <w:jc w:val="center"/>
              <w:rPr>
                <w:rFonts w:ascii="Times New Roman" w:eastAsia="宋体" w:hAnsi="Times New Roman" w:cs="Times New Roman"/>
              </w:rPr>
            </w:pPr>
            <w:r w:rsidRPr="005572E7">
              <w:rPr>
                <w:rFonts w:ascii="Times New Roman" w:hAnsi="Times New Roman" w:cs="Times New Roman"/>
              </w:rPr>
              <w:t>8</w:t>
            </w:r>
            <w:r>
              <w:rPr>
                <w:rFonts w:ascii="Times New Roman" w:hAnsi="Times New Roman" w:cs="Times New Roman"/>
              </w:rPr>
              <w:t>5</w:t>
            </w:r>
          </w:p>
        </w:tc>
        <w:tc>
          <w:tcPr>
            <w:tcW w:w="1055" w:type="dxa"/>
            <w:tcBorders>
              <w:bottom w:val="nil"/>
              <w:right w:val="nil"/>
            </w:tcBorders>
            <w:vAlign w:val="center"/>
          </w:tcPr>
          <w:p w:rsidR="004C75C4" w:rsidRPr="005572E7" w:rsidRDefault="004C75C4" w:rsidP="00623631">
            <w:pPr>
              <w:pStyle w:val="NoSpacing"/>
              <w:jc w:val="center"/>
              <w:rPr>
                <w:rFonts w:ascii="Times New Roman" w:eastAsia="宋体" w:hAnsi="Times New Roman" w:cs="Times New Roman"/>
              </w:rPr>
            </w:pPr>
            <w:r>
              <w:rPr>
                <w:rFonts w:ascii="Times New Roman" w:hAnsi="Times New Roman" w:cs="Times New Roman"/>
              </w:rPr>
              <w:t>293</w:t>
            </w:r>
          </w:p>
        </w:tc>
      </w:tr>
      <w:tr w:rsidR="004C75C4" w:rsidRPr="0032465F" w:rsidTr="00B8687D">
        <w:tc>
          <w:tcPr>
            <w:tcW w:w="1933" w:type="dxa"/>
            <w:tcBorders>
              <w:top w:val="nil"/>
              <w:bottom w:val="nil"/>
            </w:tcBorders>
            <w:vAlign w:val="center"/>
          </w:tcPr>
          <w:p w:rsidR="004C75C4" w:rsidRPr="005572E7" w:rsidRDefault="004C75C4" w:rsidP="00623631">
            <w:pPr>
              <w:pStyle w:val="NoSpacing"/>
              <w:rPr>
                <w:rFonts w:ascii="Times New Roman" w:hAnsi="Times New Roman" w:cs="Times New Roman"/>
              </w:rPr>
            </w:pPr>
            <w:r w:rsidRPr="005572E7">
              <w:rPr>
                <w:rFonts w:ascii="Times New Roman" w:hAnsi="Times New Roman" w:cs="Times New Roman"/>
              </w:rPr>
              <w:t>Withdraw</w:t>
            </w:r>
            <w:r w:rsidR="00E52CE5">
              <w:rPr>
                <w:rFonts w:ascii="Times New Roman" w:hAnsi="Times New Roman" w:cs="Times New Roman"/>
              </w:rPr>
              <w:t xml:space="preserve"> offers</w:t>
            </w:r>
          </w:p>
        </w:tc>
        <w:tc>
          <w:tcPr>
            <w:tcW w:w="882" w:type="dxa"/>
            <w:tcBorders>
              <w:top w:val="nil"/>
              <w:bottom w:val="nil"/>
            </w:tcBorders>
            <w:vAlign w:val="center"/>
          </w:tcPr>
          <w:p w:rsidR="004C75C4" w:rsidRPr="005572E7" w:rsidRDefault="004C75C4" w:rsidP="00623631">
            <w:pPr>
              <w:pStyle w:val="NoSpacing"/>
              <w:jc w:val="center"/>
              <w:rPr>
                <w:rFonts w:ascii="Times New Roman" w:eastAsia="宋体" w:hAnsi="Times New Roman" w:cs="Times New Roman"/>
              </w:rPr>
            </w:pPr>
            <w:r>
              <w:rPr>
                <w:rFonts w:ascii="Times New Roman" w:hAnsi="Times New Roman" w:cs="Times New Roman"/>
              </w:rPr>
              <w:t>129</w:t>
            </w:r>
          </w:p>
        </w:tc>
        <w:tc>
          <w:tcPr>
            <w:tcW w:w="913" w:type="dxa"/>
            <w:tcBorders>
              <w:top w:val="nil"/>
              <w:bottom w:val="nil"/>
            </w:tcBorders>
            <w:vAlign w:val="center"/>
          </w:tcPr>
          <w:p w:rsidR="004C75C4" w:rsidRPr="005572E7" w:rsidRDefault="004C75C4" w:rsidP="00623631">
            <w:pPr>
              <w:pStyle w:val="NoSpacing"/>
              <w:jc w:val="center"/>
              <w:rPr>
                <w:rFonts w:ascii="Times New Roman" w:eastAsia="宋体" w:hAnsi="Times New Roman" w:cs="Times New Roman"/>
              </w:rPr>
            </w:pPr>
            <w:r>
              <w:rPr>
                <w:rFonts w:ascii="Times New Roman" w:hAnsi="Times New Roman" w:cs="Times New Roman"/>
              </w:rPr>
              <w:t>60.333</w:t>
            </w:r>
          </w:p>
        </w:tc>
        <w:tc>
          <w:tcPr>
            <w:tcW w:w="927" w:type="dxa"/>
            <w:tcBorders>
              <w:top w:val="nil"/>
              <w:bottom w:val="nil"/>
            </w:tcBorders>
            <w:vAlign w:val="center"/>
          </w:tcPr>
          <w:p w:rsidR="004C75C4" w:rsidRPr="005572E7" w:rsidRDefault="004C75C4" w:rsidP="00623631">
            <w:pPr>
              <w:pStyle w:val="NoSpacing"/>
              <w:jc w:val="center"/>
              <w:rPr>
                <w:rFonts w:ascii="Times New Roman" w:eastAsia="宋体" w:hAnsi="Times New Roman" w:cs="Times New Roman"/>
              </w:rPr>
            </w:pPr>
            <w:r>
              <w:rPr>
                <w:rFonts w:ascii="Times New Roman" w:hAnsi="Times New Roman" w:cs="Times New Roman"/>
              </w:rPr>
              <w:t>52.646</w:t>
            </w:r>
          </w:p>
        </w:tc>
        <w:tc>
          <w:tcPr>
            <w:tcW w:w="888" w:type="dxa"/>
            <w:tcBorders>
              <w:top w:val="nil"/>
              <w:bottom w:val="nil"/>
            </w:tcBorders>
            <w:vAlign w:val="center"/>
          </w:tcPr>
          <w:p w:rsidR="004C75C4" w:rsidRPr="005572E7" w:rsidRDefault="004C75C4" w:rsidP="00623631">
            <w:pPr>
              <w:pStyle w:val="NoSpacing"/>
              <w:jc w:val="center"/>
              <w:rPr>
                <w:rFonts w:ascii="Times New Roman" w:eastAsia="宋体" w:hAnsi="Times New Roman" w:cs="Times New Roman"/>
              </w:rPr>
            </w:pPr>
            <w:r w:rsidRPr="005572E7">
              <w:rPr>
                <w:rFonts w:ascii="Times New Roman" w:hAnsi="Times New Roman" w:cs="Times New Roman"/>
              </w:rPr>
              <w:t>1</w:t>
            </w:r>
          </w:p>
        </w:tc>
        <w:tc>
          <w:tcPr>
            <w:tcW w:w="891" w:type="dxa"/>
            <w:tcBorders>
              <w:top w:val="nil"/>
              <w:bottom w:val="nil"/>
            </w:tcBorders>
            <w:vAlign w:val="center"/>
          </w:tcPr>
          <w:p w:rsidR="004C75C4" w:rsidRPr="005572E7" w:rsidRDefault="004C75C4" w:rsidP="00623631">
            <w:pPr>
              <w:pStyle w:val="NoSpacing"/>
              <w:jc w:val="center"/>
              <w:rPr>
                <w:rFonts w:ascii="Times New Roman" w:eastAsia="宋体" w:hAnsi="Times New Roman" w:cs="Times New Roman"/>
              </w:rPr>
            </w:pPr>
            <w:r>
              <w:rPr>
                <w:rFonts w:ascii="Times New Roman" w:hAnsi="Times New Roman" w:cs="Times New Roman"/>
              </w:rPr>
              <w:t>26</w:t>
            </w:r>
          </w:p>
        </w:tc>
        <w:tc>
          <w:tcPr>
            <w:tcW w:w="921" w:type="dxa"/>
            <w:tcBorders>
              <w:top w:val="nil"/>
              <w:bottom w:val="nil"/>
            </w:tcBorders>
            <w:vAlign w:val="center"/>
          </w:tcPr>
          <w:p w:rsidR="004C75C4" w:rsidRPr="005572E7" w:rsidRDefault="004C75C4" w:rsidP="00623631">
            <w:pPr>
              <w:pStyle w:val="NoSpacing"/>
              <w:jc w:val="center"/>
              <w:rPr>
                <w:rFonts w:ascii="Times New Roman" w:eastAsia="宋体" w:hAnsi="Times New Roman" w:cs="Times New Roman"/>
              </w:rPr>
            </w:pPr>
            <w:r>
              <w:rPr>
                <w:rFonts w:ascii="Times New Roman" w:hAnsi="Times New Roman" w:cs="Times New Roman"/>
              </w:rPr>
              <w:t>45</w:t>
            </w:r>
          </w:p>
        </w:tc>
        <w:tc>
          <w:tcPr>
            <w:tcW w:w="892" w:type="dxa"/>
            <w:tcBorders>
              <w:top w:val="nil"/>
              <w:bottom w:val="nil"/>
            </w:tcBorders>
            <w:vAlign w:val="center"/>
          </w:tcPr>
          <w:p w:rsidR="004C75C4" w:rsidRPr="005572E7" w:rsidRDefault="004C75C4" w:rsidP="00623631">
            <w:pPr>
              <w:pStyle w:val="NoSpacing"/>
              <w:jc w:val="center"/>
              <w:rPr>
                <w:rFonts w:ascii="Times New Roman" w:eastAsia="宋体" w:hAnsi="Times New Roman" w:cs="Times New Roman"/>
              </w:rPr>
            </w:pPr>
            <w:r w:rsidRPr="005572E7">
              <w:rPr>
                <w:rFonts w:ascii="Times New Roman" w:hAnsi="Times New Roman" w:cs="Times New Roman"/>
              </w:rPr>
              <w:t>8</w:t>
            </w:r>
            <w:r>
              <w:rPr>
                <w:rFonts w:ascii="Times New Roman" w:hAnsi="Times New Roman" w:cs="Times New Roman"/>
              </w:rPr>
              <w:t>2</w:t>
            </w:r>
          </w:p>
        </w:tc>
        <w:tc>
          <w:tcPr>
            <w:tcW w:w="1055" w:type="dxa"/>
            <w:tcBorders>
              <w:top w:val="nil"/>
              <w:bottom w:val="nil"/>
              <w:right w:val="nil"/>
            </w:tcBorders>
            <w:vAlign w:val="center"/>
          </w:tcPr>
          <w:p w:rsidR="004C75C4" w:rsidRPr="005572E7" w:rsidRDefault="004C75C4" w:rsidP="00623631">
            <w:pPr>
              <w:pStyle w:val="NoSpacing"/>
              <w:jc w:val="center"/>
              <w:rPr>
                <w:rFonts w:ascii="Times New Roman" w:eastAsia="宋体" w:hAnsi="Times New Roman" w:cs="Times New Roman"/>
              </w:rPr>
            </w:pPr>
            <w:r>
              <w:rPr>
                <w:rFonts w:ascii="Times New Roman" w:hAnsi="Times New Roman" w:cs="Times New Roman"/>
              </w:rPr>
              <w:t>256</w:t>
            </w:r>
          </w:p>
        </w:tc>
      </w:tr>
      <w:tr w:rsidR="004C75C4" w:rsidRPr="0032465F" w:rsidTr="00B8687D">
        <w:tc>
          <w:tcPr>
            <w:tcW w:w="1933" w:type="dxa"/>
            <w:tcBorders>
              <w:top w:val="nil"/>
              <w:bottom w:val="single" w:sz="4" w:space="0" w:color="auto"/>
            </w:tcBorders>
            <w:vAlign w:val="center"/>
          </w:tcPr>
          <w:p w:rsidR="004C75C4" w:rsidRPr="005572E7" w:rsidRDefault="004C75C4" w:rsidP="00623631">
            <w:pPr>
              <w:pStyle w:val="NoSpacing"/>
              <w:rPr>
                <w:rFonts w:ascii="Times New Roman" w:hAnsi="Times New Roman" w:cs="Times New Roman"/>
              </w:rPr>
            </w:pPr>
            <w:r w:rsidRPr="005572E7">
              <w:rPr>
                <w:rFonts w:ascii="Times New Roman" w:hAnsi="Times New Roman" w:cs="Times New Roman"/>
              </w:rPr>
              <w:t>All</w:t>
            </w:r>
          </w:p>
        </w:tc>
        <w:tc>
          <w:tcPr>
            <w:tcW w:w="882" w:type="dxa"/>
            <w:tcBorders>
              <w:top w:val="nil"/>
              <w:bottom w:val="single" w:sz="4" w:space="0" w:color="auto"/>
            </w:tcBorders>
            <w:vAlign w:val="center"/>
          </w:tcPr>
          <w:p w:rsidR="004C75C4" w:rsidRPr="005572E7" w:rsidRDefault="004C75C4" w:rsidP="00623631">
            <w:pPr>
              <w:pStyle w:val="NoSpacing"/>
              <w:jc w:val="center"/>
              <w:rPr>
                <w:rFonts w:ascii="Times New Roman" w:eastAsia="宋体" w:hAnsi="Times New Roman" w:cs="Times New Roman"/>
              </w:rPr>
            </w:pPr>
            <w:r>
              <w:rPr>
                <w:rFonts w:ascii="Times New Roman" w:hAnsi="Times New Roman" w:cs="Times New Roman"/>
              </w:rPr>
              <w:t>723</w:t>
            </w:r>
          </w:p>
        </w:tc>
        <w:tc>
          <w:tcPr>
            <w:tcW w:w="913" w:type="dxa"/>
            <w:tcBorders>
              <w:top w:val="nil"/>
              <w:bottom w:val="single" w:sz="4" w:space="0" w:color="auto"/>
            </w:tcBorders>
            <w:vAlign w:val="center"/>
          </w:tcPr>
          <w:p w:rsidR="004C75C4" w:rsidRPr="005572E7" w:rsidRDefault="004C75C4" w:rsidP="00623631">
            <w:pPr>
              <w:pStyle w:val="NoSpacing"/>
              <w:jc w:val="center"/>
              <w:rPr>
                <w:rFonts w:ascii="Times New Roman" w:eastAsia="宋体" w:hAnsi="Times New Roman" w:cs="Times New Roman"/>
              </w:rPr>
            </w:pPr>
            <w:r w:rsidRPr="00596F91">
              <w:rPr>
                <w:rFonts w:ascii="Times New Roman" w:hAnsi="Times New Roman" w:cs="Times New Roman"/>
              </w:rPr>
              <w:t>59.733</w:t>
            </w:r>
          </w:p>
        </w:tc>
        <w:tc>
          <w:tcPr>
            <w:tcW w:w="927" w:type="dxa"/>
            <w:tcBorders>
              <w:top w:val="nil"/>
              <w:bottom w:val="single" w:sz="4" w:space="0" w:color="auto"/>
            </w:tcBorders>
            <w:vAlign w:val="center"/>
          </w:tcPr>
          <w:p w:rsidR="004C75C4" w:rsidRPr="005572E7" w:rsidRDefault="004C75C4" w:rsidP="00623631">
            <w:pPr>
              <w:pStyle w:val="NoSpacing"/>
              <w:jc w:val="center"/>
              <w:rPr>
                <w:rFonts w:ascii="Times New Roman" w:eastAsia="宋体" w:hAnsi="Times New Roman" w:cs="Times New Roman"/>
              </w:rPr>
            </w:pPr>
            <w:r w:rsidRPr="00596F91">
              <w:rPr>
                <w:rFonts w:ascii="Times New Roman" w:hAnsi="Times New Roman" w:cs="Times New Roman"/>
              </w:rPr>
              <w:t>49.747</w:t>
            </w:r>
          </w:p>
        </w:tc>
        <w:tc>
          <w:tcPr>
            <w:tcW w:w="888" w:type="dxa"/>
            <w:tcBorders>
              <w:top w:val="nil"/>
              <w:bottom w:val="single" w:sz="4" w:space="0" w:color="auto"/>
            </w:tcBorders>
            <w:vAlign w:val="center"/>
          </w:tcPr>
          <w:p w:rsidR="004C75C4" w:rsidRPr="005572E7" w:rsidRDefault="004C75C4" w:rsidP="00623631">
            <w:pPr>
              <w:pStyle w:val="NoSpacing"/>
              <w:jc w:val="center"/>
              <w:rPr>
                <w:rFonts w:ascii="Times New Roman" w:eastAsia="宋体" w:hAnsi="Times New Roman" w:cs="Times New Roman"/>
              </w:rPr>
            </w:pPr>
            <w:r w:rsidRPr="005572E7">
              <w:rPr>
                <w:rFonts w:ascii="Times New Roman" w:hAnsi="Times New Roman" w:cs="Times New Roman"/>
              </w:rPr>
              <w:t>0</w:t>
            </w:r>
          </w:p>
        </w:tc>
        <w:tc>
          <w:tcPr>
            <w:tcW w:w="891" w:type="dxa"/>
            <w:tcBorders>
              <w:top w:val="nil"/>
              <w:bottom w:val="single" w:sz="4" w:space="0" w:color="auto"/>
            </w:tcBorders>
            <w:vAlign w:val="center"/>
          </w:tcPr>
          <w:p w:rsidR="004C75C4" w:rsidRPr="005572E7" w:rsidRDefault="004C75C4" w:rsidP="00623631">
            <w:pPr>
              <w:pStyle w:val="NoSpacing"/>
              <w:jc w:val="center"/>
              <w:rPr>
                <w:rFonts w:ascii="Times New Roman" w:eastAsia="宋体" w:hAnsi="Times New Roman" w:cs="Times New Roman"/>
              </w:rPr>
            </w:pPr>
            <w:r>
              <w:rPr>
                <w:rFonts w:ascii="Times New Roman" w:hAnsi="Times New Roman" w:cs="Times New Roman"/>
              </w:rPr>
              <w:t>24</w:t>
            </w:r>
          </w:p>
        </w:tc>
        <w:tc>
          <w:tcPr>
            <w:tcW w:w="921" w:type="dxa"/>
            <w:tcBorders>
              <w:top w:val="nil"/>
              <w:bottom w:val="single" w:sz="4" w:space="0" w:color="auto"/>
            </w:tcBorders>
            <w:vAlign w:val="center"/>
          </w:tcPr>
          <w:p w:rsidR="004C75C4" w:rsidRPr="005572E7" w:rsidRDefault="004C75C4" w:rsidP="00623631">
            <w:pPr>
              <w:pStyle w:val="NoSpacing"/>
              <w:jc w:val="center"/>
              <w:rPr>
                <w:rFonts w:ascii="Times New Roman" w:eastAsia="宋体" w:hAnsi="Times New Roman" w:cs="Times New Roman"/>
              </w:rPr>
            </w:pPr>
            <w:r w:rsidRPr="005572E7">
              <w:rPr>
                <w:rFonts w:ascii="Times New Roman" w:hAnsi="Times New Roman" w:cs="Times New Roman"/>
              </w:rPr>
              <w:t>5</w:t>
            </w:r>
            <w:r>
              <w:rPr>
                <w:rFonts w:ascii="Times New Roman" w:hAnsi="Times New Roman" w:cs="Times New Roman"/>
              </w:rPr>
              <w:t>5</w:t>
            </w:r>
          </w:p>
        </w:tc>
        <w:tc>
          <w:tcPr>
            <w:tcW w:w="892" w:type="dxa"/>
            <w:tcBorders>
              <w:top w:val="nil"/>
              <w:bottom w:val="single" w:sz="4" w:space="0" w:color="auto"/>
            </w:tcBorders>
            <w:vAlign w:val="center"/>
          </w:tcPr>
          <w:p w:rsidR="004C75C4" w:rsidRPr="005572E7" w:rsidRDefault="004C75C4" w:rsidP="00623631">
            <w:pPr>
              <w:pStyle w:val="NoSpacing"/>
              <w:jc w:val="center"/>
              <w:rPr>
                <w:rFonts w:ascii="Times New Roman" w:eastAsia="宋体" w:hAnsi="Times New Roman" w:cs="Times New Roman"/>
              </w:rPr>
            </w:pPr>
            <w:r w:rsidRPr="005572E7">
              <w:rPr>
                <w:rFonts w:ascii="Times New Roman" w:hAnsi="Times New Roman" w:cs="Times New Roman"/>
              </w:rPr>
              <w:t>8</w:t>
            </w:r>
            <w:r>
              <w:rPr>
                <w:rFonts w:ascii="Times New Roman" w:hAnsi="Times New Roman" w:cs="Times New Roman"/>
              </w:rPr>
              <w:t>3</w:t>
            </w:r>
          </w:p>
        </w:tc>
        <w:tc>
          <w:tcPr>
            <w:tcW w:w="1055" w:type="dxa"/>
            <w:tcBorders>
              <w:top w:val="nil"/>
              <w:bottom w:val="single" w:sz="4" w:space="0" w:color="auto"/>
              <w:right w:val="nil"/>
            </w:tcBorders>
            <w:vAlign w:val="center"/>
          </w:tcPr>
          <w:p w:rsidR="004C75C4" w:rsidRPr="005572E7" w:rsidRDefault="004C75C4" w:rsidP="00623631">
            <w:pPr>
              <w:pStyle w:val="NoSpacing"/>
              <w:jc w:val="center"/>
              <w:rPr>
                <w:rFonts w:ascii="Times New Roman" w:eastAsia="宋体" w:hAnsi="Times New Roman" w:cs="Times New Roman"/>
              </w:rPr>
            </w:pPr>
            <w:r>
              <w:rPr>
                <w:rFonts w:ascii="Times New Roman" w:hAnsi="Times New Roman" w:cs="Times New Roman"/>
              </w:rPr>
              <w:t>293</w:t>
            </w:r>
          </w:p>
        </w:tc>
      </w:tr>
    </w:tbl>
    <w:p w:rsidR="004C75C4" w:rsidRDefault="004C75C4" w:rsidP="004C75C4">
      <w:pPr>
        <w:rPr>
          <w:rFonts w:ascii="Times New Roman" w:hAnsi="Times New Roman" w:cs="Times New Roman"/>
          <w:lang w:val="en-US"/>
        </w:rPr>
      </w:pPr>
    </w:p>
    <w:p w:rsidR="004C75C4" w:rsidRPr="006F1628" w:rsidRDefault="004C75C4" w:rsidP="004C75C4">
      <w:pPr>
        <w:rPr>
          <w:rFonts w:ascii="Times New Roman" w:hAnsi="Times New Roman" w:cs="Times New Roman"/>
          <w:b/>
        </w:rPr>
      </w:pPr>
      <w:r w:rsidRPr="001E35DA">
        <w:rPr>
          <w:rFonts w:ascii="Times New Roman" w:hAnsi="Times New Roman" w:cs="Times New Roman"/>
          <w:b/>
        </w:rPr>
        <w:t xml:space="preserve">Panel </w:t>
      </w:r>
      <w:r w:rsidR="00242A2F">
        <w:rPr>
          <w:rFonts w:ascii="Times New Roman" w:hAnsi="Times New Roman" w:cs="Times New Roman"/>
          <w:b/>
        </w:rPr>
        <w:t>G</w:t>
      </w:r>
      <w:r w:rsidRPr="001E35DA">
        <w:rPr>
          <w:rFonts w:ascii="Times New Roman" w:hAnsi="Times New Roman" w:cs="Times New Roman"/>
          <w:b/>
        </w:rPr>
        <w:t xml:space="preserve">. Deal </w:t>
      </w:r>
      <w:r>
        <w:rPr>
          <w:rFonts w:ascii="Times New Roman" w:hAnsi="Times New Roman" w:cs="Times New Roman"/>
          <w:b/>
        </w:rPr>
        <w:t>S</w:t>
      </w:r>
      <w:r w:rsidRPr="001E35DA">
        <w:rPr>
          <w:rFonts w:ascii="Times New Roman" w:hAnsi="Times New Roman" w:cs="Times New Roman"/>
          <w:b/>
        </w:rPr>
        <w:t xml:space="preserve">ize, </w:t>
      </w:r>
      <w:r>
        <w:rPr>
          <w:rFonts w:ascii="Times New Roman" w:hAnsi="Times New Roman" w:cs="Times New Roman" w:hint="eastAsia"/>
          <w:b/>
        </w:rPr>
        <w:t>Relative Deal Size</w:t>
      </w:r>
      <w:r>
        <w:rPr>
          <w:rFonts w:ascii="Times New Roman" w:hAnsi="Times New Roman" w:cs="Times New Roman"/>
          <w:b/>
        </w:rPr>
        <w:t>,</w:t>
      </w:r>
      <w:r w:rsidRPr="001E35DA">
        <w:rPr>
          <w:rFonts w:ascii="Times New Roman" w:hAnsi="Times New Roman" w:cs="Times New Roman"/>
          <w:b/>
        </w:rPr>
        <w:t xml:space="preserve"> and </w:t>
      </w:r>
      <w:r w:rsidR="00B62D96">
        <w:rPr>
          <w:rFonts w:ascii="Times New Roman" w:hAnsi="Times New Roman" w:cs="Times New Roman"/>
          <w:b/>
        </w:rPr>
        <w:t>Focused Transaction</w:t>
      </w:r>
    </w:p>
    <w:tbl>
      <w:tblPr>
        <w:tblStyle w:val="TableGrid"/>
        <w:tblW w:w="0" w:type="auto"/>
        <w:jc w:val="center"/>
        <w:tblInd w:w="-885" w:type="dxa"/>
        <w:tblLook w:val="04A0" w:firstRow="1" w:lastRow="0" w:firstColumn="1" w:lastColumn="0" w:noHBand="0" w:noVBand="1"/>
      </w:tblPr>
      <w:tblGrid>
        <w:gridCol w:w="1809"/>
        <w:gridCol w:w="924"/>
        <w:gridCol w:w="1053"/>
        <w:gridCol w:w="1053"/>
        <w:gridCol w:w="924"/>
        <w:gridCol w:w="924"/>
        <w:gridCol w:w="924"/>
        <w:gridCol w:w="924"/>
        <w:gridCol w:w="931"/>
      </w:tblGrid>
      <w:tr w:rsidR="004C75C4" w:rsidRPr="008D0E28" w:rsidTr="00865CBF">
        <w:trPr>
          <w:jc w:val="center"/>
        </w:trPr>
        <w:tc>
          <w:tcPr>
            <w:tcW w:w="1809" w:type="dxa"/>
            <w:tcBorders>
              <w:left w:val="nil"/>
              <w:bottom w:val="nil"/>
              <w:right w:val="nil"/>
            </w:tcBorders>
            <w:vAlign w:val="bottom"/>
          </w:tcPr>
          <w:p w:rsidR="004C75C4" w:rsidRPr="008D0E28" w:rsidRDefault="004C75C4" w:rsidP="00623631">
            <w:pPr>
              <w:rPr>
                <w:rFonts w:ascii="Times New Roman" w:hAnsi="Times New Roman" w:cs="Times New Roman"/>
                <w:color w:val="000000"/>
                <w:sz w:val="20"/>
                <w:szCs w:val="20"/>
              </w:rPr>
            </w:pPr>
          </w:p>
        </w:tc>
        <w:tc>
          <w:tcPr>
            <w:tcW w:w="924" w:type="dxa"/>
            <w:tcBorders>
              <w:left w:val="nil"/>
              <w:right w:val="nil"/>
            </w:tcBorders>
            <w:vAlign w:val="bottom"/>
          </w:tcPr>
          <w:p w:rsidR="004C75C4" w:rsidRPr="008D0E28" w:rsidRDefault="004C75C4" w:rsidP="00623631">
            <w:pPr>
              <w:jc w:val="center"/>
              <w:rPr>
                <w:rFonts w:ascii="Times New Roman" w:eastAsia="Times New Roman" w:hAnsi="Times New Roman" w:cs="Times New Roman"/>
                <w:color w:val="000000"/>
                <w:sz w:val="20"/>
                <w:szCs w:val="20"/>
              </w:rPr>
            </w:pPr>
            <w:r w:rsidRPr="008D0E28">
              <w:rPr>
                <w:rFonts w:ascii="Times New Roman" w:eastAsia="Times New Roman" w:hAnsi="Times New Roman" w:cs="Times New Roman"/>
                <w:color w:val="000000"/>
                <w:sz w:val="20"/>
                <w:szCs w:val="20"/>
              </w:rPr>
              <w:t>N</w:t>
            </w:r>
          </w:p>
        </w:tc>
        <w:tc>
          <w:tcPr>
            <w:tcW w:w="1053" w:type="dxa"/>
            <w:tcBorders>
              <w:left w:val="nil"/>
              <w:right w:val="nil"/>
            </w:tcBorders>
            <w:vAlign w:val="bottom"/>
          </w:tcPr>
          <w:p w:rsidR="004C75C4" w:rsidRPr="008D0E28" w:rsidRDefault="004C75C4" w:rsidP="00623631">
            <w:pPr>
              <w:jc w:val="center"/>
              <w:rPr>
                <w:rFonts w:ascii="Times New Roman" w:eastAsia="Times New Roman" w:hAnsi="Times New Roman" w:cs="Times New Roman"/>
                <w:color w:val="000000"/>
                <w:sz w:val="20"/>
                <w:szCs w:val="20"/>
              </w:rPr>
            </w:pPr>
            <w:r w:rsidRPr="008D0E28">
              <w:rPr>
                <w:rFonts w:ascii="Times New Roman" w:eastAsia="Times New Roman" w:hAnsi="Times New Roman" w:cs="Times New Roman"/>
                <w:color w:val="000000"/>
                <w:sz w:val="20"/>
                <w:szCs w:val="20"/>
              </w:rPr>
              <w:t>Mean</w:t>
            </w:r>
          </w:p>
        </w:tc>
        <w:tc>
          <w:tcPr>
            <w:tcW w:w="1053" w:type="dxa"/>
            <w:tcBorders>
              <w:left w:val="nil"/>
              <w:right w:val="nil"/>
            </w:tcBorders>
            <w:vAlign w:val="bottom"/>
          </w:tcPr>
          <w:p w:rsidR="004C75C4" w:rsidRPr="008D0E28" w:rsidRDefault="004C75C4" w:rsidP="00623631">
            <w:pPr>
              <w:jc w:val="center"/>
              <w:rPr>
                <w:rFonts w:ascii="Times New Roman" w:eastAsia="Times New Roman" w:hAnsi="Times New Roman" w:cs="Times New Roman"/>
                <w:color w:val="000000"/>
                <w:sz w:val="20"/>
                <w:szCs w:val="20"/>
              </w:rPr>
            </w:pPr>
            <w:r w:rsidRPr="008D0E28">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t</w:t>
            </w:r>
            <w:r w:rsidRPr="008D0E28">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z w:val="20"/>
                <w:szCs w:val="20"/>
              </w:rPr>
              <w:t>ev</w:t>
            </w:r>
            <w:r w:rsidRPr="008D0E28">
              <w:rPr>
                <w:rFonts w:ascii="Times New Roman" w:eastAsia="Times New Roman" w:hAnsi="Times New Roman" w:cs="Times New Roman"/>
                <w:color w:val="000000"/>
                <w:sz w:val="20"/>
                <w:szCs w:val="20"/>
              </w:rPr>
              <w:t>.</w:t>
            </w:r>
          </w:p>
        </w:tc>
        <w:tc>
          <w:tcPr>
            <w:tcW w:w="924" w:type="dxa"/>
            <w:tcBorders>
              <w:left w:val="nil"/>
              <w:right w:val="nil"/>
            </w:tcBorders>
            <w:vAlign w:val="bottom"/>
          </w:tcPr>
          <w:p w:rsidR="004C75C4" w:rsidRPr="008D0E28" w:rsidRDefault="004C75C4" w:rsidP="00623631">
            <w:pPr>
              <w:jc w:val="center"/>
              <w:rPr>
                <w:rFonts w:ascii="Times New Roman" w:eastAsia="Times New Roman" w:hAnsi="Times New Roman" w:cs="Times New Roman"/>
                <w:color w:val="000000"/>
                <w:sz w:val="20"/>
                <w:szCs w:val="20"/>
              </w:rPr>
            </w:pPr>
            <w:r w:rsidRPr="008D0E28">
              <w:rPr>
                <w:rFonts w:ascii="Times New Roman" w:eastAsia="Times New Roman" w:hAnsi="Times New Roman" w:cs="Times New Roman"/>
                <w:color w:val="000000"/>
                <w:sz w:val="20"/>
                <w:szCs w:val="20"/>
              </w:rPr>
              <w:t>Min</w:t>
            </w:r>
          </w:p>
        </w:tc>
        <w:tc>
          <w:tcPr>
            <w:tcW w:w="924" w:type="dxa"/>
            <w:tcBorders>
              <w:left w:val="nil"/>
              <w:right w:val="nil"/>
            </w:tcBorders>
            <w:vAlign w:val="bottom"/>
          </w:tcPr>
          <w:p w:rsidR="004C75C4" w:rsidRPr="008D0E28" w:rsidRDefault="004C75C4" w:rsidP="00623631">
            <w:pPr>
              <w:jc w:val="center"/>
              <w:rPr>
                <w:rFonts w:ascii="Times New Roman" w:eastAsia="Times New Roman" w:hAnsi="Times New Roman" w:cs="Times New Roman"/>
                <w:color w:val="000000"/>
                <w:sz w:val="20"/>
                <w:szCs w:val="20"/>
              </w:rPr>
            </w:pPr>
            <w:r w:rsidRPr="008D0E28">
              <w:rPr>
                <w:rFonts w:ascii="Times New Roman" w:eastAsia="Times New Roman" w:hAnsi="Times New Roman" w:cs="Times New Roman"/>
                <w:color w:val="000000"/>
                <w:sz w:val="20"/>
                <w:szCs w:val="20"/>
              </w:rPr>
              <w:t>25%</w:t>
            </w:r>
          </w:p>
        </w:tc>
        <w:tc>
          <w:tcPr>
            <w:tcW w:w="924" w:type="dxa"/>
            <w:tcBorders>
              <w:left w:val="nil"/>
              <w:right w:val="nil"/>
            </w:tcBorders>
            <w:vAlign w:val="bottom"/>
          </w:tcPr>
          <w:p w:rsidR="004C75C4" w:rsidRPr="008D0E28" w:rsidRDefault="004C75C4" w:rsidP="00623631">
            <w:pPr>
              <w:jc w:val="center"/>
              <w:rPr>
                <w:rFonts w:ascii="Times New Roman" w:eastAsia="Times New Roman" w:hAnsi="Times New Roman" w:cs="Times New Roman"/>
                <w:color w:val="000000"/>
                <w:sz w:val="20"/>
                <w:szCs w:val="20"/>
              </w:rPr>
            </w:pPr>
            <w:r w:rsidRPr="008D0E28">
              <w:rPr>
                <w:rFonts w:ascii="Times New Roman" w:eastAsia="Times New Roman" w:hAnsi="Times New Roman" w:cs="Times New Roman"/>
                <w:color w:val="000000"/>
                <w:sz w:val="20"/>
                <w:szCs w:val="20"/>
              </w:rPr>
              <w:t>Median</w:t>
            </w:r>
          </w:p>
        </w:tc>
        <w:tc>
          <w:tcPr>
            <w:tcW w:w="924" w:type="dxa"/>
            <w:tcBorders>
              <w:left w:val="nil"/>
              <w:right w:val="nil"/>
            </w:tcBorders>
            <w:vAlign w:val="bottom"/>
          </w:tcPr>
          <w:p w:rsidR="004C75C4" w:rsidRPr="008D0E28" w:rsidRDefault="004C75C4" w:rsidP="00623631">
            <w:pPr>
              <w:jc w:val="center"/>
              <w:rPr>
                <w:rFonts w:ascii="Times New Roman" w:eastAsia="Times New Roman" w:hAnsi="Times New Roman" w:cs="Times New Roman"/>
                <w:color w:val="000000"/>
                <w:sz w:val="20"/>
                <w:szCs w:val="20"/>
              </w:rPr>
            </w:pPr>
            <w:r w:rsidRPr="008D0E28">
              <w:rPr>
                <w:rFonts w:ascii="Times New Roman" w:eastAsia="Times New Roman" w:hAnsi="Times New Roman" w:cs="Times New Roman"/>
                <w:color w:val="000000"/>
                <w:sz w:val="20"/>
                <w:szCs w:val="20"/>
              </w:rPr>
              <w:t>75%</w:t>
            </w:r>
          </w:p>
        </w:tc>
        <w:tc>
          <w:tcPr>
            <w:tcW w:w="931" w:type="dxa"/>
            <w:tcBorders>
              <w:left w:val="nil"/>
              <w:right w:val="nil"/>
            </w:tcBorders>
            <w:vAlign w:val="bottom"/>
          </w:tcPr>
          <w:p w:rsidR="004C75C4" w:rsidRPr="008D0E28" w:rsidRDefault="004C75C4" w:rsidP="00623631">
            <w:pPr>
              <w:jc w:val="center"/>
              <w:rPr>
                <w:rFonts w:ascii="Times New Roman" w:eastAsia="Times New Roman" w:hAnsi="Times New Roman" w:cs="Times New Roman"/>
                <w:color w:val="000000"/>
                <w:sz w:val="20"/>
                <w:szCs w:val="20"/>
              </w:rPr>
            </w:pPr>
            <w:r w:rsidRPr="008D0E28">
              <w:rPr>
                <w:rFonts w:ascii="Times New Roman" w:eastAsia="Times New Roman" w:hAnsi="Times New Roman" w:cs="Times New Roman"/>
                <w:color w:val="000000"/>
                <w:sz w:val="20"/>
                <w:szCs w:val="20"/>
              </w:rPr>
              <w:t>Max</w:t>
            </w:r>
          </w:p>
        </w:tc>
      </w:tr>
      <w:tr w:rsidR="004C75C4" w:rsidRPr="0032465F" w:rsidTr="00865CBF">
        <w:trPr>
          <w:jc w:val="center"/>
        </w:trPr>
        <w:tc>
          <w:tcPr>
            <w:tcW w:w="1809" w:type="dxa"/>
            <w:tcBorders>
              <w:left w:val="nil"/>
              <w:bottom w:val="nil"/>
              <w:right w:val="nil"/>
            </w:tcBorders>
            <w:vAlign w:val="center"/>
          </w:tcPr>
          <w:p w:rsidR="004C75C4" w:rsidRPr="0032465F" w:rsidRDefault="004C75C4" w:rsidP="00623631">
            <w:pPr>
              <w:rPr>
                <w:rFonts w:ascii="Times New Roman" w:hAnsi="Times New Roman" w:cs="Times New Roman"/>
                <w:color w:val="000000"/>
                <w:sz w:val="20"/>
                <w:szCs w:val="20"/>
              </w:rPr>
            </w:pPr>
            <w:r w:rsidRPr="0032465F">
              <w:rPr>
                <w:rFonts w:ascii="Times New Roman" w:hAnsi="Times New Roman" w:cs="Times New Roman"/>
                <w:color w:val="000000"/>
                <w:sz w:val="20"/>
                <w:szCs w:val="20"/>
              </w:rPr>
              <w:t>Deal size</w:t>
            </w:r>
            <w:r>
              <w:rPr>
                <w:rFonts w:ascii="Times New Roman" w:hAnsi="Times New Roman" w:cs="Times New Roman" w:hint="eastAsia"/>
                <w:color w:val="000000"/>
                <w:sz w:val="20"/>
                <w:szCs w:val="20"/>
              </w:rPr>
              <w:t xml:space="preserve"> </w:t>
            </w:r>
            <w:r w:rsidR="00B62D96">
              <w:rPr>
                <w:rFonts w:ascii="Times New Roman" w:hAnsi="Times New Roman" w:cs="Times New Roman"/>
                <w:color w:val="000000"/>
                <w:sz w:val="20"/>
                <w:szCs w:val="20"/>
              </w:rPr>
              <w:t>(GBP m)</w:t>
            </w:r>
          </w:p>
        </w:tc>
        <w:tc>
          <w:tcPr>
            <w:tcW w:w="924" w:type="dxa"/>
            <w:tcBorders>
              <w:left w:val="nil"/>
              <w:bottom w:val="nil"/>
              <w:right w:val="nil"/>
            </w:tcBorders>
            <w:vAlign w:val="center"/>
          </w:tcPr>
          <w:p w:rsidR="004C75C4" w:rsidRPr="00EF071E" w:rsidRDefault="004C75C4" w:rsidP="00623631">
            <w:pPr>
              <w:pStyle w:val="NoSpacing"/>
              <w:jc w:val="center"/>
              <w:rPr>
                <w:rFonts w:ascii="Times New Roman" w:eastAsia="宋体" w:hAnsi="Times New Roman" w:cs="Times New Roman"/>
                <w:sz w:val="20"/>
                <w:szCs w:val="20"/>
              </w:rPr>
            </w:pPr>
            <w:r w:rsidRPr="00EF071E">
              <w:rPr>
                <w:rFonts w:ascii="Times New Roman" w:hAnsi="Times New Roman" w:cs="Times New Roman"/>
                <w:sz w:val="20"/>
                <w:szCs w:val="20"/>
              </w:rPr>
              <w:t>578</w:t>
            </w:r>
          </w:p>
        </w:tc>
        <w:tc>
          <w:tcPr>
            <w:tcW w:w="1053" w:type="dxa"/>
            <w:tcBorders>
              <w:left w:val="nil"/>
              <w:bottom w:val="nil"/>
              <w:right w:val="nil"/>
            </w:tcBorders>
            <w:vAlign w:val="center"/>
          </w:tcPr>
          <w:p w:rsidR="004C75C4" w:rsidRPr="00EF071E" w:rsidRDefault="004C75C4" w:rsidP="00623631">
            <w:pPr>
              <w:pStyle w:val="NoSpacing"/>
              <w:jc w:val="center"/>
              <w:rPr>
                <w:rFonts w:ascii="Times New Roman" w:eastAsia="宋体" w:hAnsi="Times New Roman" w:cs="Times New Roman"/>
                <w:sz w:val="20"/>
                <w:szCs w:val="20"/>
              </w:rPr>
            </w:pPr>
            <w:r w:rsidRPr="00EF071E">
              <w:rPr>
                <w:rFonts w:ascii="Times New Roman" w:hAnsi="Times New Roman" w:cs="Times New Roman"/>
                <w:sz w:val="20"/>
                <w:szCs w:val="20"/>
              </w:rPr>
              <w:t>143.392</w:t>
            </w:r>
          </w:p>
        </w:tc>
        <w:tc>
          <w:tcPr>
            <w:tcW w:w="1053" w:type="dxa"/>
            <w:tcBorders>
              <w:left w:val="nil"/>
              <w:bottom w:val="nil"/>
              <w:right w:val="nil"/>
            </w:tcBorders>
            <w:vAlign w:val="center"/>
          </w:tcPr>
          <w:p w:rsidR="004C75C4" w:rsidRPr="00EF071E" w:rsidRDefault="004C75C4" w:rsidP="00623631">
            <w:pPr>
              <w:pStyle w:val="NoSpacing"/>
              <w:jc w:val="center"/>
              <w:rPr>
                <w:rFonts w:ascii="Times New Roman" w:eastAsia="宋体" w:hAnsi="Times New Roman" w:cs="Times New Roman"/>
                <w:sz w:val="20"/>
                <w:szCs w:val="20"/>
              </w:rPr>
            </w:pPr>
            <w:r w:rsidRPr="00EF071E">
              <w:rPr>
                <w:rFonts w:ascii="Times New Roman" w:hAnsi="Times New Roman" w:cs="Times New Roman"/>
                <w:sz w:val="20"/>
                <w:szCs w:val="20"/>
              </w:rPr>
              <w:t>211.155</w:t>
            </w:r>
          </w:p>
        </w:tc>
        <w:tc>
          <w:tcPr>
            <w:tcW w:w="924" w:type="dxa"/>
            <w:tcBorders>
              <w:left w:val="nil"/>
              <w:bottom w:val="nil"/>
              <w:right w:val="nil"/>
            </w:tcBorders>
            <w:vAlign w:val="center"/>
          </w:tcPr>
          <w:p w:rsidR="004C75C4" w:rsidRPr="00EF071E" w:rsidRDefault="004C75C4" w:rsidP="00623631">
            <w:pPr>
              <w:pStyle w:val="NoSpacing"/>
              <w:jc w:val="center"/>
              <w:rPr>
                <w:rFonts w:ascii="Times New Roman" w:eastAsia="宋体" w:hAnsi="Times New Roman" w:cs="Times New Roman"/>
                <w:sz w:val="20"/>
                <w:szCs w:val="20"/>
              </w:rPr>
            </w:pPr>
            <w:r w:rsidRPr="00EF071E">
              <w:rPr>
                <w:rFonts w:ascii="Times New Roman" w:hAnsi="Times New Roman" w:cs="Times New Roman"/>
                <w:sz w:val="20"/>
                <w:szCs w:val="20"/>
              </w:rPr>
              <w:t>0.05</w:t>
            </w:r>
            <w:r>
              <w:rPr>
                <w:rFonts w:ascii="Times New Roman" w:hAnsi="Times New Roman" w:cs="Times New Roman"/>
                <w:sz w:val="20"/>
                <w:szCs w:val="20"/>
              </w:rPr>
              <w:t>0</w:t>
            </w:r>
          </w:p>
        </w:tc>
        <w:tc>
          <w:tcPr>
            <w:tcW w:w="924" w:type="dxa"/>
            <w:tcBorders>
              <w:left w:val="nil"/>
              <w:bottom w:val="nil"/>
              <w:right w:val="nil"/>
            </w:tcBorders>
            <w:vAlign w:val="center"/>
          </w:tcPr>
          <w:p w:rsidR="004C75C4" w:rsidRPr="00EF071E" w:rsidRDefault="004C75C4" w:rsidP="00623631">
            <w:pPr>
              <w:pStyle w:val="NoSpacing"/>
              <w:jc w:val="center"/>
              <w:rPr>
                <w:rFonts w:ascii="Times New Roman" w:eastAsia="宋体" w:hAnsi="Times New Roman" w:cs="Times New Roman"/>
                <w:sz w:val="20"/>
                <w:szCs w:val="20"/>
              </w:rPr>
            </w:pPr>
            <w:r w:rsidRPr="00EF071E">
              <w:rPr>
                <w:rFonts w:ascii="Times New Roman" w:hAnsi="Times New Roman" w:cs="Times New Roman"/>
                <w:sz w:val="20"/>
                <w:szCs w:val="20"/>
              </w:rPr>
              <w:t>14.38</w:t>
            </w:r>
            <w:r>
              <w:rPr>
                <w:rFonts w:ascii="Times New Roman" w:hAnsi="Times New Roman" w:cs="Times New Roman"/>
                <w:sz w:val="20"/>
                <w:szCs w:val="20"/>
              </w:rPr>
              <w:t>0</w:t>
            </w:r>
          </w:p>
        </w:tc>
        <w:tc>
          <w:tcPr>
            <w:tcW w:w="924" w:type="dxa"/>
            <w:tcBorders>
              <w:left w:val="nil"/>
              <w:bottom w:val="nil"/>
              <w:right w:val="nil"/>
            </w:tcBorders>
            <w:vAlign w:val="center"/>
          </w:tcPr>
          <w:p w:rsidR="004C75C4" w:rsidRPr="00EF071E" w:rsidRDefault="004C75C4" w:rsidP="00623631">
            <w:pPr>
              <w:pStyle w:val="NoSpacing"/>
              <w:jc w:val="center"/>
              <w:rPr>
                <w:rFonts w:ascii="Times New Roman" w:eastAsia="宋体" w:hAnsi="Times New Roman" w:cs="Times New Roman"/>
                <w:sz w:val="20"/>
                <w:szCs w:val="20"/>
              </w:rPr>
            </w:pPr>
            <w:r w:rsidRPr="00EF071E">
              <w:rPr>
                <w:rFonts w:ascii="Times New Roman" w:hAnsi="Times New Roman" w:cs="Times New Roman"/>
                <w:sz w:val="20"/>
                <w:szCs w:val="20"/>
              </w:rPr>
              <w:t>52.525</w:t>
            </w:r>
          </w:p>
        </w:tc>
        <w:tc>
          <w:tcPr>
            <w:tcW w:w="924" w:type="dxa"/>
            <w:tcBorders>
              <w:left w:val="nil"/>
              <w:bottom w:val="nil"/>
              <w:right w:val="nil"/>
            </w:tcBorders>
            <w:vAlign w:val="center"/>
          </w:tcPr>
          <w:p w:rsidR="004C75C4" w:rsidRPr="00EF071E" w:rsidRDefault="004C75C4" w:rsidP="00623631">
            <w:pPr>
              <w:pStyle w:val="NoSpacing"/>
              <w:jc w:val="center"/>
              <w:rPr>
                <w:rFonts w:ascii="Times New Roman" w:eastAsia="宋体" w:hAnsi="Times New Roman" w:cs="Times New Roman"/>
                <w:sz w:val="20"/>
                <w:szCs w:val="20"/>
              </w:rPr>
            </w:pPr>
            <w:r w:rsidRPr="00EF071E">
              <w:rPr>
                <w:rFonts w:ascii="Times New Roman" w:hAnsi="Times New Roman" w:cs="Times New Roman"/>
                <w:sz w:val="20"/>
                <w:szCs w:val="20"/>
              </w:rPr>
              <w:t>162.58</w:t>
            </w:r>
          </w:p>
        </w:tc>
        <w:tc>
          <w:tcPr>
            <w:tcW w:w="931" w:type="dxa"/>
            <w:tcBorders>
              <w:left w:val="nil"/>
              <w:bottom w:val="nil"/>
              <w:right w:val="nil"/>
            </w:tcBorders>
            <w:vAlign w:val="center"/>
          </w:tcPr>
          <w:p w:rsidR="004C75C4" w:rsidRPr="00EF071E" w:rsidRDefault="004C75C4" w:rsidP="00623631">
            <w:pPr>
              <w:pStyle w:val="NoSpacing"/>
              <w:jc w:val="center"/>
              <w:rPr>
                <w:rFonts w:ascii="Times New Roman" w:eastAsia="宋体" w:hAnsi="Times New Roman" w:cs="Times New Roman"/>
                <w:sz w:val="20"/>
                <w:szCs w:val="20"/>
              </w:rPr>
            </w:pPr>
            <w:r w:rsidRPr="00EF071E">
              <w:rPr>
                <w:rFonts w:ascii="Times New Roman" w:hAnsi="Times New Roman" w:cs="Times New Roman"/>
                <w:sz w:val="20"/>
                <w:szCs w:val="20"/>
              </w:rPr>
              <w:t>996.9</w:t>
            </w:r>
          </w:p>
        </w:tc>
      </w:tr>
      <w:tr w:rsidR="004C75C4" w:rsidRPr="0032465F" w:rsidTr="00865CBF">
        <w:trPr>
          <w:jc w:val="center"/>
        </w:trPr>
        <w:tc>
          <w:tcPr>
            <w:tcW w:w="1809" w:type="dxa"/>
            <w:tcBorders>
              <w:top w:val="nil"/>
              <w:left w:val="nil"/>
              <w:bottom w:val="nil"/>
              <w:right w:val="nil"/>
            </w:tcBorders>
            <w:vAlign w:val="center"/>
          </w:tcPr>
          <w:p w:rsidR="004C75C4" w:rsidRPr="0032465F" w:rsidRDefault="004C75C4" w:rsidP="00242A2F">
            <w:pPr>
              <w:rPr>
                <w:rFonts w:ascii="Times New Roman" w:eastAsia="Times New Roman" w:hAnsi="Times New Roman" w:cs="Times New Roman"/>
                <w:color w:val="000000"/>
                <w:sz w:val="20"/>
                <w:szCs w:val="20"/>
              </w:rPr>
            </w:pPr>
            <w:r w:rsidRPr="0032465F">
              <w:rPr>
                <w:rFonts w:ascii="Times New Roman" w:eastAsia="Times New Roman" w:hAnsi="Times New Roman" w:cs="Times New Roman"/>
                <w:color w:val="000000"/>
                <w:sz w:val="20"/>
                <w:szCs w:val="20"/>
              </w:rPr>
              <w:t>Relative deal size</w:t>
            </w:r>
            <w:r w:rsidR="00B62D96">
              <w:rPr>
                <w:rFonts w:ascii="Times New Roman" w:eastAsia="Times New Roman" w:hAnsi="Times New Roman" w:cs="Times New Roman"/>
                <w:color w:val="000000"/>
                <w:sz w:val="20"/>
                <w:szCs w:val="20"/>
              </w:rPr>
              <w:t xml:space="preserve"> </w:t>
            </w:r>
          </w:p>
        </w:tc>
        <w:tc>
          <w:tcPr>
            <w:tcW w:w="924" w:type="dxa"/>
            <w:tcBorders>
              <w:top w:val="nil"/>
              <w:left w:val="nil"/>
              <w:bottom w:val="nil"/>
              <w:right w:val="nil"/>
            </w:tcBorders>
            <w:vAlign w:val="center"/>
          </w:tcPr>
          <w:p w:rsidR="004C75C4" w:rsidRPr="00EF071E" w:rsidRDefault="004C75C4" w:rsidP="00623631">
            <w:pPr>
              <w:pStyle w:val="NoSpacing"/>
              <w:jc w:val="center"/>
              <w:rPr>
                <w:rFonts w:ascii="Times New Roman" w:eastAsia="Times New Roman" w:hAnsi="Times New Roman" w:cs="Times New Roman"/>
                <w:sz w:val="20"/>
                <w:szCs w:val="20"/>
              </w:rPr>
            </w:pPr>
            <w:r w:rsidRPr="00EF071E">
              <w:rPr>
                <w:rFonts w:ascii="Times New Roman" w:eastAsia="Times New Roman" w:hAnsi="Times New Roman" w:cs="Times New Roman"/>
                <w:sz w:val="20"/>
                <w:szCs w:val="20"/>
              </w:rPr>
              <w:t>544</w:t>
            </w:r>
          </w:p>
        </w:tc>
        <w:tc>
          <w:tcPr>
            <w:tcW w:w="1053" w:type="dxa"/>
            <w:tcBorders>
              <w:top w:val="nil"/>
              <w:left w:val="nil"/>
              <w:bottom w:val="nil"/>
              <w:right w:val="nil"/>
            </w:tcBorders>
            <w:vAlign w:val="center"/>
          </w:tcPr>
          <w:p w:rsidR="004C75C4" w:rsidRPr="00EF071E" w:rsidRDefault="004C75C4" w:rsidP="00623631">
            <w:pPr>
              <w:pStyle w:val="NoSpacing"/>
              <w:jc w:val="center"/>
              <w:rPr>
                <w:rFonts w:ascii="Times New Roman" w:hAnsi="Times New Roman" w:cs="Times New Roman"/>
                <w:sz w:val="20"/>
                <w:szCs w:val="20"/>
              </w:rPr>
            </w:pPr>
            <w:r>
              <w:rPr>
                <w:rFonts w:ascii="Times New Roman" w:hAnsi="Times New Roman" w:cs="Times New Roman"/>
                <w:sz w:val="20"/>
                <w:szCs w:val="20"/>
              </w:rPr>
              <w:t>1.733</w:t>
            </w:r>
          </w:p>
        </w:tc>
        <w:tc>
          <w:tcPr>
            <w:tcW w:w="1053" w:type="dxa"/>
            <w:tcBorders>
              <w:top w:val="nil"/>
              <w:left w:val="nil"/>
              <w:bottom w:val="nil"/>
              <w:right w:val="nil"/>
            </w:tcBorders>
            <w:vAlign w:val="center"/>
          </w:tcPr>
          <w:p w:rsidR="004C75C4" w:rsidRPr="00EF071E" w:rsidRDefault="004C75C4" w:rsidP="00623631">
            <w:pPr>
              <w:pStyle w:val="NoSpacing"/>
              <w:jc w:val="center"/>
              <w:rPr>
                <w:rFonts w:ascii="Times New Roman" w:hAnsi="Times New Roman" w:cs="Times New Roman"/>
                <w:sz w:val="20"/>
                <w:szCs w:val="20"/>
              </w:rPr>
            </w:pPr>
            <w:r>
              <w:rPr>
                <w:rFonts w:ascii="Times New Roman" w:hAnsi="Times New Roman" w:cs="Times New Roman"/>
                <w:sz w:val="20"/>
                <w:szCs w:val="20"/>
              </w:rPr>
              <w:t>20.770</w:t>
            </w:r>
          </w:p>
        </w:tc>
        <w:tc>
          <w:tcPr>
            <w:tcW w:w="924" w:type="dxa"/>
            <w:tcBorders>
              <w:top w:val="nil"/>
              <w:left w:val="nil"/>
              <w:bottom w:val="nil"/>
              <w:right w:val="nil"/>
            </w:tcBorders>
            <w:vAlign w:val="center"/>
          </w:tcPr>
          <w:p w:rsidR="004C75C4" w:rsidRPr="00EF071E" w:rsidRDefault="004C75C4" w:rsidP="00623631">
            <w:pPr>
              <w:pStyle w:val="NoSpacing"/>
              <w:jc w:val="center"/>
              <w:rPr>
                <w:rFonts w:ascii="Times New Roman" w:hAnsi="Times New Roman" w:cs="Times New Roman"/>
                <w:sz w:val="20"/>
                <w:szCs w:val="20"/>
              </w:rPr>
            </w:pPr>
            <w:r>
              <w:rPr>
                <w:rFonts w:ascii="Times New Roman" w:hAnsi="Times New Roman" w:cs="Times New Roman"/>
                <w:sz w:val="20"/>
                <w:szCs w:val="20"/>
              </w:rPr>
              <w:t>0.0001</w:t>
            </w:r>
          </w:p>
        </w:tc>
        <w:tc>
          <w:tcPr>
            <w:tcW w:w="924" w:type="dxa"/>
            <w:tcBorders>
              <w:top w:val="nil"/>
              <w:left w:val="nil"/>
              <w:bottom w:val="nil"/>
              <w:right w:val="nil"/>
            </w:tcBorders>
            <w:vAlign w:val="center"/>
          </w:tcPr>
          <w:p w:rsidR="004C75C4" w:rsidRPr="00EF071E" w:rsidRDefault="004C75C4" w:rsidP="00623631">
            <w:pPr>
              <w:pStyle w:val="NoSpacing"/>
              <w:jc w:val="center"/>
              <w:rPr>
                <w:rFonts w:ascii="Times New Roman" w:hAnsi="Times New Roman" w:cs="Times New Roman"/>
                <w:sz w:val="20"/>
                <w:szCs w:val="20"/>
              </w:rPr>
            </w:pPr>
            <w:r>
              <w:rPr>
                <w:rFonts w:ascii="Times New Roman" w:hAnsi="Times New Roman" w:cs="Times New Roman"/>
                <w:sz w:val="20"/>
                <w:szCs w:val="20"/>
              </w:rPr>
              <w:t>0.062</w:t>
            </w:r>
          </w:p>
        </w:tc>
        <w:tc>
          <w:tcPr>
            <w:tcW w:w="924" w:type="dxa"/>
            <w:tcBorders>
              <w:top w:val="nil"/>
              <w:left w:val="nil"/>
              <w:bottom w:val="nil"/>
              <w:right w:val="nil"/>
            </w:tcBorders>
            <w:vAlign w:val="center"/>
          </w:tcPr>
          <w:p w:rsidR="004C75C4" w:rsidRPr="00EF071E" w:rsidRDefault="004C75C4" w:rsidP="00623631">
            <w:pPr>
              <w:pStyle w:val="NoSpacing"/>
              <w:jc w:val="center"/>
              <w:rPr>
                <w:rFonts w:ascii="Times New Roman" w:hAnsi="Times New Roman" w:cs="Times New Roman"/>
                <w:sz w:val="20"/>
                <w:szCs w:val="20"/>
              </w:rPr>
            </w:pPr>
            <w:r>
              <w:rPr>
                <w:rFonts w:ascii="Times New Roman" w:hAnsi="Times New Roman" w:cs="Times New Roman"/>
                <w:sz w:val="20"/>
                <w:szCs w:val="20"/>
              </w:rPr>
              <w:t>0.243</w:t>
            </w:r>
          </w:p>
        </w:tc>
        <w:tc>
          <w:tcPr>
            <w:tcW w:w="924" w:type="dxa"/>
            <w:tcBorders>
              <w:top w:val="nil"/>
              <w:left w:val="nil"/>
              <w:bottom w:val="nil"/>
              <w:right w:val="nil"/>
            </w:tcBorders>
            <w:vAlign w:val="center"/>
          </w:tcPr>
          <w:p w:rsidR="004C75C4" w:rsidRPr="00EF071E" w:rsidRDefault="004C75C4" w:rsidP="00623631">
            <w:pPr>
              <w:pStyle w:val="NoSpacing"/>
              <w:jc w:val="center"/>
              <w:rPr>
                <w:rFonts w:ascii="Times New Roman" w:hAnsi="Times New Roman" w:cs="Times New Roman"/>
                <w:sz w:val="20"/>
                <w:szCs w:val="20"/>
              </w:rPr>
            </w:pPr>
            <w:r>
              <w:rPr>
                <w:rFonts w:ascii="Times New Roman" w:hAnsi="Times New Roman" w:cs="Times New Roman"/>
                <w:sz w:val="20"/>
                <w:szCs w:val="20"/>
              </w:rPr>
              <w:t>0.662</w:t>
            </w:r>
          </w:p>
        </w:tc>
        <w:tc>
          <w:tcPr>
            <w:tcW w:w="931" w:type="dxa"/>
            <w:tcBorders>
              <w:top w:val="nil"/>
              <w:left w:val="nil"/>
              <w:bottom w:val="nil"/>
              <w:right w:val="nil"/>
            </w:tcBorders>
            <w:vAlign w:val="center"/>
          </w:tcPr>
          <w:p w:rsidR="004C75C4" w:rsidRPr="00EF071E" w:rsidRDefault="004C75C4" w:rsidP="00814AE2">
            <w:pPr>
              <w:pStyle w:val="NoSpacing"/>
              <w:jc w:val="center"/>
              <w:rPr>
                <w:rFonts w:ascii="Times New Roman" w:hAnsi="Times New Roman" w:cs="Times New Roman"/>
                <w:sz w:val="20"/>
                <w:szCs w:val="20"/>
              </w:rPr>
            </w:pPr>
            <w:r>
              <w:rPr>
                <w:rFonts w:ascii="Times New Roman" w:hAnsi="Times New Roman" w:cs="Times New Roman"/>
                <w:sz w:val="20"/>
                <w:szCs w:val="20"/>
              </w:rPr>
              <w:t>480.136</w:t>
            </w:r>
            <w:r w:rsidR="00973620">
              <w:rPr>
                <w:rStyle w:val="FootnoteReference"/>
                <w:rFonts w:ascii="Times New Roman" w:hAnsi="Times New Roman" w:cs="Times New Roman"/>
                <w:sz w:val="20"/>
                <w:szCs w:val="20"/>
              </w:rPr>
              <w:footnoteReference w:id="8"/>
            </w:r>
          </w:p>
        </w:tc>
      </w:tr>
      <w:tr w:rsidR="004C75C4" w:rsidRPr="0032465F" w:rsidTr="00865CBF">
        <w:trPr>
          <w:jc w:val="center"/>
        </w:trPr>
        <w:tc>
          <w:tcPr>
            <w:tcW w:w="1809" w:type="dxa"/>
            <w:tcBorders>
              <w:top w:val="nil"/>
              <w:left w:val="nil"/>
              <w:right w:val="nil"/>
            </w:tcBorders>
            <w:vAlign w:val="center"/>
          </w:tcPr>
          <w:p w:rsidR="004C75C4" w:rsidRPr="0032465F" w:rsidRDefault="001C75AC" w:rsidP="00242A2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Focus</w:t>
            </w:r>
            <w:r w:rsidR="00B62D96">
              <w:rPr>
                <w:rFonts w:ascii="Times New Roman" w:eastAsia="Times New Roman" w:hAnsi="Times New Roman" w:cs="Times New Roman"/>
                <w:color w:val="000000"/>
                <w:sz w:val="20"/>
                <w:szCs w:val="20"/>
              </w:rPr>
              <w:t xml:space="preserve">ed </w:t>
            </w:r>
            <w:r w:rsidR="00242A2F">
              <w:rPr>
                <w:rFonts w:ascii="Times New Roman" w:eastAsia="Times New Roman" w:hAnsi="Times New Roman" w:cs="Times New Roman"/>
                <w:color w:val="000000"/>
                <w:sz w:val="20"/>
                <w:szCs w:val="20"/>
              </w:rPr>
              <w:t xml:space="preserve">M&amp;A </w:t>
            </w:r>
          </w:p>
        </w:tc>
        <w:tc>
          <w:tcPr>
            <w:tcW w:w="924" w:type="dxa"/>
            <w:tcBorders>
              <w:top w:val="nil"/>
              <w:left w:val="nil"/>
              <w:right w:val="nil"/>
            </w:tcBorders>
            <w:vAlign w:val="bottom"/>
          </w:tcPr>
          <w:p w:rsidR="004C75C4" w:rsidRPr="00EF071E" w:rsidRDefault="004C75C4" w:rsidP="00623631">
            <w:pPr>
              <w:pStyle w:val="NoSpacing"/>
              <w:jc w:val="center"/>
              <w:rPr>
                <w:rFonts w:ascii="Times New Roman" w:eastAsia="宋体" w:hAnsi="Times New Roman" w:cs="Times New Roman"/>
                <w:sz w:val="20"/>
                <w:szCs w:val="20"/>
              </w:rPr>
            </w:pPr>
            <w:r w:rsidRPr="00EF071E">
              <w:rPr>
                <w:rFonts w:ascii="Times New Roman" w:hAnsi="Times New Roman" w:cs="Times New Roman"/>
                <w:sz w:val="20"/>
                <w:szCs w:val="20"/>
              </w:rPr>
              <w:t>743</w:t>
            </w:r>
          </w:p>
        </w:tc>
        <w:tc>
          <w:tcPr>
            <w:tcW w:w="1053" w:type="dxa"/>
            <w:tcBorders>
              <w:top w:val="nil"/>
              <w:left w:val="nil"/>
              <w:right w:val="nil"/>
            </w:tcBorders>
            <w:vAlign w:val="bottom"/>
          </w:tcPr>
          <w:p w:rsidR="004C75C4" w:rsidRPr="00EF071E" w:rsidRDefault="004C75C4" w:rsidP="00623631">
            <w:pPr>
              <w:pStyle w:val="NoSpacing"/>
              <w:jc w:val="center"/>
              <w:rPr>
                <w:rFonts w:ascii="Times New Roman" w:eastAsia="宋体" w:hAnsi="Times New Roman" w:cs="Times New Roman"/>
                <w:sz w:val="20"/>
                <w:szCs w:val="20"/>
              </w:rPr>
            </w:pPr>
            <w:r w:rsidRPr="00EF071E">
              <w:rPr>
                <w:rFonts w:ascii="Times New Roman" w:hAnsi="Times New Roman" w:cs="Times New Roman"/>
                <w:sz w:val="20"/>
                <w:szCs w:val="20"/>
              </w:rPr>
              <w:t>67</w:t>
            </w:r>
            <w:r w:rsidR="00B62D96">
              <w:rPr>
                <w:rFonts w:ascii="Times New Roman" w:hAnsi="Times New Roman" w:cs="Times New Roman"/>
                <w:sz w:val="20"/>
                <w:szCs w:val="20"/>
              </w:rPr>
              <w:t>.</w:t>
            </w:r>
            <w:r w:rsidRPr="00EF071E">
              <w:rPr>
                <w:rFonts w:ascii="Times New Roman" w:hAnsi="Times New Roman" w:cs="Times New Roman"/>
                <w:sz w:val="20"/>
                <w:szCs w:val="20"/>
              </w:rPr>
              <w:t>2</w:t>
            </w:r>
            <w:r w:rsidR="00B62D96">
              <w:rPr>
                <w:rFonts w:ascii="Times New Roman" w:hAnsi="Times New Roman" w:cs="Times New Roman"/>
                <w:sz w:val="20"/>
                <w:szCs w:val="20"/>
              </w:rPr>
              <w:t>%</w:t>
            </w:r>
          </w:p>
        </w:tc>
        <w:tc>
          <w:tcPr>
            <w:tcW w:w="1053" w:type="dxa"/>
            <w:tcBorders>
              <w:top w:val="nil"/>
              <w:left w:val="nil"/>
              <w:right w:val="nil"/>
            </w:tcBorders>
            <w:vAlign w:val="bottom"/>
          </w:tcPr>
          <w:p w:rsidR="004C75C4" w:rsidRPr="00EF071E" w:rsidRDefault="004C75C4" w:rsidP="00623631">
            <w:pPr>
              <w:pStyle w:val="NoSpacing"/>
              <w:jc w:val="center"/>
              <w:rPr>
                <w:rFonts w:ascii="Times New Roman" w:eastAsia="宋体" w:hAnsi="Times New Roman" w:cs="Times New Roman"/>
                <w:sz w:val="20"/>
                <w:szCs w:val="20"/>
              </w:rPr>
            </w:pPr>
            <w:r w:rsidRPr="00EF071E">
              <w:rPr>
                <w:rFonts w:ascii="Times New Roman" w:hAnsi="Times New Roman" w:cs="Times New Roman"/>
                <w:sz w:val="20"/>
                <w:szCs w:val="20"/>
              </w:rPr>
              <w:t>47</w:t>
            </w:r>
            <w:r w:rsidR="00B62D96">
              <w:rPr>
                <w:rFonts w:ascii="Times New Roman" w:hAnsi="Times New Roman" w:cs="Times New Roman"/>
                <w:sz w:val="20"/>
                <w:szCs w:val="20"/>
              </w:rPr>
              <w:t>.</w:t>
            </w:r>
            <w:r w:rsidRPr="00EF071E">
              <w:rPr>
                <w:rFonts w:ascii="Times New Roman" w:hAnsi="Times New Roman" w:cs="Times New Roman"/>
                <w:sz w:val="20"/>
                <w:szCs w:val="20"/>
              </w:rPr>
              <w:t>0</w:t>
            </w:r>
            <w:r w:rsidR="00B62D96">
              <w:rPr>
                <w:rFonts w:ascii="Times New Roman" w:hAnsi="Times New Roman" w:cs="Times New Roman"/>
                <w:sz w:val="20"/>
                <w:szCs w:val="20"/>
              </w:rPr>
              <w:t>%</w:t>
            </w:r>
          </w:p>
        </w:tc>
        <w:tc>
          <w:tcPr>
            <w:tcW w:w="924" w:type="dxa"/>
            <w:tcBorders>
              <w:top w:val="nil"/>
              <w:left w:val="nil"/>
              <w:right w:val="nil"/>
            </w:tcBorders>
            <w:vAlign w:val="bottom"/>
          </w:tcPr>
          <w:p w:rsidR="004C75C4" w:rsidRPr="00EF071E" w:rsidRDefault="004C75C4" w:rsidP="00623631">
            <w:pPr>
              <w:pStyle w:val="NoSpacing"/>
              <w:jc w:val="center"/>
              <w:rPr>
                <w:rFonts w:ascii="Times New Roman" w:eastAsia="宋体" w:hAnsi="Times New Roman" w:cs="Times New Roman"/>
                <w:sz w:val="20"/>
                <w:szCs w:val="20"/>
              </w:rPr>
            </w:pPr>
            <w:r w:rsidRPr="00EF071E">
              <w:rPr>
                <w:rFonts w:ascii="Times New Roman" w:hAnsi="Times New Roman" w:cs="Times New Roman"/>
                <w:sz w:val="20"/>
                <w:szCs w:val="20"/>
              </w:rPr>
              <w:t>0</w:t>
            </w:r>
          </w:p>
        </w:tc>
        <w:tc>
          <w:tcPr>
            <w:tcW w:w="924" w:type="dxa"/>
            <w:tcBorders>
              <w:top w:val="nil"/>
              <w:left w:val="nil"/>
              <w:right w:val="nil"/>
            </w:tcBorders>
            <w:vAlign w:val="bottom"/>
          </w:tcPr>
          <w:p w:rsidR="004C75C4" w:rsidRPr="00EF071E" w:rsidRDefault="004C75C4" w:rsidP="00623631">
            <w:pPr>
              <w:pStyle w:val="NoSpacing"/>
              <w:jc w:val="center"/>
              <w:rPr>
                <w:rFonts w:ascii="Times New Roman" w:eastAsia="宋体" w:hAnsi="Times New Roman" w:cs="Times New Roman"/>
                <w:sz w:val="20"/>
                <w:szCs w:val="20"/>
              </w:rPr>
            </w:pPr>
            <w:r w:rsidRPr="00EF071E">
              <w:rPr>
                <w:rFonts w:ascii="Times New Roman" w:hAnsi="Times New Roman" w:cs="Times New Roman"/>
                <w:sz w:val="20"/>
                <w:szCs w:val="20"/>
              </w:rPr>
              <w:t>0</w:t>
            </w:r>
          </w:p>
        </w:tc>
        <w:tc>
          <w:tcPr>
            <w:tcW w:w="924" w:type="dxa"/>
            <w:tcBorders>
              <w:top w:val="nil"/>
              <w:left w:val="nil"/>
              <w:right w:val="nil"/>
            </w:tcBorders>
            <w:vAlign w:val="bottom"/>
          </w:tcPr>
          <w:p w:rsidR="004C75C4" w:rsidRPr="00EF071E" w:rsidRDefault="004C75C4" w:rsidP="00623631">
            <w:pPr>
              <w:pStyle w:val="NoSpacing"/>
              <w:jc w:val="center"/>
              <w:rPr>
                <w:rFonts w:ascii="Times New Roman" w:eastAsia="宋体" w:hAnsi="Times New Roman" w:cs="Times New Roman"/>
                <w:sz w:val="20"/>
                <w:szCs w:val="20"/>
              </w:rPr>
            </w:pPr>
            <w:r w:rsidRPr="00EF071E">
              <w:rPr>
                <w:rFonts w:ascii="Times New Roman" w:hAnsi="Times New Roman" w:cs="Times New Roman"/>
                <w:sz w:val="20"/>
                <w:szCs w:val="20"/>
              </w:rPr>
              <w:t>1</w:t>
            </w:r>
          </w:p>
        </w:tc>
        <w:tc>
          <w:tcPr>
            <w:tcW w:w="924" w:type="dxa"/>
            <w:tcBorders>
              <w:top w:val="nil"/>
              <w:left w:val="nil"/>
              <w:right w:val="nil"/>
            </w:tcBorders>
            <w:vAlign w:val="bottom"/>
          </w:tcPr>
          <w:p w:rsidR="004C75C4" w:rsidRPr="00EF071E" w:rsidRDefault="004C75C4" w:rsidP="00623631">
            <w:pPr>
              <w:pStyle w:val="NoSpacing"/>
              <w:jc w:val="center"/>
              <w:rPr>
                <w:rFonts w:ascii="Times New Roman" w:eastAsia="宋体" w:hAnsi="Times New Roman" w:cs="Times New Roman"/>
                <w:sz w:val="20"/>
                <w:szCs w:val="20"/>
              </w:rPr>
            </w:pPr>
            <w:r w:rsidRPr="00EF071E">
              <w:rPr>
                <w:rFonts w:ascii="Times New Roman" w:hAnsi="Times New Roman" w:cs="Times New Roman"/>
                <w:sz w:val="20"/>
                <w:szCs w:val="20"/>
              </w:rPr>
              <w:t>1</w:t>
            </w:r>
          </w:p>
        </w:tc>
        <w:tc>
          <w:tcPr>
            <w:tcW w:w="931" w:type="dxa"/>
            <w:tcBorders>
              <w:top w:val="nil"/>
              <w:left w:val="nil"/>
              <w:right w:val="nil"/>
            </w:tcBorders>
            <w:vAlign w:val="bottom"/>
          </w:tcPr>
          <w:p w:rsidR="004C75C4" w:rsidRPr="00EF071E" w:rsidRDefault="004C75C4" w:rsidP="00623631">
            <w:pPr>
              <w:pStyle w:val="NoSpacing"/>
              <w:jc w:val="center"/>
              <w:rPr>
                <w:rFonts w:ascii="Times New Roman" w:eastAsia="宋体" w:hAnsi="Times New Roman" w:cs="Times New Roman"/>
                <w:sz w:val="20"/>
                <w:szCs w:val="20"/>
              </w:rPr>
            </w:pPr>
            <w:r w:rsidRPr="00EF071E">
              <w:rPr>
                <w:rFonts w:ascii="Times New Roman" w:hAnsi="Times New Roman" w:cs="Times New Roman"/>
                <w:sz w:val="20"/>
                <w:szCs w:val="20"/>
              </w:rPr>
              <w:t>1</w:t>
            </w:r>
          </w:p>
        </w:tc>
      </w:tr>
    </w:tbl>
    <w:p w:rsidR="00F36630" w:rsidRPr="00973620" w:rsidRDefault="00F36630" w:rsidP="00973620">
      <w:pPr>
        <w:spacing w:line="180" w:lineRule="exact"/>
        <w:rPr>
          <w:rFonts w:ascii="Times New Roman" w:hAnsi="Times New Roman" w:cs="Times New Roman"/>
          <w:sz w:val="18"/>
          <w:szCs w:val="18"/>
          <w:vertAlign w:val="superscript"/>
          <w:lang w:val="en-US"/>
        </w:rPr>
      </w:pPr>
    </w:p>
    <w:p w:rsidR="004C75C4" w:rsidRPr="00E872DD" w:rsidRDefault="004C75C4" w:rsidP="004C75C4">
      <w:pPr>
        <w:rPr>
          <w:rFonts w:ascii="Times New Roman" w:hAnsi="Times New Roman" w:cs="Times New Roman"/>
          <w:b/>
          <w:lang w:val="en-US"/>
        </w:rPr>
      </w:pPr>
      <w:r w:rsidRPr="001E35DA">
        <w:rPr>
          <w:rFonts w:ascii="Times New Roman" w:hAnsi="Times New Roman" w:cs="Times New Roman"/>
          <w:b/>
        </w:rPr>
        <w:t xml:space="preserve">Panel </w:t>
      </w:r>
      <w:r>
        <w:rPr>
          <w:rFonts w:ascii="Times New Roman" w:hAnsi="Times New Roman" w:cs="Times New Roman"/>
          <w:b/>
        </w:rPr>
        <w:t>H</w:t>
      </w:r>
      <w:r w:rsidR="00E52CE5">
        <w:rPr>
          <w:rFonts w:ascii="Times New Roman" w:hAnsi="Times New Roman" w:cs="Times New Roman"/>
          <w:b/>
        </w:rPr>
        <w:t>.</w:t>
      </w:r>
      <w:r w:rsidRPr="001E35DA">
        <w:rPr>
          <w:rFonts w:ascii="Times New Roman" w:hAnsi="Times New Roman" w:cs="Times New Roman"/>
          <w:b/>
        </w:rPr>
        <w:t xml:space="preserve"> Cumulative </w:t>
      </w:r>
      <w:r>
        <w:rPr>
          <w:rFonts w:ascii="Times New Roman" w:hAnsi="Times New Roman" w:cs="Times New Roman"/>
          <w:b/>
        </w:rPr>
        <w:t>A</w:t>
      </w:r>
      <w:r w:rsidRPr="001E35DA">
        <w:rPr>
          <w:rFonts w:ascii="Times New Roman" w:hAnsi="Times New Roman" w:cs="Times New Roman"/>
          <w:b/>
        </w:rPr>
        <w:t xml:space="preserve">bnormal </w:t>
      </w:r>
      <w:r>
        <w:rPr>
          <w:rFonts w:ascii="Times New Roman" w:hAnsi="Times New Roman" w:cs="Times New Roman"/>
          <w:b/>
        </w:rPr>
        <w:t>S</w:t>
      </w:r>
      <w:r w:rsidRPr="001E35DA">
        <w:rPr>
          <w:rFonts w:ascii="Times New Roman" w:hAnsi="Times New Roman" w:cs="Times New Roman"/>
          <w:b/>
        </w:rPr>
        <w:t xml:space="preserve">tock </w:t>
      </w:r>
      <w:r>
        <w:rPr>
          <w:rFonts w:ascii="Times New Roman" w:hAnsi="Times New Roman" w:cs="Times New Roman"/>
          <w:b/>
        </w:rPr>
        <w:t>R</w:t>
      </w:r>
      <w:r w:rsidRPr="001E35DA">
        <w:rPr>
          <w:rFonts w:ascii="Times New Roman" w:hAnsi="Times New Roman" w:cs="Times New Roman"/>
          <w:b/>
        </w:rPr>
        <w:t>eturn</w:t>
      </w:r>
      <w:r>
        <w:rPr>
          <w:rFonts w:ascii="Times New Roman" w:hAnsi="Times New Roman" w:cs="Times New Roman"/>
          <w:b/>
        </w:rPr>
        <w:t>s</w:t>
      </w:r>
      <w:r w:rsidR="008B5CFC">
        <w:rPr>
          <w:rFonts w:ascii="Times New Roman" w:hAnsi="Times New Roman" w:cs="Times New Roman"/>
          <w:b/>
        </w:rPr>
        <w:t xml:space="preserve"> for the Bidder</w:t>
      </w:r>
    </w:p>
    <w:tbl>
      <w:tblPr>
        <w:tblStyle w:val="TableGrid"/>
        <w:tblW w:w="0" w:type="auto"/>
        <w:tblInd w:w="-176" w:type="dxa"/>
        <w:tblBorders>
          <w:left w:val="none" w:sz="0" w:space="0" w:color="auto"/>
          <w:insideV w:val="none" w:sz="0" w:space="0" w:color="auto"/>
        </w:tblBorders>
        <w:tblLook w:val="04A0" w:firstRow="1" w:lastRow="0" w:firstColumn="1" w:lastColumn="0" w:noHBand="0" w:noVBand="1"/>
      </w:tblPr>
      <w:tblGrid>
        <w:gridCol w:w="1981"/>
        <w:gridCol w:w="907"/>
        <w:gridCol w:w="915"/>
        <w:gridCol w:w="920"/>
        <w:gridCol w:w="918"/>
        <w:gridCol w:w="913"/>
        <w:gridCol w:w="922"/>
        <w:gridCol w:w="911"/>
        <w:gridCol w:w="915"/>
      </w:tblGrid>
      <w:tr w:rsidR="004C75C4" w:rsidRPr="0032764B" w:rsidTr="00B8687D">
        <w:tc>
          <w:tcPr>
            <w:tcW w:w="1981" w:type="dxa"/>
            <w:vAlign w:val="center"/>
          </w:tcPr>
          <w:p w:rsidR="004C75C4" w:rsidRPr="0032764B" w:rsidRDefault="004C75C4" w:rsidP="00623631">
            <w:pPr>
              <w:jc w:val="center"/>
              <w:rPr>
                <w:rFonts w:ascii="Times New Roman" w:hAnsi="Times New Roman" w:cs="Times New Roman"/>
              </w:rPr>
            </w:pPr>
            <w:r w:rsidRPr="0032764B">
              <w:rPr>
                <w:rFonts w:ascii="Times New Roman" w:eastAsia="Times New Roman" w:hAnsi="Times New Roman" w:cs="Times New Roman"/>
                <w:color w:val="000000"/>
              </w:rPr>
              <w:t>CAR (%)</w:t>
            </w:r>
          </w:p>
        </w:tc>
        <w:tc>
          <w:tcPr>
            <w:tcW w:w="907" w:type="dxa"/>
          </w:tcPr>
          <w:p w:rsidR="004C75C4" w:rsidRPr="0032764B" w:rsidRDefault="004C75C4" w:rsidP="00623631">
            <w:pPr>
              <w:jc w:val="center"/>
              <w:rPr>
                <w:rFonts w:ascii="Times New Roman" w:hAnsi="Times New Roman" w:cs="Times New Roman"/>
              </w:rPr>
            </w:pPr>
            <w:r w:rsidRPr="0032764B">
              <w:rPr>
                <w:rFonts w:ascii="Times New Roman" w:hAnsi="Times New Roman" w:cs="Times New Roman"/>
              </w:rPr>
              <w:t>N</w:t>
            </w:r>
          </w:p>
        </w:tc>
        <w:tc>
          <w:tcPr>
            <w:tcW w:w="915" w:type="dxa"/>
          </w:tcPr>
          <w:p w:rsidR="004C75C4" w:rsidRPr="0032764B" w:rsidRDefault="004C75C4" w:rsidP="00623631">
            <w:pPr>
              <w:jc w:val="center"/>
              <w:rPr>
                <w:rFonts w:ascii="Times New Roman" w:hAnsi="Times New Roman" w:cs="Times New Roman"/>
              </w:rPr>
            </w:pPr>
            <w:r w:rsidRPr="0032764B">
              <w:rPr>
                <w:rFonts w:ascii="Times New Roman" w:hAnsi="Times New Roman" w:cs="Times New Roman"/>
              </w:rPr>
              <w:t>Mean</w:t>
            </w:r>
          </w:p>
        </w:tc>
        <w:tc>
          <w:tcPr>
            <w:tcW w:w="920" w:type="dxa"/>
          </w:tcPr>
          <w:p w:rsidR="004C75C4" w:rsidRPr="0032764B" w:rsidRDefault="004C75C4" w:rsidP="00623631">
            <w:pPr>
              <w:jc w:val="center"/>
              <w:rPr>
                <w:rFonts w:ascii="Times New Roman" w:hAnsi="Times New Roman" w:cs="Times New Roman"/>
              </w:rPr>
            </w:pPr>
            <w:r w:rsidRPr="0032764B">
              <w:rPr>
                <w:rFonts w:ascii="Times New Roman" w:hAnsi="Times New Roman" w:cs="Times New Roman"/>
              </w:rPr>
              <w:t>S</w:t>
            </w:r>
            <w:r>
              <w:rPr>
                <w:rFonts w:ascii="Times New Roman" w:hAnsi="Times New Roman" w:cs="Times New Roman"/>
              </w:rPr>
              <w:t>t</w:t>
            </w:r>
            <w:r w:rsidRPr="0032764B">
              <w:rPr>
                <w:rFonts w:ascii="Times New Roman" w:hAnsi="Times New Roman" w:cs="Times New Roman"/>
              </w:rPr>
              <w:t>.d</w:t>
            </w:r>
            <w:r>
              <w:rPr>
                <w:rFonts w:ascii="Times New Roman" w:hAnsi="Times New Roman" w:cs="Times New Roman"/>
              </w:rPr>
              <w:t>ev</w:t>
            </w:r>
            <w:r w:rsidRPr="0032764B">
              <w:rPr>
                <w:rFonts w:ascii="Times New Roman" w:hAnsi="Times New Roman" w:cs="Times New Roman"/>
              </w:rPr>
              <w:t>.</w:t>
            </w:r>
          </w:p>
        </w:tc>
        <w:tc>
          <w:tcPr>
            <w:tcW w:w="918" w:type="dxa"/>
          </w:tcPr>
          <w:p w:rsidR="004C75C4" w:rsidRPr="0032764B" w:rsidRDefault="004C75C4" w:rsidP="00623631">
            <w:pPr>
              <w:jc w:val="center"/>
              <w:rPr>
                <w:rFonts w:ascii="Times New Roman" w:hAnsi="Times New Roman" w:cs="Times New Roman"/>
              </w:rPr>
            </w:pPr>
            <w:r w:rsidRPr="0032764B">
              <w:rPr>
                <w:rFonts w:ascii="Times New Roman" w:hAnsi="Times New Roman" w:cs="Times New Roman"/>
              </w:rPr>
              <w:t>Min</w:t>
            </w:r>
          </w:p>
        </w:tc>
        <w:tc>
          <w:tcPr>
            <w:tcW w:w="913" w:type="dxa"/>
          </w:tcPr>
          <w:p w:rsidR="004C75C4" w:rsidRPr="0032764B" w:rsidRDefault="004C75C4" w:rsidP="00623631">
            <w:pPr>
              <w:jc w:val="center"/>
              <w:rPr>
                <w:rFonts w:ascii="Times New Roman" w:hAnsi="Times New Roman" w:cs="Times New Roman"/>
              </w:rPr>
            </w:pPr>
            <w:r w:rsidRPr="0032764B">
              <w:rPr>
                <w:rFonts w:ascii="Times New Roman" w:hAnsi="Times New Roman" w:cs="Times New Roman"/>
              </w:rPr>
              <w:t>25%</w:t>
            </w:r>
          </w:p>
        </w:tc>
        <w:tc>
          <w:tcPr>
            <w:tcW w:w="922" w:type="dxa"/>
          </w:tcPr>
          <w:p w:rsidR="004C75C4" w:rsidRPr="0032764B" w:rsidRDefault="004C75C4" w:rsidP="00623631">
            <w:pPr>
              <w:jc w:val="center"/>
              <w:rPr>
                <w:rFonts w:ascii="Times New Roman" w:hAnsi="Times New Roman" w:cs="Times New Roman"/>
              </w:rPr>
            </w:pPr>
            <w:r w:rsidRPr="0032764B">
              <w:rPr>
                <w:rFonts w:ascii="Times New Roman" w:hAnsi="Times New Roman" w:cs="Times New Roman"/>
              </w:rPr>
              <w:t>Median</w:t>
            </w:r>
          </w:p>
        </w:tc>
        <w:tc>
          <w:tcPr>
            <w:tcW w:w="911" w:type="dxa"/>
          </w:tcPr>
          <w:p w:rsidR="004C75C4" w:rsidRPr="0032764B" w:rsidRDefault="004C75C4" w:rsidP="00623631">
            <w:pPr>
              <w:jc w:val="center"/>
              <w:rPr>
                <w:rFonts w:ascii="Times New Roman" w:hAnsi="Times New Roman" w:cs="Times New Roman"/>
              </w:rPr>
            </w:pPr>
            <w:r w:rsidRPr="0032764B">
              <w:rPr>
                <w:rFonts w:ascii="Times New Roman" w:hAnsi="Times New Roman" w:cs="Times New Roman"/>
              </w:rPr>
              <w:t>75%</w:t>
            </w:r>
          </w:p>
        </w:tc>
        <w:tc>
          <w:tcPr>
            <w:tcW w:w="915" w:type="dxa"/>
            <w:tcBorders>
              <w:right w:val="nil"/>
            </w:tcBorders>
          </w:tcPr>
          <w:p w:rsidR="004C75C4" w:rsidRPr="0032764B" w:rsidRDefault="004C75C4" w:rsidP="00623631">
            <w:pPr>
              <w:jc w:val="center"/>
              <w:rPr>
                <w:rFonts w:ascii="Times New Roman" w:hAnsi="Times New Roman" w:cs="Times New Roman"/>
              </w:rPr>
            </w:pPr>
            <w:r w:rsidRPr="0032764B">
              <w:rPr>
                <w:rFonts w:ascii="Times New Roman" w:hAnsi="Times New Roman" w:cs="Times New Roman"/>
              </w:rPr>
              <w:t>Max</w:t>
            </w:r>
          </w:p>
        </w:tc>
      </w:tr>
      <w:tr w:rsidR="004C75C4" w:rsidRPr="0032764B" w:rsidTr="00B8687D">
        <w:tc>
          <w:tcPr>
            <w:tcW w:w="1981" w:type="dxa"/>
            <w:tcBorders>
              <w:bottom w:val="nil"/>
            </w:tcBorders>
          </w:tcPr>
          <w:p w:rsidR="004C75C4" w:rsidRPr="0032764B" w:rsidRDefault="004C75C4" w:rsidP="00623631">
            <w:pPr>
              <w:jc w:val="center"/>
              <w:rPr>
                <w:rFonts w:ascii="Times New Roman" w:hAnsi="Times New Roman" w:cs="Times New Roman"/>
              </w:rPr>
            </w:pPr>
            <w:r w:rsidRPr="0032764B">
              <w:rPr>
                <w:rFonts w:ascii="Times New Roman" w:eastAsia="Times New Roman" w:hAnsi="Times New Roman" w:cs="Times New Roman"/>
                <w:color w:val="000000"/>
              </w:rPr>
              <w:t>[-1,+1]</w:t>
            </w:r>
          </w:p>
        </w:tc>
        <w:tc>
          <w:tcPr>
            <w:tcW w:w="907" w:type="dxa"/>
            <w:tcBorders>
              <w:bottom w:val="nil"/>
            </w:tcBorders>
            <w:vAlign w:val="center"/>
          </w:tcPr>
          <w:p w:rsidR="004C75C4" w:rsidRPr="00BB2D83" w:rsidRDefault="004C75C4" w:rsidP="00623631">
            <w:pPr>
              <w:jc w:val="right"/>
              <w:rPr>
                <w:rFonts w:ascii="Times New Roman" w:hAnsi="Times New Roman" w:cs="Times New Roman"/>
                <w:color w:val="000000"/>
              </w:rPr>
            </w:pPr>
            <w:r w:rsidRPr="00BB2D83">
              <w:rPr>
                <w:rFonts w:ascii="Times New Roman" w:hAnsi="Times New Roman" w:cs="Times New Roman"/>
                <w:color w:val="000000"/>
              </w:rPr>
              <w:t>666</w:t>
            </w:r>
          </w:p>
        </w:tc>
        <w:tc>
          <w:tcPr>
            <w:tcW w:w="915" w:type="dxa"/>
            <w:tcBorders>
              <w:bottom w:val="nil"/>
            </w:tcBorders>
            <w:vAlign w:val="center"/>
          </w:tcPr>
          <w:p w:rsidR="004C75C4" w:rsidRPr="00BB2D83" w:rsidRDefault="004C75C4" w:rsidP="00623631">
            <w:pPr>
              <w:jc w:val="right"/>
              <w:rPr>
                <w:rFonts w:ascii="Times New Roman" w:eastAsia="宋体" w:hAnsi="Times New Roman" w:cs="Times New Roman"/>
                <w:color w:val="000000"/>
              </w:rPr>
            </w:pPr>
            <w:r w:rsidRPr="00BB2D83">
              <w:rPr>
                <w:rFonts w:ascii="Times New Roman" w:hAnsi="Times New Roman" w:cs="Times New Roman"/>
                <w:color w:val="000000"/>
              </w:rPr>
              <w:t>-0.47</w:t>
            </w:r>
          </w:p>
        </w:tc>
        <w:tc>
          <w:tcPr>
            <w:tcW w:w="920" w:type="dxa"/>
            <w:tcBorders>
              <w:bottom w:val="nil"/>
            </w:tcBorders>
            <w:vAlign w:val="center"/>
          </w:tcPr>
          <w:p w:rsidR="004C75C4" w:rsidRPr="00BB2D83" w:rsidRDefault="004C75C4" w:rsidP="00623631">
            <w:pPr>
              <w:jc w:val="right"/>
              <w:rPr>
                <w:rFonts w:ascii="Times New Roman" w:eastAsia="宋体" w:hAnsi="Times New Roman" w:cs="Times New Roman"/>
                <w:color w:val="000000"/>
              </w:rPr>
            </w:pPr>
            <w:r w:rsidRPr="00BB2D83">
              <w:rPr>
                <w:rFonts w:ascii="Times New Roman" w:hAnsi="Times New Roman" w:cs="Times New Roman"/>
                <w:color w:val="000000"/>
              </w:rPr>
              <w:t>6.35</w:t>
            </w:r>
          </w:p>
        </w:tc>
        <w:tc>
          <w:tcPr>
            <w:tcW w:w="918" w:type="dxa"/>
            <w:tcBorders>
              <w:bottom w:val="nil"/>
            </w:tcBorders>
            <w:vAlign w:val="center"/>
          </w:tcPr>
          <w:p w:rsidR="004C75C4" w:rsidRPr="00BB2D83" w:rsidRDefault="004C75C4" w:rsidP="00623631">
            <w:pPr>
              <w:jc w:val="right"/>
              <w:rPr>
                <w:rFonts w:ascii="Times New Roman" w:eastAsia="宋体" w:hAnsi="Times New Roman" w:cs="Times New Roman"/>
                <w:color w:val="000000"/>
              </w:rPr>
            </w:pPr>
            <w:r w:rsidRPr="00BB2D83">
              <w:rPr>
                <w:rFonts w:ascii="Times New Roman" w:hAnsi="Times New Roman" w:cs="Times New Roman"/>
                <w:color w:val="000000"/>
              </w:rPr>
              <w:t>-37.96</w:t>
            </w:r>
          </w:p>
        </w:tc>
        <w:tc>
          <w:tcPr>
            <w:tcW w:w="913" w:type="dxa"/>
            <w:tcBorders>
              <w:bottom w:val="nil"/>
            </w:tcBorders>
            <w:vAlign w:val="center"/>
          </w:tcPr>
          <w:p w:rsidR="004C75C4" w:rsidRPr="00BB2D83" w:rsidRDefault="004C75C4" w:rsidP="00623631">
            <w:pPr>
              <w:jc w:val="right"/>
              <w:rPr>
                <w:rFonts w:ascii="Times New Roman" w:eastAsia="宋体" w:hAnsi="Times New Roman" w:cs="Times New Roman"/>
                <w:color w:val="000000"/>
              </w:rPr>
            </w:pPr>
            <w:r w:rsidRPr="00BB2D83">
              <w:rPr>
                <w:rFonts w:ascii="Times New Roman" w:hAnsi="Times New Roman" w:cs="Times New Roman"/>
                <w:color w:val="000000"/>
              </w:rPr>
              <w:t>-2.3</w:t>
            </w:r>
            <w:r>
              <w:rPr>
                <w:rFonts w:ascii="Times New Roman" w:hAnsi="Times New Roman" w:cs="Times New Roman"/>
                <w:color w:val="000000"/>
              </w:rPr>
              <w:t>6</w:t>
            </w:r>
          </w:p>
        </w:tc>
        <w:tc>
          <w:tcPr>
            <w:tcW w:w="922" w:type="dxa"/>
            <w:tcBorders>
              <w:bottom w:val="nil"/>
            </w:tcBorders>
            <w:vAlign w:val="center"/>
          </w:tcPr>
          <w:p w:rsidR="004C75C4" w:rsidRPr="00BB2D83" w:rsidRDefault="004C75C4" w:rsidP="00623631">
            <w:pPr>
              <w:jc w:val="right"/>
              <w:rPr>
                <w:rFonts w:ascii="Times New Roman" w:eastAsia="宋体" w:hAnsi="Times New Roman" w:cs="Times New Roman"/>
                <w:color w:val="000000"/>
              </w:rPr>
            </w:pPr>
            <w:r w:rsidRPr="00BB2D83">
              <w:rPr>
                <w:rFonts w:ascii="Times New Roman" w:hAnsi="Times New Roman" w:cs="Times New Roman"/>
                <w:color w:val="000000"/>
              </w:rPr>
              <w:t>0.00</w:t>
            </w:r>
          </w:p>
        </w:tc>
        <w:tc>
          <w:tcPr>
            <w:tcW w:w="911" w:type="dxa"/>
            <w:tcBorders>
              <w:bottom w:val="nil"/>
            </w:tcBorders>
            <w:vAlign w:val="center"/>
          </w:tcPr>
          <w:p w:rsidR="004C75C4" w:rsidRPr="00BB2D83" w:rsidRDefault="004C75C4" w:rsidP="00623631">
            <w:pPr>
              <w:jc w:val="right"/>
              <w:rPr>
                <w:rFonts w:ascii="Times New Roman" w:eastAsia="宋体" w:hAnsi="Times New Roman" w:cs="Times New Roman"/>
                <w:color w:val="000000"/>
              </w:rPr>
            </w:pPr>
            <w:r w:rsidRPr="00BB2D83">
              <w:rPr>
                <w:rFonts w:ascii="Times New Roman" w:hAnsi="Times New Roman" w:cs="Times New Roman"/>
                <w:color w:val="000000"/>
              </w:rPr>
              <w:t>1.3</w:t>
            </w:r>
            <w:r>
              <w:rPr>
                <w:rFonts w:ascii="Times New Roman" w:hAnsi="Times New Roman" w:cs="Times New Roman"/>
                <w:color w:val="000000"/>
              </w:rPr>
              <w:t>4</w:t>
            </w:r>
          </w:p>
        </w:tc>
        <w:tc>
          <w:tcPr>
            <w:tcW w:w="915" w:type="dxa"/>
            <w:tcBorders>
              <w:bottom w:val="nil"/>
              <w:right w:val="nil"/>
            </w:tcBorders>
            <w:vAlign w:val="center"/>
          </w:tcPr>
          <w:p w:rsidR="004C75C4" w:rsidRPr="00BB2D83" w:rsidRDefault="004C75C4" w:rsidP="00623631">
            <w:pPr>
              <w:jc w:val="right"/>
              <w:rPr>
                <w:rFonts w:ascii="Times New Roman" w:eastAsia="宋体" w:hAnsi="Times New Roman" w:cs="Times New Roman"/>
                <w:color w:val="000000"/>
              </w:rPr>
            </w:pPr>
            <w:r w:rsidRPr="00BB2D83">
              <w:rPr>
                <w:rFonts w:ascii="Times New Roman" w:hAnsi="Times New Roman" w:cs="Times New Roman"/>
                <w:color w:val="000000"/>
              </w:rPr>
              <w:t>63.7</w:t>
            </w:r>
            <w:r>
              <w:rPr>
                <w:rFonts w:ascii="Times New Roman" w:hAnsi="Times New Roman" w:cs="Times New Roman"/>
                <w:color w:val="000000"/>
              </w:rPr>
              <w:t>5</w:t>
            </w:r>
          </w:p>
        </w:tc>
      </w:tr>
      <w:tr w:rsidR="004C75C4" w:rsidRPr="0032764B" w:rsidTr="00B8687D">
        <w:tc>
          <w:tcPr>
            <w:tcW w:w="1981" w:type="dxa"/>
            <w:tcBorders>
              <w:top w:val="nil"/>
              <w:bottom w:val="nil"/>
            </w:tcBorders>
          </w:tcPr>
          <w:p w:rsidR="004C75C4" w:rsidRPr="0032764B" w:rsidRDefault="004C75C4" w:rsidP="00623631">
            <w:pPr>
              <w:jc w:val="center"/>
              <w:rPr>
                <w:rFonts w:ascii="Times New Roman" w:eastAsia="Times New Roman" w:hAnsi="Times New Roman" w:cs="Times New Roman"/>
                <w:color w:val="000000"/>
              </w:rPr>
            </w:pPr>
            <w:r w:rsidRPr="0032764B">
              <w:rPr>
                <w:rFonts w:ascii="Times New Roman" w:eastAsia="Times New Roman" w:hAnsi="Times New Roman" w:cs="Times New Roman"/>
                <w:color w:val="000000"/>
              </w:rPr>
              <w:t>[-</w:t>
            </w:r>
            <w:r>
              <w:rPr>
                <w:rFonts w:ascii="Times New Roman" w:hAnsi="Times New Roman" w:cs="Times New Roman" w:hint="eastAsia"/>
                <w:color w:val="000000"/>
              </w:rPr>
              <w:t>5</w:t>
            </w:r>
            <w:r w:rsidRPr="0032764B">
              <w:rPr>
                <w:rFonts w:ascii="Times New Roman" w:eastAsia="Times New Roman" w:hAnsi="Times New Roman" w:cs="Times New Roman"/>
                <w:color w:val="000000"/>
              </w:rPr>
              <w:t>,+</w:t>
            </w:r>
            <w:r>
              <w:rPr>
                <w:rFonts w:ascii="Times New Roman" w:hAnsi="Times New Roman" w:cs="Times New Roman" w:hint="eastAsia"/>
                <w:color w:val="000000"/>
              </w:rPr>
              <w:t>5</w:t>
            </w:r>
            <w:r w:rsidRPr="0032764B">
              <w:rPr>
                <w:rFonts w:ascii="Times New Roman" w:eastAsia="Times New Roman" w:hAnsi="Times New Roman" w:cs="Times New Roman"/>
                <w:color w:val="000000"/>
              </w:rPr>
              <w:t>]</w:t>
            </w:r>
          </w:p>
        </w:tc>
        <w:tc>
          <w:tcPr>
            <w:tcW w:w="907" w:type="dxa"/>
            <w:tcBorders>
              <w:top w:val="nil"/>
              <w:bottom w:val="nil"/>
            </w:tcBorders>
            <w:vAlign w:val="center"/>
          </w:tcPr>
          <w:p w:rsidR="004C75C4" w:rsidRPr="00BB2D83" w:rsidRDefault="004C75C4" w:rsidP="00623631">
            <w:pPr>
              <w:jc w:val="right"/>
              <w:rPr>
                <w:rFonts w:ascii="Times New Roman" w:hAnsi="Times New Roman" w:cs="Times New Roman"/>
                <w:color w:val="000000"/>
              </w:rPr>
            </w:pPr>
            <w:r w:rsidRPr="00BB2D83">
              <w:rPr>
                <w:rFonts w:ascii="Times New Roman" w:hAnsi="Times New Roman" w:cs="Times New Roman"/>
                <w:color w:val="000000"/>
              </w:rPr>
              <w:t>666</w:t>
            </w:r>
          </w:p>
        </w:tc>
        <w:tc>
          <w:tcPr>
            <w:tcW w:w="915" w:type="dxa"/>
            <w:tcBorders>
              <w:top w:val="nil"/>
              <w:bottom w:val="nil"/>
            </w:tcBorders>
            <w:vAlign w:val="center"/>
          </w:tcPr>
          <w:p w:rsidR="004C75C4" w:rsidRPr="00BB2D83" w:rsidRDefault="004C75C4" w:rsidP="00623631">
            <w:pPr>
              <w:jc w:val="right"/>
              <w:rPr>
                <w:rFonts w:ascii="Times New Roman" w:eastAsia="宋体" w:hAnsi="Times New Roman" w:cs="Times New Roman"/>
                <w:color w:val="000000"/>
              </w:rPr>
            </w:pPr>
            <w:r w:rsidRPr="00BB2D83">
              <w:rPr>
                <w:rFonts w:ascii="Times New Roman" w:hAnsi="Times New Roman" w:cs="Times New Roman"/>
                <w:color w:val="000000"/>
              </w:rPr>
              <w:t>-0.94</w:t>
            </w:r>
          </w:p>
        </w:tc>
        <w:tc>
          <w:tcPr>
            <w:tcW w:w="920" w:type="dxa"/>
            <w:tcBorders>
              <w:top w:val="nil"/>
              <w:bottom w:val="nil"/>
            </w:tcBorders>
            <w:vAlign w:val="center"/>
          </w:tcPr>
          <w:p w:rsidR="004C75C4" w:rsidRPr="00BB2D83" w:rsidRDefault="004C75C4" w:rsidP="00623631">
            <w:pPr>
              <w:jc w:val="right"/>
              <w:rPr>
                <w:rFonts w:ascii="Times New Roman" w:eastAsia="宋体" w:hAnsi="Times New Roman" w:cs="Times New Roman"/>
                <w:color w:val="000000"/>
              </w:rPr>
            </w:pPr>
            <w:r w:rsidRPr="00BB2D83">
              <w:rPr>
                <w:rFonts w:ascii="Times New Roman" w:hAnsi="Times New Roman" w:cs="Times New Roman"/>
                <w:color w:val="000000"/>
              </w:rPr>
              <w:t>9.</w:t>
            </w:r>
            <w:r>
              <w:rPr>
                <w:rFonts w:ascii="Times New Roman" w:hAnsi="Times New Roman" w:cs="Times New Roman"/>
                <w:color w:val="000000"/>
              </w:rPr>
              <w:t>40</w:t>
            </w:r>
          </w:p>
        </w:tc>
        <w:tc>
          <w:tcPr>
            <w:tcW w:w="918" w:type="dxa"/>
            <w:tcBorders>
              <w:top w:val="nil"/>
              <w:bottom w:val="nil"/>
            </w:tcBorders>
            <w:vAlign w:val="center"/>
          </w:tcPr>
          <w:p w:rsidR="004C75C4" w:rsidRPr="00BB2D83" w:rsidRDefault="004C75C4" w:rsidP="00623631">
            <w:pPr>
              <w:jc w:val="right"/>
              <w:rPr>
                <w:rFonts w:ascii="Times New Roman" w:eastAsia="宋体" w:hAnsi="Times New Roman" w:cs="Times New Roman"/>
                <w:color w:val="000000"/>
              </w:rPr>
            </w:pPr>
            <w:r w:rsidRPr="00BB2D83">
              <w:rPr>
                <w:rFonts w:ascii="Times New Roman" w:hAnsi="Times New Roman" w:cs="Times New Roman"/>
                <w:color w:val="000000"/>
              </w:rPr>
              <w:t>-64.85</w:t>
            </w:r>
          </w:p>
        </w:tc>
        <w:tc>
          <w:tcPr>
            <w:tcW w:w="913" w:type="dxa"/>
            <w:tcBorders>
              <w:top w:val="nil"/>
              <w:bottom w:val="nil"/>
            </w:tcBorders>
            <w:vAlign w:val="center"/>
          </w:tcPr>
          <w:p w:rsidR="004C75C4" w:rsidRPr="00BB2D83" w:rsidRDefault="004C75C4" w:rsidP="00623631">
            <w:pPr>
              <w:jc w:val="right"/>
              <w:rPr>
                <w:rFonts w:ascii="Times New Roman" w:eastAsia="宋体" w:hAnsi="Times New Roman" w:cs="Times New Roman"/>
                <w:color w:val="000000"/>
              </w:rPr>
            </w:pPr>
            <w:r w:rsidRPr="00BB2D83">
              <w:rPr>
                <w:rFonts w:ascii="Times New Roman" w:hAnsi="Times New Roman" w:cs="Times New Roman"/>
                <w:color w:val="000000"/>
              </w:rPr>
              <w:t>-4.</w:t>
            </w:r>
            <w:r>
              <w:rPr>
                <w:rFonts w:ascii="Times New Roman" w:hAnsi="Times New Roman" w:cs="Times New Roman"/>
                <w:color w:val="000000"/>
              </w:rPr>
              <w:t>30</w:t>
            </w:r>
          </w:p>
        </w:tc>
        <w:tc>
          <w:tcPr>
            <w:tcW w:w="922" w:type="dxa"/>
            <w:tcBorders>
              <w:top w:val="nil"/>
              <w:bottom w:val="nil"/>
            </w:tcBorders>
            <w:vAlign w:val="center"/>
          </w:tcPr>
          <w:p w:rsidR="004C75C4" w:rsidRPr="00BB2D83" w:rsidRDefault="004C75C4" w:rsidP="00623631">
            <w:pPr>
              <w:jc w:val="right"/>
              <w:rPr>
                <w:rFonts w:ascii="Times New Roman" w:eastAsia="宋体" w:hAnsi="Times New Roman" w:cs="Times New Roman"/>
                <w:color w:val="000000"/>
              </w:rPr>
            </w:pPr>
            <w:r w:rsidRPr="00BB2D83">
              <w:rPr>
                <w:rFonts w:ascii="Times New Roman" w:hAnsi="Times New Roman" w:cs="Times New Roman"/>
                <w:color w:val="000000"/>
              </w:rPr>
              <w:t>-0.1</w:t>
            </w:r>
            <w:r>
              <w:rPr>
                <w:rFonts w:ascii="Times New Roman" w:hAnsi="Times New Roman" w:cs="Times New Roman"/>
                <w:color w:val="000000"/>
              </w:rPr>
              <w:t>3</w:t>
            </w:r>
          </w:p>
        </w:tc>
        <w:tc>
          <w:tcPr>
            <w:tcW w:w="911" w:type="dxa"/>
            <w:tcBorders>
              <w:top w:val="nil"/>
              <w:bottom w:val="nil"/>
            </w:tcBorders>
            <w:vAlign w:val="center"/>
          </w:tcPr>
          <w:p w:rsidR="004C75C4" w:rsidRPr="00BB2D83" w:rsidRDefault="004C75C4" w:rsidP="00623631">
            <w:pPr>
              <w:jc w:val="right"/>
              <w:rPr>
                <w:rFonts w:ascii="Times New Roman" w:eastAsia="宋体" w:hAnsi="Times New Roman" w:cs="Times New Roman"/>
                <w:color w:val="000000"/>
              </w:rPr>
            </w:pPr>
            <w:r w:rsidRPr="00BB2D83">
              <w:rPr>
                <w:rFonts w:ascii="Times New Roman" w:hAnsi="Times New Roman" w:cs="Times New Roman"/>
                <w:color w:val="000000"/>
              </w:rPr>
              <w:t>1.8</w:t>
            </w:r>
            <w:r>
              <w:rPr>
                <w:rFonts w:ascii="Times New Roman" w:hAnsi="Times New Roman" w:cs="Times New Roman"/>
                <w:color w:val="000000"/>
              </w:rPr>
              <w:t>9</w:t>
            </w:r>
          </w:p>
        </w:tc>
        <w:tc>
          <w:tcPr>
            <w:tcW w:w="915" w:type="dxa"/>
            <w:tcBorders>
              <w:top w:val="nil"/>
              <w:bottom w:val="nil"/>
              <w:right w:val="nil"/>
            </w:tcBorders>
            <w:vAlign w:val="center"/>
          </w:tcPr>
          <w:p w:rsidR="004C75C4" w:rsidRPr="00BB2D83" w:rsidRDefault="004C75C4" w:rsidP="00623631">
            <w:pPr>
              <w:jc w:val="right"/>
              <w:rPr>
                <w:rFonts w:ascii="Times New Roman" w:eastAsia="宋体" w:hAnsi="Times New Roman" w:cs="Times New Roman"/>
                <w:color w:val="000000"/>
              </w:rPr>
            </w:pPr>
            <w:r w:rsidRPr="00BB2D83">
              <w:rPr>
                <w:rFonts w:ascii="Times New Roman" w:hAnsi="Times New Roman" w:cs="Times New Roman"/>
                <w:color w:val="000000"/>
              </w:rPr>
              <w:t>94.32</w:t>
            </w:r>
          </w:p>
        </w:tc>
      </w:tr>
      <w:tr w:rsidR="004C75C4" w:rsidRPr="0032764B" w:rsidTr="00B8687D">
        <w:tc>
          <w:tcPr>
            <w:tcW w:w="1981" w:type="dxa"/>
            <w:tcBorders>
              <w:top w:val="nil"/>
              <w:bottom w:val="single" w:sz="4" w:space="0" w:color="auto"/>
            </w:tcBorders>
          </w:tcPr>
          <w:p w:rsidR="004C75C4" w:rsidRPr="0032764B" w:rsidRDefault="004C75C4" w:rsidP="00623631">
            <w:pPr>
              <w:jc w:val="center"/>
              <w:rPr>
                <w:rFonts w:ascii="Times New Roman" w:eastAsia="Times New Roman" w:hAnsi="Times New Roman" w:cs="Times New Roman"/>
                <w:color w:val="000000"/>
              </w:rPr>
            </w:pPr>
            <w:r w:rsidRPr="0032764B">
              <w:rPr>
                <w:rFonts w:ascii="Times New Roman" w:eastAsia="Times New Roman" w:hAnsi="Times New Roman" w:cs="Times New Roman"/>
                <w:color w:val="000000"/>
              </w:rPr>
              <w:t>[-1</w:t>
            </w:r>
            <w:r>
              <w:rPr>
                <w:rFonts w:ascii="Times New Roman" w:hAnsi="Times New Roman" w:cs="Times New Roman" w:hint="eastAsia"/>
                <w:color w:val="000000"/>
              </w:rPr>
              <w:t>0</w:t>
            </w:r>
            <w:r w:rsidRPr="0032764B">
              <w:rPr>
                <w:rFonts w:ascii="Times New Roman" w:eastAsia="Times New Roman" w:hAnsi="Times New Roman" w:cs="Times New Roman"/>
                <w:color w:val="000000"/>
              </w:rPr>
              <w:t>,+1</w:t>
            </w:r>
            <w:r>
              <w:rPr>
                <w:rFonts w:ascii="Times New Roman" w:hAnsi="Times New Roman" w:cs="Times New Roman" w:hint="eastAsia"/>
                <w:color w:val="000000"/>
              </w:rPr>
              <w:t>0</w:t>
            </w:r>
            <w:r w:rsidRPr="0032764B">
              <w:rPr>
                <w:rFonts w:ascii="Times New Roman" w:eastAsia="Times New Roman" w:hAnsi="Times New Roman" w:cs="Times New Roman"/>
                <w:color w:val="000000"/>
              </w:rPr>
              <w:t>]</w:t>
            </w:r>
          </w:p>
        </w:tc>
        <w:tc>
          <w:tcPr>
            <w:tcW w:w="907" w:type="dxa"/>
            <w:tcBorders>
              <w:top w:val="nil"/>
              <w:bottom w:val="single" w:sz="4" w:space="0" w:color="auto"/>
            </w:tcBorders>
            <w:vAlign w:val="center"/>
          </w:tcPr>
          <w:p w:rsidR="004C75C4" w:rsidRPr="00BB2D83" w:rsidRDefault="004C75C4" w:rsidP="00623631">
            <w:pPr>
              <w:jc w:val="right"/>
              <w:rPr>
                <w:rFonts w:ascii="Times New Roman" w:hAnsi="Times New Roman" w:cs="Times New Roman"/>
                <w:color w:val="000000"/>
              </w:rPr>
            </w:pPr>
            <w:r w:rsidRPr="00BB2D83">
              <w:rPr>
                <w:rFonts w:ascii="Times New Roman" w:hAnsi="Times New Roman" w:cs="Times New Roman"/>
                <w:color w:val="000000"/>
              </w:rPr>
              <w:t>666</w:t>
            </w:r>
          </w:p>
        </w:tc>
        <w:tc>
          <w:tcPr>
            <w:tcW w:w="915" w:type="dxa"/>
            <w:tcBorders>
              <w:top w:val="nil"/>
              <w:bottom w:val="single" w:sz="4" w:space="0" w:color="auto"/>
            </w:tcBorders>
            <w:vAlign w:val="center"/>
          </w:tcPr>
          <w:p w:rsidR="004C75C4" w:rsidRPr="00BB2D83" w:rsidRDefault="004C75C4" w:rsidP="00623631">
            <w:pPr>
              <w:jc w:val="right"/>
              <w:rPr>
                <w:rFonts w:ascii="Times New Roman" w:eastAsia="宋体" w:hAnsi="Times New Roman" w:cs="Times New Roman"/>
                <w:color w:val="000000"/>
              </w:rPr>
            </w:pPr>
            <w:r w:rsidRPr="00BB2D83">
              <w:rPr>
                <w:rFonts w:ascii="Times New Roman" w:hAnsi="Times New Roman" w:cs="Times New Roman"/>
                <w:color w:val="000000"/>
              </w:rPr>
              <w:t>-1.37</w:t>
            </w:r>
          </w:p>
        </w:tc>
        <w:tc>
          <w:tcPr>
            <w:tcW w:w="920" w:type="dxa"/>
            <w:tcBorders>
              <w:top w:val="nil"/>
              <w:bottom w:val="single" w:sz="4" w:space="0" w:color="auto"/>
            </w:tcBorders>
            <w:vAlign w:val="center"/>
          </w:tcPr>
          <w:p w:rsidR="004C75C4" w:rsidRPr="00BB2D83" w:rsidRDefault="004C75C4" w:rsidP="00623631">
            <w:pPr>
              <w:jc w:val="right"/>
              <w:rPr>
                <w:rFonts w:ascii="Times New Roman" w:eastAsia="宋体" w:hAnsi="Times New Roman" w:cs="Times New Roman"/>
                <w:color w:val="000000"/>
              </w:rPr>
            </w:pPr>
            <w:r w:rsidRPr="00BB2D83">
              <w:rPr>
                <w:rFonts w:ascii="Times New Roman" w:hAnsi="Times New Roman" w:cs="Times New Roman"/>
                <w:color w:val="000000"/>
              </w:rPr>
              <w:t>11.65</w:t>
            </w:r>
          </w:p>
        </w:tc>
        <w:tc>
          <w:tcPr>
            <w:tcW w:w="918" w:type="dxa"/>
            <w:tcBorders>
              <w:top w:val="nil"/>
              <w:bottom w:val="single" w:sz="4" w:space="0" w:color="auto"/>
            </w:tcBorders>
            <w:vAlign w:val="center"/>
          </w:tcPr>
          <w:p w:rsidR="004C75C4" w:rsidRPr="00BB2D83" w:rsidRDefault="004C75C4" w:rsidP="00623631">
            <w:pPr>
              <w:jc w:val="right"/>
              <w:rPr>
                <w:rFonts w:ascii="Times New Roman" w:eastAsia="宋体" w:hAnsi="Times New Roman" w:cs="Times New Roman"/>
                <w:color w:val="000000"/>
              </w:rPr>
            </w:pPr>
            <w:r w:rsidRPr="00BB2D83">
              <w:rPr>
                <w:rFonts w:ascii="Times New Roman" w:hAnsi="Times New Roman" w:cs="Times New Roman"/>
                <w:color w:val="000000"/>
              </w:rPr>
              <w:t>-72.28</w:t>
            </w:r>
          </w:p>
        </w:tc>
        <w:tc>
          <w:tcPr>
            <w:tcW w:w="913" w:type="dxa"/>
            <w:tcBorders>
              <w:top w:val="nil"/>
              <w:bottom w:val="single" w:sz="4" w:space="0" w:color="auto"/>
            </w:tcBorders>
            <w:vAlign w:val="center"/>
          </w:tcPr>
          <w:p w:rsidR="004C75C4" w:rsidRPr="00BB2D83" w:rsidRDefault="004C75C4" w:rsidP="00623631">
            <w:pPr>
              <w:jc w:val="right"/>
              <w:rPr>
                <w:rFonts w:ascii="Times New Roman" w:eastAsia="宋体" w:hAnsi="Times New Roman" w:cs="Times New Roman"/>
                <w:color w:val="000000"/>
              </w:rPr>
            </w:pPr>
            <w:r w:rsidRPr="00BB2D83">
              <w:rPr>
                <w:rFonts w:ascii="Times New Roman" w:hAnsi="Times New Roman" w:cs="Times New Roman"/>
                <w:color w:val="000000"/>
              </w:rPr>
              <w:t>-5.7</w:t>
            </w:r>
            <w:r>
              <w:rPr>
                <w:rFonts w:ascii="Times New Roman" w:hAnsi="Times New Roman" w:cs="Times New Roman"/>
                <w:color w:val="000000"/>
              </w:rPr>
              <w:t>6</w:t>
            </w:r>
          </w:p>
        </w:tc>
        <w:tc>
          <w:tcPr>
            <w:tcW w:w="922" w:type="dxa"/>
            <w:tcBorders>
              <w:top w:val="nil"/>
              <w:bottom w:val="single" w:sz="4" w:space="0" w:color="auto"/>
            </w:tcBorders>
            <w:vAlign w:val="center"/>
          </w:tcPr>
          <w:p w:rsidR="004C75C4" w:rsidRPr="00BB2D83" w:rsidRDefault="004C75C4" w:rsidP="00623631">
            <w:pPr>
              <w:jc w:val="right"/>
              <w:rPr>
                <w:rFonts w:ascii="Times New Roman" w:eastAsia="宋体" w:hAnsi="Times New Roman" w:cs="Times New Roman"/>
                <w:color w:val="000000"/>
              </w:rPr>
            </w:pPr>
            <w:r w:rsidRPr="00BB2D83">
              <w:rPr>
                <w:rFonts w:ascii="Times New Roman" w:hAnsi="Times New Roman" w:cs="Times New Roman"/>
                <w:color w:val="000000"/>
              </w:rPr>
              <w:t>-0.2</w:t>
            </w:r>
            <w:r>
              <w:rPr>
                <w:rFonts w:ascii="Times New Roman" w:hAnsi="Times New Roman" w:cs="Times New Roman"/>
                <w:color w:val="000000"/>
              </w:rPr>
              <w:t>1</w:t>
            </w:r>
          </w:p>
        </w:tc>
        <w:tc>
          <w:tcPr>
            <w:tcW w:w="911" w:type="dxa"/>
            <w:tcBorders>
              <w:top w:val="nil"/>
              <w:bottom w:val="single" w:sz="4" w:space="0" w:color="auto"/>
            </w:tcBorders>
            <w:vAlign w:val="center"/>
          </w:tcPr>
          <w:p w:rsidR="004C75C4" w:rsidRPr="00BB2D83" w:rsidRDefault="004C75C4" w:rsidP="00623631">
            <w:pPr>
              <w:jc w:val="right"/>
              <w:rPr>
                <w:rFonts w:ascii="Times New Roman" w:eastAsia="宋体" w:hAnsi="Times New Roman" w:cs="Times New Roman"/>
                <w:color w:val="000000"/>
              </w:rPr>
            </w:pPr>
            <w:r w:rsidRPr="00BB2D83">
              <w:rPr>
                <w:rFonts w:ascii="Times New Roman" w:hAnsi="Times New Roman" w:cs="Times New Roman"/>
                <w:color w:val="000000"/>
              </w:rPr>
              <w:t>3.22</w:t>
            </w:r>
          </w:p>
        </w:tc>
        <w:tc>
          <w:tcPr>
            <w:tcW w:w="915" w:type="dxa"/>
            <w:tcBorders>
              <w:top w:val="nil"/>
              <w:bottom w:val="single" w:sz="4" w:space="0" w:color="auto"/>
              <w:right w:val="nil"/>
            </w:tcBorders>
            <w:vAlign w:val="center"/>
          </w:tcPr>
          <w:p w:rsidR="004C75C4" w:rsidRPr="00BB2D83" w:rsidRDefault="004C75C4" w:rsidP="00623631">
            <w:pPr>
              <w:jc w:val="right"/>
              <w:rPr>
                <w:rFonts w:ascii="Times New Roman" w:eastAsia="宋体" w:hAnsi="Times New Roman" w:cs="Times New Roman"/>
                <w:color w:val="000000"/>
              </w:rPr>
            </w:pPr>
            <w:r w:rsidRPr="00BB2D83">
              <w:rPr>
                <w:rFonts w:ascii="Times New Roman" w:hAnsi="Times New Roman" w:cs="Times New Roman"/>
                <w:color w:val="000000"/>
              </w:rPr>
              <w:t>52.75</w:t>
            </w:r>
          </w:p>
        </w:tc>
      </w:tr>
    </w:tbl>
    <w:p w:rsidR="004C75C4" w:rsidRDefault="004C75C4" w:rsidP="004C75C4">
      <w:pPr>
        <w:rPr>
          <w:rFonts w:ascii="Times New Roman" w:hAnsi="Times New Roman" w:cs="Times New Roman"/>
          <w:b/>
        </w:rPr>
      </w:pPr>
    </w:p>
    <w:p w:rsidR="00436DBA" w:rsidRPr="00B8687D" w:rsidRDefault="00973620">
      <w:pPr>
        <w:widowControl/>
        <w:jc w:val="left"/>
        <w:rPr>
          <w:rFonts w:ascii="Times New Roman" w:hAnsi="Times New Roman" w:cs="Times New Roman"/>
          <w:b/>
          <w:lang w:val="en-US"/>
        </w:rPr>
      </w:pPr>
      <w:r w:rsidRPr="00B8687D">
        <w:rPr>
          <w:rFonts w:ascii="Times New Roman" w:hAnsi="Times New Roman" w:cs="Times New Roman"/>
          <w:b/>
        </w:rPr>
        <w:t>Panel I. Target Director Retention</w:t>
      </w:r>
    </w:p>
    <w:tbl>
      <w:tblPr>
        <w:tblStyle w:val="TableGrid"/>
        <w:tblW w:w="9570" w:type="dxa"/>
        <w:jc w:val="center"/>
        <w:tblInd w:w="-533" w:type="dxa"/>
        <w:tblBorders>
          <w:left w:val="none" w:sz="0" w:space="0" w:color="auto"/>
          <w:insideV w:val="none" w:sz="0" w:space="0" w:color="auto"/>
        </w:tblBorders>
        <w:tblLook w:val="04A0" w:firstRow="1" w:lastRow="0" w:firstColumn="1" w:lastColumn="0" w:noHBand="0" w:noVBand="1"/>
      </w:tblPr>
      <w:tblGrid>
        <w:gridCol w:w="2483"/>
        <w:gridCol w:w="882"/>
        <w:gridCol w:w="911"/>
        <w:gridCol w:w="928"/>
        <w:gridCol w:w="892"/>
        <w:gridCol w:w="895"/>
        <w:gridCol w:w="921"/>
        <w:gridCol w:w="896"/>
        <w:gridCol w:w="762"/>
      </w:tblGrid>
      <w:tr w:rsidR="00973620" w:rsidRPr="00B8687D" w:rsidTr="00B8687D">
        <w:trPr>
          <w:jc w:val="center"/>
        </w:trPr>
        <w:tc>
          <w:tcPr>
            <w:tcW w:w="2483" w:type="dxa"/>
            <w:vAlign w:val="center"/>
          </w:tcPr>
          <w:p w:rsidR="00973620" w:rsidRPr="00B8687D" w:rsidRDefault="00973620" w:rsidP="00973620">
            <w:pPr>
              <w:jc w:val="center"/>
              <w:rPr>
                <w:rFonts w:ascii="Times New Roman" w:hAnsi="Times New Roman" w:cs="Times New Roman"/>
              </w:rPr>
            </w:pPr>
          </w:p>
        </w:tc>
        <w:tc>
          <w:tcPr>
            <w:tcW w:w="882" w:type="dxa"/>
          </w:tcPr>
          <w:p w:rsidR="00973620" w:rsidRPr="00B8687D" w:rsidRDefault="00973620" w:rsidP="00973620">
            <w:pPr>
              <w:jc w:val="center"/>
              <w:rPr>
                <w:rFonts w:ascii="Times New Roman" w:hAnsi="Times New Roman" w:cs="Times New Roman"/>
              </w:rPr>
            </w:pPr>
            <w:r w:rsidRPr="00B8687D">
              <w:rPr>
                <w:rFonts w:ascii="Times New Roman" w:hAnsi="Times New Roman" w:cs="Times New Roman"/>
              </w:rPr>
              <w:t>N</w:t>
            </w:r>
          </w:p>
        </w:tc>
        <w:tc>
          <w:tcPr>
            <w:tcW w:w="911" w:type="dxa"/>
          </w:tcPr>
          <w:p w:rsidR="00973620" w:rsidRPr="00B8687D" w:rsidRDefault="00973620" w:rsidP="00973620">
            <w:pPr>
              <w:jc w:val="center"/>
              <w:rPr>
                <w:rFonts w:ascii="Times New Roman" w:hAnsi="Times New Roman" w:cs="Times New Roman"/>
              </w:rPr>
            </w:pPr>
            <w:r w:rsidRPr="00B8687D">
              <w:rPr>
                <w:rFonts w:ascii="Times New Roman" w:hAnsi="Times New Roman" w:cs="Times New Roman"/>
              </w:rPr>
              <w:t>Mean</w:t>
            </w:r>
          </w:p>
        </w:tc>
        <w:tc>
          <w:tcPr>
            <w:tcW w:w="928" w:type="dxa"/>
          </w:tcPr>
          <w:p w:rsidR="00973620" w:rsidRPr="00B8687D" w:rsidRDefault="00973620" w:rsidP="00973620">
            <w:pPr>
              <w:jc w:val="center"/>
              <w:rPr>
                <w:rFonts w:ascii="Times New Roman" w:hAnsi="Times New Roman" w:cs="Times New Roman"/>
              </w:rPr>
            </w:pPr>
            <w:r w:rsidRPr="00B8687D">
              <w:rPr>
                <w:rFonts w:ascii="Times New Roman" w:hAnsi="Times New Roman" w:cs="Times New Roman"/>
              </w:rPr>
              <w:t>St.dev.</w:t>
            </w:r>
          </w:p>
        </w:tc>
        <w:tc>
          <w:tcPr>
            <w:tcW w:w="892" w:type="dxa"/>
          </w:tcPr>
          <w:p w:rsidR="00973620" w:rsidRPr="00B8687D" w:rsidRDefault="00973620" w:rsidP="00973620">
            <w:pPr>
              <w:jc w:val="center"/>
              <w:rPr>
                <w:rFonts w:ascii="Times New Roman" w:hAnsi="Times New Roman" w:cs="Times New Roman"/>
              </w:rPr>
            </w:pPr>
            <w:r w:rsidRPr="00B8687D">
              <w:rPr>
                <w:rFonts w:ascii="Times New Roman" w:hAnsi="Times New Roman" w:cs="Times New Roman"/>
              </w:rPr>
              <w:t>Min</w:t>
            </w:r>
          </w:p>
        </w:tc>
        <w:tc>
          <w:tcPr>
            <w:tcW w:w="895" w:type="dxa"/>
          </w:tcPr>
          <w:p w:rsidR="00973620" w:rsidRPr="00B8687D" w:rsidRDefault="00973620" w:rsidP="00973620">
            <w:pPr>
              <w:jc w:val="center"/>
              <w:rPr>
                <w:rFonts w:ascii="Times New Roman" w:hAnsi="Times New Roman" w:cs="Times New Roman"/>
              </w:rPr>
            </w:pPr>
            <w:r w:rsidRPr="00B8687D">
              <w:rPr>
                <w:rFonts w:ascii="Times New Roman" w:hAnsi="Times New Roman" w:cs="Times New Roman"/>
              </w:rPr>
              <w:t>25%</w:t>
            </w:r>
          </w:p>
        </w:tc>
        <w:tc>
          <w:tcPr>
            <w:tcW w:w="921" w:type="dxa"/>
          </w:tcPr>
          <w:p w:rsidR="00973620" w:rsidRPr="00B8687D" w:rsidRDefault="00973620" w:rsidP="00973620">
            <w:pPr>
              <w:jc w:val="center"/>
              <w:rPr>
                <w:rFonts w:ascii="Times New Roman" w:hAnsi="Times New Roman" w:cs="Times New Roman"/>
              </w:rPr>
            </w:pPr>
            <w:r w:rsidRPr="00B8687D">
              <w:rPr>
                <w:rFonts w:ascii="Times New Roman" w:hAnsi="Times New Roman" w:cs="Times New Roman"/>
              </w:rPr>
              <w:t>Median</w:t>
            </w:r>
          </w:p>
        </w:tc>
        <w:tc>
          <w:tcPr>
            <w:tcW w:w="896" w:type="dxa"/>
          </w:tcPr>
          <w:p w:rsidR="00973620" w:rsidRPr="00B8687D" w:rsidRDefault="00973620" w:rsidP="00973620">
            <w:pPr>
              <w:jc w:val="center"/>
              <w:rPr>
                <w:rFonts w:ascii="Times New Roman" w:hAnsi="Times New Roman" w:cs="Times New Roman"/>
              </w:rPr>
            </w:pPr>
            <w:r w:rsidRPr="00B8687D">
              <w:rPr>
                <w:rFonts w:ascii="Times New Roman" w:hAnsi="Times New Roman" w:cs="Times New Roman"/>
              </w:rPr>
              <w:t>75%</w:t>
            </w:r>
          </w:p>
        </w:tc>
        <w:tc>
          <w:tcPr>
            <w:tcW w:w="762" w:type="dxa"/>
            <w:tcBorders>
              <w:right w:val="nil"/>
            </w:tcBorders>
          </w:tcPr>
          <w:p w:rsidR="00973620" w:rsidRPr="00B8687D" w:rsidRDefault="00973620" w:rsidP="00973620">
            <w:pPr>
              <w:jc w:val="center"/>
              <w:rPr>
                <w:rFonts w:ascii="Times New Roman" w:hAnsi="Times New Roman" w:cs="Times New Roman"/>
              </w:rPr>
            </w:pPr>
            <w:r w:rsidRPr="00B8687D">
              <w:rPr>
                <w:rFonts w:ascii="Times New Roman" w:hAnsi="Times New Roman" w:cs="Times New Roman"/>
              </w:rPr>
              <w:t>Max</w:t>
            </w:r>
          </w:p>
        </w:tc>
      </w:tr>
      <w:tr w:rsidR="00973620" w:rsidRPr="00B8687D" w:rsidTr="00B8687D">
        <w:trPr>
          <w:jc w:val="center"/>
        </w:trPr>
        <w:tc>
          <w:tcPr>
            <w:tcW w:w="2483" w:type="dxa"/>
            <w:tcBorders>
              <w:top w:val="nil"/>
              <w:bottom w:val="nil"/>
            </w:tcBorders>
            <w:vAlign w:val="center"/>
          </w:tcPr>
          <w:p w:rsidR="00973620" w:rsidRPr="00B8687D" w:rsidRDefault="00973620" w:rsidP="00973620">
            <w:pPr>
              <w:pStyle w:val="NoSpacing"/>
              <w:rPr>
                <w:rFonts w:ascii="Times New Roman" w:hAnsi="Times New Roman" w:cs="Times New Roman"/>
                <w:lang w:val="en-US"/>
              </w:rPr>
            </w:pPr>
            <w:r w:rsidRPr="00B8687D">
              <w:rPr>
                <w:rFonts w:ascii="Times New Roman" w:hAnsi="Times New Roman" w:cs="Times New Roman"/>
                <w:lang w:val="en-US"/>
              </w:rPr>
              <w:t>Retention (all)</w:t>
            </w:r>
          </w:p>
        </w:tc>
        <w:tc>
          <w:tcPr>
            <w:tcW w:w="882" w:type="dxa"/>
            <w:tcBorders>
              <w:top w:val="nil"/>
              <w:bottom w:val="nil"/>
            </w:tcBorders>
            <w:vAlign w:val="center"/>
          </w:tcPr>
          <w:p w:rsidR="00973620" w:rsidRPr="00B8687D" w:rsidRDefault="0019352F"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743</w:t>
            </w:r>
          </w:p>
        </w:tc>
        <w:tc>
          <w:tcPr>
            <w:tcW w:w="911" w:type="dxa"/>
            <w:tcBorders>
              <w:top w:val="nil"/>
              <w:bottom w:val="nil"/>
            </w:tcBorders>
            <w:vAlign w:val="center"/>
          </w:tcPr>
          <w:p w:rsidR="00973620" w:rsidRPr="00B8687D" w:rsidRDefault="0019352F"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1.292</w:t>
            </w:r>
          </w:p>
        </w:tc>
        <w:tc>
          <w:tcPr>
            <w:tcW w:w="928" w:type="dxa"/>
            <w:tcBorders>
              <w:top w:val="nil"/>
              <w:bottom w:val="nil"/>
            </w:tcBorders>
            <w:vAlign w:val="center"/>
          </w:tcPr>
          <w:p w:rsidR="00973620" w:rsidRPr="00B8687D" w:rsidRDefault="0019352F"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3.287</w:t>
            </w:r>
          </w:p>
        </w:tc>
        <w:tc>
          <w:tcPr>
            <w:tcW w:w="892" w:type="dxa"/>
            <w:tcBorders>
              <w:top w:val="nil"/>
              <w:bottom w:val="nil"/>
            </w:tcBorders>
            <w:vAlign w:val="center"/>
          </w:tcPr>
          <w:p w:rsidR="00973620" w:rsidRPr="00B8687D" w:rsidRDefault="0019352F"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0</w:t>
            </w:r>
          </w:p>
        </w:tc>
        <w:tc>
          <w:tcPr>
            <w:tcW w:w="895" w:type="dxa"/>
            <w:tcBorders>
              <w:top w:val="nil"/>
              <w:bottom w:val="nil"/>
            </w:tcBorders>
            <w:vAlign w:val="center"/>
          </w:tcPr>
          <w:p w:rsidR="00973620" w:rsidRPr="00B8687D" w:rsidRDefault="0019352F"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0</w:t>
            </w:r>
          </w:p>
        </w:tc>
        <w:tc>
          <w:tcPr>
            <w:tcW w:w="921" w:type="dxa"/>
            <w:tcBorders>
              <w:top w:val="nil"/>
              <w:bottom w:val="nil"/>
            </w:tcBorders>
            <w:vAlign w:val="center"/>
          </w:tcPr>
          <w:p w:rsidR="00973620" w:rsidRPr="00B8687D" w:rsidRDefault="0019352F"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0</w:t>
            </w:r>
          </w:p>
        </w:tc>
        <w:tc>
          <w:tcPr>
            <w:tcW w:w="896" w:type="dxa"/>
            <w:tcBorders>
              <w:top w:val="nil"/>
              <w:bottom w:val="nil"/>
            </w:tcBorders>
            <w:vAlign w:val="center"/>
          </w:tcPr>
          <w:p w:rsidR="00973620" w:rsidRPr="00B8687D" w:rsidRDefault="0019352F"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1</w:t>
            </w:r>
          </w:p>
        </w:tc>
        <w:tc>
          <w:tcPr>
            <w:tcW w:w="762" w:type="dxa"/>
            <w:tcBorders>
              <w:top w:val="nil"/>
              <w:bottom w:val="nil"/>
              <w:right w:val="nil"/>
            </w:tcBorders>
            <w:vAlign w:val="center"/>
          </w:tcPr>
          <w:p w:rsidR="00973620" w:rsidRPr="00B8687D" w:rsidRDefault="0019352F"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36</w:t>
            </w:r>
          </w:p>
        </w:tc>
      </w:tr>
      <w:tr w:rsidR="00973620" w:rsidRPr="00B8687D" w:rsidTr="00B8687D">
        <w:trPr>
          <w:jc w:val="center"/>
        </w:trPr>
        <w:tc>
          <w:tcPr>
            <w:tcW w:w="2483" w:type="dxa"/>
            <w:tcBorders>
              <w:top w:val="nil"/>
              <w:bottom w:val="nil"/>
            </w:tcBorders>
            <w:vAlign w:val="center"/>
          </w:tcPr>
          <w:p w:rsidR="00973620" w:rsidRPr="00B8687D" w:rsidRDefault="00973620" w:rsidP="00973620">
            <w:pPr>
              <w:pStyle w:val="NoSpacing"/>
              <w:rPr>
                <w:rFonts w:ascii="Times New Roman" w:hAnsi="Times New Roman" w:cs="Times New Roman"/>
                <w:lang w:val="en-US"/>
              </w:rPr>
            </w:pPr>
            <w:r w:rsidRPr="00B8687D">
              <w:rPr>
                <w:rFonts w:ascii="Times New Roman" w:hAnsi="Times New Roman" w:cs="Times New Roman"/>
                <w:lang w:val="en-US"/>
              </w:rPr>
              <w:t>Retention (connected)</w:t>
            </w:r>
          </w:p>
        </w:tc>
        <w:tc>
          <w:tcPr>
            <w:tcW w:w="882" w:type="dxa"/>
            <w:tcBorders>
              <w:top w:val="nil"/>
              <w:bottom w:val="nil"/>
            </w:tcBorders>
            <w:vAlign w:val="center"/>
          </w:tcPr>
          <w:p w:rsidR="00973620" w:rsidRPr="00B8687D" w:rsidRDefault="0019352F"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70</w:t>
            </w:r>
          </w:p>
        </w:tc>
        <w:tc>
          <w:tcPr>
            <w:tcW w:w="911" w:type="dxa"/>
            <w:tcBorders>
              <w:top w:val="nil"/>
              <w:bottom w:val="nil"/>
            </w:tcBorders>
            <w:vAlign w:val="center"/>
          </w:tcPr>
          <w:p w:rsidR="00973620" w:rsidRPr="00B8687D" w:rsidRDefault="0019352F"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2.729</w:t>
            </w:r>
          </w:p>
        </w:tc>
        <w:tc>
          <w:tcPr>
            <w:tcW w:w="928" w:type="dxa"/>
            <w:tcBorders>
              <w:top w:val="nil"/>
              <w:bottom w:val="nil"/>
            </w:tcBorders>
            <w:vAlign w:val="center"/>
          </w:tcPr>
          <w:p w:rsidR="00973620" w:rsidRPr="00B8687D" w:rsidRDefault="0019352F"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4.370</w:t>
            </w:r>
          </w:p>
        </w:tc>
        <w:tc>
          <w:tcPr>
            <w:tcW w:w="892" w:type="dxa"/>
            <w:tcBorders>
              <w:top w:val="nil"/>
              <w:bottom w:val="nil"/>
            </w:tcBorders>
            <w:vAlign w:val="center"/>
          </w:tcPr>
          <w:p w:rsidR="00973620" w:rsidRPr="00B8687D" w:rsidRDefault="0019352F"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0</w:t>
            </w:r>
          </w:p>
        </w:tc>
        <w:tc>
          <w:tcPr>
            <w:tcW w:w="895" w:type="dxa"/>
            <w:tcBorders>
              <w:top w:val="nil"/>
              <w:bottom w:val="nil"/>
            </w:tcBorders>
            <w:vAlign w:val="center"/>
          </w:tcPr>
          <w:p w:rsidR="00973620" w:rsidRPr="00B8687D" w:rsidRDefault="0019352F"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0</w:t>
            </w:r>
          </w:p>
        </w:tc>
        <w:tc>
          <w:tcPr>
            <w:tcW w:w="921" w:type="dxa"/>
            <w:tcBorders>
              <w:top w:val="nil"/>
              <w:bottom w:val="nil"/>
            </w:tcBorders>
            <w:vAlign w:val="center"/>
          </w:tcPr>
          <w:p w:rsidR="00973620" w:rsidRPr="00B8687D" w:rsidRDefault="0019352F"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1</w:t>
            </w:r>
          </w:p>
        </w:tc>
        <w:tc>
          <w:tcPr>
            <w:tcW w:w="896" w:type="dxa"/>
            <w:tcBorders>
              <w:top w:val="nil"/>
              <w:bottom w:val="nil"/>
            </w:tcBorders>
            <w:vAlign w:val="center"/>
          </w:tcPr>
          <w:p w:rsidR="00973620" w:rsidRPr="00B8687D" w:rsidRDefault="0019352F"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3</w:t>
            </w:r>
          </w:p>
        </w:tc>
        <w:tc>
          <w:tcPr>
            <w:tcW w:w="762" w:type="dxa"/>
            <w:tcBorders>
              <w:top w:val="nil"/>
              <w:bottom w:val="nil"/>
              <w:right w:val="nil"/>
            </w:tcBorders>
            <w:vAlign w:val="center"/>
          </w:tcPr>
          <w:p w:rsidR="00973620" w:rsidRPr="00B8687D" w:rsidRDefault="000F7604"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18</w:t>
            </w:r>
          </w:p>
        </w:tc>
      </w:tr>
      <w:tr w:rsidR="00973620" w:rsidRPr="005572E7" w:rsidTr="00B8687D">
        <w:trPr>
          <w:jc w:val="center"/>
        </w:trPr>
        <w:tc>
          <w:tcPr>
            <w:tcW w:w="2483" w:type="dxa"/>
            <w:tcBorders>
              <w:top w:val="nil"/>
              <w:bottom w:val="single" w:sz="4" w:space="0" w:color="auto"/>
            </w:tcBorders>
            <w:vAlign w:val="center"/>
          </w:tcPr>
          <w:p w:rsidR="00973620" w:rsidRPr="00B8687D" w:rsidRDefault="00973620" w:rsidP="00973620">
            <w:pPr>
              <w:pStyle w:val="NoSpacing"/>
              <w:rPr>
                <w:rFonts w:ascii="Times New Roman" w:hAnsi="Times New Roman" w:cs="Times New Roman"/>
                <w:lang w:val="en-US"/>
              </w:rPr>
            </w:pPr>
            <w:r w:rsidRPr="00B8687D">
              <w:rPr>
                <w:rFonts w:ascii="Times New Roman" w:hAnsi="Times New Roman" w:cs="Times New Roman"/>
                <w:lang w:val="en-US"/>
              </w:rPr>
              <w:t>Retention (unconnected)</w:t>
            </w:r>
          </w:p>
        </w:tc>
        <w:tc>
          <w:tcPr>
            <w:tcW w:w="882" w:type="dxa"/>
            <w:tcBorders>
              <w:top w:val="nil"/>
              <w:bottom w:val="single" w:sz="4" w:space="0" w:color="auto"/>
            </w:tcBorders>
            <w:vAlign w:val="center"/>
          </w:tcPr>
          <w:p w:rsidR="00973620" w:rsidRPr="00B8687D" w:rsidRDefault="000F7604"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673</w:t>
            </w:r>
          </w:p>
        </w:tc>
        <w:tc>
          <w:tcPr>
            <w:tcW w:w="911" w:type="dxa"/>
            <w:tcBorders>
              <w:top w:val="nil"/>
              <w:bottom w:val="single" w:sz="4" w:space="0" w:color="auto"/>
            </w:tcBorders>
            <w:vAlign w:val="center"/>
          </w:tcPr>
          <w:p w:rsidR="00973620" w:rsidRPr="00B8687D" w:rsidRDefault="000F7604"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1.143</w:t>
            </w:r>
          </w:p>
        </w:tc>
        <w:tc>
          <w:tcPr>
            <w:tcW w:w="928" w:type="dxa"/>
            <w:tcBorders>
              <w:top w:val="nil"/>
              <w:bottom w:val="single" w:sz="4" w:space="0" w:color="auto"/>
            </w:tcBorders>
            <w:vAlign w:val="center"/>
          </w:tcPr>
          <w:p w:rsidR="00973620" w:rsidRPr="00B8687D" w:rsidRDefault="000F7604"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3.119</w:t>
            </w:r>
          </w:p>
        </w:tc>
        <w:tc>
          <w:tcPr>
            <w:tcW w:w="892" w:type="dxa"/>
            <w:tcBorders>
              <w:top w:val="nil"/>
              <w:bottom w:val="single" w:sz="4" w:space="0" w:color="auto"/>
            </w:tcBorders>
            <w:vAlign w:val="center"/>
          </w:tcPr>
          <w:p w:rsidR="00973620" w:rsidRPr="00B8687D" w:rsidRDefault="000F7604"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0</w:t>
            </w:r>
          </w:p>
        </w:tc>
        <w:tc>
          <w:tcPr>
            <w:tcW w:w="895" w:type="dxa"/>
            <w:tcBorders>
              <w:top w:val="nil"/>
              <w:bottom w:val="single" w:sz="4" w:space="0" w:color="auto"/>
            </w:tcBorders>
            <w:vAlign w:val="center"/>
          </w:tcPr>
          <w:p w:rsidR="00973620" w:rsidRPr="00B8687D" w:rsidRDefault="000F7604"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0</w:t>
            </w:r>
          </w:p>
        </w:tc>
        <w:tc>
          <w:tcPr>
            <w:tcW w:w="921" w:type="dxa"/>
            <w:tcBorders>
              <w:top w:val="nil"/>
              <w:bottom w:val="single" w:sz="4" w:space="0" w:color="auto"/>
            </w:tcBorders>
            <w:vAlign w:val="center"/>
          </w:tcPr>
          <w:p w:rsidR="00973620" w:rsidRPr="00B8687D" w:rsidRDefault="000F7604"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0</w:t>
            </w:r>
          </w:p>
        </w:tc>
        <w:tc>
          <w:tcPr>
            <w:tcW w:w="896" w:type="dxa"/>
            <w:tcBorders>
              <w:top w:val="nil"/>
              <w:bottom w:val="single" w:sz="4" w:space="0" w:color="auto"/>
            </w:tcBorders>
            <w:vAlign w:val="center"/>
          </w:tcPr>
          <w:p w:rsidR="00973620" w:rsidRPr="00B8687D" w:rsidRDefault="000F7604"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1</w:t>
            </w:r>
          </w:p>
        </w:tc>
        <w:tc>
          <w:tcPr>
            <w:tcW w:w="762" w:type="dxa"/>
            <w:tcBorders>
              <w:top w:val="nil"/>
              <w:bottom w:val="single" w:sz="4" w:space="0" w:color="auto"/>
              <w:right w:val="nil"/>
            </w:tcBorders>
            <w:vAlign w:val="center"/>
          </w:tcPr>
          <w:p w:rsidR="00973620" w:rsidRPr="00B8687D" w:rsidRDefault="000F7604" w:rsidP="00973620">
            <w:pPr>
              <w:pStyle w:val="NoSpacing"/>
              <w:jc w:val="center"/>
              <w:rPr>
                <w:rFonts w:ascii="Times New Roman" w:eastAsia="宋体" w:hAnsi="Times New Roman" w:cs="Times New Roman"/>
                <w:lang w:val="en-US"/>
              </w:rPr>
            </w:pPr>
            <w:r w:rsidRPr="00B8687D">
              <w:rPr>
                <w:rFonts w:ascii="Times New Roman" w:eastAsia="宋体" w:hAnsi="Times New Roman" w:cs="Times New Roman"/>
                <w:lang w:val="en-US"/>
              </w:rPr>
              <w:t>36</w:t>
            </w:r>
          </w:p>
        </w:tc>
      </w:tr>
    </w:tbl>
    <w:p w:rsidR="00973620" w:rsidRDefault="00973620">
      <w:pPr>
        <w:widowControl/>
        <w:jc w:val="left"/>
        <w:rPr>
          <w:rFonts w:ascii="Times New Roman" w:hAnsi="Times New Roman" w:cs="Times New Roman"/>
          <w:b/>
        </w:rPr>
      </w:pPr>
    </w:p>
    <w:p w:rsidR="00973620" w:rsidRDefault="00973620">
      <w:pPr>
        <w:widowControl/>
        <w:jc w:val="left"/>
        <w:rPr>
          <w:rFonts w:ascii="Times New Roman" w:hAnsi="Times New Roman" w:cs="Times New Roman"/>
          <w:b/>
        </w:rPr>
      </w:pPr>
    </w:p>
    <w:p w:rsidR="003C7AE3" w:rsidRDefault="004C75C4">
      <w:pPr>
        <w:widowControl/>
        <w:jc w:val="left"/>
        <w:rPr>
          <w:rFonts w:ascii="Times New Roman" w:hAnsi="Times New Roman" w:cs="Times New Roman"/>
        </w:rPr>
      </w:pPr>
      <w:r w:rsidRPr="0032764B">
        <w:rPr>
          <w:rFonts w:ascii="Times New Roman" w:hAnsi="Times New Roman" w:cs="Times New Roman"/>
          <w:b/>
        </w:rPr>
        <w:lastRenderedPageBreak/>
        <w:t xml:space="preserve">Table </w:t>
      </w:r>
      <w:r>
        <w:rPr>
          <w:rFonts w:ascii="Times New Roman" w:hAnsi="Times New Roman" w:cs="Times New Roman"/>
          <w:b/>
        </w:rPr>
        <w:t>4</w:t>
      </w:r>
      <w:r w:rsidRPr="0032764B">
        <w:rPr>
          <w:rFonts w:ascii="Times New Roman" w:hAnsi="Times New Roman" w:cs="Times New Roman"/>
          <w:b/>
        </w:rPr>
        <w:t xml:space="preserve">. </w:t>
      </w:r>
      <w:r>
        <w:rPr>
          <w:rFonts w:ascii="Times New Roman" w:hAnsi="Times New Roman" w:cs="Times New Roman"/>
          <w:b/>
        </w:rPr>
        <w:t>Bidder</w:t>
      </w:r>
      <w:r w:rsidRPr="0032764B">
        <w:rPr>
          <w:rFonts w:ascii="Times New Roman" w:hAnsi="Times New Roman" w:cs="Times New Roman"/>
          <w:b/>
        </w:rPr>
        <w:t xml:space="preserve"> </w:t>
      </w:r>
      <w:r>
        <w:rPr>
          <w:rFonts w:ascii="Times New Roman" w:hAnsi="Times New Roman" w:cs="Times New Roman"/>
          <w:b/>
        </w:rPr>
        <w:t>C</w:t>
      </w:r>
      <w:r w:rsidRPr="0032764B">
        <w:rPr>
          <w:rFonts w:ascii="Times New Roman" w:hAnsi="Times New Roman" w:cs="Times New Roman"/>
          <w:b/>
        </w:rPr>
        <w:t>haracteristics</w:t>
      </w:r>
      <w:r w:rsidR="008B5CFC">
        <w:rPr>
          <w:rFonts w:ascii="Times New Roman" w:hAnsi="Times New Roman" w:cs="Times New Roman"/>
          <w:b/>
        </w:rPr>
        <w:t>.</w:t>
      </w:r>
    </w:p>
    <w:p w:rsidR="004C75C4" w:rsidRPr="0032764B" w:rsidRDefault="004C75C4" w:rsidP="004C75C4">
      <w:pPr>
        <w:rPr>
          <w:rFonts w:ascii="Times New Roman" w:hAnsi="Times New Roman" w:cs="Times New Roman"/>
        </w:rPr>
      </w:pPr>
      <w:r w:rsidRPr="0032764B">
        <w:rPr>
          <w:rFonts w:ascii="Times New Roman" w:hAnsi="Times New Roman" w:cs="Times New Roman"/>
        </w:rPr>
        <w:t>This table summarizes</w:t>
      </w:r>
      <w:r>
        <w:rPr>
          <w:rFonts w:ascii="Times New Roman" w:hAnsi="Times New Roman" w:cs="Times New Roman"/>
        </w:rPr>
        <w:t xml:space="preserve"> the</w:t>
      </w:r>
      <w:r w:rsidRPr="0032764B">
        <w:rPr>
          <w:rFonts w:ascii="Times New Roman" w:hAnsi="Times New Roman" w:cs="Times New Roman"/>
        </w:rPr>
        <w:t xml:space="preserve"> corporate </w:t>
      </w:r>
      <w:r>
        <w:rPr>
          <w:rFonts w:ascii="Times New Roman" w:hAnsi="Times New Roman" w:cs="Times New Roman"/>
        </w:rPr>
        <w:t xml:space="preserve">governance and financial </w:t>
      </w:r>
      <w:r w:rsidRPr="0032764B">
        <w:rPr>
          <w:rFonts w:ascii="Times New Roman" w:hAnsi="Times New Roman" w:cs="Times New Roman"/>
        </w:rPr>
        <w:t>information</w:t>
      </w:r>
      <w:r>
        <w:rPr>
          <w:rFonts w:ascii="Times New Roman" w:hAnsi="Times New Roman" w:cs="Times New Roman"/>
        </w:rPr>
        <w:t xml:space="preserve"> on the bidders. </w:t>
      </w:r>
      <w:r w:rsidR="00B8687D">
        <w:rPr>
          <w:rFonts w:ascii="Times New Roman" w:hAnsi="Times New Roman" w:cs="Times New Roman"/>
        </w:rPr>
        <w:t>Degree and C</w:t>
      </w:r>
      <w:r w:rsidRPr="006379AC">
        <w:rPr>
          <w:rFonts w:ascii="Times New Roman" w:hAnsi="Times New Roman" w:cs="Times New Roman"/>
        </w:rPr>
        <w:t xml:space="preserve">loseness are </w:t>
      </w:r>
      <w:r>
        <w:rPr>
          <w:rFonts w:ascii="Times New Roman" w:hAnsi="Times New Roman" w:cs="Times New Roman"/>
        </w:rPr>
        <w:t xml:space="preserve">the </w:t>
      </w:r>
      <w:r w:rsidRPr="006379AC">
        <w:rPr>
          <w:rFonts w:ascii="Times New Roman" w:hAnsi="Times New Roman" w:cs="Times New Roman"/>
        </w:rPr>
        <w:t>centrality measures of the bidder in the director networks.</w:t>
      </w:r>
      <w:r>
        <w:rPr>
          <w:rFonts w:ascii="Times New Roman" w:hAnsi="Times New Roman" w:cs="Times New Roman"/>
        </w:rPr>
        <w:t xml:space="preserve"> They are calculated on the company level (C) as well as director level (D) (see </w:t>
      </w:r>
      <w:r w:rsidR="00B576FB">
        <w:rPr>
          <w:rFonts w:ascii="Times New Roman" w:hAnsi="Times New Roman" w:cs="Times New Roman"/>
        </w:rPr>
        <w:t>S</w:t>
      </w:r>
      <w:r>
        <w:rPr>
          <w:rFonts w:ascii="Times New Roman" w:hAnsi="Times New Roman" w:cs="Times New Roman"/>
        </w:rPr>
        <w:t>ection</w:t>
      </w:r>
      <w:r w:rsidR="00B576FB">
        <w:rPr>
          <w:rFonts w:ascii="Times New Roman" w:hAnsi="Times New Roman" w:cs="Times New Roman"/>
        </w:rPr>
        <w:t xml:space="preserve"> 3</w:t>
      </w:r>
      <w:r>
        <w:rPr>
          <w:rFonts w:ascii="Times New Roman" w:hAnsi="Times New Roman" w:cs="Times New Roman"/>
        </w:rPr>
        <w:t xml:space="preserve">). </w:t>
      </w:r>
      <w:r w:rsidR="00B576FB">
        <w:rPr>
          <w:rFonts w:ascii="Times New Roman" w:hAnsi="Times New Roman" w:cs="Times New Roman"/>
        </w:rPr>
        <w:t>This table also reports</w:t>
      </w:r>
      <w:r>
        <w:rPr>
          <w:rFonts w:ascii="Times New Roman" w:hAnsi="Times New Roman" w:cs="Times New Roman" w:hint="eastAsia"/>
        </w:rPr>
        <w:t xml:space="preserve"> board </w:t>
      </w:r>
      <w:r>
        <w:rPr>
          <w:rFonts w:ascii="Times New Roman" w:hAnsi="Times New Roman" w:cs="Times New Roman"/>
        </w:rPr>
        <w:t>size</w:t>
      </w:r>
      <w:r w:rsidRPr="0032764B">
        <w:rPr>
          <w:rFonts w:ascii="Times New Roman" w:hAnsi="Times New Roman" w:cs="Times New Roman"/>
        </w:rPr>
        <w:t xml:space="preserve">, return on assets </w:t>
      </w:r>
      <w:r>
        <w:rPr>
          <w:rFonts w:ascii="Times New Roman" w:hAnsi="Times New Roman" w:cs="Times New Roman"/>
        </w:rPr>
        <w:t xml:space="preserve">(ROA), </w:t>
      </w:r>
      <w:r w:rsidR="00B576FB">
        <w:rPr>
          <w:rFonts w:ascii="Times New Roman" w:hAnsi="Times New Roman" w:cs="Times New Roman" w:hint="eastAsia"/>
        </w:rPr>
        <w:t>cash</w:t>
      </w:r>
      <w:r w:rsidR="00B576FB">
        <w:rPr>
          <w:rFonts w:ascii="Times New Roman" w:hAnsi="Times New Roman" w:cs="Times New Roman"/>
        </w:rPr>
        <w:t>-</w:t>
      </w:r>
      <w:r w:rsidR="00B576FB">
        <w:rPr>
          <w:rFonts w:ascii="Times New Roman" w:hAnsi="Times New Roman" w:cs="Times New Roman" w:hint="eastAsia"/>
        </w:rPr>
        <w:t>to</w:t>
      </w:r>
      <w:r w:rsidR="00B576FB">
        <w:rPr>
          <w:rFonts w:ascii="Times New Roman" w:hAnsi="Times New Roman" w:cs="Times New Roman"/>
        </w:rPr>
        <w:t>-</w:t>
      </w:r>
      <w:r w:rsidR="00B576FB">
        <w:rPr>
          <w:rFonts w:ascii="Times New Roman" w:hAnsi="Times New Roman" w:cs="Times New Roman" w:hint="eastAsia"/>
        </w:rPr>
        <w:t>assets ratio, debt</w:t>
      </w:r>
      <w:r w:rsidR="00B576FB">
        <w:rPr>
          <w:rFonts w:ascii="Times New Roman" w:hAnsi="Times New Roman" w:cs="Times New Roman"/>
        </w:rPr>
        <w:t>-</w:t>
      </w:r>
      <w:r w:rsidR="00B576FB">
        <w:rPr>
          <w:rFonts w:ascii="Times New Roman" w:hAnsi="Times New Roman" w:cs="Times New Roman" w:hint="eastAsia"/>
        </w:rPr>
        <w:t>to</w:t>
      </w:r>
      <w:r w:rsidR="00B576FB">
        <w:rPr>
          <w:rFonts w:ascii="Times New Roman" w:hAnsi="Times New Roman" w:cs="Times New Roman"/>
        </w:rPr>
        <w:t>-</w:t>
      </w:r>
      <w:r>
        <w:rPr>
          <w:rFonts w:ascii="Times New Roman" w:hAnsi="Times New Roman" w:cs="Times New Roman" w:hint="eastAsia"/>
        </w:rPr>
        <w:t>assets ratio</w:t>
      </w:r>
      <w:r w:rsidR="00E52CE5">
        <w:rPr>
          <w:rFonts w:ascii="Times New Roman" w:hAnsi="Times New Roman" w:cs="Times New Roman"/>
        </w:rPr>
        <w:t>,</w:t>
      </w:r>
      <w:r>
        <w:rPr>
          <w:rFonts w:ascii="Times New Roman" w:hAnsi="Times New Roman" w:cs="Times New Roman" w:hint="eastAsia"/>
        </w:rPr>
        <w:t xml:space="preserve"> </w:t>
      </w:r>
      <w:r w:rsidRPr="0032764B">
        <w:rPr>
          <w:rFonts w:ascii="Times New Roman" w:hAnsi="Times New Roman" w:cs="Times New Roman"/>
        </w:rPr>
        <w:t>and total assets (in million</w:t>
      </w:r>
      <w:r>
        <w:rPr>
          <w:rFonts w:ascii="Times New Roman" w:hAnsi="Times New Roman" w:cs="Times New Roman"/>
        </w:rPr>
        <w:t>s</w:t>
      </w:r>
      <w:r w:rsidRPr="0032764B">
        <w:rPr>
          <w:rFonts w:ascii="Times New Roman" w:hAnsi="Times New Roman" w:cs="Times New Roman"/>
        </w:rPr>
        <w:t xml:space="preserve"> GBP).</w:t>
      </w:r>
    </w:p>
    <w:p w:rsidR="004C75C4" w:rsidRPr="0032764B" w:rsidRDefault="004C75C4" w:rsidP="004C75C4">
      <w:pPr>
        <w:rPr>
          <w:rFonts w:ascii="Times New Roman" w:hAnsi="Times New Roman" w:cs="Times New Roman"/>
        </w:rPr>
      </w:pPr>
    </w:p>
    <w:tbl>
      <w:tblPr>
        <w:tblW w:w="9254" w:type="dxa"/>
        <w:jc w:val="center"/>
        <w:tblInd w:w="-1405" w:type="dxa"/>
        <w:tblBorders>
          <w:top w:val="single" w:sz="4" w:space="0" w:color="auto"/>
          <w:bottom w:val="single" w:sz="4" w:space="0" w:color="auto"/>
          <w:insideH w:val="single" w:sz="4" w:space="0" w:color="auto"/>
        </w:tblBorders>
        <w:tblLook w:val="04A0" w:firstRow="1" w:lastRow="0" w:firstColumn="1" w:lastColumn="0" w:noHBand="0" w:noVBand="1"/>
      </w:tblPr>
      <w:tblGrid>
        <w:gridCol w:w="2296"/>
        <w:gridCol w:w="1003"/>
        <w:gridCol w:w="959"/>
        <w:gridCol w:w="815"/>
        <w:gridCol w:w="806"/>
        <w:gridCol w:w="787"/>
        <w:gridCol w:w="827"/>
        <w:gridCol w:w="870"/>
        <w:gridCol w:w="891"/>
      </w:tblGrid>
      <w:tr w:rsidR="002E3FA3" w:rsidRPr="0032764B" w:rsidTr="00092FE7">
        <w:trPr>
          <w:trHeight w:val="300"/>
          <w:jc w:val="center"/>
        </w:trPr>
        <w:tc>
          <w:tcPr>
            <w:tcW w:w="2296" w:type="dxa"/>
            <w:tcBorders>
              <w:bottom w:val="nil"/>
            </w:tcBorders>
            <w:shd w:val="clear" w:color="auto" w:fill="auto"/>
            <w:noWrap/>
            <w:vAlign w:val="bottom"/>
            <w:hideMark/>
          </w:tcPr>
          <w:p w:rsidR="004C75C4" w:rsidRPr="0032764B" w:rsidRDefault="004C75C4" w:rsidP="00623631">
            <w:pPr>
              <w:rPr>
                <w:rFonts w:ascii="Times New Roman" w:eastAsia="Times New Roman" w:hAnsi="Times New Roman" w:cs="Times New Roman"/>
                <w:color w:val="000000"/>
                <w:sz w:val="20"/>
              </w:rPr>
            </w:pPr>
          </w:p>
        </w:tc>
        <w:tc>
          <w:tcPr>
            <w:tcW w:w="1003" w:type="dxa"/>
            <w:shd w:val="clear" w:color="auto" w:fill="auto"/>
            <w:noWrap/>
            <w:vAlign w:val="bottom"/>
            <w:hideMark/>
          </w:tcPr>
          <w:p w:rsidR="004C75C4" w:rsidRPr="0032764B" w:rsidRDefault="004C75C4" w:rsidP="00092FE7">
            <w:pPr>
              <w:jc w:val="center"/>
              <w:rPr>
                <w:rFonts w:ascii="Times New Roman" w:eastAsia="Times New Roman" w:hAnsi="Times New Roman" w:cs="Times New Roman"/>
                <w:color w:val="000000"/>
                <w:sz w:val="20"/>
              </w:rPr>
            </w:pPr>
            <w:r w:rsidRPr="0032764B">
              <w:rPr>
                <w:rFonts w:ascii="Times New Roman" w:eastAsia="Times New Roman" w:hAnsi="Times New Roman" w:cs="Times New Roman"/>
                <w:color w:val="000000"/>
                <w:sz w:val="20"/>
              </w:rPr>
              <w:t>N</w:t>
            </w:r>
          </w:p>
        </w:tc>
        <w:tc>
          <w:tcPr>
            <w:tcW w:w="959" w:type="dxa"/>
            <w:shd w:val="clear" w:color="auto" w:fill="auto"/>
            <w:noWrap/>
            <w:vAlign w:val="bottom"/>
            <w:hideMark/>
          </w:tcPr>
          <w:p w:rsidR="004C75C4" w:rsidRPr="0032764B" w:rsidRDefault="004C75C4" w:rsidP="00092FE7">
            <w:pPr>
              <w:jc w:val="center"/>
              <w:rPr>
                <w:rFonts w:ascii="Times New Roman" w:eastAsia="Times New Roman" w:hAnsi="Times New Roman" w:cs="Times New Roman"/>
                <w:color w:val="000000"/>
                <w:sz w:val="20"/>
              </w:rPr>
            </w:pPr>
            <w:r w:rsidRPr="0032764B">
              <w:rPr>
                <w:rFonts w:ascii="Times New Roman" w:eastAsia="Times New Roman" w:hAnsi="Times New Roman" w:cs="Times New Roman"/>
                <w:color w:val="000000"/>
                <w:sz w:val="20"/>
              </w:rPr>
              <w:t>Mean</w:t>
            </w:r>
          </w:p>
        </w:tc>
        <w:tc>
          <w:tcPr>
            <w:tcW w:w="815" w:type="dxa"/>
            <w:shd w:val="clear" w:color="auto" w:fill="auto"/>
            <w:noWrap/>
            <w:vAlign w:val="bottom"/>
            <w:hideMark/>
          </w:tcPr>
          <w:p w:rsidR="004C75C4" w:rsidRPr="0032764B" w:rsidRDefault="004C75C4" w:rsidP="00092FE7">
            <w:pPr>
              <w:jc w:val="center"/>
              <w:rPr>
                <w:rFonts w:ascii="Times New Roman" w:eastAsia="Times New Roman" w:hAnsi="Times New Roman" w:cs="Times New Roman"/>
                <w:color w:val="000000"/>
                <w:sz w:val="20"/>
              </w:rPr>
            </w:pPr>
            <w:r w:rsidRPr="0032764B">
              <w:rPr>
                <w:rFonts w:ascii="Times New Roman" w:eastAsia="Times New Roman" w:hAnsi="Times New Roman" w:cs="Times New Roman"/>
                <w:color w:val="000000"/>
                <w:sz w:val="20"/>
              </w:rPr>
              <w:t>S</w:t>
            </w:r>
            <w:r>
              <w:rPr>
                <w:rFonts w:ascii="Times New Roman" w:eastAsia="Times New Roman" w:hAnsi="Times New Roman" w:cs="Times New Roman"/>
                <w:color w:val="000000"/>
                <w:sz w:val="20"/>
              </w:rPr>
              <w:t>t</w:t>
            </w:r>
            <w:r w:rsidRPr="0032764B">
              <w:rPr>
                <w:rFonts w:ascii="Times New Roman" w:eastAsia="Times New Roman" w:hAnsi="Times New Roman" w:cs="Times New Roman"/>
                <w:color w:val="000000"/>
                <w:sz w:val="20"/>
              </w:rPr>
              <w:t>.d</w:t>
            </w:r>
            <w:r>
              <w:rPr>
                <w:rFonts w:ascii="Times New Roman" w:eastAsia="Times New Roman" w:hAnsi="Times New Roman" w:cs="Times New Roman"/>
                <w:color w:val="000000"/>
                <w:sz w:val="20"/>
              </w:rPr>
              <w:t>ev</w:t>
            </w:r>
            <w:r w:rsidRPr="0032764B">
              <w:rPr>
                <w:rFonts w:ascii="Times New Roman" w:eastAsia="Times New Roman" w:hAnsi="Times New Roman" w:cs="Times New Roman"/>
                <w:color w:val="000000"/>
                <w:sz w:val="20"/>
              </w:rPr>
              <w:t>.</w:t>
            </w:r>
          </w:p>
        </w:tc>
        <w:tc>
          <w:tcPr>
            <w:tcW w:w="806" w:type="dxa"/>
            <w:shd w:val="clear" w:color="auto" w:fill="auto"/>
            <w:noWrap/>
            <w:vAlign w:val="bottom"/>
            <w:hideMark/>
          </w:tcPr>
          <w:p w:rsidR="004C75C4" w:rsidRPr="0032764B" w:rsidRDefault="004C75C4" w:rsidP="00092FE7">
            <w:pPr>
              <w:jc w:val="center"/>
              <w:rPr>
                <w:rFonts w:ascii="Times New Roman" w:eastAsia="Times New Roman" w:hAnsi="Times New Roman" w:cs="Times New Roman"/>
                <w:color w:val="000000"/>
                <w:sz w:val="20"/>
              </w:rPr>
            </w:pPr>
            <w:r w:rsidRPr="0032764B">
              <w:rPr>
                <w:rFonts w:ascii="Times New Roman" w:eastAsia="Times New Roman" w:hAnsi="Times New Roman" w:cs="Times New Roman"/>
                <w:color w:val="000000"/>
                <w:sz w:val="20"/>
              </w:rPr>
              <w:t>Min</w:t>
            </w:r>
          </w:p>
        </w:tc>
        <w:tc>
          <w:tcPr>
            <w:tcW w:w="787" w:type="dxa"/>
            <w:shd w:val="clear" w:color="auto" w:fill="auto"/>
            <w:noWrap/>
            <w:vAlign w:val="bottom"/>
            <w:hideMark/>
          </w:tcPr>
          <w:p w:rsidR="004C75C4" w:rsidRPr="0032764B" w:rsidRDefault="004C75C4" w:rsidP="00092FE7">
            <w:pPr>
              <w:jc w:val="center"/>
              <w:rPr>
                <w:rFonts w:ascii="Times New Roman" w:eastAsia="Times New Roman" w:hAnsi="Times New Roman" w:cs="Times New Roman"/>
                <w:color w:val="000000"/>
                <w:sz w:val="20"/>
              </w:rPr>
            </w:pPr>
            <w:r w:rsidRPr="0032764B">
              <w:rPr>
                <w:rFonts w:ascii="Times New Roman" w:eastAsia="Times New Roman" w:hAnsi="Times New Roman" w:cs="Times New Roman"/>
                <w:color w:val="000000"/>
                <w:sz w:val="20"/>
              </w:rPr>
              <w:t>25%</w:t>
            </w:r>
          </w:p>
        </w:tc>
        <w:tc>
          <w:tcPr>
            <w:tcW w:w="827" w:type="dxa"/>
            <w:shd w:val="clear" w:color="auto" w:fill="auto"/>
            <w:noWrap/>
            <w:vAlign w:val="bottom"/>
            <w:hideMark/>
          </w:tcPr>
          <w:p w:rsidR="004C75C4" w:rsidRPr="0032764B" w:rsidRDefault="004C75C4" w:rsidP="00092FE7">
            <w:pPr>
              <w:jc w:val="center"/>
              <w:rPr>
                <w:rFonts w:ascii="Times New Roman" w:eastAsia="Times New Roman" w:hAnsi="Times New Roman" w:cs="Times New Roman"/>
                <w:color w:val="000000"/>
                <w:sz w:val="20"/>
              </w:rPr>
            </w:pPr>
            <w:r w:rsidRPr="0032764B">
              <w:rPr>
                <w:rFonts w:ascii="Times New Roman" w:eastAsia="Times New Roman" w:hAnsi="Times New Roman" w:cs="Times New Roman"/>
                <w:color w:val="000000"/>
                <w:sz w:val="20"/>
              </w:rPr>
              <w:t>Median</w:t>
            </w:r>
          </w:p>
        </w:tc>
        <w:tc>
          <w:tcPr>
            <w:tcW w:w="870" w:type="dxa"/>
            <w:shd w:val="clear" w:color="auto" w:fill="auto"/>
            <w:noWrap/>
            <w:vAlign w:val="bottom"/>
            <w:hideMark/>
          </w:tcPr>
          <w:p w:rsidR="004C75C4" w:rsidRPr="0032764B" w:rsidRDefault="004C75C4" w:rsidP="00092FE7">
            <w:pPr>
              <w:jc w:val="center"/>
              <w:rPr>
                <w:rFonts w:ascii="Times New Roman" w:eastAsia="Times New Roman" w:hAnsi="Times New Roman" w:cs="Times New Roman"/>
                <w:color w:val="000000"/>
                <w:sz w:val="20"/>
              </w:rPr>
            </w:pPr>
            <w:r w:rsidRPr="0032764B">
              <w:rPr>
                <w:rFonts w:ascii="Times New Roman" w:eastAsia="Times New Roman" w:hAnsi="Times New Roman" w:cs="Times New Roman"/>
                <w:color w:val="000000"/>
                <w:sz w:val="20"/>
              </w:rPr>
              <w:t>75%</w:t>
            </w:r>
          </w:p>
        </w:tc>
        <w:tc>
          <w:tcPr>
            <w:tcW w:w="891" w:type="dxa"/>
            <w:shd w:val="clear" w:color="auto" w:fill="auto"/>
            <w:noWrap/>
            <w:vAlign w:val="bottom"/>
            <w:hideMark/>
          </w:tcPr>
          <w:p w:rsidR="004C75C4" w:rsidRPr="0032764B" w:rsidRDefault="004C75C4" w:rsidP="00092FE7">
            <w:pPr>
              <w:jc w:val="center"/>
              <w:rPr>
                <w:rFonts w:ascii="Times New Roman" w:eastAsia="Times New Roman" w:hAnsi="Times New Roman" w:cs="Times New Roman"/>
                <w:color w:val="000000"/>
                <w:sz w:val="20"/>
              </w:rPr>
            </w:pPr>
            <w:r w:rsidRPr="0032764B">
              <w:rPr>
                <w:rFonts w:ascii="Times New Roman" w:eastAsia="Times New Roman" w:hAnsi="Times New Roman" w:cs="Times New Roman"/>
                <w:color w:val="000000"/>
                <w:sz w:val="20"/>
              </w:rPr>
              <w:t>Max</w:t>
            </w:r>
          </w:p>
        </w:tc>
      </w:tr>
      <w:tr w:rsidR="002E3FA3" w:rsidRPr="0032764B" w:rsidTr="00092FE7">
        <w:trPr>
          <w:trHeight w:val="300"/>
          <w:jc w:val="center"/>
        </w:trPr>
        <w:tc>
          <w:tcPr>
            <w:tcW w:w="2296" w:type="dxa"/>
            <w:tcBorders>
              <w:top w:val="nil"/>
              <w:bottom w:val="single" w:sz="4" w:space="0" w:color="auto"/>
            </w:tcBorders>
            <w:shd w:val="clear" w:color="auto" w:fill="auto"/>
            <w:noWrap/>
            <w:vAlign w:val="bottom"/>
            <w:hideMark/>
          </w:tcPr>
          <w:p w:rsidR="004C75C4" w:rsidRPr="0032764B" w:rsidRDefault="004C75C4" w:rsidP="00623631">
            <w:pPr>
              <w:rPr>
                <w:rFonts w:ascii="Times New Roman" w:eastAsia="Times New Roman" w:hAnsi="Times New Roman" w:cs="Times New Roman"/>
                <w:color w:val="000000"/>
                <w:sz w:val="20"/>
              </w:rPr>
            </w:pPr>
          </w:p>
        </w:tc>
        <w:tc>
          <w:tcPr>
            <w:tcW w:w="1003" w:type="dxa"/>
            <w:tcBorders>
              <w:bottom w:val="single" w:sz="4" w:space="0" w:color="auto"/>
            </w:tcBorders>
            <w:shd w:val="clear" w:color="auto" w:fill="auto"/>
            <w:noWrap/>
            <w:vAlign w:val="bottom"/>
            <w:hideMark/>
          </w:tcPr>
          <w:p w:rsidR="004C75C4" w:rsidRPr="0032764B" w:rsidRDefault="004C75C4" w:rsidP="00092FE7">
            <w:pPr>
              <w:jc w:val="center"/>
              <w:rPr>
                <w:rFonts w:ascii="Times New Roman" w:eastAsia="Times New Roman" w:hAnsi="Times New Roman" w:cs="Times New Roman"/>
                <w:color w:val="000000"/>
                <w:sz w:val="20"/>
              </w:rPr>
            </w:pPr>
          </w:p>
        </w:tc>
        <w:tc>
          <w:tcPr>
            <w:tcW w:w="959" w:type="dxa"/>
            <w:tcBorders>
              <w:bottom w:val="single" w:sz="4" w:space="0" w:color="auto"/>
            </w:tcBorders>
            <w:shd w:val="clear" w:color="auto" w:fill="auto"/>
            <w:noWrap/>
            <w:vAlign w:val="bottom"/>
            <w:hideMark/>
          </w:tcPr>
          <w:p w:rsidR="004C75C4" w:rsidRPr="0032764B" w:rsidRDefault="004C75C4" w:rsidP="00092FE7">
            <w:pPr>
              <w:jc w:val="center"/>
              <w:rPr>
                <w:rFonts w:ascii="Times New Roman" w:eastAsia="Times New Roman" w:hAnsi="Times New Roman" w:cs="Times New Roman"/>
                <w:color w:val="000000"/>
                <w:sz w:val="20"/>
              </w:rPr>
            </w:pPr>
          </w:p>
        </w:tc>
        <w:tc>
          <w:tcPr>
            <w:tcW w:w="815" w:type="dxa"/>
            <w:tcBorders>
              <w:bottom w:val="single" w:sz="4" w:space="0" w:color="auto"/>
            </w:tcBorders>
            <w:shd w:val="clear" w:color="auto" w:fill="auto"/>
            <w:noWrap/>
            <w:vAlign w:val="bottom"/>
            <w:hideMark/>
          </w:tcPr>
          <w:p w:rsidR="004C75C4" w:rsidRPr="0032764B" w:rsidRDefault="004C75C4" w:rsidP="00092FE7">
            <w:pPr>
              <w:jc w:val="center"/>
              <w:rPr>
                <w:rFonts w:ascii="Times New Roman" w:eastAsia="Times New Roman" w:hAnsi="Times New Roman" w:cs="Times New Roman"/>
                <w:color w:val="000000"/>
                <w:sz w:val="20"/>
              </w:rPr>
            </w:pPr>
          </w:p>
        </w:tc>
        <w:tc>
          <w:tcPr>
            <w:tcW w:w="806" w:type="dxa"/>
            <w:tcBorders>
              <w:bottom w:val="single" w:sz="4" w:space="0" w:color="auto"/>
            </w:tcBorders>
            <w:shd w:val="clear" w:color="auto" w:fill="auto"/>
            <w:noWrap/>
            <w:vAlign w:val="bottom"/>
            <w:hideMark/>
          </w:tcPr>
          <w:p w:rsidR="004C75C4" w:rsidRPr="0032764B" w:rsidRDefault="004C75C4" w:rsidP="00092FE7">
            <w:pPr>
              <w:jc w:val="center"/>
              <w:rPr>
                <w:rFonts w:ascii="Times New Roman" w:eastAsia="Times New Roman" w:hAnsi="Times New Roman" w:cs="Times New Roman"/>
                <w:color w:val="000000"/>
                <w:sz w:val="20"/>
              </w:rPr>
            </w:pPr>
          </w:p>
        </w:tc>
        <w:tc>
          <w:tcPr>
            <w:tcW w:w="787" w:type="dxa"/>
            <w:tcBorders>
              <w:bottom w:val="single" w:sz="4" w:space="0" w:color="auto"/>
            </w:tcBorders>
            <w:shd w:val="clear" w:color="auto" w:fill="auto"/>
            <w:noWrap/>
            <w:vAlign w:val="bottom"/>
            <w:hideMark/>
          </w:tcPr>
          <w:p w:rsidR="004C75C4" w:rsidRPr="0032764B" w:rsidRDefault="004C75C4" w:rsidP="00092FE7">
            <w:pPr>
              <w:jc w:val="center"/>
              <w:rPr>
                <w:rFonts w:ascii="Times New Roman" w:eastAsia="Times New Roman" w:hAnsi="Times New Roman" w:cs="Times New Roman"/>
                <w:color w:val="000000"/>
                <w:sz w:val="20"/>
              </w:rPr>
            </w:pPr>
          </w:p>
        </w:tc>
        <w:tc>
          <w:tcPr>
            <w:tcW w:w="827" w:type="dxa"/>
            <w:tcBorders>
              <w:bottom w:val="single" w:sz="4" w:space="0" w:color="auto"/>
            </w:tcBorders>
            <w:shd w:val="clear" w:color="auto" w:fill="auto"/>
            <w:noWrap/>
            <w:vAlign w:val="bottom"/>
            <w:hideMark/>
          </w:tcPr>
          <w:p w:rsidR="004C75C4" w:rsidRPr="0032764B" w:rsidRDefault="004C75C4" w:rsidP="00092FE7">
            <w:pPr>
              <w:jc w:val="center"/>
              <w:rPr>
                <w:rFonts w:ascii="Times New Roman" w:eastAsia="Times New Roman" w:hAnsi="Times New Roman" w:cs="Times New Roman"/>
                <w:color w:val="000000"/>
                <w:sz w:val="20"/>
              </w:rPr>
            </w:pPr>
          </w:p>
        </w:tc>
        <w:tc>
          <w:tcPr>
            <w:tcW w:w="870" w:type="dxa"/>
            <w:tcBorders>
              <w:bottom w:val="single" w:sz="4" w:space="0" w:color="auto"/>
            </w:tcBorders>
            <w:shd w:val="clear" w:color="auto" w:fill="auto"/>
            <w:noWrap/>
            <w:vAlign w:val="bottom"/>
            <w:hideMark/>
          </w:tcPr>
          <w:p w:rsidR="004C75C4" w:rsidRPr="0032764B" w:rsidRDefault="004C75C4" w:rsidP="00092FE7">
            <w:pPr>
              <w:jc w:val="center"/>
              <w:rPr>
                <w:rFonts w:ascii="Times New Roman" w:eastAsia="Times New Roman" w:hAnsi="Times New Roman" w:cs="Times New Roman"/>
                <w:color w:val="000000"/>
                <w:sz w:val="20"/>
              </w:rPr>
            </w:pPr>
          </w:p>
        </w:tc>
        <w:tc>
          <w:tcPr>
            <w:tcW w:w="891" w:type="dxa"/>
            <w:tcBorders>
              <w:bottom w:val="single" w:sz="4" w:space="0" w:color="auto"/>
            </w:tcBorders>
            <w:shd w:val="clear" w:color="auto" w:fill="auto"/>
            <w:noWrap/>
            <w:vAlign w:val="bottom"/>
            <w:hideMark/>
          </w:tcPr>
          <w:p w:rsidR="004C75C4" w:rsidRPr="0032764B" w:rsidRDefault="004C75C4" w:rsidP="00092FE7">
            <w:pPr>
              <w:jc w:val="center"/>
              <w:rPr>
                <w:rFonts w:ascii="Times New Roman" w:eastAsia="Times New Roman" w:hAnsi="Times New Roman" w:cs="Times New Roman"/>
                <w:color w:val="000000"/>
                <w:sz w:val="20"/>
              </w:rPr>
            </w:pPr>
          </w:p>
        </w:tc>
      </w:tr>
      <w:tr w:rsidR="002E3FA3" w:rsidRPr="0032764B" w:rsidTr="00092FE7">
        <w:trPr>
          <w:trHeight w:val="267"/>
          <w:jc w:val="center"/>
        </w:trPr>
        <w:tc>
          <w:tcPr>
            <w:tcW w:w="2296" w:type="dxa"/>
            <w:tcBorders>
              <w:bottom w:val="nil"/>
            </w:tcBorders>
            <w:shd w:val="clear" w:color="auto" w:fill="auto"/>
            <w:noWrap/>
            <w:vAlign w:val="center"/>
          </w:tcPr>
          <w:p w:rsidR="004C75C4" w:rsidRPr="006379AC" w:rsidRDefault="004C75C4" w:rsidP="00623631">
            <w:pPr>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Degree (C)</w:t>
            </w:r>
          </w:p>
        </w:tc>
        <w:tc>
          <w:tcPr>
            <w:tcW w:w="1003" w:type="dxa"/>
            <w:tcBorders>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341</w:t>
            </w:r>
          </w:p>
        </w:tc>
        <w:tc>
          <w:tcPr>
            <w:tcW w:w="959" w:type="dxa"/>
            <w:tcBorders>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6.21</w:t>
            </w:r>
          </w:p>
        </w:tc>
        <w:tc>
          <w:tcPr>
            <w:tcW w:w="815" w:type="dxa"/>
            <w:tcBorders>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5.1</w:t>
            </w:r>
            <w:r w:rsidR="00092FE7">
              <w:rPr>
                <w:rFonts w:ascii="Times New Roman" w:hAnsi="Times New Roman" w:cs="Times New Roman"/>
                <w:sz w:val="20"/>
                <w:szCs w:val="20"/>
              </w:rPr>
              <w:t>7</w:t>
            </w:r>
          </w:p>
        </w:tc>
        <w:tc>
          <w:tcPr>
            <w:tcW w:w="806" w:type="dxa"/>
            <w:tcBorders>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0</w:t>
            </w:r>
          </w:p>
        </w:tc>
        <w:tc>
          <w:tcPr>
            <w:tcW w:w="787" w:type="dxa"/>
            <w:tcBorders>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2</w:t>
            </w:r>
          </w:p>
        </w:tc>
        <w:tc>
          <w:tcPr>
            <w:tcW w:w="827" w:type="dxa"/>
            <w:tcBorders>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5</w:t>
            </w:r>
          </w:p>
        </w:tc>
        <w:tc>
          <w:tcPr>
            <w:tcW w:w="870" w:type="dxa"/>
            <w:tcBorders>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9</w:t>
            </w:r>
          </w:p>
        </w:tc>
        <w:tc>
          <w:tcPr>
            <w:tcW w:w="891" w:type="dxa"/>
            <w:tcBorders>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29</w:t>
            </w:r>
          </w:p>
        </w:tc>
      </w:tr>
      <w:tr w:rsidR="002E3FA3" w:rsidRPr="0032764B" w:rsidTr="00092FE7">
        <w:trPr>
          <w:trHeight w:val="300"/>
          <w:jc w:val="center"/>
        </w:trPr>
        <w:tc>
          <w:tcPr>
            <w:tcW w:w="2296" w:type="dxa"/>
            <w:tcBorders>
              <w:top w:val="nil"/>
              <w:bottom w:val="nil"/>
            </w:tcBorders>
            <w:shd w:val="clear" w:color="auto" w:fill="auto"/>
            <w:noWrap/>
            <w:vAlign w:val="center"/>
          </w:tcPr>
          <w:p w:rsidR="004C75C4" w:rsidRPr="006379AC" w:rsidRDefault="004C75C4" w:rsidP="00623631">
            <w:pPr>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 xml:space="preserve">Closeness </w:t>
            </w:r>
            <w:r w:rsidRPr="006379AC">
              <w:rPr>
                <w:rFonts w:ascii="Times New Roman" w:eastAsia="Times New Roman" w:hAnsi="Times New Roman" w:cs="Times New Roman"/>
                <w:color w:val="000000"/>
                <w:sz w:val="20"/>
                <w:lang w:val="en-US"/>
              </w:rPr>
              <w:t>(C)</w:t>
            </w:r>
          </w:p>
        </w:tc>
        <w:tc>
          <w:tcPr>
            <w:tcW w:w="1003"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311</w:t>
            </w:r>
          </w:p>
        </w:tc>
        <w:tc>
          <w:tcPr>
            <w:tcW w:w="959"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0.4</w:t>
            </w:r>
            <w:r w:rsidR="00092FE7">
              <w:rPr>
                <w:rFonts w:ascii="Times New Roman" w:hAnsi="Times New Roman" w:cs="Times New Roman"/>
                <w:sz w:val="20"/>
                <w:szCs w:val="20"/>
              </w:rPr>
              <w:t>1</w:t>
            </w:r>
          </w:p>
        </w:tc>
        <w:tc>
          <w:tcPr>
            <w:tcW w:w="815"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0.1</w:t>
            </w:r>
            <w:r w:rsidR="00092FE7">
              <w:rPr>
                <w:rFonts w:ascii="Times New Roman" w:hAnsi="Times New Roman" w:cs="Times New Roman"/>
                <w:sz w:val="20"/>
                <w:szCs w:val="20"/>
              </w:rPr>
              <w:t>4</w:t>
            </w:r>
          </w:p>
        </w:tc>
        <w:tc>
          <w:tcPr>
            <w:tcW w:w="806"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0.0</w:t>
            </w:r>
            <w:r w:rsidR="00092FE7">
              <w:rPr>
                <w:rFonts w:ascii="Times New Roman" w:hAnsi="Times New Roman" w:cs="Times New Roman"/>
                <w:sz w:val="20"/>
                <w:szCs w:val="20"/>
              </w:rPr>
              <w:t>7</w:t>
            </w:r>
          </w:p>
        </w:tc>
        <w:tc>
          <w:tcPr>
            <w:tcW w:w="787"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0.25</w:t>
            </w:r>
          </w:p>
        </w:tc>
        <w:tc>
          <w:tcPr>
            <w:tcW w:w="827"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0.4</w:t>
            </w:r>
            <w:r w:rsidR="00D45477">
              <w:rPr>
                <w:rFonts w:ascii="Times New Roman" w:hAnsi="Times New Roman" w:cs="Times New Roman"/>
                <w:sz w:val="20"/>
                <w:szCs w:val="20"/>
              </w:rPr>
              <w:t>3</w:t>
            </w:r>
          </w:p>
        </w:tc>
        <w:tc>
          <w:tcPr>
            <w:tcW w:w="870"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0.5</w:t>
            </w:r>
            <w:r w:rsidR="00D45477">
              <w:rPr>
                <w:rFonts w:ascii="Times New Roman" w:hAnsi="Times New Roman" w:cs="Times New Roman"/>
                <w:sz w:val="20"/>
                <w:szCs w:val="20"/>
              </w:rPr>
              <w:t>5</w:t>
            </w:r>
          </w:p>
        </w:tc>
        <w:tc>
          <w:tcPr>
            <w:tcW w:w="891"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0.5</w:t>
            </w:r>
            <w:r w:rsidR="00D45477">
              <w:rPr>
                <w:rFonts w:ascii="Times New Roman" w:hAnsi="Times New Roman" w:cs="Times New Roman"/>
                <w:sz w:val="20"/>
                <w:szCs w:val="20"/>
              </w:rPr>
              <w:t>9</w:t>
            </w:r>
          </w:p>
        </w:tc>
      </w:tr>
      <w:tr w:rsidR="002E3FA3" w:rsidRPr="0032764B" w:rsidTr="00092FE7">
        <w:trPr>
          <w:trHeight w:val="300"/>
          <w:jc w:val="center"/>
        </w:trPr>
        <w:tc>
          <w:tcPr>
            <w:tcW w:w="2296" w:type="dxa"/>
            <w:tcBorders>
              <w:top w:val="nil"/>
              <w:bottom w:val="nil"/>
            </w:tcBorders>
            <w:shd w:val="clear" w:color="auto" w:fill="auto"/>
            <w:noWrap/>
            <w:vAlign w:val="center"/>
          </w:tcPr>
          <w:p w:rsidR="004C75C4" w:rsidRPr="006379AC" w:rsidRDefault="004C75C4" w:rsidP="00623631">
            <w:pPr>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Degree (D)</w:t>
            </w:r>
          </w:p>
        </w:tc>
        <w:tc>
          <w:tcPr>
            <w:tcW w:w="1003"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341</w:t>
            </w:r>
          </w:p>
        </w:tc>
        <w:tc>
          <w:tcPr>
            <w:tcW w:w="959"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12.3</w:t>
            </w:r>
            <w:r w:rsidR="00092FE7">
              <w:rPr>
                <w:rFonts w:ascii="Times New Roman" w:hAnsi="Times New Roman" w:cs="Times New Roman"/>
                <w:sz w:val="20"/>
                <w:szCs w:val="20"/>
              </w:rPr>
              <w:t>9</w:t>
            </w:r>
          </w:p>
        </w:tc>
        <w:tc>
          <w:tcPr>
            <w:tcW w:w="815"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8.38</w:t>
            </w:r>
          </w:p>
        </w:tc>
        <w:tc>
          <w:tcPr>
            <w:tcW w:w="806" w:type="dxa"/>
            <w:tcBorders>
              <w:top w:val="nil"/>
              <w:bottom w:val="nil"/>
            </w:tcBorders>
            <w:shd w:val="clear" w:color="auto" w:fill="auto"/>
            <w:noWrap/>
            <w:vAlign w:val="center"/>
          </w:tcPr>
          <w:p w:rsidR="003C7AE3" w:rsidRDefault="00553C65" w:rsidP="00553C65">
            <w:pPr>
              <w:pStyle w:val="NoSpacing"/>
              <w:tabs>
                <w:tab w:val="left" w:pos="1148"/>
                <w:tab w:val="left" w:pos="1469"/>
              </w:tabs>
              <w:ind w:right="56"/>
              <w:rPr>
                <w:rFonts w:ascii="Times New Roman" w:hAnsi="Times New Roman" w:cs="Times New Roman"/>
                <w:sz w:val="20"/>
                <w:szCs w:val="20"/>
              </w:rPr>
            </w:pPr>
            <w:r>
              <w:rPr>
                <w:rFonts w:ascii="Times New Roman" w:hAnsi="Times New Roman" w:cs="Times New Roman"/>
                <w:sz w:val="20"/>
                <w:szCs w:val="20"/>
              </w:rPr>
              <w:t xml:space="preserve">    0</w:t>
            </w:r>
          </w:p>
        </w:tc>
        <w:tc>
          <w:tcPr>
            <w:tcW w:w="787"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7</w:t>
            </w:r>
          </w:p>
        </w:tc>
        <w:tc>
          <w:tcPr>
            <w:tcW w:w="827"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10</w:t>
            </w:r>
          </w:p>
        </w:tc>
        <w:tc>
          <w:tcPr>
            <w:tcW w:w="870"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15</w:t>
            </w:r>
          </w:p>
        </w:tc>
        <w:tc>
          <w:tcPr>
            <w:tcW w:w="891"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55</w:t>
            </w:r>
          </w:p>
        </w:tc>
      </w:tr>
      <w:tr w:rsidR="002E3FA3" w:rsidRPr="0032764B" w:rsidTr="00092FE7">
        <w:trPr>
          <w:trHeight w:val="300"/>
          <w:jc w:val="center"/>
        </w:trPr>
        <w:tc>
          <w:tcPr>
            <w:tcW w:w="2296" w:type="dxa"/>
            <w:tcBorders>
              <w:top w:val="nil"/>
              <w:bottom w:val="nil"/>
            </w:tcBorders>
            <w:shd w:val="clear" w:color="auto" w:fill="auto"/>
            <w:noWrap/>
            <w:vAlign w:val="center"/>
          </w:tcPr>
          <w:p w:rsidR="004C75C4" w:rsidRPr="006379AC" w:rsidRDefault="004C75C4" w:rsidP="00623631">
            <w:pPr>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US"/>
              </w:rPr>
              <w:t>Closeness (D)</w:t>
            </w:r>
          </w:p>
        </w:tc>
        <w:tc>
          <w:tcPr>
            <w:tcW w:w="1003"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341</w:t>
            </w:r>
          </w:p>
        </w:tc>
        <w:tc>
          <w:tcPr>
            <w:tcW w:w="959"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0.06</w:t>
            </w:r>
          </w:p>
        </w:tc>
        <w:tc>
          <w:tcPr>
            <w:tcW w:w="815"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0.02</w:t>
            </w:r>
          </w:p>
        </w:tc>
        <w:tc>
          <w:tcPr>
            <w:tcW w:w="806"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0.01</w:t>
            </w:r>
          </w:p>
        </w:tc>
        <w:tc>
          <w:tcPr>
            <w:tcW w:w="787"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0.0</w:t>
            </w:r>
            <w:r w:rsidR="00D45477">
              <w:rPr>
                <w:rFonts w:ascii="Times New Roman" w:hAnsi="Times New Roman" w:cs="Times New Roman"/>
                <w:sz w:val="20"/>
                <w:szCs w:val="20"/>
              </w:rPr>
              <w:t>5</w:t>
            </w:r>
          </w:p>
        </w:tc>
        <w:tc>
          <w:tcPr>
            <w:tcW w:w="827"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0.0</w:t>
            </w:r>
            <w:r w:rsidR="00D45477">
              <w:rPr>
                <w:rFonts w:ascii="Times New Roman" w:hAnsi="Times New Roman" w:cs="Times New Roman"/>
                <w:sz w:val="20"/>
                <w:szCs w:val="20"/>
              </w:rPr>
              <w:t>7</w:t>
            </w:r>
          </w:p>
        </w:tc>
        <w:tc>
          <w:tcPr>
            <w:tcW w:w="870"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0.08</w:t>
            </w:r>
          </w:p>
        </w:tc>
        <w:tc>
          <w:tcPr>
            <w:tcW w:w="891" w:type="dxa"/>
            <w:tcBorders>
              <w:top w:val="nil"/>
              <w:bottom w:val="nil"/>
            </w:tcBorders>
            <w:shd w:val="clear" w:color="auto" w:fill="auto"/>
            <w:noWrap/>
            <w:vAlign w:val="center"/>
          </w:tcPr>
          <w:p w:rsidR="003C7AE3" w:rsidRDefault="004C75C4">
            <w:pPr>
              <w:pStyle w:val="NoSpacing"/>
              <w:jc w:val="center"/>
              <w:rPr>
                <w:rFonts w:ascii="Times New Roman" w:hAnsi="Times New Roman" w:cs="Times New Roman"/>
                <w:sz w:val="20"/>
                <w:szCs w:val="20"/>
              </w:rPr>
            </w:pPr>
            <w:r w:rsidRPr="006C4338">
              <w:rPr>
                <w:rFonts w:ascii="Times New Roman" w:hAnsi="Times New Roman" w:cs="Times New Roman"/>
                <w:sz w:val="20"/>
                <w:szCs w:val="20"/>
              </w:rPr>
              <w:t>0.0</w:t>
            </w:r>
            <w:r w:rsidR="00D45477">
              <w:rPr>
                <w:rFonts w:ascii="Times New Roman" w:hAnsi="Times New Roman" w:cs="Times New Roman"/>
                <w:sz w:val="20"/>
                <w:szCs w:val="20"/>
              </w:rPr>
              <w:t>9</w:t>
            </w:r>
          </w:p>
        </w:tc>
      </w:tr>
      <w:tr w:rsidR="002E3FA3" w:rsidRPr="0032764B" w:rsidTr="00092FE7">
        <w:trPr>
          <w:trHeight w:val="300"/>
          <w:jc w:val="center"/>
        </w:trPr>
        <w:tc>
          <w:tcPr>
            <w:tcW w:w="2296" w:type="dxa"/>
            <w:tcBorders>
              <w:top w:val="nil"/>
              <w:bottom w:val="nil"/>
            </w:tcBorders>
            <w:shd w:val="clear" w:color="auto" w:fill="auto"/>
            <w:noWrap/>
            <w:vAlign w:val="center"/>
          </w:tcPr>
          <w:p w:rsidR="004C75C4" w:rsidRDefault="004C75C4" w:rsidP="00623631">
            <w:pPr>
              <w:rPr>
                <w:rFonts w:ascii="Times New Roman" w:eastAsia="Times New Roman" w:hAnsi="Times New Roman" w:cs="Times New Roman"/>
                <w:color w:val="000000"/>
                <w:sz w:val="20"/>
              </w:rPr>
            </w:pPr>
          </w:p>
        </w:tc>
        <w:tc>
          <w:tcPr>
            <w:tcW w:w="1003" w:type="dxa"/>
            <w:tcBorders>
              <w:top w:val="nil"/>
              <w:bottom w:val="nil"/>
            </w:tcBorders>
            <w:shd w:val="clear" w:color="auto" w:fill="auto"/>
            <w:noWrap/>
            <w:vAlign w:val="center"/>
          </w:tcPr>
          <w:p w:rsidR="003C7AE3" w:rsidRDefault="003C7AE3">
            <w:pPr>
              <w:pStyle w:val="NoSpacing"/>
              <w:jc w:val="center"/>
              <w:rPr>
                <w:rFonts w:ascii="Times New Roman" w:eastAsia="Times New Roman" w:hAnsi="Times New Roman" w:cs="Times New Roman"/>
                <w:color w:val="000000"/>
                <w:sz w:val="20"/>
                <w:szCs w:val="20"/>
              </w:rPr>
            </w:pPr>
          </w:p>
        </w:tc>
        <w:tc>
          <w:tcPr>
            <w:tcW w:w="959" w:type="dxa"/>
            <w:tcBorders>
              <w:top w:val="nil"/>
              <w:bottom w:val="nil"/>
            </w:tcBorders>
            <w:shd w:val="clear" w:color="auto" w:fill="auto"/>
            <w:noWrap/>
            <w:vAlign w:val="center"/>
          </w:tcPr>
          <w:p w:rsidR="003C7AE3" w:rsidRDefault="003C7AE3">
            <w:pPr>
              <w:pStyle w:val="NoSpacing"/>
              <w:jc w:val="center"/>
              <w:rPr>
                <w:rFonts w:ascii="Times New Roman" w:eastAsia="Times New Roman" w:hAnsi="Times New Roman" w:cs="Times New Roman"/>
                <w:color w:val="000000"/>
                <w:sz w:val="20"/>
                <w:szCs w:val="20"/>
              </w:rPr>
            </w:pPr>
          </w:p>
        </w:tc>
        <w:tc>
          <w:tcPr>
            <w:tcW w:w="815" w:type="dxa"/>
            <w:tcBorders>
              <w:top w:val="nil"/>
              <w:bottom w:val="nil"/>
            </w:tcBorders>
            <w:shd w:val="clear" w:color="auto" w:fill="auto"/>
            <w:noWrap/>
            <w:vAlign w:val="center"/>
          </w:tcPr>
          <w:p w:rsidR="003C7AE3" w:rsidRDefault="003C7AE3">
            <w:pPr>
              <w:pStyle w:val="NoSpacing"/>
              <w:jc w:val="center"/>
              <w:rPr>
                <w:rFonts w:ascii="Times New Roman" w:eastAsia="Times New Roman" w:hAnsi="Times New Roman" w:cs="Times New Roman"/>
                <w:color w:val="000000"/>
                <w:sz w:val="20"/>
                <w:szCs w:val="20"/>
              </w:rPr>
            </w:pPr>
          </w:p>
        </w:tc>
        <w:tc>
          <w:tcPr>
            <w:tcW w:w="806" w:type="dxa"/>
            <w:tcBorders>
              <w:top w:val="nil"/>
              <w:bottom w:val="nil"/>
            </w:tcBorders>
            <w:shd w:val="clear" w:color="auto" w:fill="auto"/>
            <w:noWrap/>
            <w:vAlign w:val="center"/>
          </w:tcPr>
          <w:p w:rsidR="003C7AE3" w:rsidRDefault="003C7AE3">
            <w:pPr>
              <w:pStyle w:val="NoSpacing"/>
              <w:jc w:val="center"/>
              <w:rPr>
                <w:rFonts w:ascii="Times New Roman" w:eastAsia="Times New Roman" w:hAnsi="Times New Roman" w:cs="Times New Roman"/>
                <w:color w:val="000000"/>
                <w:sz w:val="20"/>
                <w:szCs w:val="20"/>
              </w:rPr>
            </w:pPr>
          </w:p>
        </w:tc>
        <w:tc>
          <w:tcPr>
            <w:tcW w:w="787" w:type="dxa"/>
            <w:tcBorders>
              <w:top w:val="nil"/>
              <w:bottom w:val="nil"/>
            </w:tcBorders>
            <w:shd w:val="clear" w:color="auto" w:fill="auto"/>
            <w:noWrap/>
            <w:vAlign w:val="center"/>
          </w:tcPr>
          <w:p w:rsidR="003C7AE3" w:rsidRDefault="003C7AE3">
            <w:pPr>
              <w:pStyle w:val="NoSpacing"/>
              <w:jc w:val="center"/>
              <w:rPr>
                <w:rFonts w:ascii="Times New Roman" w:eastAsia="Times New Roman" w:hAnsi="Times New Roman" w:cs="Times New Roman"/>
                <w:color w:val="000000"/>
                <w:sz w:val="20"/>
                <w:szCs w:val="20"/>
              </w:rPr>
            </w:pPr>
          </w:p>
        </w:tc>
        <w:tc>
          <w:tcPr>
            <w:tcW w:w="827" w:type="dxa"/>
            <w:tcBorders>
              <w:top w:val="nil"/>
              <w:bottom w:val="nil"/>
            </w:tcBorders>
            <w:shd w:val="clear" w:color="auto" w:fill="auto"/>
            <w:noWrap/>
            <w:vAlign w:val="center"/>
          </w:tcPr>
          <w:p w:rsidR="003C7AE3" w:rsidRDefault="003C7AE3">
            <w:pPr>
              <w:pStyle w:val="NoSpacing"/>
              <w:jc w:val="center"/>
              <w:rPr>
                <w:rFonts w:ascii="Times New Roman" w:eastAsia="Times New Roman" w:hAnsi="Times New Roman" w:cs="Times New Roman"/>
                <w:color w:val="000000"/>
                <w:sz w:val="20"/>
                <w:szCs w:val="20"/>
              </w:rPr>
            </w:pPr>
          </w:p>
        </w:tc>
        <w:tc>
          <w:tcPr>
            <w:tcW w:w="870" w:type="dxa"/>
            <w:tcBorders>
              <w:top w:val="nil"/>
              <w:bottom w:val="nil"/>
            </w:tcBorders>
            <w:shd w:val="clear" w:color="auto" w:fill="auto"/>
            <w:noWrap/>
            <w:vAlign w:val="center"/>
          </w:tcPr>
          <w:p w:rsidR="003C7AE3" w:rsidRDefault="003C7AE3">
            <w:pPr>
              <w:pStyle w:val="NoSpacing"/>
              <w:jc w:val="center"/>
              <w:rPr>
                <w:rFonts w:ascii="Times New Roman" w:eastAsia="Times New Roman" w:hAnsi="Times New Roman" w:cs="Times New Roman"/>
                <w:color w:val="000000"/>
                <w:sz w:val="20"/>
                <w:szCs w:val="20"/>
              </w:rPr>
            </w:pPr>
          </w:p>
        </w:tc>
        <w:tc>
          <w:tcPr>
            <w:tcW w:w="891" w:type="dxa"/>
            <w:tcBorders>
              <w:top w:val="nil"/>
              <w:bottom w:val="nil"/>
            </w:tcBorders>
            <w:shd w:val="clear" w:color="auto" w:fill="auto"/>
            <w:noWrap/>
            <w:vAlign w:val="center"/>
          </w:tcPr>
          <w:p w:rsidR="003C7AE3" w:rsidRDefault="003C7AE3">
            <w:pPr>
              <w:pStyle w:val="NoSpacing"/>
              <w:jc w:val="center"/>
              <w:rPr>
                <w:rFonts w:ascii="Times New Roman" w:eastAsia="Times New Roman" w:hAnsi="Times New Roman" w:cs="Times New Roman"/>
                <w:color w:val="000000"/>
                <w:sz w:val="20"/>
                <w:szCs w:val="20"/>
              </w:rPr>
            </w:pPr>
          </w:p>
        </w:tc>
      </w:tr>
      <w:tr w:rsidR="002E3FA3" w:rsidRPr="0032764B" w:rsidTr="00092FE7">
        <w:trPr>
          <w:trHeight w:val="300"/>
          <w:jc w:val="center"/>
        </w:trPr>
        <w:tc>
          <w:tcPr>
            <w:tcW w:w="2296" w:type="dxa"/>
            <w:tcBorders>
              <w:top w:val="nil"/>
              <w:bottom w:val="nil"/>
            </w:tcBorders>
            <w:shd w:val="clear" w:color="auto" w:fill="auto"/>
            <w:noWrap/>
            <w:vAlign w:val="center"/>
            <w:hideMark/>
          </w:tcPr>
          <w:p w:rsidR="004C75C4" w:rsidRPr="0032764B" w:rsidRDefault="004C75C4" w:rsidP="00623631">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Board size</w:t>
            </w:r>
          </w:p>
        </w:tc>
        <w:tc>
          <w:tcPr>
            <w:tcW w:w="1003"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341</w:t>
            </w:r>
          </w:p>
        </w:tc>
        <w:tc>
          <w:tcPr>
            <w:tcW w:w="959"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10.</w:t>
            </w:r>
            <w:r w:rsidR="00092FE7">
              <w:rPr>
                <w:rFonts w:ascii="Times New Roman" w:hAnsi="Times New Roman" w:cs="Times New Roman"/>
                <w:color w:val="000000"/>
                <w:sz w:val="20"/>
                <w:szCs w:val="20"/>
              </w:rPr>
              <w:t>49</w:t>
            </w:r>
          </w:p>
        </w:tc>
        <w:tc>
          <w:tcPr>
            <w:tcW w:w="815"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4.054</w:t>
            </w:r>
          </w:p>
        </w:tc>
        <w:tc>
          <w:tcPr>
            <w:tcW w:w="806"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2</w:t>
            </w:r>
          </w:p>
        </w:tc>
        <w:tc>
          <w:tcPr>
            <w:tcW w:w="787"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8</w:t>
            </w:r>
          </w:p>
        </w:tc>
        <w:tc>
          <w:tcPr>
            <w:tcW w:w="827"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10</w:t>
            </w:r>
          </w:p>
        </w:tc>
        <w:tc>
          <w:tcPr>
            <w:tcW w:w="870"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13</w:t>
            </w:r>
          </w:p>
        </w:tc>
        <w:tc>
          <w:tcPr>
            <w:tcW w:w="891"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23</w:t>
            </w:r>
          </w:p>
        </w:tc>
      </w:tr>
      <w:tr w:rsidR="002E3FA3" w:rsidRPr="0032764B" w:rsidTr="00092FE7">
        <w:trPr>
          <w:trHeight w:val="300"/>
          <w:jc w:val="center"/>
        </w:trPr>
        <w:tc>
          <w:tcPr>
            <w:tcW w:w="2296" w:type="dxa"/>
            <w:tcBorders>
              <w:top w:val="nil"/>
              <w:bottom w:val="nil"/>
            </w:tcBorders>
            <w:shd w:val="clear" w:color="auto" w:fill="auto"/>
            <w:noWrap/>
            <w:vAlign w:val="center"/>
            <w:hideMark/>
          </w:tcPr>
          <w:p w:rsidR="004C75C4" w:rsidRPr="0032764B" w:rsidRDefault="004C75C4" w:rsidP="00623631">
            <w:pPr>
              <w:rPr>
                <w:rFonts w:ascii="Times New Roman" w:eastAsia="Times New Roman" w:hAnsi="Times New Roman" w:cs="Times New Roman"/>
                <w:b/>
                <w:color w:val="000000"/>
                <w:sz w:val="20"/>
              </w:rPr>
            </w:pPr>
          </w:p>
        </w:tc>
        <w:tc>
          <w:tcPr>
            <w:tcW w:w="1003" w:type="dxa"/>
            <w:tcBorders>
              <w:top w:val="nil"/>
              <w:bottom w:val="nil"/>
            </w:tcBorders>
            <w:shd w:val="clear" w:color="auto" w:fill="auto"/>
            <w:noWrap/>
            <w:vAlign w:val="center"/>
          </w:tcPr>
          <w:p w:rsidR="003C7AE3" w:rsidRDefault="003C7AE3">
            <w:pPr>
              <w:pStyle w:val="NoSpacing"/>
              <w:jc w:val="center"/>
              <w:rPr>
                <w:rFonts w:ascii="Times New Roman" w:eastAsia="Times New Roman" w:hAnsi="Times New Roman" w:cs="Times New Roman"/>
                <w:color w:val="000000"/>
                <w:sz w:val="20"/>
                <w:szCs w:val="20"/>
              </w:rPr>
            </w:pPr>
          </w:p>
        </w:tc>
        <w:tc>
          <w:tcPr>
            <w:tcW w:w="959" w:type="dxa"/>
            <w:tcBorders>
              <w:top w:val="nil"/>
              <w:bottom w:val="nil"/>
            </w:tcBorders>
            <w:shd w:val="clear" w:color="auto" w:fill="auto"/>
            <w:noWrap/>
            <w:vAlign w:val="center"/>
          </w:tcPr>
          <w:p w:rsidR="003C7AE3" w:rsidRDefault="003C7AE3">
            <w:pPr>
              <w:pStyle w:val="NoSpacing"/>
              <w:jc w:val="center"/>
              <w:rPr>
                <w:rFonts w:ascii="Times New Roman" w:eastAsia="Times New Roman" w:hAnsi="Times New Roman" w:cs="Times New Roman"/>
                <w:color w:val="000000"/>
                <w:sz w:val="20"/>
                <w:szCs w:val="20"/>
              </w:rPr>
            </w:pPr>
          </w:p>
        </w:tc>
        <w:tc>
          <w:tcPr>
            <w:tcW w:w="815" w:type="dxa"/>
            <w:tcBorders>
              <w:top w:val="nil"/>
              <w:bottom w:val="nil"/>
            </w:tcBorders>
            <w:shd w:val="clear" w:color="auto" w:fill="auto"/>
            <w:noWrap/>
            <w:vAlign w:val="center"/>
          </w:tcPr>
          <w:p w:rsidR="003C7AE3" w:rsidRDefault="003C7AE3">
            <w:pPr>
              <w:pStyle w:val="NoSpacing"/>
              <w:jc w:val="center"/>
              <w:rPr>
                <w:rFonts w:ascii="Times New Roman" w:eastAsia="Times New Roman" w:hAnsi="Times New Roman" w:cs="Times New Roman"/>
                <w:color w:val="000000"/>
                <w:sz w:val="20"/>
                <w:szCs w:val="20"/>
              </w:rPr>
            </w:pPr>
          </w:p>
        </w:tc>
        <w:tc>
          <w:tcPr>
            <w:tcW w:w="806" w:type="dxa"/>
            <w:tcBorders>
              <w:top w:val="nil"/>
              <w:bottom w:val="nil"/>
            </w:tcBorders>
            <w:shd w:val="clear" w:color="auto" w:fill="auto"/>
            <w:noWrap/>
            <w:vAlign w:val="center"/>
          </w:tcPr>
          <w:p w:rsidR="003C7AE3" w:rsidRDefault="003C7AE3">
            <w:pPr>
              <w:pStyle w:val="NoSpacing"/>
              <w:jc w:val="center"/>
              <w:rPr>
                <w:rFonts w:ascii="Times New Roman" w:eastAsia="Times New Roman" w:hAnsi="Times New Roman" w:cs="Times New Roman"/>
                <w:color w:val="000000"/>
                <w:sz w:val="20"/>
                <w:szCs w:val="20"/>
              </w:rPr>
            </w:pPr>
          </w:p>
        </w:tc>
        <w:tc>
          <w:tcPr>
            <w:tcW w:w="787" w:type="dxa"/>
            <w:tcBorders>
              <w:top w:val="nil"/>
              <w:bottom w:val="nil"/>
            </w:tcBorders>
            <w:shd w:val="clear" w:color="auto" w:fill="auto"/>
            <w:noWrap/>
            <w:vAlign w:val="center"/>
          </w:tcPr>
          <w:p w:rsidR="003C7AE3" w:rsidRDefault="003C7AE3">
            <w:pPr>
              <w:pStyle w:val="NoSpacing"/>
              <w:jc w:val="center"/>
              <w:rPr>
                <w:rFonts w:ascii="Times New Roman" w:eastAsia="Times New Roman" w:hAnsi="Times New Roman" w:cs="Times New Roman"/>
                <w:color w:val="000000"/>
                <w:sz w:val="20"/>
                <w:szCs w:val="20"/>
              </w:rPr>
            </w:pPr>
          </w:p>
        </w:tc>
        <w:tc>
          <w:tcPr>
            <w:tcW w:w="827" w:type="dxa"/>
            <w:tcBorders>
              <w:top w:val="nil"/>
              <w:bottom w:val="nil"/>
            </w:tcBorders>
            <w:shd w:val="clear" w:color="auto" w:fill="auto"/>
            <w:noWrap/>
            <w:vAlign w:val="center"/>
          </w:tcPr>
          <w:p w:rsidR="003C7AE3" w:rsidRDefault="003C7AE3">
            <w:pPr>
              <w:pStyle w:val="NoSpacing"/>
              <w:jc w:val="center"/>
              <w:rPr>
                <w:rFonts w:ascii="Times New Roman" w:eastAsia="Times New Roman" w:hAnsi="Times New Roman" w:cs="Times New Roman"/>
                <w:color w:val="000000"/>
                <w:sz w:val="20"/>
                <w:szCs w:val="20"/>
              </w:rPr>
            </w:pPr>
          </w:p>
        </w:tc>
        <w:tc>
          <w:tcPr>
            <w:tcW w:w="870" w:type="dxa"/>
            <w:tcBorders>
              <w:top w:val="nil"/>
              <w:bottom w:val="nil"/>
            </w:tcBorders>
            <w:shd w:val="clear" w:color="auto" w:fill="auto"/>
            <w:noWrap/>
            <w:vAlign w:val="center"/>
          </w:tcPr>
          <w:p w:rsidR="003C7AE3" w:rsidRDefault="003C7AE3">
            <w:pPr>
              <w:pStyle w:val="NoSpacing"/>
              <w:jc w:val="center"/>
              <w:rPr>
                <w:rFonts w:ascii="Times New Roman" w:eastAsia="Times New Roman" w:hAnsi="Times New Roman" w:cs="Times New Roman"/>
                <w:color w:val="000000"/>
                <w:sz w:val="20"/>
                <w:szCs w:val="20"/>
              </w:rPr>
            </w:pPr>
          </w:p>
        </w:tc>
        <w:tc>
          <w:tcPr>
            <w:tcW w:w="891" w:type="dxa"/>
            <w:tcBorders>
              <w:top w:val="nil"/>
              <w:bottom w:val="nil"/>
            </w:tcBorders>
            <w:shd w:val="clear" w:color="auto" w:fill="auto"/>
            <w:noWrap/>
            <w:vAlign w:val="center"/>
          </w:tcPr>
          <w:p w:rsidR="003C7AE3" w:rsidRDefault="003C7AE3">
            <w:pPr>
              <w:pStyle w:val="NoSpacing"/>
              <w:jc w:val="center"/>
              <w:rPr>
                <w:rFonts w:ascii="Times New Roman" w:eastAsia="Times New Roman" w:hAnsi="Times New Roman" w:cs="Times New Roman"/>
                <w:color w:val="000000"/>
                <w:sz w:val="20"/>
                <w:szCs w:val="20"/>
              </w:rPr>
            </w:pPr>
          </w:p>
        </w:tc>
      </w:tr>
      <w:tr w:rsidR="002E3FA3" w:rsidRPr="0032764B" w:rsidTr="00092FE7">
        <w:trPr>
          <w:trHeight w:val="300"/>
          <w:jc w:val="center"/>
        </w:trPr>
        <w:tc>
          <w:tcPr>
            <w:tcW w:w="2296" w:type="dxa"/>
            <w:tcBorders>
              <w:top w:val="nil"/>
              <w:bottom w:val="nil"/>
            </w:tcBorders>
            <w:shd w:val="clear" w:color="auto" w:fill="auto"/>
            <w:noWrap/>
            <w:vAlign w:val="center"/>
            <w:hideMark/>
          </w:tcPr>
          <w:p w:rsidR="004C75C4" w:rsidRPr="0032764B" w:rsidRDefault="004C75C4" w:rsidP="00623631">
            <w:pPr>
              <w:rPr>
                <w:rFonts w:ascii="Times New Roman" w:eastAsia="Times New Roman" w:hAnsi="Times New Roman" w:cs="Times New Roman"/>
                <w:color w:val="000000"/>
                <w:sz w:val="20"/>
              </w:rPr>
            </w:pPr>
            <w:r w:rsidRPr="0032764B">
              <w:rPr>
                <w:rFonts w:ascii="Times New Roman" w:eastAsia="Times New Roman" w:hAnsi="Times New Roman" w:cs="Times New Roman"/>
                <w:color w:val="000000"/>
                <w:sz w:val="20"/>
              </w:rPr>
              <w:t>ROA</w:t>
            </w:r>
            <w:r>
              <w:rPr>
                <w:rFonts w:ascii="Times New Roman" w:eastAsia="Times New Roman" w:hAnsi="Times New Roman" w:cs="Times New Roman"/>
                <w:color w:val="000000"/>
                <w:sz w:val="20"/>
              </w:rPr>
              <w:t xml:space="preserve"> (%)</w:t>
            </w:r>
          </w:p>
        </w:tc>
        <w:tc>
          <w:tcPr>
            <w:tcW w:w="1003"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615</w:t>
            </w:r>
          </w:p>
        </w:tc>
        <w:tc>
          <w:tcPr>
            <w:tcW w:w="959" w:type="dxa"/>
            <w:tcBorders>
              <w:top w:val="nil"/>
              <w:bottom w:val="nil"/>
            </w:tcBorders>
            <w:shd w:val="clear" w:color="auto" w:fill="auto"/>
            <w:noWrap/>
            <w:vAlign w:val="center"/>
          </w:tcPr>
          <w:p w:rsidR="003C7AE3" w:rsidRDefault="008F603E">
            <w:pPr>
              <w:pStyle w:val="NoSpacing"/>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4.44</w:t>
            </w:r>
          </w:p>
        </w:tc>
        <w:tc>
          <w:tcPr>
            <w:tcW w:w="815" w:type="dxa"/>
            <w:tcBorders>
              <w:top w:val="nil"/>
              <w:bottom w:val="nil"/>
            </w:tcBorders>
            <w:shd w:val="clear" w:color="auto" w:fill="auto"/>
            <w:noWrap/>
            <w:vAlign w:val="center"/>
          </w:tcPr>
          <w:p w:rsidR="003C7AE3" w:rsidRDefault="008F603E">
            <w:pPr>
              <w:pStyle w:val="NoSpacing"/>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6.53</w:t>
            </w:r>
          </w:p>
        </w:tc>
        <w:tc>
          <w:tcPr>
            <w:tcW w:w="806" w:type="dxa"/>
            <w:tcBorders>
              <w:top w:val="nil"/>
              <w:bottom w:val="nil"/>
            </w:tcBorders>
            <w:shd w:val="clear" w:color="auto" w:fill="auto"/>
            <w:noWrap/>
            <w:vAlign w:val="center"/>
          </w:tcPr>
          <w:p w:rsidR="003C7AE3" w:rsidRDefault="004C75C4" w:rsidP="008F603E">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w:t>
            </w:r>
            <w:r w:rsidR="008F603E">
              <w:rPr>
                <w:rFonts w:ascii="Times New Roman" w:hAnsi="Times New Roman" w:cs="Times New Roman"/>
                <w:color w:val="000000"/>
                <w:sz w:val="20"/>
                <w:szCs w:val="20"/>
              </w:rPr>
              <w:t>24.53</w:t>
            </w:r>
          </w:p>
        </w:tc>
        <w:tc>
          <w:tcPr>
            <w:tcW w:w="787" w:type="dxa"/>
            <w:tcBorders>
              <w:top w:val="nil"/>
              <w:bottom w:val="nil"/>
            </w:tcBorders>
            <w:shd w:val="clear" w:color="auto" w:fill="auto"/>
            <w:noWrap/>
            <w:vAlign w:val="center"/>
          </w:tcPr>
          <w:p w:rsidR="003C7AE3" w:rsidRDefault="008F603E" w:rsidP="008F603E">
            <w:pPr>
              <w:pStyle w:val="NoSpacing"/>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1.41</w:t>
            </w:r>
          </w:p>
        </w:tc>
        <w:tc>
          <w:tcPr>
            <w:tcW w:w="827" w:type="dxa"/>
            <w:tcBorders>
              <w:top w:val="nil"/>
              <w:bottom w:val="nil"/>
            </w:tcBorders>
            <w:shd w:val="clear" w:color="auto" w:fill="auto"/>
            <w:noWrap/>
            <w:vAlign w:val="center"/>
          </w:tcPr>
          <w:p w:rsidR="003C7AE3" w:rsidRDefault="008F603E">
            <w:pPr>
              <w:pStyle w:val="NoSpacing"/>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5.54</w:t>
            </w:r>
          </w:p>
        </w:tc>
        <w:tc>
          <w:tcPr>
            <w:tcW w:w="870" w:type="dxa"/>
            <w:tcBorders>
              <w:top w:val="nil"/>
              <w:bottom w:val="nil"/>
            </w:tcBorders>
            <w:shd w:val="clear" w:color="auto" w:fill="auto"/>
            <w:noWrap/>
            <w:vAlign w:val="center"/>
          </w:tcPr>
          <w:p w:rsidR="003C7AE3" w:rsidRDefault="008F603E" w:rsidP="008F603E">
            <w:pPr>
              <w:pStyle w:val="NoSpacing"/>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8.67</w:t>
            </w:r>
          </w:p>
        </w:tc>
        <w:tc>
          <w:tcPr>
            <w:tcW w:w="891" w:type="dxa"/>
            <w:tcBorders>
              <w:top w:val="nil"/>
              <w:bottom w:val="nil"/>
            </w:tcBorders>
            <w:shd w:val="clear" w:color="auto" w:fill="auto"/>
            <w:noWrap/>
            <w:vAlign w:val="center"/>
          </w:tcPr>
          <w:p w:rsidR="003C7AE3" w:rsidRDefault="008F603E">
            <w:pPr>
              <w:pStyle w:val="NoSpacing"/>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16.59</w:t>
            </w:r>
          </w:p>
        </w:tc>
      </w:tr>
      <w:tr w:rsidR="002E3FA3" w:rsidRPr="0032764B" w:rsidTr="00092FE7">
        <w:trPr>
          <w:trHeight w:val="300"/>
          <w:jc w:val="center"/>
        </w:trPr>
        <w:tc>
          <w:tcPr>
            <w:tcW w:w="2296" w:type="dxa"/>
            <w:tcBorders>
              <w:top w:val="nil"/>
              <w:bottom w:val="nil"/>
            </w:tcBorders>
            <w:shd w:val="clear" w:color="auto" w:fill="auto"/>
            <w:noWrap/>
            <w:vAlign w:val="center"/>
            <w:hideMark/>
          </w:tcPr>
          <w:p w:rsidR="004C75C4" w:rsidRPr="0032764B" w:rsidRDefault="004C75C4" w:rsidP="00623631">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w:t>
            </w:r>
            <w:r w:rsidR="00B576FB">
              <w:rPr>
                <w:rFonts w:ascii="Times New Roman" w:eastAsia="Times New Roman" w:hAnsi="Times New Roman" w:cs="Times New Roman"/>
                <w:color w:val="000000"/>
                <w:sz w:val="20"/>
              </w:rPr>
              <w:t>ash-to-</w:t>
            </w:r>
            <w:r>
              <w:rPr>
                <w:rFonts w:ascii="Times New Roman" w:eastAsia="Times New Roman" w:hAnsi="Times New Roman" w:cs="Times New Roman"/>
                <w:color w:val="000000"/>
                <w:sz w:val="20"/>
              </w:rPr>
              <w:t>assets ratio (%)</w:t>
            </w:r>
          </w:p>
        </w:tc>
        <w:tc>
          <w:tcPr>
            <w:tcW w:w="1003"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511</w:t>
            </w:r>
          </w:p>
        </w:tc>
        <w:tc>
          <w:tcPr>
            <w:tcW w:w="959"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31.</w:t>
            </w:r>
            <w:r w:rsidR="00092FE7">
              <w:rPr>
                <w:rFonts w:ascii="Times New Roman" w:hAnsi="Times New Roman" w:cs="Times New Roman"/>
                <w:color w:val="000000"/>
                <w:sz w:val="20"/>
                <w:szCs w:val="20"/>
              </w:rPr>
              <w:t>36</w:t>
            </w:r>
          </w:p>
        </w:tc>
        <w:tc>
          <w:tcPr>
            <w:tcW w:w="815"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26.13</w:t>
            </w:r>
          </w:p>
        </w:tc>
        <w:tc>
          <w:tcPr>
            <w:tcW w:w="806"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0</w:t>
            </w:r>
          </w:p>
        </w:tc>
        <w:tc>
          <w:tcPr>
            <w:tcW w:w="787"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10.71</w:t>
            </w:r>
          </w:p>
        </w:tc>
        <w:tc>
          <w:tcPr>
            <w:tcW w:w="827"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23.47</w:t>
            </w:r>
          </w:p>
        </w:tc>
        <w:tc>
          <w:tcPr>
            <w:tcW w:w="870"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47.91</w:t>
            </w:r>
          </w:p>
        </w:tc>
        <w:tc>
          <w:tcPr>
            <w:tcW w:w="891"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99.46</w:t>
            </w:r>
          </w:p>
        </w:tc>
      </w:tr>
      <w:tr w:rsidR="002E3FA3" w:rsidRPr="0032764B" w:rsidTr="00092FE7">
        <w:trPr>
          <w:trHeight w:val="300"/>
          <w:jc w:val="center"/>
        </w:trPr>
        <w:tc>
          <w:tcPr>
            <w:tcW w:w="2296" w:type="dxa"/>
            <w:tcBorders>
              <w:top w:val="nil"/>
              <w:bottom w:val="nil"/>
            </w:tcBorders>
            <w:shd w:val="clear" w:color="auto" w:fill="auto"/>
            <w:noWrap/>
            <w:vAlign w:val="center"/>
            <w:hideMark/>
          </w:tcPr>
          <w:p w:rsidR="004C75C4" w:rsidRPr="0032764B" w:rsidRDefault="00B576FB" w:rsidP="00623631">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Debt-to-</w:t>
            </w:r>
            <w:r w:rsidR="004C75C4">
              <w:rPr>
                <w:rFonts w:ascii="Times New Roman" w:eastAsia="Times New Roman" w:hAnsi="Times New Roman" w:cs="Times New Roman"/>
                <w:color w:val="000000"/>
                <w:sz w:val="20"/>
              </w:rPr>
              <w:t>assets ratio (%)</w:t>
            </w:r>
          </w:p>
        </w:tc>
        <w:tc>
          <w:tcPr>
            <w:tcW w:w="1003"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643</w:t>
            </w:r>
          </w:p>
        </w:tc>
        <w:tc>
          <w:tcPr>
            <w:tcW w:w="959"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0.2</w:t>
            </w:r>
            <w:r w:rsidR="00092FE7">
              <w:rPr>
                <w:rFonts w:ascii="Times New Roman" w:hAnsi="Times New Roman" w:cs="Times New Roman"/>
                <w:color w:val="000000"/>
                <w:sz w:val="20"/>
                <w:szCs w:val="20"/>
              </w:rPr>
              <w:t>1</w:t>
            </w:r>
          </w:p>
        </w:tc>
        <w:tc>
          <w:tcPr>
            <w:tcW w:w="815"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0.17</w:t>
            </w:r>
          </w:p>
        </w:tc>
        <w:tc>
          <w:tcPr>
            <w:tcW w:w="806"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0</w:t>
            </w:r>
          </w:p>
        </w:tc>
        <w:tc>
          <w:tcPr>
            <w:tcW w:w="787"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0.0</w:t>
            </w:r>
            <w:r w:rsidR="00092FE7">
              <w:rPr>
                <w:rFonts w:ascii="Times New Roman" w:hAnsi="Times New Roman" w:cs="Times New Roman"/>
                <w:color w:val="000000"/>
                <w:sz w:val="20"/>
                <w:szCs w:val="20"/>
              </w:rPr>
              <w:t>5</w:t>
            </w:r>
          </w:p>
        </w:tc>
        <w:tc>
          <w:tcPr>
            <w:tcW w:w="827"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0.18</w:t>
            </w:r>
          </w:p>
        </w:tc>
        <w:tc>
          <w:tcPr>
            <w:tcW w:w="870"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0.3</w:t>
            </w:r>
            <w:r w:rsidR="00092FE7">
              <w:rPr>
                <w:rFonts w:ascii="Times New Roman" w:hAnsi="Times New Roman" w:cs="Times New Roman"/>
                <w:color w:val="000000"/>
                <w:sz w:val="20"/>
                <w:szCs w:val="20"/>
              </w:rPr>
              <w:t>3</w:t>
            </w:r>
          </w:p>
        </w:tc>
        <w:tc>
          <w:tcPr>
            <w:tcW w:w="891" w:type="dxa"/>
            <w:tcBorders>
              <w:top w:val="nil"/>
              <w:bottom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0.76</w:t>
            </w:r>
          </w:p>
        </w:tc>
      </w:tr>
      <w:tr w:rsidR="002E3FA3" w:rsidRPr="0032764B" w:rsidTr="00092FE7">
        <w:trPr>
          <w:trHeight w:val="300"/>
          <w:jc w:val="center"/>
        </w:trPr>
        <w:tc>
          <w:tcPr>
            <w:tcW w:w="2296" w:type="dxa"/>
            <w:tcBorders>
              <w:top w:val="nil"/>
            </w:tcBorders>
            <w:shd w:val="clear" w:color="auto" w:fill="auto"/>
            <w:noWrap/>
            <w:vAlign w:val="center"/>
          </w:tcPr>
          <w:p w:rsidR="004C75C4" w:rsidRPr="0032764B" w:rsidRDefault="004C75C4" w:rsidP="00B576FB">
            <w:pPr>
              <w:rPr>
                <w:rFonts w:ascii="Times New Roman" w:eastAsia="Times New Roman" w:hAnsi="Times New Roman" w:cs="Times New Roman"/>
                <w:color w:val="000000"/>
                <w:sz w:val="20"/>
              </w:rPr>
            </w:pPr>
            <w:r w:rsidRPr="0032764B">
              <w:rPr>
                <w:rFonts w:ascii="Times New Roman" w:eastAsia="Times New Roman" w:hAnsi="Times New Roman" w:cs="Times New Roman"/>
                <w:color w:val="000000"/>
                <w:sz w:val="20"/>
              </w:rPr>
              <w:t>Total assets (</w:t>
            </w:r>
            <w:r w:rsidR="00B576FB">
              <w:rPr>
                <w:rFonts w:ascii="Times New Roman" w:eastAsia="Times New Roman" w:hAnsi="Times New Roman" w:cs="Times New Roman"/>
                <w:color w:val="000000"/>
                <w:sz w:val="20"/>
              </w:rPr>
              <w:t xml:space="preserve">in </w:t>
            </w:r>
            <w:r w:rsidRPr="0032764B">
              <w:rPr>
                <w:rFonts w:ascii="Times New Roman" w:eastAsia="Times New Roman" w:hAnsi="Times New Roman" w:cs="Times New Roman"/>
                <w:color w:val="000000"/>
                <w:sz w:val="20"/>
              </w:rPr>
              <w:t>mil</w:t>
            </w:r>
            <w:r w:rsidR="00B576FB">
              <w:rPr>
                <w:rFonts w:ascii="Times New Roman" w:eastAsia="Times New Roman" w:hAnsi="Times New Roman" w:cs="Times New Roman"/>
                <w:color w:val="000000"/>
                <w:sz w:val="20"/>
              </w:rPr>
              <w:t>.</w:t>
            </w:r>
            <w:r w:rsidRPr="0032764B">
              <w:rPr>
                <w:rFonts w:ascii="Times New Roman" w:eastAsia="Times New Roman" w:hAnsi="Times New Roman" w:cs="Times New Roman"/>
                <w:color w:val="000000"/>
                <w:sz w:val="20"/>
              </w:rPr>
              <w:t xml:space="preserve"> GBP)</w:t>
            </w:r>
          </w:p>
        </w:tc>
        <w:tc>
          <w:tcPr>
            <w:tcW w:w="1003" w:type="dxa"/>
            <w:tcBorders>
              <w:top w:val="nil"/>
            </w:tcBorders>
            <w:shd w:val="clear" w:color="auto" w:fill="auto"/>
            <w:noWrap/>
            <w:vAlign w:val="center"/>
          </w:tcPr>
          <w:p w:rsidR="003C7AE3" w:rsidRDefault="004C75C4">
            <w:pPr>
              <w:pStyle w:val="NoSpacing"/>
              <w:jc w:val="center"/>
              <w:rPr>
                <w:rFonts w:ascii="Times New Roman" w:eastAsia="宋体" w:hAnsi="Times New Roman" w:cs="Times New Roman"/>
                <w:color w:val="000000"/>
                <w:sz w:val="20"/>
                <w:szCs w:val="20"/>
              </w:rPr>
            </w:pPr>
            <w:r w:rsidRPr="006C4338">
              <w:rPr>
                <w:rFonts w:ascii="Times New Roman" w:hAnsi="Times New Roman" w:cs="Times New Roman"/>
                <w:color w:val="000000"/>
                <w:sz w:val="20"/>
                <w:szCs w:val="20"/>
              </w:rPr>
              <w:t>668</w:t>
            </w:r>
          </w:p>
        </w:tc>
        <w:tc>
          <w:tcPr>
            <w:tcW w:w="959" w:type="dxa"/>
            <w:tcBorders>
              <w:top w:val="nil"/>
            </w:tcBorders>
            <w:shd w:val="clear" w:color="auto" w:fill="auto"/>
            <w:noWrap/>
            <w:vAlign w:val="center"/>
          </w:tcPr>
          <w:p w:rsidR="003C7AE3" w:rsidRDefault="002E3FA3">
            <w:pPr>
              <w:pStyle w:val="NoSpacing"/>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153.25</w:t>
            </w:r>
          </w:p>
        </w:tc>
        <w:tc>
          <w:tcPr>
            <w:tcW w:w="815" w:type="dxa"/>
            <w:tcBorders>
              <w:top w:val="nil"/>
            </w:tcBorders>
            <w:shd w:val="clear" w:color="auto" w:fill="auto"/>
            <w:noWrap/>
            <w:vAlign w:val="center"/>
          </w:tcPr>
          <w:p w:rsidR="003C7AE3" w:rsidRDefault="002E3FA3">
            <w:pPr>
              <w:pStyle w:val="NoSpacing"/>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171.01</w:t>
            </w:r>
          </w:p>
        </w:tc>
        <w:tc>
          <w:tcPr>
            <w:tcW w:w="806" w:type="dxa"/>
            <w:tcBorders>
              <w:top w:val="nil"/>
            </w:tcBorders>
            <w:shd w:val="clear" w:color="auto" w:fill="auto"/>
            <w:noWrap/>
            <w:vAlign w:val="center"/>
          </w:tcPr>
          <w:p w:rsidR="003C7AE3" w:rsidRDefault="002E3FA3">
            <w:pPr>
              <w:pStyle w:val="NoSpacing"/>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4.72</w:t>
            </w:r>
          </w:p>
        </w:tc>
        <w:tc>
          <w:tcPr>
            <w:tcW w:w="787" w:type="dxa"/>
            <w:tcBorders>
              <w:top w:val="nil"/>
            </w:tcBorders>
            <w:shd w:val="clear" w:color="auto" w:fill="auto"/>
            <w:noWrap/>
            <w:vAlign w:val="center"/>
          </w:tcPr>
          <w:p w:rsidR="003C7AE3" w:rsidRDefault="002E3FA3">
            <w:pPr>
              <w:pStyle w:val="NoSpacing"/>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28.85</w:t>
            </w:r>
          </w:p>
        </w:tc>
        <w:tc>
          <w:tcPr>
            <w:tcW w:w="827" w:type="dxa"/>
            <w:tcBorders>
              <w:top w:val="nil"/>
            </w:tcBorders>
            <w:shd w:val="clear" w:color="auto" w:fill="auto"/>
            <w:noWrap/>
            <w:vAlign w:val="center"/>
          </w:tcPr>
          <w:p w:rsidR="003C7AE3" w:rsidRDefault="002E3FA3">
            <w:pPr>
              <w:pStyle w:val="NoSpacing"/>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81.78</w:t>
            </w:r>
          </w:p>
        </w:tc>
        <w:tc>
          <w:tcPr>
            <w:tcW w:w="870" w:type="dxa"/>
            <w:tcBorders>
              <w:top w:val="nil"/>
            </w:tcBorders>
            <w:shd w:val="clear" w:color="auto" w:fill="auto"/>
            <w:noWrap/>
            <w:vAlign w:val="center"/>
          </w:tcPr>
          <w:p w:rsidR="003C7AE3" w:rsidRDefault="002E3FA3">
            <w:pPr>
              <w:pStyle w:val="NoSpacing"/>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218.02</w:t>
            </w:r>
          </w:p>
        </w:tc>
        <w:tc>
          <w:tcPr>
            <w:tcW w:w="891" w:type="dxa"/>
            <w:tcBorders>
              <w:top w:val="nil"/>
            </w:tcBorders>
            <w:shd w:val="clear" w:color="auto" w:fill="auto"/>
            <w:noWrap/>
            <w:vAlign w:val="center"/>
          </w:tcPr>
          <w:p w:rsidR="003C7AE3" w:rsidRDefault="002E3FA3">
            <w:pPr>
              <w:pStyle w:val="NoSpacing"/>
              <w:jc w:val="center"/>
              <w:rPr>
                <w:rFonts w:ascii="Times New Roman" w:eastAsia="宋体" w:hAnsi="Times New Roman" w:cs="Times New Roman"/>
                <w:color w:val="000000"/>
                <w:sz w:val="20"/>
                <w:szCs w:val="20"/>
              </w:rPr>
            </w:pPr>
            <w:r>
              <w:rPr>
                <w:rFonts w:ascii="Times New Roman" w:hAnsi="Times New Roman" w:cs="Times New Roman"/>
                <w:color w:val="000000"/>
                <w:sz w:val="18"/>
                <w:szCs w:val="20"/>
              </w:rPr>
              <w:t>734.80</w:t>
            </w:r>
          </w:p>
        </w:tc>
      </w:tr>
    </w:tbl>
    <w:p w:rsidR="004C75C4" w:rsidRDefault="004C75C4" w:rsidP="004C75C4">
      <w:pPr>
        <w:rPr>
          <w:rFonts w:ascii="Times New Roman" w:hAnsi="Times New Roman" w:cs="Times New Roman"/>
          <w:b/>
        </w:rPr>
      </w:pPr>
    </w:p>
    <w:p w:rsidR="004C75C4" w:rsidRDefault="004C75C4" w:rsidP="004C75C4">
      <w:pPr>
        <w:rPr>
          <w:rFonts w:ascii="Times New Roman" w:hAnsi="Times New Roman" w:cs="Times New Roman"/>
          <w:b/>
        </w:rPr>
      </w:pPr>
    </w:p>
    <w:p w:rsidR="004C75C4" w:rsidRDefault="004C75C4" w:rsidP="004C75C4">
      <w:pPr>
        <w:rPr>
          <w:rFonts w:ascii="Times New Roman" w:hAnsi="Times New Roman" w:cs="Times New Roman"/>
          <w:b/>
        </w:rPr>
      </w:pPr>
    </w:p>
    <w:p w:rsidR="004C75C4" w:rsidRDefault="004C75C4" w:rsidP="004C75C4">
      <w:pPr>
        <w:rPr>
          <w:rFonts w:ascii="Times New Roman" w:hAnsi="Times New Roman" w:cs="Times New Roman"/>
          <w:b/>
        </w:rPr>
      </w:pPr>
    </w:p>
    <w:p w:rsidR="004C75C4" w:rsidRDefault="004C75C4" w:rsidP="004C75C4">
      <w:pPr>
        <w:rPr>
          <w:rFonts w:ascii="Times New Roman" w:hAnsi="Times New Roman" w:cs="Times New Roman"/>
          <w:b/>
        </w:rPr>
      </w:pPr>
    </w:p>
    <w:p w:rsidR="004C75C4" w:rsidRDefault="004C75C4" w:rsidP="004C75C4">
      <w:pPr>
        <w:rPr>
          <w:rFonts w:ascii="Times New Roman" w:hAnsi="Times New Roman" w:cs="Times New Roman"/>
          <w:b/>
        </w:rPr>
      </w:pPr>
    </w:p>
    <w:p w:rsidR="004C75C4" w:rsidRDefault="004C75C4" w:rsidP="004C75C4">
      <w:pPr>
        <w:rPr>
          <w:rFonts w:ascii="Times New Roman" w:hAnsi="Times New Roman" w:cs="Times New Roman"/>
          <w:b/>
        </w:rPr>
      </w:pPr>
    </w:p>
    <w:p w:rsidR="004C75C4" w:rsidRDefault="004C75C4" w:rsidP="004C75C4">
      <w:pPr>
        <w:rPr>
          <w:rFonts w:ascii="Times New Roman" w:hAnsi="Times New Roman" w:cs="Times New Roman"/>
          <w:b/>
        </w:rPr>
      </w:pPr>
      <w:r>
        <w:rPr>
          <w:rFonts w:ascii="Times New Roman" w:hAnsi="Times New Roman" w:cs="Times New Roman"/>
          <w:b/>
        </w:rPr>
        <w:br w:type="page"/>
      </w:r>
    </w:p>
    <w:p w:rsidR="004C75C4" w:rsidRPr="00002448" w:rsidRDefault="004C75C4" w:rsidP="004C75C4">
      <w:pPr>
        <w:rPr>
          <w:rFonts w:ascii="Times New Roman" w:hAnsi="Times New Roman" w:cs="Times New Roman"/>
          <w:b/>
          <w:lang w:val="en-US"/>
        </w:rPr>
      </w:pPr>
      <w:r w:rsidRPr="0032764B">
        <w:rPr>
          <w:rFonts w:ascii="Times New Roman" w:hAnsi="Times New Roman" w:cs="Times New Roman"/>
          <w:b/>
        </w:rPr>
        <w:lastRenderedPageBreak/>
        <w:t xml:space="preserve">Table </w:t>
      </w:r>
      <w:r>
        <w:rPr>
          <w:rFonts w:ascii="Times New Roman" w:hAnsi="Times New Roman" w:cs="Times New Roman"/>
          <w:b/>
        </w:rPr>
        <w:t>5</w:t>
      </w:r>
      <w:r w:rsidRPr="0032764B">
        <w:rPr>
          <w:rFonts w:ascii="Times New Roman" w:hAnsi="Times New Roman" w:cs="Times New Roman"/>
          <w:b/>
        </w:rPr>
        <w:t xml:space="preserve">. </w:t>
      </w:r>
      <w:r w:rsidR="006A6EE0">
        <w:rPr>
          <w:rFonts w:ascii="Times New Roman" w:hAnsi="Times New Roman" w:cs="Times New Roman"/>
          <w:b/>
        </w:rPr>
        <w:t xml:space="preserve">Connected </w:t>
      </w:r>
      <w:r>
        <w:rPr>
          <w:rFonts w:ascii="Times New Roman" w:hAnsi="Times New Roman" w:cs="Times New Roman"/>
          <w:b/>
        </w:rPr>
        <w:t>Bidd</w:t>
      </w:r>
      <w:r w:rsidR="00EE5111">
        <w:rPr>
          <w:rFonts w:ascii="Times New Roman" w:hAnsi="Times New Roman" w:cs="Times New Roman"/>
          <w:b/>
        </w:rPr>
        <w:t>ers</w:t>
      </w:r>
      <w:r>
        <w:rPr>
          <w:rFonts w:ascii="Times New Roman" w:hAnsi="Times New Roman" w:cs="Times New Roman"/>
          <w:b/>
        </w:rPr>
        <w:t xml:space="preserve"> and Target</w:t>
      </w:r>
      <w:r w:rsidR="00EE5111">
        <w:rPr>
          <w:rFonts w:ascii="Times New Roman" w:hAnsi="Times New Roman" w:cs="Times New Roman"/>
          <w:b/>
        </w:rPr>
        <w:t>s</w:t>
      </w:r>
      <w:r w:rsidR="00E52CE5">
        <w:rPr>
          <w:rFonts w:ascii="Times New Roman" w:hAnsi="Times New Roman" w:cs="Times New Roman"/>
          <w:b/>
        </w:rPr>
        <w:t>.</w:t>
      </w:r>
    </w:p>
    <w:p w:rsidR="004C75C4" w:rsidRDefault="004C75C4" w:rsidP="004C75C4">
      <w:pPr>
        <w:rPr>
          <w:rFonts w:ascii="Times New Roman" w:hAnsi="Times New Roman" w:cs="Times New Roman"/>
        </w:rPr>
      </w:pPr>
      <w:r w:rsidRPr="0032764B">
        <w:rPr>
          <w:rFonts w:ascii="Times New Roman" w:hAnsi="Times New Roman" w:cs="Times New Roman"/>
        </w:rPr>
        <w:t>Th</w:t>
      </w:r>
      <w:r>
        <w:rPr>
          <w:rFonts w:ascii="Times New Roman" w:hAnsi="Times New Roman" w:cs="Times New Roman"/>
        </w:rPr>
        <w:t xml:space="preserve">is </w:t>
      </w:r>
      <w:r w:rsidRPr="0032764B">
        <w:rPr>
          <w:rFonts w:ascii="Times New Roman" w:hAnsi="Times New Roman" w:cs="Times New Roman"/>
        </w:rPr>
        <w:t xml:space="preserve">table </w:t>
      </w:r>
      <w:r>
        <w:rPr>
          <w:rFonts w:ascii="Times New Roman" w:hAnsi="Times New Roman" w:cs="Times New Roman"/>
        </w:rPr>
        <w:t xml:space="preserve">measures the number of directly connected firms through </w:t>
      </w:r>
      <w:r w:rsidRPr="0032764B">
        <w:rPr>
          <w:rFonts w:ascii="Times New Roman" w:hAnsi="Times New Roman" w:cs="Times New Roman"/>
        </w:rPr>
        <w:t>director</w:t>
      </w:r>
      <w:r>
        <w:rPr>
          <w:rFonts w:ascii="Times New Roman" w:hAnsi="Times New Roman" w:cs="Times New Roman"/>
        </w:rPr>
        <w:t xml:space="preserve"> interlocks for different samples: a. our takeover sample and b. random samples of bidder</w:t>
      </w:r>
      <w:r w:rsidRPr="0032764B">
        <w:rPr>
          <w:rFonts w:ascii="Times New Roman" w:hAnsi="Times New Roman" w:cs="Times New Roman"/>
        </w:rPr>
        <w:t xml:space="preserve"> and target match</w:t>
      </w:r>
      <w:r>
        <w:rPr>
          <w:rFonts w:ascii="Times New Roman" w:hAnsi="Times New Roman" w:cs="Times New Roman"/>
        </w:rPr>
        <w:t>ed</w:t>
      </w:r>
      <w:r w:rsidRPr="0032764B">
        <w:rPr>
          <w:rFonts w:ascii="Times New Roman" w:hAnsi="Times New Roman" w:cs="Times New Roman"/>
        </w:rPr>
        <w:t>-up groups</w:t>
      </w:r>
      <w:r>
        <w:rPr>
          <w:rFonts w:ascii="Times New Roman" w:hAnsi="Times New Roman" w:cs="Times New Roman"/>
        </w:rPr>
        <w:t xml:space="preserve"> of firms (whereby the random samples are drawn from the universe of all listed UK firms). </w:t>
      </w:r>
      <w:r w:rsidRPr="0032764B">
        <w:rPr>
          <w:rFonts w:ascii="Times New Roman" w:hAnsi="Times New Roman" w:cs="Times New Roman"/>
        </w:rPr>
        <w:t xml:space="preserve">The </w:t>
      </w:r>
      <w:r>
        <w:rPr>
          <w:rFonts w:ascii="Times New Roman" w:hAnsi="Times New Roman" w:cs="Times New Roman"/>
        </w:rPr>
        <w:t xml:space="preserve">first </w:t>
      </w:r>
      <w:r w:rsidRPr="0032764B">
        <w:rPr>
          <w:rFonts w:ascii="Times New Roman" w:hAnsi="Times New Roman" w:cs="Times New Roman"/>
        </w:rPr>
        <w:t xml:space="preserve">row (simulation group </w:t>
      </w:r>
      <w:r>
        <w:rPr>
          <w:rFonts w:ascii="Times New Roman" w:hAnsi="Times New Roman" w:cs="Times New Roman"/>
        </w:rPr>
        <w:t>(</w:t>
      </w:r>
      <w:r w:rsidRPr="0032764B">
        <w:rPr>
          <w:rFonts w:ascii="Times New Roman" w:hAnsi="Times New Roman" w:cs="Times New Roman"/>
        </w:rPr>
        <w:t>1</w:t>
      </w:r>
      <w:r>
        <w:rPr>
          <w:rFonts w:ascii="Times New Roman" w:hAnsi="Times New Roman" w:cs="Times New Roman"/>
        </w:rPr>
        <w:t>)</w:t>
      </w:r>
      <w:r w:rsidRPr="0032764B">
        <w:rPr>
          <w:rFonts w:ascii="Times New Roman" w:hAnsi="Times New Roman" w:cs="Times New Roman"/>
        </w:rPr>
        <w:t>)</w:t>
      </w:r>
      <w:r w:rsidRPr="00D42F31">
        <w:rPr>
          <w:rFonts w:ascii="Times New Roman" w:hAnsi="Times New Roman" w:cs="Times New Roman"/>
        </w:rPr>
        <w:t xml:space="preserve"> </w:t>
      </w:r>
      <w:r w:rsidRPr="0032764B">
        <w:rPr>
          <w:rFonts w:ascii="Times New Roman" w:hAnsi="Times New Roman" w:cs="Times New Roman"/>
        </w:rPr>
        <w:t xml:space="preserve">reports the number of connections between the </w:t>
      </w:r>
      <w:r>
        <w:rPr>
          <w:rFonts w:ascii="Times New Roman" w:hAnsi="Times New Roman" w:cs="Times New Roman"/>
        </w:rPr>
        <w:t>bidder</w:t>
      </w:r>
      <w:r w:rsidRPr="0032764B">
        <w:rPr>
          <w:rFonts w:ascii="Times New Roman" w:hAnsi="Times New Roman" w:cs="Times New Roman"/>
        </w:rPr>
        <w:t xml:space="preserve">s </w:t>
      </w:r>
      <w:r>
        <w:rPr>
          <w:rFonts w:ascii="Times New Roman" w:hAnsi="Times New Roman" w:cs="Times New Roman"/>
        </w:rPr>
        <w:t>in the sample and random targets. The random t</w:t>
      </w:r>
      <w:r w:rsidRPr="0032764B">
        <w:rPr>
          <w:rFonts w:ascii="Times New Roman" w:hAnsi="Times New Roman" w:cs="Times New Roman"/>
        </w:rPr>
        <w:t xml:space="preserve">argets </w:t>
      </w:r>
      <w:r>
        <w:rPr>
          <w:rFonts w:ascii="Times New Roman" w:hAnsi="Times New Roman" w:cs="Times New Roman"/>
        </w:rPr>
        <w:t xml:space="preserve">belong to </w:t>
      </w:r>
      <w:r w:rsidRPr="0032764B">
        <w:rPr>
          <w:rFonts w:ascii="Times New Roman" w:hAnsi="Times New Roman" w:cs="Times New Roman"/>
        </w:rPr>
        <w:t>the same industry</w:t>
      </w:r>
      <w:r>
        <w:rPr>
          <w:rFonts w:ascii="Times New Roman" w:hAnsi="Times New Roman" w:cs="Times New Roman"/>
        </w:rPr>
        <w:t xml:space="preserve"> as the real target</w:t>
      </w:r>
      <w:r w:rsidRPr="0032764B">
        <w:rPr>
          <w:rFonts w:ascii="Times New Roman" w:hAnsi="Times New Roman" w:cs="Times New Roman"/>
        </w:rPr>
        <w:t xml:space="preserve">. </w:t>
      </w:r>
      <w:r>
        <w:rPr>
          <w:rFonts w:ascii="Times New Roman" w:hAnsi="Times New Roman" w:cs="Times New Roman"/>
        </w:rPr>
        <w:t>For simulation group (2)</w:t>
      </w:r>
      <w:r w:rsidRPr="0032764B">
        <w:rPr>
          <w:rFonts w:ascii="Times New Roman" w:hAnsi="Times New Roman" w:cs="Times New Roman"/>
        </w:rPr>
        <w:t xml:space="preserve">, we select a random company as a pseudo </w:t>
      </w:r>
      <w:r>
        <w:rPr>
          <w:rFonts w:ascii="Times New Roman" w:hAnsi="Times New Roman" w:cs="Times New Roman"/>
        </w:rPr>
        <w:t xml:space="preserve">bidder </w:t>
      </w:r>
      <w:r w:rsidRPr="0032764B">
        <w:rPr>
          <w:rFonts w:ascii="Times New Roman" w:hAnsi="Times New Roman" w:cs="Times New Roman"/>
        </w:rPr>
        <w:t xml:space="preserve">for each </w:t>
      </w:r>
      <w:r>
        <w:rPr>
          <w:rFonts w:ascii="Times New Roman" w:hAnsi="Times New Roman" w:cs="Times New Roman"/>
        </w:rPr>
        <w:t>target</w:t>
      </w:r>
      <w:r w:rsidRPr="0032764B">
        <w:rPr>
          <w:rFonts w:ascii="Times New Roman" w:hAnsi="Times New Roman" w:cs="Times New Roman"/>
        </w:rPr>
        <w:t xml:space="preserve"> in the sample. Then</w:t>
      </w:r>
      <w:r>
        <w:rPr>
          <w:rFonts w:ascii="Times New Roman" w:hAnsi="Times New Roman" w:cs="Times New Roman"/>
        </w:rPr>
        <w:t>,</w:t>
      </w:r>
      <w:r w:rsidRPr="0032764B">
        <w:rPr>
          <w:rFonts w:ascii="Times New Roman" w:hAnsi="Times New Roman" w:cs="Times New Roman"/>
        </w:rPr>
        <w:t xml:space="preserve"> we </w:t>
      </w:r>
      <w:r>
        <w:rPr>
          <w:rFonts w:ascii="Times New Roman" w:hAnsi="Times New Roman" w:cs="Times New Roman"/>
        </w:rPr>
        <w:t>examine</w:t>
      </w:r>
      <w:r w:rsidRPr="0032764B">
        <w:rPr>
          <w:rFonts w:ascii="Times New Roman" w:hAnsi="Times New Roman" w:cs="Times New Roman"/>
        </w:rPr>
        <w:t xml:space="preserve"> whether the two companies are connected via directors. </w:t>
      </w:r>
      <w:r w:rsidR="006A6EE0">
        <w:rPr>
          <w:rFonts w:ascii="Times New Roman" w:hAnsi="Times New Roman" w:cs="Times New Roman"/>
        </w:rPr>
        <w:t>S</w:t>
      </w:r>
      <w:r w:rsidRPr="0032764B">
        <w:rPr>
          <w:rFonts w:ascii="Times New Roman" w:hAnsi="Times New Roman" w:cs="Times New Roman"/>
        </w:rPr>
        <w:t xml:space="preserve">imulation group </w:t>
      </w:r>
      <w:r>
        <w:rPr>
          <w:rFonts w:ascii="Times New Roman" w:hAnsi="Times New Roman" w:cs="Times New Roman"/>
        </w:rPr>
        <w:t>(3)</w:t>
      </w:r>
      <w:r w:rsidRPr="0032764B">
        <w:rPr>
          <w:rFonts w:ascii="Times New Roman" w:hAnsi="Times New Roman" w:cs="Times New Roman"/>
        </w:rPr>
        <w:t xml:space="preserve"> is based on a similar simulation </w:t>
      </w:r>
      <w:r>
        <w:rPr>
          <w:rFonts w:ascii="Times New Roman" w:hAnsi="Times New Roman" w:cs="Times New Roman"/>
        </w:rPr>
        <w:t>exercise, but this time both the bidder and the</w:t>
      </w:r>
      <w:r w:rsidRPr="0032764B">
        <w:rPr>
          <w:rFonts w:ascii="Times New Roman" w:hAnsi="Times New Roman" w:cs="Times New Roman"/>
        </w:rPr>
        <w:t xml:space="preserve"> </w:t>
      </w:r>
      <w:r>
        <w:rPr>
          <w:rFonts w:ascii="Times New Roman" w:hAnsi="Times New Roman" w:cs="Times New Roman"/>
        </w:rPr>
        <w:t>target are randomly selected</w:t>
      </w:r>
      <w:r w:rsidRPr="0032764B">
        <w:rPr>
          <w:rFonts w:ascii="Times New Roman" w:hAnsi="Times New Roman" w:cs="Times New Roman"/>
        </w:rPr>
        <w:t xml:space="preserve">. </w:t>
      </w:r>
      <w:r>
        <w:rPr>
          <w:rFonts w:ascii="Times New Roman" w:hAnsi="Times New Roman" w:cs="Times New Roman"/>
        </w:rPr>
        <w:t>The final row</w:t>
      </w:r>
      <w:r w:rsidRPr="0032764B">
        <w:rPr>
          <w:rFonts w:ascii="Times New Roman" w:hAnsi="Times New Roman" w:cs="Times New Roman"/>
        </w:rPr>
        <w:t xml:space="preserve"> is based on </w:t>
      </w:r>
      <w:r>
        <w:rPr>
          <w:rFonts w:ascii="Times New Roman" w:hAnsi="Times New Roman" w:cs="Times New Roman" w:hint="eastAsia"/>
        </w:rPr>
        <w:t>the</w:t>
      </w:r>
      <w:r w:rsidRPr="0032764B">
        <w:rPr>
          <w:rFonts w:ascii="Times New Roman" w:hAnsi="Times New Roman" w:cs="Times New Roman"/>
        </w:rPr>
        <w:t xml:space="preserve"> </w:t>
      </w:r>
      <w:r>
        <w:rPr>
          <w:rFonts w:ascii="Times New Roman" w:hAnsi="Times New Roman" w:cs="Times New Roman"/>
        </w:rPr>
        <w:t>bidders</w:t>
      </w:r>
      <w:r w:rsidRPr="0032764B">
        <w:rPr>
          <w:rFonts w:ascii="Times New Roman" w:hAnsi="Times New Roman" w:cs="Times New Roman"/>
        </w:rPr>
        <w:t xml:space="preserve"> and target</w:t>
      </w:r>
      <w:r>
        <w:rPr>
          <w:rFonts w:ascii="Times New Roman" w:hAnsi="Times New Roman" w:cs="Times New Roman"/>
        </w:rPr>
        <w:t>s</w:t>
      </w:r>
      <w:r>
        <w:rPr>
          <w:rFonts w:ascii="Times New Roman" w:hAnsi="Times New Roman" w:cs="Times New Roman" w:hint="eastAsia"/>
        </w:rPr>
        <w:t xml:space="preserve"> in the actual sample</w:t>
      </w:r>
      <w:r w:rsidRPr="0032764B">
        <w:rPr>
          <w:rFonts w:ascii="Times New Roman" w:hAnsi="Times New Roman" w:cs="Times New Roman"/>
        </w:rPr>
        <w:t>.</w:t>
      </w:r>
    </w:p>
    <w:p w:rsidR="00E52CE5" w:rsidRPr="0032764B" w:rsidRDefault="00E52CE5" w:rsidP="004C75C4">
      <w:pPr>
        <w:rPr>
          <w:rFonts w:ascii="Times New Roman" w:hAnsi="Times New Roman" w:cs="Times New Roman"/>
        </w:rPr>
      </w:pPr>
    </w:p>
    <w:tbl>
      <w:tblPr>
        <w:tblStyle w:val="TableGrid"/>
        <w:tblW w:w="9494" w:type="dxa"/>
        <w:jc w:val="center"/>
        <w:tblInd w:w="-1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2029"/>
        <w:gridCol w:w="2030"/>
        <w:gridCol w:w="3074"/>
      </w:tblGrid>
      <w:tr w:rsidR="004C75C4" w:rsidRPr="0032764B" w:rsidTr="006A6EE0">
        <w:trPr>
          <w:jc w:val="center"/>
        </w:trPr>
        <w:tc>
          <w:tcPr>
            <w:tcW w:w="2361" w:type="dxa"/>
            <w:tcBorders>
              <w:top w:val="single" w:sz="4" w:space="0" w:color="auto"/>
            </w:tcBorders>
          </w:tcPr>
          <w:p w:rsidR="004C75C4" w:rsidRPr="0032764B" w:rsidRDefault="004C75C4" w:rsidP="00623631">
            <w:pPr>
              <w:rPr>
                <w:rFonts w:ascii="Times New Roman" w:hAnsi="Times New Roman" w:cs="Times New Roman"/>
              </w:rPr>
            </w:pPr>
          </w:p>
        </w:tc>
        <w:tc>
          <w:tcPr>
            <w:tcW w:w="2029" w:type="dxa"/>
            <w:tcBorders>
              <w:top w:val="single" w:sz="4" w:space="0" w:color="auto"/>
              <w:bottom w:val="single" w:sz="4" w:space="0" w:color="auto"/>
            </w:tcBorders>
            <w:vAlign w:val="center"/>
          </w:tcPr>
          <w:p w:rsidR="004C75C4" w:rsidRPr="0032764B" w:rsidRDefault="004C75C4" w:rsidP="00623631">
            <w:pPr>
              <w:jc w:val="center"/>
              <w:rPr>
                <w:rFonts w:ascii="Times New Roman" w:hAnsi="Times New Roman" w:cs="Times New Roman"/>
              </w:rPr>
            </w:pPr>
            <w:r>
              <w:rPr>
                <w:rFonts w:ascii="Times New Roman" w:hAnsi="Times New Roman" w:cs="Times New Roman"/>
              </w:rPr>
              <w:t>Bidder</w:t>
            </w:r>
          </w:p>
        </w:tc>
        <w:tc>
          <w:tcPr>
            <w:tcW w:w="2030" w:type="dxa"/>
            <w:tcBorders>
              <w:top w:val="single" w:sz="4" w:space="0" w:color="auto"/>
              <w:bottom w:val="single" w:sz="4" w:space="0" w:color="auto"/>
            </w:tcBorders>
            <w:vAlign w:val="center"/>
          </w:tcPr>
          <w:p w:rsidR="004C75C4" w:rsidRPr="0032764B" w:rsidRDefault="004C75C4" w:rsidP="00623631">
            <w:pPr>
              <w:jc w:val="center"/>
              <w:rPr>
                <w:rFonts w:ascii="Times New Roman" w:hAnsi="Times New Roman" w:cs="Times New Roman"/>
              </w:rPr>
            </w:pPr>
            <w:r w:rsidRPr="0032764B">
              <w:rPr>
                <w:rFonts w:ascii="Times New Roman" w:hAnsi="Times New Roman" w:cs="Times New Roman"/>
              </w:rPr>
              <w:t>Target</w:t>
            </w:r>
          </w:p>
        </w:tc>
        <w:tc>
          <w:tcPr>
            <w:tcW w:w="3074" w:type="dxa"/>
            <w:tcBorders>
              <w:top w:val="single" w:sz="4" w:space="0" w:color="auto"/>
              <w:bottom w:val="single" w:sz="4" w:space="0" w:color="auto"/>
            </w:tcBorders>
            <w:vAlign w:val="center"/>
          </w:tcPr>
          <w:p w:rsidR="006A6EE0" w:rsidRDefault="004C75C4" w:rsidP="006A6EE0">
            <w:pPr>
              <w:wordWrap w:val="0"/>
              <w:jc w:val="center"/>
              <w:rPr>
                <w:rFonts w:ascii="Times New Roman" w:hAnsi="Times New Roman" w:cs="Times New Roman"/>
              </w:rPr>
            </w:pPr>
            <w:r>
              <w:rPr>
                <w:rFonts w:ascii="Times New Roman" w:hAnsi="Times New Roman" w:cs="Times New Roman" w:hint="eastAsia"/>
              </w:rPr>
              <w:t>Percentage of</w:t>
            </w:r>
          </w:p>
          <w:p w:rsidR="004C75C4" w:rsidRPr="0032764B" w:rsidRDefault="004C75C4" w:rsidP="006A6EE0">
            <w:pPr>
              <w:wordWrap w:val="0"/>
              <w:jc w:val="center"/>
              <w:rPr>
                <w:rFonts w:ascii="Times New Roman" w:hAnsi="Times New Roman" w:cs="Times New Roman"/>
              </w:rPr>
            </w:pPr>
            <w:r>
              <w:rPr>
                <w:rFonts w:ascii="Times New Roman" w:hAnsi="Times New Roman" w:cs="Times New Roman" w:hint="eastAsia"/>
              </w:rPr>
              <w:t>connected deals</w:t>
            </w:r>
          </w:p>
        </w:tc>
      </w:tr>
      <w:tr w:rsidR="004C75C4" w:rsidRPr="0032764B" w:rsidTr="006A6EE0">
        <w:trPr>
          <w:jc w:val="center"/>
        </w:trPr>
        <w:tc>
          <w:tcPr>
            <w:tcW w:w="2361" w:type="dxa"/>
          </w:tcPr>
          <w:p w:rsidR="004C75C4" w:rsidRPr="0032764B" w:rsidRDefault="004C75C4" w:rsidP="00623631">
            <w:pPr>
              <w:rPr>
                <w:rFonts w:ascii="Times New Roman" w:hAnsi="Times New Roman" w:cs="Times New Roman"/>
              </w:rPr>
            </w:pPr>
          </w:p>
        </w:tc>
        <w:tc>
          <w:tcPr>
            <w:tcW w:w="2029" w:type="dxa"/>
            <w:tcBorders>
              <w:top w:val="single" w:sz="4" w:space="0" w:color="auto"/>
            </w:tcBorders>
          </w:tcPr>
          <w:p w:rsidR="004C75C4" w:rsidRPr="0032764B" w:rsidRDefault="004C75C4" w:rsidP="00623631">
            <w:pPr>
              <w:rPr>
                <w:rFonts w:ascii="Times New Roman" w:hAnsi="Times New Roman" w:cs="Times New Roman"/>
              </w:rPr>
            </w:pPr>
          </w:p>
        </w:tc>
        <w:tc>
          <w:tcPr>
            <w:tcW w:w="2030" w:type="dxa"/>
            <w:tcBorders>
              <w:top w:val="single" w:sz="4" w:space="0" w:color="auto"/>
            </w:tcBorders>
          </w:tcPr>
          <w:p w:rsidR="004C75C4" w:rsidRPr="0032764B" w:rsidRDefault="004C75C4" w:rsidP="00623631">
            <w:pPr>
              <w:rPr>
                <w:rFonts w:ascii="Times New Roman" w:hAnsi="Times New Roman" w:cs="Times New Roman"/>
              </w:rPr>
            </w:pPr>
          </w:p>
        </w:tc>
        <w:tc>
          <w:tcPr>
            <w:tcW w:w="3074" w:type="dxa"/>
            <w:tcBorders>
              <w:top w:val="single" w:sz="4" w:space="0" w:color="auto"/>
            </w:tcBorders>
          </w:tcPr>
          <w:p w:rsidR="004C75C4" w:rsidRPr="0032764B" w:rsidRDefault="004C75C4" w:rsidP="00623631">
            <w:pPr>
              <w:jc w:val="center"/>
              <w:rPr>
                <w:rFonts w:ascii="Times New Roman" w:hAnsi="Times New Roman" w:cs="Times New Roman"/>
              </w:rPr>
            </w:pPr>
          </w:p>
        </w:tc>
      </w:tr>
      <w:tr w:rsidR="004C75C4" w:rsidRPr="0032764B" w:rsidTr="006A6EE0">
        <w:trPr>
          <w:jc w:val="center"/>
        </w:trPr>
        <w:tc>
          <w:tcPr>
            <w:tcW w:w="2361" w:type="dxa"/>
          </w:tcPr>
          <w:p w:rsidR="004C75C4" w:rsidRPr="0032764B" w:rsidRDefault="004C75C4" w:rsidP="00623631">
            <w:pPr>
              <w:rPr>
                <w:rFonts w:ascii="Times New Roman" w:hAnsi="Times New Roman" w:cs="Times New Roman"/>
              </w:rPr>
            </w:pPr>
            <w:r w:rsidRPr="0032764B">
              <w:rPr>
                <w:rFonts w:ascii="Times New Roman" w:hAnsi="Times New Roman" w:cs="Times New Roman"/>
              </w:rPr>
              <w:t xml:space="preserve">Simulation group </w:t>
            </w:r>
            <w:r>
              <w:rPr>
                <w:rFonts w:ascii="Times New Roman" w:hAnsi="Times New Roman" w:cs="Times New Roman"/>
              </w:rPr>
              <w:t>(1</w:t>
            </w:r>
            <w:r w:rsidRPr="0032764B">
              <w:rPr>
                <w:rFonts w:ascii="Times New Roman" w:hAnsi="Times New Roman" w:cs="Times New Roman"/>
              </w:rPr>
              <w:t>)</w:t>
            </w:r>
          </w:p>
        </w:tc>
        <w:tc>
          <w:tcPr>
            <w:tcW w:w="2029" w:type="dxa"/>
          </w:tcPr>
          <w:p w:rsidR="004C75C4" w:rsidRPr="0032764B" w:rsidRDefault="004C75C4" w:rsidP="00623631">
            <w:pPr>
              <w:rPr>
                <w:rFonts w:ascii="Times New Roman" w:hAnsi="Times New Roman" w:cs="Times New Roman"/>
              </w:rPr>
            </w:pPr>
            <w:r w:rsidRPr="0032764B">
              <w:rPr>
                <w:rFonts w:ascii="Times New Roman" w:hAnsi="Times New Roman" w:cs="Times New Roman"/>
              </w:rPr>
              <w:t xml:space="preserve">From </w:t>
            </w:r>
            <w:r w:rsidR="006A6EE0">
              <w:rPr>
                <w:rFonts w:ascii="Times New Roman" w:hAnsi="Times New Roman" w:cs="Times New Roman"/>
              </w:rPr>
              <w:t xml:space="preserve">M&amp;A </w:t>
            </w:r>
            <w:r w:rsidRPr="0032764B">
              <w:rPr>
                <w:rFonts w:ascii="Times New Roman" w:hAnsi="Times New Roman" w:cs="Times New Roman"/>
              </w:rPr>
              <w:t>sample</w:t>
            </w:r>
          </w:p>
        </w:tc>
        <w:tc>
          <w:tcPr>
            <w:tcW w:w="2030" w:type="dxa"/>
          </w:tcPr>
          <w:p w:rsidR="004C75C4" w:rsidRPr="0032764B" w:rsidRDefault="004C75C4" w:rsidP="00623631">
            <w:pPr>
              <w:rPr>
                <w:rFonts w:ascii="Times New Roman" w:hAnsi="Times New Roman" w:cs="Times New Roman"/>
              </w:rPr>
            </w:pPr>
            <w:r w:rsidRPr="0032764B">
              <w:rPr>
                <w:rFonts w:ascii="Times New Roman" w:hAnsi="Times New Roman" w:cs="Times New Roman"/>
              </w:rPr>
              <w:t>Random</w:t>
            </w:r>
          </w:p>
        </w:tc>
        <w:tc>
          <w:tcPr>
            <w:tcW w:w="3074" w:type="dxa"/>
          </w:tcPr>
          <w:p w:rsidR="004C75C4" w:rsidRPr="0032764B" w:rsidRDefault="004C75C4" w:rsidP="00623631">
            <w:pPr>
              <w:jc w:val="center"/>
              <w:rPr>
                <w:rFonts w:ascii="Times New Roman" w:hAnsi="Times New Roman" w:cs="Times New Roman"/>
              </w:rPr>
            </w:pPr>
            <w:r>
              <w:rPr>
                <w:rFonts w:ascii="Times New Roman" w:hAnsi="Times New Roman" w:cs="Times New Roman" w:hint="eastAsia"/>
              </w:rPr>
              <w:t>4.38</w:t>
            </w:r>
            <w:r w:rsidRPr="0032764B">
              <w:rPr>
                <w:rFonts w:ascii="Times New Roman" w:hAnsi="Times New Roman" w:cs="Times New Roman"/>
              </w:rPr>
              <w:t>%</w:t>
            </w:r>
          </w:p>
        </w:tc>
      </w:tr>
      <w:tr w:rsidR="004C75C4" w:rsidRPr="0032764B" w:rsidTr="006A6EE0">
        <w:trPr>
          <w:jc w:val="center"/>
        </w:trPr>
        <w:tc>
          <w:tcPr>
            <w:tcW w:w="2361" w:type="dxa"/>
          </w:tcPr>
          <w:p w:rsidR="004C75C4" w:rsidRPr="0032764B" w:rsidRDefault="004C75C4" w:rsidP="00623631">
            <w:pPr>
              <w:rPr>
                <w:rFonts w:ascii="Times New Roman" w:hAnsi="Times New Roman" w:cs="Times New Roman"/>
              </w:rPr>
            </w:pPr>
            <w:r w:rsidRPr="0032764B">
              <w:rPr>
                <w:rFonts w:ascii="Times New Roman" w:hAnsi="Times New Roman" w:cs="Times New Roman"/>
              </w:rPr>
              <w:t xml:space="preserve">Simulation group </w:t>
            </w:r>
            <w:r>
              <w:rPr>
                <w:rFonts w:ascii="Times New Roman" w:hAnsi="Times New Roman" w:cs="Times New Roman"/>
              </w:rPr>
              <w:t>(</w:t>
            </w:r>
            <w:r w:rsidRPr="0032764B">
              <w:rPr>
                <w:rFonts w:ascii="Times New Roman" w:hAnsi="Times New Roman" w:cs="Times New Roman"/>
              </w:rPr>
              <w:t>2)</w:t>
            </w:r>
          </w:p>
        </w:tc>
        <w:tc>
          <w:tcPr>
            <w:tcW w:w="2029" w:type="dxa"/>
          </w:tcPr>
          <w:p w:rsidR="004C75C4" w:rsidRPr="0032764B" w:rsidRDefault="004C75C4" w:rsidP="00623631">
            <w:pPr>
              <w:rPr>
                <w:rFonts w:ascii="Times New Roman" w:hAnsi="Times New Roman" w:cs="Times New Roman"/>
              </w:rPr>
            </w:pPr>
            <w:r w:rsidRPr="0032764B">
              <w:rPr>
                <w:rFonts w:ascii="Times New Roman" w:hAnsi="Times New Roman" w:cs="Times New Roman"/>
              </w:rPr>
              <w:t>Random</w:t>
            </w:r>
          </w:p>
        </w:tc>
        <w:tc>
          <w:tcPr>
            <w:tcW w:w="2030" w:type="dxa"/>
          </w:tcPr>
          <w:p w:rsidR="004C75C4" w:rsidRPr="0032764B" w:rsidRDefault="004C75C4" w:rsidP="00623631">
            <w:pPr>
              <w:rPr>
                <w:rFonts w:ascii="Times New Roman" w:hAnsi="Times New Roman" w:cs="Times New Roman"/>
              </w:rPr>
            </w:pPr>
            <w:r w:rsidRPr="0032764B">
              <w:rPr>
                <w:rFonts w:ascii="Times New Roman" w:hAnsi="Times New Roman" w:cs="Times New Roman"/>
              </w:rPr>
              <w:t xml:space="preserve">From </w:t>
            </w:r>
            <w:r w:rsidR="006A6EE0">
              <w:rPr>
                <w:rFonts w:ascii="Times New Roman" w:hAnsi="Times New Roman" w:cs="Times New Roman"/>
              </w:rPr>
              <w:t xml:space="preserve">M&amp;A </w:t>
            </w:r>
            <w:r w:rsidRPr="0032764B">
              <w:rPr>
                <w:rFonts w:ascii="Times New Roman" w:hAnsi="Times New Roman" w:cs="Times New Roman"/>
              </w:rPr>
              <w:t>sample</w:t>
            </w:r>
          </w:p>
        </w:tc>
        <w:tc>
          <w:tcPr>
            <w:tcW w:w="3074" w:type="dxa"/>
          </w:tcPr>
          <w:p w:rsidR="004C75C4" w:rsidRPr="0032764B" w:rsidRDefault="004C75C4" w:rsidP="00623631">
            <w:pPr>
              <w:jc w:val="center"/>
              <w:rPr>
                <w:rFonts w:ascii="Times New Roman" w:hAnsi="Times New Roman" w:cs="Times New Roman"/>
              </w:rPr>
            </w:pPr>
            <w:r>
              <w:rPr>
                <w:rFonts w:ascii="Times New Roman" w:hAnsi="Times New Roman" w:cs="Times New Roman" w:hint="eastAsia"/>
              </w:rPr>
              <w:t>0</w:t>
            </w:r>
            <w:r w:rsidR="006A6EE0">
              <w:rPr>
                <w:rFonts w:ascii="Times New Roman" w:hAnsi="Times New Roman" w:cs="Times New Roman"/>
              </w:rPr>
              <w:t>.00</w:t>
            </w:r>
            <w:r w:rsidRPr="0032764B">
              <w:rPr>
                <w:rFonts w:ascii="Times New Roman" w:hAnsi="Times New Roman" w:cs="Times New Roman"/>
              </w:rPr>
              <w:t>%</w:t>
            </w:r>
          </w:p>
        </w:tc>
      </w:tr>
      <w:tr w:rsidR="004C75C4" w:rsidRPr="0032764B" w:rsidTr="006A6EE0">
        <w:trPr>
          <w:jc w:val="center"/>
        </w:trPr>
        <w:tc>
          <w:tcPr>
            <w:tcW w:w="2361" w:type="dxa"/>
          </w:tcPr>
          <w:p w:rsidR="004C75C4" w:rsidRPr="0032764B" w:rsidRDefault="004C75C4" w:rsidP="00623631">
            <w:pPr>
              <w:rPr>
                <w:rFonts w:ascii="Times New Roman" w:hAnsi="Times New Roman" w:cs="Times New Roman"/>
              </w:rPr>
            </w:pPr>
            <w:r w:rsidRPr="0032764B">
              <w:rPr>
                <w:rFonts w:ascii="Times New Roman" w:hAnsi="Times New Roman" w:cs="Times New Roman"/>
              </w:rPr>
              <w:t xml:space="preserve">Simulation group </w:t>
            </w:r>
            <w:r>
              <w:rPr>
                <w:rFonts w:ascii="Times New Roman" w:hAnsi="Times New Roman" w:cs="Times New Roman"/>
              </w:rPr>
              <w:t>(3</w:t>
            </w:r>
            <w:r w:rsidRPr="0032764B">
              <w:rPr>
                <w:rFonts w:ascii="Times New Roman" w:hAnsi="Times New Roman" w:cs="Times New Roman"/>
              </w:rPr>
              <w:t>)</w:t>
            </w:r>
          </w:p>
        </w:tc>
        <w:tc>
          <w:tcPr>
            <w:tcW w:w="2029" w:type="dxa"/>
          </w:tcPr>
          <w:p w:rsidR="004C75C4" w:rsidRPr="0032764B" w:rsidRDefault="004C75C4" w:rsidP="00623631">
            <w:pPr>
              <w:rPr>
                <w:rFonts w:ascii="Times New Roman" w:hAnsi="Times New Roman" w:cs="Times New Roman"/>
              </w:rPr>
            </w:pPr>
            <w:r w:rsidRPr="0032764B">
              <w:rPr>
                <w:rFonts w:ascii="Times New Roman" w:hAnsi="Times New Roman" w:cs="Times New Roman"/>
              </w:rPr>
              <w:t>Random</w:t>
            </w:r>
          </w:p>
        </w:tc>
        <w:tc>
          <w:tcPr>
            <w:tcW w:w="2030" w:type="dxa"/>
          </w:tcPr>
          <w:p w:rsidR="004C75C4" w:rsidRPr="0032764B" w:rsidRDefault="004C75C4" w:rsidP="00623631">
            <w:pPr>
              <w:rPr>
                <w:rFonts w:ascii="Times New Roman" w:hAnsi="Times New Roman" w:cs="Times New Roman"/>
              </w:rPr>
            </w:pPr>
            <w:r w:rsidRPr="0032764B">
              <w:rPr>
                <w:rFonts w:ascii="Times New Roman" w:hAnsi="Times New Roman" w:cs="Times New Roman"/>
              </w:rPr>
              <w:t>Random</w:t>
            </w:r>
          </w:p>
        </w:tc>
        <w:tc>
          <w:tcPr>
            <w:tcW w:w="3074" w:type="dxa"/>
          </w:tcPr>
          <w:p w:rsidR="004C75C4" w:rsidRPr="0032764B" w:rsidRDefault="004C75C4" w:rsidP="00623631">
            <w:pPr>
              <w:jc w:val="center"/>
              <w:rPr>
                <w:rFonts w:ascii="Times New Roman" w:hAnsi="Times New Roman" w:cs="Times New Roman"/>
              </w:rPr>
            </w:pPr>
            <w:r>
              <w:rPr>
                <w:rFonts w:ascii="Times New Roman" w:hAnsi="Times New Roman" w:cs="Times New Roman" w:hint="eastAsia"/>
              </w:rPr>
              <w:t>2.63</w:t>
            </w:r>
            <w:r w:rsidRPr="0032764B">
              <w:rPr>
                <w:rFonts w:ascii="Times New Roman" w:hAnsi="Times New Roman" w:cs="Times New Roman"/>
              </w:rPr>
              <w:t>%</w:t>
            </w:r>
          </w:p>
        </w:tc>
      </w:tr>
      <w:tr w:rsidR="004C75C4" w:rsidRPr="0032764B" w:rsidTr="006A6EE0">
        <w:trPr>
          <w:jc w:val="center"/>
        </w:trPr>
        <w:tc>
          <w:tcPr>
            <w:tcW w:w="2361" w:type="dxa"/>
            <w:tcBorders>
              <w:bottom w:val="single" w:sz="4" w:space="0" w:color="auto"/>
            </w:tcBorders>
          </w:tcPr>
          <w:p w:rsidR="004C75C4" w:rsidRPr="0032764B" w:rsidRDefault="004C75C4" w:rsidP="00623631">
            <w:pPr>
              <w:rPr>
                <w:rFonts w:ascii="Times New Roman" w:hAnsi="Times New Roman" w:cs="Times New Roman"/>
              </w:rPr>
            </w:pPr>
            <w:r w:rsidRPr="0032764B">
              <w:rPr>
                <w:rFonts w:ascii="Times New Roman" w:hAnsi="Times New Roman" w:cs="Times New Roman"/>
              </w:rPr>
              <w:t>Sample group</w:t>
            </w:r>
          </w:p>
        </w:tc>
        <w:tc>
          <w:tcPr>
            <w:tcW w:w="2029" w:type="dxa"/>
            <w:tcBorders>
              <w:bottom w:val="single" w:sz="4" w:space="0" w:color="auto"/>
            </w:tcBorders>
          </w:tcPr>
          <w:p w:rsidR="004C75C4" w:rsidRPr="0032764B" w:rsidRDefault="004C75C4" w:rsidP="00623631">
            <w:pPr>
              <w:rPr>
                <w:rFonts w:ascii="Times New Roman" w:hAnsi="Times New Roman" w:cs="Times New Roman"/>
              </w:rPr>
            </w:pPr>
            <w:r w:rsidRPr="0032764B">
              <w:rPr>
                <w:rFonts w:ascii="Times New Roman" w:hAnsi="Times New Roman" w:cs="Times New Roman"/>
              </w:rPr>
              <w:t xml:space="preserve">From </w:t>
            </w:r>
            <w:r w:rsidR="006A6EE0">
              <w:rPr>
                <w:rFonts w:ascii="Times New Roman" w:hAnsi="Times New Roman" w:cs="Times New Roman"/>
              </w:rPr>
              <w:t xml:space="preserve">M&amp;A </w:t>
            </w:r>
            <w:r w:rsidRPr="0032764B">
              <w:rPr>
                <w:rFonts w:ascii="Times New Roman" w:hAnsi="Times New Roman" w:cs="Times New Roman"/>
              </w:rPr>
              <w:t>sample</w:t>
            </w:r>
          </w:p>
        </w:tc>
        <w:tc>
          <w:tcPr>
            <w:tcW w:w="2030" w:type="dxa"/>
            <w:tcBorders>
              <w:bottom w:val="single" w:sz="4" w:space="0" w:color="auto"/>
            </w:tcBorders>
          </w:tcPr>
          <w:p w:rsidR="004C75C4" w:rsidRPr="0032764B" w:rsidRDefault="004C75C4" w:rsidP="00623631">
            <w:pPr>
              <w:rPr>
                <w:rFonts w:ascii="Times New Roman" w:hAnsi="Times New Roman" w:cs="Times New Roman"/>
              </w:rPr>
            </w:pPr>
            <w:r w:rsidRPr="0032764B">
              <w:rPr>
                <w:rFonts w:ascii="Times New Roman" w:hAnsi="Times New Roman" w:cs="Times New Roman"/>
              </w:rPr>
              <w:t xml:space="preserve">From </w:t>
            </w:r>
            <w:r w:rsidR="006A6EE0">
              <w:rPr>
                <w:rFonts w:ascii="Times New Roman" w:hAnsi="Times New Roman" w:cs="Times New Roman"/>
              </w:rPr>
              <w:t xml:space="preserve">M&amp;A </w:t>
            </w:r>
            <w:r w:rsidRPr="0032764B">
              <w:rPr>
                <w:rFonts w:ascii="Times New Roman" w:hAnsi="Times New Roman" w:cs="Times New Roman"/>
              </w:rPr>
              <w:t>sample</w:t>
            </w:r>
          </w:p>
        </w:tc>
        <w:tc>
          <w:tcPr>
            <w:tcW w:w="3074" w:type="dxa"/>
            <w:tcBorders>
              <w:bottom w:val="single" w:sz="4" w:space="0" w:color="auto"/>
            </w:tcBorders>
          </w:tcPr>
          <w:p w:rsidR="004C75C4" w:rsidRPr="0032764B" w:rsidRDefault="004C75C4" w:rsidP="00623631">
            <w:pPr>
              <w:jc w:val="center"/>
              <w:rPr>
                <w:rFonts w:ascii="Times New Roman" w:hAnsi="Times New Roman" w:cs="Times New Roman"/>
              </w:rPr>
            </w:pPr>
            <w:r>
              <w:rPr>
                <w:rFonts w:ascii="Times New Roman" w:hAnsi="Times New Roman" w:cs="Times New Roman" w:hint="eastAsia"/>
              </w:rPr>
              <w:t>9.42%</w:t>
            </w:r>
          </w:p>
        </w:tc>
      </w:tr>
    </w:tbl>
    <w:p w:rsidR="004C75C4" w:rsidRPr="008A5B10" w:rsidRDefault="004C75C4" w:rsidP="004C75C4">
      <w:pPr>
        <w:rPr>
          <w:rFonts w:ascii="Times New Roman" w:hAnsi="Times New Roman" w:cs="Times New Roman"/>
          <w:b/>
          <w:lang w:val="en-US"/>
        </w:rPr>
      </w:pPr>
    </w:p>
    <w:p w:rsidR="004C75C4" w:rsidRDefault="004C75C4" w:rsidP="004C75C4">
      <w:pPr>
        <w:rPr>
          <w:rFonts w:ascii="Times New Roman" w:hAnsi="Times New Roman" w:cs="Times New Roman"/>
          <w:b/>
        </w:rPr>
      </w:pPr>
      <w:r>
        <w:rPr>
          <w:rFonts w:ascii="Times New Roman" w:hAnsi="Times New Roman" w:cs="Times New Roman"/>
          <w:b/>
        </w:rPr>
        <w:br w:type="page"/>
      </w:r>
    </w:p>
    <w:p w:rsidR="004C75C4" w:rsidRPr="003B0D05" w:rsidRDefault="004C75C4" w:rsidP="004C75C4">
      <w:pPr>
        <w:rPr>
          <w:rFonts w:ascii="Times New Roman" w:hAnsi="Times New Roman" w:cs="Times New Roman"/>
          <w:b/>
        </w:rPr>
      </w:pPr>
      <w:r w:rsidRPr="003B0D05">
        <w:rPr>
          <w:rFonts w:ascii="Times New Roman" w:hAnsi="Times New Roman" w:cs="Times New Roman"/>
          <w:b/>
        </w:rPr>
        <w:lastRenderedPageBreak/>
        <w:t xml:space="preserve">Table </w:t>
      </w:r>
      <w:r w:rsidR="00E00AF4">
        <w:rPr>
          <w:rFonts w:ascii="Times New Roman" w:hAnsi="Times New Roman" w:cs="Times New Roman"/>
          <w:b/>
        </w:rPr>
        <w:t>6.</w:t>
      </w:r>
      <w:r w:rsidRPr="003B0D05">
        <w:rPr>
          <w:rFonts w:ascii="Times New Roman" w:hAnsi="Times New Roman" w:cs="Times New Roman"/>
          <w:b/>
        </w:rPr>
        <w:t xml:space="preserve"> The </w:t>
      </w:r>
      <w:r>
        <w:rPr>
          <w:rFonts w:ascii="Times New Roman" w:hAnsi="Times New Roman" w:cs="Times New Roman"/>
          <w:b/>
        </w:rPr>
        <w:t>N</w:t>
      </w:r>
      <w:r w:rsidRPr="003B0D05">
        <w:rPr>
          <w:rFonts w:ascii="Times New Roman" w:hAnsi="Times New Roman" w:cs="Times New Roman"/>
          <w:b/>
        </w:rPr>
        <w:t>umber of M&amp;As</w:t>
      </w:r>
      <w:r w:rsidR="00520AFF">
        <w:rPr>
          <w:rFonts w:ascii="Times New Roman" w:hAnsi="Times New Roman" w:cs="Times New Roman"/>
          <w:b/>
        </w:rPr>
        <w:t>.</w:t>
      </w:r>
    </w:p>
    <w:p w:rsidR="004C75C4" w:rsidRDefault="004C75C4" w:rsidP="004C75C4">
      <w:pPr>
        <w:rPr>
          <w:rFonts w:ascii="Times New Roman" w:hAnsi="Times New Roman" w:cs="Times New Roman"/>
        </w:rPr>
      </w:pPr>
      <w:r w:rsidRPr="003B0D05">
        <w:rPr>
          <w:rFonts w:ascii="Times New Roman" w:hAnsi="Times New Roman" w:cs="Times New Roman"/>
        </w:rPr>
        <w:t>This table reports the</w:t>
      </w:r>
      <w:r w:rsidRPr="003B0D05">
        <w:rPr>
          <w:rFonts w:ascii="Times New Roman" w:hAnsi="Times New Roman" w:cs="Times New Roman" w:hint="eastAsia"/>
        </w:rPr>
        <w:t xml:space="preserve"> OLS</w:t>
      </w:r>
      <w:r w:rsidRPr="003B0D05">
        <w:rPr>
          <w:rFonts w:ascii="Times New Roman" w:hAnsi="Times New Roman" w:cs="Times New Roman"/>
        </w:rPr>
        <w:t xml:space="preserve"> regression with the </w:t>
      </w:r>
      <w:r>
        <w:rPr>
          <w:rFonts w:ascii="Times New Roman" w:hAnsi="Times New Roman" w:cs="Times New Roman" w:hint="eastAsia"/>
        </w:rPr>
        <w:t xml:space="preserve">total </w:t>
      </w:r>
      <w:r w:rsidRPr="003B0D05">
        <w:rPr>
          <w:rFonts w:ascii="Times New Roman" w:hAnsi="Times New Roman" w:cs="Times New Roman"/>
        </w:rPr>
        <w:t xml:space="preserve">number of M&amp;As </w:t>
      </w:r>
      <w:r w:rsidR="00603F02">
        <w:rPr>
          <w:rFonts w:ascii="Times New Roman" w:hAnsi="Times New Roman" w:cs="Times New Roman"/>
        </w:rPr>
        <w:t xml:space="preserve">(panel A) and </w:t>
      </w:r>
      <w:r w:rsidR="00603F02" w:rsidRPr="003B0D05">
        <w:rPr>
          <w:rFonts w:ascii="Times New Roman" w:hAnsi="Times New Roman" w:cs="Times New Roman"/>
        </w:rPr>
        <w:t>the cumulat</w:t>
      </w:r>
      <w:r w:rsidR="00603F02">
        <w:rPr>
          <w:rFonts w:ascii="Times New Roman" w:hAnsi="Times New Roman" w:cs="Times New Roman"/>
        </w:rPr>
        <w:t xml:space="preserve">ed </w:t>
      </w:r>
      <w:r w:rsidR="00603F02" w:rsidRPr="003B0D05">
        <w:rPr>
          <w:rFonts w:ascii="Times New Roman" w:hAnsi="Times New Roman" w:cs="Times New Roman"/>
        </w:rPr>
        <w:t xml:space="preserve">number of M&amp;As </w:t>
      </w:r>
      <w:r w:rsidR="00603F02">
        <w:rPr>
          <w:rFonts w:ascii="Times New Roman" w:hAnsi="Times New Roman" w:cs="Times New Roman"/>
        </w:rPr>
        <w:t xml:space="preserve">(panel B) </w:t>
      </w:r>
      <w:r w:rsidRPr="003B0D05">
        <w:rPr>
          <w:rFonts w:ascii="Times New Roman" w:hAnsi="Times New Roman" w:cs="Times New Roman"/>
        </w:rPr>
        <w:t xml:space="preserve">as the dependent variable. </w:t>
      </w:r>
      <w:r w:rsidRPr="003B0D05">
        <w:rPr>
          <w:rFonts w:ascii="Times New Roman" w:hAnsi="Times New Roman" w:cs="Times New Roman"/>
          <w:i/>
        </w:rPr>
        <w:t>Degree</w:t>
      </w:r>
      <w:r w:rsidRPr="003B0D05">
        <w:rPr>
          <w:rFonts w:ascii="Times New Roman" w:hAnsi="Times New Roman" w:cs="Times New Roman"/>
        </w:rPr>
        <w:t xml:space="preserve"> and (normalized) </w:t>
      </w:r>
      <w:r w:rsidR="00D579DC">
        <w:rPr>
          <w:rFonts w:ascii="Times New Roman" w:hAnsi="Times New Roman" w:cs="Times New Roman"/>
          <w:i/>
        </w:rPr>
        <w:t>Cl</w:t>
      </w:r>
      <w:r w:rsidRPr="003B0D05">
        <w:rPr>
          <w:rFonts w:ascii="Times New Roman" w:hAnsi="Times New Roman" w:cs="Times New Roman"/>
          <w:i/>
        </w:rPr>
        <w:t>oseness</w:t>
      </w:r>
      <w:r w:rsidRPr="003B0D05">
        <w:rPr>
          <w:rFonts w:ascii="Times New Roman" w:hAnsi="Times New Roman" w:cs="Times New Roman"/>
        </w:rPr>
        <w:t xml:space="preserve"> are used to measure the </w:t>
      </w:r>
      <w:r>
        <w:rPr>
          <w:rFonts w:ascii="Times New Roman" w:hAnsi="Times New Roman" w:cs="Times New Roman"/>
        </w:rPr>
        <w:t>bidder</w:t>
      </w:r>
      <w:r w:rsidRPr="003B0D05">
        <w:rPr>
          <w:rFonts w:ascii="Times New Roman" w:hAnsi="Times New Roman" w:cs="Times New Roman"/>
        </w:rPr>
        <w:t xml:space="preserve">’s centrality in the network. </w:t>
      </w:r>
      <w:r>
        <w:rPr>
          <w:rFonts w:ascii="Times New Roman" w:hAnsi="Times New Roman" w:cs="Times New Roman"/>
        </w:rPr>
        <w:t xml:space="preserve">(C) and (D) stands for networks on the company level and </w:t>
      </w:r>
      <w:r w:rsidR="003B3D02">
        <w:rPr>
          <w:rFonts w:ascii="Times New Roman" w:hAnsi="Times New Roman" w:cs="Times New Roman"/>
        </w:rPr>
        <w:t xml:space="preserve">the </w:t>
      </w:r>
      <w:r>
        <w:rPr>
          <w:rFonts w:ascii="Times New Roman" w:hAnsi="Times New Roman" w:cs="Times New Roman"/>
        </w:rPr>
        <w:t xml:space="preserve">director </w:t>
      </w:r>
      <w:r w:rsidR="003B3D02">
        <w:rPr>
          <w:rFonts w:ascii="Times New Roman" w:hAnsi="Times New Roman" w:cs="Times New Roman"/>
        </w:rPr>
        <w:t xml:space="preserve">(here taken as the CEO) level, </w:t>
      </w:r>
      <w:r>
        <w:rPr>
          <w:rFonts w:ascii="Times New Roman" w:hAnsi="Times New Roman" w:cs="Times New Roman"/>
        </w:rPr>
        <w:t xml:space="preserve">respectively. </w:t>
      </w:r>
      <w:r w:rsidR="00705C5E" w:rsidRPr="003608F2">
        <w:rPr>
          <w:rFonts w:ascii="Times New Roman" w:hAnsi="Times New Roman" w:cs="Times New Roman"/>
          <w:i/>
        </w:rPr>
        <w:t>B</w:t>
      </w:r>
      <w:r w:rsidR="00705C5E" w:rsidRPr="003B0D05">
        <w:rPr>
          <w:rFonts w:ascii="Times New Roman" w:hAnsi="Times New Roman" w:cs="Times New Roman" w:hint="eastAsia"/>
          <w:i/>
        </w:rPr>
        <w:t>oard size</w:t>
      </w:r>
      <w:r w:rsidR="00705C5E" w:rsidRPr="003B0D05">
        <w:rPr>
          <w:rFonts w:ascii="Times New Roman" w:hAnsi="Times New Roman" w:cs="Times New Roman" w:hint="eastAsia"/>
        </w:rPr>
        <w:t xml:space="preserve"> measures the number of executive and non-executive directors on the board.</w:t>
      </w:r>
      <w:r w:rsidR="00705C5E">
        <w:rPr>
          <w:rFonts w:ascii="Times New Roman" w:hAnsi="Times New Roman" w:cs="Times New Roman"/>
        </w:rPr>
        <w:t xml:space="preserve"> </w:t>
      </w:r>
      <w:r w:rsidR="00705C5E" w:rsidRPr="00705C5E">
        <w:rPr>
          <w:rFonts w:ascii="Times New Roman" w:hAnsi="Times New Roman" w:cs="Times New Roman"/>
          <w:i/>
        </w:rPr>
        <w:t>Relative boardsize</w:t>
      </w:r>
      <w:r w:rsidR="00705C5E">
        <w:rPr>
          <w:rFonts w:ascii="Times New Roman" w:hAnsi="Times New Roman" w:cs="Times New Roman"/>
        </w:rPr>
        <w:t xml:space="preserve"> is board size scaled by total assets. </w:t>
      </w:r>
      <w:r w:rsidRPr="003B0D05">
        <w:rPr>
          <w:rFonts w:ascii="Times New Roman" w:hAnsi="Times New Roman" w:cs="Times New Roman"/>
          <w:i/>
        </w:rPr>
        <w:t>ROA</w:t>
      </w:r>
      <w:r w:rsidRPr="003B0D05">
        <w:rPr>
          <w:rFonts w:ascii="Times New Roman" w:hAnsi="Times New Roman" w:cs="Times New Roman"/>
        </w:rPr>
        <w:t xml:space="preserve"> is the return to assets of the </w:t>
      </w:r>
      <w:r>
        <w:rPr>
          <w:rFonts w:ascii="Times New Roman" w:hAnsi="Times New Roman" w:cs="Times New Roman"/>
        </w:rPr>
        <w:t>bidder</w:t>
      </w:r>
      <w:r w:rsidRPr="003B0D05">
        <w:rPr>
          <w:rFonts w:ascii="Times New Roman" w:hAnsi="Times New Roman" w:cs="Times New Roman"/>
        </w:rPr>
        <w:t xml:space="preserve">. </w:t>
      </w:r>
      <w:r w:rsidRPr="003B0D05">
        <w:rPr>
          <w:rFonts w:ascii="Times New Roman" w:hAnsi="Times New Roman" w:cs="Times New Roman" w:hint="eastAsia"/>
          <w:i/>
        </w:rPr>
        <w:t>Cash to total assets</w:t>
      </w:r>
      <w:r w:rsidRPr="003B0D05">
        <w:rPr>
          <w:rFonts w:ascii="Times New Roman" w:hAnsi="Times New Roman" w:cs="Times New Roman" w:hint="eastAsia"/>
        </w:rPr>
        <w:t xml:space="preserve"> is the </w:t>
      </w:r>
      <w:r w:rsidRPr="003B0D05">
        <w:rPr>
          <w:rFonts w:ascii="Times New Roman" w:hAnsi="Times New Roman" w:cs="Times New Roman"/>
        </w:rPr>
        <w:t>total cash and cash equivalents</w:t>
      </w:r>
      <w:r w:rsidRPr="003B0D05">
        <w:rPr>
          <w:rFonts w:ascii="Times New Roman" w:hAnsi="Times New Roman" w:cs="Times New Roman" w:hint="eastAsia"/>
        </w:rPr>
        <w:t xml:space="preserve"> divided by total assets.</w:t>
      </w:r>
      <w:r w:rsidRPr="003B0D05">
        <w:rPr>
          <w:rFonts w:ascii="Times New Roman" w:hAnsi="Times New Roman" w:cs="Times New Roman"/>
        </w:rPr>
        <w:t xml:space="preserve"> </w:t>
      </w:r>
      <w:r w:rsidRPr="003B0D05">
        <w:rPr>
          <w:rFonts w:ascii="Times New Roman" w:hAnsi="Times New Roman" w:cs="Times New Roman"/>
          <w:i/>
        </w:rPr>
        <w:t>Debt to total assets</w:t>
      </w:r>
      <w:r w:rsidRPr="003B0D05">
        <w:rPr>
          <w:rFonts w:ascii="Times New Roman" w:hAnsi="Times New Roman" w:cs="Times New Roman"/>
        </w:rPr>
        <w:t xml:space="preserve"> captures the </w:t>
      </w:r>
      <w:r>
        <w:rPr>
          <w:rFonts w:ascii="Times New Roman" w:hAnsi="Times New Roman" w:cs="Times New Roman"/>
        </w:rPr>
        <w:t>bidder</w:t>
      </w:r>
      <w:r w:rsidRPr="003B0D05">
        <w:rPr>
          <w:rFonts w:ascii="Times New Roman" w:hAnsi="Times New Roman" w:cs="Times New Roman"/>
        </w:rPr>
        <w:t xml:space="preserve">’s leverage. We measure the size of the </w:t>
      </w:r>
      <w:r>
        <w:rPr>
          <w:rFonts w:ascii="Times New Roman" w:hAnsi="Times New Roman" w:cs="Times New Roman"/>
        </w:rPr>
        <w:t>bidder</w:t>
      </w:r>
      <w:r w:rsidRPr="003B0D05">
        <w:rPr>
          <w:rFonts w:ascii="Times New Roman" w:hAnsi="Times New Roman" w:cs="Times New Roman"/>
        </w:rPr>
        <w:t xml:space="preserve"> by its </w:t>
      </w:r>
      <w:r w:rsidRPr="003B0D05">
        <w:rPr>
          <w:rFonts w:ascii="Times New Roman" w:hAnsi="Times New Roman" w:cs="Times New Roman"/>
          <w:i/>
        </w:rPr>
        <w:t>total assets</w:t>
      </w:r>
      <w:r w:rsidRPr="003B0D05">
        <w:rPr>
          <w:rFonts w:ascii="Times New Roman" w:hAnsi="Times New Roman" w:cs="Times New Roman"/>
        </w:rPr>
        <w:t xml:space="preserve"> value (logarithm).</w:t>
      </w:r>
      <w:r w:rsidR="00707316">
        <w:rPr>
          <w:rFonts w:ascii="Times New Roman" w:hAnsi="Times New Roman" w:cs="Times New Roman"/>
        </w:rPr>
        <w:t xml:space="preserve"> Standard errors are between brackets; ***, **, * stand for statistical significance at the 1%, 5% and 10% level, respectively. </w:t>
      </w:r>
      <w:r>
        <w:rPr>
          <w:rFonts w:ascii="Times New Roman" w:hAnsi="Times New Roman" w:cs="Times New Roman"/>
        </w:rPr>
        <w:t xml:space="preserve"> </w:t>
      </w:r>
    </w:p>
    <w:p w:rsidR="00603F02" w:rsidRPr="00002448" w:rsidRDefault="00603F02" w:rsidP="004C75C4">
      <w:pPr>
        <w:rPr>
          <w:rFonts w:ascii="Times New Roman" w:hAnsi="Times New Roman" w:cs="Times New Roman"/>
          <w:lang w:val="en-US"/>
        </w:rPr>
      </w:pPr>
    </w:p>
    <w:tbl>
      <w:tblPr>
        <w:tblStyle w:val="TableGrid1"/>
        <w:tblW w:w="0" w:type="auto"/>
        <w:jc w:val="center"/>
        <w:tblInd w:w="-3240" w:type="dxa"/>
        <w:tblLook w:val="04A0" w:firstRow="1" w:lastRow="0" w:firstColumn="1" w:lastColumn="0" w:noHBand="0" w:noVBand="1"/>
      </w:tblPr>
      <w:tblGrid>
        <w:gridCol w:w="3435"/>
        <w:gridCol w:w="1141"/>
        <w:gridCol w:w="1141"/>
        <w:gridCol w:w="1141"/>
        <w:gridCol w:w="1141"/>
      </w:tblGrid>
      <w:tr w:rsidR="004C75C4" w:rsidRPr="00603F02" w:rsidTr="00623631">
        <w:trPr>
          <w:trHeight w:val="239"/>
          <w:jc w:val="center"/>
        </w:trPr>
        <w:tc>
          <w:tcPr>
            <w:tcW w:w="7999" w:type="dxa"/>
            <w:gridSpan w:val="5"/>
            <w:tcBorders>
              <w:left w:val="nil"/>
              <w:bottom w:val="single" w:sz="4" w:space="0" w:color="auto"/>
              <w:right w:val="nil"/>
            </w:tcBorders>
            <w:vAlign w:val="center"/>
          </w:tcPr>
          <w:p w:rsidR="004C75C4" w:rsidRPr="00603F02" w:rsidRDefault="00603F02" w:rsidP="00603F02">
            <w:pPr>
              <w:jc w:val="center"/>
              <w:rPr>
                <w:rFonts w:ascii="Times New Roman" w:hAnsi="Times New Roman" w:cs="Times New Roman"/>
                <w:b/>
                <w:sz w:val="20"/>
                <w:szCs w:val="16"/>
              </w:rPr>
            </w:pPr>
            <w:r w:rsidRPr="00603F02">
              <w:rPr>
                <w:rFonts w:ascii="Times New Roman" w:hAnsi="Times New Roman" w:cs="Times New Roman"/>
                <w:b/>
                <w:sz w:val="20"/>
                <w:szCs w:val="16"/>
              </w:rPr>
              <w:t xml:space="preserve">Panel </w:t>
            </w:r>
            <w:r w:rsidR="004C75C4" w:rsidRPr="00603F02">
              <w:rPr>
                <w:rFonts w:ascii="Times New Roman" w:hAnsi="Times New Roman" w:cs="Times New Roman"/>
                <w:b/>
                <w:sz w:val="20"/>
                <w:szCs w:val="16"/>
              </w:rPr>
              <w:t>A</w:t>
            </w:r>
            <w:r w:rsidRPr="00603F02">
              <w:rPr>
                <w:rFonts w:ascii="Times New Roman" w:hAnsi="Times New Roman" w:cs="Times New Roman"/>
                <w:b/>
                <w:sz w:val="20"/>
                <w:szCs w:val="16"/>
              </w:rPr>
              <w:t>:</w:t>
            </w:r>
            <w:r w:rsidR="004C75C4" w:rsidRPr="00603F02">
              <w:rPr>
                <w:rFonts w:ascii="Times New Roman" w:hAnsi="Times New Roman" w:cs="Times New Roman"/>
                <w:b/>
                <w:sz w:val="20"/>
                <w:szCs w:val="16"/>
              </w:rPr>
              <w:t xml:space="preserve"> </w:t>
            </w:r>
            <w:r>
              <w:rPr>
                <w:rFonts w:ascii="Times New Roman" w:hAnsi="Times New Roman" w:cs="Times New Roman"/>
                <w:b/>
                <w:sz w:val="20"/>
                <w:szCs w:val="16"/>
              </w:rPr>
              <w:t xml:space="preserve">Total </w:t>
            </w:r>
            <w:r w:rsidR="004C75C4" w:rsidRPr="00603F02">
              <w:rPr>
                <w:rFonts w:ascii="Times New Roman" w:hAnsi="Times New Roman" w:cs="Times New Roman"/>
                <w:b/>
                <w:sz w:val="20"/>
                <w:szCs w:val="16"/>
              </w:rPr>
              <w:t>Number of M&amp;As</w:t>
            </w:r>
          </w:p>
        </w:tc>
      </w:tr>
      <w:tr w:rsidR="004C75C4" w:rsidRPr="00424B57" w:rsidTr="00623631">
        <w:trPr>
          <w:trHeight w:val="239"/>
          <w:jc w:val="center"/>
        </w:trPr>
        <w:tc>
          <w:tcPr>
            <w:tcW w:w="3435" w:type="dxa"/>
            <w:tcBorders>
              <w:left w:val="nil"/>
              <w:bottom w:val="nil"/>
              <w:right w:val="nil"/>
            </w:tcBorders>
            <w:vAlign w:val="center"/>
          </w:tcPr>
          <w:p w:rsidR="004C75C4" w:rsidRPr="00424B57" w:rsidRDefault="004C75C4" w:rsidP="00623631">
            <w:pPr>
              <w:rPr>
                <w:rFonts w:ascii="Times New Roman" w:hAnsi="Times New Roman" w:cs="Times New Roman"/>
                <w:sz w:val="20"/>
                <w:szCs w:val="16"/>
              </w:rPr>
            </w:pPr>
          </w:p>
        </w:tc>
        <w:tc>
          <w:tcPr>
            <w:tcW w:w="2282" w:type="dxa"/>
            <w:gridSpan w:val="2"/>
            <w:tcBorders>
              <w:left w:val="nil"/>
              <w:bottom w:val="single" w:sz="4" w:space="0" w:color="auto"/>
              <w:right w:val="nil"/>
            </w:tcBorders>
            <w:vAlign w:val="center"/>
          </w:tcPr>
          <w:p w:rsidR="004C75C4" w:rsidRPr="00424B57" w:rsidRDefault="004C75C4" w:rsidP="00623631">
            <w:pPr>
              <w:jc w:val="center"/>
              <w:rPr>
                <w:rFonts w:ascii="Times New Roman" w:hAnsi="Times New Roman" w:cs="Times New Roman"/>
                <w:sz w:val="20"/>
                <w:szCs w:val="16"/>
              </w:rPr>
            </w:pPr>
          </w:p>
        </w:tc>
        <w:tc>
          <w:tcPr>
            <w:tcW w:w="2282" w:type="dxa"/>
            <w:gridSpan w:val="2"/>
            <w:tcBorders>
              <w:left w:val="nil"/>
              <w:bottom w:val="single" w:sz="4" w:space="0" w:color="auto"/>
              <w:right w:val="nil"/>
            </w:tcBorders>
            <w:vAlign w:val="center"/>
          </w:tcPr>
          <w:p w:rsidR="004C75C4" w:rsidRPr="00424B57" w:rsidRDefault="004C75C4" w:rsidP="00623631">
            <w:pPr>
              <w:jc w:val="center"/>
              <w:rPr>
                <w:rFonts w:ascii="Times New Roman" w:hAnsi="Times New Roman" w:cs="Times New Roman"/>
                <w:sz w:val="20"/>
                <w:szCs w:val="16"/>
              </w:rPr>
            </w:pP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r w:rsidRPr="00424B57">
              <w:rPr>
                <w:rFonts w:ascii="Times New Roman" w:hAnsi="Times New Roman" w:cs="Times New Roman"/>
                <w:sz w:val="20"/>
                <w:szCs w:val="16"/>
              </w:rPr>
              <w:t>Average Degree (C)</w:t>
            </w:r>
            <w:r w:rsidR="00E00AF4">
              <w:rPr>
                <w:rFonts w:ascii="Times New Roman" w:hAnsi="Times New Roman" w:cs="Times New Roman"/>
                <w:sz w:val="20"/>
                <w:szCs w:val="16"/>
              </w:rPr>
              <w:t xml:space="preserve"> of bidder</w:t>
            </w:r>
          </w:p>
        </w:tc>
        <w:tc>
          <w:tcPr>
            <w:tcW w:w="1141" w:type="dxa"/>
            <w:tcBorders>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0.044*</w:t>
            </w:r>
          </w:p>
        </w:tc>
        <w:tc>
          <w:tcPr>
            <w:tcW w:w="1141" w:type="dxa"/>
            <w:tcBorders>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p>
        </w:tc>
        <w:tc>
          <w:tcPr>
            <w:tcW w:w="1141" w:type="dxa"/>
            <w:tcBorders>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p>
        </w:tc>
        <w:tc>
          <w:tcPr>
            <w:tcW w:w="1141" w:type="dxa"/>
            <w:tcBorders>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lang w:val="en-US"/>
              </w:rPr>
            </w:pPr>
            <w:r w:rsidRPr="00424B57">
              <w:rPr>
                <w:rFonts w:ascii="Times New Roman" w:hAnsi="Times New Roman" w:cs="Times New Roman"/>
                <w:color w:val="000000"/>
                <w:sz w:val="20"/>
                <w:szCs w:val="16"/>
                <w:lang w:val="en-US"/>
              </w:rPr>
              <w:t>(0.023)</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r>
      <w:tr w:rsidR="004C75C4" w:rsidRPr="00424B57" w:rsidTr="00623631">
        <w:trPr>
          <w:trHeight w:val="257"/>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r w:rsidRPr="00424B57">
              <w:rPr>
                <w:rFonts w:ascii="Times New Roman" w:hAnsi="Times New Roman" w:cs="Times New Roman"/>
                <w:sz w:val="20"/>
                <w:szCs w:val="16"/>
              </w:rPr>
              <w:t>Average Closeness (C)</w:t>
            </w:r>
            <w:r w:rsidR="00E00AF4">
              <w:rPr>
                <w:rFonts w:ascii="Times New Roman" w:hAnsi="Times New Roman" w:cs="Times New Roman"/>
                <w:sz w:val="20"/>
                <w:szCs w:val="16"/>
              </w:rPr>
              <w:t xml:space="preserve"> of bidder</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r w:rsidRPr="00424B57">
              <w:rPr>
                <w:rFonts w:ascii="Times New Roman" w:hAnsi="Times New Roman" w:cs="Times New Roman"/>
                <w:sz w:val="20"/>
                <w:szCs w:val="16"/>
              </w:rPr>
              <w:t>0.996</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r w:rsidRPr="00424B57">
              <w:rPr>
                <w:rFonts w:ascii="Times New Roman" w:hAnsi="Times New Roman" w:cs="Times New Roman"/>
                <w:sz w:val="20"/>
                <w:szCs w:val="16"/>
              </w:rPr>
              <w:t>(0.673)</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lang w:val="en-US"/>
              </w:rPr>
            </w:pPr>
            <w:r w:rsidRPr="00424B57">
              <w:rPr>
                <w:rFonts w:ascii="Times New Roman" w:hAnsi="Times New Roman" w:cs="Times New Roman"/>
                <w:sz w:val="20"/>
                <w:szCs w:val="16"/>
                <w:lang w:val="en-US"/>
              </w:rPr>
              <w:t>Average Degree (D)</w:t>
            </w:r>
            <w:r w:rsidR="00E00AF4">
              <w:rPr>
                <w:rFonts w:ascii="Times New Roman" w:hAnsi="Times New Roman" w:cs="Times New Roman"/>
                <w:sz w:val="20"/>
                <w:szCs w:val="16"/>
                <w:lang w:val="en-US"/>
              </w:rPr>
              <w:t xml:space="preserve"> of bidder</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r w:rsidRPr="00424B57">
              <w:rPr>
                <w:rFonts w:ascii="Times New Roman" w:hAnsi="Times New Roman" w:cs="Times New Roman"/>
                <w:sz w:val="20"/>
                <w:szCs w:val="16"/>
              </w:rPr>
              <w:t>0.017</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r w:rsidRPr="00424B57">
              <w:rPr>
                <w:rFonts w:ascii="Times New Roman" w:hAnsi="Times New Roman" w:cs="Times New Roman"/>
                <w:sz w:val="20"/>
                <w:szCs w:val="16"/>
              </w:rPr>
              <w:t>(0.015)</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lang w:val="en-US"/>
              </w:rPr>
            </w:pPr>
            <w:r w:rsidRPr="00424B57">
              <w:rPr>
                <w:rFonts w:ascii="Times New Roman" w:hAnsi="Times New Roman" w:cs="Times New Roman"/>
                <w:sz w:val="20"/>
                <w:szCs w:val="16"/>
                <w:lang w:val="en-US"/>
              </w:rPr>
              <w:t>Average Closeness (D)</w:t>
            </w:r>
            <w:r w:rsidR="00E00AF4">
              <w:rPr>
                <w:rFonts w:ascii="Times New Roman" w:hAnsi="Times New Roman" w:cs="Times New Roman"/>
                <w:sz w:val="20"/>
                <w:szCs w:val="16"/>
                <w:lang w:val="en-US"/>
              </w:rPr>
              <w:t xml:space="preserve"> of bidder</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r w:rsidRPr="00424B57">
              <w:rPr>
                <w:rFonts w:ascii="Times New Roman" w:hAnsi="Times New Roman" w:cs="Times New Roman"/>
                <w:sz w:val="20"/>
                <w:szCs w:val="16"/>
              </w:rPr>
              <w:t>4.742</w:t>
            </w: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r w:rsidRPr="00424B57">
              <w:rPr>
                <w:rFonts w:ascii="Times New Roman" w:hAnsi="Times New Roman" w:cs="Times New Roman"/>
                <w:sz w:val="20"/>
                <w:szCs w:val="16"/>
              </w:rPr>
              <w:t>(3.610)</w:t>
            </w:r>
          </w:p>
        </w:tc>
      </w:tr>
      <w:tr w:rsidR="004C75C4" w:rsidRPr="00424B57" w:rsidTr="00623631">
        <w:trPr>
          <w:trHeight w:val="257"/>
          <w:jc w:val="center"/>
        </w:trPr>
        <w:tc>
          <w:tcPr>
            <w:tcW w:w="3435" w:type="dxa"/>
            <w:tcBorders>
              <w:top w:val="nil"/>
              <w:left w:val="nil"/>
              <w:bottom w:val="nil"/>
              <w:right w:val="nil"/>
            </w:tcBorders>
            <w:vAlign w:val="center"/>
          </w:tcPr>
          <w:p w:rsidR="004C75C4" w:rsidRPr="00424B57" w:rsidRDefault="004C75C4" w:rsidP="00473CB4">
            <w:pPr>
              <w:rPr>
                <w:rFonts w:ascii="Times New Roman" w:hAnsi="Times New Roman" w:cs="Times New Roman"/>
                <w:sz w:val="20"/>
                <w:szCs w:val="16"/>
              </w:rPr>
            </w:pPr>
            <w:r w:rsidRPr="00424B57">
              <w:rPr>
                <w:rFonts w:ascii="Times New Roman" w:hAnsi="Times New Roman" w:cs="Times New Roman"/>
                <w:sz w:val="20"/>
                <w:szCs w:val="16"/>
              </w:rPr>
              <w:t>Average Board</w:t>
            </w:r>
            <w:r w:rsidR="00473CB4">
              <w:rPr>
                <w:rFonts w:ascii="Times New Roman" w:hAnsi="Times New Roman" w:cs="Times New Roman"/>
                <w:sz w:val="20"/>
                <w:szCs w:val="16"/>
              </w:rPr>
              <w:t xml:space="preserve"> S</w:t>
            </w:r>
            <w:r w:rsidRPr="00424B57">
              <w:rPr>
                <w:rFonts w:ascii="Times New Roman" w:hAnsi="Times New Roman" w:cs="Times New Roman"/>
                <w:sz w:val="20"/>
                <w:szCs w:val="16"/>
              </w:rPr>
              <w:t>ize</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-0.004</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0.013</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0.006</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0.013</w:t>
            </w:r>
          </w:p>
        </w:tc>
      </w:tr>
      <w:tr w:rsidR="004C75C4" w:rsidRPr="00424B57" w:rsidTr="00623631">
        <w:trPr>
          <w:trHeight w:val="257"/>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(0.034)</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(0.035)</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(0.034)</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(0.032)</w:t>
            </w: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r w:rsidRPr="00424B57">
              <w:rPr>
                <w:rFonts w:ascii="Times New Roman" w:hAnsi="Times New Roman" w:cs="Times New Roman"/>
                <w:sz w:val="20"/>
                <w:szCs w:val="16"/>
              </w:rPr>
              <w:t>Average ROA</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0.001</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-0.001</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0.001</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0.002</w:t>
            </w: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(0.007)</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(0.008)</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(0.007)</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(0.007)</w:t>
            </w: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73CB4" w:rsidP="00623631">
            <w:pPr>
              <w:rPr>
                <w:rFonts w:ascii="Times New Roman" w:hAnsi="Times New Roman" w:cs="Times New Roman"/>
                <w:sz w:val="20"/>
                <w:szCs w:val="16"/>
              </w:rPr>
            </w:pPr>
            <w:r>
              <w:rPr>
                <w:rFonts w:ascii="Times New Roman" w:hAnsi="Times New Roman" w:cs="Times New Roman"/>
                <w:sz w:val="20"/>
                <w:szCs w:val="16"/>
              </w:rPr>
              <w:t>Average Cash-</w:t>
            </w:r>
            <w:r>
              <w:rPr>
                <w:rFonts w:ascii="Times New Roman" w:hAnsi="Times New Roman" w:cs="Times New Roman" w:hint="eastAsia"/>
                <w:sz w:val="20"/>
                <w:szCs w:val="16"/>
              </w:rPr>
              <w:t>to</w:t>
            </w:r>
            <w:r>
              <w:rPr>
                <w:rFonts w:ascii="Times New Roman" w:hAnsi="Times New Roman" w:cs="Times New Roman"/>
                <w:sz w:val="20"/>
                <w:szCs w:val="16"/>
              </w:rPr>
              <w:t>-</w:t>
            </w:r>
            <w:r w:rsidR="004C75C4" w:rsidRPr="00424B57">
              <w:rPr>
                <w:rFonts w:ascii="Times New Roman" w:hAnsi="Times New Roman" w:cs="Times New Roman" w:hint="eastAsia"/>
                <w:sz w:val="20"/>
                <w:szCs w:val="16"/>
              </w:rPr>
              <w:t>total assets</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0.003</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0.002</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0.003</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0.004</w:t>
            </w: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(0.003)</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(0.004)</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(0.003)</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(0.003)</w:t>
            </w: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73CB4" w:rsidP="00623631">
            <w:pPr>
              <w:rPr>
                <w:rFonts w:ascii="Times New Roman" w:hAnsi="Times New Roman" w:cs="Times New Roman"/>
                <w:sz w:val="20"/>
                <w:szCs w:val="16"/>
              </w:rPr>
            </w:pPr>
            <w:r>
              <w:rPr>
                <w:rFonts w:ascii="Times New Roman" w:hAnsi="Times New Roman" w:cs="Times New Roman"/>
                <w:sz w:val="20"/>
                <w:szCs w:val="16"/>
              </w:rPr>
              <w:t>Average Debt-to-</w:t>
            </w:r>
            <w:r w:rsidR="004C75C4" w:rsidRPr="00424B57">
              <w:rPr>
                <w:rFonts w:ascii="Times New Roman" w:hAnsi="Times New Roman" w:cs="Times New Roman"/>
                <w:sz w:val="20"/>
                <w:szCs w:val="16"/>
              </w:rPr>
              <w:t>total assets</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1.307**</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1.396**</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1.349**</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1.291**</w:t>
            </w: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(0.564)</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(0.622)</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(0.568)</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(0.567)</w:t>
            </w: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r w:rsidRPr="00424B57">
              <w:rPr>
                <w:rFonts w:ascii="Times New Roman" w:hAnsi="Times New Roman" w:cs="Times New Roman"/>
                <w:sz w:val="20"/>
                <w:szCs w:val="16"/>
              </w:rPr>
              <w:t>Average Total assets (Logarithm)</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0.011</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0.034</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0.032</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0.037</w:t>
            </w:r>
          </w:p>
        </w:tc>
      </w:tr>
      <w:tr w:rsidR="004C75C4" w:rsidRPr="00424B57" w:rsidTr="00623631">
        <w:trPr>
          <w:trHeight w:val="239"/>
          <w:jc w:val="center"/>
        </w:trPr>
        <w:tc>
          <w:tcPr>
            <w:tcW w:w="3435" w:type="dxa"/>
            <w:tcBorders>
              <w:top w:val="nil"/>
              <w:left w:val="nil"/>
              <w:bottom w:val="single" w:sz="4" w:space="0" w:color="auto"/>
              <w:right w:val="nil"/>
            </w:tcBorders>
            <w:vAlign w:val="center"/>
          </w:tcPr>
          <w:p w:rsidR="004C75C4" w:rsidRPr="00424B57" w:rsidRDefault="004C75C4" w:rsidP="00623631">
            <w:pPr>
              <w:rPr>
                <w:rFonts w:ascii="Times New Roman" w:hAnsi="Times New Roman" w:cs="Times New Roman"/>
                <w:sz w:val="20"/>
                <w:szCs w:val="16"/>
              </w:rPr>
            </w:pPr>
          </w:p>
        </w:tc>
        <w:tc>
          <w:tcPr>
            <w:tcW w:w="1141" w:type="dxa"/>
            <w:tcBorders>
              <w:top w:val="nil"/>
              <w:left w:val="nil"/>
              <w:bottom w:val="single" w:sz="4" w:space="0" w:color="auto"/>
              <w:right w:val="nil"/>
            </w:tcBorders>
            <w:vAlign w:val="center"/>
          </w:tcPr>
          <w:p w:rsidR="004C75C4" w:rsidRPr="00424B57" w:rsidRDefault="004C75C4" w:rsidP="00623631">
            <w:pPr>
              <w:jc w:val="right"/>
              <w:rPr>
                <w:rFonts w:ascii="Times New Roman" w:hAnsi="Times New Roman" w:cs="Times New Roman"/>
                <w:sz w:val="20"/>
                <w:szCs w:val="16"/>
              </w:rPr>
            </w:pPr>
            <w:r w:rsidRPr="00424B57">
              <w:rPr>
                <w:rFonts w:ascii="Times New Roman" w:hAnsi="Times New Roman" w:cs="Times New Roman"/>
                <w:sz w:val="20"/>
                <w:szCs w:val="16"/>
              </w:rPr>
              <w:t>(0.060)</w:t>
            </w:r>
          </w:p>
        </w:tc>
        <w:tc>
          <w:tcPr>
            <w:tcW w:w="1141" w:type="dxa"/>
            <w:tcBorders>
              <w:top w:val="nil"/>
              <w:left w:val="nil"/>
              <w:bottom w:val="single" w:sz="4" w:space="0" w:color="auto"/>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424B57">
              <w:rPr>
                <w:rFonts w:ascii="Times New Roman" w:hAnsi="Times New Roman" w:cs="Times New Roman"/>
                <w:color w:val="000000"/>
                <w:sz w:val="20"/>
                <w:szCs w:val="16"/>
              </w:rPr>
              <w:t>(0.064)</w:t>
            </w:r>
          </w:p>
        </w:tc>
        <w:tc>
          <w:tcPr>
            <w:tcW w:w="1141" w:type="dxa"/>
            <w:tcBorders>
              <w:top w:val="nil"/>
              <w:left w:val="nil"/>
              <w:bottom w:val="single" w:sz="4" w:space="0" w:color="auto"/>
              <w:right w:val="nil"/>
            </w:tcBorders>
            <w:vAlign w:val="center"/>
          </w:tcPr>
          <w:p w:rsidR="004C75C4" w:rsidRPr="00424B57" w:rsidRDefault="004C75C4" w:rsidP="00623631">
            <w:pPr>
              <w:jc w:val="right"/>
              <w:rPr>
                <w:rFonts w:ascii="Times New Roman" w:hAnsi="Times New Roman" w:cs="Times New Roman"/>
                <w:sz w:val="20"/>
                <w:szCs w:val="16"/>
              </w:rPr>
            </w:pPr>
            <w:r w:rsidRPr="00424B57">
              <w:rPr>
                <w:rFonts w:ascii="Times New Roman" w:hAnsi="Times New Roman" w:cs="Times New Roman"/>
                <w:sz w:val="20"/>
                <w:szCs w:val="16"/>
              </w:rPr>
              <w:t>(0.059)</w:t>
            </w:r>
          </w:p>
        </w:tc>
        <w:tc>
          <w:tcPr>
            <w:tcW w:w="1141" w:type="dxa"/>
            <w:tcBorders>
              <w:top w:val="nil"/>
              <w:left w:val="nil"/>
              <w:bottom w:val="single" w:sz="4" w:space="0" w:color="auto"/>
              <w:right w:val="nil"/>
            </w:tcBorders>
            <w:vAlign w:val="center"/>
          </w:tcPr>
          <w:p w:rsidR="004C75C4" w:rsidRPr="00424B57" w:rsidRDefault="004C75C4" w:rsidP="00623631">
            <w:pPr>
              <w:jc w:val="right"/>
              <w:rPr>
                <w:rFonts w:ascii="Times New Roman" w:hAnsi="Times New Roman" w:cs="Times New Roman"/>
                <w:sz w:val="20"/>
                <w:szCs w:val="16"/>
              </w:rPr>
            </w:pPr>
            <w:r w:rsidRPr="00424B57">
              <w:rPr>
                <w:rFonts w:ascii="Times New Roman" w:hAnsi="Times New Roman" w:cs="Times New Roman"/>
                <w:sz w:val="20"/>
                <w:szCs w:val="16"/>
              </w:rPr>
              <w:t>(0.058)</w:t>
            </w:r>
          </w:p>
        </w:tc>
      </w:tr>
      <w:tr w:rsidR="004C75C4" w:rsidRPr="00424B57" w:rsidTr="00623631">
        <w:trPr>
          <w:trHeight w:val="239"/>
          <w:jc w:val="center"/>
        </w:trPr>
        <w:tc>
          <w:tcPr>
            <w:tcW w:w="3435" w:type="dxa"/>
            <w:tcBorders>
              <w:top w:val="single" w:sz="4" w:space="0" w:color="auto"/>
              <w:left w:val="nil"/>
              <w:bottom w:val="single" w:sz="4" w:space="0" w:color="auto"/>
              <w:right w:val="nil"/>
            </w:tcBorders>
            <w:vAlign w:val="center"/>
          </w:tcPr>
          <w:p w:rsidR="004C75C4" w:rsidRPr="00424B57" w:rsidRDefault="004C75C4" w:rsidP="00623631">
            <w:pPr>
              <w:rPr>
                <w:rFonts w:ascii="Times New Roman" w:hAnsi="Times New Roman" w:cs="Times New Roman"/>
                <w:sz w:val="20"/>
                <w:szCs w:val="16"/>
              </w:rPr>
            </w:pPr>
            <w:r w:rsidRPr="00424B57">
              <w:rPr>
                <w:rFonts w:ascii="Times New Roman" w:hAnsi="Times New Roman" w:cs="Times New Roman"/>
                <w:sz w:val="20"/>
                <w:szCs w:val="16"/>
              </w:rPr>
              <w:t>Number of Observations</w:t>
            </w:r>
          </w:p>
        </w:tc>
        <w:tc>
          <w:tcPr>
            <w:tcW w:w="1141" w:type="dxa"/>
            <w:tcBorders>
              <w:top w:val="single" w:sz="4" w:space="0" w:color="auto"/>
              <w:left w:val="nil"/>
              <w:bottom w:val="single" w:sz="4" w:space="0" w:color="auto"/>
              <w:right w:val="nil"/>
            </w:tcBorders>
            <w:vAlign w:val="center"/>
          </w:tcPr>
          <w:p w:rsidR="004C75C4" w:rsidRPr="00424B57" w:rsidRDefault="004C75C4" w:rsidP="00623631">
            <w:pPr>
              <w:jc w:val="center"/>
              <w:rPr>
                <w:rFonts w:ascii="Times New Roman" w:hAnsi="Times New Roman" w:cs="Times New Roman"/>
                <w:sz w:val="20"/>
                <w:szCs w:val="16"/>
              </w:rPr>
            </w:pPr>
            <w:r w:rsidRPr="00424B57">
              <w:rPr>
                <w:rFonts w:ascii="Times New Roman" w:hAnsi="Times New Roman" w:cs="Times New Roman"/>
                <w:sz w:val="20"/>
                <w:szCs w:val="16"/>
              </w:rPr>
              <w:t>191</w:t>
            </w:r>
          </w:p>
        </w:tc>
        <w:tc>
          <w:tcPr>
            <w:tcW w:w="1141" w:type="dxa"/>
            <w:tcBorders>
              <w:top w:val="single" w:sz="4" w:space="0" w:color="auto"/>
              <w:left w:val="nil"/>
              <w:bottom w:val="single" w:sz="4" w:space="0" w:color="auto"/>
              <w:right w:val="nil"/>
            </w:tcBorders>
            <w:vAlign w:val="center"/>
          </w:tcPr>
          <w:p w:rsidR="004C75C4" w:rsidRPr="00424B57" w:rsidRDefault="004C75C4" w:rsidP="00623631">
            <w:pPr>
              <w:jc w:val="center"/>
              <w:rPr>
                <w:rFonts w:ascii="Times New Roman" w:hAnsi="Times New Roman" w:cs="Times New Roman"/>
                <w:color w:val="000000"/>
                <w:sz w:val="20"/>
                <w:szCs w:val="16"/>
                <w:lang w:val="en-US"/>
              </w:rPr>
            </w:pPr>
            <w:r w:rsidRPr="00424B57">
              <w:rPr>
                <w:rFonts w:ascii="Times New Roman" w:hAnsi="Times New Roman" w:cs="Times New Roman"/>
                <w:color w:val="000000"/>
                <w:sz w:val="20"/>
                <w:szCs w:val="16"/>
                <w:lang w:val="en-US"/>
              </w:rPr>
              <w:t>169</w:t>
            </w:r>
          </w:p>
        </w:tc>
        <w:tc>
          <w:tcPr>
            <w:tcW w:w="1141" w:type="dxa"/>
            <w:tcBorders>
              <w:top w:val="single" w:sz="4" w:space="0" w:color="auto"/>
              <w:left w:val="nil"/>
              <w:bottom w:val="single" w:sz="4" w:space="0" w:color="auto"/>
              <w:right w:val="nil"/>
            </w:tcBorders>
            <w:vAlign w:val="center"/>
          </w:tcPr>
          <w:p w:rsidR="004C75C4" w:rsidRPr="00424B57" w:rsidRDefault="004C75C4" w:rsidP="00623631">
            <w:pPr>
              <w:jc w:val="center"/>
              <w:rPr>
                <w:rFonts w:ascii="Times New Roman" w:hAnsi="Times New Roman" w:cs="Times New Roman"/>
                <w:sz w:val="20"/>
                <w:szCs w:val="16"/>
              </w:rPr>
            </w:pPr>
            <w:r w:rsidRPr="00424B57">
              <w:rPr>
                <w:rFonts w:ascii="Times New Roman" w:hAnsi="Times New Roman" w:cs="Times New Roman"/>
                <w:sz w:val="20"/>
                <w:szCs w:val="16"/>
              </w:rPr>
              <w:t>191</w:t>
            </w:r>
          </w:p>
        </w:tc>
        <w:tc>
          <w:tcPr>
            <w:tcW w:w="1141" w:type="dxa"/>
            <w:tcBorders>
              <w:top w:val="single" w:sz="4" w:space="0" w:color="auto"/>
              <w:left w:val="nil"/>
              <w:bottom w:val="single" w:sz="4" w:space="0" w:color="auto"/>
              <w:right w:val="nil"/>
            </w:tcBorders>
            <w:vAlign w:val="center"/>
          </w:tcPr>
          <w:p w:rsidR="004C75C4" w:rsidRPr="00424B57" w:rsidRDefault="004C75C4" w:rsidP="00623631">
            <w:pPr>
              <w:jc w:val="center"/>
              <w:rPr>
                <w:rFonts w:ascii="Times New Roman" w:hAnsi="Times New Roman" w:cs="Times New Roman"/>
                <w:sz w:val="20"/>
                <w:szCs w:val="16"/>
              </w:rPr>
            </w:pPr>
            <w:r w:rsidRPr="00424B57">
              <w:rPr>
                <w:rFonts w:ascii="Times New Roman" w:hAnsi="Times New Roman" w:cs="Times New Roman"/>
                <w:sz w:val="20"/>
                <w:szCs w:val="16"/>
              </w:rPr>
              <w:t>191</w:t>
            </w:r>
          </w:p>
        </w:tc>
      </w:tr>
      <w:tr w:rsidR="004C75C4" w:rsidRPr="00424B57" w:rsidTr="00623631">
        <w:trPr>
          <w:trHeight w:val="239"/>
          <w:jc w:val="center"/>
        </w:trPr>
        <w:tc>
          <w:tcPr>
            <w:tcW w:w="3435" w:type="dxa"/>
            <w:tcBorders>
              <w:top w:val="single" w:sz="4" w:space="0" w:color="auto"/>
              <w:left w:val="nil"/>
              <w:bottom w:val="single" w:sz="4" w:space="0" w:color="auto"/>
              <w:right w:val="nil"/>
            </w:tcBorders>
            <w:vAlign w:val="center"/>
          </w:tcPr>
          <w:p w:rsidR="004C75C4" w:rsidRPr="00424B57" w:rsidRDefault="004C75C4" w:rsidP="00623631">
            <w:pPr>
              <w:rPr>
                <w:rFonts w:ascii="Times New Roman" w:hAnsi="Times New Roman" w:cs="Times New Roman"/>
                <w:sz w:val="20"/>
                <w:szCs w:val="16"/>
              </w:rPr>
            </w:pPr>
            <w:r w:rsidRPr="00424B57">
              <w:rPr>
                <w:rFonts w:ascii="Times New Roman" w:hAnsi="Times New Roman" w:cs="Times New Roman"/>
                <w:sz w:val="20"/>
                <w:szCs w:val="16"/>
              </w:rPr>
              <w:t>R-squared</w:t>
            </w:r>
          </w:p>
        </w:tc>
        <w:tc>
          <w:tcPr>
            <w:tcW w:w="1141" w:type="dxa"/>
            <w:tcBorders>
              <w:top w:val="single" w:sz="4" w:space="0" w:color="auto"/>
              <w:left w:val="nil"/>
              <w:bottom w:val="single" w:sz="4" w:space="0" w:color="auto"/>
              <w:right w:val="nil"/>
            </w:tcBorders>
            <w:vAlign w:val="center"/>
          </w:tcPr>
          <w:p w:rsidR="004C75C4" w:rsidRPr="00424B57" w:rsidRDefault="004C75C4" w:rsidP="00623631">
            <w:pPr>
              <w:jc w:val="center"/>
              <w:rPr>
                <w:rFonts w:ascii="Times New Roman" w:hAnsi="Times New Roman" w:cs="Times New Roman"/>
                <w:sz w:val="20"/>
                <w:szCs w:val="16"/>
              </w:rPr>
            </w:pPr>
            <w:r w:rsidRPr="00424B57">
              <w:rPr>
                <w:rFonts w:ascii="Times New Roman" w:hAnsi="Times New Roman" w:cs="Times New Roman"/>
                <w:sz w:val="20"/>
                <w:szCs w:val="16"/>
              </w:rPr>
              <w:t>0.0773</w:t>
            </w:r>
          </w:p>
        </w:tc>
        <w:tc>
          <w:tcPr>
            <w:tcW w:w="1141" w:type="dxa"/>
            <w:tcBorders>
              <w:top w:val="single" w:sz="4" w:space="0" w:color="auto"/>
              <w:left w:val="nil"/>
              <w:bottom w:val="single" w:sz="4" w:space="0" w:color="auto"/>
              <w:right w:val="nil"/>
            </w:tcBorders>
            <w:vAlign w:val="center"/>
          </w:tcPr>
          <w:p w:rsidR="004C75C4" w:rsidRPr="00424B57" w:rsidRDefault="004C75C4" w:rsidP="00623631">
            <w:pPr>
              <w:jc w:val="center"/>
              <w:rPr>
                <w:rFonts w:ascii="Times New Roman" w:hAnsi="Times New Roman" w:cs="Times New Roman"/>
                <w:color w:val="000000"/>
                <w:sz w:val="20"/>
                <w:szCs w:val="16"/>
              </w:rPr>
            </w:pPr>
            <w:r w:rsidRPr="00424B57">
              <w:rPr>
                <w:rFonts w:ascii="Times New Roman" w:hAnsi="Times New Roman" w:cs="Times New Roman"/>
                <w:color w:val="000000"/>
                <w:sz w:val="20"/>
                <w:szCs w:val="16"/>
              </w:rPr>
              <w:t>0.0704</w:t>
            </w:r>
          </w:p>
        </w:tc>
        <w:tc>
          <w:tcPr>
            <w:tcW w:w="1141" w:type="dxa"/>
            <w:tcBorders>
              <w:top w:val="single" w:sz="4" w:space="0" w:color="auto"/>
              <w:left w:val="nil"/>
              <w:bottom w:val="single" w:sz="4" w:space="0" w:color="auto"/>
              <w:right w:val="nil"/>
            </w:tcBorders>
            <w:vAlign w:val="center"/>
          </w:tcPr>
          <w:p w:rsidR="004C75C4" w:rsidRPr="00424B57" w:rsidRDefault="004C75C4" w:rsidP="00623631">
            <w:pPr>
              <w:jc w:val="center"/>
              <w:rPr>
                <w:rFonts w:ascii="Times New Roman" w:hAnsi="Times New Roman" w:cs="Times New Roman"/>
                <w:sz w:val="20"/>
                <w:szCs w:val="16"/>
              </w:rPr>
            </w:pPr>
            <w:r w:rsidRPr="00424B57">
              <w:rPr>
                <w:rFonts w:ascii="Times New Roman" w:hAnsi="Times New Roman" w:cs="Times New Roman"/>
                <w:sz w:val="20"/>
                <w:szCs w:val="16"/>
              </w:rPr>
              <w:t>0.0659</w:t>
            </w:r>
          </w:p>
        </w:tc>
        <w:tc>
          <w:tcPr>
            <w:tcW w:w="1141" w:type="dxa"/>
            <w:tcBorders>
              <w:top w:val="single" w:sz="4" w:space="0" w:color="auto"/>
              <w:left w:val="nil"/>
              <w:bottom w:val="single" w:sz="4" w:space="0" w:color="auto"/>
              <w:right w:val="nil"/>
            </w:tcBorders>
            <w:vAlign w:val="center"/>
          </w:tcPr>
          <w:p w:rsidR="004C75C4" w:rsidRPr="00424B57" w:rsidRDefault="004C75C4" w:rsidP="00623631">
            <w:pPr>
              <w:jc w:val="center"/>
              <w:rPr>
                <w:rFonts w:ascii="Times New Roman" w:hAnsi="Times New Roman" w:cs="Times New Roman"/>
                <w:sz w:val="20"/>
                <w:szCs w:val="16"/>
              </w:rPr>
            </w:pPr>
            <w:r w:rsidRPr="00424B57">
              <w:rPr>
                <w:rFonts w:ascii="Times New Roman" w:hAnsi="Times New Roman" w:cs="Times New Roman"/>
                <w:sz w:val="20"/>
                <w:szCs w:val="16"/>
              </w:rPr>
              <w:t>0.0683</w:t>
            </w:r>
          </w:p>
        </w:tc>
      </w:tr>
    </w:tbl>
    <w:p w:rsidR="004C75C4" w:rsidRDefault="004C75C4" w:rsidP="004C75C4">
      <w:pPr>
        <w:rPr>
          <w:rFonts w:ascii="Times New Roman" w:hAnsi="Times New Roman" w:cs="Times New Roman"/>
          <w:b/>
        </w:rPr>
      </w:pPr>
    </w:p>
    <w:p w:rsidR="004C75C4" w:rsidRPr="003B0D05" w:rsidRDefault="004C75C4" w:rsidP="004C75C4">
      <w:pPr>
        <w:rPr>
          <w:rFonts w:ascii="Times New Roman" w:hAnsi="Times New Roman" w:cs="Times New Roman"/>
          <w:b/>
        </w:rPr>
      </w:pPr>
      <w:r>
        <w:rPr>
          <w:rFonts w:ascii="Times New Roman" w:hAnsi="Times New Roman" w:cs="Times New Roman"/>
          <w:b/>
        </w:rPr>
        <w:br w:type="page"/>
      </w:r>
    </w:p>
    <w:tbl>
      <w:tblPr>
        <w:tblStyle w:val="TableGrid1"/>
        <w:tblW w:w="0" w:type="auto"/>
        <w:jc w:val="center"/>
        <w:tblInd w:w="-3240" w:type="dxa"/>
        <w:tblLook w:val="04A0" w:firstRow="1" w:lastRow="0" w:firstColumn="1" w:lastColumn="0" w:noHBand="0" w:noVBand="1"/>
      </w:tblPr>
      <w:tblGrid>
        <w:gridCol w:w="3435"/>
        <w:gridCol w:w="1141"/>
        <w:gridCol w:w="1141"/>
        <w:gridCol w:w="1141"/>
        <w:gridCol w:w="1141"/>
      </w:tblGrid>
      <w:tr w:rsidR="004C75C4" w:rsidRPr="00603F02" w:rsidTr="00623631">
        <w:trPr>
          <w:trHeight w:val="239"/>
          <w:jc w:val="center"/>
        </w:trPr>
        <w:tc>
          <w:tcPr>
            <w:tcW w:w="7999" w:type="dxa"/>
            <w:gridSpan w:val="5"/>
            <w:tcBorders>
              <w:left w:val="nil"/>
              <w:bottom w:val="single" w:sz="4" w:space="0" w:color="auto"/>
              <w:right w:val="nil"/>
            </w:tcBorders>
            <w:vAlign w:val="center"/>
          </w:tcPr>
          <w:p w:rsidR="004C75C4" w:rsidRPr="00603F02" w:rsidRDefault="00603F02" w:rsidP="00603F02">
            <w:pPr>
              <w:jc w:val="center"/>
              <w:rPr>
                <w:rFonts w:ascii="Times New Roman" w:hAnsi="Times New Roman" w:cs="Times New Roman"/>
                <w:b/>
                <w:sz w:val="20"/>
                <w:szCs w:val="16"/>
              </w:rPr>
            </w:pPr>
            <w:r w:rsidRPr="00603F02">
              <w:rPr>
                <w:rFonts w:ascii="Times New Roman" w:hAnsi="Times New Roman" w:cs="Times New Roman"/>
                <w:b/>
                <w:sz w:val="20"/>
                <w:szCs w:val="16"/>
              </w:rPr>
              <w:lastRenderedPageBreak/>
              <w:t xml:space="preserve"> </w:t>
            </w:r>
            <w:r>
              <w:rPr>
                <w:rFonts w:ascii="Times New Roman" w:hAnsi="Times New Roman" w:cs="Times New Roman"/>
                <w:b/>
                <w:sz w:val="20"/>
                <w:szCs w:val="16"/>
              </w:rPr>
              <w:t xml:space="preserve">Panel </w:t>
            </w:r>
            <w:r w:rsidR="004C75C4" w:rsidRPr="00603F02">
              <w:rPr>
                <w:rFonts w:ascii="Times New Roman" w:hAnsi="Times New Roman" w:cs="Times New Roman"/>
                <w:b/>
                <w:sz w:val="20"/>
                <w:szCs w:val="16"/>
              </w:rPr>
              <w:t>B</w:t>
            </w:r>
            <w:r>
              <w:rPr>
                <w:rFonts w:ascii="Times New Roman" w:hAnsi="Times New Roman" w:cs="Times New Roman"/>
                <w:b/>
                <w:sz w:val="20"/>
                <w:szCs w:val="16"/>
              </w:rPr>
              <w:t>:</w:t>
            </w:r>
            <w:r w:rsidR="004C75C4" w:rsidRPr="00603F02">
              <w:rPr>
                <w:rFonts w:ascii="Times New Roman" w:hAnsi="Times New Roman" w:cs="Times New Roman"/>
                <w:b/>
                <w:sz w:val="20"/>
                <w:szCs w:val="16"/>
              </w:rPr>
              <w:t xml:space="preserve"> </w:t>
            </w:r>
            <w:r>
              <w:rPr>
                <w:rFonts w:ascii="Times New Roman" w:hAnsi="Times New Roman" w:cs="Times New Roman"/>
                <w:b/>
                <w:sz w:val="20"/>
                <w:szCs w:val="16"/>
              </w:rPr>
              <w:t xml:space="preserve">Cumulative </w:t>
            </w:r>
            <w:r w:rsidR="004C75C4" w:rsidRPr="00603F02">
              <w:rPr>
                <w:rFonts w:ascii="Times New Roman" w:hAnsi="Times New Roman" w:cs="Times New Roman"/>
                <w:b/>
                <w:sz w:val="20"/>
                <w:szCs w:val="16"/>
              </w:rPr>
              <w:t>Number of M&amp;As</w:t>
            </w:r>
          </w:p>
        </w:tc>
      </w:tr>
      <w:tr w:rsidR="004C75C4" w:rsidRPr="00424B57" w:rsidTr="00623631">
        <w:trPr>
          <w:trHeight w:val="239"/>
          <w:jc w:val="center"/>
        </w:trPr>
        <w:tc>
          <w:tcPr>
            <w:tcW w:w="3435" w:type="dxa"/>
            <w:tcBorders>
              <w:left w:val="nil"/>
              <w:bottom w:val="nil"/>
              <w:right w:val="nil"/>
            </w:tcBorders>
            <w:vAlign w:val="center"/>
          </w:tcPr>
          <w:p w:rsidR="004C75C4" w:rsidRPr="00424B57" w:rsidRDefault="004C75C4" w:rsidP="00623631">
            <w:pPr>
              <w:rPr>
                <w:rFonts w:ascii="Times New Roman" w:hAnsi="Times New Roman" w:cs="Times New Roman"/>
                <w:sz w:val="20"/>
                <w:szCs w:val="16"/>
              </w:rPr>
            </w:pPr>
          </w:p>
        </w:tc>
        <w:tc>
          <w:tcPr>
            <w:tcW w:w="2282" w:type="dxa"/>
            <w:gridSpan w:val="2"/>
            <w:tcBorders>
              <w:left w:val="nil"/>
              <w:bottom w:val="single" w:sz="4" w:space="0" w:color="auto"/>
              <w:right w:val="nil"/>
            </w:tcBorders>
            <w:vAlign w:val="center"/>
          </w:tcPr>
          <w:p w:rsidR="004C75C4" w:rsidRPr="00424B57" w:rsidRDefault="004C75C4" w:rsidP="00623631">
            <w:pPr>
              <w:jc w:val="center"/>
              <w:rPr>
                <w:rFonts w:ascii="Times New Roman" w:hAnsi="Times New Roman" w:cs="Times New Roman"/>
                <w:sz w:val="20"/>
                <w:szCs w:val="16"/>
              </w:rPr>
            </w:pPr>
          </w:p>
        </w:tc>
        <w:tc>
          <w:tcPr>
            <w:tcW w:w="2282" w:type="dxa"/>
            <w:gridSpan w:val="2"/>
            <w:tcBorders>
              <w:left w:val="nil"/>
              <w:bottom w:val="single" w:sz="4" w:space="0" w:color="auto"/>
              <w:right w:val="nil"/>
            </w:tcBorders>
            <w:vAlign w:val="center"/>
          </w:tcPr>
          <w:p w:rsidR="004C75C4" w:rsidRPr="00424B57" w:rsidRDefault="004C75C4" w:rsidP="00623631">
            <w:pPr>
              <w:jc w:val="center"/>
              <w:rPr>
                <w:rFonts w:ascii="Times New Roman" w:hAnsi="Times New Roman" w:cs="Times New Roman"/>
                <w:sz w:val="20"/>
                <w:szCs w:val="16"/>
              </w:rPr>
            </w:pP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r w:rsidRPr="00424B57">
              <w:rPr>
                <w:rFonts w:ascii="Times New Roman" w:hAnsi="Times New Roman" w:cs="Times New Roman"/>
                <w:sz w:val="20"/>
                <w:szCs w:val="16"/>
              </w:rPr>
              <w:t>Degree (C)</w:t>
            </w:r>
            <w:r w:rsidR="00E00AF4">
              <w:rPr>
                <w:rFonts w:ascii="Times New Roman" w:hAnsi="Times New Roman" w:cs="Times New Roman"/>
                <w:sz w:val="20"/>
                <w:szCs w:val="16"/>
              </w:rPr>
              <w:t xml:space="preserve"> of bidder</w:t>
            </w:r>
          </w:p>
        </w:tc>
        <w:tc>
          <w:tcPr>
            <w:tcW w:w="1141" w:type="dxa"/>
            <w:tcBorders>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0.079</w:t>
            </w:r>
            <w:r>
              <w:rPr>
                <w:rFonts w:ascii="Times New Roman" w:hAnsi="Times New Roman" w:cs="Times New Roman" w:hint="eastAsia"/>
                <w:color w:val="000000"/>
                <w:sz w:val="20"/>
                <w:szCs w:val="16"/>
              </w:rPr>
              <w:t>***</w:t>
            </w:r>
          </w:p>
        </w:tc>
        <w:tc>
          <w:tcPr>
            <w:tcW w:w="1141" w:type="dxa"/>
            <w:tcBorders>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p>
        </w:tc>
        <w:tc>
          <w:tcPr>
            <w:tcW w:w="1141" w:type="dxa"/>
            <w:tcBorders>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p>
        </w:tc>
        <w:tc>
          <w:tcPr>
            <w:tcW w:w="1141" w:type="dxa"/>
            <w:tcBorders>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lang w:val="en-US"/>
              </w:rPr>
            </w:pPr>
            <w:r>
              <w:rPr>
                <w:rFonts w:ascii="Times New Roman" w:hAnsi="Times New Roman" w:cs="Times New Roman" w:hint="eastAsia"/>
                <w:color w:val="000000"/>
                <w:sz w:val="20"/>
                <w:szCs w:val="16"/>
                <w:lang w:val="en-US"/>
              </w:rPr>
              <w:t>(</w:t>
            </w:r>
            <w:r w:rsidRPr="00506EC7">
              <w:rPr>
                <w:rFonts w:ascii="Times New Roman" w:hAnsi="Times New Roman" w:cs="Times New Roman"/>
                <w:color w:val="000000"/>
                <w:sz w:val="20"/>
                <w:szCs w:val="16"/>
                <w:lang w:val="en-US"/>
              </w:rPr>
              <w:t>0.018</w:t>
            </w:r>
            <w:r>
              <w:rPr>
                <w:rFonts w:ascii="Times New Roman" w:hAnsi="Times New Roman" w:cs="Times New Roman" w:hint="eastAsia"/>
                <w:color w:val="000000"/>
                <w:sz w:val="20"/>
                <w:szCs w:val="16"/>
                <w:lang w:val="en-US"/>
              </w:rPr>
              <w:t>)</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r>
      <w:tr w:rsidR="004C75C4" w:rsidRPr="00424B57" w:rsidTr="00623631">
        <w:trPr>
          <w:trHeight w:val="257"/>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r w:rsidRPr="00424B57">
              <w:rPr>
                <w:rFonts w:ascii="Times New Roman" w:hAnsi="Times New Roman" w:cs="Times New Roman"/>
                <w:sz w:val="20"/>
                <w:szCs w:val="16"/>
              </w:rPr>
              <w:t>Closeness (C)</w:t>
            </w:r>
            <w:r w:rsidR="00E00AF4">
              <w:rPr>
                <w:rFonts w:ascii="Times New Roman" w:hAnsi="Times New Roman" w:cs="Times New Roman"/>
                <w:sz w:val="20"/>
                <w:szCs w:val="16"/>
              </w:rPr>
              <w:t xml:space="preserve"> of bidder</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r w:rsidRPr="00506EC7">
              <w:rPr>
                <w:rFonts w:ascii="Times New Roman" w:hAnsi="Times New Roman" w:cs="Times New Roman"/>
                <w:sz w:val="20"/>
                <w:szCs w:val="16"/>
              </w:rPr>
              <w:t>0.954*</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r w:rsidRPr="00506EC7">
              <w:rPr>
                <w:rFonts w:ascii="Times New Roman" w:hAnsi="Times New Roman" w:cs="Times New Roman"/>
                <w:sz w:val="20"/>
                <w:szCs w:val="16"/>
              </w:rPr>
              <w:t>(0.568)</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lang w:val="en-US"/>
              </w:rPr>
            </w:pPr>
            <w:r w:rsidRPr="00424B57">
              <w:rPr>
                <w:rFonts w:ascii="Times New Roman" w:hAnsi="Times New Roman" w:cs="Times New Roman"/>
                <w:sz w:val="20"/>
                <w:szCs w:val="16"/>
                <w:lang w:val="en-US"/>
              </w:rPr>
              <w:t>Degree (D)</w:t>
            </w:r>
            <w:r w:rsidR="00E00AF4">
              <w:rPr>
                <w:rFonts w:ascii="Times New Roman" w:hAnsi="Times New Roman" w:cs="Times New Roman"/>
                <w:sz w:val="20"/>
                <w:szCs w:val="16"/>
              </w:rPr>
              <w:t xml:space="preserve"> of bidder</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r w:rsidRPr="00506EC7">
              <w:rPr>
                <w:rFonts w:ascii="Times New Roman" w:hAnsi="Times New Roman" w:cs="Times New Roman"/>
                <w:sz w:val="20"/>
                <w:szCs w:val="16"/>
              </w:rPr>
              <w:t>0.023**</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r w:rsidRPr="00506EC7">
              <w:rPr>
                <w:rFonts w:ascii="Times New Roman" w:hAnsi="Times New Roman" w:cs="Times New Roman"/>
                <w:sz w:val="20"/>
                <w:szCs w:val="16"/>
              </w:rPr>
              <w:t>(0.011)</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lang w:val="en-US"/>
              </w:rPr>
            </w:pPr>
            <w:r w:rsidRPr="00424B57">
              <w:rPr>
                <w:rFonts w:ascii="Times New Roman" w:hAnsi="Times New Roman" w:cs="Times New Roman"/>
                <w:sz w:val="20"/>
                <w:szCs w:val="16"/>
                <w:lang w:val="en-US"/>
              </w:rPr>
              <w:t>Closeness (D)</w:t>
            </w:r>
            <w:r w:rsidR="00E00AF4">
              <w:rPr>
                <w:rFonts w:ascii="Times New Roman" w:hAnsi="Times New Roman" w:cs="Times New Roman"/>
                <w:sz w:val="20"/>
                <w:szCs w:val="16"/>
              </w:rPr>
              <w:t xml:space="preserve"> of bidder</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r w:rsidRPr="00506EC7">
              <w:rPr>
                <w:rFonts w:ascii="Times New Roman" w:hAnsi="Times New Roman" w:cs="Times New Roman"/>
                <w:sz w:val="20"/>
                <w:szCs w:val="16"/>
              </w:rPr>
              <w:t>6.952**</w:t>
            </w: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sz w:val="20"/>
                <w:szCs w:val="16"/>
              </w:rPr>
            </w:pPr>
            <w:r w:rsidRPr="00506EC7">
              <w:rPr>
                <w:rFonts w:ascii="Times New Roman" w:hAnsi="Times New Roman" w:cs="Times New Roman"/>
                <w:sz w:val="20"/>
                <w:szCs w:val="16"/>
              </w:rPr>
              <w:t>(3.111)</w:t>
            </w:r>
          </w:p>
        </w:tc>
      </w:tr>
      <w:tr w:rsidR="004C75C4" w:rsidRPr="00424B57" w:rsidTr="00623631">
        <w:trPr>
          <w:trHeight w:val="257"/>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r>
              <w:rPr>
                <w:rFonts w:ascii="Times New Roman" w:hAnsi="Times New Roman" w:cs="Times New Roman" w:hint="eastAsia"/>
                <w:sz w:val="20"/>
                <w:szCs w:val="16"/>
              </w:rPr>
              <w:t>Relative b</w:t>
            </w:r>
            <w:r w:rsidRPr="00424B57">
              <w:rPr>
                <w:rFonts w:ascii="Times New Roman" w:hAnsi="Times New Roman" w:cs="Times New Roman"/>
                <w:sz w:val="20"/>
                <w:szCs w:val="16"/>
              </w:rPr>
              <w:t>oard size</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0.403</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0.914**</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0.653*</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0.840**</w:t>
            </w:r>
          </w:p>
        </w:tc>
      </w:tr>
      <w:tr w:rsidR="004C75C4" w:rsidRPr="00424B57" w:rsidTr="00623631">
        <w:trPr>
          <w:trHeight w:val="257"/>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(0.357)</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(0.386)</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(0.376)</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(0.349)</w:t>
            </w: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r w:rsidRPr="00424B57">
              <w:rPr>
                <w:rFonts w:ascii="Times New Roman" w:hAnsi="Times New Roman" w:cs="Times New Roman"/>
                <w:sz w:val="20"/>
                <w:szCs w:val="16"/>
              </w:rPr>
              <w:t>ROA</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0.002</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0.001</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0.002</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0.002</w:t>
            </w: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(0.005)</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(0.006)</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(0.006)</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(0.006)</w:t>
            </w: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90106A" w:rsidP="00623631">
            <w:pPr>
              <w:rPr>
                <w:rFonts w:ascii="Times New Roman" w:hAnsi="Times New Roman" w:cs="Times New Roman"/>
                <w:sz w:val="20"/>
                <w:szCs w:val="16"/>
              </w:rPr>
            </w:pPr>
            <w:r>
              <w:rPr>
                <w:rFonts w:ascii="Times New Roman" w:hAnsi="Times New Roman" w:cs="Times New Roman"/>
                <w:sz w:val="20"/>
                <w:szCs w:val="16"/>
              </w:rPr>
              <w:t>Cash-</w:t>
            </w:r>
            <w:r>
              <w:rPr>
                <w:rFonts w:ascii="Times New Roman" w:hAnsi="Times New Roman" w:cs="Times New Roman" w:hint="eastAsia"/>
                <w:sz w:val="20"/>
                <w:szCs w:val="16"/>
              </w:rPr>
              <w:t>to</w:t>
            </w:r>
            <w:r>
              <w:rPr>
                <w:rFonts w:ascii="Times New Roman" w:hAnsi="Times New Roman" w:cs="Times New Roman"/>
                <w:sz w:val="20"/>
                <w:szCs w:val="16"/>
              </w:rPr>
              <w:t>-</w:t>
            </w:r>
            <w:r w:rsidR="004C75C4" w:rsidRPr="00424B57">
              <w:rPr>
                <w:rFonts w:ascii="Times New Roman" w:hAnsi="Times New Roman" w:cs="Times New Roman" w:hint="eastAsia"/>
                <w:sz w:val="20"/>
                <w:szCs w:val="16"/>
              </w:rPr>
              <w:t>total assets</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0.002</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0.002</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0.002</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0.003</w:t>
            </w: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(0.003)</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(0.003)</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(0.003)</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(0.003)</w:t>
            </w: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90106A" w:rsidP="00623631">
            <w:pPr>
              <w:rPr>
                <w:rFonts w:ascii="Times New Roman" w:hAnsi="Times New Roman" w:cs="Times New Roman"/>
                <w:sz w:val="20"/>
                <w:szCs w:val="16"/>
              </w:rPr>
            </w:pPr>
            <w:r>
              <w:rPr>
                <w:rFonts w:ascii="Times New Roman" w:hAnsi="Times New Roman" w:cs="Times New Roman"/>
                <w:sz w:val="20"/>
                <w:szCs w:val="16"/>
              </w:rPr>
              <w:t>Debt-to-</w:t>
            </w:r>
            <w:r w:rsidR="004C75C4" w:rsidRPr="00424B57">
              <w:rPr>
                <w:rFonts w:ascii="Times New Roman" w:hAnsi="Times New Roman" w:cs="Times New Roman"/>
                <w:sz w:val="20"/>
                <w:szCs w:val="16"/>
              </w:rPr>
              <w:t>total assets</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1.382***</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1.283***</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1.403***</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1.188***</w:t>
            </w: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(0.429)</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(0.484)</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(0.445)</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(0.444)</w:t>
            </w:r>
          </w:p>
        </w:tc>
      </w:tr>
      <w:tr w:rsidR="004C75C4" w:rsidRPr="00424B57" w:rsidTr="00623631">
        <w:trPr>
          <w:trHeight w:val="239"/>
          <w:jc w:val="center"/>
        </w:trPr>
        <w:tc>
          <w:tcPr>
            <w:tcW w:w="3435" w:type="dxa"/>
            <w:tcBorders>
              <w:top w:val="nil"/>
              <w:left w:val="nil"/>
              <w:bottom w:val="nil"/>
              <w:right w:val="nil"/>
            </w:tcBorders>
            <w:vAlign w:val="center"/>
          </w:tcPr>
          <w:p w:rsidR="004C75C4" w:rsidRPr="00424B57" w:rsidRDefault="004C75C4" w:rsidP="00623631">
            <w:pPr>
              <w:rPr>
                <w:rFonts w:ascii="Times New Roman" w:hAnsi="Times New Roman" w:cs="Times New Roman"/>
                <w:sz w:val="20"/>
                <w:szCs w:val="16"/>
              </w:rPr>
            </w:pPr>
            <w:r w:rsidRPr="00424B57">
              <w:rPr>
                <w:rFonts w:ascii="Times New Roman" w:hAnsi="Times New Roman" w:cs="Times New Roman"/>
                <w:sz w:val="20"/>
                <w:szCs w:val="16"/>
              </w:rPr>
              <w:t>Total assets (Logarithm)</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-0.052</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0.023</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0.002</w:t>
            </w:r>
          </w:p>
        </w:tc>
        <w:tc>
          <w:tcPr>
            <w:tcW w:w="1141" w:type="dxa"/>
            <w:tcBorders>
              <w:top w:val="nil"/>
              <w:left w:val="nil"/>
              <w:bottom w:val="nil"/>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0.027</w:t>
            </w:r>
          </w:p>
        </w:tc>
      </w:tr>
      <w:tr w:rsidR="004C75C4" w:rsidRPr="00424B57" w:rsidTr="00623631">
        <w:trPr>
          <w:trHeight w:val="239"/>
          <w:jc w:val="center"/>
        </w:trPr>
        <w:tc>
          <w:tcPr>
            <w:tcW w:w="3435" w:type="dxa"/>
            <w:tcBorders>
              <w:top w:val="nil"/>
              <w:left w:val="nil"/>
              <w:bottom w:val="single" w:sz="4" w:space="0" w:color="auto"/>
              <w:right w:val="nil"/>
            </w:tcBorders>
            <w:vAlign w:val="center"/>
          </w:tcPr>
          <w:p w:rsidR="004C75C4" w:rsidRPr="00424B57" w:rsidRDefault="004C75C4" w:rsidP="00623631">
            <w:pPr>
              <w:rPr>
                <w:rFonts w:ascii="Times New Roman" w:hAnsi="Times New Roman" w:cs="Times New Roman"/>
                <w:sz w:val="20"/>
                <w:szCs w:val="16"/>
              </w:rPr>
            </w:pPr>
          </w:p>
        </w:tc>
        <w:tc>
          <w:tcPr>
            <w:tcW w:w="1141" w:type="dxa"/>
            <w:tcBorders>
              <w:top w:val="nil"/>
              <w:left w:val="nil"/>
              <w:bottom w:val="single" w:sz="4" w:space="0" w:color="auto"/>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(0.045)</w:t>
            </w:r>
          </w:p>
        </w:tc>
        <w:tc>
          <w:tcPr>
            <w:tcW w:w="1141" w:type="dxa"/>
            <w:tcBorders>
              <w:top w:val="nil"/>
              <w:left w:val="nil"/>
              <w:bottom w:val="single" w:sz="4" w:space="0" w:color="auto"/>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(0.045)</w:t>
            </w:r>
          </w:p>
        </w:tc>
        <w:tc>
          <w:tcPr>
            <w:tcW w:w="1141" w:type="dxa"/>
            <w:tcBorders>
              <w:top w:val="nil"/>
              <w:left w:val="nil"/>
              <w:bottom w:val="single" w:sz="4" w:space="0" w:color="auto"/>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(0.045)</w:t>
            </w:r>
          </w:p>
        </w:tc>
        <w:tc>
          <w:tcPr>
            <w:tcW w:w="1141" w:type="dxa"/>
            <w:tcBorders>
              <w:top w:val="nil"/>
              <w:left w:val="nil"/>
              <w:bottom w:val="single" w:sz="4" w:space="0" w:color="auto"/>
              <w:right w:val="nil"/>
            </w:tcBorders>
            <w:vAlign w:val="center"/>
          </w:tcPr>
          <w:p w:rsidR="004C75C4" w:rsidRPr="00424B57" w:rsidRDefault="004C75C4" w:rsidP="00623631">
            <w:pPr>
              <w:jc w:val="right"/>
              <w:rPr>
                <w:rFonts w:ascii="Times New Roman" w:hAnsi="Times New Roman" w:cs="Times New Roman"/>
                <w:color w:val="000000"/>
                <w:sz w:val="20"/>
                <w:szCs w:val="16"/>
              </w:rPr>
            </w:pPr>
            <w:r w:rsidRPr="00506EC7">
              <w:rPr>
                <w:rFonts w:ascii="Times New Roman" w:hAnsi="Times New Roman" w:cs="Times New Roman"/>
                <w:color w:val="000000"/>
                <w:sz w:val="20"/>
                <w:szCs w:val="16"/>
              </w:rPr>
              <w:t>(0.041)</w:t>
            </w:r>
          </w:p>
        </w:tc>
      </w:tr>
      <w:tr w:rsidR="004C75C4" w:rsidRPr="00424B57" w:rsidTr="00623631">
        <w:trPr>
          <w:trHeight w:val="239"/>
          <w:jc w:val="center"/>
        </w:trPr>
        <w:tc>
          <w:tcPr>
            <w:tcW w:w="3435" w:type="dxa"/>
            <w:tcBorders>
              <w:top w:val="single" w:sz="4" w:space="0" w:color="auto"/>
              <w:left w:val="nil"/>
              <w:bottom w:val="single" w:sz="4" w:space="0" w:color="auto"/>
              <w:right w:val="nil"/>
            </w:tcBorders>
            <w:vAlign w:val="center"/>
          </w:tcPr>
          <w:p w:rsidR="004C75C4" w:rsidRPr="00424B57" w:rsidRDefault="004C75C4" w:rsidP="00623631">
            <w:pPr>
              <w:rPr>
                <w:rFonts w:ascii="Times New Roman" w:hAnsi="Times New Roman" w:cs="Times New Roman"/>
                <w:sz w:val="20"/>
                <w:szCs w:val="16"/>
              </w:rPr>
            </w:pPr>
            <w:r w:rsidRPr="00424B57">
              <w:rPr>
                <w:rFonts w:ascii="Times New Roman" w:hAnsi="Times New Roman" w:cs="Times New Roman"/>
                <w:sz w:val="20"/>
                <w:szCs w:val="16"/>
              </w:rPr>
              <w:t>Number of Observations</w:t>
            </w:r>
          </w:p>
        </w:tc>
        <w:tc>
          <w:tcPr>
            <w:tcW w:w="1141" w:type="dxa"/>
            <w:tcBorders>
              <w:top w:val="single" w:sz="4" w:space="0" w:color="auto"/>
              <w:left w:val="nil"/>
              <w:bottom w:val="single" w:sz="4" w:space="0" w:color="auto"/>
              <w:right w:val="nil"/>
            </w:tcBorders>
            <w:vAlign w:val="center"/>
          </w:tcPr>
          <w:p w:rsidR="004C75C4" w:rsidRPr="00424B57" w:rsidRDefault="004C75C4" w:rsidP="00623631">
            <w:pPr>
              <w:jc w:val="center"/>
              <w:rPr>
                <w:rFonts w:ascii="Times New Roman" w:hAnsi="Times New Roman" w:cs="Times New Roman"/>
                <w:sz w:val="20"/>
                <w:szCs w:val="16"/>
              </w:rPr>
            </w:pPr>
            <w:r>
              <w:rPr>
                <w:rFonts w:ascii="Times New Roman" w:hAnsi="Times New Roman" w:cs="Times New Roman" w:hint="eastAsia"/>
                <w:sz w:val="20"/>
                <w:szCs w:val="16"/>
              </w:rPr>
              <w:t>258</w:t>
            </w:r>
          </w:p>
        </w:tc>
        <w:tc>
          <w:tcPr>
            <w:tcW w:w="1141" w:type="dxa"/>
            <w:tcBorders>
              <w:top w:val="single" w:sz="4" w:space="0" w:color="auto"/>
              <w:left w:val="nil"/>
              <w:bottom w:val="single" w:sz="4" w:space="0" w:color="auto"/>
              <w:right w:val="nil"/>
            </w:tcBorders>
            <w:vAlign w:val="center"/>
          </w:tcPr>
          <w:p w:rsidR="004C75C4" w:rsidRPr="00424B57" w:rsidRDefault="004C75C4" w:rsidP="00623631">
            <w:pPr>
              <w:jc w:val="center"/>
              <w:rPr>
                <w:rFonts w:ascii="Times New Roman" w:hAnsi="Times New Roman" w:cs="Times New Roman"/>
                <w:color w:val="000000"/>
                <w:sz w:val="20"/>
                <w:szCs w:val="16"/>
                <w:lang w:val="en-US"/>
              </w:rPr>
            </w:pPr>
            <w:r>
              <w:rPr>
                <w:rFonts w:ascii="Times New Roman" w:hAnsi="Times New Roman" w:cs="Times New Roman" w:hint="eastAsia"/>
                <w:color w:val="000000"/>
                <w:sz w:val="20"/>
                <w:szCs w:val="16"/>
                <w:lang w:val="en-US"/>
              </w:rPr>
              <w:t>231</w:t>
            </w:r>
          </w:p>
        </w:tc>
        <w:tc>
          <w:tcPr>
            <w:tcW w:w="1141" w:type="dxa"/>
            <w:tcBorders>
              <w:top w:val="single" w:sz="4" w:space="0" w:color="auto"/>
              <w:left w:val="nil"/>
              <w:bottom w:val="single" w:sz="4" w:space="0" w:color="auto"/>
              <w:right w:val="nil"/>
            </w:tcBorders>
            <w:vAlign w:val="center"/>
          </w:tcPr>
          <w:p w:rsidR="004C75C4" w:rsidRPr="00424B57" w:rsidRDefault="004C75C4" w:rsidP="00623631">
            <w:pPr>
              <w:jc w:val="center"/>
              <w:rPr>
                <w:rFonts w:ascii="Times New Roman" w:hAnsi="Times New Roman" w:cs="Times New Roman"/>
                <w:sz w:val="20"/>
                <w:szCs w:val="16"/>
              </w:rPr>
            </w:pPr>
            <w:r>
              <w:rPr>
                <w:rFonts w:ascii="Times New Roman" w:hAnsi="Times New Roman" w:cs="Times New Roman" w:hint="eastAsia"/>
                <w:sz w:val="20"/>
                <w:szCs w:val="16"/>
              </w:rPr>
              <w:t>258</w:t>
            </w:r>
          </w:p>
        </w:tc>
        <w:tc>
          <w:tcPr>
            <w:tcW w:w="1141" w:type="dxa"/>
            <w:tcBorders>
              <w:top w:val="single" w:sz="4" w:space="0" w:color="auto"/>
              <w:left w:val="nil"/>
              <w:bottom w:val="single" w:sz="4" w:space="0" w:color="auto"/>
              <w:right w:val="nil"/>
            </w:tcBorders>
            <w:vAlign w:val="center"/>
          </w:tcPr>
          <w:p w:rsidR="004C75C4" w:rsidRPr="00424B57" w:rsidRDefault="004C75C4" w:rsidP="00623631">
            <w:pPr>
              <w:jc w:val="center"/>
              <w:rPr>
                <w:rFonts w:ascii="Times New Roman" w:hAnsi="Times New Roman" w:cs="Times New Roman"/>
                <w:sz w:val="20"/>
                <w:szCs w:val="16"/>
              </w:rPr>
            </w:pPr>
            <w:r>
              <w:rPr>
                <w:rFonts w:ascii="Times New Roman" w:hAnsi="Times New Roman" w:cs="Times New Roman" w:hint="eastAsia"/>
                <w:sz w:val="20"/>
                <w:szCs w:val="16"/>
              </w:rPr>
              <w:t>258</w:t>
            </w:r>
          </w:p>
        </w:tc>
      </w:tr>
      <w:tr w:rsidR="004C75C4" w:rsidRPr="00424B57" w:rsidTr="00623631">
        <w:trPr>
          <w:trHeight w:val="239"/>
          <w:jc w:val="center"/>
        </w:trPr>
        <w:tc>
          <w:tcPr>
            <w:tcW w:w="3435" w:type="dxa"/>
            <w:tcBorders>
              <w:top w:val="single" w:sz="4" w:space="0" w:color="auto"/>
              <w:left w:val="nil"/>
              <w:bottom w:val="single" w:sz="4" w:space="0" w:color="auto"/>
              <w:right w:val="nil"/>
            </w:tcBorders>
            <w:vAlign w:val="center"/>
          </w:tcPr>
          <w:p w:rsidR="004C75C4" w:rsidRPr="00424B57" w:rsidRDefault="004C75C4" w:rsidP="00623631">
            <w:pPr>
              <w:rPr>
                <w:rFonts w:ascii="Times New Roman" w:hAnsi="Times New Roman" w:cs="Times New Roman"/>
                <w:sz w:val="20"/>
                <w:szCs w:val="16"/>
              </w:rPr>
            </w:pPr>
            <w:r w:rsidRPr="00424B57">
              <w:rPr>
                <w:rFonts w:ascii="Times New Roman" w:hAnsi="Times New Roman" w:cs="Times New Roman"/>
                <w:sz w:val="20"/>
                <w:szCs w:val="16"/>
              </w:rPr>
              <w:t>R-squared</w:t>
            </w:r>
          </w:p>
        </w:tc>
        <w:tc>
          <w:tcPr>
            <w:tcW w:w="1141" w:type="dxa"/>
            <w:tcBorders>
              <w:top w:val="single" w:sz="4" w:space="0" w:color="auto"/>
              <w:left w:val="nil"/>
              <w:bottom w:val="single" w:sz="4" w:space="0" w:color="auto"/>
              <w:right w:val="nil"/>
            </w:tcBorders>
            <w:vAlign w:val="center"/>
          </w:tcPr>
          <w:p w:rsidR="004C75C4" w:rsidRPr="00424B57" w:rsidRDefault="004C75C4" w:rsidP="00623631">
            <w:pPr>
              <w:jc w:val="center"/>
              <w:rPr>
                <w:rFonts w:ascii="Times New Roman" w:hAnsi="Times New Roman" w:cs="Times New Roman"/>
                <w:sz w:val="20"/>
                <w:szCs w:val="16"/>
              </w:rPr>
            </w:pPr>
            <w:r w:rsidRPr="00506EC7">
              <w:rPr>
                <w:rFonts w:ascii="Times New Roman" w:hAnsi="Times New Roman" w:cs="Times New Roman"/>
                <w:sz w:val="20"/>
                <w:szCs w:val="16"/>
              </w:rPr>
              <w:t>0.1645</w:t>
            </w:r>
          </w:p>
        </w:tc>
        <w:tc>
          <w:tcPr>
            <w:tcW w:w="1141" w:type="dxa"/>
            <w:tcBorders>
              <w:top w:val="single" w:sz="4" w:space="0" w:color="auto"/>
              <w:left w:val="nil"/>
              <w:bottom w:val="single" w:sz="4" w:space="0" w:color="auto"/>
              <w:right w:val="nil"/>
            </w:tcBorders>
            <w:vAlign w:val="center"/>
          </w:tcPr>
          <w:p w:rsidR="004C75C4" w:rsidRPr="00424B57" w:rsidRDefault="004C75C4" w:rsidP="00623631">
            <w:pPr>
              <w:jc w:val="center"/>
              <w:rPr>
                <w:rFonts w:ascii="Times New Roman" w:hAnsi="Times New Roman" w:cs="Times New Roman"/>
                <w:color w:val="000000"/>
                <w:sz w:val="20"/>
                <w:szCs w:val="16"/>
              </w:rPr>
            </w:pPr>
            <w:r w:rsidRPr="00506EC7">
              <w:rPr>
                <w:rFonts w:ascii="Times New Roman" w:hAnsi="Times New Roman" w:cs="Times New Roman"/>
                <w:color w:val="000000"/>
                <w:sz w:val="20"/>
                <w:szCs w:val="16"/>
              </w:rPr>
              <w:t>0.1078</w:t>
            </w:r>
          </w:p>
        </w:tc>
        <w:tc>
          <w:tcPr>
            <w:tcW w:w="1141" w:type="dxa"/>
            <w:tcBorders>
              <w:top w:val="single" w:sz="4" w:space="0" w:color="auto"/>
              <w:left w:val="nil"/>
              <w:bottom w:val="single" w:sz="4" w:space="0" w:color="auto"/>
              <w:right w:val="nil"/>
            </w:tcBorders>
            <w:vAlign w:val="center"/>
          </w:tcPr>
          <w:p w:rsidR="004C75C4" w:rsidRPr="00424B57" w:rsidRDefault="004C75C4" w:rsidP="00623631">
            <w:pPr>
              <w:jc w:val="center"/>
              <w:rPr>
                <w:rFonts w:ascii="Times New Roman" w:hAnsi="Times New Roman" w:cs="Times New Roman"/>
                <w:sz w:val="20"/>
                <w:szCs w:val="16"/>
              </w:rPr>
            </w:pPr>
            <w:r w:rsidRPr="00506EC7">
              <w:rPr>
                <w:rFonts w:ascii="Times New Roman" w:hAnsi="Times New Roman" w:cs="Times New Roman"/>
                <w:sz w:val="20"/>
                <w:szCs w:val="16"/>
              </w:rPr>
              <w:t>0.1125</w:t>
            </w:r>
          </w:p>
        </w:tc>
        <w:tc>
          <w:tcPr>
            <w:tcW w:w="1141" w:type="dxa"/>
            <w:tcBorders>
              <w:top w:val="single" w:sz="4" w:space="0" w:color="auto"/>
              <w:left w:val="nil"/>
              <w:bottom w:val="single" w:sz="4" w:space="0" w:color="auto"/>
              <w:right w:val="nil"/>
            </w:tcBorders>
            <w:vAlign w:val="center"/>
          </w:tcPr>
          <w:p w:rsidR="004C75C4" w:rsidRPr="00424B57" w:rsidRDefault="004C75C4" w:rsidP="00623631">
            <w:pPr>
              <w:jc w:val="center"/>
              <w:rPr>
                <w:rFonts w:ascii="Times New Roman" w:hAnsi="Times New Roman" w:cs="Times New Roman"/>
                <w:sz w:val="20"/>
                <w:szCs w:val="16"/>
              </w:rPr>
            </w:pPr>
            <w:r w:rsidRPr="00506EC7">
              <w:rPr>
                <w:rFonts w:ascii="Times New Roman" w:hAnsi="Times New Roman" w:cs="Times New Roman"/>
                <w:sz w:val="20"/>
                <w:szCs w:val="16"/>
              </w:rPr>
              <w:t>0.1155</w:t>
            </w:r>
          </w:p>
        </w:tc>
      </w:tr>
    </w:tbl>
    <w:p w:rsidR="004C75C4" w:rsidRDefault="004C75C4" w:rsidP="004C75C4">
      <w:pPr>
        <w:rPr>
          <w:rFonts w:ascii="Times New Roman" w:hAnsi="Times New Roman" w:cs="Times New Roman"/>
          <w:b/>
        </w:rPr>
      </w:pPr>
    </w:p>
    <w:p w:rsidR="004C75C4" w:rsidRDefault="004C75C4" w:rsidP="004C75C4">
      <w:pPr>
        <w:rPr>
          <w:rFonts w:ascii="Times New Roman" w:hAnsi="Times New Roman" w:cs="Times New Roman"/>
          <w:b/>
        </w:rPr>
      </w:pPr>
      <w:r>
        <w:rPr>
          <w:rFonts w:ascii="Times New Roman" w:hAnsi="Times New Roman" w:cs="Times New Roman"/>
          <w:b/>
        </w:rPr>
        <w:br w:type="page"/>
      </w:r>
    </w:p>
    <w:p w:rsidR="004C75C4" w:rsidRPr="0032764B" w:rsidRDefault="004C75C4" w:rsidP="004C75C4">
      <w:pPr>
        <w:rPr>
          <w:rFonts w:ascii="Times New Roman" w:hAnsi="Times New Roman" w:cs="Times New Roman"/>
          <w:b/>
        </w:rPr>
      </w:pPr>
      <w:r w:rsidRPr="0032764B">
        <w:rPr>
          <w:rFonts w:ascii="Times New Roman" w:hAnsi="Times New Roman" w:cs="Times New Roman"/>
          <w:b/>
        </w:rPr>
        <w:lastRenderedPageBreak/>
        <w:t xml:space="preserve">Table </w:t>
      </w:r>
      <w:r w:rsidR="009053CA">
        <w:rPr>
          <w:rFonts w:ascii="Times New Roman" w:hAnsi="Times New Roman" w:cs="Times New Roman"/>
          <w:b/>
        </w:rPr>
        <w:t>7</w:t>
      </w:r>
      <w:r w:rsidRPr="0032764B">
        <w:rPr>
          <w:rFonts w:ascii="Times New Roman" w:hAnsi="Times New Roman" w:cs="Times New Roman"/>
          <w:b/>
        </w:rPr>
        <w:t xml:space="preserve">. The </w:t>
      </w:r>
      <w:r>
        <w:rPr>
          <w:rFonts w:ascii="Times New Roman" w:hAnsi="Times New Roman" w:cs="Times New Roman"/>
          <w:b/>
        </w:rPr>
        <w:t>Takeover Success Rate</w:t>
      </w:r>
      <w:r w:rsidR="00520AFF">
        <w:rPr>
          <w:rFonts w:ascii="Times New Roman" w:hAnsi="Times New Roman" w:cs="Times New Roman"/>
          <w:b/>
        </w:rPr>
        <w:t>.</w:t>
      </w:r>
    </w:p>
    <w:p w:rsidR="004C75C4" w:rsidRDefault="004C75C4" w:rsidP="004C75C4">
      <w:pPr>
        <w:tabs>
          <w:tab w:val="left" w:pos="270"/>
        </w:tabs>
        <w:rPr>
          <w:rFonts w:ascii="Times New Roman" w:hAnsi="Times New Roman" w:cs="Times New Roman"/>
          <w:i/>
        </w:rPr>
      </w:pPr>
      <w:r w:rsidRPr="0032764B">
        <w:rPr>
          <w:rFonts w:ascii="Times New Roman" w:hAnsi="Times New Roman" w:cs="Times New Roman"/>
        </w:rPr>
        <w:t xml:space="preserve">This table reports the </w:t>
      </w:r>
      <w:r>
        <w:rPr>
          <w:rFonts w:ascii="Times New Roman" w:hAnsi="Times New Roman" w:cs="Times New Roman"/>
        </w:rPr>
        <w:t>logit</w:t>
      </w:r>
      <w:r w:rsidRPr="0032764B">
        <w:rPr>
          <w:rFonts w:ascii="Times New Roman" w:hAnsi="Times New Roman" w:cs="Times New Roman"/>
        </w:rPr>
        <w:t xml:space="preserve"> regression result</w:t>
      </w:r>
      <w:r>
        <w:rPr>
          <w:rFonts w:ascii="Times New Roman" w:hAnsi="Times New Roman" w:cs="Times New Roman"/>
        </w:rPr>
        <w:t>s</w:t>
      </w:r>
      <w:r w:rsidRPr="0032764B">
        <w:rPr>
          <w:rFonts w:ascii="Times New Roman" w:hAnsi="Times New Roman" w:cs="Times New Roman"/>
        </w:rPr>
        <w:t xml:space="preserve"> </w:t>
      </w:r>
      <w:r>
        <w:rPr>
          <w:rFonts w:ascii="Times New Roman" w:hAnsi="Times New Roman" w:cs="Times New Roman"/>
        </w:rPr>
        <w:t xml:space="preserve">of </w:t>
      </w:r>
      <w:r w:rsidRPr="0032764B">
        <w:rPr>
          <w:rFonts w:ascii="Times New Roman" w:hAnsi="Times New Roman" w:cs="Times New Roman"/>
        </w:rPr>
        <w:t>the</w:t>
      </w:r>
      <w:r>
        <w:rPr>
          <w:rFonts w:ascii="Times New Roman" w:hAnsi="Times New Roman" w:cs="Times New Roman"/>
        </w:rPr>
        <w:t xml:space="preserve"> success rate of </w:t>
      </w:r>
      <w:r w:rsidRPr="0032764B">
        <w:rPr>
          <w:rFonts w:ascii="Times New Roman" w:hAnsi="Times New Roman" w:cs="Times New Roman"/>
        </w:rPr>
        <w:t>M&amp;A</w:t>
      </w:r>
      <w:r>
        <w:rPr>
          <w:rFonts w:ascii="Times New Roman" w:hAnsi="Times New Roman" w:cs="Times New Roman"/>
        </w:rPr>
        <w:t xml:space="preserve"> transaction</w:t>
      </w:r>
      <w:r w:rsidRPr="0032764B">
        <w:rPr>
          <w:rFonts w:ascii="Times New Roman" w:hAnsi="Times New Roman" w:cs="Times New Roman"/>
        </w:rPr>
        <w:t>s</w:t>
      </w:r>
      <w:r w:rsidR="009053CA">
        <w:rPr>
          <w:rFonts w:ascii="Times New Roman" w:hAnsi="Times New Roman" w:cs="Times New Roman"/>
        </w:rPr>
        <w:t>: t</w:t>
      </w:r>
      <w:r w:rsidRPr="0032764B">
        <w:rPr>
          <w:rFonts w:ascii="Times New Roman" w:hAnsi="Times New Roman" w:cs="Times New Roman"/>
        </w:rPr>
        <w:t xml:space="preserve">he </w:t>
      </w:r>
      <w:r>
        <w:rPr>
          <w:rFonts w:ascii="Times New Roman" w:hAnsi="Times New Roman" w:cs="Times New Roman"/>
        </w:rPr>
        <w:t xml:space="preserve">dependent variable equals 1 if the M&amp;A was successful, </w:t>
      </w:r>
      <w:r w:rsidR="009053CA">
        <w:rPr>
          <w:rFonts w:ascii="Times New Roman" w:hAnsi="Times New Roman" w:cs="Times New Roman"/>
        </w:rPr>
        <w:t xml:space="preserve">and </w:t>
      </w:r>
      <w:r>
        <w:rPr>
          <w:rFonts w:ascii="Times New Roman" w:hAnsi="Times New Roman" w:cs="Times New Roman"/>
        </w:rPr>
        <w:t>0 if withdrawn</w:t>
      </w:r>
      <w:r w:rsidRPr="0032764B">
        <w:rPr>
          <w:rFonts w:ascii="Times New Roman" w:hAnsi="Times New Roman" w:cs="Times New Roman"/>
        </w:rPr>
        <w:t xml:space="preserve">. </w:t>
      </w:r>
      <w:r>
        <w:rPr>
          <w:rFonts w:ascii="Times New Roman" w:hAnsi="Times New Roman" w:cs="Times New Roman"/>
        </w:rPr>
        <w:t>T</w:t>
      </w:r>
      <w:r w:rsidR="009053CA">
        <w:rPr>
          <w:rFonts w:ascii="Times New Roman" w:hAnsi="Times New Roman" w:cs="Times New Roman"/>
        </w:rPr>
        <w:t xml:space="preserve">he </w:t>
      </w:r>
      <w:r w:rsidRPr="0032764B">
        <w:rPr>
          <w:rFonts w:ascii="Times New Roman" w:hAnsi="Times New Roman" w:cs="Times New Roman"/>
        </w:rPr>
        <w:t>network variables are</w:t>
      </w:r>
      <w:r w:rsidR="009053CA">
        <w:rPr>
          <w:rFonts w:ascii="Times New Roman" w:hAnsi="Times New Roman" w:cs="Times New Roman"/>
        </w:rPr>
        <w:t>:</w:t>
      </w:r>
      <w:r w:rsidRPr="0032764B">
        <w:rPr>
          <w:rFonts w:ascii="Times New Roman" w:hAnsi="Times New Roman" w:cs="Times New Roman"/>
        </w:rPr>
        <w:t xml:space="preserve"> </w:t>
      </w:r>
      <w:r w:rsidRPr="0032764B">
        <w:rPr>
          <w:rFonts w:ascii="Times New Roman" w:hAnsi="Times New Roman" w:cs="Times New Roman"/>
          <w:i/>
        </w:rPr>
        <w:t>Connected (dummy)</w:t>
      </w:r>
      <w:r w:rsidRPr="0032764B">
        <w:rPr>
          <w:rFonts w:ascii="Times New Roman" w:hAnsi="Times New Roman" w:cs="Times New Roman"/>
        </w:rPr>
        <w:t xml:space="preserve"> is a dummy variable which equals one if the </w:t>
      </w:r>
      <w:r>
        <w:rPr>
          <w:rFonts w:ascii="Times New Roman" w:hAnsi="Times New Roman" w:cs="Times New Roman"/>
        </w:rPr>
        <w:t>bidder</w:t>
      </w:r>
      <w:r w:rsidRPr="0032764B">
        <w:rPr>
          <w:rFonts w:ascii="Times New Roman" w:hAnsi="Times New Roman" w:cs="Times New Roman"/>
        </w:rPr>
        <w:t xml:space="preserve"> and target is connected via common director(s)</w:t>
      </w:r>
      <w:r w:rsidR="009053CA">
        <w:rPr>
          <w:rFonts w:ascii="Times New Roman" w:hAnsi="Times New Roman" w:cs="Times New Roman"/>
        </w:rPr>
        <w:t xml:space="preserve">; </w:t>
      </w:r>
      <w:r w:rsidRPr="0032764B">
        <w:rPr>
          <w:rFonts w:ascii="Times New Roman" w:hAnsi="Times New Roman" w:cs="Times New Roman"/>
          <w:i/>
        </w:rPr>
        <w:t>Number of connections</w:t>
      </w:r>
      <w:r w:rsidRPr="0032764B">
        <w:rPr>
          <w:rFonts w:ascii="Times New Roman" w:hAnsi="Times New Roman" w:cs="Times New Roman"/>
        </w:rPr>
        <w:t xml:space="preserve"> is the number of common directors</w:t>
      </w:r>
      <w:r w:rsidR="009053CA">
        <w:rPr>
          <w:rFonts w:ascii="Times New Roman" w:hAnsi="Times New Roman" w:cs="Times New Roman"/>
        </w:rPr>
        <w:t xml:space="preserve">; </w:t>
      </w:r>
      <w:r w:rsidR="009053CA" w:rsidRPr="009053CA">
        <w:rPr>
          <w:rFonts w:ascii="Times New Roman" w:hAnsi="Times New Roman" w:cs="Times New Roman"/>
          <w:i/>
        </w:rPr>
        <w:t xml:space="preserve">Degree and (normalized) </w:t>
      </w:r>
      <w:r w:rsidR="00707316">
        <w:rPr>
          <w:rFonts w:ascii="Times New Roman" w:hAnsi="Times New Roman" w:cs="Times New Roman"/>
          <w:i/>
        </w:rPr>
        <w:t>C</w:t>
      </w:r>
      <w:r w:rsidR="009053CA" w:rsidRPr="009053CA">
        <w:rPr>
          <w:rFonts w:ascii="Times New Roman" w:hAnsi="Times New Roman" w:cs="Times New Roman"/>
          <w:i/>
        </w:rPr>
        <w:t>loseness</w:t>
      </w:r>
      <w:r w:rsidR="009053CA" w:rsidRPr="007820CC">
        <w:rPr>
          <w:rFonts w:ascii="Times New Roman" w:hAnsi="Times New Roman" w:cs="Times New Roman"/>
        </w:rPr>
        <w:t xml:space="preserve"> measure the bidder’s centrality in the network</w:t>
      </w:r>
      <w:r w:rsidR="009053CA">
        <w:rPr>
          <w:rFonts w:ascii="Times New Roman" w:hAnsi="Times New Roman" w:cs="Times New Roman"/>
        </w:rPr>
        <w:t xml:space="preserve"> with</w:t>
      </w:r>
      <w:r w:rsidR="009053CA" w:rsidRPr="007820CC">
        <w:rPr>
          <w:rFonts w:ascii="Times New Roman" w:hAnsi="Times New Roman" w:cs="Times New Roman"/>
        </w:rPr>
        <w:t xml:space="preserve"> (C) and (D) </w:t>
      </w:r>
      <w:r w:rsidR="009053CA">
        <w:rPr>
          <w:rFonts w:ascii="Times New Roman" w:hAnsi="Times New Roman" w:cs="Times New Roman"/>
        </w:rPr>
        <w:t xml:space="preserve">representing </w:t>
      </w:r>
      <w:r w:rsidR="009053CA" w:rsidRPr="007820CC">
        <w:rPr>
          <w:rFonts w:ascii="Times New Roman" w:hAnsi="Times New Roman" w:cs="Times New Roman"/>
        </w:rPr>
        <w:t xml:space="preserve">networks </w:t>
      </w:r>
      <w:r w:rsidR="009053CA">
        <w:rPr>
          <w:rFonts w:ascii="Times New Roman" w:hAnsi="Times New Roman" w:cs="Times New Roman"/>
        </w:rPr>
        <w:t>at</w:t>
      </w:r>
      <w:r w:rsidR="009053CA" w:rsidRPr="007820CC">
        <w:rPr>
          <w:rFonts w:ascii="Times New Roman" w:hAnsi="Times New Roman" w:cs="Times New Roman"/>
        </w:rPr>
        <w:t xml:space="preserve"> the company level and </w:t>
      </w:r>
      <w:r w:rsidR="009053CA">
        <w:rPr>
          <w:rFonts w:ascii="Times New Roman" w:hAnsi="Times New Roman" w:cs="Times New Roman"/>
        </w:rPr>
        <w:t xml:space="preserve">CEO </w:t>
      </w:r>
      <w:r w:rsidR="009053CA" w:rsidRPr="007820CC">
        <w:rPr>
          <w:rFonts w:ascii="Times New Roman" w:hAnsi="Times New Roman" w:cs="Times New Roman"/>
        </w:rPr>
        <w:t>level</w:t>
      </w:r>
      <w:r w:rsidR="009053CA">
        <w:rPr>
          <w:rFonts w:ascii="Times New Roman" w:hAnsi="Times New Roman" w:cs="Times New Roman"/>
        </w:rPr>
        <w:t>,</w:t>
      </w:r>
      <w:r w:rsidR="009053CA" w:rsidRPr="007820CC">
        <w:rPr>
          <w:rFonts w:ascii="Times New Roman" w:hAnsi="Times New Roman" w:cs="Times New Roman"/>
        </w:rPr>
        <w:t xml:space="preserve"> respectively.</w:t>
      </w:r>
      <w:r w:rsidR="009053CA">
        <w:rPr>
          <w:rFonts w:ascii="Times New Roman" w:hAnsi="Times New Roman" w:cs="Times New Roman"/>
        </w:rPr>
        <w:t xml:space="preserve"> </w:t>
      </w:r>
      <w:r w:rsidRPr="0032764B">
        <w:rPr>
          <w:rFonts w:ascii="Times New Roman" w:hAnsi="Times New Roman" w:cs="Times New Roman"/>
        </w:rPr>
        <w:t>We control for</w:t>
      </w:r>
      <w:r w:rsidR="00707316">
        <w:rPr>
          <w:rFonts w:ascii="Times New Roman" w:hAnsi="Times New Roman" w:cs="Times New Roman"/>
        </w:rPr>
        <w:t>:</w:t>
      </w:r>
      <w:r w:rsidR="009053CA">
        <w:rPr>
          <w:rFonts w:ascii="Times New Roman" w:hAnsi="Times New Roman" w:cs="Times New Roman"/>
        </w:rPr>
        <w:t xml:space="preserve"> </w:t>
      </w:r>
      <w:r w:rsidRPr="0032764B">
        <w:rPr>
          <w:rFonts w:ascii="Times New Roman" w:hAnsi="Times New Roman" w:cs="Times New Roman"/>
          <w:i/>
        </w:rPr>
        <w:t>Same sector (dummy)</w:t>
      </w:r>
      <w:r w:rsidRPr="0032764B">
        <w:rPr>
          <w:rFonts w:ascii="Times New Roman" w:hAnsi="Times New Roman" w:cs="Times New Roman"/>
        </w:rPr>
        <w:t xml:space="preserve"> equals one if the </w:t>
      </w:r>
      <w:r>
        <w:rPr>
          <w:rFonts w:ascii="Times New Roman" w:hAnsi="Times New Roman" w:cs="Times New Roman"/>
        </w:rPr>
        <w:t>bidder</w:t>
      </w:r>
      <w:r w:rsidRPr="0032764B">
        <w:rPr>
          <w:rFonts w:ascii="Times New Roman" w:hAnsi="Times New Roman" w:cs="Times New Roman"/>
        </w:rPr>
        <w:t xml:space="preserve"> and target </w:t>
      </w:r>
      <w:r>
        <w:rPr>
          <w:rFonts w:ascii="Times New Roman" w:hAnsi="Times New Roman" w:cs="Times New Roman"/>
        </w:rPr>
        <w:t xml:space="preserve">belong to </w:t>
      </w:r>
      <w:r w:rsidRPr="0032764B">
        <w:rPr>
          <w:rFonts w:ascii="Times New Roman" w:hAnsi="Times New Roman" w:cs="Times New Roman"/>
        </w:rPr>
        <w:t>the same industry</w:t>
      </w:r>
      <w:r w:rsidR="009053CA">
        <w:rPr>
          <w:rFonts w:ascii="Times New Roman" w:hAnsi="Times New Roman" w:cs="Times New Roman"/>
        </w:rPr>
        <w:t xml:space="preserve">; </w:t>
      </w:r>
      <w:r w:rsidRPr="0032764B">
        <w:rPr>
          <w:rFonts w:ascii="Times New Roman" w:hAnsi="Times New Roman" w:cs="Times New Roman"/>
          <w:i/>
        </w:rPr>
        <w:t>Hostile (dummy)</w:t>
      </w:r>
      <w:r w:rsidRPr="0032764B">
        <w:rPr>
          <w:rFonts w:ascii="Times New Roman" w:hAnsi="Times New Roman" w:cs="Times New Roman"/>
        </w:rPr>
        <w:t xml:space="preserve"> is one if the </w:t>
      </w:r>
      <w:r>
        <w:rPr>
          <w:rFonts w:ascii="Times New Roman" w:hAnsi="Times New Roman" w:cs="Times New Roman"/>
        </w:rPr>
        <w:t>target’s board rejects the bid</w:t>
      </w:r>
      <w:r w:rsidR="009053CA">
        <w:rPr>
          <w:rFonts w:ascii="Times New Roman" w:hAnsi="Times New Roman" w:cs="Times New Roman"/>
        </w:rPr>
        <w:t xml:space="preserve">; </w:t>
      </w:r>
      <w:r w:rsidRPr="0032764B">
        <w:rPr>
          <w:rFonts w:ascii="Times New Roman" w:hAnsi="Times New Roman" w:cs="Times New Roman"/>
          <w:i/>
        </w:rPr>
        <w:t>All cash payment (dummy)</w:t>
      </w:r>
      <w:r w:rsidRPr="0032764B">
        <w:rPr>
          <w:rFonts w:ascii="Times New Roman" w:hAnsi="Times New Roman" w:cs="Times New Roman"/>
        </w:rPr>
        <w:t xml:space="preserve"> equals one if the transaction is </w:t>
      </w:r>
      <w:r>
        <w:rPr>
          <w:rFonts w:ascii="Times New Roman" w:hAnsi="Times New Roman" w:cs="Times New Roman"/>
        </w:rPr>
        <w:t xml:space="preserve">performed by means of an </w:t>
      </w:r>
      <w:r w:rsidRPr="0032764B">
        <w:rPr>
          <w:rFonts w:ascii="Times New Roman" w:hAnsi="Times New Roman" w:cs="Times New Roman"/>
        </w:rPr>
        <w:t>all</w:t>
      </w:r>
      <w:r>
        <w:rPr>
          <w:rFonts w:ascii="Times New Roman" w:hAnsi="Times New Roman" w:cs="Times New Roman"/>
        </w:rPr>
        <w:t>-</w:t>
      </w:r>
      <w:r w:rsidRPr="0032764B">
        <w:rPr>
          <w:rFonts w:ascii="Times New Roman" w:hAnsi="Times New Roman" w:cs="Times New Roman"/>
        </w:rPr>
        <w:t>cash payment</w:t>
      </w:r>
      <w:r>
        <w:rPr>
          <w:rFonts w:ascii="Times New Roman" w:hAnsi="Times New Roman" w:cs="Times New Roman"/>
        </w:rPr>
        <w:t>, and zero in case of all-</w:t>
      </w:r>
      <w:r w:rsidRPr="0032764B">
        <w:rPr>
          <w:rFonts w:ascii="Times New Roman" w:hAnsi="Times New Roman" w:cs="Times New Roman"/>
        </w:rPr>
        <w:t>equity or mixed</w:t>
      </w:r>
      <w:r>
        <w:rPr>
          <w:rFonts w:ascii="Times New Roman" w:hAnsi="Times New Roman" w:cs="Times New Roman"/>
        </w:rPr>
        <w:t xml:space="preserve"> payment</w:t>
      </w:r>
      <w:r w:rsidR="009053CA">
        <w:rPr>
          <w:rFonts w:ascii="Times New Roman" w:hAnsi="Times New Roman" w:cs="Times New Roman"/>
        </w:rPr>
        <w:t xml:space="preserve">; </w:t>
      </w:r>
      <w:r w:rsidRPr="003B0D05">
        <w:rPr>
          <w:rFonts w:ascii="Times New Roman" w:hAnsi="Times New Roman" w:cs="Times New Roman"/>
          <w:i/>
        </w:rPr>
        <w:t xml:space="preserve">Relative deal size </w:t>
      </w:r>
      <w:r w:rsidRPr="0086495E">
        <w:rPr>
          <w:rFonts w:ascii="Times New Roman" w:hAnsi="Times New Roman" w:cs="Times New Roman"/>
        </w:rPr>
        <w:t>is the transaction value in GBP scaled by the market capitalization of bidding company.</w:t>
      </w:r>
      <w:r>
        <w:rPr>
          <w:rFonts w:ascii="Times New Roman" w:hAnsi="Times New Roman" w:cs="Times New Roman"/>
          <w:i/>
        </w:rPr>
        <w:t xml:space="preserve"> </w:t>
      </w:r>
      <w:r w:rsidR="00707316">
        <w:rPr>
          <w:rFonts w:ascii="Times New Roman" w:hAnsi="Times New Roman" w:cs="Times New Roman"/>
        </w:rPr>
        <w:t xml:space="preserve">Standard errors are between brackets; ***, **, * stand for statistical significance at the 1%, 5% and 10% level, respectively.  </w:t>
      </w:r>
    </w:p>
    <w:p w:rsidR="009053CA" w:rsidRDefault="009053CA" w:rsidP="004C75C4">
      <w:pPr>
        <w:tabs>
          <w:tab w:val="left" w:pos="270"/>
        </w:tabs>
        <w:rPr>
          <w:rFonts w:ascii="Times New Roman" w:hAnsi="Times New Roman" w:cs="Times New Roman"/>
          <w:i/>
        </w:rPr>
      </w:pPr>
    </w:p>
    <w:tbl>
      <w:tblPr>
        <w:tblStyle w:val="TableGrid"/>
        <w:tblW w:w="8819" w:type="dxa"/>
        <w:jc w:val="center"/>
        <w:tblInd w:w="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177"/>
        <w:gridCol w:w="990"/>
        <w:gridCol w:w="1087"/>
        <w:gridCol w:w="1078"/>
        <w:gridCol w:w="1121"/>
        <w:gridCol w:w="990"/>
      </w:tblGrid>
      <w:tr w:rsidR="009053CA" w:rsidTr="00707316">
        <w:trPr>
          <w:jc w:val="center"/>
        </w:trPr>
        <w:tc>
          <w:tcPr>
            <w:tcW w:w="2376" w:type="dxa"/>
            <w:tcBorders>
              <w:top w:val="single" w:sz="4" w:space="0" w:color="auto"/>
            </w:tcBorders>
          </w:tcPr>
          <w:p w:rsidR="009053CA" w:rsidRPr="0097032E" w:rsidRDefault="009053CA" w:rsidP="00623631">
            <w:pPr>
              <w:rPr>
                <w:rFonts w:ascii="Times New Roman" w:hAnsi="Times New Roman" w:cs="Times New Roman"/>
                <w:sz w:val="18"/>
              </w:rPr>
            </w:pPr>
          </w:p>
        </w:tc>
        <w:tc>
          <w:tcPr>
            <w:tcW w:w="1177" w:type="dxa"/>
            <w:tcBorders>
              <w:top w:val="single" w:sz="4" w:space="0" w:color="auto"/>
              <w:bottom w:val="single" w:sz="4" w:space="0" w:color="auto"/>
            </w:tcBorders>
          </w:tcPr>
          <w:p w:rsidR="009053CA" w:rsidRPr="00555B58" w:rsidRDefault="000C389B" w:rsidP="00473CB4">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p>
        </w:tc>
        <w:tc>
          <w:tcPr>
            <w:tcW w:w="990" w:type="dxa"/>
            <w:tcBorders>
              <w:top w:val="single" w:sz="4" w:space="0" w:color="auto"/>
              <w:bottom w:val="single" w:sz="4" w:space="0" w:color="auto"/>
            </w:tcBorders>
          </w:tcPr>
          <w:p w:rsidR="009053CA" w:rsidRPr="00555B58" w:rsidRDefault="000C389B" w:rsidP="00473CB4">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c>
          <w:tcPr>
            <w:tcW w:w="1087" w:type="dxa"/>
            <w:tcBorders>
              <w:top w:val="single" w:sz="4" w:space="0" w:color="auto"/>
              <w:bottom w:val="single" w:sz="4" w:space="0" w:color="auto"/>
            </w:tcBorders>
            <w:vAlign w:val="center"/>
          </w:tcPr>
          <w:p w:rsidR="009053CA" w:rsidRPr="00555B58" w:rsidRDefault="000C389B" w:rsidP="00473CB4">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w:t>
            </w:r>
          </w:p>
        </w:tc>
        <w:tc>
          <w:tcPr>
            <w:tcW w:w="1078" w:type="dxa"/>
            <w:tcBorders>
              <w:top w:val="single" w:sz="4" w:space="0" w:color="auto"/>
              <w:bottom w:val="single" w:sz="4" w:space="0" w:color="auto"/>
            </w:tcBorders>
          </w:tcPr>
          <w:p w:rsidR="009053CA" w:rsidRPr="00555B58" w:rsidRDefault="000C389B" w:rsidP="00473CB4">
            <w:pPr>
              <w:jc w:val="center"/>
              <w:rPr>
                <w:rFonts w:ascii="Times New Roman" w:hAnsi="Times New Roman" w:cs="Times New Roman"/>
                <w:sz w:val="18"/>
                <w:szCs w:val="18"/>
              </w:rPr>
            </w:pPr>
            <w:r>
              <w:rPr>
                <w:rFonts w:ascii="Times New Roman" w:hAnsi="Times New Roman" w:cs="Times New Roman"/>
                <w:sz w:val="18"/>
                <w:szCs w:val="18"/>
              </w:rPr>
              <w:t>(4)</w:t>
            </w:r>
          </w:p>
        </w:tc>
        <w:tc>
          <w:tcPr>
            <w:tcW w:w="1121" w:type="dxa"/>
            <w:tcBorders>
              <w:top w:val="single" w:sz="4" w:space="0" w:color="auto"/>
              <w:bottom w:val="single" w:sz="4" w:space="0" w:color="auto"/>
            </w:tcBorders>
          </w:tcPr>
          <w:p w:rsidR="009053CA" w:rsidRPr="00555B58" w:rsidRDefault="000C389B" w:rsidP="00473CB4">
            <w:pPr>
              <w:jc w:val="center"/>
              <w:rPr>
                <w:rFonts w:ascii="Times New Roman" w:hAnsi="Times New Roman" w:cs="Times New Roman"/>
                <w:sz w:val="18"/>
                <w:szCs w:val="18"/>
              </w:rPr>
            </w:pPr>
            <w:r>
              <w:rPr>
                <w:rFonts w:ascii="Times New Roman" w:hAnsi="Times New Roman" w:cs="Times New Roman"/>
                <w:sz w:val="18"/>
                <w:szCs w:val="18"/>
              </w:rPr>
              <w:t>(5)</w:t>
            </w:r>
          </w:p>
        </w:tc>
        <w:tc>
          <w:tcPr>
            <w:tcW w:w="990" w:type="dxa"/>
            <w:tcBorders>
              <w:top w:val="single" w:sz="4" w:space="0" w:color="auto"/>
              <w:bottom w:val="single" w:sz="4" w:space="0" w:color="auto"/>
            </w:tcBorders>
          </w:tcPr>
          <w:p w:rsidR="009053CA" w:rsidRPr="00555B58" w:rsidRDefault="000C389B" w:rsidP="00473CB4">
            <w:pPr>
              <w:jc w:val="center"/>
              <w:rPr>
                <w:rFonts w:ascii="Times New Roman" w:hAnsi="Times New Roman" w:cs="Times New Roman"/>
                <w:sz w:val="18"/>
                <w:szCs w:val="18"/>
              </w:rPr>
            </w:pPr>
            <w:r>
              <w:rPr>
                <w:rFonts w:ascii="Times New Roman" w:hAnsi="Times New Roman" w:cs="Times New Roman"/>
                <w:sz w:val="18"/>
                <w:szCs w:val="18"/>
              </w:rPr>
              <w:t>(6)</w:t>
            </w:r>
          </w:p>
        </w:tc>
      </w:tr>
      <w:tr w:rsidR="009053CA" w:rsidTr="00707316">
        <w:trPr>
          <w:jc w:val="center"/>
        </w:trPr>
        <w:tc>
          <w:tcPr>
            <w:tcW w:w="2376" w:type="dxa"/>
          </w:tcPr>
          <w:p w:rsidR="009053CA" w:rsidRPr="0097032E" w:rsidRDefault="001137BA" w:rsidP="001137BA">
            <w:pPr>
              <w:rPr>
                <w:rFonts w:ascii="Times New Roman" w:hAnsi="Times New Roman" w:cs="Times New Roman"/>
                <w:sz w:val="18"/>
              </w:rPr>
            </w:pPr>
            <w:r>
              <w:rPr>
                <w:rFonts w:ascii="Times New Roman" w:hAnsi="Times New Roman" w:cs="Times New Roman"/>
                <w:sz w:val="18"/>
              </w:rPr>
              <w:t xml:space="preserve">Bidder and target are </w:t>
            </w:r>
          </w:p>
        </w:tc>
        <w:tc>
          <w:tcPr>
            <w:tcW w:w="1177" w:type="dxa"/>
            <w:tcBorders>
              <w:top w:val="single" w:sz="4" w:space="0" w:color="auto"/>
            </w:tcBorders>
            <w:vAlign w:val="center"/>
          </w:tcPr>
          <w:p w:rsidR="009053CA" w:rsidRPr="00555B58" w:rsidRDefault="009053CA" w:rsidP="00473CB4">
            <w:pPr>
              <w:jc w:val="center"/>
              <w:rPr>
                <w:rFonts w:ascii="Times New Roman" w:eastAsia="宋体" w:hAnsi="Times New Roman" w:cs="Times New Roman"/>
                <w:color w:val="000000"/>
                <w:sz w:val="18"/>
                <w:szCs w:val="18"/>
              </w:rPr>
            </w:pPr>
            <w:r w:rsidRPr="00F079A1">
              <w:rPr>
                <w:rFonts w:ascii="Times New Roman" w:eastAsia="宋体" w:hAnsi="Times New Roman" w:cs="Times New Roman"/>
                <w:color w:val="000000"/>
                <w:sz w:val="18"/>
                <w:szCs w:val="18"/>
              </w:rPr>
              <w:t>0.834</w:t>
            </w:r>
            <w:r>
              <w:rPr>
                <w:rFonts w:ascii="Times New Roman" w:eastAsia="宋体" w:hAnsi="Times New Roman" w:cs="Times New Roman"/>
                <w:color w:val="000000"/>
                <w:sz w:val="18"/>
                <w:szCs w:val="18"/>
              </w:rPr>
              <w:t>**</w:t>
            </w:r>
          </w:p>
        </w:tc>
        <w:tc>
          <w:tcPr>
            <w:tcW w:w="990" w:type="dxa"/>
            <w:tcBorders>
              <w:top w:val="single" w:sz="4" w:space="0" w:color="auto"/>
            </w:tcBorders>
          </w:tcPr>
          <w:p w:rsidR="009053CA" w:rsidRPr="00555B58" w:rsidRDefault="009053CA" w:rsidP="00473CB4">
            <w:pPr>
              <w:jc w:val="center"/>
              <w:rPr>
                <w:rFonts w:ascii="Times New Roman" w:hAnsi="Times New Roman" w:cs="Times New Roman"/>
                <w:sz w:val="18"/>
                <w:szCs w:val="18"/>
              </w:rPr>
            </w:pPr>
          </w:p>
        </w:tc>
        <w:tc>
          <w:tcPr>
            <w:tcW w:w="1087" w:type="dxa"/>
            <w:tcBorders>
              <w:top w:val="single" w:sz="4" w:space="0" w:color="auto"/>
            </w:tcBorders>
            <w:vAlign w:val="center"/>
          </w:tcPr>
          <w:p w:rsidR="009053CA" w:rsidRPr="00217C9C" w:rsidRDefault="009053CA" w:rsidP="00473CB4">
            <w:pPr>
              <w:jc w:val="center"/>
              <w:rPr>
                <w:rFonts w:ascii="Times New Roman" w:eastAsia="宋体" w:hAnsi="Times New Roman" w:cs="Times New Roman"/>
                <w:color w:val="000000"/>
                <w:sz w:val="18"/>
                <w:szCs w:val="18"/>
              </w:rPr>
            </w:pPr>
          </w:p>
        </w:tc>
        <w:tc>
          <w:tcPr>
            <w:tcW w:w="1078" w:type="dxa"/>
            <w:tcBorders>
              <w:top w:val="single" w:sz="4" w:space="0" w:color="auto"/>
            </w:tcBorders>
          </w:tcPr>
          <w:p w:rsidR="009053CA" w:rsidRPr="00555B58" w:rsidRDefault="009053CA" w:rsidP="00473CB4">
            <w:pPr>
              <w:jc w:val="center"/>
              <w:rPr>
                <w:rFonts w:ascii="Times New Roman" w:hAnsi="Times New Roman" w:cs="Times New Roman"/>
                <w:sz w:val="18"/>
                <w:szCs w:val="18"/>
              </w:rPr>
            </w:pPr>
          </w:p>
        </w:tc>
        <w:tc>
          <w:tcPr>
            <w:tcW w:w="1121" w:type="dxa"/>
            <w:tcBorders>
              <w:top w:val="single" w:sz="4" w:space="0" w:color="auto"/>
            </w:tcBorders>
          </w:tcPr>
          <w:p w:rsidR="009053CA" w:rsidRPr="00555B58" w:rsidRDefault="009053CA" w:rsidP="00473CB4">
            <w:pPr>
              <w:jc w:val="center"/>
              <w:rPr>
                <w:rFonts w:ascii="Times New Roman" w:hAnsi="Times New Roman" w:cs="Times New Roman"/>
                <w:sz w:val="18"/>
                <w:szCs w:val="18"/>
              </w:rPr>
            </w:pPr>
          </w:p>
        </w:tc>
        <w:tc>
          <w:tcPr>
            <w:tcW w:w="990" w:type="dxa"/>
            <w:tcBorders>
              <w:top w:val="single" w:sz="4" w:space="0" w:color="auto"/>
            </w:tcBorders>
          </w:tcPr>
          <w:p w:rsidR="009053CA" w:rsidRPr="00555B58" w:rsidRDefault="009053CA" w:rsidP="00473CB4">
            <w:pPr>
              <w:jc w:val="center"/>
              <w:rPr>
                <w:rFonts w:ascii="Times New Roman" w:hAnsi="Times New Roman" w:cs="Times New Roman"/>
                <w:sz w:val="18"/>
                <w:szCs w:val="18"/>
              </w:rPr>
            </w:pPr>
          </w:p>
        </w:tc>
      </w:tr>
      <w:tr w:rsidR="009053CA" w:rsidTr="001137BA">
        <w:trPr>
          <w:jc w:val="center"/>
        </w:trPr>
        <w:tc>
          <w:tcPr>
            <w:tcW w:w="2376" w:type="dxa"/>
          </w:tcPr>
          <w:p w:rsidR="009053CA" w:rsidRPr="0097032E" w:rsidRDefault="001137BA" w:rsidP="001137BA">
            <w:pPr>
              <w:rPr>
                <w:rFonts w:ascii="Times New Roman" w:hAnsi="Times New Roman" w:cs="Times New Roman"/>
                <w:sz w:val="18"/>
              </w:rPr>
            </w:pPr>
            <w:r>
              <w:rPr>
                <w:rFonts w:ascii="Times New Roman" w:hAnsi="Times New Roman" w:cs="Times New Roman"/>
                <w:sz w:val="18"/>
              </w:rPr>
              <w:t xml:space="preserve">  c</w:t>
            </w:r>
            <w:r w:rsidRPr="0097032E">
              <w:rPr>
                <w:rFonts w:ascii="Times New Roman" w:hAnsi="Times New Roman" w:cs="Times New Roman"/>
                <w:sz w:val="18"/>
              </w:rPr>
              <w:t>onnected (dummy)</w:t>
            </w:r>
          </w:p>
        </w:tc>
        <w:tc>
          <w:tcPr>
            <w:tcW w:w="1177" w:type="dxa"/>
            <w:vAlign w:val="center"/>
          </w:tcPr>
          <w:p w:rsidR="009053CA" w:rsidRPr="00555B58" w:rsidRDefault="009053CA" w:rsidP="00473CB4">
            <w:pPr>
              <w:jc w:val="center"/>
              <w:rPr>
                <w:rFonts w:ascii="Times New Roman" w:eastAsia="宋体" w:hAnsi="Times New Roman" w:cs="Times New Roman"/>
                <w:color w:val="000000"/>
                <w:sz w:val="18"/>
                <w:szCs w:val="18"/>
                <w:lang w:val="en-US"/>
              </w:rPr>
            </w:pPr>
            <w:r>
              <w:rPr>
                <w:rFonts w:ascii="Times New Roman" w:eastAsia="宋体" w:hAnsi="Times New Roman" w:cs="Times New Roman"/>
                <w:color w:val="000000"/>
                <w:sz w:val="18"/>
                <w:szCs w:val="18"/>
                <w:lang w:val="en-US"/>
              </w:rPr>
              <w:t>(</w:t>
            </w:r>
            <w:r w:rsidRPr="00F079A1">
              <w:rPr>
                <w:rFonts w:ascii="Times New Roman" w:eastAsia="宋体" w:hAnsi="Times New Roman" w:cs="Times New Roman"/>
                <w:color w:val="000000"/>
                <w:sz w:val="18"/>
                <w:szCs w:val="18"/>
                <w:lang w:val="en-US"/>
              </w:rPr>
              <w:t>0.364</w:t>
            </w:r>
            <w:r>
              <w:rPr>
                <w:rFonts w:ascii="Times New Roman" w:eastAsia="宋体" w:hAnsi="Times New Roman" w:cs="Times New Roman"/>
                <w:color w:val="000000"/>
                <w:sz w:val="18"/>
                <w:szCs w:val="18"/>
                <w:lang w:val="en-US"/>
              </w:rPr>
              <w:t>)</w:t>
            </w:r>
          </w:p>
        </w:tc>
        <w:tc>
          <w:tcPr>
            <w:tcW w:w="990" w:type="dxa"/>
          </w:tcPr>
          <w:p w:rsidR="009053CA" w:rsidRPr="00555B58" w:rsidRDefault="009053CA" w:rsidP="00473CB4">
            <w:pPr>
              <w:jc w:val="center"/>
              <w:rPr>
                <w:rFonts w:ascii="Times New Roman" w:hAnsi="Times New Roman" w:cs="Times New Roman"/>
                <w:sz w:val="18"/>
                <w:szCs w:val="18"/>
              </w:rPr>
            </w:pPr>
          </w:p>
        </w:tc>
        <w:tc>
          <w:tcPr>
            <w:tcW w:w="1087" w:type="dxa"/>
            <w:vAlign w:val="center"/>
          </w:tcPr>
          <w:p w:rsidR="009053CA" w:rsidRPr="00217C9C" w:rsidRDefault="009053CA" w:rsidP="00473CB4">
            <w:pPr>
              <w:jc w:val="center"/>
              <w:rPr>
                <w:rFonts w:ascii="Times New Roman" w:eastAsia="宋体" w:hAnsi="Times New Roman" w:cs="Times New Roman"/>
                <w:color w:val="000000"/>
                <w:sz w:val="18"/>
                <w:szCs w:val="18"/>
              </w:rPr>
            </w:pPr>
          </w:p>
        </w:tc>
        <w:tc>
          <w:tcPr>
            <w:tcW w:w="1078" w:type="dxa"/>
          </w:tcPr>
          <w:p w:rsidR="009053CA" w:rsidRPr="00555B58" w:rsidRDefault="009053CA" w:rsidP="00473CB4">
            <w:pPr>
              <w:jc w:val="center"/>
              <w:rPr>
                <w:rFonts w:ascii="Times New Roman" w:hAnsi="Times New Roman" w:cs="Times New Roman"/>
                <w:sz w:val="18"/>
                <w:szCs w:val="18"/>
              </w:rPr>
            </w:pPr>
          </w:p>
        </w:tc>
        <w:tc>
          <w:tcPr>
            <w:tcW w:w="1121" w:type="dxa"/>
          </w:tcPr>
          <w:p w:rsidR="009053CA" w:rsidRPr="00555B58" w:rsidRDefault="009053CA" w:rsidP="00473CB4">
            <w:pPr>
              <w:jc w:val="center"/>
              <w:rPr>
                <w:rFonts w:ascii="Times New Roman" w:hAnsi="Times New Roman" w:cs="Times New Roman"/>
                <w:sz w:val="18"/>
                <w:szCs w:val="18"/>
              </w:rPr>
            </w:pPr>
          </w:p>
        </w:tc>
        <w:tc>
          <w:tcPr>
            <w:tcW w:w="990" w:type="dxa"/>
          </w:tcPr>
          <w:p w:rsidR="009053CA" w:rsidRPr="00555B58" w:rsidRDefault="009053CA" w:rsidP="00473CB4">
            <w:pPr>
              <w:jc w:val="center"/>
              <w:rPr>
                <w:rFonts w:ascii="Times New Roman" w:hAnsi="Times New Roman" w:cs="Times New Roman"/>
                <w:sz w:val="18"/>
                <w:szCs w:val="18"/>
              </w:rPr>
            </w:pPr>
          </w:p>
        </w:tc>
      </w:tr>
      <w:tr w:rsidR="009053CA" w:rsidTr="001137BA">
        <w:trPr>
          <w:jc w:val="center"/>
        </w:trPr>
        <w:tc>
          <w:tcPr>
            <w:tcW w:w="2376" w:type="dxa"/>
          </w:tcPr>
          <w:p w:rsidR="009053CA" w:rsidRPr="0097032E" w:rsidRDefault="009053CA" w:rsidP="003B1CDE">
            <w:pPr>
              <w:rPr>
                <w:rFonts w:ascii="Times New Roman" w:hAnsi="Times New Roman" w:cs="Times New Roman"/>
                <w:sz w:val="18"/>
              </w:rPr>
            </w:pPr>
            <w:r w:rsidRPr="0097032E">
              <w:rPr>
                <w:rFonts w:ascii="Times New Roman" w:hAnsi="Times New Roman" w:cs="Times New Roman"/>
                <w:sz w:val="18"/>
              </w:rPr>
              <w:t>Number of connection</w:t>
            </w:r>
            <w:r>
              <w:rPr>
                <w:rFonts w:ascii="Times New Roman" w:hAnsi="Times New Roman" w:cs="Times New Roman"/>
                <w:sz w:val="18"/>
              </w:rPr>
              <w:t>s</w:t>
            </w:r>
          </w:p>
        </w:tc>
        <w:tc>
          <w:tcPr>
            <w:tcW w:w="1177" w:type="dxa"/>
            <w:vAlign w:val="center"/>
          </w:tcPr>
          <w:p w:rsidR="009053CA" w:rsidRPr="00555B58" w:rsidRDefault="009053CA" w:rsidP="00473CB4">
            <w:pPr>
              <w:jc w:val="center"/>
              <w:rPr>
                <w:rFonts w:ascii="Times New Roman" w:eastAsia="宋体" w:hAnsi="Times New Roman" w:cs="Times New Roman"/>
                <w:color w:val="000000"/>
                <w:sz w:val="18"/>
                <w:szCs w:val="18"/>
              </w:rPr>
            </w:pPr>
          </w:p>
        </w:tc>
        <w:tc>
          <w:tcPr>
            <w:tcW w:w="990" w:type="dxa"/>
          </w:tcPr>
          <w:p w:rsidR="009053CA" w:rsidRPr="001F66F2" w:rsidRDefault="009053CA" w:rsidP="00473CB4">
            <w:pPr>
              <w:jc w:val="center"/>
              <w:rPr>
                <w:rFonts w:ascii="Times New Roman" w:hAnsi="Times New Roman" w:cs="Times New Roman"/>
                <w:sz w:val="18"/>
                <w:szCs w:val="18"/>
                <w:lang w:val="en-US"/>
              </w:rPr>
            </w:pPr>
            <w:r w:rsidRPr="00F079A1">
              <w:rPr>
                <w:rFonts w:ascii="Times New Roman" w:hAnsi="Times New Roman" w:cs="Times New Roman"/>
                <w:sz w:val="18"/>
                <w:szCs w:val="18"/>
                <w:lang w:val="en-US"/>
              </w:rPr>
              <w:t>0.317*</w:t>
            </w:r>
          </w:p>
        </w:tc>
        <w:tc>
          <w:tcPr>
            <w:tcW w:w="1087" w:type="dxa"/>
            <w:vAlign w:val="center"/>
          </w:tcPr>
          <w:p w:rsidR="009053CA" w:rsidRPr="00217C9C" w:rsidRDefault="009053CA" w:rsidP="00473CB4">
            <w:pPr>
              <w:jc w:val="center"/>
              <w:rPr>
                <w:rFonts w:ascii="Times New Roman" w:eastAsia="宋体" w:hAnsi="Times New Roman" w:cs="Times New Roman"/>
                <w:color w:val="000000"/>
                <w:sz w:val="18"/>
                <w:szCs w:val="18"/>
              </w:rPr>
            </w:pPr>
          </w:p>
        </w:tc>
        <w:tc>
          <w:tcPr>
            <w:tcW w:w="1078" w:type="dxa"/>
          </w:tcPr>
          <w:p w:rsidR="009053CA" w:rsidRPr="00555B58" w:rsidRDefault="009053CA" w:rsidP="00473CB4">
            <w:pPr>
              <w:jc w:val="center"/>
              <w:rPr>
                <w:rFonts w:ascii="Times New Roman" w:hAnsi="Times New Roman" w:cs="Times New Roman"/>
                <w:sz w:val="18"/>
                <w:szCs w:val="18"/>
              </w:rPr>
            </w:pPr>
          </w:p>
        </w:tc>
        <w:tc>
          <w:tcPr>
            <w:tcW w:w="1121" w:type="dxa"/>
          </w:tcPr>
          <w:p w:rsidR="009053CA" w:rsidRPr="00555B58" w:rsidRDefault="009053CA" w:rsidP="00473CB4">
            <w:pPr>
              <w:jc w:val="center"/>
              <w:rPr>
                <w:rFonts w:ascii="Times New Roman" w:hAnsi="Times New Roman" w:cs="Times New Roman"/>
                <w:sz w:val="18"/>
                <w:szCs w:val="18"/>
              </w:rPr>
            </w:pPr>
          </w:p>
        </w:tc>
        <w:tc>
          <w:tcPr>
            <w:tcW w:w="990" w:type="dxa"/>
          </w:tcPr>
          <w:p w:rsidR="009053CA" w:rsidRPr="00555B58" w:rsidRDefault="009053CA" w:rsidP="00473CB4">
            <w:pPr>
              <w:jc w:val="center"/>
              <w:rPr>
                <w:rFonts w:ascii="Times New Roman" w:hAnsi="Times New Roman" w:cs="Times New Roman"/>
                <w:sz w:val="18"/>
                <w:szCs w:val="18"/>
              </w:rPr>
            </w:pPr>
          </w:p>
        </w:tc>
      </w:tr>
      <w:tr w:rsidR="009053CA" w:rsidTr="001137BA">
        <w:trPr>
          <w:jc w:val="center"/>
        </w:trPr>
        <w:tc>
          <w:tcPr>
            <w:tcW w:w="2376" w:type="dxa"/>
          </w:tcPr>
          <w:p w:rsidR="009053CA" w:rsidRPr="0097032E" w:rsidRDefault="001137BA" w:rsidP="001137BA">
            <w:pPr>
              <w:rPr>
                <w:rFonts w:ascii="Times New Roman" w:hAnsi="Times New Roman" w:cs="Times New Roman"/>
                <w:sz w:val="18"/>
              </w:rPr>
            </w:pPr>
            <w:r>
              <w:rPr>
                <w:rFonts w:ascii="Times New Roman" w:hAnsi="Times New Roman" w:cs="Times New Roman"/>
                <w:sz w:val="18"/>
              </w:rPr>
              <w:t xml:space="preserve">  between bidder and target</w:t>
            </w:r>
          </w:p>
        </w:tc>
        <w:tc>
          <w:tcPr>
            <w:tcW w:w="1177" w:type="dxa"/>
            <w:vAlign w:val="center"/>
          </w:tcPr>
          <w:p w:rsidR="009053CA" w:rsidRPr="00555B58" w:rsidRDefault="009053CA" w:rsidP="00473CB4">
            <w:pPr>
              <w:jc w:val="center"/>
              <w:rPr>
                <w:rFonts w:ascii="Times New Roman" w:eastAsia="宋体" w:hAnsi="Times New Roman" w:cs="Times New Roman"/>
                <w:color w:val="000000"/>
                <w:sz w:val="18"/>
                <w:szCs w:val="18"/>
              </w:rPr>
            </w:pPr>
          </w:p>
        </w:tc>
        <w:tc>
          <w:tcPr>
            <w:tcW w:w="990" w:type="dxa"/>
          </w:tcPr>
          <w:p w:rsidR="009053CA" w:rsidRPr="00555B58" w:rsidRDefault="009053CA" w:rsidP="00473CB4">
            <w:pPr>
              <w:jc w:val="center"/>
              <w:rPr>
                <w:rFonts w:ascii="Times New Roman" w:hAnsi="Times New Roman" w:cs="Times New Roman"/>
                <w:sz w:val="18"/>
                <w:szCs w:val="18"/>
              </w:rPr>
            </w:pPr>
            <w:r w:rsidRPr="00F079A1">
              <w:rPr>
                <w:rFonts w:ascii="Times New Roman" w:hAnsi="Times New Roman" w:cs="Times New Roman"/>
                <w:sz w:val="18"/>
                <w:szCs w:val="18"/>
              </w:rPr>
              <w:t>(0.188)</w:t>
            </w:r>
          </w:p>
        </w:tc>
        <w:tc>
          <w:tcPr>
            <w:tcW w:w="1087" w:type="dxa"/>
            <w:vAlign w:val="center"/>
          </w:tcPr>
          <w:p w:rsidR="009053CA" w:rsidRPr="00217C9C" w:rsidRDefault="009053CA" w:rsidP="00473CB4">
            <w:pPr>
              <w:jc w:val="center"/>
              <w:rPr>
                <w:rFonts w:ascii="Times New Roman" w:eastAsia="宋体" w:hAnsi="Times New Roman" w:cs="Times New Roman"/>
                <w:color w:val="000000"/>
                <w:sz w:val="18"/>
                <w:szCs w:val="18"/>
              </w:rPr>
            </w:pPr>
          </w:p>
        </w:tc>
        <w:tc>
          <w:tcPr>
            <w:tcW w:w="1078" w:type="dxa"/>
          </w:tcPr>
          <w:p w:rsidR="009053CA" w:rsidRPr="00555B58" w:rsidRDefault="009053CA" w:rsidP="00473CB4">
            <w:pPr>
              <w:jc w:val="center"/>
              <w:rPr>
                <w:rFonts w:ascii="Times New Roman" w:hAnsi="Times New Roman" w:cs="Times New Roman"/>
                <w:sz w:val="18"/>
                <w:szCs w:val="18"/>
              </w:rPr>
            </w:pPr>
          </w:p>
        </w:tc>
        <w:tc>
          <w:tcPr>
            <w:tcW w:w="1121" w:type="dxa"/>
          </w:tcPr>
          <w:p w:rsidR="009053CA" w:rsidRPr="00555B58" w:rsidRDefault="009053CA" w:rsidP="00473CB4">
            <w:pPr>
              <w:jc w:val="center"/>
              <w:rPr>
                <w:rFonts w:ascii="Times New Roman" w:hAnsi="Times New Roman" w:cs="Times New Roman"/>
                <w:sz w:val="18"/>
                <w:szCs w:val="18"/>
              </w:rPr>
            </w:pPr>
          </w:p>
        </w:tc>
        <w:tc>
          <w:tcPr>
            <w:tcW w:w="990" w:type="dxa"/>
          </w:tcPr>
          <w:p w:rsidR="009053CA" w:rsidRPr="00555B58" w:rsidRDefault="009053CA" w:rsidP="00473CB4">
            <w:pPr>
              <w:jc w:val="center"/>
              <w:rPr>
                <w:rFonts w:ascii="Times New Roman" w:hAnsi="Times New Roman" w:cs="Times New Roman"/>
                <w:sz w:val="18"/>
                <w:szCs w:val="18"/>
              </w:rPr>
            </w:pPr>
          </w:p>
        </w:tc>
      </w:tr>
      <w:tr w:rsidR="009053CA" w:rsidTr="001137BA">
        <w:trPr>
          <w:jc w:val="center"/>
        </w:trPr>
        <w:tc>
          <w:tcPr>
            <w:tcW w:w="2376" w:type="dxa"/>
          </w:tcPr>
          <w:p w:rsidR="009053CA" w:rsidRPr="00217C9C" w:rsidRDefault="009053CA" w:rsidP="00623631">
            <w:pPr>
              <w:rPr>
                <w:rFonts w:ascii="Times New Roman" w:hAnsi="Times New Roman" w:cs="Times New Roman"/>
                <w:sz w:val="18"/>
                <w:lang w:val="en-US"/>
              </w:rPr>
            </w:pPr>
            <w:r>
              <w:rPr>
                <w:rFonts w:ascii="Times New Roman" w:hAnsi="Times New Roman" w:cs="Times New Roman"/>
                <w:sz w:val="18"/>
                <w:lang w:val="en-US"/>
              </w:rPr>
              <w:t>Degree (C)</w:t>
            </w:r>
            <w:r w:rsidR="001137BA">
              <w:rPr>
                <w:rFonts w:ascii="Times New Roman" w:hAnsi="Times New Roman" w:cs="Times New Roman"/>
                <w:sz w:val="18"/>
                <w:lang w:val="en-US"/>
              </w:rPr>
              <w:t xml:space="preserve"> of bidder</w:t>
            </w:r>
          </w:p>
        </w:tc>
        <w:tc>
          <w:tcPr>
            <w:tcW w:w="1177" w:type="dxa"/>
          </w:tcPr>
          <w:p w:rsidR="009053CA" w:rsidRPr="00217C9C" w:rsidRDefault="009053CA" w:rsidP="00473CB4">
            <w:pPr>
              <w:jc w:val="center"/>
              <w:rPr>
                <w:rFonts w:ascii="Times New Roman" w:eastAsia="宋体" w:hAnsi="Times New Roman" w:cs="Times New Roman"/>
                <w:color w:val="000000"/>
                <w:sz w:val="18"/>
                <w:szCs w:val="18"/>
              </w:rPr>
            </w:pPr>
          </w:p>
        </w:tc>
        <w:tc>
          <w:tcPr>
            <w:tcW w:w="990" w:type="dxa"/>
          </w:tcPr>
          <w:p w:rsidR="009053CA" w:rsidRPr="00217C9C" w:rsidRDefault="009053CA" w:rsidP="00473CB4">
            <w:pPr>
              <w:jc w:val="center"/>
              <w:rPr>
                <w:rFonts w:ascii="Times New Roman" w:eastAsia="宋体" w:hAnsi="Times New Roman" w:cs="Times New Roman"/>
                <w:color w:val="000000"/>
                <w:sz w:val="18"/>
                <w:szCs w:val="18"/>
              </w:rPr>
            </w:pPr>
          </w:p>
        </w:tc>
        <w:tc>
          <w:tcPr>
            <w:tcW w:w="1087" w:type="dxa"/>
            <w:vAlign w:val="center"/>
          </w:tcPr>
          <w:p w:rsidR="009053CA" w:rsidRPr="00555B58" w:rsidRDefault="009053CA" w:rsidP="00473CB4">
            <w:pPr>
              <w:jc w:val="center"/>
              <w:rPr>
                <w:rFonts w:ascii="Times New Roman" w:eastAsia="宋体" w:hAnsi="Times New Roman" w:cs="Times New Roman"/>
                <w:color w:val="000000"/>
                <w:sz w:val="18"/>
                <w:szCs w:val="18"/>
              </w:rPr>
            </w:pPr>
            <w:r w:rsidRPr="00217C9C">
              <w:rPr>
                <w:rFonts w:ascii="Times New Roman" w:eastAsia="宋体" w:hAnsi="Times New Roman" w:cs="Times New Roman"/>
                <w:color w:val="000000"/>
                <w:sz w:val="18"/>
                <w:szCs w:val="18"/>
              </w:rPr>
              <w:t>0.091</w:t>
            </w:r>
            <w:r>
              <w:rPr>
                <w:rFonts w:ascii="Times New Roman" w:eastAsia="宋体" w:hAnsi="Times New Roman" w:cs="Times New Roman"/>
                <w:color w:val="000000"/>
                <w:sz w:val="18"/>
                <w:szCs w:val="18"/>
              </w:rPr>
              <w:t>***</w:t>
            </w:r>
          </w:p>
        </w:tc>
        <w:tc>
          <w:tcPr>
            <w:tcW w:w="1078" w:type="dxa"/>
          </w:tcPr>
          <w:p w:rsidR="009053CA" w:rsidRPr="00555B58" w:rsidRDefault="009053CA" w:rsidP="00473CB4">
            <w:pPr>
              <w:jc w:val="center"/>
              <w:rPr>
                <w:rFonts w:ascii="Times New Roman" w:hAnsi="Times New Roman" w:cs="Times New Roman"/>
                <w:sz w:val="18"/>
                <w:szCs w:val="18"/>
              </w:rPr>
            </w:pPr>
          </w:p>
        </w:tc>
        <w:tc>
          <w:tcPr>
            <w:tcW w:w="1121" w:type="dxa"/>
          </w:tcPr>
          <w:p w:rsidR="009053CA" w:rsidRPr="00555B58" w:rsidRDefault="009053CA" w:rsidP="00473CB4">
            <w:pPr>
              <w:jc w:val="center"/>
              <w:rPr>
                <w:rFonts w:ascii="Times New Roman" w:hAnsi="Times New Roman" w:cs="Times New Roman"/>
                <w:sz w:val="18"/>
                <w:szCs w:val="18"/>
              </w:rPr>
            </w:pPr>
          </w:p>
        </w:tc>
        <w:tc>
          <w:tcPr>
            <w:tcW w:w="990" w:type="dxa"/>
          </w:tcPr>
          <w:p w:rsidR="009053CA" w:rsidRPr="00555B58" w:rsidRDefault="009053CA" w:rsidP="00473CB4">
            <w:pPr>
              <w:jc w:val="center"/>
              <w:rPr>
                <w:rFonts w:ascii="Times New Roman" w:hAnsi="Times New Roman" w:cs="Times New Roman"/>
                <w:sz w:val="18"/>
                <w:szCs w:val="18"/>
              </w:rPr>
            </w:pPr>
          </w:p>
        </w:tc>
      </w:tr>
      <w:tr w:rsidR="009053CA" w:rsidTr="001137BA">
        <w:trPr>
          <w:jc w:val="center"/>
        </w:trPr>
        <w:tc>
          <w:tcPr>
            <w:tcW w:w="2376" w:type="dxa"/>
          </w:tcPr>
          <w:p w:rsidR="009053CA" w:rsidRPr="0097032E" w:rsidRDefault="009053CA" w:rsidP="00623631">
            <w:pPr>
              <w:rPr>
                <w:rFonts w:ascii="Times New Roman" w:hAnsi="Times New Roman" w:cs="Times New Roman"/>
                <w:sz w:val="18"/>
              </w:rPr>
            </w:pPr>
          </w:p>
        </w:tc>
        <w:tc>
          <w:tcPr>
            <w:tcW w:w="1177" w:type="dxa"/>
          </w:tcPr>
          <w:p w:rsidR="009053CA" w:rsidRDefault="009053CA" w:rsidP="00473CB4">
            <w:pPr>
              <w:jc w:val="center"/>
              <w:rPr>
                <w:rFonts w:ascii="Times New Roman" w:eastAsia="宋体" w:hAnsi="Times New Roman" w:cs="Times New Roman"/>
                <w:color w:val="000000"/>
                <w:sz w:val="18"/>
                <w:szCs w:val="18"/>
                <w:lang w:val="en-US"/>
              </w:rPr>
            </w:pPr>
          </w:p>
        </w:tc>
        <w:tc>
          <w:tcPr>
            <w:tcW w:w="990" w:type="dxa"/>
          </w:tcPr>
          <w:p w:rsidR="009053CA" w:rsidRDefault="009053CA" w:rsidP="00473CB4">
            <w:pPr>
              <w:jc w:val="center"/>
              <w:rPr>
                <w:rFonts w:ascii="Times New Roman" w:eastAsia="宋体" w:hAnsi="Times New Roman" w:cs="Times New Roman"/>
                <w:color w:val="000000"/>
                <w:sz w:val="18"/>
                <w:szCs w:val="18"/>
                <w:lang w:val="en-US"/>
              </w:rPr>
            </w:pPr>
          </w:p>
        </w:tc>
        <w:tc>
          <w:tcPr>
            <w:tcW w:w="1087" w:type="dxa"/>
            <w:vAlign w:val="center"/>
          </w:tcPr>
          <w:p w:rsidR="009053CA" w:rsidRPr="00555B58" w:rsidRDefault="009053CA" w:rsidP="00473CB4">
            <w:pPr>
              <w:jc w:val="center"/>
              <w:rPr>
                <w:rFonts w:ascii="Times New Roman" w:eastAsia="宋体" w:hAnsi="Times New Roman" w:cs="Times New Roman"/>
                <w:color w:val="000000"/>
                <w:sz w:val="18"/>
                <w:szCs w:val="18"/>
                <w:lang w:val="en-US"/>
              </w:rPr>
            </w:pPr>
            <w:r>
              <w:rPr>
                <w:rFonts w:ascii="Times New Roman" w:eastAsia="宋体" w:hAnsi="Times New Roman" w:cs="Times New Roman"/>
                <w:color w:val="000000"/>
                <w:sz w:val="18"/>
                <w:szCs w:val="18"/>
                <w:lang w:val="en-US"/>
              </w:rPr>
              <w:t>(</w:t>
            </w:r>
            <w:r w:rsidRPr="00217C9C">
              <w:rPr>
                <w:rFonts w:ascii="Times New Roman" w:eastAsia="宋体" w:hAnsi="Times New Roman" w:cs="Times New Roman"/>
                <w:color w:val="000000"/>
                <w:sz w:val="18"/>
                <w:szCs w:val="18"/>
                <w:lang w:val="en-US"/>
              </w:rPr>
              <w:t>0.033</w:t>
            </w:r>
            <w:r>
              <w:rPr>
                <w:rFonts w:ascii="Times New Roman" w:eastAsia="宋体" w:hAnsi="Times New Roman" w:cs="Times New Roman"/>
                <w:color w:val="000000"/>
                <w:sz w:val="18"/>
                <w:szCs w:val="18"/>
                <w:lang w:val="en-US"/>
              </w:rPr>
              <w:t>)</w:t>
            </w:r>
          </w:p>
        </w:tc>
        <w:tc>
          <w:tcPr>
            <w:tcW w:w="1078" w:type="dxa"/>
          </w:tcPr>
          <w:p w:rsidR="009053CA" w:rsidRPr="00555B58" w:rsidRDefault="009053CA" w:rsidP="00473CB4">
            <w:pPr>
              <w:jc w:val="center"/>
              <w:rPr>
                <w:rFonts w:ascii="Times New Roman" w:hAnsi="Times New Roman" w:cs="Times New Roman"/>
                <w:sz w:val="18"/>
                <w:szCs w:val="18"/>
              </w:rPr>
            </w:pPr>
          </w:p>
        </w:tc>
        <w:tc>
          <w:tcPr>
            <w:tcW w:w="1121" w:type="dxa"/>
          </w:tcPr>
          <w:p w:rsidR="009053CA" w:rsidRPr="00555B58" w:rsidRDefault="009053CA" w:rsidP="00473CB4">
            <w:pPr>
              <w:jc w:val="center"/>
              <w:rPr>
                <w:rFonts w:ascii="Times New Roman" w:hAnsi="Times New Roman" w:cs="Times New Roman"/>
                <w:sz w:val="18"/>
                <w:szCs w:val="18"/>
              </w:rPr>
            </w:pPr>
          </w:p>
        </w:tc>
        <w:tc>
          <w:tcPr>
            <w:tcW w:w="990" w:type="dxa"/>
          </w:tcPr>
          <w:p w:rsidR="009053CA" w:rsidRPr="00555B58" w:rsidRDefault="009053CA" w:rsidP="00473CB4">
            <w:pPr>
              <w:jc w:val="center"/>
              <w:rPr>
                <w:rFonts w:ascii="Times New Roman" w:hAnsi="Times New Roman" w:cs="Times New Roman"/>
                <w:sz w:val="18"/>
                <w:szCs w:val="18"/>
              </w:rPr>
            </w:pPr>
          </w:p>
        </w:tc>
      </w:tr>
      <w:tr w:rsidR="009053CA" w:rsidTr="001137BA">
        <w:trPr>
          <w:jc w:val="center"/>
        </w:trPr>
        <w:tc>
          <w:tcPr>
            <w:tcW w:w="2376" w:type="dxa"/>
          </w:tcPr>
          <w:p w:rsidR="009053CA" w:rsidRPr="00217C9C" w:rsidRDefault="009053CA" w:rsidP="00623631">
            <w:pPr>
              <w:rPr>
                <w:rFonts w:ascii="Times New Roman" w:hAnsi="Times New Roman" w:cs="Times New Roman"/>
                <w:sz w:val="18"/>
                <w:lang w:val="en-US"/>
              </w:rPr>
            </w:pPr>
            <w:r>
              <w:rPr>
                <w:rFonts w:ascii="Times New Roman" w:hAnsi="Times New Roman" w:cs="Times New Roman"/>
                <w:sz w:val="18"/>
                <w:lang w:val="en-US"/>
              </w:rPr>
              <w:t>Closeness (C)</w:t>
            </w:r>
            <w:r w:rsidR="001137BA">
              <w:rPr>
                <w:rFonts w:ascii="Times New Roman" w:hAnsi="Times New Roman" w:cs="Times New Roman"/>
                <w:sz w:val="18"/>
                <w:lang w:val="en-US"/>
              </w:rPr>
              <w:t xml:space="preserve"> of bidder </w:t>
            </w:r>
          </w:p>
        </w:tc>
        <w:tc>
          <w:tcPr>
            <w:tcW w:w="1177" w:type="dxa"/>
          </w:tcPr>
          <w:p w:rsidR="009053CA" w:rsidRPr="00555B58" w:rsidRDefault="009053CA" w:rsidP="00473CB4">
            <w:pPr>
              <w:jc w:val="center"/>
              <w:rPr>
                <w:rFonts w:ascii="Times New Roman" w:eastAsia="宋体" w:hAnsi="Times New Roman" w:cs="Times New Roman"/>
                <w:color w:val="000000"/>
                <w:sz w:val="18"/>
                <w:szCs w:val="18"/>
              </w:rPr>
            </w:pPr>
          </w:p>
        </w:tc>
        <w:tc>
          <w:tcPr>
            <w:tcW w:w="990" w:type="dxa"/>
          </w:tcPr>
          <w:p w:rsidR="009053CA" w:rsidRPr="00555B58" w:rsidRDefault="009053CA" w:rsidP="00473CB4">
            <w:pPr>
              <w:jc w:val="center"/>
              <w:rPr>
                <w:rFonts w:ascii="Times New Roman" w:eastAsia="宋体" w:hAnsi="Times New Roman" w:cs="Times New Roman"/>
                <w:color w:val="000000"/>
                <w:sz w:val="18"/>
                <w:szCs w:val="18"/>
              </w:rPr>
            </w:pPr>
          </w:p>
        </w:tc>
        <w:tc>
          <w:tcPr>
            <w:tcW w:w="1087" w:type="dxa"/>
            <w:vAlign w:val="center"/>
          </w:tcPr>
          <w:p w:rsidR="009053CA" w:rsidRPr="00555B58" w:rsidRDefault="009053CA" w:rsidP="00473CB4">
            <w:pPr>
              <w:jc w:val="center"/>
              <w:rPr>
                <w:rFonts w:ascii="Times New Roman" w:eastAsia="宋体" w:hAnsi="Times New Roman" w:cs="Times New Roman"/>
                <w:color w:val="000000"/>
                <w:sz w:val="18"/>
                <w:szCs w:val="18"/>
              </w:rPr>
            </w:pPr>
          </w:p>
        </w:tc>
        <w:tc>
          <w:tcPr>
            <w:tcW w:w="1078" w:type="dxa"/>
          </w:tcPr>
          <w:p w:rsidR="009053CA" w:rsidRPr="001F66F2" w:rsidRDefault="009053CA" w:rsidP="00473CB4">
            <w:pPr>
              <w:jc w:val="center"/>
              <w:rPr>
                <w:rFonts w:ascii="Times New Roman" w:hAnsi="Times New Roman" w:cs="Times New Roman"/>
                <w:sz w:val="18"/>
                <w:szCs w:val="18"/>
                <w:lang w:val="en-US"/>
              </w:rPr>
            </w:pPr>
            <w:r w:rsidRPr="00217C9C">
              <w:rPr>
                <w:rFonts w:ascii="Times New Roman" w:hAnsi="Times New Roman" w:cs="Times New Roman"/>
                <w:sz w:val="18"/>
                <w:szCs w:val="18"/>
                <w:lang w:val="en-US"/>
              </w:rPr>
              <w:t>0.716</w:t>
            </w:r>
          </w:p>
        </w:tc>
        <w:tc>
          <w:tcPr>
            <w:tcW w:w="1121" w:type="dxa"/>
          </w:tcPr>
          <w:p w:rsidR="009053CA" w:rsidRPr="001F66F2" w:rsidRDefault="009053CA" w:rsidP="00473CB4">
            <w:pPr>
              <w:jc w:val="center"/>
              <w:rPr>
                <w:rFonts w:ascii="Times New Roman" w:hAnsi="Times New Roman" w:cs="Times New Roman"/>
                <w:sz w:val="18"/>
                <w:szCs w:val="18"/>
                <w:lang w:val="en-US"/>
              </w:rPr>
            </w:pPr>
          </w:p>
        </w:tc>
        <w:tc>
          <w:tcPr>
            <w:tcW w:w="990" w:type="dxa"/>
          </w:tcPr>
          <w:p w:rsidR="009053CA" w:rsidRPr="001F66F2" w:rsidRDefault="009053CA" w:rsidP="00473CB4">
            <w:pPr>
              <w:jc w:val="center"/>
              <w:rPr>
                <w:rFonts w:ascii="Times New Roman" w:hAnsi="Times New Roman" w:cs="Times New Roman"/>
                <w:sz w:val="18"/>
                <w:szCs w:val="18"/>
                <w:lang w:val="en-US"/>
              </w:rPr>
            </w:pPr>
          </w:p>
        </w:tc>
      </w:tr>
      <w:tr w:rsidR="009053CA" w:rsidTr="001137BA">
        <w:trPr>
          <w:jc w:val="center"/>
        </w:trPr>
        <w:tc>
          <w:tcPr>
            <w:tcW w:w="2376" w:type="dxa"/>
          </w:tcPr>
          <w:p w:rsidR="009053CA" w:rsidRPr="0097032E" w:rsidRDefault="009053CA" w:rsidP="00623631">
            <w:pPr>
              <w:rPr>
                <w:rFonts w:ascii="Times New Roman" w:hAnsi="Times New Roman" w:cs="Times New Roman"/>
                <w:sz w:val="18"/>
              </w:rPr>
            </w:pPr>
          </w:p>
        </w:tc>
        <w:tc>
          <w:tcPr>
            <w:tcW w:w="1177" w:type="dxa"/>
          </w:tcPr>
          <w:p w:rsidR="009053CA" w:rsidRPr="00555B58" w:rsidRDefault="009053CA" w:rsidP="00473CB4">
            <w:pPr>
              <w:jc w:val="center"/>
              <w:rPr>
                <w:rFonts w:ascii="Times New Roman" w:eastAsia="宋体" w:hAnsi="Times New Roman" w:cs="Times New Roman"/>
                <w:color w:val="000000"/>
                <w:sz w:val="18"/>
                <w:szCs w:val="18"/>
              </w:rPr>
            </w:pPr>
          </w:p>
        </w:tc>
        <w:tc>
          <w:tcPr>
            <w:tcW w:w="990" w:type="dxa"/>
          </w:tcPr>
          <w:p w:rsidR="009053CA" w:rsidRPr="00555B58" w:rsidRDefault="009053CA" w:rsidP="00473CB4">
            <w:pPr>
              <w:jc w:val="center"/>
              <w:rPr>
                <w:rFonts w:ascii="Times New Roman" w:eastAsia="宋体" w:hAnsi="Times New Roman" w:cs="Times New Roman"/>
                <w:color w:val="000000"/>
                <w:sz w:val="18"/>
                <w:szCs w:val="18"/>
              </w:rPr>
            </w:pPr>
          </w:p>
        </w:tc>
        <w:tc>
          <w:tcPr>
            <w:tcW w:w="1087" w:type="dxa"/>
            <w:vAlign w:val="center"/>
          </w:tcPr>
          <w:p w:rsidR="009053CA" w:rsidRPr="00555B58" w:rsidRDefault="009053CA" w:rsidP="00473CB4">
            <w:pPr>
              <w:jc w:val="center"/>
              <w:rPr>
                <w:rFonts w:ascii="Times New Roman" w:eastAsia="宋体" w:hAnsi="Times New Roman" w:cs="Times New Roman"/>
                <w:color w:val="000000"/>
                <w:sz w:val="18"/>
                <w:szCs w:val="18"/>
              </w:rPr>
            </w:pPr>
          </w:p>
        </w:tc>
        <w:tc>
          <w:tcPr>
            <w:tcW w:w="1078"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(0.802)</w:t>
            </w:r>
          </w:p>
        </w:tc>
        <w:tc>
          <w:tcPr>
            <w:tcW w:w="1121" w:type="dxa"/>
          </w:tcPr>
          <w:p w:rsidR="009053CA" w:rsidRPr="00555B58" w:rsidRDefault="009053CA" w:rsidP="00473CB4">
            <w:pPr>
              <w:jc w:val="center"/>
              <w:rPr>
                <w:rFonts w:ascii="Times New Roman" w:hAnsi="Times New Roman" w:cs="Times New Roman"/>
                <w:sz w:val="18"/>
                <w:szCs w:val="18"/>
              </w:rPr>
            </w:pPr>
          </w:p>
        </w:tc>
        <w:tc>
          <w:tcPr>
            <w:tcW w:w="990" w:type="dxa"/>
          </w:tcPr>
          <w:p w:rsidR="009053CA" w:rsidRPr="00555B58" w:rsidRDefault="009053CA" w:rsidP="00473CB4">
            <w:pPr>
              <w:jc w:val="center"/>
              <w:rPr>
                <w:rFonts w:ascii="Times New Roman" w:hAnsi="Times New Roman" w:cs="Times New Roman"/>
                <w:sz w:val="18"/>
                <w:szCs w:val="18"/>
              </w:rPr>
            </w:pPr>
          </w:p>
        </w:tc>
      </w:tr>
      <w:tr w:rsidR="009053CA" w:rsidTr="001137BA">
        <w:trPr>
          <w:jc w:val="center"/>
        </w:trPr>
        <w:tc>
          <w:tcPr>
            <w:tcW w:w="2376" w:type="dxa"/>
          </w:tcPr>
          <w:p w:rsidR="009053CA" w:rsidRPr="00217C9C" w:rsidRDefault="009053CA" w:rsidP="00623631">
            <w:pPr>
              <w:rPr>
                <w:rFonts w:ascii="Times New Roman" w:hAnsi="Times New Roman" w:cs="Times New Roman"/>
                <w:sz w:val="18"/>
                <w:lang w:val="en-US"/>
              </w:rPr>
            </w:pPr>
            <w:r>
              <w:rPr>
                <w:rFonts w:ascii="Times New Roman" w:hAnsi="Times New Roman" w:cs="Times New Roman"/>
                <w:sz w:val="18"/>
                <w:lang w:val="en-US"/>
              </w:rPr>
              <w:t>Degree (D)</w:t>
            </w:r>
            <w:r w:rsidR="001137BA">
              <w:rPr>
                <w:rFonts w:ascii="Times New Roman" w:hAnsi="Times New Roman" w:cs="Times New Roman"/>
                <w:sz w:val="18"/>
                <w:lang w:val="en-US"/>
              </w:rPr>
              <w:t xml:space="preserve"> bidder </w:t>
            </w:r>
          </w:p>
        </w:tc>
        <w:tc>
          <w:tcPr>
            <w:tcW w:w="1177" w:type="dxa"/>
          </w:tcPr>
          <w:p w:rsidR="009053CA" w:rsidRPr="00555B58" w:rsidRDefault="009053CA" w:rsidP="00473CB4">
            <w:pPr>
              <w:jc w:val="center"/>
              <w:rPr>
                <w:rFonts w:ascii="Times New Roman" w:eastAsia="宋体" w:hAnsi="Times New Roman" w:cs="Times New Roman"/>
                <w:color w:val="000000"/>
                <w:sz w:val="18"/>
                <w:szCs w:val="18"/>
              </w:rPr>
            </w:pPr>
          </w:p>
        </w:tc>
        <w:tc>
          <w:tcPr>
            <w:tcW w:w="990" w:type="dxa"/>
          </w:tcPr>
          <w:p w:rsidR="009053CA" w:rsidRPr="00555B58" w:rsidRDefault="009053CA" w:rsidP="00473CB4">
            <w:pPr>
              <w:jc w:val="center"/>
              <w:rPr>
                <w:rFonts w:ascii="Times New Roman" w:eastAsia="宋体" w:hAnsi="Times New Roman" w:cs="Times New Roman"/>
                <w:color w:val="000000"/>
                <w:sz w:val="18"/>
                <w:szCs w:val="18"/>
              </w:rPr>
            </w:pPr>
          </w:p>
        </w:tc>
        <w:tc>
          <w:tcPr>
            <w:tcW w:w="1087" w:type="dxa"/>
            <w:vAlign w:val="center"/>
          </w:tcPr>
          <w:p w:rsidR="009053CA" w:rsidRPr="00555B58" w:rsidRDefault="009053CA" w:rsidP="00473CB4">
            <w:pPr>
              <w:jc w:val="center"/>
              <w:rPr>
                <w:rFonts w:ascii="Times New Roman" w:eastAsia="宋体" w:hAnsi="Times New Roman" w:cs="Times New Roman"/>
                <w:color w:val="000000"/>
                <w:sz w:val="18"/>
                <w:szCs w:val="18"/>
              </w:rPr>
            </w:pPr>
          </w:p>
        </w:tc>
        <w:tc>
          <w:tcPr>
            <w:tcW w:w="1078" w:type="dxa"/>
          </w:tcPr>
          <w:p w:rsidR="009053CA" w:rsidRPr="00555B58" w:rsidRDefault="009053CA" w:rsidP="00473CB4">
            <w:pPr>
              <w:jc w:val="center"/>
              <w:rPr>
                <w:rFonts w:ascii="Times New Roman" w:hAnsi="Times New Roman" w:cs="Times New Roman"/>
                <w:sz w:val="18"/>
                <w:szCs w:val="18"/>
              </w:rPr>
            </w:pPr>
          </w:p>
        </w:tc>
        <w:tc>
          <w:tcPr>
            <w:tcW w:w="1121"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0.046**</w:t>
            </w:r>
          </w:p>
        </w:tc>
        <w:tc>
          <w:tcPr>
            <w:tcW w:w="990" w:type="dxa"/>
          </w:tcPr>
          <w:p w:rsidR="009053CA" w:rsidRPr="00555B58" w:rsidRDefault="009053CA" w:rsidP="00473CB4">
            <w:pPr>
              <w:jc w:val="center"/>
              <w:rPr>
                <w:rFonts w:ascii="Times New Roman" w:hAnsi="Times New Roman" w:cs="Times New Roman"/>
                <w:sz w:val="18"/>
                <w:szCs w:val="18"/>
              </w:rPr>
            </w:pPr>
          </w:p>
        </w:tc>
      </w:tr>
      <w:tr w:rsidR="009053CA" w:rsidTr="001137BA">
        <w:trPr>
          <w:jc w:val="center"/>
        </w:trPr>
        <w:tc>
          <w:tcPr>
            <w:tcW w:w="2376" w:type="dxa"/>
          </w:tcPr>
          <w:p w:rsidR="009053CA" w:rsidRPr="0097032E" w:rsidRDefault="009053CA" w:rsidP="00623631">
            <w:pPr>
              <w:rPr>
                <w:rFonts w:ascii="Times New Roman" w:hAnsi="Times New Roman" w:cs="Times New Roman"/>
                <w:sz w:val="18"/>
              </w:rPr>
            </w:pPr>
          </w:p>
        </w:tc>
        <w:tc>
          <w:tcPr>
            <w:tcW w:w="1177" w:type="dxa"/>
          </w:tcPr>
          <w:p w:rsidR="009053CA" w:rsidRPr="00555B58" w:rsidRDefault="009053CA" w:rsidP="00473CB4">
            <w:pPr>
              <w:jc w:val="center"/>
              <w:rPr>
                <w:rFonts w:ascii="Times New Roman" w:eastAsia="宋体" w:hAnsi="Times New Roman" w:cs="Times New Roman"/>
                <w:color w:val="000000"/>
                <w:sz w:val="18"/>
                <w:szCs w:val="18"/>
              </w:rPr>
            </w:pPr>
          </w:p>
        </w:tc>
        <w:tc>
          <w:tcPr>
            <w:tcW w:w="990" w:type="dxa"/>
          </w:tcPr>
          <w:p w:rsidR="009053CA" w:rsidRPr="00555B58" w:rsidRDefault="009053CA" w:rsidP="00473CB4">
            <w:pPr>
              <w:jc w:val="center"/>
              <w:rPr>
                <w:rFonts w:ascii="Times New Roman" w:eastAsia="宋体" w:hAnsi="Times New Roman" w:cs="Times New Roman"/>
                <w:color w:val="000000"/>
                <w:sz w:val="18"/>
                <w:szCs w:val="18"/>
              </w:rPr>
            </w:pPr>
          </w:p>
        </w:tc>
        <w:tc>
          <w:tcPr>
            <w:tcW w:w="1087" w:type="dxa"/>
            <w:vAlign w:val="center"/>
          </w:tcPr>
          <w:p w:rsidR="009053CA" w:rsidRPr="00555B58" w:rsidRDefault="009053CA" w:rsidP="00473CB4">
            <w:pPr>
              <w:jc w:val="center"/>
              <w:rPr>
                <w:rFonts w:ascii="Times New Roman" w:eastAsia="宋体" w:hAnsi="Times New Roman" w:cs="Times New Roman"/>
                <w:color w:val="000000"/>
                <w:sz w:val="18"/>
                <w:szCs w:val="18"/>
              </w:rPr>
            </w:pPr>
          </w:p>
        </w:tc>
        <w:tc>
          <w:tcPr>
            <w:tcW w:w="1078" w:type="dxa"/>
          </w:tcPr>
          <w:p w:rsidR="009053CA" w:rsidRPr="00555B58" w:rsidRDefault="009053CA" w:rsidP="00473CB4">
            <w:pPr>
              <w:jc w:val="center"/>
              <w:rPr>
                <w:rFonts w:ascii="Times New Roman" w:hAnsi="Times New Roman" w:cs="Times New Roman"/>
                <w:sz w:val="18"/>
                <w:szCs w:val="18"/>
              </w:rPr>
            </w:pPr>
          </w:p>
        </w:tc>
        <w:tc>
          <w:tcPr>
            <w:tcW w:w="1121"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(0.021)</w:t>
            </w:r>
          </w:p>
        </w:tc>
        <w:tc>
          <w:tcPr>
            <w:tcW w:w="990" w:type="dxa"/>
          </w:tcPr>
          <w:p w:rsidR="009053CA" w:rsidRPr="00555B58" w:rsidRDefault="009053CA" w:rsidP="00473CB4">
            <w:pPr>
              <w:jc w:val="center"/>
              <w:rPr>
                <w:rFonts w:ascii="Times New Roman" w:hAnsi="Times New Roman" w:cs="Times New Roman"/>
                <w:sz w:val="18"/>
                <w:szCs w:val="18"/>
              </w:rPr>
            </w:pPr>
          </w:p>
        </w:tc>
      </w:tr>
      <w:tr w:rsidR="009053CA" w:rsidTr="001137BA">
        <w:trPr>
          <w:jc w:val="center"/>
        </w:trPr>
        <w:tc>
          <w:tcPr>
            <w:tcW w:w="2376" w:type="dxa"/>
          </w:tcPr>
          <w:p w:rsidR="009053CA" w:rsidRPr="00217C9C" w:rsidRDefault="009053CA" w:rsidP="00623631">
            <w:pPr>
              <w:rPr>
                <w:rFonts w:ascii="Times New Roman" w:hAnsi="Times New Roman" w:cs="Times New Roman"/>
                <w:sz w:val="18"/>
                <w:lang w:val="en-US"/>
              </w:rPr>
            </w:pPr>
            <w:r>
              <w:rPr>
                <w:rFonts w:ascii="Times New Roman" w:hAnsi="Times New Roman" w:cs="Times New Roman"/>
                <w:sz w:val="18"/>
                <w:lang w:val="en-US"/>
              </w:rPr>
              <w:t>Closeness (D)</w:t>
            </w:r>
            <w:r w:rsidR="001137BA">
              <w:rPr>
                <w:rFonts w:ascii="Times New Roman" w:hAnsi="Times New Roman" w:cs="Times New Roman"/>
                <w:sz w:val="18"/>
                <w:lang w:val="en-US"/>
              </w:rPr>
              <w:t xml:space="preserve"> of bidder </w:t>
            </w:r>
          </w:p>
        </w:tc>
        <w:tc>
          <w:tcPr>
            <w:tcW w:w="1177" w:type="dxa"/>
          </w:tcPr>
          <w:p w:rsidR="009053CA" w:rsidRPr="00555B58" w:rsidRDefault="009053CA" w:rsidP="00473CB4">
            <w:pPr>
              <w:jc w:val="center"/>
              <w:rPr>
                <w:rFonts w:ascii="Times New Roman" w:eastAsia="宋体" w:hAnsi="Times New Roman" w:cs="Times New Roman"/>
                <w:color w:val="000000"/>
                <w:sz w:val="18"/>
                <w:szCs w:val="18"/>
              </w:rPr>
            </w:pPr>
          </w:p>
        </w:tc>
        <w:tc>
          <w:tcPr>
            <w:tcW w:w="990" w:type="dxa"/>
          </w:tcPr>
          <w:p w:rsidR="009053CA" w:rsidRPr="00555B58" w:rsidRDefault="009053CA" w:rsidP="00473CB4">
            <w:pPr>
              <w:jc w:val="center"/>
              <w:rPr>
                <w:rFonts w:ascii="Times New Roman" w:eastAsia="宋体" w:hAnsi="Times New Roman" w:cs="Times New Roman"/>
                <w:color w:val="000000"/>
                <w:sz w:val="18"/>
                <w:szCs w:val="18"/>
              </w:rPr>
            </w:pPr>
          </w:p>
        </w:tc>
        <w:tc>
          <w:tcPr>
            <w:tcW w:w="1087" w:type="dxa"/>
            <w:vAlign w:val="center"/>
          </w:tcPr>
          <w:p w:rsidR="009053CA" w:rsidRPr="00555B58" w:rsidRDefault="009053CA" w:rsidP="00473CB4">
            <w:pPr>
              <w:jc w:val="center"/>
              <w:rPr>
                <w:rFonts w:ascii="Times New Roman" w:eastAsia="宋体" w:hAnsi="Times New Roman" w:cs="Times New Roman"/>
                <w:color w:val="000000"/>
                <w:sz w:val="18"/>
                <w:szCs w:val="18"/>
              </w:rPr>
            </w:pPr>
          </w:p>
        </w:tc>
        <w:tc>
          <w:tcPr>
            <w:tcW w:w="1078" w:type="dxa"/>
          </w:tcPr>
          <w:p w:rsidR="009053CA" w:rsidRPr="00555B58" w:rsidRDefault="009053CA" w:rsidP="00473CB4">
            <w:pPr>
              <w:jc w:val="center"/>
              <w:rPr>
                <w:rFonts w:ascii="Times New Roman" w:hAnsi="Times New Roman" w:cs="Times New Roman"/>
                <w:sz w:val="18"/>
                <w:szCs w:val="18"/>
              </w:rPr>
            </w:pPr>
          </w:p>
        </w:tc>
        <w:tc>
          <w:tcPr>
            <w:tcW w:w="1121" w:type="dxa"/>
          </w:tcPr>
          <w:p w:rsidR="009053CA" w:rsidRPr="00555B58" w:rsidRDefault="009053CA" w:rsidP="00473CB4">
            <w:pPr>
              <w:jc w:val="center"/>
              <w:rPr>
                <w:rFonts w:ascii="Times New Roman" w:hAnsi="Times New Roman" w:cs="Times New Roman"/>
                <w:sz w:val="18"/>
                <w:szCs w:val="18"/>
              </w:rPr>
            </w:pPr>
          </w:p>
        </w:tc>
        <w:tc>
          <w:tcPr>
            <w:tcW w:w="990"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3.985</w:t>
            </w:r>
          </w:p>
        </w:tc>
      </w:tr>
      <w:tr w:rsidR="009053CA" w:rsidTr="001137BA">
        <w:trPr>
          <w:jc w:val="center"/>
        </w:trPr>
        <w:tc>
          <w:tcPr>
            <w:tcW w:w="2376" w:type="dxa"/>
          </w:tcPr>
          <w:p w:rsidR="009053CA" w:rsidRDefault="009053CA" w:rsidP="00623631">
            <w:pPr>
              <w:rPr>
                <w:rFonts w:ascii="Times New Roman" w:hAnsi="Times New Roman" w:cs="Times New Roman"/>
                <w:sz w:val="18"/>
                <w:lang w:val="en-US"/>
              </w:rPr>
            </w:pPr>
          </w:p>
        </w:tc>
        <w:tc>
          <w:tcPr>
            <w:tcW w:w="1177" w:type="dxa"/>
          </w:tcPr>
          <w:p w:rsidR="009053CA" w:rsidRPr="00555B58" w:rsidRDefault="009053CA" w:rsidP="00473CB4">
            <w:pPr>
              <w:jc w:val="center"/>
              <w:rPr>
                <w:rFonts w:ascii="Times New Roman" w:eastAsia="宋体" w:hAnsi="Times New Roman" w:cs="Times New Roman"/>
                <w:color w:val="000000"/>
                <w:sz w:val="18"/>
                <w:szCs w:val="18"/>
              </w:rPr>
            </w:pPr>
          </w:p>
        </w:tc>
        <w:tc>
          <w:tcPr>
            <w:tcW w:w="990" w:type="dxa"/>
          </w:tcPr>
          <w:p w:rsidR="009053CA" w:rsidRPr="00555B58" w:rsidRDefault="009053CA" w:rsidP="00473CB4">
            <w:pPr>
              <w:jc w:val="center"/>
              <w:rPr>
                <w:rFonts w:ascii="Times New Roman" w:eastAsia="宋体" w:hAnsi="Times New Roman" w:cs="Times New Roman"/>
                <w:color w:val="000000"/>
                <w:sz w:val="18"/>
                <w:szCs w:val="18"/>
              </w:rPr>
            </w:pPr>
          </w:p>
        </w:tc>
        <w:tc>
          <w:tcPr>
            <w:tcW w:w="1087" w:type="dxa"/>
            <w:vAlign w:val="center"/>
          </w:tcPr>
          <w:p w:rsidR="009053CA" w:rsidRPr="00555B58" w:rsidRDefault="009053CA" w:rsidP="00473CB4">
            <w:pPr>
              <w:jc w:val="center"/>
              <w:rPr>
                <w:rFonts w:ascii="Times New Roman" w:eastAsia="宋体" w:hAnsi="Times New Roman" w:cs="Times New Roman"/>
                <w:color w:val="000000"/>
                <w:sz w:val="18"/>
                <w:szCs w:val="18"/>
              </w:rPr>
            </w:pPr>
          </w:p>
        </w:tc>
        <w:tc>
          <w:tcPr>
            <w:tcW w:w="1078" w:type="dxa"/>
          </w:tcPr>
          <w:p w:rsidR="009053CA" w:rsidRPr="00555B58" w:rsidRDefault="009053CA" w:rsidP="00473CB4">
            <w:pPr>
              <w:jc w:val="center"/>
              <w:rPr>
                <w:rFonts w:ascii="Times New Roman" w:hAnsi="Times New Roman" w:cs="Times New Roman"/>
                <w:sz w:val="18"/>
                <w:szCs w:val="18"/>
              </w:rPr>
            </w:pPr>
          </w:p>
        </w:tc>
        <w:tc>
          <w:tcPr>
            <w:tcW w:w="1121" w:type="dxa"/>
          </w:tcPr>
          <w:p w:rsidR="009053CA" w:rsidRPr="00555B58" w:rsidRDefault="009053CA" w:rsidP="00473CB4">
            <w:pPr>
              <w:jc w:val="center"/>
              <w:rPr>
                <w:rFonts w:ascii="Times New Roman" w:hAnsi="Times New Roman" w:cs="Times New Roman"/>
                <w:sz w:val="18"/>
                <w:szCs w:val="18"/>
              </w:rPr>
            </w:pPr>
          </w:p>
        </w:tc>
        <w:tc>
          <w:tcPr>
            <w:tcW w:w="990"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(4.573)</w:t>
            </w:r>
          </w:p>
        </w:tc>
      </w:tr>
      <w:tr w:rsidR="009053CA" w:rsidTr="001137BA">
        <w:trPr>
          <w:jc w:val="center"/>
        </w:trPr>
        <w:tc>
          <w:tcPr>
            <w:tcW w:w="2376" w:type="dxa"/>
          </w:tcPr>
          <w:p w:rsidR="009053CA" w:rsidRPr="0097032E" w:rsidRDefault="009053CA" w:rsidP="00623631">
            <w:pPr>
              <w:rPr>
                <w:rFonts w:ascii="Times New Roman" w:hAnsi="Times New Roman" w:cs="Times New Roman"/>
                <w:sz w:val="18"/>
              </w:rPr>
            </w:pPr>
            <w:r w:rsidRPr="0097032E">
              <w:rPr>
                <w:rFonts w:ascii="Times New Roman" w:hAnsi="Times New Roman" w:cs="Times New Roman"/>
                <w:sz w:val="18"/>
              </w:rPr>
              <w:t>Same sector (dummy)</w:t>
            </w:r>
          </w:p>
        </w:tc>
        <w:tc>
          <w:tcPr>
            <w:tcW w:w="1177" w:type="dxa"/>
            <w:vAlign w:val="center"/>
          </w:tcPr>
          <w:p w:rsidR="009053CA" w:rsidRPr="00555B58" w:rsidRDefault="009053CA" w:rsidP="00473CB4">
            <w:pPr>
              <w:jc w:val="center"/>
              <w:rPr>
                <w:rFonts w:ascii="Times New Roman" w:eastAsia="宋体" w:hAnsi="Times New Roman" w:cs="Times New Roman"/>
                <w:color w:val="000000"/>
                <w:sz w:val="18"/>
                <w:szCs w:val="18"/>
              </w:rPr>
            </w:pPr>
            <w:r w:rsidRPr="00F079A1">
              <w:rPr>
                <w:rFonts w:ascii="Times New Roman" w:eastAsia="宋体" w:hAnsi="Times New Roman" w:cs="Times New Roman"/>
                <w:color w:val="000000"/>
                <w:sz w:val="18"/>
                <w:szCs w:val="18"/>
              </w:rPr>
              <w:t>-0.046</w:t>
            </w:r>
          </w:p>
        </w:tc>
        <w:tc>
          <w:tcPr>
            <w:tcW w:w="990" w:type="dxa"/>
          </w:tcPr>
          <w:p w:rsidR="009053CA" w:rsidRPr="00555B58" w:rsidRDefault="009053CA" w:rsidP="00473CB4">
            <w:pPr>
              <w:jc w:val="center"/>
              <w:rPr>
                <w:rFonts w:ascii="Times New Roman" w:hAnsi="Times New Roman" w:cs="Times New Roman"/>
                <w:sz w:val="18"/>
                <w:szCs w:val="18"/>
              </w:rPr>
            </w:pPr>
            <w:r w:rsidRPr="00F079A1">
              <w:rPr>
                <w:rFonts w:ascii="Times New Roman" w:hAnsi="Times New Roman" w:cs="Times New Roman"/>
                <w:sz w:val="18"/>
                <w:szCs w:val="18"/>
              </w:rPr>
              <w:t>-0.047</w:t>
            </w:r>
          </w:p>
        </w:tc>
        <w:tc>
          <w:tcPr>
            <w:tcW w:w="1087" w:type="dxa"/>
            <w:vAlign w:val="center"/>
          </w:tcPr>
          <w:p w:rsidR="009053CA" w:rsidRPr="00555B58" w:rsidRDefault="009053CA" w:rsidP="00473CB4">
            <w:pPr>
              <w:jc w:val="center"/>
              <w:rPr>
                <w:rFonts w:ascii="Times New Roman" w:eastAsia="宋体" w:hAnsi="Times New Roman" w:cs="Times New Roman"/>
                <w:color w:val="000000"/>
                <w:sz w:val="18"/>
                <w:szCs w:val="18"/>
              </w:rPr>
            </w:pPr>
            <w:r w:rsidRPr="00217C9C">
              <w:rPr>
                <w:rFonts w:ascii="Times New Roman" w:eastAsia="宋体" w:hAnsi="Times New Roman" w:cs="Times New Roman"/>
                <w:color w:val="000000"/>
                <w:sz w:val="18"/>
                <w:szCs w:val="18"/>
              </w:rPr>
              <w:t>-0.220</w:t>
            </w:r>
          </w:p>
        </w:tc>
        <w:tc>
          <w:tcPr>
            <w:tcW w:w="1078"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-0.149</w:t>
            </w:r>
          </w:p>
        </w:tc>
        <w:tc>
          <w:tcPr>
            <w:tcW w:w="1121"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-0.222</w:t>
            </w:r>
          </w:p>
        </w:tc>
        <w:tc>
          <w:tcPr>
            <w:tcW w:w="990"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-0.228</w:t>
            </w:r>
          </w:p>
        </w:tc>
      </w:tr>
      <w:tr w:rsidR="009053CA" w:rsidTr="001137BA">
        <w:trPr>
          <w:jc w:val="center"/>
        </w:trPr>
        <w:tc>
          <w:tcPr>
            <w:tcW w:w="2376" w:type="dxa"/>
          </w:tcPr>
          <w:p w:rsidR="009053CA" w:rsidRPr="0097032E" w:rsidRDefault="009053CA" w:rsidP="00623631">
            <w:pPr>
              <w:rPr>
                <w:rFonts w:ascii="Times New Roman" w:hAnsi="Times New Roman" w:cs="Times New Roman"/>
                <w:sz w:val="18"/>
              </w:rPr>
            </w:pPr>
          </w:p>
        </w:tc>
        <w:tc>
          <w:tcPr>
            <w:tcW w:w="1177" w:type="dxa"/>
            <w:vAlign w:val="center"/>
          </w:tcPr>
          <w:p w:rsidR="009053CA" w:rsidRPr="00555B58" w:rsidRDefault="009053CA" w:rsidP="00473CB4">
            <w:pPr>
              <w:jc w:val="center"/>
              <w:rPr>
                <w:rFonts w:ascii="Times New Roman" w:eastAsia="宋体" w:hAnsi="Times New Roman" w:cs="Times New Roman"/>
                <w:color w:val="000000"/>
                <w:sz w:val="18"/>
                <w:szCs w:val="18"/>
              </w:rPr>
            </w:pPr>
            <w:r w:rsidRPr="00F079A1">
              <w:rPr>
                <w:rFonts w:ascii="Times New Roman" w:eastAsia="宋体" w:hAnsi="Times New Roman" w:cs="Times New Roman"/>
                <w:color w:val="000000"/>
                <w:sz w:val="18"/>
                <w:szCs w:val="18"/>
              </w:rPr>
              <w:t>(0.157)</w:t>
            </w:r>
          </w:p>
        </w:tc>
        <w:tc>
          <w:tcPr>
            <w:tcW w:w="990" w:type="dxa"/>
          </w:tcPr>
          <w:p w:rsidR="009053CA" w:rsidRPr="00555B58" w:rsidRDefault="009053CA" w:rsidP="00473CB4">
            <w:pPr>
              <w:jc w:val="center"/>
              <w:rPr>
                <w:rFonts w:ascii="Times New Roman" w:hAnsi="Times New Roman" w:cs="Times New Roman"/>
                <w:sz w:val="18"/>
                <w:szCs w:val="18"/>
              </w:rPr>
            </w:pPr>
            <w:r w:rsidRPr="00F079A1">
              <w:rPr>
                <w:rFonts w:ascii="Times New Roman" w:hAnsi="Times New Roman" w:cs="Times New Roman"/>
                <w:sz w:val="18"/>
                <w:szCs w:val="18"/>
              </w:rPr>
              <w:t>(0.156)</w:t>
            </w:r>
          </w:p>
        </w:tc>
        <w:tc>
          <w:tcPr>
            <w:tcW w:w="1087" w:type="dxa"/>
            <w:vAlign w:val="center"/>
          </w:tcPr>
          <w:p w:rsidR="009053CA" w:rsidRPr="00555B58" w:rsidRDefault="009053CA" w:rsidP="00473CB4">
            <w:pPr>
              <w:jc w:val="center"/>
              <w:rPr>
                <w:rFonts w:ascii="Times New Roman" w:eastAsia="宋体" w:hAnsi="Times New Roman" w:cs="Times New Roman"/>
                <w:color w:val="000000"/>
                <w:sz w:val="18"/>
                <w:szCs w:val="18"/>
              </w:rPr>
            </w:pPr>
            <w:r w:rsidRPr="00217C9C">
              <w:rPr>
                <w:rFonts w:ascii="Times New Roman" w:eastAsia="宋体" w:hAnsi="Times New Roman" w:cs="Times New Roman"/>
                <w:color w:val="000000"/>
                <w:sz w:val="18"/>
                <w:szCs w:val="18"/>
              </w:rPr>
              <w:t>(0.264)</w:t>
            </w:r>
          </w:p>
        </w:tc>
        <w:tc>
          <w:tcPr>
            <w:tcW w:w="1078"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(0.269)</w:t>
            </w:r>
          </w:p>
        </w:tc>
        <w:tc>
          <w:tcPr>
            <w:tcW w:w="1121"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(0.263)</w:t>
            </w:r>
          </w:p>
        </w:tc>
        <w:tc>
          <w:tcPr>
            <w:tcW w:w="990"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(0.260)</w:t>
            </w:r>
          </w:p>
        </w:tc>
      </w:tr>
      <w:tr w:rsidR="009053CA" w:rsidTr="001137BA">
        <w:trPr>
          <w:jc w:val="center"/>
        </w:trPr>
        <w:tc>
          <w:tcPr>
            <w:tcW w:w="2376" w:type="dxa"/>
          </w:tcPr>
          <w:p w:rsidR="009053CA" w:rsidRPr="0097032E" w:rsidRDefault="009053CA" w:rsidP="00623631">
            <w:pPr>
              <w:rPr>
                <w:rFonts w:ascii="Times New Roman" w:hAnsi="Times New Roman" w:cs="Times New Roman"/>
                <w:sz w:val="18"/>
              </w:rPr>
            </w:pPr>
            <w:r w:rsidRPr="0097032E">
              <w:rPr>
                <w:rFonts w:ascii="Times New Roman" w:hAnsi="Times New Roman" w:cs="Times New Roman"/>
                <w:sz w:val="18"/>
              </w:rPr>
              <w:t>Hostile (dummy)</w:t>
            </w:r>
          </w:p>
        </w:tc>
        <w:tc>
          <w:tcPr>
            <w:tcW w:w="1177" w:type="dxa"/>
            <w:vAlign w:val="center"/>
          </w:tcPr>
          <w:p w:rsidR="009053CA" w:rsidRPr="00555B58" w:rsidRDefault="009053CA" w:rsidP="00473CB4">
            <w:pPr>
              <w:jc w:val="center"/>
              <w:rPr>
                <w:rFonts w:ascii="Times New Roman" w:eastAsia="宋体" w:hAnsi="Times New Roman" w:cs="Times New Roman"/>
                <w:color w:val="000000"/>
                <w:sz w:val="18"/>
                <w:szCs w:val="18"/>
              </w:rPr>
            </w:pPr>
            <w:r w:rsidRPr="00F079A1">
              <w:rPr>
                <w:rFonts w:ascii="Times New Roman" w:eastAsia="宋体" w:hAnsi="Times New Roman" w:cs="Times New Roman"/>
                <w:color w:val="000000"/>
                <w:sz w:val="18"/>
                <w:szCs w:val="18"/>
              </w:rPr>
              <w:t>-1.527***</w:t>
            </w:r>
          </w:p>
        </w:tc>
        <w:tc>
          <w:tcPr>
            <w:tcW w:w="990" w:type="dxa"/>
          </w:tcPr>
          <w:p w:rsidR="009053CA" w:rsidRPr="00555B58" w:rsidRDefault="009053CA" w:rsidP="00473CB4">
            <w:pPr>
              <w:jc w:val="center"/>
              <w:rPr>
                <w:rFonts w:ascii="Times New Roman" w:hAnsi="Times New Roman" w:cs="Times New Roman"/>
                <w:sz w:val="18"/>
                <w:szCs w:val="18"/>
              </w:rPr>
            </w:pPr>
            <w:r w:rsidRPr="00F079A1">
              <w:rPr>
                <w:rFonts w:ascii="Times New Roman" w:hAnsi="Times New Roman" w:cs="Times New Roman"/>
                <w:sz w:val="18"/>
                <w:szCs w:val="18"/>
              </w:rPr>
              <w:t>-1.524***</w:t>
            </w:r>
          </w:p>
        </w:tc>
        <w:tc>
          <w:tcPr>
            <w:tcW w:w="1087" w:type="dxa"/>
            <w:vAlign w:val="center"/>
          </w:tcPr>
          <w:p w:rsidR="009053CA" w:rsidRPr="00555B58" w:rsidRDefault="009053CA" w:rsidP="00473CB4">
            <w:pPr>
              <w:jc w:val="center"/>
              <w:rPr>
                <w:rFonts w:ascii="Times New Roman" w:eastAsia="宋体" w:hAnsi="Times New Roman" w:cs="Times New Roman"/>
                <w:color w:val="000000"/>
                <w:sz w:val="18"/>
                <w:szCs w:val="18"/>
              </w:rPr>
            </w:pPr>
            <w:r w:rsidRPr="00217C9C">
              <w:rPr>
                <w:rFonts w:ascii="Times New Roman" w:eastAsia="宋体" w:hAnsi="Times New Roman" w:cs="Times New Roman"/>
                <w:color w:val="000000"/>
                <w:sz w:val="18"/>
                <w:szCs w:val="18"/>
              </w:rPr>
              <w:t>-1.784</w:t>
            </w:r>
            <w:r w:rsidRPr="00CD4A04">
              <w:rPr>
                <w:rFonts w:ascii="Times New Roman" w:eastAsia="宋体" w:hAnsi="Times New Roman" w:cs="Times New Roman"/>
                <w:color w:val="000000"/>
                <w:sz w:val="18"/>
                <w:szCs w:val="18"/>
              </w:rPr>
              <w:t>***</w:t>
            </w:r>
          </w:p>
        </w:tc>
        <w:tc>
          <w:tcPr>
            <w:tcW w:w="1078"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-1.704</w:t>
            </w:r>
            <w:r w:rsidRPr="00CD4A04">
              <w:rPr>
                <w:rFonts w:ascii="Times New Roman" w:hAnsi="Times New Roman" w:cs="Times New Roman"/>
                <w:sz w:val="18"/>
                <w:szCs w:val="18"/>
              </w:rPr>
              <w:t>***</w:t>
            </w:r>
          </w:p>
        </w:tc>
        <w:tc>
          <w:tcPr>
            <w:tcW w:w="1121"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-1.746</w:t>
            </w:r>
            <w:r w:rsidRPr="00CD4A04">
              <w:rPr>
                <w:rFonts w:ascii="Times New Roman" w:hAnsi="Times New Roman" w:cs="Times New Roman"/>
                <w:sz w:val="18"/>
                <w:szCs w:val="18"/>
              </w:rPr>
              <w:t>***</w:t>
            </w:r>
          </w:p>
        </w:tc>
        <w:tc>
          <w:tcPr>
            <w:tcW w:w="990"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-1.673</w:t>
            </w:r>
            <w:r w:rsidRPr="00CD4A04">
              <w:rPr>
                <w:rFonts w:ascii="Times New Roman" w:hAnsi="Times New Roman" w:cs="Times New Roman"/>
                <w:sz w:val="18"/>
                <w:szCs w:val="18"/>
              </w:rPr>
              <w:t>***</w:t>
            </w:r>
          </w:p>
        </w:tc>
      </w:tr>
      <w:tr w:rsidR="009053CA" w:rsidTr="001137BA">
        <w:trPr>
          <w:jc w:val="center"/>
        </w:trPr>
        <w:tc>
          <w:tcPr>
            <w:tcW w:w="2376" w:type="dxa"/>
          </w:tcPr>
          <w:p w:rsidR="009053CA" w:rsidRPr="0097032E" w:rsidRDefault="009053CA" w:rsidP="00623631">
            <w:pPr>
              <w:rPr>
                <w:rFonts w:ascii="Times New Roman" w:hAnsi="Times New Roman" w:cs="Times New Roman"/>
                <w:sz w:val="18"/>
              </w:rPr>
            </w:pPr>
          </w:p>
        </w:tc>
        <w:tc>
          <w:tcPr>
            <w:tcW w:w="1177" w:type="dxa"/>
            <w:vAlign w:val="center"/>
          </w:tcPr>
          <w:p w:rsidR="009053CA" w:rsidRPr="00555B58" w:rsidRDefault="009053CA" w:rsidP="00473CB4">
            <w:pPr>
              <w:jc w:val="center"/>
              <w:rPr>
                <w:rFonts w:ascii="Times New Roman" w:eastAsia="宋体" w:hAnsi="Times New Roman" w:cs="Times New Roman"/>
                <w:color w:val="000000"/>
                <w:sz w:val="18"/>
                <w:szCs w:val="18"/>
              </w:rPr>
            </w:pPr>
            <w:r w:rsidRPr="00F079A1">
              <w:rPr>
                <w:rFonts w:ascii="Times New Roman" w:eastAsia="宋体" w:hAnsi="Times New Roman" w:cs="Times New Roman"/>
                <w:color w:val="000000"/>
                <w:sz w:val="18"/>
                <w:szCs w:val="18"/>
              </w:rPr>
              <w:t>(0.253)</w:t>
            </w:r>
          </w:p>
        </w:tc>
        <w:tc>
          <w:tcPr>
            <w:tcW w:w="990" w:type="dxa"/>
          </w:tcPr>
          <w:p w:rsidR="009053CA" w:rsidRPr="00555B58" w:rsidRDefault="009053CA" w:rsidP="00473CB4">
            <w:pPr>
              <w:jc w:val="center"/>
              <w:rPr>
                <w:rFonts w:ascii="Times New Roman" w:hAnsi="Times New Roman" w:cs="Times New Roman"/>
                <w:sz w:val="18"/>
                <w:szCs w:val="18"/>
              </w:rPr>
            </w:pPr>
            <w:r w:rsidRPr="00F079A1">
              <w:rPr>
                <w:rFonts w:ascii="Times New Roman" w:hAnsi="Times New Roman" w:cs="Times New Roman"/>
                <w:sz w:val="18"/>
                <w:szCs w:val="18"/>
              </w:rPr>
              <w:t>(0.253)</w:t>
            </w:r>
          </w:p>
        </w:tc>
        <w:tc>
          <w:tcPr>
            <w:tcW w:w="1087" w:type="dxa"/>
            <w:vAlign w:val="center"/>
          </w:tcPr>
          <w:p w:rsidR="009053CA" w:rsidRPr="00555B58" w:rsidRDefault="009053CA" w:rsidP="00473CB4">
            <w:pPr>
              <w:jc w:val="center"/>
              <w:rPr>
                <w:rFonts w:ascii="Times New Roman" w:eastAsia="宋体" w:hAnsi="Times New Roman" w:cs="Times New Roman"/>
                <w:color w:val="000000"/>
                <w:sz w:val="18"/>
                <w:szCs w:val="18"/>
              </w:rPr>
            </w:pPr>
            <w:r w:rsidRPr="00217C9C">
              <w:rPr>
                <w:rFonts w:ascii="Times New Roman" w:eastAsia="宋体" w:hAnsi="Times New Roman" w:cs="Times New Roman"/>
                <w:color w:val="000000"/>
                <w:sz w:val="18"/>
                <w:szCs w:val="18"/>
              </w:rPr>
              <w:t>(0.443)</w:t>
            </w:r>
          </w:p>
        </w:tc>
        <w:tc>
          <w:tcPr>
            <w:tcW w:w="1078"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(0.423)</w:t>
            </w:r>
          </w:p>
        </w:tc>
        <w:tc>
          <w:tcPr>
            <w:tcW w:w="1121"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(0.443)</w:t>
            </w:r>
          </w:p>
        </w:tc>
        <w:tc>
          <w:tcPr>
            <w:tcW w:w="990"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(0.419)</w:t>
            </w:r>
          </w:p>
        </w:tc>
      </w:tr>
      <w:tr w:rsidR="009053CA" w:rsidTr="001137BA">
        <w:trPr>
          <w:jc w:val="center"/>
        </w:trPr>
        <w:tc>
          <w:tcPr>
            <w:tcW w:w="2376" w:type="dxa"/>
          </w:tcPr>
          <w:p w:rsidR="009053CA" w:rsidRPr="0097032E" w:rsidRDefault="009053CA" w:rsidP="009053CA">
            <w:pPr>
              <w:rPr>
                <w:rFonts w:ascii="Times New Roman" w:hAnsi="Times New Roman" w:cs="Times New Roman"/>
                <w:sz w:val="18"/>
              </w:rPr>
            </w:pPr>
            <w:r w:rsidRPr="0097032E">
              <w:rPr>
                <w:rFonts w:ascii="Times New Roman" w:hAnsi="Times New Roman" w:cs="Times New Roman"/>
                <w:sz w:val="18"/>
              </w:rPr>
              <w:t>All cash paym</w:t>
            </w:r>
            <w:r>
              <w:rPr>
                <w:rFonts w:ascii="Times New Roman" w:hAnsi="Times New Roman" w:cs="Times New Roman"/>
                <w:sz w:val="18"/>
              </w:rPr>
              <w:t>.</w:t>
            </w:r>
            <w:r w:rsidRPr="0097032E">
              <w:rPr>
                <w:rFonts w:ascii="Times New Roman" w:hAnsi="Times New Roman" w:cs="Times New Roman"/>
                <w:sz w:val="18"/>
              </w:rPr>
              <w:t xml:space="preserve"> (dummy)</w:t>
            </w:r>
          </w:p>
        </w:tc>
        <w:tc>
          <w:tcPr>
            <w:tcW w:w="1177" w:type="dxa"/>
            <w:vAlign w:val="center"/>
          </w:tcPr>
          <w:p w:rsidR="009053CA" w:rsidRPr="00555B58" w:rsidRDefault="009053CA" w:rsidP="00473CB4">
            <w:pPr>
              <w:jc w:val="center"/>
              <w:rPr>
                <w:rFonts w:ascii="Times New Roman" w:eastAsia="宋体" w:hAnsi="Times New Roman" w:cs="Times New Roman"/>
                <w:color w:val="000000"/>
                <w:sz w:val="18"/>
                <w:szCs w:val="18"/>
              </w:rPr>
            </w:pPr>
            <w:r w:rsidRPr="00F079A1">
              <w:rPr>
                <w:rFonts w:ascii="Times New Roman" w:eastAsia="宋体" w:hAnsi="Times New Roman" w:cs="Times New Roman"/>
                <w:color w:val="000000"/>
                <w:sz w:val="18"/>
                <w:szCs w:val="18"/>
              </w:rPr>
              <w:t>0.295**</w:t>
            </w:r>
          </w:p>
        </w:tc>
        <w:tc>
          <w:tcPr>
            <w:tcW w:w="990" w:type="dxa"/>
          </w:tcPr>
          <w:p w:rsidR="009053CA" w:rsidRPr="00555B58" w:rsidRDefault="009053CA" w:rsidP="00473CB4">
            <w:pPr>
              <w:jc w:val="center"/>
              <w:rPr>
                <w:rFonts w:ascii="Times New Roman" w:hAnsi="Times New Roman" w:cs="Times New Roman"/>
                <w:sz w:val="18"/>
                <w:szCs w:val="18"/>
              </w:rPr>
            </w:pPr>
            <w:r w:rsidRPr="00F079A1">
              <w:rPr>
                <w:rFonts w:ascii="Times New Roman" w:hAnsi="Times New Roman" w:cs="Times New Roman"/>
                <w:sz w:val="18"/>
                <w:szCs w:val="18"/>
              </w:rPr>
              <w:t>0.285**</w:t>
            </w:r>
          </w:p>
        </w:tc>
        <w:tc>
          <w:tcPr>
            <w:tcW w:w="1087" w:type="dxa"/>
            <w:vAlign w:val="center"/>
          </w:tcPr>
          <w:p w:rsidR="009053CA" w:rsidRPr="00555B58" w:rsidRDefault="009053CA" w:rsidP="00473CB4">
            <w:pPr>
              <w:jc w:val="center"/>
              <w:rPr>
                <w:rFonts w:ascii="Times New Roman" w:eastAsia="宋体" w:hAnsi="Times New Roman" w:cs="Times New Roman"/>
                <w:color w:val="000000"/>
                <w:sz w:val="18"/>
                <w:szCs w:val="18"/>
              </w:rPr>
            </w:pPr>
            <w:r w:rsidRPr="00217C9C">
              <w:rPr>
                <w:rFonts w:ascii="Times New Roman" w:eastAsia="宋体" w:hAnsi="Times New Roman" w:cs="Times New Roman"/>
                <w:color w:val="000000"/>
                <w:sz w:val="18"/>
                <w:szCs w:val="18"/>
              </w:rPr>
              <w:t>0.072</w:t>
            </w:r>
          </w:p>
        </w:tc>
        <w:tc>
          <w:tcPr>
            <w:tcW w:w="1078"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0.299</w:t>
            </w:r>
          </w:p>
        </w:tc>
        <w:tc>
          <w:tcPr>
            <w:tcW w:w="1121"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0.198</w:t>
            </w:r>
          </w:p>
        </w:tc>
        <w:tc>
          <w:tcPr>
            <w:tcW w:w="990"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0.246</w:t>
            </w:r>
          </w:p>
        </w:tc>
      </w:tr>
      <w:tr w:rsidR="009053CA" w:rsidTr="001137BA">
        <w:trPr>
          <w:jc w:val="center"/>
        </w:trPr>
        <w:tc>
          <w:tcPr>
            <w:tcW w:w="2376" w:type="dxa"/>
          </w:tcPr>
          <w:p w:rsidR="009053CA" w:rsidRPr="0097032E" w:rsidRDefault="009053CA" w:rsidP="00623631">
            <w:pPr>
              <w:rPr>
                <w:rFonts w:ascii="Times New Roman" w:hAnsi="Times New Roman" w:cs="Times New Roman"/>
                <w:sz w:val="18"/>
              </w:rPr>
            </w:pPr>
          </w:p>
        </w:tc>
        <w:tc>
          <w:tcPr>
            <w:tcW w:w="1177" w:type="dxa"/>
            <w:vAlign w:val="center"/>
          </w:tcPr>
          <w:p w:rsidR="009053CA" w:rsidRPr="00555B58" w:rsidRDefault="009053CA" w:rsidP="00473CB4">
            <w:pPr>
              <w:jc w:val="center"/>
              <w:rPr>
                <w:rFonts w:ascii="Times New Roman" w:eastAsia="宋体" w:hAnsi="Times New Roman" w:cs="Times New Roman"/>
                <w:color w:val="000000"/>
                <w:sz w:val="18"/>
                <w:szCs w:val="18"/>
              </w:rPr>
            </w:pPr>
            <w:r w:rsidRPr="00F079A1">
              <w:rPr>
                <w:rFonts w:ascii="Times New Roman" w:eastAsia="宋体" w:hAnsi="Times New Roman" w:cs="Times New Roman"/>
                <w:color w:val="000000"/>
                <w:sz w:val="18"/>
                <w:szCs w:val="18"/>
              </w:rPr>
              <w:t>(0.143)</w:t>
            </w:r>
          </w:p>
        </w:tc>
        <w:tc>
          <w:tcPr>
            <w:tcW w:w="990" w:type="dxa"/>
          </w:tcPr>
          <w:p w:rsidR="009053CA" w:rsidRPr="00555B58" w:rsidRDefault="009053CA" w:rsidP="00473CB4">
            <w:pPr>
              <w:jc w:val="center"/>
              <w:rPr>
                <w:rFonts w:ascii="Times New Roman" w:hAnsi="Times New Roman" w:cs="Times New Roman"/>
                <w:sz w:val="18"/>
                <w:szCs w:val="18"/>
              </w:rPr>
            </w:pPr>
            <w:r w:rsidRPr="00F079A1">
              <w:rPr>
                <w:rFonts w:ascii="Times New Roman" w:hAnsi="Times New Roman" w:cs="Times New Roman"/>
                <w:sz w:val="18"/>
                <w:szCs w:val="18"/>
              </w:rPr>
              <w:t>(0.142)</w:t>
            </w:r>
          </w:p>
        </w:tc>
        <w:tc>
          <w:tcPr>
            <w:tcW w:w="1087" w:type="dxa"/>
            <w:vAlign w:val="center"/>
          </w:tcPr>
          <w:p w:rsidR="009053CA" w:rsidRPr="00555B58" w:rsidRDefault="009053CA" w:rsidP="00473CB4">
            <w:pPr>
              <w:jc w:val="center"/>
              <w:rPr>
                <w:rFonts w:ascii="Times New Roman" w:eastAsia="宋体" w:hAnsi="Times New Roman" w:cs="Times New Roman"/>
                <w:color w:val="000000"/>
                <w:sz w:val="18"/>
                <w:szCs w:val="18"/>
              </w:rPr>
            </w:pPr>
            <w:r w:rsidRPr="00217C9C">
              <w:rPr>
                <w:rFonts w:ascii="Times New Roman" w:eastAsia="宋体" w:hAnsi="Times New Roman" w:cs="Times New Roman"/>
                <w:color w:val="000000"/>
                <w:sz w:val="18"/>
                <w:szCs w:val="18"/>
              </w:rPr>
              <w:t>(0.236)</w:t>
            </w:r>
          </w:p>
        </w:tc>
        <w:tc>
          <w:tcPr>
            <w:tcW w:w="1078"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(0.231)</w:t>
            </w:r>
          </w:p>
        </w:tc>
        <w:tc>
          <w:tcPr>
            <w:tcW w:w="1121"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(0.223)</w:t>
            </w:r>
          </w:p>
        </w:tc>
        <w:tc>
          <w:tcPr>
            <w:tcW w:w="990"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(0.220)</w:t>
            </w:r>
          </w:p>
        </w:tc>
      </w:tr>
      <w:tr w:rsidR="009053CA" w:rsidTr="001137BA">
        <w:trPr>
          <w:jc w:val="center"/>
        </w:trPr>
        <w:tc>
          <w:tcPr>
            <w:tcW w:w="2376" w:type="dxa"/>
          </w:tcPr>
          <w:p w:rsidR="009053CA" w:rsidRPr="0097032E" w:rsidRDefault="009053CA" w:rsidP="00623631">
            <w:pPr>
              <w:rPr>
                <w:rFonts w:ascii="Times New Roman" w:hAnsi="Times New Roman" w:cs="Times New Roman"/>
                <w:sz w:val="18"/>
              </w:rPr>
            </w:pPr>
            <w:r>
              <w:rPr>
                <w:rFonts w:ascii="Times New Roman" w:hAnsi="Times New Roman" w:cs="Times New Roman"/>
                <w:sz w:val="18"/>
              </w:rPr>
              <w:t>Relative d</w:t>
            </w:r>
            <w:r w:rsidRPr="0097032E">
              <w:rPr>
                <w:rFonts w:ascii="Times New Roman" w:hAnsi="Times New Roman" w:cs="Times New Roman"/>
                <w:sz w:val="18"/>
              </w:rPr>
              <w:t>eal size</w:t>
            </w:r>
          </w:p>
        </w:tc>
        <w:tc>
          <w:tcPr>
            <w:tcW w:w="1177" w:type="dxa"/>
            <w:vAlign w:val="center"/>
          </w:tcPr>
          <w:p w:rsidR="009053CA" w:rsidRPr="00555B58" w:rsidRDefault="009053CA" w:rsidP="00473CB4">
            <w:pPr>
              <w:jc w:val="center"/>
              <w:rPr>
                <w:rFonts w:ascii="Times New Roman" w:eastAsia="宋体" w:hAnsi="Times New Roman" w:cs="Times New Roman"/>
                <w:color w:val="000000"/>
                <w:sz w:val="18"/>
                <w:szCs w:val="18"/>
                <w:lang w:val="en-US"/>
              </w:rPr>
            </w:pPr>
            <w:r>
              <w:rPr>
                <w:rFonts w:ascii="Times New Roman" w:eastAsia="宋体" w:hAnsi="Times New Roman" w:cs="Times New Roman"/>
                <w:color w:val="000000"/>
                <w:sz w:val="18"/>
                <w:szCs w:val="18"/>
                <w:lang w:val="en-US"/>
              </w:rPr>
              <w:t>-</w:t>
            </w:r>
            <w:r w:rsidRPr="00F079A1">
              <w:rPr>
                <w:rFonts w:ascii="Times New Roman" w:eastAsia="宋体" w:hAnsi="Times New Roman" w:cs="Times New Roman"/>
                <w:color w:val="000000"/>
                <w:sz w:val="18"/>
                <w:szCs w:val="18"/>
                <w:lang w:val="en-US"/>
              </w:rPr>
              <w:t>0.000</w:t>
            </w:r>
            <w:r>
              <w:rPr>
                <w:rFonts w:ascii="Times New Roman" w:eastAsia="宋体" w:hAnsi="Times New Roman" w:cs="Times New Roman"/>
                <w:color w:val="000000"/>
                <w:sz w:val="18"/>
                <w:szCs w:val="18"/>
                <w:lang w:val="en-US"/>
              </w:rPr>
              <w:t>4</w:t>
            </w:r>
          </w:p>
        </w:tc>
        <w:tc>
          <w:tcPr>
            <w:tcW w:w="990" w:type="dxa"/>
          </w:tcPr>
          <w:p w:rsidR="009053CA" w:rsidRPr="00555B58" w:rsidRDefault="009053CA" w:rsidP="00473CB4">
            <w:pPr>
              <w:jc w:val="center"/>
              <w:rPr>
                <w:rFonts w:ascii="Times New Roman" w:hAnsi="Times New Roman" w:cs="Times New Roman"/>
                <w:sz w:val="18"/>
                <w:szCs w:val="18"/>
              </w:rPr>
            </w:pPr>
            <w:r>
              <w:rPr>
                <w:rFonts w:ascii="Times New Roman" w:hAnsi="Times New Roman" w:cs="Times New Roman"/>
                <w:sz w:val="18"/>
                <w:szCs w:val="18"/>
              </w:rPr>
              <w:t>-</w:t>
            </w:r>
            <w:r w:rsidRPr="00F079A1">
              <w:rPr>
                <w:rFonts w:ascii="Times New Roman" w:hAnsi="Times New Roman" w:cs="Times New Roman"/>
                <w:sz w:val="18"/>
                <w:szCs w:val="18"/>
              </w:rPr>
              <w:t>0.000</w:t>
            </w:r>
            <w:r>
              <w:rPr>
                <w:rFonts w:ascii="Times New Roman" w:hAnsi="Times New Roman" w:cs="Times New Roman"/>
                <w:sz w:val="18"/>
                <w:szCs w:val="18"/>
              </w:rPr>
              <w:t>5</w:t>
            </w:r>
          </w:p>
        </w:tc>
        <w:tc>
          <w:tcPr>
            <w:tcW w:w="1087" w:type="dxa"/>
            <w:vAlign w:val="center"/>
          </w:tcPr>
          <w:p w:rsidR="009053CA" w:rsidRPr="00555B58" w:rsidRDefault="009053CA" w:rsidP="00473CB4">
            <w:pPr>
              <w:jc w:val="center"/>
              <w:rPr>
                <w:rFonts w:ascii="Times New Roman" w:eastAsia="宋体" w:hAnsi="Times New Roman" w:cs="Times New Roman"/>
                <w:color w:val="000000"/>
                <w:sz w:val="18"/>
                <w:szCs w:val="18"/>
                <w:lang w:val="en-US"/>
              </w:rPr>
            </w:pPr>
            <w:r w:rsidRPr="00217C9C">
              <w:rPr>
                <w:rFonts w:ascii="Times New Roman" w:eastAsia="宋体" w:hAnsi="Times New Roman" w:cs="Times New Roman"/>
                <w:color w:val="000000"/>
                <w:sz w:val="18"/>
                <w:szCs w:val="18"/>
                <w:lang w:val="en-US"/>
              </w:rPr>
              <w:t>0.000</w:t>
            </w:r>
            <w:r>
              <w:rPr>
                <w:rFonts w:ascii="Times New Roman" w:eastAsia="宋体" w:hAnsi="Times New Roman" w:cs="Times New Roman"/>
                <w:color w:val="000000"/>
                <w:sz w:val="18"/>
                <w:szCs w:val="18"/>
                <w:lang w:val="en-US"/>
              </w:rPr>
              <w:t>1</w:t>
            </w:r>
          </w:p>
        </w:tc>
        <w:tc>
          <w:tcPr>
            <w:tcW w:w="1078"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0.001</w:t>
            </w:r>
          </w:p>
        </w:tc>
        <w:tc>
          <w:tcPr>
            <w:tcW w:w="1121"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0.000</w:t>
            </w:r>
            <w:r>
              <w:rPr>
                <w:rFonts w:ascii="Times New Roman" w:hAnsi="Times New Roman" w:cs="Times New Roman"/>
                <w:sz w:val="18"/>
                <w:szCs w:val="18"/>
              </w:rPr>
              <w:t>2</w:t>
            </w:r>
          </w:p>
        </w:tc>
        <w:tc>
          <w:tcPr>
            <w:tcW w:w="990"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0.001</w:t>
            </w:r>
          </w:p>
        </w:tc>
      </w:tr>
      <w:tr w:rsidR="009053CA" w:rsidTr="001137BA">
        <w:trPr>
          <w:jc w:val="center"/>
        </w:trPr>
        <w:tc>
          <w:tcPr>
            <w:tcW w:w="2376" w:type="dxa"/>
          </w:tcPr>
          <w:p w:rsidR="009053CA" w:rsidRPr="0097032E" w:rsidRDefault="009053CA" w:rsidP="00623631">
            <w:pPr>
              <w:rPr>
                <w:rFonts w:ascii="Times New Roman" w:hAnsi="Times New Roman" w:cs="Times New Roman"/>
                <w:sz w:val="18"/>
              </w:rPr>
            </w:pPr>
          </w:p>
        </w:tc>
        <w:tc>
          <w:tcPr>
            <w:tcW w:w="1177" w:type="dxa"/>
            <w:vAlign w:val="center"/>
          </w:tcPr>
          <w:p w:rsidR="009053CA" w:rsidRPr="00555B58" w:rsidRDefault="009053CA" w:rsidP="00473CB4">
            <w:pPr>
              <w:jc w:val="center"/>
              <w:rPr>
                <w:rFonts w:ascii="Times New Roman" w:eastAsia="宋体" w:hAnsi="Times New Roman" w:cs="Times New Roman"/>
                <w:color w:val="000000"/>
                <w:sz w:val="18"/>
                <w:szCs w:val="18"/>
              </w:rPr>
            </w:pPr>
            <w:r w:rsidRPr="00F079A1">
              <w:rPr>
                <w:rFonts w:ascii="Times New Roman" w:eastAsia="宋体" w:hAnsi="Times New Roman" w:cs="Times New Roman"/>
                <w:color w:val="000000"/>
                <w:sz w:val="18"/>
                <w:szCs w:val="18"/>
              </w:rPr>
              <w:t>(0.003)</w:t>
            </w:r>
          </w:p>
        </w:tc>
        <w:tc>
          <w:tcPr>
            <w:tcW w:w="990" w:type="dxa"/>
          </w:tcPr>
          <w:p w:rsidR="009053CA" w:rsidRPr="00555B58" w:rsidRDefault="009053CA" w:rsidP="00473CB4">
            <w:pPr>
              <w:jc w:val="center"/>
              <w:rPr>
                <w:rFonts w:ascii="Times New Roman" w:hAnsi="Times New Roman" w:cs="Times New Roman"/>
                <w:sz w:val="18"/>
                <w:szCs w:val="18"/>
              </w:rPr>
            </w:pPr>
            <w:r w:rsidRPr="00F079A1">
              <w:rPr>
                <w:rFonts w:ascii="Times New Roman" w:hAnsi="Times New Roman" w:cs="Times New Roman"/>
                <w:sz w:val="18"/>
                <w:szCs w:val="18"/>
              </w:rPr>
              <w:t>(0.003)</w:t>
            </w:r>
          </w:p>
        </w:tc>
        <w:tc>
          <w:tcPr>
            <w:tcW w:w="1087" w:type="dxa"/>
            <w:vAlign w:val="center"/>
          </w:tcPr>
          <w:p w:rsidR="009053CA" w:rsidRPr="00555B58" w:rsidRDefault="009053CA" w:rsidP="00473CB4">
            <w:pPr>
              <w:jc w:val="center"/>
              <w:rPr>
                <w:rFonts w:ascii="Times New Roman" w:eastAsia="宋体" w:hAnsi="Times New Roman" w:cs="Times New Roman"/>
                <w:color w:val="000000"/>
                <w:sz w:val="18"/>
                <w:szCs w:val="18"/>
              </w:rPr>
            </w:pPr>
            <w:r w:rsidRPr="00217C9C">
              <w:rPr>
                <w:rFonts w:ascii="Times New Roman" w:eastAsia="宋体" w:hAnsi="Times New Roman" w:cs="Times New Roman"/>
                <w:color w:val="000000"/>
                <w:sz w:val="18"/>
                <w:szCs w:val="18"/>
              </w:rPr>
              <w:t>(0.005)</w:t>
            </w:r>
          </w:p>
        </w:tc>
        <w:tc>
          <w:tcPr>
            <w:tcW w:w="1078"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(0.004)</w:t>
            </w:r>
          </w:p>
        </w:tc>
        <w:tc>
          <w:tcPr>
            <w:tcW w:w="1121"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(0.005)</w:t>
            </w:r>
          </w:p>
        </w:tc>
        <w:tc>
          <w:tcPr>
            <w:tcW w:w="990" w:type="dxa"/>
          </w:tcPr>
          <w:p w:rsidR="009053CA" w:rsidRPr="00555B58"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(0.004)</w:t>
            </w:r>
          </w:p>
        </w:tc>
      </w:tr>
      <w:tr w:rsidR="009053CA" w:rsidTr="001137BA">
        <w:trPr>
          <w:jc w:val="center"/>
        </w:trPr>
        <w:tc>
          <w:tcPr>
            <w:tcW w:w="2376" w:type="dxa"/>
          </w:tcPr>
          <w:p w:rsidR="009053CA" w:rsidRPr="0097032E" w:rsidRDefault="009053CA" w:rsidP="00623631">
            <w:pPr>
              <w:rPr>
                <w:rFonts w:ascii="Times New Roman" w:hAnsi="Times New Roman" w:cs="Times New Roman"/>
                <w:sz w:val="18"/>
              </w:rPr>
            </w:pPr>
          </w:p>
        </w:tc>
        <w:tc>
          <w:tcPr>
            <w:tcW w:w="1177" w:type="dxa"/>
            <w:vAlign w:val="center"/>
          </w:tcPr>
          <w:p w:rsidR="009053CA" w:rsidRPr="00555B58" w:rsidRDefault="009053CA" w:rsidP="00473CB4">
            <w:pPr>
              <w:jc w:val="center"/>
              <w:rPr>
                <w:rFonts w:ascii="Times New Roman" w:eastAsia="宋体" w:hAnsi="Times New Roman" w:cs="Times New Roman"/>
                <w:color w:val="000000"/>
                <w:sz w:val="18"/>
                <w:szCs w:val="18"/>
              </w:rPr>
            </w:pPr>
          </w:p>
        </w:tc>
        <w:tc>
          <w:tcPr>
            <w:tcW w:w="990" w:type="dxa"/>
          </w:tcPr>
          <w:p w:rsidR="009053CA" w:rsidRPr="00555B58" w:rsidRDefault="009053CA" w:rsidP="00473CB4">
            <w:pPr>
              <w:jc w:val="center"/>
              <w:rPr>
                <w:rFonts w:ascii="Times New Roman" w:hAnsi="Times New Roman" w:cs="Times New Roman"/>
                <w:sz w:val="18"/>
                <w:szCs w:val="18"/>
              </w:rPr>
            </w:pPr>
          </w:p>
        </w:tc>
        <w:tc>
          <w:tcPr>
            <w:tcW w:w="1087" w:type="dxa"/>
            <w:vAlign w:val="center"/>
          </w:tcPr>
          <w:p w:rsidR="009053CA" w:rsidRPr="00555B58" w:rsidRDefault="009053CA" w:rsidP="00473CB4">
            <w:pPr>
              <w:jc w:val="center"/>
              <w:rPr>
                <w:rFonts w:ascii="Times New Roman" w:eastAsia="宋体" w:hAnsi="Times New Roman" w:cs="Times New Roman"/>
                <w:color w:val="000000"/>
                <w:sz w:val="18"/>
                <w:szCs w:val="18"/>
              </w:rPr>
            </w:pPr>
          </w:p>
        </w:tc>
        <w:tc>
          <w:tcPr>
            <w:tcW w:w="1078" w:type="dxa"/>
          </w:tcPr>
          <w:p w:rsidR="009053CA" w:rsidRPr="00555B58" w:rsidRDefault="009053CA" w:rsidP="00473CB4">
            <w:pPr>
              <w:jc w:val="center"/>
              <w:rPr>
                <w:rFonts w:ascii="Times New Roman" w:hAnsi="Times New Roman" w:cs="Times New Roman"/>
                <w:sz w:val="18"/>
                <w:szCs w:val="18"/>
              </w:rPr>
            </w:pPr>
          </w:p>
        </w:tc>
        <w:tc>
          <w:tcPr>
            <w:tcW w:w="1121" w:type="dxa"/>
          </w:tcPr>
          <w:p w:rsidR="009053CA" w:rsidRPr="00555B58" w:rsidRDefault="009053CA" w:rsidP="00473CB4">
            <w:pPr>
              <w:jc w:val="center"/>
              <w:rPr>
                <w:rFonts w:ascii="Times New Roman" w:hAnsi="Times New Roman" w:cs="Times New Roman"/>
                <w:sz w:val="18"/>
                <w:szCs w:val="18"/>
              </w:rPr>
            </w:pPr>
          </w:p>
        </w:tc>
        <w:tc>
          <w:tcPr>
            <w:tcW w:w="990" w:type="dxa"/>
          </w:tcPr>
          <w:p w:rsidR="009053CA" w:rsidRPr="00555B58" w:rsidRDefault="009053CA" w:rsidP="00473CB4">
            <w:pPr>
              <w:jc w:val="center"/>
              <w:rPr>
                <w:rFonts w:ascii="Times New Roman" w:hAnsi="Times New Roman" w:cs="Times New Roman"/>
                <w:sz w:val="18"/>
                <w:szCs w:val="18"/>
              </w:rPr>
            </w:pPr>
          </w:p>
        </w:tc>
      </w:tr>
      <w:tr w:rsidR="009053CA" w:rsidTr="001137BA">
        <w:trPr>
          <w:jc w:val="center"/>
        </w:trPr>
        <w:tc>
          <w:tcPr>
            <w:tcW w:w="2376" w:type="dxa"/>
          </w:tcPr>
          <w:p w:rsidR="009053CA" w:rsidRPr="0097032E" w:rsidRDefault="009053CA" w:rsidP="009053CA">
            <w:pPr>
              <w:rPr>
                <w:rFonts w:ascii="Times New Roman" w:hAnsi="Times New Roman" w:cs="Times New Roman"/>
                <w:sz w:val="18"/>
              </w:rPr>
            </w:pPr>
            <w:r w:rsidRPr="0097032E">
              <w:rPr>
                <w:rFonts w:ascii="Times New Roman" w:hAnsi="Times New Roman" w:cs="Times New Roman"/>
                <w:sz w:val="18"/>
              </w:rPr>
              <w:t>Number of Obs</w:t>
            </w:r>
            <w:r>
              <w:rPr>
                <w:rFonts w:ascii="Times New Roman" w:hAnsi="Times New Roman" w:cs="Times New Roman"/>
                <w:sz w:val="18"/>
              </w:rPr>
              <w:t>.</w:t>
            </w:r>
          </w:p>
        </w:tc>
        <w:tc>
          <w:tcPr>
            <w:tcW w:w="1177" w:type="dxa"/>
          </w:tcPr>
          <w:p w:rsidR="009053CA" w:rsidRPr="00555B58" w:rsidRDefault="009053CA" w:rsidP="00473CB4">
            <w:pPr>
              <w:jc w:val="center"/>
              <w:rPr>
                <w:rFonts w:ascii="Times New Roman" w:hAnsi="Times New Roman" w:cs="Times New Roman"/>
                <w:sz w:val="18"/>
                <w:szCs w:val="18"/>
                <w:lang w:val="en-US"/>
              </w:rPr>
            </w:pPr>
            <w:r>
              <w:rPr>
                <w:rFonts w:ascii="Times New Roman" w:hAnsi="Times New Roman" w:cs="Times New Roman"/>
                <w:sz w:val="18"/>
                <w:szCs w:val="18"/>
                <w:lang w:val="en-US"/>
              </w:rPr>
              <w:t>542</w:t>
            </w:r>
          </w:p>
        </w:tc>
        <w:tc>
          <w:tcPr>
            <w:tcW w:w="990" w:type="dxa"/>
          </w:tcPr>
          <w:p w:rsidR="009053CA" w:rsidRPr="00F079A1" w:rsidRDefault="009053CA" w:rsidP="00473CB4">
            <w:pPr>
              <w:tabs>
                <w:tab w:val="left" w:pos="1305"/>
              </w:tabs>
              <w:jc w:val="center"/>
              <w:rPr>
                <w:rFonts w:ascii="Times New Roman" w:hAnsi="Times New Roman" w:cs="Times New Roman"/>
                <w:sz w:val="18"/>
                <w:szCs w:val="18"/>
                <w:lang w:val="en-US"/>
              </w:rPr>
            </w:pPr>
            <w:r>
              <w:rPr>
                <w:rFonts w:ascii="Times New Roman" w:hAnsi="Times New Roman" w:cs="Times New Roman"/>
                <w:sz w:val="18"/>
                <w:szCs w:val="18"/>
                <w:lang w:val="en-US"/>
              </w:rPr>
              <w:t>542</w:t>
            </w:r>
          </w:p>
        </w:tc>
        <w:tc>
          <w:tcPr>
            <w:tcW w:w="1087" w:type="dxa"/>
          </w:tcPr>
          <w:p w:rsidR="009053CA" w:rsidRPr="00555B58" w:rsidRDefault="009053CA" w:rsidP="00473CB4">
            <w:pPr>
              <w:jc w:val="center"/>
              <w:rPr>
                <w:rFonts w:ascii="Times New Roman" w:hAnsi="Times New Roman" w:cs="Times New Roman"/>
                <w:sz w:val="18"/>
                <w:szCs w:val="18"/>
                <w:lang w:val="en-US"/>
              </w:rPr>
            </w:pPr>
            <w:r>
              <w:rPr>
                <w:rFonts w:ascii="Times New Roman" w:hAnsi="Times New Roman" w:cs="Times New Roman"/>
                <w:sz w:val="18"/>
                <w:szCs w:val="18"/>
                <w:lang w:val="en-US"/>
              </w:rPr>
              <w:t>256</w:t>
            </w:r>
          </w:p>
        </w:tc>
        <w:tc>
          <w:tcPr>
            <w:tcW w:w="1078" w:type="dxa"/>
          </w:tcPr>
          <w:p w:rsidR="009053CA" w:rsidRPr="00F079A1" w:rsidRDefault="009053CA" w:rsidP="00473CB4">
            <w:pPr>
              <w:tabs>
                <w:tab w:val="left" w:pos="1305"/>
              </w:tabs>
              <w:jc w:val="center"/>
              <w:rPr>
                <w:rFonts w:ascii="Times New Roman" w:hAnsi="Times New Roman" w:cs="Times New Roman"/>
                <w:sz w:val="18"/>
                <w:szCs w:val="18"/>
                <w:lang w:val="en-US"/>
              </w:rPr>
            </w:pPr>
            <w:r>
              <w:rPr>
                <w:rFonts w:ascii="Times New Roman" w:hAnsi="Times New Roman" w:cs="Times New Roman"/>
                <w:sz w:val="18"/>
                <w:szCs w:val="18"/>
                <w:lang w:val="en-US"/>
              </w:rPr>
              <w:t>231</w:t>
            </w:r>
          </w:p>
        </w:tc>
        <w:tc>
          <w:tcPr>
            <w:tcW w:w="1121" w:type="dxa"/>
          </w:tcPr>
          <w:p w:rsidR="009053CA" w:rsidRPr="00F079A1" w:rsidRDefault="009053CA" w:rsidP="00473CB4">
            <w:pPr>
              <w:tabs>
                <w:tab w:val="left" w:pos="1305"/>
              </w:tabs>
              <w:jc w:val="center"/>
              <w:rPr>
                <w:rFonts w:ascii="Times New Roman" w:hAnsi="Times New Roman" w:cs="Times New Roman"/>
                <w:sz w:val="18"/>
                <w:szCs w:val="18"/>
                <w:lang w:val="en-US"/>
              </w:rPr>
            </w:pPr>
            <w:r>
              <w:rPr>
                <w:rFonts w:ascii="Times New Roman" w:hAnsi="Times New Roman" w:cs="Times New Roman"/>
                <w:sz w:val="18"/>
                <w:szCs w:val="18"/>
                <w:lang w:val="en-US"/>
              </w:rPr>
              <w:t>256</w:t>
            </w:r>
          </w:p>
        </w:tc>
        <w:tc>
          <w:tcPr>
            <w:tcW w:w="990" w:type="dxa"/>
          </w:tcPr>
          <w:p w:rsidR="009053CA" w:rsidRPr="00F079A1" w:rsidRDefault="009053CA" w:rsidP="00473CB4">
            <w:pPr>
              <w:tabs>
                <w:tab w:val="left" w:pos="1305"/>
              </w:tabs>
              <w:jc w:val="center"/>
              <w:rPr>
                <w:rFonts w:ascii="Times New Roman" w:hAnsi="Times New Roman" w:cs="Times New Roman"/>
                <w:sz w:val="18"/>
                <w:szCs w:val="18"/>
                <w:lang w:val="en-US"/>
              </w:rPr>
            </w:pPr>
            <w:r>
              <w:rPr>
                <w:rFonts w:ascii="Times New Roman" w:hAnsi="Times New Roman" w:cs="Times New Roman"/>
                <w:sz w:val="18"/>
                <w:szCs w:val="18"/>
                <w:lang w:val="en-US"/>
              </w:rPr>
              <w:t>256</w:t>
            </w:r>
          </w:p>
        </w:tc>
      </w:tr>
      <w:tr w:rsidR="009053CA" w:rsidTr="001137BA">
        <w:trPr>
          <w:jc w:val="center"/>
        </w:trPr>
        <w:tc>
          <w:tcPr>
            <w:tcW w:w="2376" w:type="dxa"/>
            <w:tcBorders>
              <w:bottom w:val="single" w:sz="4" w:space="0" w:color="auto"/>
            </w:tcBorders>
          </w:tcPr>
          <w:p w:rsidR="009053CA" w:rsidRPr="0097032E" w:rsidRDefault="009053CA" w:rsidP="00623631">
            <w:pPr>
              <w:rPr>
                <w:rFonts w:ascii="Times New Roman" w:hAnsi="Times New Roman" w:cs="Times New Roman"/>
                <w:sz w:val="18"/>
              </w:rPr>
            </w:pPr>
            <w:r w:rsidRPr="0097032E">
              <w:rPr>
                <w:rFonts w:ascii="Times New Roman" w:hAnsi="Times New Roman" w:cs="Times New Roman"/>
                <w:sz w:val="18"/>
              </w:rPr>
              <w:t>R-squared</w:t>
            </w:r>
          </w:p>
        </w:tc>
        <w:tc>
          <w:tcPr>
            <w:tcW w:w="1177" w:type="dxa"/>
            <w:tcBorders>
              <w:bottom w:val="single" w:sz="4" w:space="0" w:color="auto"/>
            </w:tcBorders>
          </w:tcPr>
          <w:p w:rsidR="009053CA" w:rsidRPr="002A186C" w:rsidRDefault="009053CA" w:rsidP="00473CB4">
            <w:pPr>
              <w:jc w:val="center"/>
              <w:rPr>
                <w:rFonts w:ascii="Times New Roman" w:hAnsi="Times New Roman" w:cs="Times New Roman"/>
                <w:sz w:val="18"/>
                <w:szCs w:val="18"/>
              </w:rPr>
            </w:pPr>
            <w:r w:rsidRPr="00F079A1">
              <w:rPr>
                <w:rFonts w:ascii="Times New Roman" w:hAnsi="Times New Roman" w:cs="Times New Roman"/>
                <w:sz w:val="18"/>
                <w:szCs w:val="18"/>
              </w:rPr>
              <w:t>0.1186</w:t>
            </w:r>
          </w:p>
        </w:tc>
        <w:tc>
          <w:tcPr>
            <w:tcW w:w="990" w:type="dxa"/>
            <w:tcBorders>
              <w:bottom w:val="single" w:sz="4" w:space="0" w:color="auto"/>
            </w:tcBorders>
          </w:tcPr>
          <w:p w:rsidR="009053CA" w:rsidRPr="002A186C" w:rsidRDefault="009053CA" w:rsidP="00473CB4">
            <w:pPr>
              <w:jc w:val="center"/>
              <w:rPr>
                <w:rFonts w:ascii="Times New Roman" w:hAnsi="Times New Roman" w:cs="Times New Roman"/>
                <w:sz w:val="18"/>
                <w:szCs w:val="18"/>
              </w:rPr>
            </w:pPr>
            <w:r w:rsidRPr="00F079A1">
              <w:rPr>
                <w:rFonts w:ascii="Times New Roman" w:hAnsi="Times New Roman" w:cs="Times New Roman"/>
                <w:sz w:val="18"/>
                <w:szCs w:val="18"/>
              </w:rPr>
              <w:t>0.1115</w:t>
            </w:r>
          </w:p>
        </w:tc>
        <w:tc>
          <w:tcPr>
            <w:tcW w:w="1087" w:type="dxa"/>
            <w:tcBorders>
              <w:bottom w:val="single" w:sz="4" w:space="0" w:color="auto"/>
            </w:tcBorders>
          </w:tcPr>
          <w:p w:rsidR="009053CA" w:rsidRPr="002A186C"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0.161</w:t>
            </w:r>
          </w:p>
        </w:tc>
        <w:tc>
          <w:tcPr>
            <w:tcW w:w="1078" w:type="dxa"/>
            <w:tcBorders>
              <w:bottom w:val="single" w:sz="4" w:space="0" w:color="auto"/>
            </w:tcBorders>
          </w:tcPr>
          <w:p w:rsidR="009053CA" w:rsidRPr="002A186C"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0.1263</w:t>
            </w:r>
          </w:p>
        </w:tc>
        <w:tc>
          <w:tcPr>
            <w:tcW w:w="1121" w:type="dxa"/>
            <w:tcBorders>
              <w:bottom w:val="single" w:sz="4" w:space="0" w:color="auto"/>
            </w:tcBorders>
          </w:tcPr>
          <w:p w:rsidR="009053CA" w:rsidRPr="002A186C"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0.1407</w:t>
            </w:r>
          </w:p>
        </w:tc>
        <w:tc>
          <w:tcPr>
            <w:tcW w:w="990" w:type="dxa"/>
            <w:tcBorders>
              <w:bottom w:val="single" w:sz="4" w:space="0" w:color="auto"/>
            </w:tcBorders>
          </w:tcPr>
          <w:p w:rsidR="009053CA" w:rsidRPr="002A186C" w:rsidRDefault="009053CA" w:rsidP="00473CB4">
            <w:pPr>
              <w:jc w:val="center"/>
              <w:rPr>
                <w:rFonts w:ascii="Times New Roman" w:hAnsi="Times New Roman" w:cs="Times New Roman"/>
                <w:sz w:val="18"/>
                <w:szCs w:val="18"/>
              </w:rPr>
            </w:pPr>
            <w:r w:rsidRPr="00217C9C">
              <w:rPr>
                <w:rFonts w:ascii="Times New Roman" w:hAnsi="Times New Roman" w:cs="Times New Roman"/>
                <w:sz w:val="18"/>
                <w:szCs w:val="18"/>
              </w:rPr>
              <w:t>0.1139</w:t>
            </w:r>
          </w:p>
        </w:tc>
      </w:tr>
    </w:tbl>
    <w:p w:rsidR="004C75C4" w:rsidRDefault="004C75C4" w:rsidP="004C75C4">
      <w:pPr>
        <w:rPr>
          <w:rFonts w:ascii="Times New Roman" w:hAnsi="Times New Roman" w:cs="Times New Roman"/>
          <w:b/>
        </w:rPr>
      </w:pPr>
    </w:p>
    <w:p w:rsidR="004C75C4" w:rsidRDefault="004C75C4" w:rsidP="004C75C4">
      <w:pPr>
        <w:rPr>
          <w:rFonts w:ascii="Times New Roman" w:hAnsi="Times New Roman" w:cs="Times New Roman"/>
          <w:b/>
        </w:rPr>
      </w:pPr>
    </w:p>
    <w:p w:rsidR="004C75C4" w:rsidRDefault="004C75C4" w:rsidP="004C75C4">
      <w:pPr>
        <w:rPr>
          <w:rFonts w:ascii="Times New Roman" w:hAnsi="Times New Roman" w:cs="Times New Roman"/>
          <w:b/>
        </w:rPr>
      </w:pPr>
      <w:r>
        <w:rPr>
          <w:rFonts w:ascii="Times New Roman" w:hAnsi="Times New Roman" w:cs="Times New Roman"/>
          <w:b/>
        </w:rPr>
        <w:br w:type="page"/>
      </w:r>
    </w:p>
    <w:p w:rsidR="004C75C4" w:rsidRPr="0032764B" w:rsidRDefault="004C75C4" w:rsidP="004C75C4">
      <w:pPr>
        <w:rPr>
          <w:rFonts w:ascii="Times New Roman" w:hAnsi="Times New Roman" w:cs="Times New Roman"/>
          <w:b/>
        </w:rPr>
      </w:pPr>
      <w:r w:rsidRPr="0032764B">
        <w:rPr>
          <w:rFonts w:ascii="Times New Roman" w:hAnsi="Times New Roman" w:cs="Times New Roman"/>
          <w:b/>
        </w:rPr>
        <w:lastRenderedPageBreak/>
        <w:t>Table</w:t>
      </w:r>
      <w:r w:rsidR="00DA5399">
        <w:rPr>
          <w:rFonts w:ascii="Times New Roman" w:hAnsi="Times New Roman" w:cs="Times New Roman"/>
          <w:b/>
        </w:rPr>
        <w:t xml:space="preserve"> 8</w:t>
      </w:r>
      <w:r>
        <w:rPr>
          <w:rFonts w:ascii="Times New Roman" w:hAnsi="Times New Roman" w:cs="Times New Roman"/>
          <w:b/>
        </w:rPr>
        <w:t>.</w:t>
      </w:r>
      <w:r w:rsidRPr="0032764B">
        <w:rPr>
          <w:rFonts w:ascii="Times New Roman" w:hAnsi="Times New Roman" w:cs="Times New Roman"/>
          <w:b/>
        </w:rPr>
        <w:t xml:space="preserve"> </w:t>
      </w:r>
      <w:r>
        <w:rPr>
          <w:rFonts w:ascii="Times New Roman" w:hAnsi="Times New Roman" w:cs="Times New Roman"/>
          <w:b/>
        </w:rPr>
        <w:t>N</w:t>
      </w:r>
      <w:r w:rsidRPr="0032764B">
        <w:rPr>
          <w:rFonts w:ascii="Times New Roman" w:hAnsi="Times New Roman" w:cs="Times New Roman"/>
          <w:b/>
        </w:rPr>
        <w:t xml:space="preserve">egotiation </w:t>
      </w:r>
      <w:r>
        <w:rPr>
          <w:rFonts w:ascii="Times New Roman" w:hAnsi="Times New Roman" w:cs="Times New Roman"/>
          <w:b/>
        </w:rPr>
        <w:t>T</w:t>
      </w:r>
      <w:r w:rsidRPr="0032764B">
        <w:rPr>
          <w:rFonts w:ascii="Times New Roman" w:hAnsi="Times New Roman" w:cs="Times New Roman"/>
          <w:b/>
        </w:rPr>
        <w:t>ime</w:t>
      </w:r>
      <w:r w:rsidR="00520AFF">
        <w:rPr>
          <w:rFonts w:ascii="Times New Roman" w:hAnsi="Times New Roman" w:cs="Times New Roman"/>
          <w:b/>
        </w:rPr>
        <w:t>.</w:t>
      </w:r>
    </w:p>
    <w:p w:rsidR="004C75C4" w:rsidRDefault="00A5539E" w:rsidP="004C75C4">
      <w:pPr>
        <w:rPr>
          <w:rFonts w:ascii="Times New Roman" w:hAnsi="Times New Roman" w:cs="Times New Roman"/>
        </w:rPr>
      </w:pPr>
      <w:r>
        <w:rPr>
          <w:rFonts w:ascii="Times New Roman" w:hAnsi="Times New Roman" w:cs="Times New Roman"/>
        </w:rPr>
        <w:t xml:space="preserve">Panel </w:t>
      </w:r>
      <w:r w:rsidR="004C75C4">
        <w:rPr>
          <w:rFonts w:ascii="Times New Roman" w:hAnsi="Times New Roman" w:cs="Times New Roman"/>
        </w:rPr>
        <w:t>A</w:t>
      </w:r>
      <w:r w:rsidR="004C75C4" w:rsidRPr="0032764B">
        <w:rPr>
          <w:rFonts w:ascii="Times New Roman" w:hAnsi="Times New Roman" w:cs="Times New Roman"/>
        </w:rPr>
        <w:t xml:space="preserve"> reports the </w:t>
      </w:r>
      <w:r w:rsidR="00DA5399">
        <w:rPr>
          <w:rFonts w:ascii="Times New Roman" w:hAnsi="Times New Roman" w:cs="Times New Roman"/>
        </w:rPr>
        <w:t xml:space="preserve">(left censored) </w:t>
      </w:r>
      <w:r w:rsidR="004C75C4">
        <w:rPr>
          <w:rFonts w:ascii="Times New Roman" w:hAnsi="Times New Roman" w:cs="Times New Roman"/>
        </w:rPr>
        <w:t>Tobit</w:t>
      </w:r>
      <w:r w:rsidR="004C75C4" w:rsidRPr="0032764B">
        <w:rPr>
          <w:rFonts w:ascii="Times New Roman" w:hAnsi="Times New Roman" w:cs="Times New Roman"/>
        </w:rPr>
        <w:t xml:space="preserve"> regression</w:t>
      </w:r>
      <w:r w:rsidR="004C75C4">
        <w:rPr>
          <w:rFonts w:ascii="Times New Roman" w:hAnsi="Times New Roman" w:cs="Times New Roman"/>
        </w:rPr>
        <w:t xml:space="preserve"> </w:t>
      </w:r>
      <w:r w:rsidR="004C75C4" w:rsidRPr="0032764B">
        <w:rPr>
          <w:rFonts w:ascii="Times New Roman" w:hAnsi="Times New Roman" w:cs="Times New Roman"/>
        </w:rPr>
        <w:t>result</w:t>
      </w:r>
      <w:r w:rsidR="004C75C4">
        <w:rPr>
          <w:rFonts w:ascii="Times New Roman" w:hAnsi="Times New Roman" w:cs="Times New Roman"/>
        </w:rPr>
        <w:t>s</w:t>
      </w:r>
      <w:r w:rsidR="004C75C4" w:rsidRPr="0032764B">
        <w:rPr>
          <w:rFonts w:ascii="Times New Roman" w:hAnsi="Times New Roman" w:cs="Times New Roman"/>
        </w:rPr>
        <w:t xml:space="preserve"> </w:t>
      </w:r>
      <w:r w:rsidR="004C75C4">
        <w:rPr>
          <w:rFonts w:ascii="Times New Roman" w:hAnsi="Times New Roman" w:cs="Times New Roman"/>
        </w:rPr>
        <w:t xml:space="preserve">of </w:t>
      </w:r>
      <w:r w:rsidR="004C75C4" w:rsidRPr="0032764B">
        <w:rPr>
          <w:rFonts w:ascii="Times New Roman" w:hAnsi="Times New Roman" w:cs="Times New Roman"/>
        </w:rPr>
        <w:t xml:space="preserve">the negotiation time </w:t>
      </w:r>
      <w:r w:rsidR="004C75C4">
        <w:rPr>
          <w:rFonts w:ascii="Times New Roman" w:hAnsi="Times New Roman" w:cs="Times New Roman"/>
        </w:rPr>
        <w:t xml:space="preserve">in </w:t>
      </w:r>
      <w:r w:rsidR="004C75C4" w:rsidRPr="0032764B">
        <w:rPr>
          <w:rFonts w:ascii="Times New Roman" w:hAnsi="Times New Roman" w:cs="Times New Roman"/>
        </w:rPr>
        <w:t>M&amp;A</w:t>
      </w:r>
      <w:r w:rsidR="004C75C4">
        <w:rPr>
          <w:rFonts w:ascii="Times New Roman" w:hAnsi="Times New Roman" w:cs="Times New Roman"/>
        </w:rPr>
        <w:t xml:space="preserve"> transaction</w:t>
      </w:r>
      <w:r w:rsidR="004C75C4" w:rsidRPr="0032764B">
        <w:rPr>
          <w:rFonts w:ascii="Times New Roman" w:hAnsi="Times New Roman" w:cs="Times New Roman"/>
        </w:rPr>
        <w:t xml:space="preserve">s. </w:t>
      </w:r>
      <w:r w:rsidR="00DA5399">
        <w:rPr>
          <w:rFonts w:ascii="Times New Roman" w:hAnsi="Times New Roman" w:cs="Times New Roman"/>
        </w:rPr>
        <w:t>N</w:t>
      </w:r>
      <w:r w:rsidR="004C75C4" w:rsidRPr="0032764B">
        <w:rPr>
          <w:rFonts w:ascii="Times New Roman" w:hAnsi="Times New Roman" w:cs="Times New Roman"/>
        </w:rPr>
        <w:t>egotiation time is the difference between announcement and accomplishment date</w:t>
      </w:r>
      <w:r w:rsidR="004C75C4">
        <w:rPr>
          <w:rFonts w:ascii="Times New Roman" w:hAnsi="Times New Roman" w:cs="Times New Roman"/>
        </w:rPr>
        <w:t>s</w:t>
      </w:r>
      <w:r w:rsidR="004C75C4" w:rsidRPr="0032764B">
        <w:rPr>
          <w:rFonts w:ascii="Times New Roman" w:hAnsi="Times New Roman" w:cs="Times New Roman"/>
        </w:rPr>
        <w:t>. T</w:t>
      </w:r>
      <w:r w:rsidR="004C75C4">
        <w:rPr>
          <w:rFonts w:ascii="Times New Roman" w:hAnsi="Times New Roman" w:cs="Times New Roman"/>
        </w:rPr>
        <w:t xml:space="preserve">wo </w:t>
      </w:r>
      <w:r w:rsidR="004C75C4" w:rsidRPr="0032764B">
        <w:rPr>
          <w:rFonts w:ascii="Times New Roman" w:hAnsi="Times New Roman" w:cs="Times New Roman"/>
        </w:rPr>
        <w:t xml:space="preserve">network variables are used to measure the connectedness between the </w:t>
      </w:r>
      <w:r w:rsidR="004C75C4">
        <w:rPr>
          <w:rFonts w:ascii="Times New Roman" w:hAnsi="Times New Roman" w:cs="Times New Roman"/>
        </w:rPr>
        <w:t>bidder</w:t>
      </w:r>
      <w:r w:rsidR="004C75C4" w:rsidRPr="0032764B">
        <w:rPr>
          <w:rFonts w:ascii="Times New Roman" w:hAnsi="Times New Roman" w:cs="Times New Roman"/>
        </w:rPr>
        <w:t xml:space="preserve"> and target</w:t>
      </w:r>
      <w:r w:rsidR="00DA5399">
        <w:rPr>
          <w:rFonts w:ascii="Times New Roman" w:hAnsi="Times New Roman" w:cs="Times New Roman"/>
        </w:rPr>
        <w:t xml:space="preserve">: </w:t>
      </w:r>
      <w:r w:rsidR="004C75C4" w:rsidRPr="0032764B">
        <w:rPr>
          <w:rFonts w:ascii="Times New Roman" w:hAnsi="Times New Roman" w:cs="Times New Roman"/>
          <w:i/>
        </w:rPr>
        <w:t>Connected (dummy)</w:t>
      </w:r>
      <w:r w:rsidR="004C75C4" w:rsidRPr="0032764B">
        <w:rPr>
          <w:rFonts w:ascii="Times New Roman" w:hAnsi="Times New Roman" w:cs="Times New Roman"/>
        </w:rPr>
        <w:t xml:space="preserve"> equals </w:t>
      </w:r>
      <w:r w:rsidR="00DA5399">
        <w:rPr>
          <w:rFonts w:ascii="Times New Roman" w:hAnsi="Times New Roman" w:cs="Times New Roman"/>
        </w:rPr>
        <w:t>1</w:t>
      </w:r>
      <w:r w:rsidR="004C75C4" w:rsidRPr="0032764B">
        <w:rPr>
          <w:rFonts w:ascii="Times New Roman" w:hAnsi="Times New Roman" w:cs="Times New Roman"/>
        </w:rPr>
        <w:t xml:space="preserve"> if the </w:t>
      </w:r>
      <w:r w:rsidR="004C75C4">
        <w:rPr>
          <w:rFonts w:ascii="Times New Roman" w:hAnsi="Times New Roman" w:cs="Times New Roman"/>
        </w:rPr>
        <w:t>bidder</w:t>
      </w:r>
      <w:r w:rsidR="004C75C4" w:rsidRPr="0032764B">
        <w:rPr>
          <w:rFonts w:ascii="Times New Roman" w:hAnsi="Times New Roman" w:cs="Times New Roman"/>
        </w:rPr>
        <w:t xml:space="preserve"> and target is connected via common director(s)</w:t>
      </w:r>
      <w:r w:rsidR="00DA5399">
        <w:rPr>
          <w:rFonts w:ascii="Times New Roman" w:hAnsi="Times New Roman" w:cs="Times New Roman"/>
        </w:rPr>
        <w:t xml:space="preserve"> and 0 otherwise</w:t>
      </w:r>
      <w:r w:rsidR="004C75C4" w:rsidRPr="0032764B">
        <w:rPr>
          <w:rFonts w:ascii="Times New Roman" w:hAnsi="Times New Roman" w:cs="Times New Roman"/>
        </w:rPr>
        <w:t xml:space="preserve">. </w:t>
      </w:r>
      <w:r w:rsidR="004C75C4" w:rsidRPr="0032764B">
        <w:rPr>
          <w:rFonts w:ascii="Times New Roman" w:hAnsi="Times New Roman" w:cs="Times New Roman"/>
          <w:i/>
        </w:rPr>
        <w:t>Number of connections</w:t>
      </w:r>
      <w:r w:rsidR="004C75C4" w:rsidRPr="0032764B">
        <w:rPr>
          <w:rFonts w:ascii="Times New Roman" w:hAnsi="Times New Roman" w:cs="Times New Roman"/>
        </w:rPr>
        <w:t xml:space="preserve"> is the number of common directors between </w:t>
      </w:r>
      <w:r w:rsidR="00DA5399">
        <w:rPr>
          <w:rFonts w:ascii="Times New Roman" w:hAnsi="Times New Roman" w:cs="Times New Roman"/>
        </w:rPr>
        <w:t>bidder and target</w:t>
      </w:r>
      <w:r w:rsidR="004C75C4" w:rsidRPr="0032764B">
        <w:rPr>
          <w:rFonts w:ascii="Times New Roman" w:hAnsi="Times New Roman" w:cs="Times New Roman"/>
        </w:rPr>
        <w:t xml:space="preserve">. </w:t>
      </w:r>
      <w:r w:rsidR="00DA5399" w:rsidRPr="00766BAF">
        <w:rPr>
          <w:rFonts w:ascii="Times New Roman" w:hAnsi="Times New Roman" w:cs="Times New Roman"/>
        </w:rPr>
        <w:t>Degree and (normalized) closeness are used to measure the bidder’s centrality in the network. (C) stands for networks on the company level.</w:t>
      </w:r>
      <w:r w:rsidR="00DA5399">
        <w:rPr>
          <w:rFonts w:ascii="Times New Roman" w:hAnsi="Times New Roman" w:cs="Times New Roman"/>
        </w:rPr>
        <w:t xml:space="preserve"> </w:t>
      </w:r>
      <w:r w:rsidR="00DA5399" w:rsidRPr="0032764B">
        <w:rPr>
          <w:rFonts w:ascii="Times New Roman" w:hAnsi="Times New Roman" w:cs="Times New Roman"/>
        </w:rPr>
        <w:t>We use four variables to control for deal nature</w:t>
      </w:r>
      <w:r w:rsidR="00DA5399">
        <w:rPr>
          <w:rFonts w:ascii="Times New Roman" w:hAnsi="Times New Roman" w:cs="Times New Roman"/>
        </w:rPr>
        <w:t xml:space="preserve"> and for the bidder’s characteristics: </w:t>
      </w:r>
      <w:r w:rsidR="004C75C4" w:rsidRPr="0032764B">
        <w:rPr>
          <w:rFonts w:ascii="Times New Roman" w:hAnsi="Times New Roman" w:cs="Times New Roman"/>
          <w:i/>
        </w:rPr>
        <w:t>Same sector (dummy)</w:t>
      </w:r>
      <w:r w:rsidR="004C75C4" w:rsidRPr="0032764B">
        <w:rPr>
          <w:rFonts w:ascii="Times New Roman" w:hAnsi="Times New Roman" w:cs="Times New Roman"/>
        </w:rPr>
        <w:t xml:space="preserve"> equals </w:t>
      </w:r>
      <w:r w:rsidR="00DA5399">
        <w:rPr>
          <w:rFonts w:ascii="Times New Roman" w:hAnsi="Times New Roman" w:cs="Times New Roman"/>
        </w:rPr>
        <w:t>1</w:t>
      </w:r>
      <w:r w:rsidR="004C75C4" w:rsidRPr="0032764B">
        <w:rPr>
          <w:rFonts w:ascii="Times New Roman" w:hAnsi="Times New Roman" w:cs="Times New Roman"/>
        </w:rPr>
        <w:t xml:space="preserve"> if the </w:t>
      </w:r>
      <w:r w:rsidR="004C75C4">
        <w:rPr>
          <w:rFonts w:ascii="Times New Roman" w:hAnsi="Times New Roman" w:cs="Times New Roman"/>
        </w:rPr>
        <w:t>bidder</w:t>
      </w:r>
      <w:r w:rsidR="004C75C4" w:rsidRPr="0032764B">
        <w:rPr>
          <w:rFonts w:ascii="Times New Roman" w:hAnsi="Times New Roman" w:cs="Times New Roman"/>
        </w:rPr>
        <w:t xml:space="preserve"> and target </w:t>
      </w:r>
      <w:r w:rsidR="004C75C4">
        <w:rPr>
          <w:rFonts w:ascii="Times New Roman" w:hAnsi="Times New Roman" w:cs="Times New Roman"/>
        </w:rPr>
        <w:t xml:space="preserve">belong to </w:t>
      </w:r>
      <w:r w:rsidR="004C75C4" w:rsidRPr="0032764B">
        <w:rPr>
          <w:rFonts w:ascii="Times New Roman" w:hAnsi="Times New Roman" w:cs="Times New Roman"/>
        </w:rPr>
        <w:t>the same industry</w:t>
      </w:r>
      <w:r w:rsidR="00DA5399">
        <w:rPr>
          <w:rFonts w:ascii="Times New Roman" w:hAnsi="Times New Roman" w:cs="Times New Roman"/>
        </w:rPr>
        <w:t xml:space="preserve">; </w:t>
      </w:r>
      <w:r w:rsidR="004C75C4" w:rsidRPr="0032764B">
        <w:rPr>
          <w:rFonts w:ascii="Times New Roman" w:hAnsi="Times New Roman" w:cs="Times New Roman"/>
        </w:rPr>
        <w:t xml:space="preserve"> </w:t>
      </w:r>
      <w:r w:rsidR="004C75C4" w:rsidRPr="0032764B">
        <w:rPr>
          <w:rFonts w:ascii="Times New Roman" w:hAnsi="Times New Roman" w:cs="Times New Roman"/>
          <w:i/>
        </w:rPr>
        <w:t>Hostile (dummy)</w:t>
      </w:r>
      <w:r w:rsidR="004C75C4" w:rsidRPr="0032764B">
        <w:rPr>
          <w:rFonts w:ascii="Times New Roman" w:hAnsi="Times New Roman" w:cs="Times New Roman"/>
        </w:rPr>
        <w:t xml:space="preserve"> is </w:t>
      </w:r>
      <w:r w:rsidR="00DA5399">
        <w:rPr>
          <w:rFonts w:ascii="Times New Roman" w:hAnsi="Times New Roman" w:cs="Times New Roman"/>
        </w:rPr>
        <w:t>1</w:t>
      </w:r>
      <w:r w:rsidR="004C75C4" w:rsidRPr="0032764B">
        <w:rPr>
          <w:rFonts w:ascii="Times New Roman" w:hAnsi="Times New Roman" w:cs="Times New Roman"/>
        </w:rPr>
        <w:t xml:space="preserve"> if the </w:t>
      </w:r>
      <w:r w:rsidR="004C75C4">
        <w:rPr>
          <w:rFonts w:ascii="Times New Roman" w:hAnsi="Times New Roman" w:cs="Times New Roman"/>
        </w:rPr>
        <w:t>target’s board rejects the bid</w:t>
      </w:r>
      <w:r w:rsidR="00DA5399">
        <w:rPr>
          <w:rFonts w:ascii="Times New Roman" w:hAnsi="Times New Roman" w:cs="Times New Roman"/>
        </w:rPr>
        <w:t xml:space="preserve"> (for whatever reason); </w:t>
      </w:r>
      <w:r w:rsidR="004C75C4" w:rsidRPr="0032764B">
        <w:rPr>
          <w:rFonts w:ascii="Times New Roman" w:hAnsi="Times New Roman" w:cs="Times New Roman"/>
          <w:i/>
        </w:rPr>
        <w:t>All cash payment (dummy)</w:t>
      </w:r>
      <w:r w:rsidR="004C75C4" w:rsidRPr="0032764B">
        <w:rPr>
          <w:rFonts w:ascii="Times New Roman" w:hAnsi="Times New Roman" w:cs="Times New Roman"/>
        </w:rPr>
        <w:t xml:space="preserve"> equals </w:t>
      </w:r>
      <w:r w:rsidR="00DA5399">
        <w:rPr>
          <w:rFonts w:ascii="Times New Roman" w:hAnsi="Times New Roman" w:cs="Times New Roman"/>
        </w:rPr>
        <w:t>1</w:t>
      </w:r>
      <w:r w:rsidR="004C75C4" w:rsidRPr="0032764B">
        <w:rPr>
          <w:rFonts w:ascii="Times New Roman" w:hAnsi="Times New Roman" w:cs="Times New Roman"/>
        </w:rPr>
        <w:t xml:space="preserve"> if </w:t>
      </w:r>
      <w:r w:rsidR="00DA5399">
        <w:rPr>
          <w:rFonts w:ascii="Times New Roman" w:hAnsi="Times New Roman" w:cs="Times New Roman"/>
        </w:rPr>
        <w:t xml:space="preserve">an </w:t>
      </w:r>
      <w:r w:rsidR="004C75C4" w:rsidRPr="0032764B">
        <w:rPr>
          <w:rFonts w:ascii="Times New Roman" w:hAnsi="Times New Roman" w:cs="Times New Roman"/>
        </w:rPr>
        <w:t>all</w:t>
      </w:r>
      <w:r w:rsidR="004C75C4">
        <w:rPr>
          <w:rFonts w:ascii="Times New Roman" w:hAnsi="Times New Roman" w:cs="Times New Roman"/>
        </w:rPr>
        <w:t>-</w:t>
      </w:r>
      <w:r w:rsidR="004C75C4" w:rsidRPr="0032764B">
        <w:rPr>
          <w:rFonts w:ascii="Times New Roman" w:hAnsi="Times New Roman" w:cs="Times New Roman"/>
        </w:rPr>
        <w:t xml:space="preserve">cash </w:t>
      </w:r>
      <w:r w:rsidR="00DA5399">
        <w:rPr>
          <w:rFonts w:ascii="Times New Roman" w:hAnsi="Times New Roman" w:cs="Times New Roman"/>
        </w:rPr>
        <w:t>offer is made</w:t>
      </w:r>
      <w:r w:rsidR="004C75C4">
        <w:rPr>
          <w:rFonts w:ascii="Times New Roman" w:hAnsi="Times New Roman" w:cs="Times New Roman"/>
        </w:rPr>
        <w:t xml:space="preserve">, and </w:t>
      </w:r>
      <w:r w:rsidR="00DA5399">
        <w:rPr>
          <w:rFonts w:ascii="Times New Roman" w:hAnsi="Times New Roman" w:cs="Times New Roman"/>
        </w:rPr>
        <w:t>0</w:t>
      </w:r>
      <w:r w:rsidR="004C75C4">
        <w:rPr>
          <w:rFonts w:ascii="Times New Roman" w:hAnsi="Times New Roman" w:cs="Times New Roman"/>
        </w:rPr>
        <w:t xml:space="preserve"> in case of all-</w:t>
      </w:r>
      <w:r w:rsidR="004C75C4" w:rsidRPr="0032764B">
        <w:rPr>
          <w:rFonts w:ascii="Times New Roman" w:hAnsi="Times New Roman" w:cs="Times New Roman"/>
        </w:rPr>
        <w:t>equity or mixed</w:t>
      </w:r>
      <w:r w:rsidR="004C75C4">
        <w:rPr>
          <w:rFonts w:ascii="Times New Roman" w:hAnsi="Times New Roman" w:cs="Times New Roman"/>
        </w:rPr>
        <w:t xml:space="preserve"> </w:t>
      </w:r>
      <w:r w:rsidR="00DA5399">
        <w:rPr>
          <w:rFonts w:ascii="Times New Roman" w:hAnsi="Times New Roman" w:cs="Times New Roman"/>
        </w:rPr>
        <w:t xml:space="preserve">offers; </w:t>
      </w:r>
      <w:r w:rsidR="004C75C4" w:rsidRPr="003B0D05">
        <w:rPr>
          <w:rFonts w:ascii="Times New Roman" w:hAnsi="Times New Roman" w:cs="Times New Roman"/>
          <w:i/>
        </w:rPr>
        <w:t xml:space="preserve">Relative deal size </w:t>
      </w:r>
      <w:r w:rsidR="004C75C4" w:rsidRPr="0086495E">
        <w:rPr>
          <w:rFonts w:ascii="Times New Roman" w:hAnsi="Times New Roman" w:cs="Times New Roman"/>
        </w:rPr>
        <w:t>is the transaction value in GBP scaled by the market capitalization of bidding company</w:t>
      </w:r>
      <w:r w:rsidR="00DA5399">
        <w:rPr>
          <w:rFonts w:ascii="Times New Roman" w:hAnsi="Times New Roman" w:cs="Times New Roman"/>
        </w:rPr>
        <w:t xml:space="preserve">; </w:t>
      </w:r>
      <w:r w:rsidR="00DA5399">
        <w:rPr>
          <w:rFonts w:ascii="Times New Roman" w:hAnsi="Times New Roman" w:cs="Times New Roman" w:hint="eastAsia"/>
          <w:i/>
        </w:rPr>
        <w:t>Cash</w:t>
      </w:r>
      <w:r w:rsidR="00DA5399">
        <w:rPr>
          <w:rFonts w:ascii="Times New Roman" w:hAnsi="Times New Roman" w:cs="Times New Roman"/>
          <w:i/>
        </w:rPr>
        <w:t>-</w:t>
      </w:r>
      <w:r w:rsidR="00DA5399">
        <w:rPr>
          <w:rFonts w:ascii="Times New Roman" w:hAnsi="Times New Roman" w:cs="Times New Roman" w:hint="eastAsia"/>
          <w:i/>
        </w:rPr>
        <w:t>to</w:t>
      </w:r>
      <w:r w:rsidR="00DA5399">
        <w:rPr>
          <w:rFonts w:ascii="Times New Roman" w:hAnsi="Times New Roman" w:cs="Times New Roman"/>
          <w:i/>
        </w:rPr>
        <w:t>-</w:t>
      </w:r>
      <w:r w:rsidR="004C75C4">
        <w:rPr>
          <w:rFonts w:ascii="Times New Roman" w:hAnsi="Times New Roman" w:cs="Times New Roman" w:hint="eastAsia"/>
          <w:i/>
        </w:rPr>
        <w:t>total assets</w:t>
      </w:r>
      <w:r w:rsidR="004C75C4">
        <w:rPr>
          <w:rFonts w:ascii="Times New Roman" w:hAnsi="Times New Roman" w:cs="Times New Roman" w:hint="eastAsia"/>
        </w:rPr>
        <w:t xml:space="preserve"> is calculated as the </w:t>
      </w:r>
      <w:r w:rsidR="004C75C4" w:rsidRPr="00F00AC9">
        <w:rPr>
          <w:rFonts w:ascii="Times New Roman" w:hAnsi="Times New Roman" w:cs="Times New Roman"/>
        </w:rPr>
        <w:t>total cash and cash equivalents</w:t>
      </w:r>
      <w:r w:rsidR="004C75C4">
        <w:rPr>
          <w:rFonts w:ascii="Times New Roman" w:hAnsi="Times New Roman" w:cs="Times New Roman" w:hint="eastAsia"/>
        </w:rPr>
        <w:t xml:space="preserve"> divided by total assets</w:t>
      </w:r>
      <w:r w:rsidR="00DA5399">
        <w:rPr>
          <w:rFonts w:ascii="Times New Roman" w:hAnsi="Times New Roman" w:cs="Times New Roman"/>
        </w:rPr>
        <w:t xml:space="preserve">; </w:t>
      </w:r>
      <w:r w:rsidR="00DA5399">
        <w:rPr>
          <w:rFonts w:ascii="Times New Roman" w:hAnsi="Times New Roman" w:cs="Times New Roman"/>
          <w:i/>
        </w:rPr>
        <w:t>Debt-to-</w:t>
      </w:r>
      <w:r w:rsidR="004C75C4" w:rsidRPr="0032764B">
        <w:rPr>
          <w:rFonts w:ascii="Times New Roman" w:hAnsi="Times New Roman" w:cs="Times New Roman"/>
          <w:i/>
        </w:rPr>
        <w:t>total assets</w:t>
      </w:r>
      <w:r w:rsidR="004C75C4" w:rsidRPr="0032764B">
        <w:rPr>
          <w:rFonts w:ascii="Times New Roman" w:hAnsi="Times New Roman" w:cs="Times New Roman"/>
        </w:rPr>
        <w:t xml:space="preserve"> is the capital structure of </w:t>
      </w:r>
      <w:r w:rsidR="004C75C4">
        <w:rPr>
          <w:rFonts w:ascii="Times New Roman" w:hAnsi="Times New Roman" w:cs="Times New Roman"/>
        </w:rPr>
        <w:t>bidder</w:t>
      </w:r>
      <w:r w:rsidR="004C75C4" w:rsidRPr="0032764B">
        <w:rPr>
          <w:rFonts w:ascii="Times New Roman" w:hAnsi="Times New Roman" w:cs="Times New Roman"/>
        </w:rPr>
        <w:t xml:space="preserve">. </w:t>
      </w:r>
      <w:r w:rsidR="00DA5399">
        <w:rPr>
          <w:rFonts w:ascii="Times New Roman" w:hAnsi="Times New Roman" w:cs="Times New Roman"/>
        </w:rPr>
        <w:t>T</w:t>
      </w:r>
      <w:r w:rsidR="004C75C4" w:rsidRPr="0032764B">
        <w:rPr>
          <w:rFonts w:ascii="Times New Roman" w:hAnsi="Times New Roman" w:cs="Times New Roman"/>
        </w:rPr>
        <w:t xml:space="preserve">he </w:t>
      </w:r>
      <w:r w:rsidR="00DA5399">
        <w:rPr>
          <w:rFonts w:ascii="Times New Roman" w:hAnsi="Times New Roman" w:cs="Times New Roman"/>
        </w:rPr>
        <w:t xml:space="preserve">bidder’s </w:t>
      </w:r>
      <w:r w:rsidR="004C75C4" w:rsidRPr="0032764B">
        <w:rPr>
          <w:rFonts w:ascii="Times New Roman" w:hAnsi="Times New Roman" w:cs="Times New Roman"/>
        </w:rPr>
        <w:t xml:space="preserve">size </w:t>
      </w:r>
      <w:r w:rsidR="00DA5399">
        <w:rPr>
          <w:rFonts w:ascii="Times New Roman" w:hAnsi="Times New Roman" w:cs="Times New Roman"/>
        </w:rPr>
        <w:t xml:space="preserve">is the </w:t>
      </w:r>
      <w:r w:rsidR="004C75C4">
        <w:rPr>
          <w:rFonts w:ascii="Times New Roman" w:hAnsi="Times New Roman" w:cs="Times New Roman"/>
        </w:rPr>
        <w:t xml:space="preserve">logarithm </w:t>
      </w:r>
      <w:r w:rsidR="00DA5399">
        <w:rPr>
          <w:rFonts w:ascii="Times New Roman" w:hAnsi="Times New Roman" w:cs="Times New Roman"/>
        </w:rPr>
        <w:t xml:space="preserve">of </w:t>
      </w:r>
      <w:r w:rsidR="004C75C4" w:rsidRPr="0032764B">
        <w:rPr>
          <w:rFonts w:ascii="Times New Roman" w:hAnsi="Times New Roman" w:cs="Times New Roman"/>
          <w:i/>
        </w:rPr>
        <w:t>total assets</w:t>
      </w:r>
      <w:r w:rsidR="004C75C4" w:rsidRPr="0032764B">
        <w:rPr>
          <w:rFonts w:ascii="Times New Roman" w:hAnsi="Times New Roman" w:cs="Times New Roman"/>
        </w:rPr>
        <w:t xml:space="preserve"> value</w:t>
      </w:r>
      <w:r w:rsidR="004C75C4">
        <w:rPr>
          <w:rFonts w:ascii="Times New Roman" w:hAnsi="Times New Roman" w:cs="Times New Roman"/>
        </w:rPr>
        <w:t xml:space="preserve"> (book value).</w:t>
      </w:r>
      <w:r>
        <w:rPr>
          <w:rFonts w:ascii="Times New Roman" w:hAnsi="Times New Roman" w:cs="Times New Roman"/>
        </w:rPr>
        <w:t xml:space="preserve"> Panel B expands the previous models by including the centrality measures at the company level.</w:t>
      </w:r>
      <w:r w:rsidR="00707316" w:rsidRPr="00707316">
        <w:rPr>
          <w:rFonts w:ascii="Times New Roman" w:hAnsi="Times New Roman" w:cs="Times New Roman"/>
        </w:rPr>
        <w:t xml:space="preserve"> </w:t>
      </w:r>
      <w:r w:rsidR="00707316">
        <w:rPr>
          <w:rFonts w:ascii="Times New Roman" w:hAnsi="Times New Roman" w:cs="Times New Roman"/>
        </w:rPr>
        <w:t xml:space="preserve">Standard errors are between brackets; ***, **, * stand for statistical significance at the 1%, 5% and 10% level, respectively.  </w:t>
      </w:r>
    </w:p>
    <w:p w:rsidR="00E57CD6" w:rsidRDefault="00E57CD6" w:rsidP="004C75C4">
      <w:pPr>
        <w:rPr>
          <w:rFonts w:ascii="Times New Roman" w:hAnsi="Times New Roman" w:cs="Times New Roman"/>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8"/>
        <w:gridCol w:w="1663"/>
        <w:gridCol w:w="1827"/>
        <w:gridCol w:w="1800"/>
        <w:gridCol w:w="1664"/>
      </w:tblGrid>
      <w:tr w:rsidR="004C75C4" w:rsidRPr="00DA5399" w:rsidTr="00473CB4">
        <w:tc>
          <w:tcPr>
            <w:tcW w:w="9242" w:type="dxa"/>
            <w:gridSpan w:val="5"/>
            <w:tcBorders>
              <w:top w:val="single" w:sz="4" w:space="0" w:color="auto"/>
              <w:bottom w:val="single" w:sz="4" w:space="0" w:color="auto"/>
            </w:tcBorders>
          </w:tcPr>
          <w:p w:rsidR="004C75C4" w:rsidRPr="00DA5399" w:rsidRDefault="00DA5399" w:rsidP="004B1CC5">
            <w:pPr>
              <w:jc w:val="center"/>
              <w:rPr>
                <w:rFonts w:ascii="Times New Roman" w:hAnsi="Times New Roman" w:cs="Times New Roman"/>
                <w:b/>
                <w:sz w:val="18"/>
                <w:szCs w:val="18"/>
              </w:rPr>
            </w:pPr>
            <w:r w:rsidRPr="00DA5399">
              <w:rPr>
                <w:rFonts w:ascii="Times New Roman" w:hAnsi="Times New Roman" w:cs="Times New Roman"/>
                <w:b/>
                <w:sz w:val="18"/>
                <w:szCs w:val="18"/>
                <w:lang w:val="en-US"/>
              </w:rPr>
              <w:t xml:space="preserve"> Panel </w:t>
            </w:r>
            <w:r w:rsidR="004C75C4" w:rsidRPr="00DA5399">
              <w:rPr>
                <w:rFonts w:ascii="Times New Roman" w:hAnsi="Times New Roman" w:cs="Times New Roman"/>
                <w:b/>
                <w:sz w:val="18"/>
                <w:szCs w:val="18"/>
                <w:lang w:val="en-US"/>
              </w:rPr>
              <w:t>A</w:t>
            </w:r>
            <w:r w:rsidRPr="00DA5399">
              <w:rPr>
                <w:rFonts w:ascii="Times New Roman" w:hAnsi="Times New Roman" w:cs="Times New Roman"/>
                <w:b/>
                <w:sz w:val="18"/>
                <w:szCs w:val="18"/>
                <w:lang w:val="en-US"/>
              </w:rPr>
              <w:t xml:space="preserve">: </w:t>
            </w:r>
            <w:r w:rsidR="004C75C4" w:rsidRPr="00DA5399">
              <w:rPr>
                <w:rFonts w:ascii="Times New Roman" w:hAnsi="Times New Roman" w:cs="Times New Roman"/>
                <w:b/>
                <w:sz w:val="18"/>
                <w:szCs w:val="18"/>
                <w:lang w:val="en-US"/>
              </w:rPr>
              <w:t>Negotiation time</w:t>
            </w:r>
          </w:p>
        </w:tc>
      </w:tr>
      <w:tr w:rsidR="004C75C4" w:rsidTr="00473CB4">
        <w:tc>
          <w:tcPr>
            <w:tcW w:w="2288" w:type="dxa"/>
            <w:tcBorders>
              <w:top w:val="single" w:sz="4" w:space="0" w:color="auto"/>
            </w:tcBorders>
          </w:tcPr>
          <w:p w:rsidR="004C75C4" w:rsidRDefault="004C75C4" w:rsidP="00623631">
            <w:pPr>
              <w:rPr>
                <w:rFonts w:ascii="Times New Roman" w:hAnsi="Times New Roman" w:cs="Times New Roman"/>
              </w:rPr>
            </w:pPr>
          </w:p>
        </w:tc>
        <w:tc>
          <w:tcPr>
            <w:tcW w:w="3490" w:type="dxa"/>
            <w:gridSpan w:val="2"/>
            <w:tcBorders>
              <w:top w:val="single" w:sz="4" w:space="0" w:color="auto"/>
              <w:bottom w:val="single" w:sz="4" w:space="0" w:color="auto"/>
            </w:tcBorders>
            <w:vAlign w:val="center"/>
          </w:tcPr>
          <w:p w:rsidR="004C75C4" w:rsidRPr="00555B58" w:rsidRDefault="004C75C4" w:rsidP="00473CB4">
            <w:pPr>
              <w:jc w:val="center"/>
              <w:rPr>
                <w:rFonts w:ascii="Times New Roman" w:hAnsi="Times New Roman" w:cs="Times New Roman"/>
                <w:sz w:val="18"/>
                <w:szCs w:val="18"/>
              </w:rPr>
            </w:pPr>
            <w:r w:rsidRPr="00555B58">
              <w:rPr>
                <w:rFonts w:ascii="Times New Roman" w:hAnsi="Times New Roman" w:cs="Times New Roman"/>
                <w:sz w:val="18"/>
                <w:szCs w:val="18"/>
                <w:lang w:val="en-US"/>
              </w:rPr>
              <w:t>Success</w:t>
            </w:r>
          </w:p>
        </w:tc>
        <w:tc>
          <w:tcPr>
            <w:tcW w:w="3464" w:type="dxa"/>
            <w:gridSpan w:val="2"/>
            <w:tcBorders>
              <w:top w:val="single" w:sz="4" w:space="0" w:color="auto"/>
              <w:bottom w:val="single" w:sz="4" w:space="0" w:color="auto"/>
            </w:tcBorders>
            <w:vAlign w:val="center"/>
          </w:tcPr>
          <w:p w:rsidR="004C75C4" w:rsidRPr="00555B58" w:rsidRDefault="004C75C4" w:rsidP="00473CB4">
            <w:pPr>
              <w:jc w:val="center"/>
              <w:rPr>
                <w:rFonts w:ascii="Times New Roman" w:hAnsi="Times New Roman" w:cs="Times New Roman"/>
                <w:sz w:val="18"/>
                <w:szCs w:val="18"/>
              </w:rPr>
            </w:pPr>
            <w:r w:rsidRPr="00555B58">
              <w:rPr>
                <w:rFonts w:ascii="Times New Roman" w:hAnsi="Times New Roman" w:cs="Times New Roman"/>
                <w:sz w:val="18"/>
                <w:szCs w:val="18"/>
                <w:lang w:val="en-US"/>
              </w:rPr>
              <w:t>All</w:t>
            </w:r>
          </w:p>
        </w:tc>
      </w:tr>
      <w:tr w:rsidR="004C75C4" w:rsidTr="00473CB4">
        <w:tc>
          <w:tcPr>
            <w:tcW w:w="2288" w:type="dxa"/>
          </w:tcPr>
          <w:p w:rsidR="004C75C4" w:rsidRDefault="004C75C4" w:rsidP="00623631">
            <w:pPr>
              <w:rPr>
                <w:rFonts w:ascii="Times New Roman" w:hAnsi="Times New Roman" w:cs="Times New Roman"/>
              </w:rPr>
            </w:pPr>
          </w:p>
        </w:tc>
        <w:tc>
          <w:tcPr>
            <w:tcW w:w="1663" w:type="dxa"/>
          </w:tcPr>
          <w:p w:rsidR="004C75C4" w:rsidRPr="00555B58" w:rsidRDefault="004C75C4" w:rsidP="00473CB4">
            <w:pPr>
              <w:jc w:val="center"/>
              <w:rPr>
                <w:rFonts w:ascii="Times New Roman" w:hAnsi="Times New Roman" w:cs="Times New Roman"/>
                <w:sz w:val="18"/>
                <w:szCs w:val="18"/>
              </w:rPr>
            </w:pPr>
          </w:p>
        </w:tc>
        <w:tc>
          <w:tcPr>
            <w:tcW w:w="1827" w:type="dxa"/>
          </w:tcPr>
          <w:p w:rsidR="004C75C4" w:rsidRPr="00555B58" w:rsidRDefault="004C75C4" w:rsidP="00473CB4">
            <w:pPr>
              <w:jc w:val="center"/>
              <w:rPr>
                <w:rFonts w:ascii="Times New Roman" w:hAnsi="Times New Roman" w:cs="Times New Roman"/>
                <w:sz w:val="18"/>
                <w:szCs w:val="18"/>
              </w:rPr>
            </w:pPr>
          </w:p>
        </w:tc>
        <w:tc>
          <w:tcPr>
            <w:tcW w:w="1800" w:type="dxa"/>
          </w:tcPr>
          <w:p w:rsidR="004C75C4" w:rsidRPr="00555B58" w:rsidRDefault="004C75C4" w:rsidP="00473CB4">
            <w:pPr>
              <w:jc w:val="center"/>
              <w:rPr>
                <w:rFonts w:ascii="Times New Roman" w:hAnsi="Times New Roman" w:cs="Times New Roman"/>
                <w:sz w:val="18"/>
                <w:szCs w:val="18"/>
              </w:rPr>
            </w:pPr>
          </w:p>
        </w:tc>
        <w:tc>
          <w:tcPr>
            <w:tcW w:w="1664" w:type="dxa"/>
          </w:tcPr>
          <w:p w:rsidR="004C75C4" w:rsidRPr="00555B58" w:rsidRDefault="004C75C4" w:rsidP="00473CB4">
            <w:pPr>
              <w:jc w:val="center"/>
              <w:rPr>
                <w:rFonts w:ascii="Times New Roman" w:hAnsi="Times New Roman" w:cs="Times New Roman"/>
                <w:sz w:val="18"/>
                <w:szCs w:val="18"/>
              </w:rPr>
            </w:pPr>
          </w:p>
        </w:tc>
      </w:tr>
      <w:tr w:rsidR="004C75C4" w:rsidTr="00473CB4">
        <w:tc>
          <w:tcPr>
            <w:tcW w:w="2288" w:type="dxa"/>
          </w:tcPr>
          <w:p w:rsidR="004C75C4" w:rsidRPr="0097032E" w:rsidRDefault="00C74261" w:rsidP="00060000">
            <w:pPr>
              <w:rPr>
                <w:rFonts w:ascii="Times New Roman" w:hAnsi="Times New Roman" w:cs="Times New Roman"/>
                <w:sz w:val="18"/>
              </w:rPr>
            </w:pPr>
            <w:r>
              <w:rPr>
                <w:rFonts w:ascii="Times New Roman" w:hAnsi="Times New Roman" w:cs="Times New Roman"/>
                <w:sz w:val="18"/>
              </w:rPr>
              <w:t xml:space="preserve">Bidder and Target are </w:t>
            </w:r>
          </w:p>
        </w:tc>
        <w:tc>
          <w:tcPr>
            <w:tcW w:w="1663"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-21.141</w:t>
            </w:r>
            <w:r w:rsidRPr="00C27F95">
              <w:rPr>
                <w:rFonts w:ascii="Times New Roman" w:eastAsia="宋体" w:hAnsi="Times New Roman" w:cs="Times New Roman"/>
                <w:color w:val="000000"/>
                <w:sz w:val="18"/>
                <w:szCs w:val="18"/>
              </w:rPr>
              <w:t>**</w:t>
            </w:r>
          </w:p>
        </w:tc>
        <w:tc>
          <w:tcPr>
            <w:tcW w:w="1827" w:type="dxa"/>
          </w:tcPr>
          <w:p w:rsidR="004C75C4" w:rsidRPr="00555B58" w:rsidRDefault="004C75C4" w:rsidP="00473CB4">
            <w:pPr>
              <w:jc w:val="center"/>
              <w:rPr>
                <w:rFonts w:ascii="Times New Roman" w:hAnsi="Times New Roman" w:cs="Times New Roman"/>
                <w:sz w:val="18"/>
                <w:szCs w:val="18"/>
              </w:rPr>
            </w:pPr>
          </w:p>
        </w:tc>
        <w:tc>
          <w:tcPr>
            <w:tcW w:w="1800"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2BB0">
              <w:rPr>
                <w:rFonts w:ascii="Times New Roman" w:eastAsia="宋体" w:hAnsi="Times New Roman" w:cs="Times New Roman"/>
                <w:color w:val="000000"/>
                <w:sz w:val="18"/>
                <w:szCs w:val="18"/>
              </w:rPr>
              <w:t>-21.501</w:t>
            </w:r>
            <w:r w:rsidRPr="00C27F95">
              <w:rPr>
                <w:rFonts w:ascii="Times New Roman" w:eastAsia="宋体" w:hAnsi="Times New Roman" w:cs="Times New Roman"/>
                <w:color w:val="000000"/>
                <w:sz w:val="18"/>
                <w:szCs w:val="18"/>
              </w:rPr>
              <w:t>**</w:t>
            </w:r>
          </w:p>
        </w:tc>
        <w:tc>
          <w:tcPr>
            <w:tcW w:w="1664" w:type="dxa"/>
            <w:vAlign w:val="center"/>
          </w:tcPr>
          <w:p w:rsidR="004C75C4" w:rsidRPr="00555B58" w:rsidRDefault="004C75C4" w:rsidP="00473CB4">
            <w:pPr>
              <w:jc w:val="center"/>
              <w:rPr>
                <w:rFonts w:ascii="Times New Roman" w:eastAsia="宋体" w:hAnsi="Times New Roman" w:cs="Times New Roman"/>
                <w:color w:val="000000"/>
                <w:sz w:val="18"/>
                <w:szCs w:val="18"/>
              </w:rPr>
            </w:pPr>
          </w:p>
        </w:tc>
      </w:tr>
      <w:tr w:rsidR="004C75C4" w:rsidTr="00473CB4">
        <w:tc>
          <w:tcPr>
            <w:tcW w:w="2288" w:type="dxa"/>
          </w:tcPr>
          <w:p w:rsidR="004C75C4" w:rsidRPr="0097032E" w:rsidRDefault="00060000" w:rsidP="00623631">
            <w:pPr>
              <w:rPr>
                <w:rFonts w:ascii="Times New Roman" w:hAnsi="Times New Roman" w:cs="Times New Roman"/>
                <w:sz w:val="18"/>
              </w:rPr>
            </w:pPr>
            <w:r>
              <w:rPr>
                <w:rFonts w:ascii="Times New Roman" w:hAnsi="Times New Roman" w:cs="Times New Roman"/>
                <w:sz w:val="18"/>
              </w:rPr>
              <w:t xml:space="preserve">  c</w:t>
            </w:r>
            <w:r w:rsidRPr="0097032E">
              <w:rPr>
                <w:rFonts w:ascii="Times New Roman" w:hAnsi="Times New Roman" w:cs="Times New Roman"/>
                <w:sz w:val="18"/>
              </w:rPr>
              <w:t>onnected (dummy)</w:t>
            </w:r>
          </w:p>
        </w:tc>
        <w:tc>
          <w:tcPr>
            <w:tcW w:w="1663" w:type="dxa"/>
            <w:vAlign w:val="center"/>
          </w:tcPr>
          <w:p w:rsidR="004C75C4" w:rsidRPr="00555B58" w:rsidRDefault="004C75C4" w:rsidP="00473CB4">
            <w:pPr>
              <w:jc w:val="center"/>
              <w:rPr>
                <w:rFonts w:ascii="Times New Roman" w:eastAsia="宋体" w:hAnsi="Times New Roman" w:cs="Times New Roman"/>
                <w:color w:val="000000"/>
                <w:sz w:val="18"/>
                <w:szCs w:val="18"/>
                <w:lang w:val="en-US"/>
              </w:rPr>
            </w:pPr>
            <w:r>
              <w:rPr>
                <w:rFonts w:ascii="Times New Roman" w:eastAsia="宋体" w:hAnsi="Times New Roman" w:cs="Times New Roman"/>
                <w:color w:val="000000"/>
                <w:sz w:val="18"/>
                <w:szCs w:val="18"/>
                <w:lang w:val="en-US"/>
              </w:rPr>
              <w:t>(</w:t>
            </w:r>
            <w:r w:rsidRPr="00B31D06">
              <w:rPr>
                <w:rFonts w:ascii="Times New Roman" w:eastAsia="宋体" w:hAnsi="Times New Roman" w:cs="Times New Roman"/>
                <w:color w:val="000000"/>
                <w:sz w:val="18"/>
                <w:szCs w:val="18"/>
                <w:lang w:val="en-US"/>
              </w:rPr>
              <w:t>8.787</w:t>
            </w:r>
            <w:r>
              <w:rPr>
                <w:rFonts w:ascii="Times New Roman" w:eastAsia="宋体" w:hAnsi="Times New Roman" w:cs="Times New Roman"/>
                <w:color w:val="000000"/>
                <w:sz w:val="18"/>
                <w:szCs w:val="18"/>
                <w:lang w:val="en-US"/>
              </w:rPr>
              <w:t>)</w:t>
            </w:r>
          </w:p>
        </w:tc>
        <w:tc>
          <w:tcPr>
            <w:tcW w:w="1827" w:type="dxa"/>
          </w:tcPr>
          <w:p w:rsidR="004C75C4" w:rsidRPr="00555B58" w:rsidRDefault="004C75C4" w:rsidP="00473CB4">
            <w:pPr>
              <w:jc w:val="center"/>
              <w:rPr>
                <w:rFonts w:ascii="Times New Roman" w:hAnsi="Times New Roman" w:cs="Times New Roman"/>
                <w:sz w:val="18"/>
                <w:szCs w:val="18"/>
              </w:rPr>
            </w:pPr>
          </w:p>
        </w:tc>
        <w:tc>
          <w:tcPr>
            <w:tcW w:w="1800" w:type="dxa"/>
            <w:vAlign w:val="center"/>
          </w:tcPr>
          <w:p w:rsidR="004C75C4" w:rsidRPr="001F66F2" w:rsidRDefault="004C75C4" w:rsidP="00473CB4">
            <w:pPr>
              <w:jc w:val="center"/>
              <w:rPr>
                <w:rFonts w:ascii="Times New Roman" w:eastAsia="宋体" w:hAnsi="Times New Roman" w:cs="Times New Roman"/>
                <w:color w:val="000000"/>
                <w:sz w:val="18"/>
                <w:szCs w:val="18"/>
                <w:lang w:val="en-US"/>
              </w:rPr>
            </w:pPr>
            <w:r w:rsidRPr="00B31D06">
              <w:rPr>
                <w:rFonts w:ascii="Times New Roman" w:eastAsia="宋体" w:hAnsi="Times New Roman" w:cs="Times New Roman"/>
                <w:color w:val="000000"/>
                <w:sz w:val="18"/>
                <w:szCs w:val="18"/>
                <w:lang w:val="en-US"/>
              </w:rPr>
              <w:t>(</w:t>
            </w:r>
            <w:r w:rsidRPr="00B32BB0">
              <w:rPr>
                <w:rFonts w:ascii="Times New Roman" w:eastAsia="宋体" w:hAnsi="Times New Roman" w:cs="Times New Roman"/>
                <w:color w:val="000000"/>
                <w:sz w:val="18"/>
                <w:szCs w:val="18"/>
                <w:lang w:val="en-US"/>
              </w:rPr>
              <w:t>8.902</w:t>
            </w:r>
            <w:r w:rsidRPr="00B31D06">
              <w:rPr>
                <w:rFonts w:ascii="Times New Roman" w:eastAsia="宋体" w:hAnsi="Times New Roman" w:cs="Times New Roman"/>
                <w:color w:val="000000"/>
                <w:sz w:val="18"/>
                <w:szCs w:val="18"/>
                <w:lang w:val="en-US"/>
              </w:rPr>
              <w:t>)</w:t>
            </w:r>
          </w:p>
        </w:tc>
        <w:tc>
          <w:tcPr>
            <w:tcW w:w="1664" w:type="dxa"/>
            <w:vAlign w:val="center"/>
          </w:tcPr>
          <w:p w:rsidR="004C75C4" w:rsidRPr="00555B58" w:rsidRDefault="004C75C4" w:rsidP="00473CB4">
            <w:pPr>
              <w:jc w:val="center"/>
              <w:rPr>
                <w:rFonts w:ascii="Times New Roman" w:eastAsia="宋体" w:hAnsi="Times New Roman" w:cs="Times New Roman"/>
                <w:color w:val="000000"/>
                <w:sz w:val="18"/>
                <w:szCs w:val="18"/>
              </w:rPr>
            </w:pPr>
          </w:p>
        </w:tc>
      </w:tr>
      <w:tr w:rsidR="004C75C4" w:rsidTr="00473CB4">
        <w:tc>
          <w:tcPr>
            <w:tcW w:w="2288" w:type="dxa"/>
          </w:tcPr>
          <w:p w:rsidR="004C75C4" w:rsidRPr="0097032E" w:rsidRDefault="004C75C4" w:rsidP="00060000">
            <w:pPr>
              <w:rPr>
                <w:rFonts w:ascii="Times New Roman" w:hAnsi="Times New Roman" w:cs="Times New Roman"/>
                <w:sz w:val="18"/>
              </w:rPr>
            </w:pPr>
            <w:r w:rsidRPr="0097032E">
              <w:rPr>
                <w:rFonts w:ascii="Times New Roman" w:hAnsi="Times New Roman" w:cs="Times New Roman"/>
                <w:sz w:val="18"/>
              </w:rPr>
              <w:t>Number of connection</w:t>
            </w:r>
            <w:r>
              <w:rPr>
                <w:rFonts w:ascii="Times New Roman" w:hAnsi="Times New Roman" w:cs="Times New Roman"/>
                <w:sz w:val="18"/>
              </w:rPr>
              <w:t>s</w:t>
            </w:r>
            <w:r w:rsidR="00C74261">
              <w:rPr>
                <w:rFonts w:ascii="Times New Roman" w:hAnsi="Times New Roman" w:cs="Times New Roman"/>
                <w:sz w:val="18"/>
              </w:rPr>
              <w:t xml:space="preserve"> </w:t>
            </w:r>
          </w:p>
        </w:tc>
        <w:tc>
          <w:tcPr>
            <w:tcW w:w="1663" w:type="dxa"/>
            <w:vAlign w:val="center"/>
          </w:tcPr>
          <w:p w:rsidR="004C75C4" w:rsidRPr="00555B58" w:rsidRDefault="004C75C4" w:rsidP="00473CB4">
            <w:pPr>
              <w:jc w:val="center"/>
              <w:rPr>
                <w:rFonts w:ascii="Times New Roman" w:eastAsia="宋体" w:hAnsi="Times New Roman" w:cs="Times New Roman"/>
                <w:color w:val="000000"/>
                <w:sz w:val="18"/>
                <w:szCs w:val="18"/>
              </w:rPr>
            </w:pPr>
          </w:p>
        </w:tc>
        <w:tc>
          <w:tcPr>
            <w:tcW w:w="1827" w:type="dxa"/>
          </w:tcPr>
          <w:p w:rsidR="004C75C4" w:rsidRPr="001F66F2" w:rsidRDefault="004C75C4" w:rsidP="00473CB4">
            <w:pPr>
              <w:jc w:val="center"/>
              <w:rPr>
                <w:rFonts w:ascii="Times New Roman" w:hAnsi="Times New Roman" w:cs="Times New Roman"/>
                <w:sz w:val="18"/>
                <w:szCs w:val="18"/>
                <w:lang w:val="en-US"/>
              </w:rPr>
            </w:pPr>
            <w:r w:rsidRPr="00B31D06">
              <w:rPr>
                <w:rFonts w:ascii="Times New Roman" w:hAnsi="Times New Roman" w:cs="Times New Roman"/>
                <w:sz w:val="18"/>
                <w:szCs w:val="18"/>
                <w:lang w:val="en-US"/>
              </w:rPr>
              <w:t>-9.955</w:t>
            </w:r>
            <w:r w:rsidRPr="00C27F95">
              <w:rPr>
                <w:rFonts w:ascii="Times New Roman" w:hAnsi="Times New Roman" w:cs="Times New Roman"/>
                <w:sz w:val="18"/>
                <w:szCs w:val="18"/>
                <w:lang w:val="en-US"/>
              </w:rPr>
              <w:t>**</w:t>
            </w:r>
          </w:p>
        </w:tc>
        <w:tc>
          <w:tcPr>
            <w:tcW w:w="1800" w:type="dxa"/>
            <w:vAlign w:val="center"/>
          </w:tcPr>
          <w:p w:rsidR="004C75C4" w:rsidRPr="00555B58" w:rsidRDefault="004C75C4" w:rsidP="00473CB4">
            <w:pPr>
              <w:jc w:val="center"/>
              <w:rPr>
                <w:rFonts w:ascii="Times New Roman" w:eastAsia="宋体" w:hAnsi="Times New Roman" w:cs="Times New Roman"/>
                <w:color w:val="000000"/>
                <w:sz w:val="18"/>
                <w:szCs w:val="18"/>
              </w:rPr>
            </w:pPr>
          </w:p>
        </w:tc>
        <w:tc>
          <w:tcPr>
            <w:tcW w:w="1664"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2BB0">
              <w:rPr>
                <w:rFonts w:ascii="Times New Roman" w:eastAsia="宋体" w:hAnsi="Times New Roman" w:cs="Times New Roman"/>
                <w:color w:val="000000"/>
                <w:sz w:val="18"/>
                <w:szCs w:val="18"/>
              </w:rPr>
              <w:t>-10.119</w:t>
            </w:r>
            <w:r w:rsidRPr="00C27F95">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060000" w:rsidP="00623631">
            <w:pPr>
              <w:rPr>
                <w:rFonts w:ascii="Times New Roman" w:hAnsi="Times New Roman" w:cs="Times New Roman"/>
                <w:sz w:val="18"/>
              </w:rPr>
            </w:pPr>
            <w:r>
              <w:rPr>
                <w:rFonts w:ascii="Times New Roman" w:hAnsi="Times New Roman" w:cs="Times New Roman"/>
                <w:sz w:val="18"/>
              </w:rPr>
              <w:t xml:space="preserve">  between bidder and target</w:t>
            </w:r>
          </w:p>
        </w:tc>
        <w:tc>
          <w:tcPr>
            <w:tcW w:w="1663" w:type="dxa"/>
            <w:vAlign w:val="center"/>
          </w:tcPr>
          <w:p w:rsidR="004C75C4" w:rsidRPr="00555B58" w:rsidRDefault="004C75C4" w:rsidP="00473CB4">
            <w:pPr>
              <w:jc w:val="center"/>
              <w:rPr>
                <w:rFonts w:ascii="Times New Roman" w:eastAsia="宋体" w:hAnsi="Times New Roman" w:cs="Times New Roman"/>
                <w:color w:val="000000"/>
                <w:sz w:val="18"/>
                <w:szCs w:val="18"/>
              </w:rPr>
            </w:pPr>
          </w:p>
        </w:tc>
        <w:tc>
          <w:tcPr>
            <w:tcW w:w="1827" w:type="dxa"/>
          </w:tcPr>
          <w:p w:rsidR="004C75C4" w:rsidRPr="00555B58" w:rsidRDefault="004C75C4" w:rsidP="00473CB4">
            <w:pPr>
              <w:jc w:val="center"/>
              <w:rPr>
                <w:rFonts w:ascii="Times New Roman" w:hAnsi="Times New Roman" w:cs="Times New Roman"/>
                <w:sz w:val="18"/>
                <w:szCs w:val="18"/>
              </w:rPr>
            </w:pPr>
            <w:r w:rsidRPr="00B31D06">
              <w:rPr>
                <w:rFonts w:ascii="Times New Roman" w:hAnsi="Times New Roman" w:cs="Times New Roman"/>
                <w:sz w:val="18"/>
                <w:szCs w:val="18"/>
              </w:rPr>
              <w:t>(4.899)</w:t>
            </w:r>
          </w:p>
        </w:tc>
        <w:tc>
          <w:tcPr>
            <w:tcW w:w="1800" w:type="dxa"/>
            <w:vAlign w:val="center"/>
          </w:tcPr>
          <w:p w:rsidR="004C75C4" w:rsidRPr="00555B58" w:rsidRDefault="004C75C4" w:rsidP="00473CB4">
            <w:pPr>
              <w:jc w:val="center"/>
              <w:rPr>
                <w:rFonts w:ascii="Times New Roman" w:eastAsia="宋体" w:hAnsi="Times New Roman" w:cs="Times New Roman"/>
                <w:color w:val="000000"/>
                <w:sz w:val="18"/>
                <w:szCs w:val="18"/>
              </w:rPr>
            </w:pPr>
          </w:p>
        </w:tc>
        <w:tc>
          <w:tcPr>
            <w:tcW w:w="1664"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B32BB0">
              <w:rPr>
                <w:rFonts w:ascii="Times New Roman" w:eastAsia="宋体" w:hAnsi="Times New Roman" w:cs="Times New Roman"/>
                <w:color w:val="000000"/>
                <w:sz w:val="18"/>
                <w:szCs w:val="18"/>
              </w:rPr>
              <w:t>4.965</w:t>
            </w:r>
            <w:r w:rsidRPr="00B31D06">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Same sector (dummy)</w:t>
            </w:r>
          </w:p>
        </w:tc>
        <w:tc>
          <w:tcPr>
            <w:tcW w:w="1663"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2BB0">
              <w:rPr>
                <w:rFonts w:ascii="Times New Roman" w:eastAsia="宋体" w:hAnsi="Times New Roman" w:cs="Times New Roman"/>
                <w:color w:val="000000"/>
                <w:sz w:val="18"/>
                <w:szCs w:val="18"/>
              </w:rPr>
              <w:t>-8.973</w:t>
            </w:r>
          </w:p>
        </w:tc>
        <w:tc>
          <w:tcPr>
            <w:tcW w:w="1827" w:type="dxa"/>
          </w:tcPr>
          <w:p w:rsidR="004C75C4" w:rsidRPr="00555B58" w:rsidRDefault="004C75C4" w:rsidP="00473CB4">
            <w:pPr>
              <w:jc w:val="center"/>
              <w:rPr>
                <w:rFonts w:ascii="Times New Roman" w:hAnsi="Times New Roman" w:cs="Times New Roman"/>
                <w:sz w:val="18"/>
                <w:szCs w:val="18"/>
              </w:rPr>
            </w:pPr>
            <w:r w:rsidRPr="00B31D06">
              <w:rPr>
                <w:rFonts w:ascii="Times New Roman" w:hAnsi="Times New Roman" w:cs="Times New Roman"/>
                <w:sz w:val="18"/>
                <w:szCs w:val="18"/>
              </w:rPr>
              <w:t>-9.401</w:t>
            </w:r>
          </w:p>
        </w:tc>
        <w:tc>
          <w:tcPr>
            <w:tcW w:w="1800"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2BB0">
              <w:rPr>
                <w:rFonts w:ascii="Times New Roman" w:eastAsia="宋体" w:hAnsi="Times New Roman" w:cs="Times New Roman"/>
                <w:color w:val="000000"/>
                <w:sz w:val="18"/>
                <w:szCs w:val="18"/>
              </w:rPr>
              <w:t>-7.690</w:t>
            </w:r>
          </w:p>
        </w:tc>
        <w:tc>
          <w:tcPr>
            <w:tcW w:w="1664"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2BB0">
              <w:rPr>
                <w:rFonts w:ascii="Times New Roman" w:eastAsia="宋体" w:hAnsi="Times New Roman" w:cs="Times New Roman"/>
                <w:color w:val="000000"/>
                <w:sz w:val="18"/>
                <w:szCs w:val="18"/>
              </w:rPr>
              <w:t>-8.041</w:t>
            </w: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vAlign w:val="center"/>
          </w:tcPr>
          <w:p w:rsidR="004C75C4" w:rsidRPr="00555B58" w:rsidRDefault="004C75C4" w:rsidP="00473CB4">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w:t>
            </w:r>
            <w:r w:rsidRPr="00B32BB0">
              <w:rPr>
                <w:rFonts w:ascii="Times New Roman" w:eastAsia="宋体" w:hAnsi="Times New Roman" w:cs="Times New Roman"/>
                <w:color w:val="000000"/>
                <w:sz w:val="18"/>
                <w:szCs w:val="18"/>
              </w:rPr>
              <w:t>5.920</w:t>
            </w:r>
            <w:r w:rsidRPr="00B31D06">
              <w:rPr>
                <w:rFonts w:ascii="Times New Roman" w:eastAsia="宋体" w:hAnsi="Times New Roman" w:cs="Times New Roman"/>
                <w:color w:val="000000"/>
                <w:sz w:val="18"/>
                <w:szCs w:val="18"/>
              </w:rPr>
              <w:t>)</w:t>
            </w:r>
          </w:p>
        </w:tc>
        <w:tc>
          <w:tcPr>
            <w:tcW w:w="1827" w:type="dxa"/>
          </w:tcPr>
          <w:p w:rsidR="004C75C4" w:rsidRPr="00555B58" w:rsidRDefault="004C75C4" w:rsidP="00473CB4">
            <w:pPr>
              <w:jc w:val="center"/>
              <w:rPr>
                <w:rFonts w:ascii="Times New Roman" w:hAnsi="Times New Roman" w:cs="Times New Roman"/>
                <w:sz w:val="18"/>
                <w:szCs w:val="18"/>
              </w:rPr>
            </w:pPr>
            <w:r w:rsidRPr="00B31D06">
              <w:rPr>
                <w:rFonts w:ascii="Times New Roman" w:hAnsi="Times New Roman" w:cs="Times New Roman"/>
                <w:sz w:val="18"/>
                <w:szCs w:val="18"/>
              </w:rPr>
              <w:t>(5.945)</w:t>
            </w:r>
          </w:p>
        </w:tc>
        <w:tc>
          <w:tcPr>
            <w:tcW w:w="1800"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B32BB0">
              <w:rPr>
                <w:rFonts w:ascii="Times New Roman" w:eastAsia="宋体" w:hAnsi="Times New Roman" w:cs="Times New Roman"/>
                <w:color w:val="000000"/>
                <w:sz w:val="18"/>
                <w:szCs w:val="18"/>
              </w:rPr>
              <w:t>5.587</w:t>
            </w:r>
            <w:r w:rsidRPr="00B31D06">
              <w:rPr>
                <w:rFonts w:ascii="Times New Roman" w:eastAsia="宋体" w:hAnsi="Times New Roman" w:cs="Times New Roman"/>
                <w:color w:val="000000"/>
                <w:sz w:val="18"/>
                <w:szCs w:val="18"/>
              </w:rPr>
              <w:t>)</w:t>
            </w:r>
          </w:p>
        </w:tc>
        <w:tc>
          <w:tcPr>
            <w:tcW w:w="1664"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B32BB0">
              <w:rPr>
                <w:rFonts w:ascii="Times New Roman" w:eastAsia="宋体" w:hAnsi="Times New Roman" w:cs="Times New Roman"/>
                <w:color w:val="000000"/>
                <w:sz w:val="18"/>
                <w:szCs w:val="18"/>
              </w:rPr>
              <w:t>5.606</w:t>
            </w:r>
            <w:r w:rsidRPr="00B31D06">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Hostile (dummy)</w:t>
            </w:r>
          </w:p>
        </w:tc>
        <w:tc>
          <w:tcPr>
            <w:tcW w:w="1663"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2BB0">
              <w:rPr>
                <w:rFonts w:ascii="Times New Roman" w:eastAsia="宋体" w:hAnsi="Times New Roman" w:cs="Times New Roman"/>
                <w:color w:val="000000"/>
                <w:sz w:val="18"/>
                <w:szCs w:val="18"/>
              </w:rPr>
              <w:t>36.554</w:t>
            </w:r>
            <w:r w:rsidRPr="00C27F95">
              <w:rPr>
                <w:rFonts w:ascii="Times New Roman" w:eastAsia="宋体" w:hAnsi="Times New Roman" w:cs="Times New Roman"/>
                <w:color w:val="000000"/>
                <w:sz w:val="18"/>
                <w:szCs w:val="18"/>
              </w:rPr>
              <w:t>**</w:t>
            </w:r>
          </w:p>
        </w:tc>
        <w:tc>
          <w:tcPr>
            <w:tcW w:w="1827" w:type="dxa"/>
          </w:tcPr>
          <w:p w:rsidR="004C75C4" w:rsidRPr="00555B58" w:rsidRDefault="004C75C4" w:rsidP="00473CB4">
            <w:pPr>
              <w:jc w:val="center"/>
              <w:rPr>
                <w:rFonts w:ascii="Times New Roman" w:hAnsi="Times New Roman" w:cs="Times New Roman"/>
                <w:sz w:val="18"/>
                <w:szCs w:val="18"/>
              </w:rPr>
            </w:pPr>
            <w:r w:rsidRPr="00B32BB0">
              <w:rPr>
                <w:rFonts w:ascii="Times New Roman" w:hAnsi="Times New Roman" w:cs="Times New Roman"/>
                <w:sz w:val="18"/>
                <w:szCs w:val="18"/>
              </w:rPr>
              <w:t>37.297</w:t>
            </w:r>
            <w:r w:rsidRPr="00C27F95">
              <w:rPr>
                <w:rFonts w:ascii="Times New Roman" w:hAnsi="Times New Roman" w:cs="Times New Roman"/>
                <w:sz w:val="18"/>
                <w:szCs w:val="18"/>
              </w:rPr>
              <w:t>**</w:t>
            </w:r>
          </w:p>
        </w:tc>
        <w:tc>
          <w:tcPr>
            <w:tcW w:w="1800"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2BB0">
              <w:rPr>
                <w:rFonts w:ascii="Times New Roman" w:eastAsia="宋体" w:hAnsi="Times New Roman" w:cs="Times New Roman"/>
                <w:color w:val="000000"/>
                <w:sz w:val="18"/>
                <w:szCs w:val="18"/>
              </w:rPr>
              <w:t>9.714</w:t>
            </w:r>
          </w:p>
        </w:tc>
        <w:tc>
          <w:tcPr>
            <w:tcW w:w="1664"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2BB0">
              <w:rPr>
                <w:rFonts w:ascii="Times New Roman" w:eastAsia="宋体" w:hAnsi="Times New Roman" w:cs="Times New Roman"/>
                <w:color w:val="000000"/>
                <w:sz w:val="18"/>
                <w:szCs w:val="18"/>
              </w:rPr>
              <w:t>10.254</w:t>
            </w: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vAlign w:val="center"/>
          </w:tcPr>
          <w:p w:rsidR="004C75C4" w:rsidRPr="00555B58" w:rsidRDefault="004C75C4" w:rsidP="00473CB4">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w:t>
            </w:r>
            <w:r w:rsidRPr="00B32BB0">
              <w:rPr>
                <w:rFonts w:ascii="Times New Roman" w:eastAsia="宋体" w:hAnsi="Times New Roman" w:cs="Times New Roman"/>
                <w:color w:val="000000"/>
                <w:sz w:val="18"/>
                <w:szCs w:val="18"/>
              </w:rPr>
              <w:t>17.564</w:t>
            </w:r>
            <w:r w:rsidRPr="00B31D06">
              <w:rPr>
                <w:rFonts w:ascii="Times New Roman" w:eastAsia="宋体" w:hAnsi="Times New Roman" w:cs="Times New Roman"/>
                <w:color w:val="000000"/>
                <w:sz w:val="18"/>
                <w:szCs w:val="18"/>
              </w:rPr>
              <w:t>)</w:t>
            </w:r>
          </w:p>
        </w:tc>
        <w:tc>
          <w:tcPr>
            <w:tcW w:w="1827" w:type="dxa"/>
          </w:tcPr>
          <w:p w:rsidR="004C75C4" w:rsidRPr="00555B58" w:rsidRDefault="004C75C4" w:rsidP="00473CB4">
            <w:pPr>
              <w:jc w:val="center"/>
              <w:rPr>
                <w:rFonts w:ascii="Times New Roman" w:hAnsi="Times New Roman" w:cs="Times New Roman"/>
                <w:sz w:val="18"/>
                <w:szCs w:val="18"/>
              </w:rPr>
            </w:pPr>
            <w:r w:rsidRPr="00B31D06">
              <w:rPr>
                <w:rFonts w:ascii="Times New Roman" w:hAnsi="Times New Roman" w:cs="Times New Roman"/>
                <w:sz w:val="18"/>
                <w:szCs w:val="18"/>
              </w:rPr>
              <w:t>(</w:t>
            </w:r>
            <w:r w:rsidRPr="00B32BB0">
              <w:rPr>
                <w:rFonts w:ascii="Times New Roman" w:hAnsi="Times New Roman" w:cs="Times New Roman"/>
                <w:sz w:val="18"/>
                <w:szCs w:val="18"/>
              </w:rPr>
              <w:t>17.597</w:t>
            </w:r>
            <w:r w:rsidRPr="00B31D06">
              <w:rPr>
                <w:rFonts w:ascii="Times New Roman" w:hAnsi="Times New Roman" w:cs="Times New Roman"/>
                <w:sz w:val="18"/>
                <w:szCs w:val="18"/>
              </w:rPr>
              <w:t>)</w:t>
            </w:r>
          </w:p>
        </w:tc>
        <w:tc>
          <w:tcPr>
            <w:tcW w:w="1800"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B32BB0">
              <w:rPr>
                <w:rFonts w:ascii="Times New Roman" w:eastAsia="宋体" w:hAnsi="Times New Roman" w:cs="Times New Roman"/>
                <w:color w:val="000000"/>
                <w:sz w:val="18"/>
                <w:szCs w:val="18"/>
              </w:rPr>
              <w:t>10.782</w:t>
            </w:r>
            <w:r w:rsidRPr="00B31D06">
              <w:rPr>
                <w:rFonts w:ascii="Times New Roman" w:eastAsia="宋体" w:hAnsi="Times New Roman" w:cs="Times New Roman"/>
                <w:color w:val="000000"/>
                <w:sz w:val="18"/>
                <w:szCs w:val="18"/>
              </w:rPr>
              <w:t>)</w:t>
            </w:r>
          </w:p>
        </w:tc>
        <w:tc>
          <w:tcPr>
            <w:tcW w:w="1664"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B32BB0">
              <w:rPr>
                <w:rFonts w:ascii="Times New Roman" w:eastAsia="宋体" w:hAnsi="Times New Roman" w:cs="Times New Roman"/>
                <w:color w:val="000000"/>
                <w:sz w:val="18"/>
                <w:szCs w:val="18"/>
              </w:rPr>
              <w:t>10.795</w:t>
            </w:r>
            <w:r w:rsidRPr="00B31D06">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All cash payment (dummy)</w:t>
            </w:r>
          </w:p>
        </w:tc>
        <w:tc>
          <w:tcPr>
            <w:tcW w:w="1663"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-42.360</w:t>
            </w:r>
            <w:r w:rsidRPr="00C27F95">
              <w:rPr>
                <w:rFonts w:ascii="Times New Roman" w:eastAsia="宋体" w:hAnsi="Times New Roman" w:cs="Times New Roman"/>
                <w:color w:val="000000"/>
                <w:sz w:val="18"/>
                <w:szCs w:val="18"/>
              </w:rPr>
              <w:t>***</w:t>
            </w:r>
          </w:p>
        </w:tc>
        <w:tc>
          <w:tcPr>
            <w:tcW w:w="1827" w:type="dxa"/>
          </w:tcPr>
          <w:p w:rsidR="004C75C4" w:rsidRPr="00555B58" w:rsidRDefault="004C75C4" w:rsidP="00473CB4">
            <w:pPr>
              <w:jc w:val="center"/>
              <w:rPr>
                <w:rFonts w:ascii="Times New Roman" w:hAnsi="Times New Roman" w:cs="Times New Roman"/>
                <w:sz w:val="18"/>
                <w:szCs w:val="18"/>
              </w:rPr>
            </w:pPr>
            <w:r w:rsidRPr="00B32BB0">
              <w:rPr>
                <w:rFonts w:ascii="Times New Roman" w:hAnsi="Times New Roman" w:cs="Times New Roman"/>
                <w:sz w:val="18"/>
                <w:szCs w:val="18"/>
              </w:rPr>
              <w:t>-42.040</w:t>
            </w:r>
            <w:r w:rsidRPr="00C27F95">
              <w:rPr>
                <w:rFonts w:ascii="Times New Roman" w:hAnsi="Times New Roman" w:cs="Times New Roman"/>
                <w:sz w:val="18"/>
                <w:szCs w:val="18"/>
              </w:rPr>
              <w:t>***</w:t>
            </w:r>
          </w:p>
        </w:tc>
        <w:tc>
          <w:tcPr>
            <w:tcW w:w="1800"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2BB0">
              <w:rPr>
                <w:rFonts w:ascii="Times New Roman" w:eastAsia="宋体" w:hAnsi="Times New Roman" w:cs="Times New Roman"/>
                <w:color w:val="000000"/>
                <w:sz w:val="18"/>
                <w:szCs w:val="18"/>
              </w:rPr>
              <w:t>-37.011</w:t>
            </w:r>
            <w:r w:rsidRPr="00C27F95">
              <w:rPr>
                <w:rFonts w:ascii="Times New Roman" w:eastAsia="宋体" w:hAnsi="Times New Roman" w:cs="Times New Roman"/>
                <w:color w:val="000000"/>
                <w:sz w:val="18"/>
                <w:szCs w:val="18"/>
              </w:rPr>
              <w:t>***</w:t>
            </w:r>
          </w:p>
        </w:tc>
        <w:tc>
          <w:tcPr>
            <w:tcW w:w="1664"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2BB0">
              <w:rPr>
                <w:rFonts w:ascii="Times New Roman" w:eastAsia="宋体" w:hAnsi="Times New Roman" w:cs="Times New Roman"/>
                <w:color w:val="000000"/>
                <w:sz w:val="18"/>
                <w:szCs w:val="18"/>
              </w:rPr>
              <w:t>-36.746</w:t>
            </w:r>
            <w:r w:rsidRPr="00C27F95">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(5.821)</w:t>
            </w:r>
          </w:p>
        </w:tc>
        <w:tc>
          <w:tcPr>
            <w:tcW w:w="1827" w:type="dxa"/>
          </w:tcPr>
          <w:p w:rsidR="004C75C4" w:rsidRPr="00555B58" w:rsidRDefault="004C75C4" w:rsidP="00473CB4">
            <w:pPr>
              <w:jc w:val="center"/>
              <w:rPr>
                <w:rFonts w:ascii="Times New Roman" w:hAnsi="Times New Roman" w:cs="Times New Roman"/>
                <w:sz w:val="18"/>
                <w:szCs w:val="18"/>
              </w:rPr>
            </w:pPr>
            <w:r w:rsidRPr="00B31D06">
              <w:rPr>
                <w:rFonts w:ascii="Times New Roman" w:hAnsi="Times New Roman" w:cs="Times New Roman"/>
                <w:sz w:val="18"/>
                <w:szCs w:val="18"/>
              </w:rPr>
              <w:t>(</w:t>
            </w:r>
            <w:r w:rsidRPr="00B32BB0">
              <w:rPr>
                <w:rFonts w:ascii="Times New Roman" w:hAnsi="Times New Roman" w:cs="Times New Roman"/>
                <w:sz w:val="18"/>
                <w:szCs w:val="18"/>
              </w:rPr>
              <w:t>5.829</w:t>
            </w:r>
            <w:r w:rsidRPr="00B31D06">
              <w:rPr>
                <w:rFonts w:ascii="Times New Roman" w:hAnsi="Times New Roman" w:cs="Times New Roman"/>
                <w:sz w:val="18"/>
                <w:szCs w:val="18"/>
              </w:rPr>
              <w:t>)</w:t>
            </w:r>
          </w:p>
        </w:tc>
        <w:tc>
          <w:tcPr>
            <w:tcW w:w="1800"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B32BB0">
              <w:rPr>
                <w:rFonts w:ascii="Times New Roman" w:eastAsia="宋体" w:hAnsi="Times New Roman" w:cs="Times New Roman"/>
                <w:color w:val="000000"/>
                <w:sz w:val="18"/>
                <w:szCs w:val="18"/>
              </w:rPr>
              <w:t>5.381</w:t>
            </w:r>
            <w:r w:rsidRPr="00B31D06">
              <w:rPr>
                <w:rFonts w:ascii="Times New Roman" w:eastAsia="宋体" w:hAnsi="Times New Roman" w:cs="Times New Roman"/>
                <w:color w:val="000000"/>
                <w:sz w:val="18"/>
                <w:szCs w:val="18"/>
              </w:rPr>
              <w:t>)</w:t>
            </w:r>
          </w:p>
        </w:tc>
        <w:tc>
          <w:tcPr>
            <w:tcW w:w="1664"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B32BB0">
              <w:rPr>
                <w:rFonts w:ascii="Times New Roman" w:eastAsia="宋体" w:hAnsi="Times New Roman" w:cs="Times New Roman"/>
                <w:color w:val="000000"/>
                <w:sz w:val="18"/>
                <w:szCs w:val="18"/>
              </w:rPr>
              <w:t>5.387</w:t>
            </w:r>
            <w:r w:rsidRPr="00B31D06">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r>
              <w:rPr>
                <w:rFonts w:ascii="Times New Roman" w:hAnsi="Times New Roman" w:cs="Times New Roman"/>
                <w:sz w:val="18"/>
              </w:rPr>
              <w:t>Relative d</w:t>
            </w:r>
            <w:r w:rsidRPr="0097032E">
              <w:rPr>
                <w:rFonts w:ascii="Times New Roman" w:hAnsi="Times New Roman" w:cs="Times New Roman"/>
                <w:sz w:val="18"/>
              </w:rPr>
              <w:t>eal size</w:t>
            </w:r>
          </w:p>
        </w:tc>
        <w:tc>
          <w:tcPr>
            <w:tcW w:w="1663" w:type="dxa"/>
            <w:vAlign w:val="center"/>
          </w:tcPr>
          <w:p w:rsidR="004C75C4" w:rsidRPr="00555B58" w:rsidRDefault="004C75C4" w:rsidP="00473CB4">
            <w:pPr>
              <w:jc w:val="center"/>
              <w:rPr>
                <w:rFonts w:ascii="Times New Roman" w:eastAsia="宋体" w:hAnsi="Times New Roman" w:cs="Times New Roman"/>
                <w:color w:val="000000"/>
                <w:sz w:val="18"/>
                <w:szCs w:val="18"/>
                <w:lang w:val="en-US"/>
              </w:rPr>
            </w:pPr>
            <w:r w:rsidRPr="00B31D06">
              <w:rPr>
                <w:rFonts w:ascii="Times New Roman" w:eastAsia="宋体" w:hAnsi="Times New Roman" w:cs="Times New Roman"/>
                <w:color w:val="000000"/>
                <w:sz w:val="18"/>
                <w:szCs w:val="18"/>
                <w:lang w:val="en-US"/>
              </w:rPr>
              <w:t>1.960</w:t>
            </w:r>
          </w:p>
        </w:tc>
        <w:tc>
          <w:tcPr>
            <w:tcW w:w="1827" w:type="dxa"/>
          </w:tcPr>
          <w:p w:rsidR="004C75C4" w:rsidRPr="00555B58" w:rsidRDefault="004C75C4" w:rsidP="00473CB4">
            <w:pPr>
              <w:jc w:val="center"/>
              <w:rPr>
                <w:rFonts w:ascii="Times New Roman" w:hAnsi="Times New Roman" w:cs="Times New Roman"/>
                <w:sz w:val="18"/>
                <w:szCs w:val="18"/>
              </w:rPr>
            </w:pPr>
            <w:r w:rsidRPr="00B32BB0">
              <w:rPr>
                <w:rFonts w:ascii="Times New Roman" w:hAnsi="Times New Roman" w:cs="Times New Roman"/>
                <w:sz w:val="18"/>
                <w:szCs w:val="18"/>
              </w:rPr>
              <w:t>1.987</w:t>
            </w:r>
          </w:p>
        </w:tc>
        <w:tc>
          <w:tcPr>
            <w:tcW w:w="1800"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2BB0">
              <w:rPr>
                <w:rFonts w:ascii="Times New Roman" w:eastAsia="宋体" w:hAnsi="Times New Roman" w:cs="Times New Roman"/>
                <w:color w:val="000000"/>
                <w:sz w:val="18"/>
                <w:szCs w:val="18"/>
              </w:rPr>
              <w:t>-0.043</w:t>
            </w:r>
          </w:p>
        </w:tc>
        <w:tc>
          <w:tcPr>
            <w:tcW w:w="1664"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2BB0">
              <w:rPr>
                <w:rFonts w:ascii="Times New Roman" w:eastAsia="宋体" w:hAnsi="Times New Roman" w:cs="Times New Roman"/>
                <w:color w:val="000000"/>
                <w:sz w:val="18"/>
                <w:szCs w:val="18"/>
              </w:rPr>
              <w:t>-0.034</w:t>
            </w: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(1.703)</w:t>
            </w:r>
          </w:p>
        </w:tc>
        <w:tc>
          <w:tcPr>
            <w:tcW w:w="1827" w:type="dxa"/>
          </w:tcPr>
          <w:p w:rsidR="004C75C4" w:rsidRPr="00555B58" w:rsidRDefault="004C75C4" w:rsidP="00473CB4">
            <w:pPr>
              <w:jc w:val="center"/>
              <w:rPr>
                <w:rFonts w:ascii="Times New Roman" w:hAnsi="Times New Roman" w:cs="Times New Roman"/>
                <w:sz w:val="18"/>
                <w:szCs w:val="18"/>
              </w:rPr>
            </w:pPr>
            <w:r w:rsidRPr="00B31D06">
              <w:rPr>
                <w:rFonts w:ascii="Times New Roman" w:hAnsi="Times New Roman" w:cs="Times New Roman"/>
                <w:sz w:val="18"/>
                <w:szCs w:val="18"/>
              </w:rPr>
              <w:t>(</w:t>
            </w:r>
            <w:r w:rsidRPr="00B32BB0">
              <w:rPr>
                <w:rFonts w:ascii="Times New Roman" w:hAnsi="Times New Roman" w:cs="Times New Roman"/>
                <w:sz w:val="18"/>
                <w:szCs w:val="18"/>
              </w:rPr>
              <w:t>1.707</w:t>
            </w:r>
            <w:r w:rsidRPr="00B31D06">
              <w:rPr>
                <w:rFonts w:ascii="Times New Roman" w:hAnsi="Times New Roman" w:cs="Times New Roman"/>
                <w:sz w:val="18"/>
                <w:szCs w:val="18"/>
              </w:rPr>
              <w:t>)</w:t>
            </w:r>
          </w:p>
        </w:tc>
        <w:tc>
          <w:tcPr>
            <w:tcW w:w="1800"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B32BB0">
              <w:rPr>
                <w:rFonts w:ascii="Times New Roman" w:eastAsia="宋体" w:hAnsi="Times New Roman" w:cs="Times New Roman"/>
                <w:color w:val="000000"/>
                <w:sz w:val="18"/>
                <w:szCs w:val="18"/>
              </w:rPr>
              <w:t>0.788</w:t>
            </w:r>
            <w:r w:rsidRPr="00B31D06">
              <w:rPr>
                <w:rFonts w:ascii="Times New Roman" w:eastAsia="宋体" w:hAnsi="Times New Roman" w:cs="Times New Roman"/>
                <w:color w:val="000000"/>
                <w:sz w:val="18"/>
                <w:szCs w:val="18"/>
              </w:rPr>
              <w:t>)</w:t>
            </w:r>
          </w:p>
        </w:tc>
        <w:tc>
          <w:tcPr>
            <w:tcW w:w="1664"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B32BB0">
              <w:rPr>
                <w:rFonts w:ascii="Times New Roman" w:eastAsia="宋体" w:hAnsi="Times New Roman" w:cs="Times New Roman"/>
                <w:color w:val="000000"/>
                <w:sz w:val="18"/>
                <w:szCs w:val="18"/>
              </w:rPr>
              <w:t>0.790</w:t>
            </w:r>
            <w:r w:rsidRPr="00B31D06">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ROA</w:t>
            </w:r>
          </w:p>
        </w:tc>
        <w:tc>
          <w:tcPr>
            <w:tcW w:w="1663"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0.098</w:t>
            </w:r>
          </w:p>
        </w:tc>
        <w:tc>
          <w:tcPr>
            <w:tcW w:w="1827" w:type="dxa"/>
          </w:tcPr>
          <w:p w:rsidR="004C75C4" w:rsidRPr="00555B58" w:rsidRDefault="004C75C4" w:rsidP="00473CB4">
            <w:pPr>
              <w:jc w:val="center"/>
              <w:rPr>
                <w:rFonts w:ascii="Times New Roman" w:hAnsi="Times New Roman" w:cs="Times New Roman"/>
                <w:sz w:val="18"/>
                <w:szCs w:val="18"/>
              </w:rPr>
            </w:pPr>
            <w:r w:rsidRPr="00B32BB0">
              <w:rPr>
                <w:rFonts w:ascii="Times New Roman" w:hAnsi="Times New Roman" w:cs="Times New Roman"/>
                <w:sz w:val="18"/>
                <w:szCs w:val="18"/>
              </w:rPr>
              <w:t>0.099</w:t>
            </w:r>
          </w:p>
        </w:tc>
        <w:tc>
          <w:tcPr>
            <w:tcW w:w="1800"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2BB0">
              <w:rPr>
                <w:rFonts w:ascii="Times New Roman" w:eastAsia="宋体" w:hAnsi="Times New Roman" w:cs="Times New Roman"/>
                <w:color w:val="000000"/>
                <w:sz w:val="18"/>
                <w:szCs w:val="18"/>
              </w:rPr>
              <w:t>0.100</w:t>
            </w:r>
          </w:p>
        </w:tc>
        <w:tc>
          <w:tcPr>
            <w:tcW w:w="1664"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2BB0">
              <w:rPr>
                <w:rFonts w:ascii="Times New Roman" w:eastAsia="宋体" w:hAnsi="Times New Roman" w:cs="Times New Roman"/>
                <w:color w:val="000000"/>
                <w:sz w:val="18"/>
                <w:szCs w:val="18"/>
              </w:rPr>
              <w:t>0.101</w:t>
            </w: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(0.142)</w:t>
            </w:r>
          </w:p>
        </w:tc>
        <w:tc>
          <w:tcPr>
            <w:tcW w:w="1827" w:type="dxa"/>
          </w:tcPr>
          <w:p w:rsidR="004C75C4" w:rsidRPr="00555B58" w:rsidRDefault="004C75C4" w:rsidP="00473CB4">
            <w:pPr>
              <w:jc w:val="center"/>
              <w:rPr>
                <w:rFonts w:ascii="Times New Roman" w:hAnsi="Times New Roman" w:cs="Times New Roman"/>
                <w:sz w:val="18"/>
                <w:szCs w:val="18"/>
              </w:rPr>
            </w:pPr>
            <w:r w:rsidRPr="00B31D06">
              <w:rPr>
                <w:rFonts w:ascii="Times New Roman" w:hAnsi="Times New Roman" w:cs="Times New Roman"/>
                <w:sz w:val="18"/>
                <w:szCs w:val="18"/>
              </w:rPr>
              <w:t>(</w:t>
            </w:r>
            <w:r w:rsidRPr="00B32BB0">
              <w:rPr>
                <w:rFonts w:ascii="Times New Roman" w:hAnsi="Times New Roman" w:cs="Times New Roman"/>
                <w:sz w:val="18"/>
                <w:szCs w:val="18"/>
              </w:rPr>
              <w:t>0.142</w:t>
            </w:r>
            <w:r w:rsidRPr="00B31D06">
              <w:rPr>
                <w:rFonts w:ascii="Times New Roman" w:hAnsi="Times New Roman" w:cs="Times New Roman"/>
                <w:sz w:val="18"/>
                <w:szCs w:val="18"/>
              </w:rPr>
              <w:t>)</w:t>
            </w:r>
          </w:p>
        </w:tc>
        <w:tc>
          <w:tcPr>
            <w:tcW w:w="1800"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B32BB0">
              <w:rPr>
                <w:rFonts w:ascii="Times New Roman" w:eastAsia="宋体" w:hAnsi="Times New Roman" w:cs="Times New Roman"/>
                <w:color w:val="000000"/>
                <w:sz w:val="18"/>
                <w:szCs w:val="18"/>
              </w:rPr>
              <w:t>0.137</w:t>
            </w:r>
            <w:r w:rsidRPr="00B31D06">
              <w:rPr>
                <w:rFonts w:ascii="Times New Roman" w:eastAsia="宋体" w:hAnsi="Times New Roman" w:cs="Times New Roman"/>
                <w:color w:val="000000"/>
                <w:sz w:val="18"/>
                <w:szCs w:val="18"/>
              </w:rPr>
              <w:t>)</w:t>
            </w:r>
          </w:p>
        </w:tc>
        <w:tc>
          <w:tcPr>
            <w:tcW w:w="1664"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B32BB0">
              <w:rPr>
                <w:rFonts w:ascii="Times New Roman" w:eastAsia="宋体" w:hAnsi="Times New Roman" w:cs="Times New Roman"/>
                <w:color w:val="000000"/>
                <w:sz w:val="18"/>
                <w:szCs w:val="18"/>
              </w:rPr>
              <w:t>0.137</w:t>
            </w:r>
            <w:r w:rsidRPr="00B31D06">
              <w:rPr>
                <w:rFonts w:ascii="Times New Roman" w:eastAsia="宋体" w:hAnsi="Times New Roman" w:cs="Times New Roman"/>
                <w:color w:val="000000"/>
                <w:sz w:val="18"/>
                <w:szCs w:val="18"/>
              </w:rPr>
              <w:t>)</w:t>
            </w:r>
          </w:p>
        </w:tc>
      </w:tr>
      <w:tr w:rsidR="004C75C4" w:rsidTr="00473CB4">
        <w:tc>
          <w:tcPr>
            <w:tcW w:w="2288" w:type="dxa"/>
          </w:tcPr>
          <w:p w:rsidR="004C75C4" w:rsidRPr="00312298" w:rsidRDefault="00060000" w:rsidP="00623631">
            <w:pPr>
              <w:rPr>
                <w:rFonts w:ascii="Times New Roman" w:hAnsi="Times New Roman" w:cs="Times New Roman"/>
                <w:sz w:val="18"/>
              </w:rPr>
            </w:pPr>
            <w:r>
              <w:rPr>
                <w:rFonts w:ascii="Times New Roman" w:hAnsi="Times New Roman" w:cs="Times New Roman"/>
                <w:sz w:val="18"/>
                <w:szCs w:val="16"/>
              </w:rPr>
              <w:t>Cash-</w:t>
            </w:r>
            <w:r>
              <w:rPr>
                <w:rFonts w:ascii="Times New Roman" w:hAnsi="Times New Roman" w:cs="Times New Roman" w:hint="eastAsia"/>
                <w:sz w:val="18"/>
                <w:szCs w:val="16"/>
              </w:rPr>
              <w:t>to</w:t>
            </w:r>
            <w:r>
              <w:rPr>
                <w:rFonts w:ascii="Times New Roman" w:hAnsi="Times New Roman" w:cs="Times New Roman"/>
                <w:sz w:val="18"/>
                <w:szCs w:val="16"/>
              </w:rPr>
              <w:t>-</w:t>
            </w:r>
            <w:r w:rsidR="004C75C4" w:rsidRPr="00312298">
              <w:rPr>
                <w:rFonts w:ascii="Times New Roman" w:hAnsi="Times New Roman" w:cs="Times New Roman" w:hint="eastAsia"/>
                <w:sz w:val="18"/>
                <w:szCs w:val="16"/>
              </w:rPr>
              <w:t>total assets</w:t>
            </w:r>
          </w:p>
        </w:tc>
        <w:tc>
          <w:tcPr>
            <w:tcW w:w="1663" w:type="dxa"/>
          </w:tcPr>
          <w:p w:rsidR="004C75C4" w:rsidRPr="00555B58" w:rsidRDefault="004C75C4" w:rsidP="00473CB4">
            <w:pPr>
              <w:jc w:val="center"/>
              <w:rPr>
                <w:rFonts w:ascii="Times New Roman" w:hAnsi="Times New Roman" w:cs="Times New Roman"/>
                <w:sz w:val="18"/>
                <w:szCs w:val="18"/>
              </w:rPr>
            </w:pPr>
            <w:r w:rsidRPr="00B31D06">
              <w:rPr>
                <w:rFonts w:ascii="Times New Roman" w:hAnsi="Times New Roman" w:cs="Times New Roman"/>
                <w:sz w:val="18"/>
                <w:szCs w:val="18"/>
              </w:rPr>
              <w:t>0.056</w:t>
            </w:r>
          </w:p>
        </w:tc>
        <w:tc>
          <w:tcPr>
            <w:tcW w:w="1827" w:type="dxa"/>
          </w:tcPr>
          <w:p w:rsidR="004C75C4" w:rsidRPr="00555B58" w:rsidRDefault="004C75C4" w:rsidP="00473CB4">
            <w:pPr>
              <w:jc w:val="center"/>
              <w:rPr>
                <w:rFonts w:ascii="Times New Roman" w:hAnsi="Times New Roman" w:cs="Times New Roman"/>
                <w:sz w:val="18"/>
                <w:szCs w:val="18"/>
              </w:rPr>
            </w:pPr>
            <w:r w:rsidRPr="00B32BB0">
              <w:rPr>
                <w:rFonts w:ascii="Times New Roman" w:hAnsi="Times New Roman" w:cs="Times New Roman"/>
                <w:sz w:val="18"/>
                <w:szCs w:val="18"/>
              </w:rPr>
              <w:t>0.074</w:t>
            </w:r>
          </w:p>
        </w:tc>
        <w:tc>
          <w:tcPr>
            <w:tcW w:w="1800"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2BB0">
              <w:rPr>
                <w:rFonts w:ascii="Times New Roman" w:eastAsia="宋体" w:hAnsi="Times New Roman" w:cs="Times New Roman"/>
                <w:color w:val="000000"/>
                <w:sz w:val="18"/>
                <w:szCs w:val="18"/>
              </w:rPr>
              <w:t>0.042</w:t>
            </w:r>
          </w:p>
        </w:tc>
        <w:tc>
          <w:tcPr>
            <w:tcW w:w="1664"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2BB0">
              <w:rPr>
                <w:rFonts w:ascii="Times New Roman" w:eastAsia="宋体" w:hAnsi="Times New Roman" w:cs="Times New Roman"/>
                <w:color w:val="000000"/>
                <w:sz w:val="18"/>
                <w:szCs w:val="18"/>
              </w:rPr>
              <w:t>0.057</w:t>
            </w: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(0.116)</w:t>
            </w:r>
          </w:p>
        </w:tc>
        <w:tc>
          <w:tcPr>
            <w:tcW w:w="1827" w:type="dxa"/>
          </w:tcPr>
          <w:p w:rsidR="004C75C4" w:rsidRPr="00555B58" w:rsidRDefault="004C75C4" w:rsidP="00473CB4">
            <w:pPr>
              <w:jc w:val="center"/>
              <w:rPr>
                <w:rFonts w:ascii="Times New Roman" w:hAnsi="Times New Roman" w:cs="Times New Roman"/>
                <w:sz w:val="18"/>
                <w:szCs w:val="18"/>
              </w:rPr>
            </w:pPr>
            <w:r w:rsidRPr="00B31D06">
              <w:rPr>
                <w:rFonts w:ascii="Times New Roman" w:hAnsi="Times New Roman" w:cs="Times New Roman"/>
                <w:sz w:val="18"/>
                <w:szCs w:val="18"/>
              </w:rPr>
              <w:t>(</w:t>
            </w:r>
            <w:r w:rsidRPr="00B32BB0">
              <w:rPr>
                <w:rFonts w:ascii="Times New Roman" w:hAnsi="Times New Roman" w:cs="Times New Roman"/>
                <w:sz w:val="18"/>
                <w:szCs w:val="18"/>
              </w:rPr>
              <w:t>0.117</w:t>
            </w:r>
            <w:r w:rsidRPr="00B31D06">
              <w:rPr>
                <w:rFonts w:ascii="Times New Roman" w:hAnsi="Times New Roman" w:cs="Times New Roman"/>
                <w:sz w:val="18"/>
                <w:szCs w:val="18"/>
              </w:rPr>
              <w:t>)</w:t>
            </w:r>
          </w:p>
        </w:tc>
        <w:tc>
          <w:tcPr>
            <w:tcW w:w="1800"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B32BB0">
              <w:rPr>
                <w:rFonts w:ascii="Times New Roman" w:eastAsia="宋体" w:hAnsi="Times New Roman" w:cs="Times New Roman"/>
                <w:color w:val="000000"/>
                <w:sz w:val="18"/>
                <w:szCs w:val="18"/>
              </w:rPr>
              <w:t>0.109</w:t>
            </w:r>
            <w:r w:rsidRPr="00B31D06">
              <w:rPr>
                <w:rFonts w:ascii="Times New Roman" w:eastAsia="宋体" w:hAnsi="Times New Roman" w:cs="Times New Roman"/>
                <w:color w:val="000000"/>
                <w:sz w:val="18"/>
                <w:szCs w:val="18"/>
              </w:rPr>
              <w:t>)</w:t>
            </w:r>
          </w:p>
        </w:tc>
        <w:tc>
          <w:tcPr>
            <w:tcW w:w="1664"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B32BB0">
              <w:rPr>
                <w:rFonts w:ascii="Times New Roman" w:eastAsia="宋体" w:hAnsi="Times New Roman" w:cs="Times New Roman"/>
                <w:color w:val="000000"/>
                <w:sz w:val="18"/>
                <w:szCs w:val="18"/>
              </w:rPr>
              <w:t>0.109</w:t>
            </w:r>
            <w:r w:rsidRPr="00B31D06">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060000" w:rsidP="00623631">
            <w:pPr>
              <w:rPr>
                <w:rFonts w:ascii="Times New Roman" w:hAnsi="Times New Roman" w:cs="Times New Roman"/>
                <w:sz w:val="18"/>
              </w:rPr>
            </w:pPr>
            <w:r>
              <w:rPr>
                <w:rFonts w:ascii="Times New Roman" w:hAnsi="Times New Roman" w:cs="Times New Roman"/>
                <w:sz w:val="18"/>
              </w:rPr>
              <w:t>Debt-to-</w:t>
            </w:r>
            <w:r w:rsidR="004C75C4" w:rsidRPr="0097032E">
              <w:rPr>
                <w:rFonts w:ascii="Times New Roman" w:hAnsi="Times New Roman" w:cs="Times New Roman"/>
                <w:sz w:val="18"/>
              </w:rPr>
              <w:t>total assets</w:t>
            </w:r>
          </w:p>
        </w:tc>
        <w:tc>
          <w:tcPr>
            <w:tcW w:w="1663" w:type="dxa"/>
          </w:tcPr>
          <w:p w:rsidR="004C75C4" w:rsidRPr="00555B58" w:rsidRDefault="004C75C4" w:rsidP="00473CB4">
            <w:pPr>
              <w:jc w:val="center"/>
              <w:rPr>
                <w:rFonts w:ascii="Times New Roman" w:hAnsi="Times New Roman" w:cs="Times New Roman"/>
                <w:sz w:val="18"/>
                <w:szCs w:val="18"/>
              </w:rPr>
            </w:pPr>
            <w:r w:rsidRPr="00B31D06">
              <w:rPr>
                <w:rFonts w:ascii="Times New Roman" w:hAnsi="Times New Roman" w:cs="Times New Roman"/>
                <w:sz w:val="18"/>
                <w:szCs w:val="18"/>
              </w:rPr>
              <w:t>0.364</w:t>
            </w:r>
          </w:p>
        </w:tc>
        <w:tc>
          <w:tcPr>
            <w:tcW w:w="1827" w:type="dxa"/>
          </w:tcPr>
          <w:p w:rsidR="004C75C4" w:rsidRPr="00555B58" w:rsidRDefault="004C75C4" w:rsidP="00473CB4">
            <w:pPr>
              <w:jc w:val="center"/>
              <w:rPr>
                <w:rFonts w:ascii="Times New Roman" w:hAnsi="Times New Roman" w:cs="Times New Roman"/>
                <w:sz w:val="18"/>
                <w:szCs w:val="18"/>
              </w:rPr>
            </w:pPr>
            <w:r w:rsidRPr="00B32BB0">
              <w:rPr>
                <w:rFonts w:ascii="Times New Roman" w:hAnsi="Times New Roman" w:cs="Times New Roman"/>
                <w:sz w:val="18"/>
                <w:szCs w:val="18"/>
              </w:rPr>
              <w:t>3.234</w:t>
            </w:r>
          </w:p>
        </w:tc>
        <w:tc>
          <w:tcPr>
            <w:tcW w:w="1800"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2BB0">
              <w:rPr>
                <w:rFonts w:ascii="Times New Roman" w:eastAsia="宋体" w:hAnsi="Times New Roman" w:cs="Times New Roman"/>
                <w:color w:val="000000"/>
                <w:sz w:val="18"/>
                <w:szCs w:val="18"/>
              </w:rPr>
              <w:t>-0.749</w:t>
            </w:r>
          </w:p>
        </w:tc>
        <w:tc>
          <w:tcPr>
            <w:tcW w:w="1664"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2BB0">
              <w:rPr>
                <w:rFonts w:ascii="Times New Roman" w:eastAsia="宋体" w:hAnsi="Times New Roman" w:cs="Times New Roman"/>
                <w:color w:val="000000"/>
                <w:sz w:val="18"/>
                <w:szCs w:val="18"/>
              </w:rPr>
              <w:t>1.656</w:t>
            </w: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(19.119)</w:t>
            </w:r>
          </w:p>
        </w:tc>
        <w:tc>
          <w:tcPr>
            <w:tcW w:w="1827" w:type="dxa"/>
          </w:tcPr>
          <w:p w:rsidR="004C75C4" w:rsidRPr="00555B58" w:rsidRDefault="004C75C4" w:rsidP="00473CB4">
            <w:pPr>
              <w:jc w:val="center"/>
              <w:rPr>
                <w:rFonts w:ascii="Times New Roman" w:hAnsi="Times New Roman" w:cs="Times New Roman"/>
                <w:sz w:val="18"/>
                <w:szCs w:val="18"/>
              </w:rPr>
            </w:pPr>
            <w:r w:rsidRPr="00B31D06">
              <w:rPr>
                <w:rFonts w:ascii="Times New Roman" w:hAnsi="Times New Roman" w:cs="Times New Roman"/>
                <w:sz w:val="18"/>
                <w:szCs w:val="18"/>
              </w:rPr>
              <w:t>(</w:t>
            </w:r>
            <w:r w:rsidRPr="00B32BB0">
              <w:rPr>
                <w:rFonts w:ascii="Times New Roman" w:hAnsi="Times New Roman" w:cs="Times New Roman"/>
                <w:sz w:val="18"/>
                <w:szCs w:val="18"/>
              </w:rPr>
              <w:t>19.085</w:t>
            </w:r>
            <w:r w:rsidRPr="00B31D06">
              <w:rPr>
                <w:rFonts w:ascii="Times New Roman" w:hAnsi="Times New Roman" w:cs="Times New Roman"/>
                <w:sz w:val="18"/>
                <w:szCs w:val="18"/>
              </w:rPr>
              <w:t>)</w:t>
            </w:r>
          </w:p>
        </w:tc>
        <w:tc>
          <w:tcPr>
            <w:tcW w:w="1800"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B32BB0">
              <w:rPr>
                <w:rFonts w:ascii="Times New Roman" w:eastAsia="宋体" w:hAnsi="Times New Roman" w:cs="Times New Roman"/>
                <w:color w:val="000000"/>
                <w:sz w:val="18"/>
                <w:szCs w:val="18"/>
              </w:rPr>
              <w:t>17.852</w:t>
            </w:r>
            <w:r w:rsidRPr="00B31D06">
              <w:rPr>
                <w:rFonts w:ascii="Times New Roman" w:eastAsia="宋体" w:hAnsi="Times New Roman" w:cs="Times New Roman"/>
                <w:color w:val="000000"/>
                <w:sz w:val="18"/>
                <w:szCs w:val="18"/>
              </w:rPr>
              <w:t>)</w:t>
            </w:r>
          </w:p>
        </w:tc>
        <w:tc>
          <w:tcPr>
            <w:tcW w:w="1664"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B32BB0">
              <w:rPr>
                <w:rFonts w:ascii="Times New Roman" w:eastAsia="宋体" w:hAnsi="Times New Roman" w:cs="Times New Roman"/>
                <w:color w:val="000000"/>
                <w:sz w:val="18"/>
                <w:szCs w:val="18"/>
              </w:rPr>
              <w:t>17.829</w:t>
            </w:r>
            <w:r w:rsidRPr="00B31D06">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Total assets</w:t>
            </w:r>
            <w:r>
              <w:rPr>
                <w:rFonts w:ascii="Times New Roman" w:hAnsi="Times New Roman" w:cs="Times New Roman"/>
                <w:sz w:val="18"/>
              </w:rPr>
              <w:t xml:space="preserve"> (logarithm)</w:t>
            </w:r>
          </w:p>
        </w:tc>
        <w:tc>
          <w:tcPr>
            <w:tcW w:w="1663" w:type="dxa"/>
          </w:tcPr>
          <w:p w:rsidR="004C75C4" w:rsidRPr="00555B58" w:rsidRDefault="004C75C4" w:rsidP="00473CB4">
            <w:pPr>
              <w:jc w:val="center"/>
              <w:rPr>
                <w:rFonts w:ascii="Times New Roman" w:hAnsi="Times New Roman" w:cs="Times New Roman"/>
                <w:sz w:val="18"/>
                <w:szCs w:val="18"/>
              </w:rPr>
            </w:pPr>
            <w:r w:rsidRPr="00B31D06">
              <w:rPr>
                <w:rFonts w:ascii="Times New Roman" w:hAnsi="Times New Roman" w:cs="Times New Roman"/>
                <w:sz w:val="18"/>
                <w:szCs w:val="18"/>
              </w:rPr>
              <w:t>8.815</w:t>
            </w:r>
            <w:r w:rsidRPr="00C27F95">
              <w:rPr>
                <w:rFonts w:ascii="Times New Roman" w:hAnsi="Times New Roman" w:cs="Times New Roman"/>
                <w:sz w:val="18"/>
                <w:szCs w:val="18"/>
              </w:rPr>
              <w:t>***</w:t>
            </w:r>
          </w:p>
        </w:tc>
        <w:tc>
          <w:tcPr>
            <w:tcW w:w="1827" w:type="dxa"/>
          </w:tcPr>
          <w:p w:rsidR="004C75C4" w:rsidRPr="00555B58" w:rsidRDefault="004C75C4" w:rsidP="00473CB4">
            <w:pPr>
              <w:jc w:val="center"/>
              <w:rPr>
                <w:rFonts w:ascii="Times New Roman" w:hAnsi="Times New Roman" w:cs="Times New Roman"/>
                <w:sz w:val="18"/>
                <w:szCs w:val="18"/>
              </w:rPr>
            </w:pPr>
            <w:r w:rsidRPr="00B32BB0">
              <w:rPr>
                <w:rFonts w:ascii="Times New Roman" w:hAnsi="Times New Roman" w:cs="Times New Roman"/>
                <w:sz w:val="18"/>
                <w:szCs w:val="18"/>
              </w:rPr>
              <w:t>8.705</w:t>
            </w:r>
            <w:r w:rsidRPr="00C27F95">
              <w:rPr>
                <w:rFonts w:ascii="Times New Roman" w:hAnsi="Times New Roman" w:cs="Times New Roman"/>
                <w:sz w:val="18"/>
                <w:szCs w:val="18"/>
              </w:rPr>
              <w:t>***</w:t>
            </w:r>
          </w:p>
        </w:tc>
        <w:tc>
          <w:tcPr>
            <w:tcW w:w="1800"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2BB0">
              <w:rPr>
                <w:rFonts w:ascii="Times New Roman" w:eastAsia="宋体" w:hAnsi="Times New Roman" w:cs="Times New Roman"/>
                <w:color w:val="000000"/>
                <w:sz w:val="18"/>
                <w:szCs w:val="18"/>
              </w:rPr>
              <w:t>6.787</w:t>
            </w:r>
            <w:r w:rsidRPr="00C27F95">
              <w:rPr>
                <w:rFonts w:ascii="Times New Roman" w:eastAsia="宋体" w:hAnsi="Times New Roman" w:cs="Times New Roman"/>
                <w:color w:val="000000"/>
                <w:sz w:val="18"/>
                <w:szCs w:val="18"/>
              </w:rPr>
              <w:t>***</w:t>
            </w:r>
          </w:p>
        </w:tc>
        <w:tc>
          <w:tcPr>
            <w:tcW w:w="1664"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2BB0">
              <w:rPr>
                <w:rFonts w:ascii="Times New Roman" w:eastAsia="宋体" w:hAnsi="Times New Roman" w:cs="Times New Roman"/>
                <w:color w:val="000000"/>
                <w:sz w:val="18"/>
                <w:szCs w:val="18"/>
              </w:rPr>
              <w:t>6.684</w:t>
            </w:r>
            <w:r w:rsidRPr="00C27F95">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(1.676)</w:t>
            </w:r>
          </w:p>
        </w:tc>
        <w:tc>
          <w:tcPr>
            <w:tcW w:w="1827" w:type="dxa"/>
          </w:tcPr>
          <w:p w:rsidR="004C75C4" w:rsidRPr="00555B58" w:rsidRDefault="004C75C4" w:rsidP="00473CB4">
            <w:pPr>
              <w:jc w:val="center"/>
              <w:rPr>
                <w:rFonts w:ascii="Times New Roman" w:hAnsi="Times New Roman" w:cs="Times New Roman"/>
                <w:sz w:val="18"/>
                <w:szCs w:val="18"/>
              </w:rPr>
            </w:pPr>
            <w:r w:rsidRPr="00B31D06">
              <w:rPr>
                <w:rFonts w:ascii="Times New Roman" w:hAnsi="Times New Roman" w:cs="Times New Roman"/>
                <w:sz w:val="18"/>
                <w:szCs w:val="18"/>
              </w:rPr>
              <w:t>(</w:t>
            </w:r>
            <w:r w:rsidRPr="00B32BB0">
              <w:rPr>
                <w:rFonts w:ascii="Times New Roman" w:hAnsi="Times New Roman" w:cs="Times New Roman"/>
                <w:sz w:val="18"/>
                <w:szCs w:val="18"/>
              </w:rPr>
              <w:t>1.678</w:t>
            </w:r>
            <w:r w:rsidRPr="00B31D06">
              <w:rPr>
                <w:rFonts w:ascii="Times New Roman" w:hAnsi="Times New Roman" w:cs="Times New Roman"/>
                <w:sz w:val="18"/>
                <w:szCs w:val="18"/>
              </w:rPr>
              <w:t>)</w:t>
            </w:r>
          </w:p>
        </w:tc>
        <w:tc>
          <w:tcPr>
            <w:tcW w:w="1800"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B32BB0">
              <w:rPr>
                <w:rFonts w:ascii="Times New Roman" w:eastAsia="宋体" w:hAnsi="Times New Roman" w:cs="Times New Roman"/>
                <w:color w:val="000000"/>
                <w:sz w:val="18"/>
                <w:szCs w:val="18"/>
              </w:rPr>
              <w:t>1.574</w:t>
            </w:r>
            <w:r w:rsidRPr="00B31D06">
              <w:rPr>
                <w:rFonts w:ascii="Times New Roman" w:eastAsia="宋体" w:hAnsi="Times New Roman" w:cs="Times New Roman"/>
                <w:color w:val="000000"/>
                <w:sz w:val="18"/>
                <w:szCs w:val="18"/>
              </w:rPr>
              <w:t>)</w:t>
            </w:r>
          </w:p>
        </w:tc>
        <w:tc>
          <w:tcPr>
            <w:tcW w:w="1664" w:type="dxa"/>
            <w:vAlign w:val="center"/>
          </w:tcPr>
          <w:p w:rsidR="004C75C4" w:rsidRPr="00555B58" w:rsidRDefault="004C75C4" w:rsidP="00473CB4">
            <w:pPr>
              <w:jc w:val="center"/>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B32BB0">
              <w:rPr>
                <w:rFonts w:ascii="Times New Roman" w:eastAsia="宋体" w:hAnsi="Times New Roman" w:cs="Times New Roman"/>
                <w:color w:val="000000"/>
                <w:sz w:val="18"/>
                <w:szCs w:val="18"/>
              </w:rPr>
              <w:t>1.575</w:t>
            </w:r>
            <w:r w:rsidRPr="00B31D06">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tcPr>
          <w:p w:rsidR="004C75C4" w:rsidRPr="00555B58" w:rsidRDefault="004C75C4" w:rsidP="00473CB4">
            <w:pPr>
              <w:jc w:val="center"/>
              <w:rPr>
                <w:rFonts w:ascii="Times New Roman" w:hAnsi="Times New Roman" w:cs="Times New Roman"/>
                <w:sz w:val="18"/>
                <w:szCs w:val="18"/>
              </w:rPr>
            </w:pPr>
          </w:p>
        </w:tc>
        <w:tc>
          <w:tcPr>
            <w:tcW w:w="1827" w:type="dxa"/>
          </w:tcPr>
          <w:p w:rsidR="004C75C4" w:rsidRPr="00555B58" w:rsidRDefault="004C75C4" w:rsidP="00473CB4">
            <w:pPr>
              <w:jc w:val="center"/>
              <w:rPr>
                <w:rFonts w:ascii="Times New Roman" w:hAnsi="Times New Roman" w:cs="Times New Roman"/>
                <w:sz w:val="18"/>
                <w:szCs w:val="18"/>
              </w:rPr>
            </w:pPr>
          </w:p>
        </w:tc>
        <w:tc>
          <w:tcPr>
            <w:tcW w:w="1800" w:type="dxa"/>
          </w:tcPr>
          <w:p w:rsidR="004C75C4" w:rsidRPr="00555B58" w:rsidRDefault="004C75C4" w:rsidP="00473CB4">
            <w:pPr>
              <w:jc w:val="center"/>
              <w:rPr>
                <w:rFonts w:ascii="Times New Roman" w:hAnsi="Times New Roman" w:cs="Times New Roman"/>
                <w:sz w:val="18"/>
                <w:szCs w:val="18"/>
              </w:rPr>
            </w:pPr>
          </w:p>
        </w:tc>
        <w:tc>
          <w:tcPr>
            <w:tcW w:w="1664" w:type="dxa"/>
          </w:tcPr>
          <w:p w:rsidR="004C75C4" w:rsidRPr="00555B58" w:rsidRDefault="004C75C4" w:rsidP="00473CB4">
            <w:pPr>
              <w:jc w:val="center"/>
              <w:rPr>
                <w:rFonts w:ascii="Times New Roman" w:hAnsi="Times New Roman" w:cs="Times New Roman"/>
                <w:sz w:val="18"/>
                <w:szCs w:val="18"/>
              </w:rPr>
            </w:pPr>
          </w:p>
        </w:tc>
      </w:tr>
      <w:tr w:rsidR="004C75C4" w:rsidTr="00473CB4">
        <w:tc>
          <w:tcPr>
            <w:tcW w:w="2288"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Number of Observations</w:t>
            </w:r>
          </w:p>
        </w:tc>
        <w:tc>
          <w:tcPr>
            <w:tcW w:w="1663" w:type="dxa"/>
          </w:tcPr>
          <w:p w:rsidR="004C75C4" w:rsidRPr="00555B58" w:rsidRDefault="004C75C4" w:rsidP="00623631">
            <w:pPr>
              <w:jc w:val="center"/>
              <w:rPr>
                <w:rFonts w:ascii="Times New Roman" w:hAnsi="Times New Roman" w:cs="Times New Roman"/>
                <w:sz w:val="18"/>
                <w:szCs w:val="18"/>
                <w:lang w:val="en-US"/>
              </w:rPr>
            </w:pPr>
            <w:r>
              <w:rPr>
                <w:rFonts w:ascii="Times New Roman" w:hAnsi="Times New Roman" w:cs="Times New Roman"/>
                <w:sz w:val="18"/>
                <w:szCs w:val="18"/>
                <w:lang w:val="en-US"/>
              </w:rPr>
              <w:t>331</w:t>
            </w:r>
          </w:p>
        </w:tc>
        <w:tc>
          <w:tcPr>
            <w:tcW w:w="1827" w:type="dxa"/>
          </w:tcPr>
          <w:p w:rsidR="004C75C4" w:rsidRPr="00B32BB0" w:rsidRDefault="004C75C4" w:rsidP="00623631">
            <w:pPr>
              <w:tabs>
                <w:tab w:val="left" w:pos="1305"/>
              </w:tabs>
              <w:jc w:val="center"/>
              <w:rPr>
                <w:rFonts w:ascii="Times New Roman" w:hAnsi="Times New Roman" w:cs="Times New Roman"/>
                <w:sz w:val="18"/>
                <w:szCs w:val="18"/>
                <w:lang w:val="en-US"/>
              </w:rPr>
            </w:pPr>
            <w:r>
              <w:rPr>
                <w:rFonts w:ascii="Times New Roman" w:hAnsi="Times New Roman" w:cs="Times New Roman"/>
                <w:sz w:val="18"/>
                <w:szCs w:val="18"/>
                <w:lang w:val="en-US"/>
              </w:rPr>
              <w:t>331</w:t>
            </w:r>
          </w:p>
        </w:tc>
        <w:tc>
          <w:tcPr>
            <w:tcW w:w="1800" w:type="dxa"/>
          </w:tcPr>
          <w:p w:rsidR="004C75C4" w:rsidRPr="00555B58" w:rsidRDefault="004C75C4" w:rsidP="00623631">
            <w:pPr>
              <w:jc w:val="center"/>
              <w:rPr>
                <w:rFonts w:ascii="Times New Roman" w:hAnsi="Times New Roman" w:cs="Times New Roman"/>
                <w:sz w:val="18"/>
                <w:szCs w:val="18"/>
                <w:lang w:val="en-US"/>
              </w:rPr>
            </w:pPr>
            <w:r>
              <w:rPr>
                <w:rFonts w:ascii="Times New Roman" w:hAnsi="Times New Roman" w:cs="Times New Roman"/>
                <w:sz w:val="18"/>
                <w:szCs w:val="18"/>
                <w:lang w:val="en-US"/>
              </w:rPr>
              <w:t>392</w:t>
            </w:r>
          </w:p>
        </w:tc>
        <w:tc>
          <w:tcPr>
            <w:tcW w:w="1664" w:type="dxa"/>
          </w:tcPr>
          <w:p w:rsidR="004C75C4" w:rsidRPr="009D1331" w:rsidRDefault="004C75C4" w:rsidP="00623631">
            <w:pPr>
              <w:jc w:val="center"/>
              <w:rPr>
                <w:rFonts w:ascii="Times New Roman" w:hAnsi="Times New Roman" w:cs="Times New Roman"/>
                <w:sz w:val="18"/>
                <w:szCs w:val="18"/>
                <w:lang w:val="en-US"/>
              </w:rPr>
            </w:pPr>
            <w:r>
              <w:rPr>
                <w:rFonts w:ascii="Times New Roman" w:hAnsi="Times New Roman" w:cs="Times New Roman"/>
                <w:sz w:val="18"/>
                <w:szCs w:val="18"/>
                <w:lang w:val="en-US"/>
              </w:rPr>
              <w:t>392</w:t>
            </w:r>
          </w:p>
        </w:tc>
      </w:tr>
      <w:tr w:rsidR="004C75C4" w:rsidTr="00473CB4">
        <w:tc>
          <w:tcPr>
            <w:tcW w:w="2288" w:type="dxa"/>
            <w:tcBorders>
              <w:bottom w:val="single" w:sz="4" w:space="0" w:color="auto"/>
            </w:tcBorders>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R-squared</w:t>
            </w:r>
          </w:p>
        </w:tc>
        <w:tc>
          <w:tcPr>
            <w:tcW w:w="1663" w:type="dxa"/>
            <w:tcBorders>
              <w:bottom w:val="single" w:sz="4" w:space="0" w:color="auto"/>
            </w:tcBorders>
          </w:tcPr>
          <w:p w:rsidR="004C75C4" w:rsidRPr="002A186C" w:rsidRDefault="004C75C4" w:rsidP="00623631">
            <w:pPr>
              <w:jc w:val="center"/>
              <w:rPr>
                <w:rFonts w:ascii="Times New Roman" w:hAnsi="Times New Roman" w:cs="Times New Roman"/>
                <w:sz w:val="18"/>
                <w:szCs w:val="18"/>
              </w:rPr>
            </w:pPr>
            <w:r w:rsidRPr="00B32BB0">
              <w:rPr>
                <w:rFonts w:ascii="Times New Roman" w:hAnsi="Times New Roman" w:cs="Times New Roman"/>
                <w:sz w:val="18"/>
                <w:szCs w:val="18"/>
              </w:rPr>
              <w:t>0.0244</w:t>
            </w:r>
          </w:p>
        </w:tc>
        <w:tc>
          <w:tcPr>
            <w:tcW w:w="1827" w:type="dxa"/>
            <w:tcBorders>
              <w:bottom w:val="single" w:sz="4" w:space="0" w:color="auto"/>
            </w:tcBorders>
          </w:tcPr>
          <w:p w:rsidR="004C75C4" w:rsidRPr="002A186C" w:rsidRDefault="004C75C4" w:rsidP="00623631">
            <w:pPr>
              <w:jc w:val="center"/>
              <w:rPr>
                <w:rFonts w:ascii="Times New Roman" w:hAnsi="Times New Roman" w:cs="Times New Roman"/>
                <w:sz w:val="18"/>
                <w:szCs w:val="18"/>
              </w:rPr>
            </w:pPr>
            <w:r w:rsidRPr="00B32BB0">
              <w:rPr>
                <w:rFonts w:ascii="Times New Roman" w:hAnsi="Times New Roman" w:cs="Times New Roman"/>
                <w:sz w:val="18"/>
                <w:szCs w:val="18"/>
              </w:rPr>
              <w:t>0.0238</w:t>
            </w:r>
          </w:p>
        </w:tc>
        <w:tc>
          <w:tcPr>
            <w:tcW w:w="1800" w:type="dxa"/>
            <w:tcBorders>
              <w:bottom w:val="single" w:sz="4" w:space="0" w:color="auto"/>
            </w:tcBorders>
          </w:tcPr>
          <w:p w:rsidR="004C75C4" w:rsidRPr="002A186C" w:rsidRDefault="004C75C4" w:rsidP="00623631">
            <w:pPr>
              <w:jc w:val="center"/>
              <w:rPr>
                <w:rFonts w:ascii="Times New Roman" w:hAnsi="Times New Roman" w:cs="Times New Roman"/>
                <w:sz w:val="18"/>
                <w:szCs w:val="18"/>
              </w:rPr>
            </w:pPr>
            <w:r w:rsidRPr="00B32BB0">
              <w:rPr>
                <w:rFonts w:ascii="Times New Roman" w:hAnsi="Times New Roman" w:cs="Times New Roman"/>
                <w:sz w:val="18"/>
                <w:szCs w:val="18"/>
              </w:rPr>
              <w:t>0.016</w:t>
            </w:r>
          </w:p>
        </w:tc>
        <w:tc>
          <w:tcPr>
            <w:tcW w:w="1664" w:type="dxa"/>
            <w:tcBorders>
              <w:bottom w:val="single" w:sz="4" w:space="0" w:color="auto"/>
            </w:tcBorders>
          </w:tcPr>
          <w:p w:rsidR="004C75C4" w:rsidRPr="002A186C" w:rsidRDefault="004C75C4" w:rsidP="00623631">
            <w:pPr>
              <w:jc w:val="center"/>
              <w:rPr>
                <w:rFonts w:ascii="Times New Roman" w:hAnsi="Times New Roman" w:cs="Times New Roman"/>
                <w:sz w:val="18"/>
                <w:szCs w:val="18"/>
              </w:rPr>
            </w:pPr>
            <w:r w:rsidRPr="00B32BB0">
              <w:rPr>
                <w:rFonts w:ascii="Times New Roman" w:hAnsi="Times New Roman" w:cs="Times New Roman"/>
                <w:sz w:val="18"/>
                <w:szCs w:val="18"/>
              </w:rPr>
              <w:t>0.0155</w:t>
            </w:r>
          </w:p>
        </w:tc>
      </w:tr>
    </w:tbl>
    <w:p w:rsidR="004C75C4" w:rsidRDefault="004C75C4" w:rsidP="004C75C4">
      <w:pPr>
        <w:rPr>
          <w:rFonts w:ascii="Times New Roman" w:hAnsi="Times New Roman" w:cs="Times New Roman"/>
          <w:lang w:val="en-US"/>
        </w:rPr>
      </w:pPr>
    </w:p>
    <w:p w:rsidR="004C75C4" w:rsidRDefault="004C75C4" w:rsidP="004C75C4">
      <w:pPr>
        <w:rPr>
          <w:rFonts w:ascii="Times New Roman" w:hAnsi="Times New Roman" w:cs="Times New Roman"/>
          <w:lang w:val="en-US"/>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8"/>
        <w:gridCol w:w="1663"/>
        <w:gridCol w:w="1827"/>
        <w:gridCol w:w="1800"/>
        <w:gridCol w:w="1664"/>
      </w:tblGrid>
      <w:tr w:rsidR="004C75C4" w:rsidRPr="00DA5399" w:rsidTr="00473CB4">
        <w:tc>
          <w:tcPr>
            <w:tcW w:w="9242" w:type="dxa"/>
            <w:gridSpan w:val="5"/>
            <w:tcBorders>
              <w:top w:val="single" w:sz="4" w:space="0" w:color="auto"/>
              <w:bottom w:val="single" w:sz="4" w:space="0" w:color="auto"/>
            </w:tcBorders>
          </w:tcPr>
          <w:p w:rsidR="004C75C4" w:rsidRPr="00DA5399" w:rsidRDefault="00DA5399" w:rsidP="004B1CC5">
            <w:pPr>
              <w:jc w:val="center"/>
              <w:rPr>
                <w:rFonts w:ascii="Times New Roman" w:hAnsi="Times New Roman" w:cs="Times New Roman"/>
                <w:b/>
                <w:sz w:val="18"/>
                <w:szCs w:val="18"/>
              </w:rPr>
            </w:pPr>
            <w:r w:rsidRPr="00DA5399">
              <w:rPr>
                <w:rFonts w:ascii="Times New Roman" w:hAnsi="Times New Roman" w:cs="Times New Roman"/>
                <w:b/>
                <w:sz w:val="18"/>
                <w:szCs w:val="18"/>
                <w:lang w:val="en-US"/>
              </w:rPr>
              <w:lastRenderedPageBreak/>
              <w:t xml:space="preserve">Panel </w:t>
            </w:r>
            <w:r w:rsidR="004C75C4" w:rsidRPr="00DA5399">
              <w:rPr>
                <w:rFonts w:ascii="Times New Roman" w:hAnsi="Times New Roman" w:cs="Times New Roman"/>
                <w:b/>
                <w:sz w:val="18"/>
                <w:szCs w:val="18"/>
                <w:lang w:val="en-US"/>
              </w:rPr>
              <w:t>B</w:t>
            </w:r>
            <w:r w:rsidRPr="00DA5399">
              <w:rPr>
                <w:rFonts w:ascii="Times New Roman" w:hAnsi="Times New Roman" w:cs="Times New Roman"/>
                <w:b/>
                <w:sz w:val="18"/>
                <w:szCs w:val="18"/>
                <w:lang w:val="en-US"/>
              </w:rPr>
              <w:t xml:space="preserve">: </w:t>
            </w:r>
            <w:r w:rsidR="004C75C4" w:rsidRPr="00DA5399">
              <w:rPr>
                <w:rFonts w:ascii="Times New Roman" w:hAnsi="Times New Roman" w:cs="Times New Roman"/>
                <w:b/>
                <w:sz w:val="18"/>
                <w:szCs w:val="18"/>
                <w:lang w:val="en-US"/>
              </w:rPr>
              <w:t xml:space="preserve"> Negotiation time</w:t>
            </w:r>
          </w:p>
        </w:tc>
      </w:tr>
      <w:tr w:rsidR="004C75C4" w:rsidTr="00473CB4">
        <w:tc>
          <w:tcPr>
            <w:tcW w:w="2288" w:type="dxa"/>
            <w:tcBorders>
              <w:top w:val="single" w:sz="4" w:space="0" w:color="auto"/>
            </w:tcBorders>
          </w:tcPr>
          <w:p w:rsidR="004C75C4" w:rsidRDefault="004C75C4" w:rsidP="00623631">
            <w:pPr>
              <w:rPr>
                <w:rFonts w:ascii="Times New Roman" w:hAnsi="Times New Roman" w:cs="Times New Roman"/>
              </w:rPr>
            </w:pPr>
          </w:p>
        </w:tc>
        <w:tc>
          <w:tcPr>
            <w:tcW w:w="3490" w:type="dxa"/>
            <w:gridSpan w:val="2"/>
            <w:tcBorders>
              <w:top w:val="single" w:sz="4" w:space="0" w:color="auto"/>
              <w:bottom w:val="single" w:sz="4" w:space="0" w:color="auto"/>
            </w:tcBorders>
          </w:tcPr>
          <w:p w:rsidR="004C75C4" w:rsidRPr="00555B58" w:rsidRDefault="004C75C4" w:rsidP="00623631">
            <w:pPr>
              <w:jc w:val="center"/>
              <w:rPr>
                <w:rFonts w:ascii="Times New Roman" w:hAnsi="Times New Roman" w:cs="Times New Roman"/>
                <w:sz w:val="18"/>
                <w:szCs w:val="18"/>
              </w:rPr>
            </w:pPr>
            <w:r w:rsidRPr="00555B58">
              <w:rPr>
                <w:rFonts w:ascii="Times New Roman" w:hAnsi="Times New Roman" w:cs="Times New Roman"/>
                <w:sz w:val="18"/>
                <w:szCs w:val="18"/>
                <w:lang w:val="en-US"/>
              </w:rPr>
              <w:t>Success</w:t>
            </w:r>
          </w:p>
        </w:tc>
        <w:tc>
          <w:tcPr>
            <w:tcW w:w="3464" w:type="dxa"/>
            <w:gridSpan w:val="2"/>
            <w:tcBorders>
              <w:top w:val="single" w:sz="4" w:space="0" w:color="auto"/>
              <w:bottom w:val="single" w:sz="4" w:space="0" w:color="auto"/>
            </w:tcBorders>
          </w:tcPr>
          <w:p w:rsidR="004C75C4" w:rsidRPr="00555B58" w:rsidRDefault="004C75C4" w:rsidP="00623631">
            <w:pPr>
              <w:jc w:val="center"/>
              <w:rPr>
                <w:rFonts w:ascii="Times New Roman" w:hAnsi="Times New Roman" w:cs="Times New Roman"/>
                <w:sz w:val="18"/>
                <w:szCs w:val="18"/>
              </w:rPr>
            </w:pPr>
            <w:r w:rsidRPr="00555B58">
              <w:rPr>
                <w:rFonts w:ascii="Times New Roman" w:hAnsi="Times New Roman" w:cs="Times New Roman"/>
                <w:sz w:val="18"/>
                <w:szCs w:val="18"/>
                <w:lang w:val="en-US"/>
              </w:rPr>
              <w:t>All</w:t>
            </w:r>
          </w:p>
        </w:tc>
      </w:tr>
      <w:tr w:rsidR="004C75C4" w:rsidTr="00473CB4">
        <w:tc>
          <w:tcPr>
            <w:tcW w:w="2288" w:type="dxa"/>
          </w:tcPr>
          <w:p w:rsidR="004C75C4" w:rsidRDefault="004C75C4" w:rsidP="00623631">
            <w:pPr>
              <w:rPr>
                <w:rFonts w:ascii="Times New Roman" w:hAnsi="Times New Roman" w:cs="Times New Roman"/>
              </w:rPr>
            </w:pPr>
          </w:p>
        </w:tc>
        <w:tc>
          <w:tcPr>
            <w:tcW w:w="1663" w:type="dxa"/>
          </w:tcPr>
          <w:p w:rsidR="004C75C4" w:rsidRPr="00555B58" w:rsidRDefault="004C75C4" w:rsidP="00623631">
            <w:pPr>
              <w:rPr>
                <w:rFonts w:ascii="Times New Roman" w:hAnsi="Times New Roman" w:cs="Times New Roman"/>
                <w:sz w:val="18"/>
                <w:szCs w:val="18"/>
              </w:rPr>
            </w:pPr>
          </w:p>
        </w:tc>
        <w:tc>
          <w:tcPr>
            <w:tcW w:w="1827" w:type="dxa"/>
          </w:tcPr>
          <w:p w:rsidR="004C75C4" w:rsidRPr="00555B58" w:rsidRDefault="004C75C4" w:rsidP="00623631">
            <w:pPr>
              <w:rPr>
                <w:rFonts w:ascii="Times New Roman" w:hAnsi="Times New Roman" w:cs="Times New Roman"/>
                <w:sz w:val="18"/>
                <w:szCs w:val="18"/>
              </w:rPr>
            </w:pPr>
          </w:p>
        </w:tc>
        <w:tc>
          <w:tcPr>
            <w:tcW w:w="1800" w:type="dxa"/>
          </w:tcPr>
          <w:p w:rsidR="004C75C4" w:rsidRPr="00555B58" w:rsidRDefault="004C75C4" w:rsidP="00623631">
            <w:pPr>
              <w:rPr>
                <w:rFonts w:ascii="Times New Roman" w:hAnsi="Times New Roman" w:cs="Times New Roman"/>
                <w:sz w:val="18"/>
                <w:szCs w:val="18"/>
              </w:rPr>
            </w:pPr>
          </w:p>
        </w:tc>
        <w:tc>
          <w:tcPr>
            <w:tcW w:w="1664" w:type="dxa"/>
          </w:tcPr>
          <w:p w:rsidR="004C75C4" w:rsidRPr="00555B58" w:rsidRDefault="004C75C4" w:rsidP="00623631">
            <w:pPr>
              <w:rPr>
                <w:rFonts w:ascii="Times New Roman" w:hAnsi="Times New Roman" w:cs="Times New Roman"/>
                <w:sz w:val="18"/>
                <w:szCs w:val="18"/>
              </w:rPr>
            </w:pPr>
          </w:p>
        </w:tc>
      </w:tr>
      <w:tr w:rsidR="004C75C4" w:rsidTr="00473CB4">
        <w:tc>
          <w:tcPr>
            <w:tcW w:w="2288"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Connected (dummy)</w:t>
            </w:r>
          </w:p>
        </w:tc>
        <w:tc>
          <w:tcPr>
            <w:tcW w:w="1663"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9C67BF">
              <w:rPr>
                <w:rFonts w:ascii="Times New Roman" w:eastAsia="宋体" w:hAnsi="Times New Roman" w:cs="Times New Roman"/>
                <w:color w:val="000000"/>
                <w:sz w:val="18"/>
                <w:szCs w:val="18"/>
              </w:rPr>
              <w:t>-26.635</w:t>
            </w:r>
            <w:r>
              <w:rPr>
                <w:rFonts w:ascii="Times New Roman" w:eastAsia="宋体" w:hAnsi="Times New Roman" w:cs="Times New Roman"/>
                <w:color w:val="000000"/>
                <w:sz w:val="18"/>
                <w:szCs w:val="18"/>
              </w:rPr>
              <w:t>**</w:t>
            </w:r>
          </w:p>
        </w:tc>
        <w:tc>
          <w:tcPr>
            <w:tcW w:w="1827" w:type="dxa"/>
          </w:tcPr>
          <w:p w:rsidR="004C75C4" w:rsidRPr="00555B58" w:rsidRDefault="004C75C4" w:rsidP="00623631">
            <w:pPr>
              <w:jc w:val="right"/>
              <w:rPr>
                <w:rFonts w:ascii="Times New Roman" w:hAnsi="Times New Roman" w:cs="Times New Roman"/>
                <w:sz w:val="18"/>
                <w:szCs w:val="18"/>
              </w:rPr>
            </w:pP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-29.992</w:t>
            </w:r>
            <w:r w:rsidRPr="00C27F95">
              <w:rPr>
                <w:rFonts w:ascii="Times New Roman" w:eastAsia="宋体" w:hAnsi="Times New Roman" w:cs="Times New Roman"/>
                <w:color w:val="000000"/>
                <w:sz w:val="18"/>
                <w:szCs w:val="18"/>
              </w:rPr>
              <w:t>**</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vAlign w:val="center"/>
          </w:tcPr>
          <w:p w:rsidR="004C75C4" w:rsidRPr="00555B58" w:rsidRDefault="004C75C4" w:rsidP="00623631">
            <w:pPr>
              <w:jc w:val="right"/>
              <w:rPr>
                <w:rFonts w:ascii="Times New Roman" w:eastAsia="宋体" w:hAnsi="Times New Roman" w:cs="Times New Roman"/>
                <w:color w:val="000000"/>
                <w:sz w:val="18"/>
                <w:szCs w:val="18"/>
                <w:lang w:val="en-US"/>
              </w:rPr>
            </w:pPr>
            <w:r>
              <w:rPr>
                <w:rFonts w:ascii="Times New Roman" w:eastAsia="宋体" w:hAnsi="Times New Roman" w:cs="Times New Roman"/>
                <w:color w:val="000000"/>
                <w:sz w:val="18"/>
                <w:szCs w:val="18"/>
                <w:lang w:val="en-US"/>
              </w:rPr>
              <w:t>(</w:t>
            </w:r>
            <w:r w:rsidRPr="009C67BF">
              <w:rPr>
                <w:rFonts w:ascii="Times New Roman" w:eastAsia="宋体" w:hAnsi="Times New Roman" w:cs="Times New Roman"/>
                <w:color w:val="000000"/>
                <w:sz w:val="18"/>
                <w:szCs w:val="18"/>
                <w:lang w:val="en-US"/>
              </w:rPr>
              <w:t>13.256</w:t>
            </w:r>
            <w:r>
              <w:rPr>
                <w:rFonts w:ascii="Times New Roman" w:eastAsia="宋体" w:hAnsi="Times New Roman" w:cs="Times New Roman"/>
                <w:color w:val="000000"/>
                <w:sz w:val="18"/>
                <w:szCs w:val="18"/>
                <w:lang w:val="en-US"/>
              </w:rPr>
              <w:t>)</w:t>
            </w:r>
          </w:p>
        </w:tc>
        <w:tc>
          <w:tcPr>
            <w:tcW w:w="1827" w:type="dxa"/>
          </w:tcPr>
          <w:p w:rsidR="004C75C4" w:rsidRPr="00555B58" w:rsidRDefault="004C75C4" w:rsidP="00623631">
            <w:pPr>
              <w:jc w:val="right"/>
              <w:rPr>
                <w:rFonts w:ascii="Times New Roman" w:hAnsi="Times New Roman" w:cs="Times New Roman"/>
                <w:sz w:val="18"/>
                <w:szCs w:val="18"/>
              </w:rPr>
            </w:pPr>
          </w:p>
        </w:tc>
        <w:tc>
          <w:tcPr>
            <w:tcW w:w="1800" w:type="dxa"/>
            <w:vAlign w:val="center"/>
          </w:tcPr>
          <w:p w:rsidR="004C75C4" w:rsidRPr="001F66F2" w:rsidRDefault="004C75C4" w:rsidP="00623631">
            <w:pPr>
              <w:jc w:val="right"/>
              <w:rPr>
                <w:rFonts w:ascii="Times New Roman" w:eastAsia="宋体" w:hAnsi="Times New Roman" w:cs="Times New Roman"/>
                <w:color w:val="000000"/>
                <w:sz w:val="18"/>
                <w:szCs w:val="18"/>
                <w:lang w:val="en-US"/>
              </w:rPr>
            </w:pPr>
            <w:r>
              <w:rPr>
                <w:rFonts w:ascii="Times New Roman" w:eastAsia="宋体" w:hAnsi="Times New Roman" w:cs="Times New Roman"/>
                <w:color w:val="000000"/>
                <w:sz w:val="18"/>
                <w:szCs w:val="18"/>
                <w:lang w:val="en-US"/>
              </w:rPr>
              <w:t>(</w:t>
            </w:r>
            <w:r w:rsidRPr="008000F6">
              <w:rPr>
                <w:rFonts w:ascii="Times New Roman" w:eastAsia="宋体" w:hAnsi="Times New Roman" w:cs="Times New Roman"/>
                <w:color w:val="000000"/>
                <w:sz w:val="18"/>
                <w:szCs w:val="18"/>
                <w:lang w:val="en-US"/>
              </w:rPr>
              <w:t>13.324</w:t>
            </w:r>
            <w:r>
              <w:rPr>
                <w:rFonts w:ascii="Times New Roman" w:eastAsia="宋体" w:hAnsi="Times New Roman" w:cs="Times New Roman"/>
                <w:color w:val="000000"/>
                <w:sz w:val="18"/>
                <w:szCs w:val="18"/>
                <w:lang w:val="en-US"/>
              </w:rPr>
              <w:t>)</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p>
        </w:tc>
      </w:tr>
      <w:tr w:rsidR="004C75C4" w:rsidTr="00473CB4">
        <w:tc>
          <w:tcPr>
            <w:tcW w:w="2288"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Number of connection</w:t>
            </w:r>
            <w:r>
              <w:rPr>
                <w:rFonts w:ascii="Times New Roman" w:hAnsi="Times New Roman" w:cs="Times New Roman"/>
                <w:sz w:val="18"/>
              </w:rPr>
              <w:t>s</w:t>
            </w:r>
          </w:p>
        </w:tc>
        <w:tc>
          <w:tcPr>
            <w:tcW w:w="1663" w:type="dxa"/>
            <w:vAlign w:val="center"/>
          </w:tcPr>
          <w:p w:rsidR="004C75C4" w:rsidRPr="00555B58" w:rsidRDefault="004C75C4" w:rsidP="00623631">
            <w:pPr>
              <w:jc w:val="right"/>
              <w:rPr>
                <w:rFonts w:ascii="Times New Roman" w:eastAsia="宋体" w:hAnsi="Times New Roman" w:cs="Times New Roman"/>
                <w:color w:val="000000"/>
                <w:sz w:val="18"/>
                <w:szCs w:val="18"/>
              </w:rPr>
            </w:pPr>
          </w:p>
        </w:tc>
        <w:tc>
          <w:tcPr>
            <w:tcW w:w="1827" w:type="dxa"/>
          </w:tcPr>
          <w:p w:rsidR="004C75C4" w:rsidRPr="001F66F2" w:rsidRDefault="004C75C4" w:rsidP="00623631">
            <w:pPr>
              <w:jc w:val="right"/>
              <w:rPr>
                <w:rFonts w:ascii="Times New Roman" w:hAnsi="Times New Roman" w:cs="Times New Roman"/>
                <w:sz w:val="18"/>
                <w:szCs w:val="18"/>
                <w:lang w:val="en-US"/>
              </w:rPr>
            </w:pPr>
            <w:r w:rsidRPr="008000F6">
              <w:rPr>
                <w:rFonts w:ascii="Times New Roman" w:hAnsi="Times New Roman" w:cs="Times New Roman"/>
                <w:sz w:val="18"/>
                <w:szCs w:val="18"/>
                <w:lang w:val="en-US"/>
              </w:rPr>
              <w:t>-18.860**</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-21.006</w:t>
            </w:r>
            <w:r w:rsidRPr="00C27F95">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vAlign w:val="center"/>
          </w:tcPr>
          <w:p w:rsidR="004C75C4" w:rsidRPr="00555B58" w:rsidRDefault="004C75C4" w:rsidP="00623631">
            <w:pPr>
              <w:jc w:val="right"/>
              <w:rPr>
                <w:rFonts w:ascii="Times New Roman" w:eastAsia="宋体" w:hAnsi="Times New Roman" w:cs="Times New Roman"/>
                <w:color w:val="000000"/>
                <w:sz w:val="18"/>
                <w:szCs w:val="18"/>
              </w:rPr>
            </w:pPr>
          </w:p>
        </w:tc>
        <w:tc>
          <w:tcPr>
            <w:tcW w:w="1827" w:type="dxa"/>
          </w:tcPr>
          <w:p w:rsidR="004C75C4" w:rsidRPr="00555B58" w:rsidRDefault="004C75C4" w:rsidP="00623631">
            <w:pPr>
              <w:jc w:val="right"/>
              <w:rPr>
                <w:rFonts w:ascii="Times New Roman" w:hAnsi="Times New Roman" w:cs="Times New Roman"/>
                <w:sz w:val="18"/>
                <w:szCs w:val="18"/>
              </w:rPr>
            </w:pPr>
            <w:r w:rsidRPr="009C67BF">
              <w:rPr>
                <w:rFonts w:ascii="Times New Roman" w:hAnsi="Times New Roman" w:cs="Times New Roman"/>
                <w:sz w:val="18"/>
                <w:szCs w:val="18"/>
              </w:rPr>
              <w:t>(</w:t>
            </w:r>
            <w:r w:rsidRPr="008000F6">
              <w:rPr>
                <w:rFonts w:ascii="Times New Roman" w:hAnsi="Times New Roman" w:cs="Times New Roman"/>
                <w:sz w:val="18"/>
                <w:szCs w:val="18"/>
              </w:rPr>
              <w:t>8.678</w:t>
            </w:r>
            <w:r w:rsidRPr="009C67BF">
              <w:rPr>
                <w:rFonts w:ascii="Times New Roman" w:hAnsi="Times New Roman" w:cs="Times New Roman"/>
                <w:sz w:val="18"/>
                <w:szCs w:val="18"/>
              </w:rPr>
              <w:t>)</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p>
        </w:tc>
        <w:tc>
          <w:tcPr>
            <w:tcW w:w="1664" w:type="dxa"/>
            <w:vAlign w:val="center"/>
          </w:tcPr>
          <w:p w:rsidR="004C75C4" w:rsidRPr="008000F6" w:rsidRDefault="004C75C4" w:rsidP="00623631">
            <w:pPr>
              <w:jc w:val="right"/>
              <w:rPr>
                <w:rFonts w:ascii="Times New Roman" w:eastAsia="宋体" w:hAnsi="Times New Roman" w:cs="Times New Roman"/>
                <w:color w:val="000000"/>
                <w:sz w:val="18"/>
                <w:szCs w:val="18"/>
                <w:lang w:val="en-US"/>
              </w:rPr>
            </w:pPr>
            <w:r>
              <w:rPr>
                <w:rFonts w:ascii="Times New Roman" w:eastAsia="宋体" w:hAnsi="Times New Roman" w:cs="Times New Roman"/>
                <w:color w:val="000000"/>
                <w:sz w:val="18"/>
                <w:szCs w:val="18"/>
                <w:lang w:val="en-US"/>
              </w:rPr>
              <w:t>(</w:t>
            </w:r>
            <w:r w:rsidRPr="008000F6">
              <w:rPr>
                <w:rFonts w:ascii="Times New Roman" w:eastAsia="宋体" w:hAnsi="Times New Roman" w:cs="Times New Roman"/>
                <w:color w:val="000000"/>
                <w:sz w:val="18"/>
                <w:szCs w:val="18"/>
                <w:lang w:val="en-US"/>
              </w:rPr>
              <w:t>8.735</w:t>
            </w:r>
            <w:r>
              <w:rPr>
                <w:rFonts w:ascii="Times New Roman" w:eastAsia="宋体" w:hAnsi="Times New Roman" w:cs="Times New Roman"/>
                <w:color w:val="000000"/>
                <w:sz w:val="18"/>
                <w:szCs w:val="18"/>
                <w:lang w:val="en-US"/>
              </w:rPr>
              <w:t>)</w:t>
            </w:r>
          </w:p>
        </w:tc>
      </w:tr>
      <w:tr w:rsidR="004C75C4" w:rsidTr="00473CB4">
        <w:tc>
          <w:tcPr>
            <w:tcW w:w="2288" w:type="dxa"/>
          </w:tcPr>
          <w:p w:rsidR="004C75C4" w:rsidRPr="0097032E" w:rsidRDefault="004C75C4" w:rsidP="00623631">
            <w:pPr>
              <w:rPr>
                <w:rFonts w:ascii="Times New Roman" w:hAnsi="Times New Roman" w:cs="Times New Roman"/>
                <w:sz w:val="18"/>
              </w:rPr>
            </w:pPr>
            <w:r>
              <w:rPr>
                <w:rFonts w:ascii="Times New Roman" w:hAnsi="Times New Roman" w:cs="Times New Roman" w:hint="eastAsia"/>
                <w:sz w:val="18"/>
              </w:rPr>
              <w:t>Degree (C)</w:t>
            </w:r>
          </w:p>
        </w:tc>
        <w:tc>
          <w:tcPr>
            <w:tcW w:w="1663"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9C67BF">
              <w:rPr>
                <w:rFonts w:ascii="Times New Roman" w:eastAsia="宋体" w:hAnsi="Times New Roman" w:cs="Times New Roman"/>
                <w:color w:val="000000"/>
                <w:sz w:val="18"/>
                <w:szCs w:val="18"/>
              </w:rPr>
              <w:t>2.759</w:t>
            </w:r>
            <w:r w:rsidRPr="008000F6">
              <w:rPr>
                <w:rFonts w:ascii="Times New Roman" w:eastAsia="宋体" w:hAnsi="Times New Roman" w:cs="Times New Roman"/>
                <w:color w:val="000000"/>
                <w:sz w:val="18"/>
                <w:szCs w:val="18"/>
              </w:rPr>
              <w:t>**</w:t>
            </w:r>
          </w:p>
        </w:tc>
        <w:tc>
          <w:tcPr>
            <w:tcW w:w="1827" w:type="dxa"/>
          </w:tcPr>
          <w:p w:rsidR="004C75C4" w:rsidRPr="00555B58" w:rsidRDefault="004C75C4" w:rsidP="00623631">
            <w:pPr>
              <w:jc w:val="right"/>
              <w:rPr>
                <w:rFonts w:ascii="Times New Roman" w:hAnsi="Times New Roman" w:cs="Times New Roman"/>
                <w:sz w:val="18"/>
                <w:szCs w:val="18"/>
              </w:rPr>
            </w:pPr>
            <w:r w:rsidRPr="008000F6">
              <w:rPr>
                <w:rFonts w:ascii="Times New Roman" w:hAnsi="Times New Roman" w:cs="Times New Roman"/>
                <w:sz w:val="18"/>
                <w:szCs w:val="18"/>
              </w:rPr>
              <w:t>2.811**</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2.076</w:t>
            </w:r>
            <w:r w:rsidRPr="00C27F95">
              <w:rPr>
                <w:rFonts w:ascii="Times New Roman" w:eastAsia="宋体" w:hAnsi="Times New Roman" w:cs="Times New Roman"/>
                <w:color w:val="000000"/>
                <w:sz w:val="18"/>
                <w:szCs w:val="18"/>
              </w:rPr>
              <w:t>**</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2.126</w:t>
            </w:r>
            <w:r w:rsidRPr="00C27F95">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9C67BF">
              <w:rPr>
                <w:rFonts w:ascii="Times New Roman" w:eastAsia="宋体" w:hAnsi="Times New Roman" w:cs="Times New Roman"/>
                <w:color w:val="000000"/>
                <w:sz w:val="18"/>
                <w:szCs w:val="18"/>
              </w:rPr>
              <w:t>1.099</w:t>
            </w:r>
            <w:r w:rsidRPr="00B31D06">
              <w:rPr>
                <w:rFonts w:ascii="Times New Roman" w:eastAsia="宋体" w:hAnsi="Times New Roman" w:cs="Times New Roman"/>
                <w:color w:val="000000"/>
                <w:sz w:val="18"/>
                <w:szCs w:val="18"/>
              </w:rPr>
              <w:t>)</w:t>
            </w:r>
          </w:p>
        </w:tc>
        <w:tc>
          <w:tcPr>
            <w:tcW w:w="1827" w:type="dxa"/>
          </w:tcPr>
          <w:p w:rsidR="004C75C4" w:rsidRPr="00555B58" w:rsidRDefault="004C75C4" w:rsidP="00623631">
            <w:pPr>
              <w:jc w:val="right"/>
              <w:rPr>
                <w:rFonts w:ascii="Times New Roman" w:hAnsi="Times New Roman" w:cs="Times New Roman"/>
                <w:sz w:val="18"/>
                <w:szCs w:val="18"/>
              </w:rPr>
            </w:pPr>
            <w:r w:rsidRPr="00B31D06">
              <w:rPr>
                <w:rFonts w:ascii="Times New Roman" w:hAnsi="Times New Roman" w:cs="Times New Roman"/>
                <w:sz w:val="18"/>
                <w:szCs w:val="18"/>
              </w:rPr>
              <w:t>(</w:t>
            </w:r>
            <w:r w:rsidRPr="008000F6">
              <w:rPr>
                <w:rFonts w:ascii="Times New Roman" w:hAnsi="Times New Roman" w:cs="Times New Roman"/>
                <w:sz w:val="18"/>
                <w:szCs w:val="18"/>
              </w:rPr>
              <w:t>1.097</w:t>
            </w:r>
            <w:r w:rsidRPr="00B31D06">
              <w:rPr>
                <w:rFonts w:ascii="Times New Roman" w:hAnsi="Times New Roman" w:cs="Times New Roman"/>
                <w:sz w:val="18"/>
                <w:szCs w:val="18"/>
              </w:rPr>
              <w:t>)</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8000F6">
              <w:rPr>
                <w:rFonts w:ascii="Times New Roman" w:eastAsia="宋体" w:hAnsi="Times New Roman" w:cs="Times New Roman"/>
                <w:color w:val="000000"/>
                <w:sz w:val="18"/>
                <w:szCs w:val="18"/>
              </w:rPr>
              <w:t>1.031</w:t>
            </w:r>
            <w:r w:rsidRPr="00B31D06">
              <w:rPr>
                <w:rFonts w:ascii="Times New Roman" w:eastAsia="宋体" w:hAnsi="Times New Roman" w:cs="Times New Roman"/>
                <w:color w:val="000000"/>
                <w:sz w:val="18"/>
                <w:szCs w:val="18"/>
              </w:rPr>
              <w:t>)</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8000F6">
              <w:rPr>
                <w:rFonts w:ascii="Times New Roman" w:eastAsia="宋体" w:hAnsi="Times New Roman" w:cs="Times New Roman"/>
                <w:color w:val="000000"/>
                <w:sz w:val="18"/>
                <w:szCs w:val="18"/>
              </w:rPr>
              <w:t>1.030</w:t>
            </w:r>
            <w:r w:rsidRPr="00B31D06">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r>
              <w:rPr>
                <w:rFonts w:ascii="Times New Roman" w:hAnsi="Times New Roman" w:cs="Times New Roman" w:hint="eastAsia"/>
                <w:sz w:val="18"/>
              </w:rPr>
              <w:t>Closeness (C)</w:t>
            </w:r>
          </w:p>
        </w:tc>
        <w:tc>
          <w:tcPr>
            <w:tcW w:w="1663"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9C67BF">
              <w:rPr>
                <w:rFonts w:ascii="Times New Roman" w:eastAsia="宋体" w:hAnsi="Times New Roman" w:cs="Times New Roman"/>
                <w:color w:val="000000"/>
                <w:sz w:val="18"/>
                <w:szCs w:val="18"/>
              </w:rPr>
              <w:t>-75.141</w:t>
            </w:r>
            <w:r w:rsidRPr="008000F6">
              <w:rPr>
                <w:rFonts w:ascii="Times New Roman" w:eastAsia="宋体" w:hAnsi="Times New Roman" w:cs="Times New Roman"/>
                <w:color w:val="000000"/>
                <w:sz w:val="18"/>
                <w:szCs w:val="18"/>
              </w:rPr>
              <w:t>**</w:t>
            </w:r>
          </w:p>
        </w:tc>
        <w:tc>
          <w:tcPr>
            <w:tcW w:w="1827" w:type="dxa"/>
          </w:tcPr>
          <w:p w:rsidR="004C75C4" w:rsidRPr="00555B58" w:rsidRDefault="004C75C4" w:rsidP="00623631">
            <w:pPr>
              <w:jc w:val="right"/>
              <w:rPr>
                <w:rFonts w:ascii="Times New Roman" w:hAnsi="Times New Roman" w:cs="Times New Roman"/>
                <w:sz w:val="18"/>
                <w:szCs w:val="18"/>
              </w:rPr>
            </w:pPr>
            <w:r w:rsidRPr="008000F6">
              <w:rPr>
                <w:rFonts w:ascii="Times New Roman" w:hAnsi="Times New Roman" w:cs="Times New Roman"/>
                <w:sz w:val="18"/>
                <w:szCs w:val="18"/>
              </w:rPr>
              <w:t>-77.875**</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-57.779</w:t>
            </w:r>
            <w:r w:rsidRPr="00C27F95">
              <w:rPr>
                <w:rFonts w:ascii="Times New Roman" w:eastAsia="宋体" w:hAnsi="Times New Roman" w:cs="Times New Roman"/>
                <w:color w:val="000000"/>
                <w:sz w:val="18"/>
                <w:szCs w:val="18"/>
              </w:rPr>
              <w:t>**</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-60.904</w:t>
            </w:r>
            <w:r w:rsidRPr="00C27F95">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9C67BF">
              <w:rPr>
                <w:rFonts w:ascii="Times New Roman" w:eastAsia="宋体" w:hAnsi="Times New Roman" w:cs="Times New Roman"/>
                <w:color w:val="000000"/>
                <w:sz w:val="18"/>
                <w:szCs w:val="18"/>
              </w:rPr>
              <w:t>30.220</w:t>
            </w:r>
            <w:r w:rsidRPr="00B31D06">
              <w:rPr>
                <w:rFonts w:ascii="Times New Roman" w:eastAsia="宋体" w:hAnsi="Times New Roman" w:cs="Times New Roman"/>
                <w:color w:val="000000"/>
                <w:sz w:val="18"/>
                <w:szCs w:val="18"/>
              </w:rPr>
              <w:t>)</w:t>
            </w:r>
          </w:p>
        </w:tc>
        <w:tc>
          <w:tcPr>
            <w:tcW w:w="1827" w:type="dxa"/>
          </w:tcPr>
          <w:p w:rsidR="004C75C4" w:rsidRPr="00555B58" w:rsidRDefault="004C75C4" w:rsidP="00623631">
            <w:pPr>
              <w:jc w:val="right"/>
              <w:rPr>
                <w:rFonts w:ascii="Times New Roman" w:hAnsi="Times New Roman" w:cs="Times New Roman"/>
                <w:sz w:val="18"/>
                <w:szCs w:val="18"/>
              </w:rPr>
            </w:pPr>
            <w:r w:rsidRPr="00B31D06">
              <w:rPr>
                <w:rFonts w:ascii="Times New Roman" w:hAnsi="Times New Roman" w:cs="Times New Roman"/>
                <w:sz w:val="18"/>
                <w:szCs w:val="18"/>
              </w:rPr>
              <w:t>(</w:t>
            </w:r>
            <w:r w:rsidRPr="008000F6">
              <w:rPr>
                <w:rFonts w:ascii="Times New Roman" w:hAnsi="Times New Roman" w:cs="Times New Roman"/>
                <w:sz w:val="18"/>
                <w:szCs w:val="18"/>
              </w:rPr>
              <w:t>30.101</w:t>
            </w:r>
            <w:r w:rsidRPr="00B31D06">
              <w:rPr>
                <w:rFonts w:ascii="Times New Roman" w:hAnsi="Times New Roman" w:cs="Times New Roman"/>
                <w:sz w:val="18"/>
                <w:szCs w:val="18"/>
              </w:rPr>
              <w:t>)</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8000F6">
              <w:rPr>
                <w:rFonts w:ascii="Times New Roman" w:eastAsia="宋体" w:hAnsi="Times New Roman" w:cs="Times New Roman"/>
                <w:color w:val="000000"/>
                <w:sz w:val="18"/>
                <w:szCs w:val="18"/>
              </w:rPr>
              <w:t>28.252</w:t>
            </w:r>
            <w:r w:rsidRPr="00B31D06">
              <w:rPr>
                <w:rFonts w:ascii="Times New Roman" w:eastAsia="宋体" w:hAnsi="Times New Roman" w:cs="Times New Roman"/>
                <w:color w:val="000000"/>
                <w:sz w:val="18"/>
                <w:szCs w:val="18"/>
              </w:rPr>
              <w:t>)</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8000F6">
              <w:rPr>
                <w:rFonts w:ascii="Times New Roman" w:eastAsia="宋体" w:hAnsi="Times New Roman" w:cs="Times New Roman"/>
                <w:color w:val="000000"/>
                <w:sz w:val="18"/>
                <w:szCs w:val="18"/>
              </w:rPr>
              <w:t>28.160</w:t>
            </w:r>
            <w:r w:rsidRPr="00B31D06">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Same sector (dummy)</w:t>
            </w:r>
          </w:p>
        </w:tc>
        <w:tc>
          <w:tcPr>
            <w:tcW w:w="1663"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9C67BF">
              <w:rPr>
                <w:rFonts w:ascii="Times New Roman" w:eastAsia="宋体" w:hAnsi="Times New Roman" w:cs="Times New Roman"/>
                <w:color w:val="000000"/>
                <w:sz w:val="18"/>
                <w:szCs w:val="18"/>
              </w:rPr>
              <w:t>-5.455</w:t>
            </w:r>
          </w:p>
        </w:tc>
        <w:tc>
          <w:tcPr>
            <w:tcW w:w="1827" w:type="dxa"/>
          </w:tcPr>
          <w:p w:rsidR="004C75C4" w:rsidRPr="00555B58" w:rsidRDefault="004C75C4" w:rsidP="00623631">
            <w:pPr>
              <w:jc w:val="right"/>
              <w:rPr>
                <w:rFonts w:ascii="Times New Roman" w:hAnsi="Times New Roman" w:cs="Times New Roman"/>
                <w:sz w:val="18"/>
                <w:szCs w:val="18"/>
              </w:rPr>
            </w:pPr>
            <w:r w:rsidRPr="008000F6">
              <w:rPr>
                <w:rFonts w:ascii="Times New Roman" w:hAnsi="Times New Roman" w:cs="Times New Roman"/>
                <w:sz w:val="18"/>
                <w:szCs w:val="18"/>
              </w:rPr>
              <w:t>-6.317</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-5.110</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-5.939</w:t>
            </w: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9C67BF">
              <w:rPr>
                <w:rFonts w:ascii="Times New Roman" w:eastAsia="宋体" w:hAnsi="Times New Roman" w:cs="Times New Roman"/>
                <w:color w:val="000000"/>
                <w:sz w:val="18"/>
                <w:szCs w:val="18"/>
              </w:rPr>
              <w:t>8.910</w:t>
            </w:r>
            <w:r w:rsidRPr="00B31D06">
              <w:rPr>
                <w:rFonts w:ascii="Times New Roman" w:eastAsia="宋体" w:hAnsi="Times New Roman" w:cs="Times New Roman"/>
                <w:color w:val="000000"/>
                <w:sz w:val="18"/>
                <w:szCs w:val="18"/>
              </w:rPr>
              <w:t>)</w:t>
            </w:r>
          </w:p>
        </w:tc>
        <w:tc>
          <w:tcPr>
            <w:tcW w:w="1827" w:type="dxa"/>
          </w:tcPr>
          <w:p w:rsidR="004C75C4" w:rsidRPr="00555B58" w:rsidRDefault="004C75C4" w:rsidP="00623631">
            <w:pPr>
              <w:jc w:val="right"/>
              <w:rPr>
                <w:rFonts w:ascii="Times New Roman" w:hAnsi="Times New Roman" w:cs="Times New Roman"/>
                <w:sz w:val="18"/>
                <w:szCs w:val="18"/>
              </w:rPr>
            </w:pPr>
            <w:r w:rsidRPr="00B31D06">
              <w:rPr>
                <w:rFonts w:ascii="Times New Roman" w:hAnsi="Times New Roman" w:cs="Times New Roman"/>
                <w:sz w:val="18"/>
                <w:szCs w:val="18"/>
              </w:rPr>
              <w:t>(</w:t>
            </w:r>
            <w:r w:rsidRPr="008000F6">
              <w:rPr>
                <w:rFonts w:ascii="Times New Roman" w:hAnsi="Times New Roman" w:cs="Times New Roman"/>
                <w:sz w:val="18"/>
                <w:szCs w:val="18"/>
              </w:rPr>
              <w:t>8.949</w:t>
            </w:r>
            <w:r w:rsidRPr="00B31D06">
              <w:rPr>
                <w:rFonts w:ascii="Times New Roman" w:hAnsi="Times New Roman" w:cs="Times New Roman"/>
                <w:sz w:val="18"/>
                <w:szCs w:val="18"/>
              </w:rPr>
              <w:t>)</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8000F6">
              <w:rPr>
                <w:rFonts w:ascii="Times New Roman" w:eastAsia="宋体" w:hAnsi="Times New Roman" w:cs="Times New Roman"/>
                <w:color w:val="000000"/>
                <w:sz w:val="18"/>
                <w:szCs w:val="18"/>
              </w:rPr>
              <w:t>8.585</w:t>
            </w:r>
            <w:r w:rsidRPr="00B31D06">
              <w:rPr>
                <w:rFonts w:ascii="Times New Roman" w:eastAsia="宋体" w:hAnsi="Times New Roman" w:cs="Times New Roman"/>
                <w:color w:val="000000"/>
                <w:sz w:val="18"/>
                <w:szCs w:val="18"/>
              </w:rPr>
              <w:t>)</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8000F6">
              <w:rPr>
                <w:rFonts w:ascii="Times New Roman" w:eastAsia="宋体" w:hAnsi="Times New Roman" w:cs="Times New Roman"/>
                <w:color w:val="000000"/>
                <w:sz w:val="18"/>
                <w:szCs w:val="18"/>
              </w:rPr>
              <w:t>8.620</w:t>
            </w:r>
            <w:r w:rsidRPr="00B31D06">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Hostile (dummy)</w:t>
            </w:r>
          </w:p>
        </w:tc>
        <w:tc>
          <w:tcPr>
            <w:tcW w:w="1663"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9C67BF">
              <w:rPr>
                <w:rFonts w:ascii="Times New Roman" w:eastAsia="宋体" w:hAnsi="Times New Roman" w:cs="Times New Roman"/>
                <w:color w:val="000000"/>
                <w:sz w:val="18"/>
                <w:szCs w:val="18"/>
              </w:rPr>
              <w:t>82.080</w:t>
            </w:r>
            <w:r w:rsidRPr="008000F6">
              <w:rPr>
                <w:rFonts w:ascii="Times New Roman" w:eastAsia="宋体" w:hAnsi="Times New Roman" w:cs="Times New Roman"/>
                <w:color w:val="000000"/>
                <w:sz w:val="18"/>
                <w:szCs w:val="18"/>
              </w:rPr>
              <w:t>**</w:t>
            </w:r>
          </w:p>
        </w:tc>
        <w:tc>
          <w:tcPr>
            <w:tcW w:w="1827" w:type="dxa"/>
          </w:tcPr>
          <w:p w:rsidR="004C75C4" w:rsidRPr="00555B58" w:rsidRDefault="004C75C4" w:rsidP="00623631">
            <w:pPr>
              <w:jc w:val="right"/>
              <w:rPr>
                <w:rFonts w:ascii="Times New Roman" w:hAnsi="Times New Roman" w:cs="Times New Roman"/>
                <w:sz w:val="18"/>
                <w:szCs w:val="18"/>
              </w:rPr>
            </w:pPr>
            <w:r w:rsidRPr="008000F6">
              <w:rPr>
                <w:rFonts w:ascii="Times New Roman" w:hAnsi="Times New Roman" w:cs="Times New Roman"/>
                <w:sz w:val="18"/>
                <w:szCs w:val="18"/>
              </w:rPr>
              <w:t>83.151**</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33.939</w:t>
            </w:r>
            <w:r w:rsidRPr="00C27F95">
              <w:rPr>
                <w:rFonts w:ascii="Times New Roman" w:eastAsia="宋体" w:hAnsi="Times New Roman" w:cs="Times New Roman"/>
                <w:color w:val="000000"/>
                <w:sz w:val="18"/>
                <w:szCs w:val="18"/>
              </w:rPr>
              <w:t>*</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34.520</w:t>
            </w:r>
            <w:r w:rsidRPr="00C27F95">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9C67BF">
              <w:rPr>
                <w:rFonts w:ascii="Times New Roman" w:eastAsia="宋体" w:hAnsi="Times New Roman" w:cs="Times New Roman"/>
                <w:color w:val="000000"/>
                <w:sz w:val="18"/>
                <w:szCs w:val="18"/>
              </w:rPr>
              <w:t>37.051</w:t>
            </w:r>
            <w:r w:rsidRPr="00B31D06">
              <w:rPr>
                <w:rFonts w:ascii="Times New Roman" w:eastAsia="宋体" w:hAnsi="Times New Roman" w:cs="Times New Roman"/>
                <w:color w:val="000000"/>
                <w:sz w:val="18"/>
                <w:szCs w:val="18"/>
              </w:rPr>
              <w:t>)</w:t>
            </w:r>
          </w:p>
        </w:tc>
        <w:tc>
          <w:tcPr>
            <w:tcW w:w="1827" w:type="dxa"/>
          </w:tcPr>
          <w:p w:rsidR="004C75C4" w:rsidRPr="00555B58" w:rsidRDefault="004C75C4" w:rsidP="00623631">
            <w:pPr>
              <w:jc w:val="right"/>
              <w:rPr>
                <w:rFonts w:ascii="Times New Roman" w:hAnsi="Times New Roman" w:cs="Times New Roman"/>
                <w:sz w:val="18"/>
                <w:szCs w:val="18"/>
              </w:rPr>
            </w:pPr>
            <w:r w:rsidRPr="00B31D06">
              <w:rPr>
                <w:rFonts w:ascii="Times New Roman" w:hAnsi="Times New Roman" w:cs="Times New Roman"/>
                <w:sz w:val="18"/>
                <w:szCs w:val="18"/>
              </w:rPr>
              <w:t>(</w:t>
            </w:r>
            <w:r w:rsidRPr="008000F6">
              <w:rPr>
                <w:rFonts w:ascii="Times New Roman" w:hAnsi="Times New Roman" w:cs="Times New Roman"/>
                <w:sz w:val="18"/>
                <w:szCs w:val="18"/>
              </w:rPr>
              <w:t>36.981</w:t>
            </w:r>
            <w:r w:rsidRPr="00B31D06">
              <w:rPr>
                <w:rFonts w:ascii="Times New Roman" w:hAnsi="Times New Roman" w:cs="Times New Roman"/>
                <w:sz w:val="18"/>
                <w:szCs w:val="18"/>
              </w:rPr>
              <w:t>)</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8000F6">
              <w:rPr>
                <w:rFonts w:ascii="Times New Roman" w:eastAsia="宋体" w:hAnsi="Times New Roman" w:cs="Times New Roman"/>
                <w:color w:val="000000"/>
                <w:sz w:val="18"/>
                <w:szCs w:val="18"/>
              </w:rPr>
              <w:t>18.114</w:t>
            </w:r>
            <w:r w:rsidRPr="00B31D06">
              <w:rPr>
                <w:rFonts w:ascii="Times New Roman" w:eastAsia="宋体" w:hAnsi="Times New Roman" w:cs="Times New Roman"/>
                <w:color w:val="000000"/>
                <w:sz w:val="18"/>
                <w:szCs w:val="18"/>
              </w:rPr>
              <w:t>)</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8000F6">
              <w:rPr>
                <w:rFonts w:ascii="Times New Roman" w:eastAsia="宋体" w:hAnsi="Times New Roman" w:cs="Times New Roman"/>
                <w:color w:val="000000"/>
                <w:sz w:val="18"/>
                <w:szCs w:val="18"/>
              </w:rPr>
              <w:t>18.072</w:t>
            </w:r>
            <w:r w:rsidRPr="00B31D06">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All cash payment (dummy)</w:t>
            </w:r>
          </w:p>
        </w:tc>
        <w:tc>
          <w:tcPr>
            <w:tcW w:w="1663"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9C67BF">
              <w:rPr>
                <w:rFonts w:ascii="Times New Roman" w:eastAsia="宋体" w:hAnsi="Times New Roman" w:cs="Times New Roman"/>
                <w:color w:val="000000"/>
                <w:sz w:val="18"/>
                <w:szCs w:val="18"/>
              </w:rPr>
              <w:t>-40.198</w:t>
            </w:r>
            <w:r w:rsidRPr="008000F6">
              <w:rPr>
                <w:rFonts w:ascii="Times New Roman" w:eastAsia="宋体" w:hAnsi="Times New Roman" w:cs="Times New Roman"/>
                <w:color w:val="000000"/>
                <w:sz w:val="18"/>
                <w:szCs w:val="18"/>
              </w:rPr>
              <w:t>***</w:t>
            </w:r>
          </w:p>
        </w:tc>
        <w:tc>
          <w:tcPr>
            <w:tcW w:w="1827" w:type="dxa"/>
          </w:tcPr>
          <w:p w:rsidR="004C75C4" w:rsidRPr="00555B58" w:rsidRDefault="004C75C4" w:rsidP="00623631">
            <w:pPr>
              <w:jc w:val="right"/>
              <w:rPr>
                <w:rFonts w:ascii="Times New Roman" w:hAnsi="Times New Roman" w:cs="Times New Roman"/>
                <w:sz w:val="18"/>
                <w:szCs w:val="18"/>
              </w:rPr>
            </w:pPr>
            <w:r w:rsidRPr="008000F6">
              <w:rPr>
                <w:rFonts w:ascii="Times New Roman" w:hAnsi="Times New Roman" w:cs="Times New Roman"/>
                <w:sz w:val="18"/>
                <w:szCs w:val="18"/>
              </w:rPr>
              <w:t>-40.173***</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-38.729</w:t>
            </w:r>
            <w:r w:rsidRPr="00C27F95">
              <w:rPr>
                <w:rFonts w:ascii="Times New Roman" w:eastAsia="宋体" w:hAnsi="Times New Roman" w:cs="Times New Roman"/>
                <w:color w:val="000000"/>
                <w:sz w:val="18"/>
                <w:szCs w:val="18"/>
              </w:rPr>
              <w:t>***</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-38.671</w:t>
            </w:r>
            <w:r w:rsidRPr="00C27F95">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9C67BF">
              <w:rPr>
                <w:rFonts w:ascii="Times New Roman" w:eastAsia="宋体" w:hAnsi="Times New Roman" w:cs="Times New Roman"/>
                <w:color w:val="000000"/>
                <w:sz w:val="18"/>
                <w:szCs w:val="18"/>
              </w:rPr>
              <w:t>8.568</w:t>
            </w:r>
            <w:r w:rsidRPr="00B31D06">
              <w:rPr>
                <w:rFonts w:ascii="Times New Roman" w:eastAsia="宋体" w:hAnsi="Times New Roman" w:cs="Times New Roman"/>
                <w:color w:val="000000"/>
                <w:sz w:val="18"/>
                <w:szCs w:val="18"/>
              </w:rPr>
              <w:t>)</w:t>
            </w:r>
          </w:p>
        </w:tc>
        <w:tc>
          <w:tcPr>
            <w:tcW w:w="1827" w:type="dxa"/>
          </w:tcPr>
          <w:p w:rsidR="004C75C4" w:rsidRPr="00555B58" w:rsidRDefault="004C75C4" w:rsidP="00623631">
            <w:pPr>
              <w:jc w:val="right"/>
              <w:rPr>
                <w:rFonts w:ascii="Times New Roman" w:hAnsi="Times New Roman" w:cs="Times New Roman"/>
                <w:sz w:val="18"/>
                <w:szCs w:val="18"/>
              </w:rPr>
            </w:pPr>
            <w:r w:rsidRPr="00B31D06">
              <w:rPr>
                <w:rFonts w:ascii="Times New Roman" w:hAnsi="Times New Roman" w:cs="Times New Roman"/>
                <w:sz w:val="18"/>
                <w:szCs w:val="18"/>
              </w:rPr>
              <w:t>(</w:t>
            </w:r>
            <w:r w:rsidRPr="008000F6">
              <w:rPr>
                <w:rFonts w:ascii="Times New Roman" w:hAnsi="Times New Roman" w:cs="Times New Roman"/>
                <w:sz w:val="18"/>
                <w:szCs w:val="18"/>
              </w:rPr>
              <w:t>8.560</w:t>
            </w:r>
            <w:r w:rsidRPr="00B31D06">
              <w:rPr>
                <w:rFonts w:ascii="Times New Roman" w:hAnsi="Times New Roman" w:cs="Times New Roman"/>
                <w:sz w:val="18"/>
                <w:szCs w:val="18"/>
              </w:rPr>
              <w:t>)</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8000F6">
              <w:rPr>
                <w:rFonts w:ascii="Times New Roman" w:eastAsia="宋体" w:hAnsi="Times New Roman" w:cs="Times New Roman"/>
                <w:color w:val="000000"/>
                <w:sz w:val="18"/>
                <w:szCs w:val="18"/>
              </w:rPr>
              <w:t>7.990</w:t>
            </w:r>
            <w:r w:rsidRPr="00B31D06">
              <w:rPr>
                <w:rFonts w:ascii="Times New Roman" w:eastAsia="宋体" w:hAnsi="Times New Roman" w:cs="Times New Roman"/>
                <w:color w:val="000000"/>
                <w:sz w:val="18"/>
                <w:szCs w:val="18"/>
              </w:rPr>
              <w:t>)</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8000F6">
              <w:rPr>
                <w:rFonts w:ascii="Times New Roman" w:eastAsia="宋体" w:hAnsi="Times New Roman" w:cs="Times New Roman"/>
                <w:color w:val="000000"/>
                <w:sz w:val="18"/>
                <w:szCs w:val="18"/>
              </w:rPr>
              <w:t>7.984</w:t>
            </w:r>
            <w:r w:rsidRPr="00B31D06">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r>
              <w:rPr>
                <w:rFonts w:ascii="Times New Roman" w:hAnsi="Times New Roman" w:cs="Times New Roman"/>
                <w:sz w:val="18"/>
              </w:rPr>
              <w:t>Relative d</w:t>
            </w:r>
            <w:r w:rsidRPr="0097032E">
              <w:rPr>
                <w:rFonts w:ascii="Times New Roman" w:hAnsi="Times New Roman" w:cs="Times New Roman"/>
                <w:sz w:val="18"/>
              </w:rPr>
              <w:t>eal size</w:t>
            </w:r>
          </w:p>
        </w:tc>
        <w:tc>
          <w:tcPr>
            <w:tcW w:w="1663" w:type="dxa"/>
            <w:vAlign w:val="center"/>
          </w:tcPr>
          <w:p w:rsidR="004C75C4" w:rsidRPr="00555B58" w:rsidRDefault="004C75C4" w:rsidP="00623631">
            <w:pPr>
              <w:jc w:val="right"/>
              <w:rPr>
                <w:rFonts w:ascii="Times New Roman" w:eastAsia="宋体" w:hAnsi="Times New Roman" w:cs="Times New Roman"/>
                <w:color w:val="000000"/>
                <w:sz w:val="18"/>
                <w:szCs w:val="18"/>
                <w:lang w:val="en-US"/>
              </w:rPr>
            </w:pPr>
            <w:r w:rsidRPr="009C67BF">
              <w:rPr>
                <w:rFonts w:ascii="Times New Roman" w:eastAsia="宋体" w:hAnsi="Times New Roman" w:cs="Times New Roman"/>
                <w:color w:val="000000"/>
                <w:sz w:val="18"/>
                <w:szCs w:val="18"/>
                <w:lang w:val="en-US"/>
              </w:rPr>
              <w:t>0.114</w:t>
            </w:r>
          </w:p>
        </w:tc>
        <w:tc>
          <w:tcPr>
            <w:tcW w:w="1827" w:type="dxa"/>
          </w:tcPr>
          <w:p w:rsidR="004C75C4" w:rsidRPr="00555B58" w:rsidRDefault="004C75C4" w:rsidP="00623631">
            <w:pPr>
              <w:jc w:val="right"/>
              <w:rPr>
                <w:rFonts w:ascii="Times New Roman" w:hAnsi="Times New Roman" w:cs="Times New Roman"/>
                <w:sz w:val="18"/>
                <w:szCs w:val="18"/>
              </w:rPr>
            </w:pPr>
            <w:r w:rsidRPr="008000F6">
              <w:rPr>
                <w:rFonts w:ascii="Times New Roman" w:hAnsi="Times New Roman" w:cs="Times New Roman"/>
                <w:sz w:val="18"/>
                <w:szCs w:val="18"/>
              </w:rPr>
              <w:t>0.078</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-0.329</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-0.350</w:t>
            </w: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9C67BF">
              <w:rPr>
                <w:rFonts w:ascii="Times New Roman" w:eastAsia="宋体" w:hAnsi="Times New Roman" w:cs="Times New Roman"/>
                <w:color w:val="000000"/>
                <w:sz w:val="18"/>
                <w:szCs w:val="18"/>
              </w:rPr>
              <w:t>2.170</w:t>
            </w:r>
            <w:r w:rsidRPr="00B31D06">
              <w:rPr>
                <w:rFonts w:ascii="Times New Roman" w:eastAsia="宋体" w:hAnsi="Times New Roman" w:cs="Times New Roman"/>
                <w:color w:val="000000"/>
                <w:sz w:val="18"/>
                <w:szCs w:val="18"/>
              </w:rPr>
              <w:t>)</w:t>
            </w:r>
          </w:p>
        </w:tc>
        <w:tc>
          <w:tcPr>
            <w:tcW w:w="1827" w:type="dxa"/>
          </w:tcPr>
          <w:p w:rsidR="004C75C4" w:rsidRPr="00555B58" w:rsidRDefault="004C75C4" w:rsidP="00623631">
            <w:pPr>
              <w:jc w:val="right"/>
              <w:rPr>
                <w:rFonts w:ascii="Times New Roman" w:hAnsi="Times New Roman" w:cs="Times New Roman"/>
                <w:sz w:val="18"/>
                <w:szCs w:val="18"/>
              </w:rPr>
            </w:pPr>
            <w:r w:rsidRPr="00B31D06">
              <w:rPr>
                <w:rFonts w:ascii="Times New Roman" w:hAnsi="Times New Roman" w:cs="Times New Roman"/>
                <w:sz w:val="18"/>
                <w:szCs w:val="18"/>
              </w:rPr>
              <w:t>(</w:t>
            </w:r>
            <w:r w:rsidRPr="008000F6">
              <w:rPr>
                <w:rFonts w:ascii="Times New Roman" w:hAnsi="Times New Roman" w:cs="Times New Roman"/>
                <w:sz w:val="18"/>
                <w:szCs w:val="18"/>
              </w:rPr>
              <w:t>2.167</w:t>
            </w:r>
            <w:r w:rsidRPr="00B31D06">
              <w:rPr>
                <w:rFonts w:ascii="Times New Roman" w:hAnsi="Times New Roman" w:cs="Times New Roman"/>
                <w:sz w:val="18"/>
                <w:szCs w:val="18"/>
              </w:rPr>
              <w:t>)</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8000F6">
              <w:rPr>
                <w:rFonts w:ascii="Times New Roman" w:eastAsia="宋体" w:hAnsi="Times New Roman" w:cs="Times New Roman"/>
                <w:color w:val="000000"/>
                <w:sz w:val="18"/>
                <w:szCs w:val="18"/>
              </w:rPr>
              <w:t>1.244</w:t>
            </w:r>
            <w:r w:rsidRPr="00B31D06">
              <w:rPr>
                <w:rFonts w:ascii="Times New Roman" w:eastAsia="宋体" w:hAnsi="Times New Roman" w:cs="Times New Roman"/>
                <w:color w:val="000000"/>
                <w:sz w:val="18"/>
                <w:szCs w:val="18"/>
              </w:rPr>
              <w:t>)</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8000F6">
              <w:rPr>
                <w:rFonts w:ascii="Times New Roman" w:eastAsia="宋体" w:hAnsi="Times New Roman" w:cs="Times New Roman"/>
                <w:color w:val="000000"/>
                <w:sz w:val="18"/>
                <w:szCs w:val="18"/>
              </w:rPr>
              <w:t>1.243</w:t>
            </w:r>
            <w:r w:rsidRPr="00B31D06">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ROA</w:t>
            </w:r>
          </w:p>
        </w:tc>
        <w:tc>
          <w:tcPr>
            <w:tcW w:w="1663"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9C67BF">
              <w:rPr>
                <w:rFonts w:ascii="Times New Roman" w:eastAsia="宋体" w:hAnsi="Times New Roman" w:cs="Times New Roman"/>
                <w:color w:val="000000"/>
                <w:sz w:val="18"/>
                <w:szCs w:val="18"/>
              </w:rPr>
              <w:t>-0.279</w:t>
            </w:r>
          </w:p>
        </w:tc>
        <w:tc>
          <w:tcPr>
            <w:tcW w:w="1827" w:type="dxa"/>
          </w:tcPr>
          <w:p w:rsidR="004C75C4" w:rsidRPr="00555B58" w:rsidRDefault="004C75C4" w:rsidP="00623631">
            <w:pPr>
              <w:jc w:val="right"/>
              <w:rPr>
                <w:rFonts w:ascii="Times New Roman" w:hAnsi="Times New Roman" w:cs="Times New Roman"/>
                <w:sz w:val="18"/>
                <w:szCs w:val="18"/>
              </w:rPr>
            </w:pPr>
            <w:r w:rsidRPr="008000F6">
              <w:rPr>
                <w:rFonts w:ascii="Times New Roman" w:hAnsi="Times New Roman" w:cs="Times New Roman"/>
                <w:sz w:val="18"/>
                <w:szCs w:val="18"/>
              </w:rPr>
              <w:t>-0.249</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-0.115</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-0.086</w:t>
            </w: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9C67BF">
              <w:rPr>
                <w:rFonts w:ascii="Times New Roman" w:eastAsia="宋体" w:hAnsi="Times New Roman" w:cs="Times New Roman"/>
                <w:color w:val="000000"/>
                <w:sz w:val="18"/>
                <w:szCs w:val="18"/>
              </w:rPr>
              <w:t>0.325</w:t>
            </w:r>
            <w:r w:rsidRPr="00B31D06">
              <w:rPr>
                <w:rFonts w:ascii="Times New Roman" w:eastAsia="宋体" w:hAnsi="Times New Roman" w:cs="Times New Roman"/>
                <w:color w:val="000000"/>
                <w:sz w:val="18"/>
                <w:szCs w:val="18"/>
              </w:rPr>
              <w:t>)</w:t>
            </w:r>
          </w:p>
        </w:tc>
        <w:tc>
          <w:tcPr>
            <w:tcW w:w="1827" w:type="dxa"/>
          </w:tcPr>
          <w:p w:rsidR="004C75C4" w:rsidRPr="00555B58" w:rsidRDefault="004C75C4" w:rsidP="00623631">
            <w:pPr>
              <w:jc w:val="right"/>
              <w:rPr>
                <w:rFonts w:ascii="Times New Roman" w:hAnsi="Times New Roman" w:cs="Times New Roman"/>
                <w:sz w:val="18"/>
                <w:szCs w:val="18"/>
              </w:rPr>
            </w:pPr>
            <w:r w:rsidRPr="00B31D06">
              <w:rPr>
                <w:rFonts w:ascii="Times New Roman" w:hAnsi="Times New Roman" w:cs="Times New Roman"/>
                <w:sz w:val="18"/>
                <w:szCs w:val="18"/>
              </w:rPr>
              <w:t>(</w:t>
            </w:r>
            <w:r w:rsidRPr="008000F6">
              <w:rPr>
                <w:rFonts w:ascii="Times New Roman" w:hAnsi="Times New Roman" w:cs="Times New Roman"/>
                <w:sz w:val="18"/>
                <w:szCs w:val="18"/>
              </w:rPr>
              <w:t>0.326</w:t>
            </w:r>
            <w:r w:rsidRPr="00B31D06">
              <w:rPr>
                <w:rFonts w:ascii="Times New Roman" w:hAnsi="Times New Roman" w:cs="Times New Roman"/>
                <w:sz w:val="18"/>
                <w:szCs w:val="18"/>
              </w:rPr>
              <w:t>)</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8000F6">
              <w:rPr>
                <w:rFonts w:ascii="Times New Roman" w:eastAsia="宋体" w:hAnsi="Times New Roman" w:cs="Times New Roman"/>
                <w:color w:val="000000"/>
                <w:sz w:val="18"/>
                <w:szCs w:val="18"/>
              </w:rPr>
              <w:t>0.316</w:t>
            </w:r>
            <w:r w:rsidRPr="00B31D06">
              <w:rPr>
                <w:rFonts w:ascii="Times New Roman" w:eastAsia="宋体" w:hAnsi="Times New Roman" w:cs="Times New Roman"/>
                <w:color w:val="000000"/>
                <w:sz w:val="18"/>
                <w:szCs w:val="18"/>
              </w:rPr>
              <w:t>)</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8000F6">
              <w:rPr>
                <w:rFonts w:ascii="Times New Roman" w:eastAsia="宋体" w:hAnsi="Times New Roman" w:cs="Times New Roman"/>
                <w:color w:val="000000"/>
                <w:sz w:val="18"/>
                <w:szCs w:val="18"/>
              </w:rPr>
              <w:t>0.316</w:t>
            </w:r>
            <w:r w:rsidRPr="00B31D06">
              <w:rPr>
                <w:rFonts w:ascii="Times New Roman" w:eastAsia="宋体" w:hAnsi="Times New Roman" w:cs="Times New Roman"/>
                <w:color w:val="000000"/>
                <w:sz w:val="18"/>
                <w:szCs w:val="18"/>
              </w:rPr>
              <w:t>)</w:t>
            </w:r>
          </w:p>
        </w:tc>
      </w:tr>
      <w:tr w:rsidR="004C75C4" w:rsidTr="00473CB4">
        <w:tc>
          <w:tcPr>
            <w:tcW w:w="2288" w:type="dxa"/>
          </w:tcPr>
          <w:p w:rsidR="004C75C4" w:rsidRPr="00312298" w:rsidRDefault="00060000" w:rsidP="00623631">
            <w:pPr>
              <w:rPr>
                <w:rFonts w:ascii="Times New Roman" w:hAnsi="Times New Roman" w:cs="Times New Roman"/>
                <w:sz w:val="18"/>
              </w:rPr>
            </w:pPr>
            <w:r>
              <w:rPr>
                <w:rFonts w:ascii="Times New Roman" w:hAnsi="Times New Roman" w:cs="Times New Roman"/>
                <w:sz w:val="18"/>
                <w:szCs w:val="16"/>
              </w:rPr>
              <w:t>Cash-</w:t>
            </w:r>
            <w:r>
              <w:rPr>
                <w:rFonts w:ascii="Times New Roman" w:hAnsi="Times New Roman" w:cs="Times New Roman" w:hint="eastAsia"/>
                <w:sz w:val="18"/>
                <w:szCs w:val="16"/>
              </w:rPr>
              <w:t>to</w:t>
            </w:r>
            <w:r>
              <w:rPr>
                <w:rFonts w:ascii="Times New Roman" w:hAnsi="Times New Roman" w:cs="Times New Roman"/>
                <w:sz w:val="18"/>
                <w:szCs w:val="16"/>
              </w:rPr>
              <w:t>-</w:t>
            </w:r>
            <w:r w:rsidR="004C75C4" w:rsidRPr="00312298">
              <w:rPr>
                <w:rFonts w:ascii="Times New Roman" w:hAnsi="Times New Roman" w:cs="Times New Roman" w:hint="eastAsia"/>
                <w:sz w:val="18"/>
                <w:szCs w:val="16"/>
              </w:rPr>
              <w:t>total assets</w:t>
            </w:r>
          </w:p>
        </w:tc>
        <w:tc>
          <w:tcPr>
            <w:tcW w:w="1663" w:type="dxa"/>
          </w:tcPr>
          <w:p w:rsidR="004C75C4" w:rsidRPr="00555B58" w:rsidRDefault="004C75C4" w:rsidP="00623631">
            <w:pPr>
              <w:jc w:val="right"/>
              <w:rPr>
                <w:rFonts w:ascii="Times New Roman" w:hAnsi="Times New Roman" w:cs="Times New Roman"/>
                <w:sz w:val="18"/>
                <w:szCs w:val="18"/>
              </w:rPr>
            </w:pPr>
            <w:r w:rsidRPr="009C67BF">
              <w:rPr>
                <w:rFonts w:ascii="Times New Roman" w:hAnsi="Times New Roman" w:cs="Times New Roman"/>
                <w:sz w:val="18"/>
                <w:szCs w:val="18"/>
              </w:rPr>
              <w:t>-0.243</w:t>
            </w:r>
          </w:p>
        </w:tc>
        <w:tc>
          <w:tcPr>
            <w:tcW w:w="1827" w:type="dxa"/>
          </w:tcPr>
          <w:p w:rsidR="004C75C4" w:rsidRPr="00555B58" w:rsidRDefault="004C75C4" w:rsidP="00623631">
            <w:pPr>
              <w:jc w:val="right"/>
              <w:rPr>
                <w:rFonts w:ascii="Times New Roman" w:hAnsi="Times New Roman" w:cs="Times New Roman"/>
                <w:sz w:val="18"/>
                <w:szCs w:val="18"/>
              </w:rPr>
            </w:pPr>
            <w:r w:rsidRPr="008000F6">
              <w:rPr>
                <w:rFonts w:ascii="Times New Roman" w:hAnsi="Times New Roman" w:cs="Times New Roman"/>
                <w:sz w:val="18"/>
                <w:szCs w:val="18"/>
              </w:rPr>
              <w:t>-0.228</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-0.125</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-0.109</w:t>
            </w: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9C67BF">
              <w:rPr>
                <w:rFonts w:ascii="Times New Roman" w:eastAsia="宋体" w:hAnsi="Times New Roman" w:cs="Times New Roman"/>
                <w:color w:val="000000"/>
                <w:sz w:val="18"/>
                <w:szCs w:val="18"/>
              </w:rPr>
              <w:t>0.193</w:t>
            </w:r>
            <w:r w:rsidRPr="00B31D06">
              <w:rPr>
                <w:rFonts w:ascii="Times New Roman" w:eastAsia="宋体" w:hAnsi="Times New Roman" w:cs="Times New Roman"/>
                <w:color w:val="000000"/>
                <w:sz w:val="18"/>
                <w:szCs w:val="18"/>
              </w:rPr>
              <w:t>)</w:t>
            </w:r>
          </w:p>
        </w:tc>
        <w:tc>
          <w:tcPr>
            <w:tcW w:w="1827" w:type="dxa"/>
          </w:tcPr>
          <w:p w:rsidR="004C75C4" w:rsidRPr="00555B58" w:rsidRDefault="004C75C4" w:rsidP="00623631">
            <w:pPr>
              <w:jc w:val="right"/>
              <w:rPr>
                <w:rFonts w:ascii="Times New Roman" w:hAnsi="Times New Roman" w:cs="Times New Roman"/>
                <w:sz w:val="18"/>
                <w:szCs w:val="18"/>
              </w:rPr>
            </w:pPr>
            <w:r w:rsidRPr="00B31D06">
              <w:rPr>
                <w:rFonts w:ascii="Times New Roman" w:hAnsi="Times New Roman" w:cs="Times New Roman"/>
                <w:sz w:val="18"/>
                <w:szCs w:val="18"/>
              </w:rPr>
              <w:t>(</w:t>
            </w:r>
            <w:r w:rsidRPr="008000F6">
              <w:rPr>
                <w:rFonts w:ascii="Times New Roman" w:hAnsi="Times New Roman" w:cs="Times New Roman"/>
                <w:sz w:val="18"/>
                <w:szCs w:val="18"/>
              </w:rPr>
              <w:t>0.193</w:t>
            </w:r>
            <w:r w:rsidRPr="00B31D06">
              <w:rPr>
                <w:rFonts w:ascii="Times New Roman" w:hAnsi="Times New Roman" w:cs="Times New Roman"/>
                <w:sz w:val="18"/>
                <w:szCs w:val="18"/>
              </w:rPr>
              <w:t>)</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8000F6">
              <w:rPr>
                <w:rFonts w:ascii="Times New Roman" w:eastAsia="宋体" w:hAnsi="Times New Roman" w:cs="Times New Roman"/>
                <w:color w:val="000000"/>
                <w:sz w:val="18"/>
                <w:szCs w:val="18"/>
              </w:rPr>
              <w:t>0.172</w:t>
            </w:r>
            <w:r w:rsidRPr="00B31D06">
              <w:rPr>
                <w:rFonts w:ascii="Times New Roman" w:eastAsia="宋体" w:hAnsi="Times New Roman" w:cs="Times New Roman"/>
                <w:color w:val="000000"/>
                <w:sz w:val="18"/>
                <w:szCs w:val="18"/>
              </w:rPr>
              <w:t>)</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8000F6">
              <w:rPr>
                <w:rFonts w:ascii="Times New Roman" w:eastAsia="宋体" w:hAnsi="Times New Roman" w:cs="Times New Roman"/>
                <w:color w:val="000000"/>
                <w:sz w:val="18"/>
                <w:szCs w:val="18"/>
              </w:rPr>
              <w:t>0.172</w:t>
            </w:r>
            <w:r w:rsidRPr="00B31D06">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060000" w:rsidP="00623631">
            <w:pPr>
              <w:rPr>
                <w:rFonts w:ascii="Times New Roman" w:hAnsi="Times New Roman" w:cs="Times New Roman"/>
                <w:sz w:val="18"/>
              </w:rPr>
            </w:pPr>
            <w:r>
              <w:rPr>
                <w:rFonts w:ascii="Times New Roman" w:hAnsi="Times New Roman" w:cs="Times New Roman"/>
                <w:sz w:val="18"/>
              </w:rPr>
              <w:t>Debt-to-</w:t>
            </w:r>
            <w:r w:rsidR="004C75C4" w:rsidRPr="0097032E">
              <w:rPr>
                <w:rFonts w:ascii="Times New Roman" w:hAnsi="Times New Roman" w:cs="Times New Roman"/>
                <w:sz w:val="18"/>
              </w:rPr>
              <w:t>total assets</w:t>
            </w:r>
          </w:p>
        </w:tc>
        <w:tc>
          <w:tcPr>
            <w:tcW w:w="1663" w:type="dxa"/>
          </w:tcPr>
          <w:p w:rsidR="004C75C4" w:rsidRPr="00555B58" w:rsidRDefault="004C75C4" w:rsidP="00623631">
            <w:pPr>
              <w:jc w:val="right"/>
              <w:rPr>
                <w:rFonts w:ascii="Times New Roman" w:hAnsi="Times New Roman" w:cs="Times New Roman"/>
                <w:sz w:val="18"/>
                <w:szCs w:val="18"/>
              </w:rPr>
            </w:pPr>
            <w:r w:rsidRPr="009C67BF">
              <w:rPr>
                <w:rFonts w:ascii="Times New Roman" w:hAnsi="Times New Roman" w:cs="Times New Roman"/>
                <w:sz w:val="18"/>
                <w:szCs w:val="18"/>
              </w:rPr>
              <w:t>3.998</w:t>
            </w:r>
          </w:p>
        </w:tc>
        <w:tc>
          <w:tcPr>
            <w:tcW w:w="1827" w:type="dxa"/>
          </w:tcPr>
          <w:p w:rsidR="004C75C4" w:rsidRPr="00555B58" w:rsidRDefault="004C75C4" w:rsidP="00623631">
            <w:pPr>
              <w:jc w:val="right"/>
              <w:rPr>
                <w:rFonts w:ascii="Times New Roman" w:hAnsi="Times New Roman" w:cs="Times New Roman"/>
                <w:sz w:val="18"/>
                <w:szCs w:val="18"/>
              </w:rPr>
            </w:pPr>
            <w:r w:rsidRPr="008000F6">
              <w:rPr>
                <w:rFonts w:ascii="Times New Roman" w:hAnsi="Times New Roman" w:cs="Times New Roman"/>
                <w:sz w:val="18"/>
                <w:szCs w:val="18"/>
              </w:rPr>
              <w:t>8.469</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3.523</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7.926</w:t>
            </w: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9C67BF">
              <w:rPr>
                <w:rFonts w:ascii="Times New Roman" w:eastAsia="宋体" w:hAnsi="Times New Roman" w:cs="Times New Roman"/>
                <w:color w:val="000000"/>
                <w:sz w:val="18"/>
                <w:szCs w:val="18"/>
              </w:rPr>
              <w:t>25.918</w:t>
            </w:r>
            <w:r w:rsidRPr="00B31D06">
              <w:rPr>
                <w:rFonts w:ascii="Times New Roman" w:eastAsia="宋体" w:hAnsi="Times New Roman" w:cs="Times New Roman"/>
                <w:color w:val="000000"/>
                <w:sz w:val="18"/>
                <w:szCs w:val="18"/>
              </w:rPr>
              <w:t>)</w:t>
            </w:r>
          </w:p>
        </w:tc>
        <w:tc>
          <w:tcPr>
            <w:tcW w:w="1827" w:type="dxa"/>
          </w:tcPr>
          <w:p w:rsidR="004C75C4" w:rsidRPr="00555B58" w:rsidRDefault="004C75C4" w:rsidP="00623631">
            <w:pPr>
              <w:jc w:val="right"/>
              <w:rPr>
                <w:rFonts w:ascii="Times New Roman" w:hAnsi="Times New Roman" w:cs="Times New Roman"/>
                <w:sz w:val="18"/>
                <w:szCs w:val="18"/>
              </w:rPr>
            </w:pPr>
            <w:r w:rsidRPr="00B31D06">
              <w:rPr>
                <w:rFonts w:ascii="Times New Roman" w:hAnsi="Times New Roman" w:cs="Times New Roman"/>
                <w:sz w:val="18"/>
                <w:szCs w:val="18"/>
              </w:rPr>
              <w:t>(</w:t>
            </w:r>
            <w:r w:rsidRPr="008000F6">
              <w:rPr>
                <w:rFonts w:ascii="Times New Roman" w:hAnsi="Times New Roman" w:cs="Times New Roman"/>
                <w:sz w:val="18"/>
                <w:szCs w:val="18"/>
              </w:rPr>
              <w:t>25.810</w:t>
            </w:r>
            <w:r w:rsidRPr="00B31D06">
              <w:rPr>
                <w:rFonts w:ascii="Times New Roman" w:hAnsi="Times New Roman" w:cs="Times New Roman"/>
                <w:sz w:val="18"/>
                <w:szCs w:val="18"/>
              </w:rPr>
              <w:t>)</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8000F6">
              <w:rPr>
                <w:rFonts w:ascii="Times New Roman" w:eastAsia="宋体" w:hAnsi="Times New Roman" w:cs="Times New Roman"/>
                <w:color w:val="000000"/>
                <w:sz w:val="18"/>
                <w:szCs w:val="18"/>
              </w:rPr>
              <w:t>24.697</w:t>
            </w:r>
            <w:r w:rsidRPr="00B31D06">
              <w:rPr>
                <w:rFonts w:ascii="Times New Roman" w:eastAsia="宋体" w:hAnsi="Times New Roman" w:cs="Times New Roman"/>
                <w:color w:val="000000"/>
                <w:sz w:val="18"/>
                <w:szCs w:val="18"/>
              </w:rPr>
              <w:t>)</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8000F6">
              <w:rPr>
                <w:rFonts w:ascii="Times New Roman" w:eastAsia="宋体" w:hAnsi="Times New Roman" w:cs="Times New Roman"/>
                <w:color w:val="000000"/>
                <w:sz w:val="18"/>
                <w:szCs w:val="18"/>
              </w:rPr>
              <w:t>24.600</w:t>
            </w:r>
            <w:r w:rsidRPr="00B31D06">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Total assets</w:t>
            </w:r>
            <w:r>
              <w:rPr>
                <w:rFonts w:ascii="Times New Roman" w:hAnsi="Times New Roman" w:cs="Times New Roman"/>
                <w:sz w:val="18"/>
              </w:rPr>
              <w:t xml:space="preserve"> (logarithm)</w:t>
            </w:r>
          </w:p>
        </w:tc>
        <w:tc>
          <w:tcPr>
            <w:tcW w:w="1663" w:type="dxa"/>
          </w:tcPr>
          <w:p w:rsidR="004C75C4" w:rsidRPr="00555B58" w:rsidRDefault="004C75C4" w:rsidP="00623631">
            <w:pPr>
              <w:jc w:val="right"/>
              <w:rPr>
                <w:rFonts w:ascii="Times New Roman" w:hAnsi="Times New Roman" w:cs="Times New Roman"/>
                <w:sz w:val="18"/>
                <w:szCs w:val="18"/>
              </w:rPr>
            </w:pPr>
            <w:r w:rsidRPr="009C67BF">
              <w:rPr>
                <w:rFonts w:ascii="Times New Roman" w:hAnsi="Times New Roman" w:cs="Times New Roman"/>
                <w:sz w:val="18"/>
                <w:szCs w:val="18"/>
              </w:rPr>
              <w:t>2.657</w:t>
            </w:r>
          </w:p>
        </w:tc>
        <w:tc>
          <w:tcPr>
            <w:tcW w:w="1827" w:type="dxa"/>
          </w:tcPr>
          <w:p w:rsidR="004C75C4" w:rsidRPr="00555B58" w:rsidRDefault="004C75C4" w:rsidP="00623631">
            <w:pPr>
              <w:jc w:val="right"/>
              <w:rPr>
                <w:rFonts w:ascii="Times New Roman" w:hAnsi="Times New Roman" w:cs="Times New Roman"/>
                <w:sz w:val="18"/>
                <w:szCs w:val="18"/>
              </w:rPr>
            </w:pPr>
            <w:r w:rsidRPr="008000F6">
              <w:rPr>
                <w:rFonts w:ascii="Times New Roman" w:hAnsi="Times New Roman" w:cs="Times New Roman"/>
                <w:sz w:val="18"/>
                <w:szCs w:val="18"/>
              </w:rPr>
              <w:t>2.348</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2.422</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8000F6">
              <w:rPr>
                <w:rFonts w:ascii="Times New Roman" w:eastAsia="宋体" w:hAnsi="Times New Roman" w:cs="Times New Roman"/>
                <w:color w:val="000000"/>
                <w:sz w:val="18"/>
                <w:szCs w:val="18"/>
              </w:rPr>
              <w:t>2.111</w:t>
            </w: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9C67BF">
              <w:rPr>
                <w:rFonts w:ascii="Times New Roman" w:eastAsia="宋体" w:hAnsi="Times New Roman" w:cs="Times New Roman"/>
                <w:color w:val="000000"/>
                <w:sz w:val="18"/>
                <w:szCs w:val="18"/>
              </w:rPr>
              <w:t>3.004</w:t>
            </w:r>
            <w:r w:rsidRPr="00B31D06">
              <w:rPr>
                <w:rFonts w:ascii="Times New Roman" w:eastAsia="宋体" w:hAnsi="Times New Roman" w:cs="Times New Roman"/>
                <w:color w:val="000000"/>
                <w:sz w:val="18"/>
                <w:szCs w:val="18"/>
              </w:rPr>
              <w:t>)</w:t>
            </w:r>
          </w:p>
        </w:tc>
        <w:tc>
          <w:tcPr>
            <w:tcW w:w="1827" w:type="dxa"/>
          </w:tcPr>
          <w:p w:rsidR="004C75C4" w:rsidRPr="00555B58" w:rsidRDefault="004C75C4" w:rsidP="00623631">
            <w:pPr>
              <w:jc w:val="right"/>
              <w:rPr>
                <w:rFonts w:ascii="Times New Roman" w:hAnsi="Times New Roman" w:cs="Times New Roman"/>
                <w:sz w:val="18"/>
                <w:szCs w:val="18"/>
              </w:rPr>
            </w:pPr>
            <w:r w:rsidRPr="00B31D06">
              <w:rPr>
                <w:rFonts w:ascii="Times New Roman" w:hAnsi="Times New Roman" w:cs="Times New Roman"/>
                <w:sz w:val="18"/>
                <w:szCs w:val="18"/>
              </w:rPr>
              <w:t>(</w:t>
            </w:r>
            <w:r w:rsidRPr="008000F6">
              <w:rPr>
                <w:rFonts w:ascii="Times New Roman" w:hAnsi="Times New Roman" w:cs="Times New Roman"/>
                <w:sz w:val="18"/>
                <w:szCs w:val="18"/>
              </w:rPr>
              <w:t>3.003</w:t>
            </w:r>
            <w:r w:rsidRPr="00B31D06">
              <w:rPr>
                <w:rFonts w:ascii="Times New Roman" w:hAnsi="Times New Roman" w:cs="Times New Roman"/>
                <w:sz w:val="18"/>
                <w:szCs w:val="18"/>
              </w:rPr>
              <w:t>)</w:t>
            </w:r>
          </w:p>
        </w:tc>
        <w:tc>
          <w:tcPr>
            <w:tcW w:w="1800"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8000F6">
              <w:rPr>
                <w:rFonts w:ascii="Times New Roman" w:eastAsia="宋体" w:hAnsi="Times New Roman" w:cs="Times New Roman"/>
                <w:color w:val="000000"/>
                <w:sz w:val="18"/>
                <w:szCs w:val="18"/>
              </w:rPr>
              <w:t>2.795</w:t>
            </w:r>
            <w:r w:rsidRPr="00B31D06">
              <w:rPr>
                <w:rFonts w:ascii="Times New Roman" w:eastAsia="宋体" w:hAnsi="Times New Roman" w:cs="Times New Roman"/>
                <w:color w:val="000000"/>
                <w:sz w:val="18"/>
                <w:szCs w:val="18"/>
              </w:rPr>
              <w:t>)</w:t>
            </w:r>
          </w:p>
        </w:tc>
        <w:tc>
          <w:tcPr>
            <w:tcW w:w="1664" w:type="dxa"/>
            <w:vAlign w:val="center"/>
          </w:tcPr>
          <w:p w:rsidR="004C75C4" w:rsidRPr="00555B58" w:rsidRDefault="004C75C4" w:rsidP="00623631">
            <w:pPr>
              <w:jc w:val="right"/>
              <w:rPr>
                <w:rFonts w:ascii="Times New Roman" w:eastAsia="宋体" w:hAnsi="Times New Roman" w:cs="Times New Roman"/>
                <w:color w:val="000000"/>
                <w:sz w:val="18"/>
                <w:szCs w:val="18"/>
              </w:rPr>
            </w:pPr>
            <w:r w:rsidRPr="00B31D06">
              <w:rPr>
                <w:rFonts w:ascii="Times New Roman" w:eastAsia="宋体" w:hAnsi="Times New Roman" w:cs="Times New Roman"/>
                <w:color w:val="000000"/>
                <w:sz w:val="18"/>
                <w:szCs w:val="18"/>
              </w:rPr>
              <w:t>(</w:t>
            </w:r>
            <w:r w:rsidRPr="008000F6">
              <w:rPr>
                <w:rFonts w:ascii="Times New Roman" w:eastAsia="宋体" w:hAnsi="Times New Roman" w:cs="Times New Roman"/>
                <w:color w:val="000000"/>
                <w:sz w:val="18"/>
                <w:szCs w:val="18"/>
              </w:rPr>
              <w:t>2.795</w:t>
            </w:r>
            <w:r w:rsidRPr="00B31D06">
              <w:rPr>
                <w:rFonts w:ascii="Times New Roman" w:eastAsia="宋体" w:hAnsi="Times New Roman" w:cs="Times New Roman"/>
                <w:color w:val="000000"/>
                <w:sz w:val="18"/>
                <w:szCs w:val="18"/>
              </w:rPr>
              <w:t>)</w:t>
            </w:r>
          </w:p>
        </w:tc>
      </w:tr>
      <w:tr w:rsidR="004C75C4" w:rsidTr="00473CB4">
        <w:tc>
          <w:tcPr>
            <w:tcW w:w="2288" w:type="dxa"/>
          </w:tcPr>
          <w:p w:rsidR="004C75C4" w:rsidRPr="0097032E" w:rsidRDefault="004C75C4" w:rsidP="00623631">
            <w:pPr>
              <w:rPr>
                <w:rFonts w:ascii="Times New Roman" w:hAnsi="Times New Roman" w:cs="Times New Roman"/>
                <w:sz w:val="18"/>
              </w:rPr>
            </w:pPr>
          </w:p>
        </w:tc>
        <w:tc>
          <w:tcPr>
            <w:tcW w:w="1663" w:type="dxa"/>
          </w:tcPr>
          <w:p w:rsidR="004C75C4" w:rsidRPr="00555B58" w:rsidRDefault="004C75C4" w:rsidP="00623631">
            <w:pPr>
              <w:jc w:val="right"/>
              <w:rPr>
                <w:rFonts w:ascii="Times New Roman" w:hAnsi="Times New Roman" w:cs="Times New Roman"/>
                <w:sz w:val="18"/>
                <w:szCs w:val="18"/>
              </w:rPr>
            </w:pPr>
          </w:p>
        </w:tc>
        <w:tc>
          <w:tcPr>
            <w:tcW w:w="1827" w:type="dxa"/>
          </w:tcPr>
          <w:p w:rsidR="004C75C4" w:rsidRPr="00555B58" w:rsidRDefault="004C75C4" w:rsidP="00623631">
            <w:pPr>
              <w:jc w:val="right"/>
              <w:rPr>
                <w:rFonts w:ascii="Times New Roman" w:hAnsi="Times New Roman" w:cs="Times New Roman"/>
                <w:sz w:val="18"/>
                <w:szCs w:val="18"/>
              </w:rPr>
            </w:pPr>
          </w:p>
        </w:tc>
        <w:tc>
          <w:tcPr>
            <w:tcW w:w="1800" w:type="dxa"/>
          </w:tcPr>
          <w:p w:rsidR="004C75C4" w:rsidRPr="00555B58" w:rsidRDefault="004C75C4" w:rsidP="00623631">
            <w:pPr>
              <w:jc w:val="right"/>
              <w:rPr>
                <w:rFonts w:ascii="Times New Roman" w:hAnsi="Times New Roman" w:cs="Times New Roman"/>
                <w:sz w:val="18"/>
                <w:szCs w:val="18"/>
              </w:rPr>
            </w:pPr>
          </w:p>
        </w:tc>
        <w:tc>
          <w:tcPr>
            <w:tcW w:w="1664" w:type="dxa"/>
          </w:tcPr>
          <w:p w:rsidR="004C75C4" w:rsidRPr="00555B58" w:rsidRDefault="004C75C4" w:rsidP="00623631">
            <w:pPr>
              <w:jc w:val="right"/>
              <w:rPr>
                <w:rFonts w:ascii="Times New Roman" w:hAnsi="Times New Roman" w:cs="Times New Roman"/>
                <w:sz w:val="18"/>
                <w:szCs w:val="18"/>
              </w:rPr>
            </w:pPr>
          </w:p>
        </w:tc>
      </w:tr>
      <w:tr w:rsidR="004C75C4" w:rsidTr="00473CB4">
        <w:tc>
          <w:tcPr>
            <w:tcW w:w="2288"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Number of Observations</w:t>
            </w:r>
          </w:p>
        </w:tc>
        <w:tc>
          <w:tcPr>
            <w:tcW w:w="1663" w:type="dxa"/>
          </w:tcPr>
          <w:p w:rsidR="004C75C4" w:rsidRPr="00555B58" w:rsidRDefault="004C75C4" w:rsidP="00623631">
            <w:pPr>
              <w:jc w:val="center"/>
              <w:rPr>
                <w:rFonts w:ascii="Times New Roman" w:hAnsi="Times New Roman" w:cs="Times New Roman"/>
                <w:sz w:val="18"/>
                <w:szCs w:val="18"/>
                <w:lang w:val="en-US"/>
              </w:rPr>
            </w:pPr>
            <w:r>
              <w:rPr>
                <w:rFonts w:ascii="Times New Roman" w:hAnsi="Times New Roman" w:cs="Times New Roman"/>
                <w:sz w:val="18"/>
                <w:szCs w:val="18"/>
                <w:lang w:val="en-US"/>
              </w:rPr>
              <w:t>166</w:t>
            </w:r>
          </w:p>
        </w:tc>
        <w:tc>
          <w:tcPr>
            <w:tcW w:w="1827" w:type="dxa"/>
          </w:tcPr>
          <w:p w:rsidR="004C75C4" w:rsidRPr="008000F6" w:rsidRDefault="004C75C4" w:rsidP="00623631">
            <w:pPr>
              <w:tabs>
                <w:tab w:val="left" w:pos="1305"/>
              </w:tabs>
              <w:jc w:val="center"/>
              <w:rPr>
                <w:rFonts w:ascii="Times New Roman" w:hAnsi="Times New Roman" w:cs="Times New Roman"/>
                <w:sz w:val="18"/>
                <w:szCs w:val="18"/>
                <w:lang w:val="en-US"/>
              </w:rPr>
            </w:pPr>
            <w:r>
              <w:rPr>
                <w:rFonts w:ascii="Times New Roman" w:hAnsi="Times New Roman" w:cs="Times New Roman"/>
                <w:sz w:val="18"/>
                <w:szCs w:val="18"/>
                <w:lang w:val="en-US"/>
              </w:rPr>
              <w:t>166</w:t>
            </w:r>
          </w:p>
        </w:tc>
        <w:tc>
          <w:tcPr>
            <w:tcW w:w="1800" w:type="dxa"/>
          </w:tcPr>
          <w:p w:rsidR="004C75C4" w:rsidRPr="00555B58" w:rsidRDefault="004C75C4" w:rsidP="00623631">
            <w:pPr>
              <w:jc w:val="center"/>
              <w:rPr>
                <w:rFonts w:ascii="Times New Roman" w:hAnsi="Times New Roman" w:cs="Times New Roman"/>
                <w:sz w:val="18"/>
                <w:szCs w:val="18"/>
                <w:lang w:val="en-US"/>
              </w:rPr>
            </w:pPr>
            <w:r w:rsidRPr="008000F6">
              <w:rPr>
                <w:rFonts w:ascii="Times New Roman" w:hAnsi="Times New Roman" w:cs="Times New Roman"/>
                <w:sz w:val="18"/>
                <w:szCs w:val="18"/>
                <w:lang w:val="en-US"/>
              </w:rPr>
              <w:t>192</w:t>
            </w:r>
          </w:p>
        </w:tc>
        <w:tc>
          <w:tcPr>
            <w:tcW w:w="1664" w:type="dxa"/>
          </w:tcPr>
          <w:p w:rsidR="004C75C4" w:rsidRPr="009D1331" w:rsidRDefault="004C75C4" w:rsidP="00623631">
            <w:pPr>
              <w:jc w:val="center"/>
              <w:rPr>
                <w:rFonts w:ascii="Times New Roman" w:hAnsi="Times New Roman" w:cs="Times New Roman"/>
                <w:sz w:val="18"/>
                <w:szCs w:val="18"/>
                <w:lang w:val="en-US"/>
              </w:rPr>
            </w:pPr>
            <w:r w:rsidRPr="008000F6">
              <w:rPr>
                <w:rFonts w:ascii="Times New Roman" w:hAnsi="Times New Roman" w:cs="Times New Roman"/>
                <w:sz w:val="18"/>
                <w:szCs w:val="18"/>
                <w:lang w:val="en-US"/>
              </w:rPr>
              <w:t>192</w:t>
            </w:r>
          </w:p>
        </w:tc>
      </w:tr>
      <w:tr w:rsidR="004C75C4" w:rsidTr="00473CB4">
        <w:tc>
          <w:tcPr>
            <w:tcW w:w="2288" w:type="dxa"/>
            <w:tcBorders>
              <w:bottom w:val="single" w:sz="4" w:space="0" w:color="auto"/>
            </w:tcBorders>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R-squared</w:t>
            </w:r>
          </w:p>
        </w:tc>
        <w:tc>
          <w:tcPr>
            <w:tcW w:w="1663" w:type="dxa"/>
            <w:tcBorders>
              <w:bottom w:val="single" w:sz="4" w:space="0" w:color="auto"/>
            </w:tcBorders>
          </w:tcPr>
          <w:p w:rsidR="004C75C4" w:rsidRPr="002A186C" w:rsidRDefault="004C75C4" w:rsidP="00623631">
            <w:pPr>
              <w:jc w:val="center"/>
              <w:rPr>
                <w:rFonts w:ascii="Times New Roman" w:hAnsi="Times New Roman" w:cs="Times New Roman"/>
                <w:sz w:val="18"/>
                <w:szCs w:val="18"/>
              </w:rPr>
            </w:pPr>
            <w:r w:rsidRPr="008000F6">
              <w:rPr>
                <w:rFonts w:ascii="Times New Roman" w:hAnsi="Times New Roman" w:cs="Times New Roman"/>
                <w:sz w:val="18"/>
                <w:szCs w:val="18"/>
              </w:rPr>
              <w:t>0.0255</w:t>
            </w:r>
          </w:p>
        </w:tc>
        <w:tc>
          <w:tcPr>
            <w:tcW w:w="1827" w:type="dxa"/>
            <w:tcBorders>
              <w:bottom w:val="single" w:sz="4" w:space="0" w:color="auto"/>
            </w:tcBorders>
          </w:tcPr>
          <w:p w:rsidR="004C75C4" w:rsidRPr="002A186C" w:rsidRDefault="004C75C4" w:rsidP="00623631">
            <w:pPr>
              <w:jc w:val="center"/>
              <w:rPr>
                <w:rFonts w:ascii="Times New Roman" w:hAnsi="Times New Roman" w:cs="Times New Roman"/>
                <w:sz w:val="18"/>
                <w:szCs w:val="18"/>
              </w:rPr>
            </w:pPr>
            <w:r w:rsidRPr="008000F6">
              <w:rPr>
                <w:rFonts w:ascii="Times New Roman" w:hAnsi="Times New Roman" w:cs="Times New Roman"/>
                <w:sz w:val="18"/>
                <w:szCs w:val="18"/>
              </w:rPr>
              <w:t>0.026</w:t>
            </w:r>
          </w:p>
        </w:tc>
        <w:tc>
          <w:tcPr>
            <w:tcW w:w="1800" w:type="dxa"/>
            <w:tcBorders>
              <w:bottom w:val="single" w:sz="4" w:space="0" w:color="auto"/>
            </w:tcBorders>
          </w:tcPr>
          <w:p w:rsidR="004C75C4" w:rsidRPr="002A186C" w:rsidRDefault="004C75C4" w:rsidP="00623631">
            <w:pPr>
              <w:jc w:val="center"/>
              <w:rPr>
                <w:rFonts w:ascii="Times New Roman" w:hAnsi="Times New Roman" w:cs="Times New Roman"/>
                <w:sz w:val="18"/>
                <w:szCs w:val="18"/>
              </w:rPr>
            </w:pPr>
            <w:r w:rsidRPr="008000F6">
              <w:rPr>
                <w:rFonts w:ascii="Times New Roman" w:hAnsi="Times New Roman" w:cs="Times New Roman"/>
                <w:sz w:val="18"/>
                <w:szCs w:val="18"/>
              </w:rPr>
              <w:t>0.0193</w:t>
            </w:r>
          </w:p>
        </w:tc>
        <w:tc>
          <w:tcPr>
            <w:tcW w:w="1664" w:type="dxa"/>
            <w:tcBorders>
              <w:bottom w:val="single" w:sz="4" w:space="0" w:color="auto"/>
            </w:tcBorders>
          </w:tcPr>
          <w:p w:rsidR="004C75C4" w:rsidRPr="002A186C" w:rsidRDefault="004C75C4" w:rsidP="00623631">
            <w:pPr>
              <w:jc w:val="center"/>
              <w:rPr>
                <w:rFonts w:ascii="Times New Roman" w:hAnsi="Times New Roman" w:cs="Times New Roman"/>
                <w:sz w:val="18"/>
                <w:szCs w:val="18"/>
              </w:rPr>
            </w:pPr>
            <w:r w:rsidRPr="008000F6">
              <w:rPr>
                <w:rFonts w:ascii="Times New Roman" w:hAnsi="Times New Roman" w:cs="Times New Roman"/>
                <w:sz w:val="18"/>
                <w:szCs w:val="18"/>
              </w:rPr>
              <w:t>0.0198</w:t>
            </w:r>
          </w:p>
        </w:tc>
      </w:tr>
    </w:tbl>
    <w:p w:rsidR="004C75C4" w:rsidRPr="0032764B" w:rsidRDefault="004C75C4" w:rsidP="004C75C4">
      <w:pPr>
        <w:rPr>
          <w:rFonts w:ascii="Times New Roman" w:hAnsi="Times New Roman" w:cs="Times New Roman"/>
          <w:b/>
        </w:rPr>
      </w:pPr>
      <w:r>
        <w:rPr>
          <w:rFonts w:ascii="Times New Roman" w:hAnsi="Times New Roman" w:cs="Times New Roman"/>
          <w:b/>
        </w:rPr>
        <w:br w:type="page"/>
      </w:r>
      <w:r w:rsidRPr="0032764B">
        <w:rPr>
          <w:rFonts w:ascii="Times New Roman" w:hAnsi="Times New Roman" w:cs="Times New Roman"/>
          <w:b/>
        </w:rPr>
        <w:lastRenderedPageBreak/>
        <w:t xml:space="preserve">Table </w:t>
      </w:r>
      <w:r w:rsidR="002820CA">
        <w:rPr>
          <w:rFonts w:ascii="Times New Roman" w:hAnsi="Times New Roman" w:cs="Times New Roman"/>
          <w:b/>
        </w:rPr>
        <w:t>9</w:t>
      </w:r>
      <w:r w:rsidRPr="0032764B">
        <w:rPr>
          <w:rFonts w:ascii="Times New Roman" w:hAnsi="Times New Roman" w:cs="Times New Roman"/>
          <w:b/>
        </w:rPr>
        <w:t xml:space="preserve">. The </w:t>
      </w:r>
      <w:r>
        <w:rPr>
          <w:rFonts w:ascii="Times New Roman" w:hAnsi="Times New Roman" w:cs="Times New Roman"/>
          <w:b/>
        </w:rPr>
        <w:t>Means of Payment</w:t>
      </w:r>
      <w:r w:rsidR="00520AFF">
        <w:rPr>
          <w:rFonts w:ascii="Times New Roman" w:hAnsi="Times New Roman" w:cs="Times New Roman"/>
          <w:b/>
        </w:rPr>
        <w:t>.</w:t>
      </w:r>
    </w:p>
    <w:p w:rsidR="00C01FE1" w:rsidRPr="0032764B" w:rsidRDefault="00C01FE1" w:rsidP="00C01FE1">
      <w:pPr>
        <w:rPr>
          <w:rFonts w:ascii="Times New Roman" w:hAnsi="Times New Roman" w:cs="Times New Roman"/>
        </w:rPr>
      </w:pPr>
      <w:r>
        <w:rPr>
          <w:rFonts w:ascii="Times New Roman" w:hAnsi="Times New Roman" w:cs="Times New Roman"/>
        </w:rPr>
        <w:t xml:space="preserve">Panel A presents the </w:t>
      </w:r>
      <w:r w:rsidR="004C75C4">
        <w:rPr>
          <w:rFonts w:ascii="Times New Roman" w:hAnsi="Times New Roman" w:cs="Times New Roman" w:hint="eastAsia"/>
        </w:rPr>
        <w:t>result</w:t>
      </w:r>
      <w:r>
        <w:rPr>
          <w:rFonts w:ascii="Times New Roman" w:hAnsi="Times New Roman" w:cs="Times New Roman"/>
        </w:rPr>
        <w:t>s</w:t>
      </w:r>
      <w:r w:rsidR="004C75C4">
        <w:rPr>
          <w:rFonts w:ascii="Times New Roman" w:hAnsi="Times New Roman" w:cs="Times New Roman" w:hint="eastAsia"/>
        </w:rPr>
        <w:t xml:space="preserve"> of </w:t>
      </w:r>
      <w:r w:rsidR="004C75C4">
        <w:rPr>
          <w:rFonts w:ascii="Times New Roman" w:hAnsi="Times New Roman" w:cs="Times New Roman"/>
        </w:rPr>
        <w:t>l</w:t>
      </w:r>
      <w:r w:rsidR="004C75C4">
        <w:rPr>
          <w:rFonts w:ascii="Times New Roman" w:hAnsi="Times New Roman" w:cs="Times New Roman" w:hint="eastAsia"/>
        </w:rPr>
        <w:t>ogit regression</w:t>
      </w:r>
      <w:r w:rsidR="004C75C4">
        <w:rPr>
          <w:rFonts w:ascii="Times New Roman" w:hAnsi="Times New Roman" w:cs="Times New Roman"/>
        </w:rPr>
        <w:t>s</w:t>
      </w:r>
      <w:r w:rsidR="004C75C4">
        <w:rPr>
          <w:rFonts w:ascii="Times New Roman" w:hAnsi="Times New Roman" w:cs="Times New Roman" w:hint="eastAsia"/>
        </w:rPr>
        <w:t xml:space="preserve"> </w:t>
      </w:r>
      <w:r w:rsidR="004C75C4">
        <w:rPr>
          <w:rFonts w:ascii="Times New Roman" w:hAnsi="Times New Roman" w:cs="Times New Roman"/>
        </w:rPr>
        <w:t xml:space="preserve">on </w:t>
      </w:r>
      <w:r w:rsidR="003B70FC">
        <w:rPr>
          <w:rFonts w:ascii="Times New Roman" w:hAnsi="Times New Roman" w:cs="Times New Roman"/>
        </w:rPr>
        <w:t xml:space="preserve">the </w:t>
      </w:r>
      <w:r>
        <w:rPr>
          <w:rFonts w:ascii="Times New Roman" w:hAnsi="Times New Roman" w:cs="Times New Roman"/>
        </w:rPr>
        <w:t xml:space="preserve">type </w:t>
      </w:r>
      <w:r w:rsidR="003B70FC">
        <w:rPr>
          <w:rFonts w:ascii="Times New Roman" w:hAnsi="Times New Roman" w:cs="Times New Roman"/>
        </w:rPr>
        <w:t xml:space="preserve">of </w:t>
      </w:r>
      <w:r w:rsidR="004C75C4">
        <w:rPr>
          <w:rFonts w:ascii="Times New Roman" w:hAnsi="Times New Roman" w:cs="Times New Roman"/>
        </w:rPr>
        <w:t xml:space="preserve">means of </w:t>
      </w:r>
      <w:r w:rsidR="004C75C4">
        <w:rPr>
          <w:rFonts w:ascii="Times New Roman" w:hAnsi="Times New Roman" w:cs="Times New Roman" w:hint="eastAsia"/>
        </w:rPr>
        <w:t>payment</w:t>
      </w:r>
      <w:r w:rsidR="003B70FC">
        <w:rPr>
          <w:rFonts w:ascii="Times New Roman" w:hAnsi="Times New Roman" w:cs="Times New Roman"/>
        </w:rPr>
        <w:t xml:space="preserve"> in the offer</w:t>
      </w:r>
      <w:r w:rsidR="004C75C4">
        <w:rPr>
          <w:rFonts w:ascii="Times New Roman" w:hAnsi="Times New Roman" w:cs="Times New Roman"/>
        </w:rPr>
        <w:t>. T</w:t>
      </w:r>
      <w:r w:rsidR="004C75C4">
        <w:rPr>
          <w:rFonts w:ascii="Times New Roman" w:hAnsi="Times New Roman" w:cs="Times New Roman" w:hint="eastAsia"/>
        </w:rPr>
        <w:t xml:space="preserve">he dependent variable </w:t>
      </w:r>
      <w:r w:rsidR="003B70FC">
        <w:rPr>
          <w:rFonts w:ascii="Times New Roman" w:hAnsi="Times New Roman" w:cs="Times New Roman"/>
        </w:rPr>
        <w:t>in M</w:t>
      </w:r>
      <w:r w:rsidR="00ED30E2">
        <w:rPr>
          <w:rFonts w:ascii="Times New Roman" w:hAnsi="Times New Roman" w:cs="Times New Roman"/>
        </w:rPr>
        <w:t xml:space="preserve">odels (1) </w:t>
      </w:r>
      <w:r w:rsidR="004C75C4">
        <w:rPr>
          <w:rFonts w:ascii="Times New Roman" w:hAnsi="Times New Roman" w:cs="Times New Roman" w:hint="eastAsia"/>
        </w:rPr>
        <w:t>equal</w:t>
      </w:r>
      <w:r w:rsidR="004C75C4">
        <w:rPr>
          <w:rFonts w:ascii="Times New Roman" w:hAnsi="Times New Roman" w:cs="Times New Roman"/>
        </w:rPr>
        <w:t>s</w:t>
      </w:r>
      <w:r w:rsidR="004C75C4">
        <w:rPr>
          <w:rFonts w:ascii="Times New Roman" w:hAnsi="Times New Roman" w:cs="Times New Roman" w:hint="eastAsia"/>
        </w:rPr>
        <w:t xml:space="preserve"> </w:t>
      </w:r>
      <w:r w:rsidR="00ED30E2">
        <w:rPr>
          <w:rFonts w:ascii="Times New Roman" w:hAnsi="Times New Roman" w:cs="Times New Roman"/>
        </w:rPr>
        <w:t>1</w:t>
      </w:r>
      <w:r w:rsidR="004C75C4">
        <w:rPr>
          <w:rFonts w:ascii="Times New Roman" w:hAnsi="Times New Roman" w:cs="Times New Roman" w:hint="eastAsia"/>
        </w:rPr>
        <w:t xml:space="preserve"> if the M&amp;A is concluded </w:t>
      </w:r>
      <w:r w:rsidR="003B70FC">
        <w:rPr>
          <w:rFonts w:ascii="Times New Roman" w:hAnsi="Times New Roman" w:cs="Times New Roman"/>
        </w:rPr>
        <w:t>with an offer that includes equity (</w:t>
      </w:r>
      <w:r w:rsidR="004C75C4">
        <w:rPr>
          <w:rFonts w:ascii="Times New Roman" w:hAnsi="Times New Roman" w:cs="Times New Roman"/>
        </w:rPr>
        <w:t>an all-</w:t>
      </w:r>
      <w:r w:rsidR="004C75C4">
        <w:rPr>
          <w:rFonts w:ascii="Times New Roman" w:hAnsi="Times New Roman" w:cs="Times New Roman" w:hint="eastAsia"/>
        </w:rPr>
        <w:t xml:space="preserve">equity </w:t>
      </w:r>
      <w:r w:rsidR="004C75C4">
        <w:rPr>
          <w:rFonts w:ascii="Times New Roman" w:hAnsi="Times New Roman" w:cs="Times New Roman"/>
        </w:rPr>
        <w:t xml:space="preserve">transaction </w:t>
      </w:r>
      <w:r w:rsidR="004C75C4">
        <w:rPr>
          <w:rFonts w:ascii="Times New Roman" w:hAnsi="Times New Roman" w:cs="Times New Roman" w:hint="eastAsia"/>
        </w:rPr>
        <w:t>or a mix</w:t>
      </w:r>
      <w:r w:rsidR="004C75C4">
        <w:rPr>
          <w:rFonts w:ascii="Times New Roman" w:hAnsi="Times New Roman" w:cs="Times New Roman"/>
        </w:rPr>
        <w:t>ed payment</w:t>
      </w:r>
      <w:r w:rsidR="003B70FC">
        <w:rPr>
          <w:rFonts w:ascii="Times New Roman" w:hAnsi="Times New Roman" w:cs="Times New Roman"/>
        </w:rPr>
        <w:t>)</w:t>
      </w:r>
      <w:r w:rsidR="004C75C4">
        <w:rPr>
          <w:rFonts w:ascii="Times New Roman" w:hAnsi="Times New Roman" w:cs="Times New Roman"/>
        </w:rPr>
        <w:t>, and equals zero in case of an all-cash payment</w:t>
      </w:r>
      <w:r w:rsidR="004C75C4">
        <w:rPr>
          <w:rFonts w:ascii="Times New Roman" w:hAnsi="Times New Roman" w:cs="Times New Roman" w:hint="eastAsia"/>
        </w:rPr>
        <w:t xml:space="preserve">. </w:t>
      </w:r>
      <w:r w:rsidR="003B70FC">
        <w:rPr>
          <w:rFonts w:ascii="Times New Roman" w:hAnsi="Times New Roman" w:cs="Times New Roman"/>
        </w:rPr>
        <w:t>In M</w:t>
      </w:r>
      <w:r w:rsidR="00ED30E2">
        <w:rPr>
          <w:rFonts w:ascii="Times New Roman" w:hAnsi="Times New Roman" w:cs="Times New Roman"/>
        </w:rPr>
        <w:t>odels (2), we test the use of offers involving cash</w:t>
      </w:r>
      <w:r w:rsidR="003B70FC">
        <w:rPr>
          <w:rFonts w:ascii="Times New Roman" w:hAnsi="Times New Roman" w:cs="Times New Roman"/>
        </w:rPr>
        <w:t xml:space="preserve"> (in case of cash or mixed payment the dummy equals one, and equals zero </w:t>
      </w:r>
      <w:r w:rsidR="00705C5E">
        <w:rPr>
          <w:rFonts w:ascii="Times New Roman" w:hAnsi="Times New Roman" w:cs="Times New Roman"/>
        </w:rPr>
        <w:t>in case of an all equity offer)</w:t>
      </w:r>
      <w:r w:rsidR="00ED30E2">
        <w:rPr>
          <w:rFonts w:ascii="Times New Roman" w:hAnsi="Times New Roman" w:cs="Times New Roman"/>
        </w:rPr>
        <w:t xml:space="preserve">. </w:t>
      </w:r>
      <w:r w:rsidR="004C75C4" w:rsidRPr="0032764B">
        <w:rPr>
          <w:rFonts w:ascii="Times New Roman" w:hAnsi="Times New Roman" w:cs="Times New Roman"/>
          <w:i/>
        </w:rPr>
        <w:t>Connected (dummy)</w:t>
      </w:r>
      <w:r w:rsidR="004C75C4" w:rsidRPr="0032764B">
        <w:rPr>
          <w:rFonts w:ascii="Times New Roman" w:hAnsi="Times New Roman" w:cs="Times New Roman"/>
        </w:rPr>
        <w:t xml:space="preserve"> equals one if </w:t>
      </w:r>
      <w:r w:rsidR="004C75C4">
        <w:rPr>
          <w:rFonts w:ascii="Times New Roman" w:hAnsi="Times New Roman" w:cs="Times New Roman"/>
        </w:rPr>
        <w:t>bidder</w:t>
      </w:r>
      <w:r w:rsidR="004C75C4" w:rsidRPr="0032764B">
        <w:rPr>
          <w:rFonts w:ascii="Times New Roman" w:hAnsi="Times New Roman" w:cs="Times New Roman"/>
        </w:rPr>
        <w:t xml:space="preserve"> and target is connected via common director(s). </w:t>
      </w:r>
      <w:r w:rsidR="004C75C4" w:rsidRPr="0032764B">
        <w:rPr>
          <w:rFonts w:ascii="Times New Roman" w:hAnsi="Times New Roman" w:cs="Times New Roman"/>
          <w:i/>
        </w:rPr>
        <w:t>Number of connections</w:t>
      </w:r>
      <w:r w:rsidR="004C75C4" w:rsidRPr="0032764B">
        <w:rPr>
          <w:rFonts w:ascii="Times New Roman" w:hAnsi="Times New Roman" w:cs="Times New Roman"/>
        </w:rPr>
        <w:t xml:space="preserve"> is the number of directors </w:t>
      </w:r>
      <w:r w:rsidR="003B70FC">
        <w:rPr>
          <w:rFonts w:ascii="Times New Roman" w:hAnsi="Times New Roman" w:cs="Times New Roman"/>
        </w:rPr>
        <w:t xml:space="preserve">that a </w:t>
      </w:r>
      <w:r w:rsidR="00ED30E2">
        <w:rPr>
          <w:rFonts w:ascii="Times New Roman" w:hAnsi="Times New Roman" w:cs="Times New Roman"/>
        </w:rPr>
        <w:t>bidder and target</w:t>
      </w:r>
      <w:r w:rsidR="003B70FC">
        <w:rPr>
          <w:rFonts w:ascii="Times New Roman" w:hAnsi="Times New Roman" w:cs="Times New Roman"/>
        </w:rPr>
        <w:t xml:space="preserve"> share</w:t>
      </w:r>
      <w:r w:rsidR="004C75C4" w:rsidRPr="0032764B">
        <w:rPr>
          <w:rFonts w:ascii="Times New Roman" w:hAnsi="Times New Roman" w:cs="Times New Roman"/>
        </w:rPr>
        <w:t xml:space="preserve">. </w:t>
      </w:r>
      <w:r w:rsidR="004C75C4" w:rsidRPr="0032764B">
        <w:rPr>
          <w:rFonts w:ascii="Times New Roman" w:hAnsi="Times New Roman" w:cs="Times New Roman"/>
          <w:i/>
        </w:rPr>
        <w:t>Same sector (dummy)</w:t>
      </w:r>
      <w:r w:rsidR="004C75C4" w:rsidRPr="0032764B">
        <w:rPr>
          <w:rFonts w:ascii="Times New Roman" w:hAnsi="Times New Roman" w:cs="Times New Roman"/>
        </w:rPr>
        <w:t xml:space="preserve"> equals one if the </w:t>
      </w:r>
      <w:r w:rsidR="004C75C4">
        <w:rPr>
          <w:rFonts w:ascii="Times New Roman" w:hAnsi="Times New Roman" w:cs="Times New Roman"/>
        </w:rPr>
        <w:t>bidder</w:t>
      </w:r>
      <w:r w:rsidR="004C75C4" w:rsidRPr="0032764B">
        <w:rPr>
          <w:rFonts w:ascii="Times New Roman" w:hAnsi="Times New Roman" w:cs="Times New Roman"/>
        </w:rPr>
        <w:t xml:space="preserve"> and target are from the same industry. </w:t>
      </w:r>
      <w:r w:rsidR="004C75C4" w:rsidRPr="0032764B">
        <w:rPr>
          <w:rFonts w:ascii="Times New Roman" w:hAnsi="Times New Roman" w:cs="Times New Roman"/>
          <w:i/>
        </w:rPr>
        <w:t>Hostile (dummy)</w:t>
      </w:r>
      <w:r w:rsidR="004C75C4" w:rsidRPr="0032764B">
        <w:rPr>
          <w:rFonts w:ascii="Times New Roman" w:hAnsi="Times New Roman" w:cs="Times New Roman"/>
        </w:rPr>
        <w:t xml:space="preserve"> is one if the </w:t>
      </w:r>
      <w:r w:rsidR="00F01D93">
        <w:rPr>
          <w:rFonts w:ascii="Times New Roman" w:hAnsi="Times New Roman" w:cs="Times New Roman"/>
        </w:rPr>
        <w:t xml:space="preserve">offer is (initially) rejected by the target’s board. </w:t>
      </w:r>
      <w:r w:rsidR="004C75C4" w:rsidRPr="00F00AC9">
        <w:rPr>
          <w:rFonts w:ascii="Times New Roman" w:hAnsi="Times New Roman" w:cs="Times New Roman" w:hint="eastAsia"/>
          <w:i/>
        </w:rPr>
        <w:t xml:space="preserve">Relative deal size </w:t>
      </w:r>
      <w:r w:rsidR="004C75C4">
        <w:rPr>
          <w:rFonts w:ascii="Times New Roman" w:hAnsi="Times New Roman" w:cs="Times New Roman" w:hint="eastAsia"/>
        </w:rPr>
        <w:t xml:space="preserve">is the transaction value scaled by the market capitalization of </w:t>
      </w:r>
      <w:r w:rsidR="004C75C4">
        <w:rPr>
          <w:rFonts w:ascii="Times New Roman" w:hAnsi="Times New Roman" w:cs="Times New Roman"/>
        </w:rPr>
        <w:t>bidding</w:t>
      </w:r>
      <w:r w:rsidR="004C75C4">
        <w:rPr>
          <w:rFonts w:ascii="Times New Roman" w:hAnsi="Times New Roman" w:cs="Times New Roman" w:hint="eastAsia"/>
        </w:rPr>
        <w:t xml:space="preserve"> company. </w:t>
      </w:r>
      <w:r w:rsidR="004C75C4" w:rsidRPr="0032764B">
        <w:rPr>
          <w:rFonts w:ascii="Times New Roman" w:hAnsi="Times New Roman" w:cs="Times New Roman"/>
          <w:i/>
        </w:rPr>
        <w:t>ROA</w:t>
      </w:r>
      <w:r w:rsidR="004C75C4" w:rsidRPr="0032764B">
        <w:rPr>
          <w:rFonts w:ascii="Times New Roman" w:hAnsi="Times New Roman" w:cs="Times New Roman"/>
        </w:rPr>
        <w:t xml:space="preserve"> is the </w:t>
      </w:r>
      <w:r w:rsidR="00F01D93">
        <w:rPr>
          <w:rFonts w:ascii="Times New Roman" w:hAnsi="Times New Roman" w:cs="Times New Roman"/>
        </w:rPr>
        <w:t xml:space="preserve">bidder’s </w:t>
      </w:r>
      <w:r w:rsidR="004C75C4" w:rsidRPr="0032764B">
        <w:rPr>
          <w:rFonts w:ascii="Times New Roman" w:hAnsi="Times New Roman" w:cs="Times New Roman"/>
        </w:rPr>
        <w:t xml:space="preserve">return to assets. </w:t>
      </w:r>
      <w:r w:rsidR="004C75C4" w:rsidRPr="00F00AC9">
        <w:rPr>
          <w:rFonts w:ascii="Times New Roman" w:hAnsi="Times New Roman" w:cs="Times New Roman" w:hint="eastAsia"/>
          <w:i/>
        </w:rPr>
        <w:t>Cash</w:t>
      </w:r>
      <w:r w:rsidR="00F01D93">
        <w:rPr>
          <w:rFonts w:ascii="Times New Roman" w:hAnsi="Times New Roman" w:cs="Times New Roman"/>
          <w:i/>
        </w:rPr>
        <w:t>-</w:t>
      </w:r>
      <w:r w:rsidR="00F01D93">
        <w:rPr>
          <w:rFonts w:ascii="Times New Roman" w:hAnsi="Times New Roman" w:cs="Times New Roman" w:hint="eastAsia"/>
          <w:i/>
        </w:rPr>
        <w:t>to</w:t>
      </w:r>
      <w:r w:rsidR="00F01D93">
        <w:rPr>
          <w:rFonts w:ascii="Times New Roman" w:hAnsi="Times New Roman" w:cs="Times New Roman"/>
          <w:i/>
        </w:rPr>
        <w:t>-</w:t>
      </w:r>
      <w:r w:rsidR="004C75C4">
        <w:rPr>
          <w:rFonts w:ascii="Times New Roman" w:hAnsi="Times New Roman" w:cs="Times New Roman" w:hint="eastAsia"/>
          <w:i/>
        </w:rPr>
        <w:t>total assets</w:t>
      </w:r>
      <w:r w:rsidR="004C75C4">
        <w:rPr>
          <w:rFonts w:ascii="Times New Roman" w:hAnsi="Times New Roman" w:cs="Times New Roman" w:hint="eastAsia"/>
        </w:rPr>
        <w:t xml:space="preserve"> is the </w:t>
      </w:r>
      <w:r w:rsidR="004C75C4" w:rsidRPr="00F00AC9">
        <w:rPr>
          <w:rFonts w:ascii="Times New Roman" w:hAnsi="Times New Roman" w:cs="Times New Roman"/>
        </w:rPr>
        <w:t>total cash and cash equivalents</w:t>
      </w:r>
      <w:r w:rsidR="004C75C4">
        <w:rPr>
          <w:rFonts w:ascii="Times New Roman" w:hAnsi="Times New Roman" w:cs="Times New Roman" w:hint="eastAsia"/>
        </w:rPr>
        <w:t xml:space="preserve"> divided by total assets.</w:t>
      </w:r>
      <w:r w:rsidR="004C75C4" w:rsidRPr="0032764B">
        <w:rPr>
          <w:rFonts w:ascii="Times New Roman" w:hAnsi="Times New Roman" w:cs="Times New Roman"/>
        </w:rPr>
        <w:t xml:space="preserve"> </w:t>
      </w:r>
      <w:r w:rsidR="00F01D93">
        <w:rPr>
          <w:rFonts w:ascii="Times New Roman" w:hAnsi="Times New Roman" w:cs="Times New Roman"/>
          <w:i/>
        </w:rPr>
        <w:t>Debt-</w:t>
      </w:r>
      <w:r w:rsidR="004C75C4" w:rsidRPr="0032764B">
        <w:rPr>
          <w:rFonts w:ascii="Times New Roman" w:hAnsi="Times New Roman" w:cs="Times New Roman"/>
          <w:i/>
        </w:rPr>
        <w:t>to</w:t>
      </w:r>
      <w:r w:rsidR="00F01D93">
        <w:rPr>
          <w:rFonts w:ascii="Times New Roman" w:hAnsi="Times New Roman" w:cs="Times New Roman"/>
          <w:i/>
        </w:rPr>
        <w:t>-</w:t>
      </w:r>
      <w:r w:rsidR="004C75C4" w:rsidRPr="0032764B">
        <w:rPr>
          <w:rFonts w:ascii="Times New Roman" w:hAnsi="Times New Roman" w:cs="Times New Roman"/>
          <w:i/>
        </w:rPr>
        <w:t>total assets</w:t>
      </w:r>
      <w:r w:rsidR="004C75C4" w:rsidRPr="0032764B">
        <w:rPr>
          <w:rFonts w:ascii="Times New Roman" w:hAnsi="Times New Roman" w:cs="Times New Roman"/>
        </w:rPr>
        <w:t xml:space="preserve"> is </w:t>
      </w:r>
      <w:r w:rsidR="004C75C4">
        <w:rPr>
          <w:rFonts w:ascii="Times New Roman" w:hAnsi="Times New Roman" w:cs="Times New Roman"/>
        </w:rPr>
        <w:t>of the bidder</w:t>
      </w:r>
      <w:r w:rsidR="004C75C4" w:rsidRPr="0032764B">
        <w:rPr>
          <w:rFonts w:ascii="Times New Roman" w:hAnsi="Times New Roman" w:cs="Times New Roman"/>
        </w:rPr>
        <w:t>’s</w:t>
      </w:r>
      <w:r w:rsidR="004C75C4">
        <w:rPr>
          <w:rFonts w:ascii="Times New Roman" w:hAnsi="Times New Roman" w:cs="Times New Roman"/>
        </w:rPr>
        <w:t xml:space="preserve"> leverage</w:t>
      </w:r>
      <w:r w:rsidR="004C75C4" w:rsidRPr="0032764B">
        <w:rPr>
          <w:rFonts w:ascii="Times New Roman" w:hAnsi="Times New Roman" w:cs="Times New Roman"/>
        </w:rPr>
        <w:t xml:space="preserve">. </w:t>
      </w:r>
      <w:r w:rsidR="00F01D93">
        <w:rPr>
          <w:rFonts w:ascii="Times New Roman" w:hAnsi="Times New Roman" w:cs="Times New Roman"/>
        </w:rPr>
        <w:t>S</w:t>
      </w:r>
      <w:r w:rsidR="004C75C4" w:rsidRPr="0032764B">
        <w:rPr>
          <w:rFonts w:ascii="Times New Roman" w:hAnsi="Times New Roman" w:cs="Times New Roman"/>
        </w:rPr>
        <w:t xml:space="preserve">ize </w:t>
      </w:r>
      <w:r w:rsidR="004C75C4">
        <w:rPr>
          <w:rFonts w:ascii="Times New Roman" w:hAnsi="Times New Roman" w:cs="Times New Roman"/>
        </w:rPr>
        <w:t xml:space="preserve">is </w:t>
      </w:r>
      <w:r w:rsidR="004C75C4" w:rsidRPr="0032764B">
        <w:rPr>
          <w:rFonts w:ascii="Times New Roman" w:hAnsi="Times New Roman" w:cs="Times New Roman"/>
          <w:i/>
        </w:rPr>
        <w:t>total assets</w:t>
      </w:r>
      <w:r w:rsidR="00F01D93">
        <w:rPr>
          <w:rFonts w:ascii="Times New Roman" w:hAnsi="Times New Roman" w:cs="Times New Roman"/>
          <w:i/>
        </w:rPr>
        <w:t>’</w:t>
      </w:r>
      <w:r w:rsidR="004C75C4" w:rsidRPr="0032764B">
        <w:rPr>
          <w:rFonts w:ascii="Times New Roman" w:hAnsi="Times New Roman" w:cs="Times New Roman"/>
        </w:rPr>
        <w:t xml:space="preserve"> </w:t>
      </w:r>
      <w:r w:rsidR="004C75C4">
        <w:rPr>
          <w:rFonts w:ascii="Times New Roman" w:hAnsi="Times New Roman" w:cs="Times New Roman"/>
        </w:rPr>
        <w:t xml:space="preserve">book </w:t>
      </w:r>
      <w:r w:rsidR="004C75C4" w:rsidRPr="0032764B">
        <w:rPr>
          <w:rFonts w:ascii="Times New Roman" w:hAnsi="Times New Roman" w:cs="Times New Roman"/>
        </w:rPr>
        <w:t>value</w:t>
      </w:r>
      <w:r w:rsidR="004C75C4">
        <w:rPr>
          <w:rFonts w:ascii="Times New Roman" w:hAnsi="Times New Roman" w:cs="Times New Roman"/>
        </w:rPr>
        <w:t xml:space="preserve"> (logarithm)</w:t>
      </w:r>
      <w:r w:rsidR="004C75C4" w:rsidRPr="0032764B">
        <w:rPr>
          <w:rFonts w:ascii="Times New Roman" w:hAnsi="Times New Roman" w:cs="Times New Roman"/>
        </w:rPr>
        <w:t>.</w:t>
      </w:r>
      <w:r w:rsidR="00F01D93">
        <w:rPr>
          <w:rFonts w:ascii="Times New Roman" w:hAnsi="Times New Roman" w:cs="Times New Roman"/>
        </w:rPr>
        <w:t xml:space="preserve"> Panel B gives the </w:t>
      </w:r>
      <w:r>
        <w:rPr>
          <w:rFonts w:ascii="Times New Roman" w:hAnsi="Times New Roman" w:cs="Times New Roman" w:hint="eastAsia"/>
        </w:rPr>
        <w:t>result</w:t>
      </w:r>
      <w:r w:rsidR="00F01D93">
        <w:rPr>
          <w:rFonts w:ascii="Times New Roman" w:hAnsi="Times New Roman" w:cs="Times New Roman"/>
        </w:rPr>
        <w:t>s</w:t>
      </w:r>
      <w:r>
        <w:rPr>
          <w:rFonts w:ascii="Times New Roman" w:hAnsi="Times New Roman" w:cs="Times New Roman" w:hint="eastAsia"/>
        </w:rPr>
        <w:t xml:space="preserve"> of </w:t>
      </w:r>
      <w:r w:rsidR="00DF504E" w:rsidRPr="00DF504E">
        <w:rPr>
          <w:rFonts w:ascii="Times New Roman" w:hAnsi="Times New Roman" w:cs="Times New Roman"/>
        </w:rPr>
        <w:t xml:space="preserve">a </w:t>
      </w:r>
      <w:r w:rsidR="00277EA9" w:rsidRPr="00DF504E">
        <w:rPr>
          <w:rFonts w:ascii="Times New Roman" w:hAnsi="Times New Roman" w:cs="Times New Roman"/>
        </w:rPr>
        <w:t>generalized linear model</w:t>
      </w:r>
      <w:r w:rsidRPr="00DF504E">
        <w:rPr>
          <w:rFonts w:ascii="Times New Roman" w:hAnsi="Times New Roman" w:cs="Times New Roman" w:hint="eastAsia"/>
        </w:rPr>
        <w:t xml:space="preserve"> </w:t>
      </w:r>
      <w:r w:rsidRPr="00DF504E">
        <w:rPr>
          <w:rFonts w:ascii="Times New Roman" w:hAnsi="Times New Roman" w:cs="Times New Roman"/>
        </w:rPr>
        <w:t>on</w:t>
      </w:r>
      <w:r>
        <w:rPr>
          <w:rFonts w:ascii="Times New Roman" w:hAnsi="Times New Roman" w:cs="Times New Roman"/>
        </w:rPr>
        <w:t xml:space="preserve"> </w:t>
      </w:r>
      <w:r>
        <w:rPr>
          <w:rFonts w:ascii="Times New Roman" w:hAnsi="Times New Roman" w:cs="Times New Roman" w:hint="eastAsia"/>
        </w:rPr>
        <w:t xml:space="preserve">the </w:t>
      </w:r>
      <w:r>
        <w:rPr>
          <w:rFonts w:ascii="Times New Roman" w:hAnsi="Times New Roman" w:cs="Times New Roman"/>
        </w:rPr>
        <w:t xml:space="preserve">means of </w:t>
      </w:r>
      <w:r>
        <w:rPr>
          <w:rFonts w:ascii="Times New Roman" w:hAnsi="Times New Roman" w:cs="Times New Roman" w:hint="eastAsia"/>
        </w:rPr>
        <w:t>payment</w:t>
      </w:r>
      <w:r>
        <w:rPr>
          <w:rFonts w:ascii="Times New Roman" w:hAnsi="Times New Roman" w:cs="Times New Roman"/>
        </w:rPr>
        <w:t>. T</w:t>
      </w:r>
      <w:r>
        <w:rPr>
          <w:rFonts w:ascii="Times New Roman" w:hAnsi="Times New Roman" w:cs="Times New Roman" w:hint="eastAsia"/>
        </w:rPr>
        <w:t xml:space="preserve">he dependent variable </w:t>
      </w:r>
      <w:r w:rsidR="002820CA">
        <w:rPr>
          <w:rFonts w:ascii="Times New Roman" w:hAnsi="Times New Roman" w:cs="Times New Roman"/>
        </w:rPr>
        <w:t xml:space="preserve">is the </w:t>
      </w:r>
      <w:r>
        <w:rPr>
          <w:rFonts w:ascii="Times New Roman" w:hAnsi="Times New Roman" w:cs="Times New Roman"/>
        </w:rPr>
        <w:t xml:space="preserve">percentage of cash in </w:t>
      </w:r>
      <w:r w:rsidR="00F01D93">
        <w:rPr>
          <w:rFonts w:ascii="Times New Roman" w:hAnsi="Times New Roman" w:cs="Times New Roman"/>
        </w:rPr>
        <w:t>the offer</w:t>
      </w:r>
      <w:r>
        <w:rPr>
          <w:rFonts w:ascii="Times New Roman" w:hAnsi="Times New Roman" w:cs="Times New Roman" w:hint="eastAsia"/>
        </w:rPr>
        <w:t xml:space="preserve">. </w:t>
      </w:r>
      <w:r w:rsidR="00707316">
        <w:rPr>
          <w:rFonts w:ascii="Times New Roman" w:hAnsi="Times New Roman" w:cs="Times New Roman"/>
        </w:rPr>
        <w:t xml:space="preserve">Standard errors are between brackets; ***, **, * stand for statistical significance at the 1%, 5% and 10% level, respectively.  </w:t>
      </w:r>
    </w:p>
    <w:p w:rsidR="00C01FE1" w:rsidRPr="0032764B" w:rsidRDefault="00C01FE1" w:rsidP="004C75C4">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1696"/>
        <w:gridCol w:w="1696"/>
        <w:gridCol w:w="1695"/>
        <w:gridCol w:w="1695"/>
      </w:tblGrid>
      <w:tr w:rsidR="00FA1D2D" w:rsidRPr="00FA1D2D" w:rsidTr="00F01D93">
        <w:trPr>
          <w:jc w:val="center"/>
        </w:trPr>
        <w:tc>
          <w:tcPr>
            <w:tcW w:w="2344" w:type="dxa"/>
            <w:tcBorders>
              <w:top w:val="single" w:sz="4" w:space="0" w:color="auto"/>
            </w:tcBorders>
          </w:tcPr>
          <w:p w:rsidR="00FA1D2D" w:rsidRPr="00FA1D2D" w:rsidRDefault="00FA1D2D" w:rsidP="00623631">
            <w:pPr>
              <w:rPr>
                <w:rFonts w:ascii="Times New Roman" w:hAnsi="Times New Roman" w:cs="Times New Roman"/>
                <w:b/>
                <w:sz w:val="18"/>
                <w:szCs w:val="18"/>
              </w:rPr>
            </w:pPr>
          </w:p>
        </w:tc>
        <w:tc>
          <w:tcPr>
            <w:tcW w:w="3392" w:type="dxa"/>
            <w:gridSpan w:val="2"/>
            <w:tcBorders>
              <w:top w:val="single" w:sz="4" w:space="0" w:color="auto"/>
              <w:bottom w:val="single" w:sz="4" w:space="0" w:color="auto"/>
            </w:tcBorders>
          </w:tcPr>
          <w:p w:rsidR="00FA1D2D" w:rsidRPr="00FA1D2D" w:rsidRDefault="00FA1D2D" w:rsidP="00FA1D2D">
            <w:pPr>
              <w:jc w:val="center"/>
              <w:rPr>
                <w:rFonts w:ascii="Times New Roman" w:hAnsi="Times New Roman" w:cs="Times New Roman"/>
                <w:b/>
                <w:sz w:val="18"/>
                <w:szCs w:val="18"/>
                <w:lang w:val="en-US"/>
              </w:rPr>
            </w:pPr>
            <w:r w:rsidRPr="00FA1D2D">
              <w:rPr>
                <w:rFonts w:ascii="Times New Roman" w:hAnsi="Times New Roman" w:cs="Times New Roman"/>
                <w:b/>
                <w:sz w:val="18"/>
                <w:szCs w:val="18"/>
                <w:lang w:val="en-US"/>
              </w:rPr>
              <w:t>Panel A: Type of Offer</w:t>
            </w:r>
          </w:p>
        </w:tc>
        <w:tc>
          <w:tcPr>
            <w:tcW w:w="3390" w:type="dxa"/>
            <w:gridSpan w:val="2"/>
            <w:tcBorders>
              <w:top w:val="single" w:sz="4" w:space="0" w:color="auto"/>
              <w:bottom w:val="single" w:sz="4" w:space="0" w:color="auto"/>
            </w:tcBorders>
          </w:tcPr>
          <w:p w:rsidR="00FA1D2D" w:rsidRPr="00FA1D2D" w:rsidRDefault="00FA1D2D" w:rsidP="00623631">
            <w:pPr>
              <w:jc w:val="center"/>
              <w:rPr>
                <w:rFonts w:ascii="Times New Roman" w:hAnsi="Times New Roman" w:cs="Times New Roman"/>
                <w:b/>
                <w:sz w:val="18"/>
                <w:szCs w:val="18"/>
              </w:rPr>
            </w:pPr>
          </w:p>
        </w:tc>
      </w:tr>
      <w:tr w:rsidR="004C75C4" w:rsidTr="00F01D93">
        <w:trPr>
          <w:jc w:val="center"/>
        </w:trPr>
        <w:tc>
          <w:tcPr>
            <w:tcW w:w="2344" w:type="dxa"/>
            <w:tcBorders>
              <w:top w:val="single" w:sz="4" w:space="0" w:color="auto"/>
            </w:tcBorders>
          </w:tcPr>
          <w:p w:rsidR="004C75C4" w:rsidRPr="007820CC" w:rsidRDefault="004C75C4" w:rsidP="00623631">
            <w:pPr>
              <w:rPr>
                <w:rFonts w:ascii="Times New Roman" w:hAnsi="Times New Roman" w:cs="Times New Roman"/>
                <w:sz w:val="18"/>
                <w:szCs w:val="18"/>
              </w:rPr>
            </w:pPr>
          </w:p>
        </w:tc>
        <w:tc>
          <w:tcPr>
            <w:tcW w:w="3392" w:type="dxa"/>
            <w:gridSpan w:val="2"/>
            <w:tcBorders>
              <w:top w:val="single" w:sz="4" w:space="0" w:color="auto"/>
              <w:bottom w:val="single" w:sz="4" w:space="0" w:color="auto"/>
            </w:tcBorders>
          </w:tcPr>
          <w:p w:rsidR="00C01FE1" w:rsidRPr="00C01FE1" w:rsidRDefault="00C01FE1" w:rsidP="00C01FE1">
            <w:pPr>
              <w:pStyle w:val="ListParagraph"/>
              <w:numPr>
                <w:ilvl w:val="0"/>
                <w:numId w:val="16"/>
              </w:numPr>
              <w:jc w:val="center"/>
              <w:rPr>
                <w:rFonts w:ascii="Times New Roman" w:hAnsi="Times New Roman" w:cs="Times New Roman"/>
                <w:sz w:val="18"/>
                <w:szCs w:val="18"/>
              </w:rPr>
            </w:pPr>
          </w:p>
          <w:p w:rsidR="004C75C4" w:rsidRPr="00C01FE1" w:rsidRDefault="004C75C4" w:rsidP="00C01FE1">
            <w:pPr>
              <w:pStyle w:val="ListParagraph"/>
              <w:rPr>
                <w:rFonts w:ascii="Times New Roman" w:hAnsi="Times New Roman" w:cs="Times New Roman"/>
                <w:sz w:val="18"/>
                <w:szCs w:val="18"/>
              </w:rPr>
            </w:pPr>
            <w:r w:rsidRPr="00C01FE1">
              <w:rPr>
                <w:rFonts w:ascii="Times New Roman" w:hAnsi="Times New Roman" w:cs="Times New Roman"/>
                <w:sz w:val="18"/>
                <w:szCs w:val="18"/>
                <w:lang w:val="en-US"/>
              </w:rPr>
              <w:t>All equity or mixed payment</w:t>
            </w:r>
          </w:p>
        </w:tc>
        <w:tc>
          <w:tcPr>
            <w:tcW w:w="3390" w:type="dxa"/>
            <w:gridSpan w:val="2"/>
            <w:tcBorders>
              <w:top w:val="single" w:sz="4" w:space="0" w:color="auto"/>
              <w:bottom w:val="single" w:sz="4" w:space="0" w:color="auto"/>
            </w:tcBorders>
          </w:tcPr>
          <w:p w:rsidR="00C01FE1" w:rsidRDefault="00C01FE1" w:rsidP="00623631">
            <w:pPr>
              <w:jc w:val="center"/>
              <w:rPr>
                <w:rFonts w:ascii="Times New Roman" w:hAnsi="Times New Roman" w:cs="Times New Roman"/>
                <w:sz w:val="18"/>
                <w:szCs w:val="18"/>
              </w:rPr>
            </w:pPr>
            <w:r>
              <w:rPr>
                <w:rFonts w:ascii="Times New Roman" w:hAnsi="Times New Roman" w:cs="Times New Roman"/>
                <w:sz w:val="18"/>
                <w:szCs w:val="18"/>
              </w:rPr>
              <w:t>(2)</w:t>
            </w:r>
          </w:p>
          <w:p w:rsidR="004C75C4" w:rsidRPr="00555B58" w:rsidRDefault="004C75C4" w:rsidP="00623631">
            <w:pPr>
              <w:jc w:val="center"/>
              <w:rPr>
                <w:rFonts w:ascii="Times New Roman" w:hAnsi="Times New Roman" w:cs="Times New Roman"/>
                <w:sz w:val="18"/>
                <w:szCs w:val="18"/>
              </w:rPr>
            </w:pPr>
            <w:r w:rsidRPr="007F7197">
              <w:rPr>
                <w:rFonts w:ascii="Times New Roman" w:hAnsi="Times New Roman" w:cs="Times New Roman"/>
                <w:sz w:val="18"/>
                <w:szCs w:val="18"/>
              </w:rPr>
              <w:t xml:space="preserve">All </w:t>
            </w:r>
            <w:r>
              <w:rPr>
                <w:rFonts w:ascii="Times New Roman" w:hAnsi="Times New Roman" w:cs="Times New Roman"/>
                <w:sz w:val="18"/>
                <w:szCs w:val="18"/>
              </w:rPr>
              <w:t>cash</w:t>
            </w:r>
            <w:r w:rsidRPr="007F7197">
              <w:rPr>
                <w:rFonts w:ascii="Times New Roman" w:hAnsi="Times New Roman" w:cs="Times New Roman"/>
                <w:sz w:val="18"/>
                <w:szCs w:val="18"/>
              </w:rPr>
              <w:t xml:space="preserve"> or mixed payment</w:t>
            </w: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p>
        </w:tc>
        <w:tc>
          <w:tcPr>
            <w:tcW w:w="1696" w:type="dxa"/>
          </w:tcPr>
          <w:p w:rsidR="004C75C4" w:rsidRPr="007F7197" w:rsidRDefault="004C75C4" w:rsidP="00C01FE1">
            <w:pPr>
              <w:jc w:val="center"/>
              <w:rPr>
                <w:rFonts w:ascii="Times New Roman" w:eastAsia="宋体" w:hAnsi="Times New Roman" w:cs="Times New Roman"/>
                <w:color w:val="000000"/>
                <w:sz w:val="18"/>
                <w:szCs w:val="18"/>
                <w:lang w:val="en-US"/>
              </w:rPr>
            </w:pPr>
          </w:p>
        </w:tc>
        <w:tc>
          <w:tcPr>
            <w:tcW w:w="1696" w:type="dxa"/>
            <w:vAlign w:val="center"/>
          </w:tcPr>
          <w:p w:rsidR="004C75C4" w:rsidRPr="00555B58" w:rsidRDefault="004C75C4" w:rsidP="00C01FE1">
            <w:pPr>
              <w:jc w:val="center"/>
              <w:rPr>
                <w:rFonts w:ascii="Times New Roman" w:eastAsia="宋体" w:hAnsi="Times New Roman" w:cs="Times New Roman"/>
                <w:color w:val="000000"/>
                <w:sz w:val="18"/>
                <w:szCs w:val="18"/>
              </w:rPr>
            </w:pPr>
          </w:p>
        </w:tc>
        <w:tc>
          <w:tcPr>
            <w:tcW w:w="1695" w:type="dxa"/>
          </w:tcPr>
          <w:p w:rsidR="004C75C4" w:rsidRPr="006512F5" w:rsidRDefault="004C75C4" w:rsidP="00C01FE1">
            <w:pPr>
              <w:jc w:val="center"/>
              <w:rPr>
                <w:rFonts w:ascii="Times New Roman" w:hAnsi="Times New Roman" w:cs="Times New Roman"/>
                <w:sz w:val="18"/>
                <w:szCs w:val="18"/>
              </w:rPr>
            </w:pPr>
          </w:p>
        </w:tc>
        <w:tc>
          <w:tcPr>
            <w:tcW w:w="1695" w:type="dxa"/>
          </w:tcPr>
          <w:p w:rsidR="004C75C4" w:rsidRPr="00555B58" w:rsidRDefault="004C75C4" w:rsidP="00C01FE1">
            <w:pPr>
              <w:jc w:val="center"/>
              <w:rPr>
                <w:rFonts w:ascii="Times New Roman" w:hAnsi="Times New Roman" w:cs="Times New Roman"/>
                <w:sz w:val="18"/>
                <w:szCs w:val="18"/>
              </w:rPr>
            </w:pP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Connected (dummy)</w:t>
            </w:r>
          </w:p>
        </w:tc>
        <w:tc>
          <w:tcPr>
            <w:tcW w:w="1696" w:type="dxa"/>
          </w:tcPr>
          <w:p w:rsidR="004C75C4" w:rsidRPr="00535DAF" w:rsidRDefault="004C75C4" w:rsidP="00C01FE1">
            <w:pPr>
              <w:jc w:val="center"/>
              <w:rPr>
                <w:rFonts w:ascii="Times New Roman" w:eastAsia="宋体" w:hAnsi="Times New Roman" w:cs="Times New Roman"/>
                <w:color w:val="000000"/>
                <w:sz w:val="18"/>
                <w:szCs w:val="18"/>
                <w:lang w:val="en-US"/>
              </w:rPr>
            </w:pPr>
            <w:r w:rsidRPr="007F7197">
              <w:rPr>
                <w:rFonts w:ascii="Times New Roman" w:eastAsia="宋体" w:hAnsi="Times New Roman" w:cs="Times New Roman"/>
                <w:color w:val="000000"/>
                <w:sz w:val="18"/>
                <w:szCs w:val="18"/>
                <w:lang w:val="en-US"/>
              </w:rPr>
              <w:t>0.6</w:t>
            </w:r>
            <w:r>
              <w:rPr>
                <w:rFonts w:ascii="Times New Roman" w:eastAsia="宋体" w:hAnsi="Times New Roman" w:cs="Times New Roman"/>
                <w:color w:val="000000"/>
                <w:sz w:val="18"/>
                <w:szCs w:val="18"/>
                <w:lang w:val="en-US"/>
              </w:rPr>
              <w:t>46*</w:t>
            </w:r>
          </w:p>
        </w:tc>
        <w:tc>
          <w:tcPr>
            <w:tcW w:w="1696" w:type="dxa"/>
            <w:vAlign w:val="center"/>
          </w:tcPr>
          <w:p w:rsidR="004C75C4" w:rsidRPr="00555B58" w:rsidRDefault="004C75C4" w:rsidP="00C01FE1">
            <w:pPr>
              <w:jc w:val="center"/>
              <w:rPr>
                <w:rFonts w:ascii="Times New Roman" w:eastAsia="宋体" w:hAnsi="Times New Roman" w:cs="Times New Roman"/>
                <w:color w:val="000000"/>
                <w:sz w:val="18"/>
                <w:szCs w:val="18"/>
              </w:rPr>
            </w:pPr>
          </w:p>
        </w:tc>
        <w:tc>
          <w:tcPr>
            <w:tcW w:w="1695" w:type="dxa"/>
          </w:tcPr>
          <w:p w:rsidR="004C75C4" w:rsidRPr="00555B58" w:rsidRDefault="004C75C4" w:rsidP="00C01FE1">
            <w:pPr>
              <w:jc w:val="center"/>
              <w:rPr>
                <w:rFonts w:ascii="Times New Roman" w:hAnsi="Times New Roman" w:cs="Times New Roman"/>
                <w:sz w:val="18"/>
                <w:szCs w:val="18"/>
              </w:rPr>
            </w:pPr>
            <w:r w:rsidRPr="006512F5">
              <w:rPr>
                <w:rFonts w:ascii="Times New Roman" w:hAnsi="Times New Roman" w:cs="Times New Roman"/>
                <w:sz w:val="18"/>
                <w:szCs w:val="18"/>
              </w:rPr>
              <w:t>-0.9</w:t>
            </w:r>
            <w:r>
              <w:rPr>
                <w:rFonts w:ascii="Times New Roman" w:hAnsi="Times New Roman" w:cs="Times New Roman"/>
                <w:sz w:val="18"/>
                <w:szCs w:val="18"/>
              </w:rPr>
              <w:t>36</w:t>
            </w:r>
            <w:r w:rsidRPr="00487D96">
              <w:rPr>
                <w:rFonts w:ascii="Times New Roman" w:hAnsi="Times New Roman" w:cs="Times New Roman"/>
                <w:sz w:val="18"/>
                <w:szCs w:val="18"/>
              </w:rPr>
              <w:t>**</w:t>
            </w:r>
          </w:p>
        </w:tc>
        <w:tc>
          <w:tcPr>
            <w:tcW w:w="1695" w:type="dxa"/>
          </w:tcPr>
          <w:p w:rsidR="004C75C4" w:rsidRPr="00555B58" w:rsidRDefault="004C75C4" w:rsidP="00C01FE1">
            <w:pPr>
              <w:jc w:val="center"/>
              <w:rPr>
                <w:rFonts w:ascii="Times New Roman" w:hAnsi="Times New Roman" w:cs="Times New Roman"/>
                <w:sz w:val="18"/>
                <w:szCs w:val="18"/>
              </w:rPr>
            </w:pP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p>
        </w:tc>
        <w:tc>
          <w:tcPr>
            <w:tcW w:w="1696" w:type="dxa"/>
          </w:tcPr>
          <w:p w:rsidR="004C75C4" w:rsidRPr="00535DAF" w:rsidRDefault="004C75C4" w:rsidP="00C01FE1">
            <w:pPr>
              <w:jc w:val="center"/>
              <w:rPr>
                <w:rFonts w:ascii="Times New Roman" w:eastAsia="宋体" w:hAnsi="Times New Roman" w:cs="Times New Roman"/>
                <w:color w:val="000000"/>
                <w:sz w:val="18"/>
                <w:szCs w:val="18"/>
                <w:lang w:val="en-US"/>
              </w:rPr>
            </w:pPr>
            <w:r>
              <w:rPr>
                <w:rFonts w:ascii="Times New Roman" w:eastAsia="宋体" w:hAnsi="Times New Roman" w:cs="Times New Roman"/>
                <w:color w:val="000000"/>
                <w:sz w:val="18"/>
                <w:szCs w:val="18"/>
                <w:lang w:val="en-US"/>
              </w:rPr>
              <w:t>(</w:t>
            </w:r>
            <w:r w:rsidRPr="007F7197">
              <w:rPr>
                <w:rFonts w:ascii="Times New Roman" w:eastAsia="宋体" w:hAnsi="Times New Roman" w:cs="Times New Roman"/>
                <w:color w:val="000000"/>
                <w:sz w:val="18"/>
                <w:szCs w:val="18"/>
                <w:lang w:val="en-US"/>
              </w:rPr>
              <w:t>0.357</w:t>
            </w:r>
            <w:r>
              <w:rPr>
                <w:rFonts w:ascii="Times New Roman" w:eastAsia="宋体" w:hAnsi="Times New Roman" w:cs="Times New Roman"/>
                <w:color w:val="000000"/>
                <w:sz w:val="18"/>
                <w:szCs w:val="18"/>
                <w:lang w:val="en-US"/>
              </w:rPr>
              <w:t>)</w:t>
            </w:r>
          </w:p>
        </w:tc>
        <w:tc>
          <w:tcPr>
            <w:tcW w:w="1696" w:type="dxa"/>
            <w:vAlign w:val="center"/>
          </w:tcPr>
          <w:p w:rsidR="004C75C4" w:rsidRPr="00555B58" w:rsidRDefault="004C75C4" w:rsidP="00C01FE1">
            <w:pPr>
              <w:jc w:val="center"/>
              <w:rPr>
                <w:rFonts w:ascii="Times New Roman" w:eastAsia="宋体" w:hAnsi="Times New Roman" w:cs="Times New Roman"/>
                <w:color w:val="000000"/>
                <w:sz w:val="18"/>
                <w:szCs w:val="18"/>
                <w:lang w:val="en-US"/>
              </w:rPr>
            </w:pPr>
          </w:p>
        </w:tc>
        <w:tc>
          <w:tcPr>
            <w:tcW w:w="1695" w:type="dxa"/>
          </w:tcPr>
          <w:p w:rsidR="004C75C4" w:rsidRPr="00555B58" w:rsidRDefault="004C75C4" w:rsidP="00C01FE1">
            <w:pPr>
              <w:jc w:val="center"/>
              <w:rPr>
                <w:rFonts w:ascii="Times New Roman" w:hAnsi="Times New Roman" w:cs="Times New Roman"/>
                <w:sz w:val="18"/>
                <w:szCs w:val="18"/>
              </w:rPr>
            </w:pPr>
            <w:r w:rsidRPr="007F7197">
              <w:rPr>
                <w:rFonts w:ascii="Times New Roman" w:hAnsi="Times New Roman" w:cs="Times New Roman"/>
                <w:sz w:val="18"/>
                <w:szCs w:val="18"/>
              </w:rPr>
              <w:t>(</w:t>
            </w:r>
            <w:r w:rsidRPr="006512F5">
              <w:rPr>
                <w:rFonts w:ascii="Times New Roman" w:hAnsi="Times New Roman" w:cs="Times New Roman"/>
                <w:sz w:val="18"/>
                <w:szCs w:val="18"/>
              </w:rPr>
              <w:t>0.366</w:t>
            </w:r>
            <w:r w:rsidRPr="007F7197">
              <w:rPr>
                <w:rFonts w:ascii="Times New Roman" w:hAnsi="Times New Roman" w:cs="Times New Roman"/>
                <w:sz w:val="18"/>
                <w:szCs w:val="18"/>
              </w:rPr>
              <w:t>)</w:t>
            </w:r>
          </w:p>
        </w:tc>
        <w:tc>
          <w:tcPr>
            <w:tcW w:w="1695" w:type="dxa"/>
          </w:tcPr>
          <w:p w:rsidR="004C75C4" w:rsidRPr="00555B58" w:rsidRDefault="004C75C4" w:rsidP="00C01FE1">
            <w:pPr>
              <w:jc w:val="center"/>
              <w:rPr>
                <w:rFonts w:ascii="Times New Roman" w:hAnsi="Times New Roman" w:cs="Times New Roman"/>
                <w:sz w:val="18"/>
                <w:szCs w:val="18"/>
              </w:rPr>
            </w:pP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Number of connection</w:t>
            </w:r>
            <w:r>
              <w:rPr>
                <w:rFonts w:ascii="Times New Roman" w:hAnsi="Times New Roman" w:cs="Times New Roman"/>
                <w:sz w:val="18"/>
              </w:rPr>
              <w:t>s</w:t>
            </w:r>
          </w:p>
        </w:tc>
        <w:tc>
          <w:tcPr>
            <w:tcW w:w="1696" w:type="dxa"/>
          </w:tcPr>
          <w:p w:rsidR="004C75C4" w:rsidRPr="00555B58" w:rsidRDefault="004C75C4" w:rsidP="00C01FE1">
            <w:pPr>
              <w:jc w:val="center"/>
              <w:rPr>
                <w:rFonts w:ascii="Times New Roman" w:eastAsia="宋体" w:hAnsi="Times New Roman" w:cs="Times New Roman"/>
                <w:color w:val="000000"/>
                <w:sz w:val="18"/>
                <w:szCs w:val="18"/>
              </w:rPr>
            </w:pPr>
          </w:p>
        </w:tc>
        <w:tc>
          <w:tcPr>
            <w:tcW w:w="1696"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6512F5">
              <w:rPr>
                <w:rFonts w:ascii="Times New Roman" w:eastAsia="宋体" w:hAnsi="Times New Roman" w:cs="Times New Roman"/>
                <w:color w:val="000000"/>
                <w:sz w:val="18"/>
                <w:szCs w:val="18"/>
              </w:rPr>
              <w:t>0.</w:t>
            </w:r>
            <w:r>
              <w:rPr>
                <w:rFonts w:ascii="Times New Roman" w:eastAsia="宋体" w:hAnsi="Times New Roman" w:cs="Times New Roman"/>
                <w:color w:val="000000"/>
                <w:sz w:val="18"/>
                <w:szCs w:val="18"/>
              </w:rPr>
              <w:t>301</w:t>
            </w:r>
            <w:r w:rsidRPr="006512F5">
              <w:rPr>
                <w:rFonts w:ascii="Times New Roman" w:eastAsia="宋体" w:hAnsi="Times New Roman" w:cs="Times New Roman"/>
                <w:color w:val="000000"/>
                <w:sz w:val="18"/>
                <w:szCs w:val="18"/>
              </w:rPr>
              <w:t>1</w:t>
            </w:r>
          </w:p>
        </w:tc>
        <w:tc>
          <w:tcPr>
            <w:tcW w:w="1695" w:type="dxa"/>
            <w:vAlign w:val="center"/>
          </w:tcPr>
          <w:p w:rsidR="004C75C4" w:rsidRPr="00555B58" w:rsidRDefault="004C75C4" w:rsidP="00C01FE1">
            <w:pPr>
              <w:jc w:val="center"/>
              <w:rPr>
                <w:rFonts w:ascii="Times New Roman" w:eastAsia="宋体" w:hAnsi="Times New Roman" w:cs="Times New Roman"/>
                <w:color w:val="000000"/>
                <w:sz w:val="18"/>
                <w:szCs w:val="18"/>
              </w:rPr>
            </w:pPr>
          </w:p>
        </w:tc>
        <w:tc>
          <w:tcPr>
            <w:tcW w:w="1695" w:type="dxa"/>
          </w:tcPr>
          <w:p w:rsidR="004C75C4" w:rsidRPr="00555B58" w:rsidRDefault="004C75C4" w:rsidP="00C01FE1">
            <w:pPr>
              <w:jc w:val="center"/>
              <w:rPr>
                <w:rFonts w:ascii="Times New Roman" w:eastAsia="宋体" w:hAnsi="Times New Roman" w:cs="Times New Roman"/>
                <w:color w:val="000000"/>
                <w:sz w:val="18"/>
                <w:szCs w:val="18"/>
              </w:rPr>
            </w:pPr>
            <w:r w:rsidRPr="006512F5">
              <w:rPr>
                <w:rFonts w:ascii="Times New Roman" w:eastAsia="宋体" w:hAnsi="Times New Roman" w:cs="Times New Roman"/>
                <w:color w:val="000000"/>
                <w:sz w:val="18"/>
                <w:szCs w:val="18"/>
              </w:rPr>
              <w:t>-0.34</w:t>
            </w:r>
            <w:r>
              <w:rPr>
                <w:rFonts w:ascii="Times New Roman" w:eastAsia="宋体" w:hAnsi="Times New Roman" w:cs="Times New Roman"/>
                <w:color w:val="000000"/>
                <w:sz w:val="18"/>
                <w:szCs w:val="18"/>
              </w:rPr>
              <w:t>3</w:t>
            </w:r>
            <w:r w:rsidRPr="00487D96">
              <w:rPr>
                <w:rFonts w:ascii="Times New Roman" w:eastAsia="宋体" w:hAnsi="Times New Roman" w:cs="Times New Roman"/>
                <w:color w:val="000000"/>
                <w:sz w:val="18"/>
                <w:szCs w:val="18"/>
              </w:rPr>
              <w:t>*</w:t>
            </w: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p>
        </w:tc>
        <w:tc>
          <w:tcPr>
            <w:tcW w:w="1696" w:type="dxa"/>
          </w:tcPr>
          <w:p w:rsidR="004C75C4" w:rsidRPr="00555B58" w:rsidRDefault="004C75C4" w:rsidP="00C01FE1">
            <w:pPr>
              <w:jc w:val="center"/>
              <w:rPr>
                <w:rFonts w:ascii="Times New Roman" w:eastAsia="宋体" w:hAnsi="Times New Roman" w:cs="Times New Roman"/>
                <w:color w:val="000000"/>
                <w:sz w:val="18"/>
                <w:szCs w:val="18"/>
              </w:rPr>
            </w:pPr>
          </w:p>
        </w:tc>
        <w:tc>
          <w:tcPr>
            <w:tcW w:w="1696"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sidRPr="006512F5">
              <w:rPr>
                <w:rFonts w:ascii="Times New Roman" w:eastAsia="宋体" w:hAnsi="Times New Roman" w:cs="Times New Roman"/>
                <w:color w:val="000000"/>
                <w:sz w:val="18"/>
                <w:szCs w:val="18"/>
              </w:rPr>
              <w:t>0.204</w:t>
            </w:r>
            <w:r w:rsidRPr="007F7197">
              <w:rPr>
                <w:rFonts w:ascii="Times New Roman" w:eastAsia="宋体" w:hAnsi="Times New Roman" w:cs="Times New Roman"/>
                <w:color w:val="000000"/>
                <w:sz w:val="18"/>
                <w:szCs w:val="18"/>
              </w:rPr>
              <w:t>)</w:t>
            </w:r>
          </w:p>
        </w:tc>
        <w:tc>
          <w:tcPr>
            <w:tcW w:w="1695" w:type="dxa"/>
            <w:vAlign w:val="center"/>
          </w:tcPr>
          <w:p w:rsidR="004C75C4" w:rsidRPr="00555B58" w:rsidRDefault="004C75C4" w:rsidP="00C01FE1">
            <w:pPr>
              <w:jc w:val="center"/>
              <w:rPr>
                <w:rFonts w:ascii="Times New Roman" w:eastAsia="宋体" w:hAnsi="Times New Roman" w:cs="Times New Roman"/>
                <w:color w:val="000000"/>
                <w:sz w:val="18"/>
                <w:szCs w:val="18"/>
                <w:lang w:val="en-US"/>
              </w:rPr>
            </w:pPr>
          </w:p>
        </w:tc>
        <w:tc>
          <w:tcPr>
            <w:tcW w:w="1695" w:type="dxa"/>
          </w:tcPr>
          <w:p w:rsidR="004C75C4" w:rsidRPr="00555B58" w:rsidRDefault="004C75C4" w:rsidP="00C01FE1">
            <w:pPr>
              <w:jc w:val="center"/>
              <w:rPr>
                <w:rFonts w:ascii="Times New Roman" w:eastAsia="宋体" w:hAnsi="Times New Roman" w:cs="Times New Roman"/>
                <w:color w:val="000000"/>
                <w:sz w:val="18"/>
                <w:szCs w:val="18"/>
                <w:lang w:val="en-US"/>
              </w:rPr>
            </w:pPr>
            <w:r w:rsidRPr="007F7197">
              <w:rPr>
                <w:rFonts w:ascii="Times New Roman" w:eastAsia="宋体" w:hAnsi="Times New Roman" w:cs="Times New Roman"/>
                <w:color w:val="000000"/>
                <w:sz w:val="18"/>
                <w:szCs w:val="18"/>
                <w:lang w:val="en-US"/>
              </w:rPr>
              <w:t>(</w:t>
            </w:r>
            <w:r w:rsidRPr="006512F5">
              <w:rPr>
                <w:rFonts w:ascii="Times New Roman" w:eastAsia="宋体" w:hAnsi="Times New Roman" w:cs="Times New Roman"/>
                <w:color w:val="000000"/>
                <w:sz w:val="18"/>
                <w:szCs w:val="18"/>
                <w:lang w:val="en-US"/>
              </w:rPr>
              <w:t>0.203</w:t>
            </w:r>
            <w:r w:rsidRPr="007F7197">
              <w:rPr>
                <w:rFonts w:ascii="Times New Roman" w:eastAsia="宋体" w:hAnsi="Times New Roman" w:cs="Times New Roman"/>
                <w:color w:val="000000"/>
                <w:sz w:val="18"/>
                <w:szCs w:val="18"/>
                <w:lang w:val="en-US"/>
              </w:rPr>
              <w:t>)</w:t>
            </w: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p>
        </w:tc>
        <w:tc>
          <w:tcPr>
            <w:tcW w:w="1696" w:type="dxa"/>
          </w:tcPr>
          <w:p w:rsidR="004C75C4" w:rsidRPr="00555B58" w:rsidRDefault="004C75C4" w:rsidP="00C01FE1">
            <w:pPr>
              <w:jc w:val="center"/>
              <w:rPr>
                <w:rFonts w:ascii="Times New Roman" w:eastAsia="宋体" w:hAnsi="Times New Roman" w:cs="Times New Roman"/>
                <w:color w:val="000000"/>
                <w:sz w:val="18"/>
                <w:szCs w:val="18"/>
              </w:rPr>
            </w:pPr>
          </w:p>
        </w:tc>
        <w:tc>
          <w:tcPr>
            <w:tcW w:w="1696" w:type="dxa"/>
            <w:vAlign w:val="center"/>
          </w:tcPr>
          <w:p w:rsidR="004C75C4" w:rsidRPr="00555B58" w:rsidRDefault="004C75C4" w:rsidP="00C01FE1">
            <w:pPr>
              <w:jc w:val="center"/>
              <w:rPr>
                <w:rFonts w:ascii="Times New Roman" w:eastAsia="宋体" w:hAnsi="Times New Roman" w:cs="Times New Roman"/>
                <w:color w:val="000000"/>
                <w:sz w:val="18"/>
                <w:szCs w:val="18"/>
              </w:rPr>
            </w:pPr>
          </w:p>
        </w:tc>
        <w:tc>
          <w:tcPr>
            <w:tcW w:w="1695" w:type="dxa"/>
          </w:tcPr>
          <w:p w:rsidR="004C75C4" w:rsidRPr="00555B58" w:rsidRDefault="004C75C4" w:rsidP="00C01FE1">
            <w:pPr>
              <w:jc w:val="center"/>
              <w:rPr>
                <w:rFonts w:ascii="Times New Roman" w:hAnsi="Times New Roman" w:cs="Times New Roman"/>
                <w:sz w:val="18"/>
                <w:szCs w:val="18"/>
              </w:rPr>
            </w:pPr>
          </w:p>
        </w:tc>
        <w:tc>
          <w:tcPr>
            <w:tcW w:w="1695" w:type="dxa"/>
          </w:tcPr>
          <w:p w:rsidR="004C75C4" w:rsidRPr="00555B58" w:rsidRDefault="004C75C4" w:rsidP="00C01FE1">
            <w:pPr>
              <w:jc w:val="center"/>
              <w:rPr>
                <w:rFonts w:ascii="Times New Roman" w:hAnsi="Times New Roman" w:cs="Times New Roman"/>
                <w:sz w:val="18"/>
                <w:szCs w:val="18"/>
              </w:rPr>
            </w:pP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Same sector (dummy)</w:t>
            </w:r>
          </w:p>
        </w:tc>
        <w:tc>
          <w:tcPr>
            <w:tcW w:w="1696" w:type="dxa"/>
          </w:tcPr>
          <w:p w:rsidR="004C75C4" w:rsidRPr="00535DAF"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0.16</w:t>
            </w:r>
            <w:r>
              <w:rPr>
                <w:rFonts w:ascii="Times New Roman" w:eastAsia="宋体" w:hAnsi="Times New Roman" w:cs="Times New Roman"/>
                <w:color w:val="000000"/>
                <w:sz w:val="18"/>
                <w:szCs w:val="18"/>
              </w:rPr>
              <w:t>8</w:t>
            </w:r>
          </w:p>
        </w:tc>
        <w:tc>
          <w:tcPr>
            <w:tcW w:w="1696"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6512F5">
              <w:rPr>
                <w:rFonts w:ascii="Times New Roman" w:eastAsia="宋体" w:hAnsi="Times New Roman" w:cs="Times New Roman"/>
                <w:color w:val="000000"/>
                <w:sz w:val="18"/>
                <w:szCs w:val="18"/>
              </w:rPr>
              <w:t>0.1</w:t>
            </w:r>
            <w:r>
              <w:rPr>
                <w:rFonts w:ascii="Times New Roman" w:eastAsia="宋体" w:hAnsi="Times New Roman" w:cs="Times New Roman"/>
                <w:color w:val="000000"/>
                <w:sz w:val="18"/>
                <w:szCs w:val="18"/>
              </w:rPr>
              <w:t>77</w:t>
            </w:r>
          </w:p>
        </w:tc>
        <w:tc>
          <w:tcPr>
            <w:tcW w:w="1695"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6512F5">
              <w:rPr>
                <w:rFonts w:ascii="Times New Roman" w:eastAsia="宋体" w:hAnsi="Times New Roman" w:cs="Times New Roman"/>
                <w:color w:val="000000"/>
                <w:sz w:val="18"/>
                <w:szCs w:val="18"/>
              </w:rPr>
              <w:t>-0.1</w:t>
            </w:r>
            <w:r>
              <w:rPr>
                <w:rFonts w:ascii="Times New Roman" w:eastAsia="宋体" w:hAnsi="Times New Roman" w:cs="Times New Roman"/>
                <w:color w:val="000000"/>
                <w:sz w:val="18"/>
                <w:szCs w:val="18"/>
              </w:rPr>
              <w:t>4</w:t>
            </w:r>
            <w:r w:rsidRPr="006512F5">
              <w:rPr>
                <w:rFonts w:ascii="Times New Roman" w:eastAsia="宋体" w:hAnsi="Times New Roman" w:cs="Times New Roman"/>
                <w:color w:val="000000"/>
                <w:sz w:val="18"/>
                <w:szCs w:val="18"/>
              </w:rPr>
              <w:t>7</w:t>
            </w:r>
          </w:p>
        </w:tc>
        <w:tc>
          <w:tcPr>
            <w:tcW w:w="1695" w:type="dxa"/>
          </w:tcPr>
          <w:p w:rsidR="004C75C4" w:rsidRPr="00555B58" w:rsidRDefault="004C75C4" w:rsidP="00C01FE1">
            <w:pPr>
              <w:jc w:val="center"/>
              <w:rPr>
                <w:rFonts w:ascii="Times New Roman" w:eastAsia="宋体" w:hAnsi="Times New Roman" w:cs="Times New Roman"/>
                <w:color w:val="000000"/>
                <w:sz w:val="18"/>
                <w:szCs w:val="18"/>
              </w:rPr>
            </w:pPr>
            <w:r w:rsidRPr="006512F5">
              <w:rPr>
                <w:rFonts w:ascii="Times New Roman" w:eastAsia="宋体" w:hAnsi="Times New Roman" w:cs="Times New Roman"/>
                <w:color w:val="000000"/>
                <w:sz w:val="18"/>
                <w:szCs w:val="18"/>
              </w:rPr>
              <w:t>-0.1</w:t>
            </w:r>
            <w:r>
              <w:rPr>
                <w:rFonts w:ascii="Times New Roman" w:eastAsia="宋体" w:hAnsi="Times New Roman" w:cs="Times New Roman"/>
                <w:color w:val="000000"/>
                <w:sz w:val="18"/>
                <w:szCs w:val="18"/>
              </w:rPr>
              <w:t>51</w:t>
            </w: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p>
        </w:tc>
        <w:tc>
          <w:tcPr>
            <w:tcW w:w="1696" w:type="dxa"/>
          </w:tcPr>
          <w:p w:rsidR="004C75C4" w:rsidRPr="00535DAF"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(0.22</w:t>
            </w:r>
            <w:r>
              <w:rPr>
                <w:rFonts w:ascii="Times New Roman" w:eastAsia="宋体" w:hAnsi="Times New Roman" w:cs="Times New Roman"/>
                <w:color w:val="000000"/>
                <w:sz w:val="18"/>
                <w:szCs w:val="18"/>
              </w:rPr>
              <w:t>8</w:t>
            </w:r>
            <w:r w:rsidRPr="007F7197">
              <w:rPr>
                <w:rFonts w:ascii="Times New Roman" w:eastAsia="宋体" w:hAnsi="Times New Roman" w:cs="Times New Roman"/>
                <w:color w:val="000000"/>
                <w:sz w:val="18"/>
                <w:szCs w:val="18"/>
              </w:rPr>
              <w:t>)</w:t>
            </w:r>
          </w:p>
        </w:tc>
        <w:tc>
          <w:tcPr>
            <w:tcW w:w="1696"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sidRPr="006512F5">
              <w:rPr>
                <w:rFonts w:ascii="Times New Roman" w:eastAsia="宋体" w:hAnsi="Times New Roman" w:cs="Times New Roman"/>
                <w:color w:val="000000"/>
                <w:sz w:val="18"/>
                <w:szCs w:val="18"/>
              </w:rPr>
              <w:t>0.22</w:t>
            </w:r>
            <w:r>
              <w:rPr>
                <w:rFonts w:ascii="Times New Roman" w:eastAsia="宋体" w:hAnsi="Times New Roman" w:cs="Times New Roman"/>
                <w:color w:val="000000"/>
                <w:sz w:val="18"/>
                <w:szCs w:val="18"/>
              </w:rPr>
              <w:t>8</w:t>
            </w:r>
            <w:r w:rsidRPr="007F7197">
              <w:rPr>
                <w:rFonts w:ascii="Times New Roman" w:eastAsia="宋体" w:hAnsi="Times New Roman" w:cs="Times New Roman"/>
                <w:color w:val="000000"/>
                <w:sz w:val="18"/>
                <w:szCs w:val="18"/>
              </w:rPr>
              <w:t>)</w:t>
            </w:r>
          </w:p>
        </w:tc>
        <w:tc>
          <w:tcPr>
            <w:tcW w:w="1695"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sidRPr="006512F5">
              <w:rPr>
                <w:rFonts w:ascii="Times New Roman" w:eastAsia="宋体" w:hAnsi="Times New Roman" w:cs="Times New Roman"/>
                <w:color w:val="000000"/>
                <w:sz w:val="18"/>
                <w:szCs w:val="18"/>
              </w:rPr>
              <w:t>0.25</w:t>
            </w:r>
            <w:r>
              <w:rPr>
                <w:rFonts w:ascii="Times New Roman" w:eastAsia="宋体" w:hAnsi="Times New Roman" w:cs="Times New Roman"/>
                <w:color w:val="000000"/>
                <w:sz w:val="18"/>
                <w:szCs w:val="18"/>
              </w:rPr>
              <w:t>9</w:t>
            </w:r>
            <w:r w:rsidRPr="007F7197">
              <w:rPr>
                <w:rFonts w:ascii="Times New Roman" w:eastAsia="宋体" w:hAnsi="Times New Roman" w:cs="Times New Roman"/>
                <w:color w:val="000000"/>
                <w:sz w:val="18"/>
                <w:szCs w:val="18"/>
              </w:rPr>
              <w:t>)</w:t>
            </w:r>
          </w:p>
        </w:tc>
        <w:tc>
          <w:tcPr>
            <w:tcW w:w="1695" w:type="dxa"/>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sidRPr="006512F5">
              <w:rPr>
                <w:rFonts w:ascii="Times New Roman" w:eastAsia="宋体" w:hAnsi="Times New Roman" w:cs="Times New Roman"/>
                <w:color w:val="000000"/>
                <w:sz w:val="18"/>
                <w:szCs w:val="18"/>
              </w:rPr>
              <w:t>0.258</w:t>
            </w:r>
            <w:r w:rsidRPr="007F7197">
              <w:rPr>
                <w:rFonts w:ascii="Times New Roman" w:eastAsia="宋体" w:hAnsi="Times New Roman" w:cs="Times New Roman"/>
                <w:color w:val="000000"/>
                <w:sz w:val="18"/>
                <w:szCs w:val="18"/>
              </w:rPr>
              <w:t>)</w:t>
            </w: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Hostile (dummy)</w:t>
            </w:r>
          </w:p>
        </w:tc>
        <w:tc>
          <w:tcPr>
            <w:tcW w:w="1696" w:type="dxa"/>
          </w:tcPr>
          <w:p w:rsidR="004C75C4" w:rsidRPr="00535DAF"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0.3</w:t>
            </w:r>
            <w:r>
              <w:rPr>
                <w:rFonts w:ascii="Times New Roman" w:eastAsia="宋体" w:hAnsi="Times New Roman" w:cs="Times New Roman"/>
                <w:color w:val="000000"/>
                <w:sz w:val="18"/>
                <w:szCs w:val="18"/>
              </w:rPr>
              <w:t>32</w:t>
            </w:r>
          </w:p>
        </w:tc>
        <w:tc>
          <w:tcPr>
            <w:tcW w:w="1696"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6512F5">
              <w:rPr>
                <w:rFonts w:ascii="Times New Roman" w:eastAsia="宋体" w:hAnsi="Times New Roman" w:cs="Times New Roman"/>
                <w:color w:val="000000"/>
                <w:sz w:val="18"/>
                <w:szCs w:val="18"/>
              </w:rPr>
              <w:t>0.</w:t>
            </w:r>
            <w:r>
              <w:rPr>
                <w:rFonts w:ascii="Times New Roman" w:eastAsia="宋体" w:hAnsi="Times New Roman" w:cs="Times New Roman"/>
                <w:color w:val="000000"/>
                <w:sz w:val="18"/>
                <w:szCs w:val="18"/>
              </w:rPr>
              <w:t>315</w:t>
            </w:r>
          </w:p>
        </w:tc>
        <w:tc>
          <w:tcPr>
            <w:tcW w:w="1695"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6512F5">
              <w:rPr>
                <w:rFonts w:ascii="Times New Roman" w:eastAsia="宋体" w:hAnsi="Times New Roman" w:cs="Times New Roman"/>
                <w:color w:val="000000"/>
                <w:sz w:val="18"/>
                <w:szCs w:val="18"/>
              </w:rPr>
              <w:t>-0.72</w:t>
            </w:r>
            <w:r>
              <w:rPr>
                <w:rFonts w:ascii="Times New Roman" w:eastAsia="宋体" w:hAnsi="Times New Roman" w:cs="Times New Roman"/>
                <w:color w:val="000000"/>
                <w:sz w:val="18"/>
                <w:szCs w:val="18"/>
              </w:rPr>
              <w:t>3</w:t>
            </w:r>
          </w:p>
        </w:tc>
        <w:tc>
          <w:tcPr>
            <w:tcW w:w="1695" w:type="dxa"/>
          </w:tcPr>
          <w:p w:rsidR="004C75C4" w:rsidRPr="00555B58" w:rsidRDefault="004C75C4" w:rsidP="00C01FE1">
            <w:pPr>
              <w:jc w:val="center"/>
              <w:rPr>
                <w:rFonts w:ascii="Times New Roman" w:eastAsia="宋体" w:hAnsi="Times New Roman" w:cs="Times New Roman"/>
                <w:color w:val="000000"/>
                <w:sz w:val="18"/>
                <w:szCs w:val="18"/>
              </w:rPr>
            </w:pPr>
            <w:r w:rsidRPr="006512F5">
              <w:rPr>
                <w:rFonts w:ascii="Times New Roman" w:eastAsia="宋体" w:hAnsi="Times New Roman" w:cs="Times New Roman"/>
                <w:color w:val="000000"/>
                <w:sz w:val="18"/>
                <w:szCs w:val="18"/>
              </w:rPr>
              <w:t>-0.6</w:t>
            </w:r>
            <w:r>
              <w:rPr>
                <w:rFonts w:ascii="Times New Roman" w:eastAsia="宋体" w:hAnsi="Times New Roman" w:cs="Times New Roman"/>
                <w:color w:val="000000"/>
                <w:sz w:val="18"/>
                <w:szCs w:val="18"/>
              </w:rPr>
              <w:t>56</w:t>
            </w: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p>
        </w:tc>
        <w:tc>
          <w:tcPr>
            <w:tcW w:w="1696" w:type="dxa"/>
          </w:tcPr>
          <w:p w:rsidR="004C75C4" w:rsidRPr="00535DAF"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(0.46</w:t>
            </w:r>
            <w:r>
              <w:rPr>
                <w:rFonts w:ascii="Times New Roman" w:eastAsia="宋体" w:hAnsi="Times New Roman" w:cs="Times New Roman"/>
                <w:color w:val="000000"/>
                <w:sz w:val="18"/>
                <w:szCs w:val="18"/>
              </w:rPr>
              <w:t>3</w:t>
            </w:r>
            <w:r w:rsidRPr="007F7197">
              <w:rPr>
                <w:rFonts w:ascii="Times New Roman" w:eastAsia="宋体" w:hAnsi="Times New Roman" w:cs="Times New Roman"/>
                <w:color w:val="000000"/>
                <w:sz w:val="18"/>
                <w:szCs w:val="18"/>
              </w:rPr>
              <w:t>)</w:t>
            </w:r>
          </w:p>
        </w:tc>
        <w:tc>
          <w:tcPr>
            <w:tcW w:w="1696"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sidRPr="006512F5">
              <w:rPr>
                <w:rFonts w:ascii="Times New Roman" w:eastAsia="宋体" w:hAnsi="Times New Roman" w:cs="Times New Roman"/>
                <w:color w:val="000000"/>
                <w:sz w:val="18"/>
                <w:szCs w:val="18"/>
              </w:rPr>
              <w:t>0.46</w:t>
            </w:r>
            <w:r>
              <w:rPr>
                <w:rFonts w:ascii="Times New Roman" w:eastAsia="宋体" w:hAnsi="Times New Roman" w:cs="Times New Roman"/>
                <w:color w:val="000000"/>
                <w:sz w:val="18"/>
                <w:szCs w:val="18"/>
              </w:rPr>
              <w:t>2</w:t>
            </w:r>
            <w:r w:rsidRPr="007F7197">
              <w:rPr>
                <w:rFonts w:ascii="Times New Roman" w:eastAsia="宋体" w:hAnsi="Times New Roman" w:cs="Times New Roman"/>
                <w:color w:val="000000"/>
                <w:sz w:val="18"/>
                <w:szCs w:val="18"/>
              </w:rPr>
              <w:t>)</w:t>
            </w:r>
          </w:p>
        </w:tc>
        <w:tc>
          <w:tcPr>
            <w:tcW w:w="1695"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sidRPr="006512F5">
              <w:rPr>
                <w:rFonts w:ascii="Times New Roman" w:eastAsia="宋体" w:hAnsi="Times New Roman" w:cs="Times New Roman"/>
                <w:color w:val="000000"/>
                <w:sz w:val="18"/>
                <w:szCs w:val="18"/>
              </w:rPr>
              <w:t>0.463</w:t>
            </w:r>
            <w:r w:rsidRPr="007F7197">
              <w:rPr>
                <w:rFonts w:ascii="Times New Roman" w:eastAsia="宋体" w:hAnsi="Times New Roman" w:cs="Times New Roman"/>
                <w:color w:val="000000"/>
                <w:sz w:val="18"/>
                <w:szCs w:val="18"/>
              </w:rPr>
              <w:t>)</w:t>
            </w:r>
          </w:p>
        </w:tc>
        <w:tc>
          <w:tcPr>
            <w:tcW w:w="1695" w:type="dxa"/>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sidRPr="006512F5">
              <w:rPr>
                <w:rFonts w:ascii="Times New Roman" w:eastAsia="宋体" w:hAnsi="Times New Roman" w:cs="Times New Roman"/>
                <w:color w:val="000000"/>
                <w:sz w:val="18"/>
                <w:szCs w:val="18"/>
              </w:rPr>
              <w:t>0.461</w:t>
            </w:r>
            <w:r w:rsidRPr="007F7197">
              <w:rPr>
                <w:rFonts w:ascii="Times New Roman" w:eastAsia="宋体" w:hAnsi="Times New Roman" w:cs="Times New Roman"/>
                <w:color w:val="000000"/>
                <w:sz w:val="18"/>
                <w:szCs w:val="18"/>
              </w:rPr>
              <w:t>)</w:t>
            </w: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r>
              <w:rPr>
                <w:rFonts w:ascii="Times New Roman" w:hAnsi="Times New Roman" w:cs="Times New Roman"/>
                <w:sz w:val="18"/>
              </w:rPr>
              <w:t>Relative d</w:t>
            </w:r>
            <w:r w:rsidRPr="0097032E">
              <w:rPr>
                <w:rFonts w:ascii="Times New Roman" w:hAnsi="Times New Roman" w:cs="Times New Roman"/>
                <w:sz w:val="18"/>
              </w:rPr>
              <w:t>eal size</w:t>
            </w:r>
          </w:p>
        </w:tc>
        <w:tc>
          <w:tcPr>
            <w:tcW w:w="1696" w:type="dxa"/>
          </w:tcPr>
          <w:p w:rsidR="004C75C4" w:rsidRPr="00535DAF" w:rsidRDefault="004C75C4" w:rsidP="00C01FE1">
            <w:pPr>
              <w:jc w:val="center"/>
              <w:rPr>
                <w:rFonts w:ascii="Times New Roman" w:eastAsia="宋体" w:hAnsi="Times New Roman" w:cs="Times New Roman"/>
                <w:color w:val="000000"/>
                <w:sz w:val="18"/>
                <w:szCs w:val="18"/>
                <w:lang w:val="en-US"/>
              </w:rPr>
            </w:pPr>
            <w:r w:rsidRPr="007F7197">
              <w:rPr>
                <w:rFonts w:ascii="Times New Roman" w:eastAsia="宋体" w:hAnsi="Times New Roman" w:cs="Times New Roman"/>
                <w:color w:val="000000"/>
                <w:sz w:val="18"/>
                <w:szCs w:val="18"/>
                <w:lang w:val="en-US"/>
              </w:rPr>
              <w:t>0.2</w:t>
            </w:r>
            <w:r>
              <w:rPr>
                <w:rFonts w:ascii="Times New Roman" w:eastAsia="宋体" w:hAnsi="Times New Roman" w:cs="Times New Roman"/>
                <w:color w:val="000000"/>
                <w:sz w:val="18"/>
                <w:szCs w:val="18"/>
                <w:lang w:val="en-US"/>
              </w:rPr>
              <w:t>54</w:t>
            </w:r>
            <w:r w:rsidRPr="00487D96">
              <w:rPr>
                <w:rFonts w:ascii="Times New Roman" w:eastAsia="宋体" w:hAnsi="Times New Roman" w:cs="Times New Roman"/>
                <w:color w:val="000000"/>
                <w:sz w:val="18"/>
                <w:szCs w:val="18"/>
                <w:lang w:val="en-US"/>
              </w:rPr>
              <w:t>*</w:t>
            </w:r>
          </w:p>
        </w:tc>
        <w:tc>
          <w:tcPr>
            <w:tcW w:w="1696" w:type="dxa"/>
            <w:vAlign w:val="center"/>
          </w:tcPr>
          <w:p w:rsidR="004C75C4" w:rsidRPr="00555B58" w:rsidRDefault="004C75C4" w:rsidP="00C01FE1">
            <w:pPr>
              <w:jc w:val="center"/>
              <w:rPr>
                <w:rFonts w:ascii="Times New Roman" w:eastAsia="宋体" w:hAnsi="Times New Roman" w:cs="Times New Roman"/>
                <w:color w:val="000000"/>
                <w:sz w:val="18"/>
                <w:szCs w:val="18"/>
                <w:lang w:val="en-US"/>
              </w:rPr>
            </w:pPr>
            <w:r w:rsidRPr="006512F5">
              <w:rPr>
                <w:rFonts w:ascii="Times New Roman" w:eastAsia="宋体" w:hAnsi="Times New Roman" w:cs="Times New Roman"/>
                <w:color w:val="000000"/>
                <w:sz w:val="18"/>
                <w:szCs w:val="18"/>
                <w:lang w:val="en-US"/>
              </w:rPr>
              <w:t>0.2</w:t>
            </w:r>
            <w:r>
              <w:rPr>
                <w:rFonts w:ascii="Times New Roman" w:eastAsia="宋体" w:hAnsi="Times New Roman" w:cs="Times New Roman"/>
                <w:color w:val="000000"/>
                <w:sz w:val="18"/>
                <w:szCs w:val="18"/>
                <w:lang w:val="en-US"/>
              </w:rPr>
              <w:t>51</w:t>
            </w:r>
            <w:r w:rsidRPr="00487D96">
              <w:rPr>
                <w:rFonts w:ascii="Times New Roman" w:eastAsia="宋体" w:hAnsi="Times New Roman" w:cs="Times New Roman"/>
                <w:color w:val="000000"/>
                <w:sz w:val="18"/>
                <w:szCs w:val="18"/>
                <w:lang w:val="en-US"/>
              </w:rPr>
              <w:t>*</w:t>
            </w:r>
          </w:p>
        </w:tc>
        <w:tc>
          <w:tcPr>
            <w:tcW w:w="1695" w:type="dxa"/>
            <w:vAlign w:val="center"/>
          </w:tcPr>
          <w:p w:rsidR="004C75C4" w:rsidRPr="00555B58" w:rsidRDefault="004C75C4" w:rsidP="00C01FE1">
            <w:pPr>
              <w:jc w:val="center"/>
              <w:rPr>
                <w:rFonts w:ascii="Times New Roman" w:eastAsia="宋体" w:hAnsi="Times New Roman" w:cs="Times New Roman"/>
                <w:color w:val="000000"/>
                <w:sz w:val="18"/>
                <w:szCs w:val="18"/>
                <w:lang w:val="en-US"/>
              </w:rPr>
            </w:pPr>
            <w:r w:rsidRPr="006512F5">
              <w:rPr>
                <w:rFonts w:ascii="Times New Roman" w:eastAsia="宋体" w:hAnsi="Times New Roman" w:cs="Times New Roman"/>
                <w:color w:val="000000"/>
                <w:sz w:val="18"/>
                <w:szCs w:val="18"/>
                <w:lang w:val="en-US"/>
              </w:rPr>
              <w:t>-0.003</w:t>
            </w:r>
          </w:p>
        </w:tc>
        <w:tc>
          <w:tcPr>
            <w:tcW w:w="1695" w:type="dxa"/>
          </w:tcPr>
          <w:p w:rsidR="004C75C4" w:rsidRPr="00555B58" w:rsidRDefault="004C75C4" w:rsidP="00C01FE1">
            <w:pPr>
              <w:jc w:val="center"/>
              <w:rPr>
                <w:rFonts w:ascii="Times New Roman" w:eastAsia="宋体" w:hAnsi="Times New Roman" w:cs="Times New Roman"/>
                <w:color w:val="000000"/>
                <w:sz w:val="18"/>
                <w:szCs w:val="18"/>
                <w:lang w:val="en-US"/>
              </w:rPr>
            </w:pPr>
            <w:r w:rsidRPr="006512F5">
              <w:rPr>
                <w:rFonts w:ascii="Times New Roman" w:eastAsia="宋体" w:hAnsi="Times New Roman" w:cs="Times New Roman"/>
                <w:color w:val="000000"/>
                <w:sz w:val="18"/>
                <w:szCs w:val="18"/>
                <w:lang w:val="en-US"/>
              </w:rPr>
              <w:t>-0.00</w:t>
            </w:r>
            <w:r>
              <w:rPr>
                <w:rFonts w:ascii="Times New Roman" w:eastAsia="宋体" w:hAnsi="Times New Roman" w:cs="Times New Roman"/>
                <w:color w:val="000000"/>
                <w:sz w:val="18"/>
                <w:szCs w:val="18"/>
                <w:lang w:val="en-US"/>
              </w:rPr>
              <w:t>2</w:t>
            </w: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p>
        </w:tc>
        <w:tc>
          <w:tcPr>
            <w:tcW w:w="1696" w:type="dxa"/>
          </w:tcPr>
          <w:p w:rsidR="004C75C4" w:rsidRPr="00535DAF"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(0.13</w:t>
            </w:r>
            <w:r>
              <w:rPr>
                <w:rFonts w:ascii="Times New Roman" w:eastAsia="宋体" w:hAnsi="Times New Roman" w:cs="Times New Roman"/>
                <w:color w:val="000000"/>
                <w:sz w:val="18"/>
                <w:szCs w:val="18"/>
              </w:rPr>
              <w:t>7</w:t>
            </w:r>
            <w:r w:rsidRPr="007F7197">
              <w:rPr>
                <w:rFonts w:ascii="Times New Roman" w:eastAsia="宋体" w:hAnsi="Times New Roman" w:cs="Times New Roman"/>
                <w:color w:val="000000"/>
                <w:sz w:val="18"/>
                <w:szCs w:val="18"/>
              </w:rPr>
              <w:t>)</w:t>
            </w:r>
          </w:p>
        </w:tc>
        <w:tc>
          <w:tcPr>
            <w:tcW w:w="1696"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sidRPr="006512F5">
              <w:rPr>
                <w:rFonts w:ascii="Times New Roman" w:eastAsia="宋体" w:hAnsi="Times New Roman" w:cs="Times New Roman"/>
                <w:color w:val="000000"/>
                <w:sz w:val="18"/>
                <w:szCs w:val="18"/>
              </w:rPr>
              <w:t>0.13</w:t>
            </w:r>
            <w:r>
              <w:rPr>
                <w:rFonts w:ascii="Times New Roman" w:eastAsia="宋体" w:hAnsi="Times New Roman" w:cs="Times New Roman"/>
                <w:color w:val="000000"/>
                <w:sz w:val="18"/>
                <w:szCs w:val="18"/>
              </w:rPr>
              <w:t>7</w:t>
            </w:r>
            <w:r w:rsidRPr="007F7197">
              <w:rPr>
                <w:rFonts w:ascii="Times New Roman" w:eastAsia="宋体" w:hAnsi="Times New Roman" w:cs="Times New Roman"/>
                <w:color w:val="000000"/>
                <w:sz w:val="18"/>
                <w:szCs w:val="18"/>
              </w:rPr>
              <w:t>)</w:t>
            </w:r>
          </w:p>
        </w:tc>
        <w:tc>
          <w:tcPr>
            <w:tcW w:w="1695"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sidRPr="006512F5">
              <w:rPr>
                <w:rFonts w:ascii="Times New Roman" w:eastAsia="宋体" w:hAnsi="Times New Roman" w:cs="Times New Roman"/>
                <w:color w:val="000000"/>
                <w:sz w:val="18"/>
                <w:szCs w:val="18"/>
              </w:rPr>
              <w:t>0.033</w:t>
            </w:r>
            <w:r w:rsidRPr="007F7197">
              <w:rPr>
                <w:rFonts w:ascii="Times New Roman" w:eastAsia="宋体" w:hAnsi="Times New Roman" w:cs="Times New Roman"/>
                <w:color w:val="000000"/>
                <w:sz w:val="18"/>
                <w:szCs w:val="18"/>
              </w:rPr>
              <w:t>)</w:t>
            </w:r>
          </w:p>
        </w:tc>
        <w:tc>
          <w:tcPr>
            <w:tcW w:w="1695" w:type="dxa"/>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sidRPr="006512F5">
              <w:rPr>
                <w:rFonts w:ascii="Times New Roman" w:eastAsia="宋体" w:hAnsi="Times New Roman" w:cs="Times New Roman"/>
                <w:color w:val="000000"/>
                <w:sz w:val="18"/>
                <w:szCs w:val="18"/>
              </w:rPr>
              <w:t>0.032</w:t>
            </w:r>
            <w:r w:rsidRPr="007F7197">
              <w:rPr>
                <w:rFonts w:ascii="Times New Roman" w:eastAsia="宋体" w:hAnsi="Times New Roman" w:cs="Times New Roman"/>
                <w:color w:val="000000"/>
                <w:sz w:val="18"/>
                <w:szCs w:val="18"/>
              </w:rPr>
              <w:t>)</w:t>
            </w: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p>
        </w:tc>
        <w:tc>
          <w:tcPr>
            <w:tcW w:w="1696" w:type="dxa"/>
          </w:tcPr>
          <w:p w:rsidR="004C75C4" w:rsidRPr="00555B58" w:rsidRDefault="004C75C4" w:rsidP="00C01FE1">
            <w:pPr>
              <w:jc w:val="center"/>
              <w:rPr>
                <w:rFonts w:ascii="Times New Roman" w:eastAsia="宋体" w:hAnsi="Times New Roman" w:cs="Times New Roman"/>
                <w:color w:val="000000"/>
                <w:sz w:val="18"/>
                <w:szCs w:val="18"/>
              </w:rPr>
            </w:pPr>
          </w:p>
        </w:tc>
        <w:tc>
          <w:tcPr>
            <w:tcW w:w="1696" w:type="dxa"/>
            <w:vAlign w:val="center"/>
          </w:tcPr>
          <w:p w:rsidR="004C75C4" w:rsidRPr="00555B58" w:rsidRDefault="004C75C4" w:rsidP="00C01FE1">
            <w:pPr>
              <w:jc w:val="center"/>
              <w:rPr>
                <w:rFonts w:ascii="Times New Roman" w:eastAsia="宋体" w:hAnsi="Times New Roman" w:cs="Times New Roman"/>
                <w:color w:val="000000"/>
                <w:sz w:val="18"/>
                <w:szCs w:val="18"/>
              </w:rPr>
            </w:pPr>
          </w:p>
        </w:tc>
        <w:tc>
          <w:tcPr>
            <w:tcW w:w="1695" w:type="dxa"/>
            <w:vAlign w:val="center"/>
          </w:tcPr>
          <w:p w:rsidR="004C75C4" w:rsidRPr="00555B58" w:rsidRDefault="004C75C4" w:rsidP="00C01FE1">
            <w:pPr>
              <w:jc w:val="center"/>
              <w:rPr>
                <w:rFonts w:ascii="Times New Roman" w:eastAsia="宋体" w:hAnsi="Times New Roman" w:cs="Times New Roman"/>
                <w:color w:val="000000"/>
                <w:sz w:val="18"/>
                <w:szCs w:val="18"/>
              </w:rPr>
            </w:pPr>
          </w:p>
        </w:tc>
        <w:tc>
          <w:tcPr>
            <w:tcW w:w="1695" w:type="dxa"/>
          </w:tcPr>
          <w:p w:rsidR="004C75C4" w:rsidRPr="00555B58" w:rsidRDefault="004C75C4" w:rsidP="00C01FE1">
            <w:pPr>
              <w:jc w:val="center"/>
              <w:rPr>
                <w:rFonts w:ascii="Times New Roman" w:eastAsia="宋体" w:hAnsi="Times New Roman" w:cs="Times New Roman"/>
                <w:color w:val="000000"/>
                <w:sz w:val="18"/>
                <w:szCs w:val="18"/>
              </w:rPr>
            </w:pP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ROA</w:t>
            </w:r>
          </w:p>
        </w:tc>
        <w:tc>
          <w:tcPr>
            <w:tcW w:w="1696" w:type="dxa"/>
          </w:tcPr>
          <w:p w:rsidR="004C75C4" w:rsidRPr="00535DAF"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-0.00</w:t>
            </w:r>
            <w:r>
              <w:rPr>
                <w:rFonts w:ascii="Times New Roman" w:eastAsia="宋体" w:hAnsi="Times New Roman" w:cs="Times New Roman"/>
                <w:color w:val="000000"/>
                <w:sz w:val="18"/>
                <w:szCs w:val="18"/>
              </w:rPr>
              <w:t>7</w:t>
            </w:r>
          </w:p>
        </w:tc>
        <w:tc>
          <w:tcPr>
            <w:tcW w:w="1696"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6512F5">
              <w:rPr>
                <w:rFonts w:ascii="Times New Roman" w:eastAsia="宋体" w:hAnsi="Times New Roman" w:cs="Times New Roman"/>
                <w:color w:val="000000"/>
                <w:sz w:val="18"/>
                <w:szCs w:val="18"/>
              </w:rPr>
              <w:t>-0.00</w:t>
            </w:r>
            <w:r>
              <w:rPr>
                <w:rFonts w:ascii="Times New Roman" w:eastAsia="宋体" w:hAnsi="Times New Roman" w:cs="Times New Roman"/>
                <w:color w:val="000000"/>
                <w:sz w:val="18"/>
                <w:szCs w:val="18"/>
              </w:rPr>
              <w:t>7</w:t>
            </w:r>
          </w:p>
        </w:tc>
        <w:tc>
          <w:tcPr>
            <w:tcW w:w="1695"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6512F5">
              <w:rPr>
                <w:rFonts w:ascii="Times New Roman" w:eastAsia="宋体" w:hAnsi="Times New Roman" w:cs="Times New Roman"/>
                <w:color w:val="000000"/>
                <w:sz w:val="18"/>
                <w:szCs w:val="18"/>
              </w:rPr>
              <w:t>0.015</w:t>
            </w:r>
            <w:r w:rsidRPr="00487D96">
              <w:rPr>
                <w:rFonts w:ascii="Times New Roman" w:eastAsia="宋体" w:hAnsi="Times New Roman" w:cs="Times New Roman"/>
                <w:color w:val="000000"/>
                <w:sz w:val="18"/>
                <w:szCs w:val="18"/>
              </w:rPr>
              <w:t>**</w:t>
            </w:r>
          </w:p>
        </w:tc>
        <w:tc>
          <w:tcPr>
            <w:tcW w:w="1695" w:type="dxa"/>
          </w:tcPr>
          <w:p w:rsidR="004C75C4" w:rsidRPr="00555B58" w:rsidRDefault="004C75C4" w:rsidP="00C01FE1">
            <w:pPr>
              <w:jc w:val="center"/>
              <w:rPr>
                <w:rFonts w:ascii="Times New Roman" w:eastAsia="宋体" w:hAnsi="Times New Roman" w:cs="Times New Roman"/>
                <w:color w:val="000000"/>
                <w:sz w:val="18"/>
                <w:szCs w:val="18"/>
              </w:rPr>
            </w:pPr>
            <w:r w:rsidRPr="006512F5">
              <w:rPr>
                <w:rFonts w:ascii="Times New Roman" w:eastAsia="宋体" w:hAnsi="Times New Roman" w:cs="Times New Roman"/>
                <w:color w:val="000000"/>
                <w:sz w:val="18"/>
                <w:szCs w:val="18"/>
              </w:rPr>
              <w:t>0.015</w:t>
            </w:r>
            <w:r w:rsidRPr="00487D96">
              <w:rPr>
                <w:rFonts w:ascii="Times New Roman" w:eastAsia="宋体" w:hAnsi="Times New Roman" w:cs="Times New Roman"/>
                <w:color w:val="000000"/>
                <w:sz w:val="18"/>
                <w:szCs w:val="18"/>
              </w:rPr>
              <w:t>**</w:t>
            </w: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p>
        </w:tc>
        <w:tc>
          <w:tcPr>
            <w:tcW w:w="1696" w:type="dxa"/>
          </w:tcPr>
          <w:p w:rsidR="004C75C4" w:rsidRPr="00535DAF"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(0.006)</w:t>
            </w:r>
          </w:p>
        </w:tc>
        <w:tc>
          <w:tcPr>
            <w:tcW w:w="1696"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sidRPr="006512F5">
              <w:rPr>
                <w:rFonts w:ascii="Times New Roman" w:eastAsia="宋体" w:hAnsi="Times New Roman" w:cs="Times New Roman"/>
                <w:color w:val="000000"/>
                <w:sz w:val="18"/>
                <w:szCs w:val="18"/>
              </w:rPr>
              <w:t>0.006</w:t>
            </w:r>
            <w:r w:rsidRPr="007F7197">
              <w:rPr>
                <w:rFonts w:ascii="Times New Roman" w:eastAsia="宋体" w:hAnsi="Times New Roman" w:cs="Times New Roman"/>
                <w:color w:val="000000"/>
                <w:sz w:val="18"/>
                <w:szCs w:val="18"/>
              </w:rPr>
              <w:t>)</w:t>
            </w:r>
          </w:p>
        </w:tc>
        <w:tc>
          <w:tcPr>
            <w:tcW w:w="1695"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sidRPr="006512F5">
              <w:rPr>
                <w:rFonts w:ascii="Times New Roman" w:eastAsia="宋体" w:hAnsi="Times New Roman" w:cs="Times New Roman"/>
                <w:color w:val="000000"/>
                <w:sz w:val="18"/>
                <w:szCs w:val="18"/>
              </w:rPr>
              <w:t>0.006</w:t>
            </w:r>
            <w:r w:rsidRPr="007F7197">
              <w:rPr>
                <w:rFonts w:ascii="Times New Roman" w:eastAsia="宋体" w:hAnsi="Times New Roman" w:cs="Times New Roman"/>
                <w:color w:val="000000"/>
                <w:sz w:val="18"/>
                <w:szCs w:val="18"/>
              </w:rPr>
              <w:t>)</w:t>
            </w:r>
          </w:p>
        </w:tc>
        <w:tc>
          <w:tcPr>
            <w:tcW w:w="1695" w:type="dxa"/>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sidRPr="006512F5">
              <w:rPr>
                <w:rFonts w:ascii="Times New Roman" w:eastAsia="宋体" w:hAnsi="Times New Roman" w:cs="Times New Roman"/>
                <w:color w:val="000000"/>
                <w:sz w:val="18"/>
                <w:szCs w:val="18"/>
              </w:rPr>
              <w:t>0.006</w:t>
            </w:r>
            <w:r w:rsidRPr="007F7197">
              <w:rPr>
                <w:rFonts w:ascii="Times New Roman" w:eastAsia="宋体" w:hAnsi="Times New Roman" w:cs="Times New Roman"/>
                <w:color w:val="000000"/>
                <w:sz w:val="18"/>
                <w:szCs w:val="18"/>
              </w:rPr>
              <w:t>)</w:t>
            </w: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r w:rsidRPr="007F7197">
              <w:rPr>
                <w:rFonts w:ascii="Times New Roman" w:hAnsi="Times New Roman" w:cs="Times New Roman"/>
                <w:sz w:val="18"/>
                <w:szCs w:val="16"/>
              </w:rPr>
              <w:t xml:space="preserve">Cash </w:t>
            </w:r>
            <w:r w:rsidRPr="007F7197">
              <w:rPr>
                <w:rFonts w:ascii="Times New Roman" w:hAnsi="Times New Roman" w:cs="Times New Roman" w:hint="eastAsia"/>
                <w:sz w:val="18"/>
                <w:szCs w:val="16"/>
              </w:rPr>
              <w:t>to total assets</w:t>
            </w:r>
          </w:p>
        </w:tc>
        <w:tc>
          <w:tcPr>
            <w:tcW w:w="1696" w:type="dxa"/>
          </w:tcPr>
          <w:p w:rsidR="004C75C4" w:rsidRPr="00535DAF" w:rsidRDefault="004C75C4" w:rsidP="00C01FE1">
            <w:pPr>
              <w:jc w:val="center"/>
              <w:rPr>
                <w:rFonts w:ascii="Times New Roman" w:hAnsi="Times New Roman" w:cs="Times New Roman"/>
                <w:sz w:val="18"/>
                <w:szCs w:val="18"/>
              </w:rPr>
            </w:pPr>
            <w:r w:rsidRPr="007F7197">
              <w:rPr>
                <w:rFonts w:ascii="Times New Roman" w:hAnsi="Times New Roman" w:cs="Times New Roman"/>
                <w:sz w:val="18"/>
                <w:szCs w:val="18"/>
              </w:rPr>
              <w:t>0.003</w:t>
            </w:r>
          </w:p>
        </w:tc>
        <w:tc>
          <w:tcPr>
            <w:tcW w:w="1696" w:type="dxa"/>
          </w:tcPr>
          <w:p w:rsidR="004C75C4" w:rsidRPr="00555B58" w:rsidRDefault="004C75C4" w:rsidP="00C01FE1">
            <w:pPr>
              <w:jc w:val="center"/>
              <w:rPr>
                <w:rFonts w:ascii="Times New Roman" w:hAnsi="Times New Roman" w:cs="Times New Roman"/>
                <w:sz w:val="18"/>
                <w:szCs w:val="18"/>
              </w:rPr>
            </w:pPr>
            <w:r w:rsidRPr="006512F5">
              <w:rPr>
                <w:rFonts w:ascii="Times New Roman" w:hAnsi="Times New Roman" w:cs="Times New Roman"/>
                <w:sz w:val="18"/>
                <w:szCs w:val="18"/>
              </w:rPr>
              <w:t>0.00</w:t>
            </w:r>
            <w:r>
              <w:rPr>
                <w:rFonts w:ascii="Times New Roman" w:hAnsi="Times New Roman" w:cs="Times New Roman"/>
                <w:sz w:val="18"/>
                <w:szCs w:val="18"/>
              </w:rPr>
              <w:t>2</w:t>
            </w:r>
          </w:p>
        </w:tc>
        <w:tc>
          <w:tcPr>
            <w:tcW w:w="1695" w:type="dxa"/>
          </w:tcPr>
          <w:p w:rsidR="004C75C4" w:rsidRPr="00555B58" w:rsidRDefault="004C75C4" w:rsidP="00C01FE1">
            <w:pPr>
              <w:jc w:val="center"/>
              <w:rPr>
                <w:rFonts w:ascii="Times New Roman" w:hAnsi="Times New Roman" w:cs="Times New Roman"/>
                <w:sz w:val="18"/>
                <w:szCs w:val="18"/>
              </w:rPr>
            </w:pPr>
            <w:r w:rsidRPr="006512F5">
              <w:rPr>
                <w:rFonts w:ascii="Times New Roman" w:hAnsi="Times New Roman" w:cs="Times New Roman"/>
                <w:sz w:val="18"/>
                <w:szCs w:val="18"/>
              </w:rPr>
              <w:t>-0.002</w:t>
            </w:r>
          </w:p>
        </w:tc>
        <w:tc>
          <w:tcPr>
            <w:tcW w:w="1695" w:type="dxa"/>
          </w:tcPr>
          <w:p w:rsidR="004C75C4" w:rsidRPr="00555B58" w:rsidRDefault="004C75C4" w:rsidP="00C01FE1">
            <w:pPr>
              <w:jc w:val="center"/>
              <w:rPr>
                <w:rFonts w:ascii="Times New Roman" w:hAnsi="Times New Roman" w:cs="Times New Roman"/>
                <w:sz w:val="18"/>
                <w:szCs w:val="18"/>
              </w:rPr>
            </w:pPr>
            <w:r w:rsidRPr="006512F5">
              <w:rPr>
                <w:rFonts w:ascii="Times New Roman" w:hAnsi="Times New Roman" w:cs="Times New Roman"/>
                <w:sz w:val="18"/>
                <w:szCs w:val="18"/>
              </w:rPr>
              <w:t>-0.002</w:t>
            </w: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p>
        </w:tc>
        <w:tc>
          <w:tcPr>
            <w:tcW w:w="1696" w:type="dxa"/>
          </w:tcPr>
          <w:p w:rsidR="004C75C4" w:rsidRPr="00535DAF"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(0.004)</w:t>
            </w:r>
          </w:p>
        </w:tc>
        <w:tc>
          <w:tcPr>
            <w:tcW w:w="1696"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sidRPr="006512F5">
              <w:rPr>
                <w:rFonts w:ascii="Times New Roman" w:eastAsia="宋体" w:hAnsi="Times New Roman" w:cs="Times New Roman"/>
                <w:color w:val="000000"/>
                <w:sz w:val="18"/>
                <w:szCs w:val="18"/>
              </w:rPr>
              <w:t>0.004</w:t>
            </w:r>
            <w:r w:rsidRPr="007F7197">
              <w:rPr>
                <w:rFonts w:ascii="Times New Roman" w:eastAsia="宋体" w:hAnsi="Times New Roman" w:cs="Times New Roman"/>
                <w:color w:val="000000"/>
                <w:sz w:val="18"/>
                <w:szCs w:val="18"/>
              </w:rPr>
              <w:t>)</w:t>
            </w:r>
          </w:p>
        </w:tc>
        <w:tc>
          <w:tcPr>
            <w:tcW w:w="1695"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sidRPr="006512F5">
              <w:rPr>
                <w:rFonts w:ascii="Times New Roman" w:eastAsia="宋体" w:hAnsi="Times New Roman" w:cs="Times New Roman"/>
                <w:color w:val="000000"/>
                <w:sz w:val="18"/>
                <w:szCs w:val="18"/>
              </w:rPr>
              <w:t>0.005</w:t>
            </w:r>
            <w:r w:rsidRPr="007F7197">
              <w:rPr>
                <w:rFonts w:ascii="Times New Roman" w:eastAsia="宋体" w:hAnsi="Times New Roman" w:cs="Times New Roman"/>
                <w:color w:val="000000"/>
                <w:sz w:val="18"/>
                <w:szCs w:val="18"/>
              </w:rPr>
              <w:t>)</w:t>
            </w:r>
          </w:p>
        </w:tc>
        <w:tc>
          <w:tcPr>
            <w:tcW w:w="1695" w:type="dxa"/>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sidRPr="006512F5">
              <w:rPr>
                <w:rFonts w:ascii="Times New Roman" w:eastAsia="宋体" w:hAnsi="Times New Roman" w:cs="Times New Roman"/>
                <w:color w:val="000000"/>
                <w:sz w:val="18"/>
                <w:szCs w:val="18"/>
              </w:rPr>
              <w:t>0.005</w:t>
            </w:r>
            <w:r w:rsidRPr="007F7197">
              <w:rPr>
                <w:rFonts w:ascii="Times New Roman" w:eastAsia="宋体" w:hAnsi="Times New Roman" w:cs="Times New Roman"/>
                <w:color w:val="000000"/>
                <w:sz w:val="18"/>
                <w:szCs w:val="18"/>
              </w:rPr>
              <w:t>)</w:t>
            </w: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Debt to total assets</w:t>
            </w:r>
          </w:p>
        </w:tc>
        <w:tc>
          <w:tcPr>
            <w:tcW w:w="1696" w:type="dxa"/>
          </w:tcPr>
          <w:p w:rsidR="004C75C4" w:rsidRPr="00535DAF" w:rsidRDefault="004C75C4" w:rsidP="00C01FE1">
            <w:pPr>
              <w:jc w:val="center"/>
              <w:rPr>
                <w:rFonts w:ascii="Times New Roman" w:hAnsi="Times New Roman" w:cs="Times New Roman"/>
                <w:sz w:val="18"/>
                <w:szCs w:val="18"/>
              </w:rPr>
            </w:pPr>
            <w:r w:rsidRPr="007F7197">
              <w:rPr>
                <w:rFonts w:ascii="Times New Roman" w:hAnsi="Times New Roman" w:cs="Times New Roman"/>
                <w:sz w:val="18"/>
                <w:szCs w:val="18"/>
              </w:rPr>
              <w:t>0.</w:t>
            </w:r>
            <w:r>
              <w:rPr>
                <w:rFonts w:ascii="Times New Roman" w:hAnsi="Times New Roman" w:cs="Times New Roman"/>
                <w:sz w:val="18"/>
                <w:szCs w:val="18"/>
              </w:rPr>
              <w:t>227</w:t>
            </w:r>
          </w:p>
        </w:tc>
        <w:tc>
          <w:tcPr>
            <w:tcW w:w="1696" w:type="dxa"/>
          </w:tcPr>
          <w:p w:rsidR="004C75C4" w:rsidRPr="00555B58" w:rsidRDefault="004C75C4" w:rsidP="00C01FE1">
            <w:pPr>
              <w:jc w:val="center"/>
              <w:rPr>
                <w:rFonts w:ascii="Times New Roman" w:hAnsi="Times New Roman" w:cs="Times New Roman"/>
                <w:sz w:val="18"/>
                <w:szCs w:val="18"/>
              </w:rPr>
            </w:pPr>
            <w:r w:rsidRPr="006512F5">
              <w:rPr>
                <w:rFonts w:ascii="Times New Roman" w:hAnsi="Times New Roman" w:cs="Times New Roman"/>
                <w:sz w:val="18"/>
                <w:szCs w:val="18"/>
              </w:rPr>
              <w:t>0.</w:t>
            </w:r>
            <w:r>
              <w:rPr>
                <w:rFonts w:ascii="Times New Roman" w:hAnsi="Times New Roman" w:cs="Times New Roman"/>
                <w:sz w:val="18"/>
                <w:szCs w:val="18"/>
              </w:rPr>
              <w:t>149</w:t>
            </w:r>
          </w:p>
        </w:tc>
        <w:tc>
          <w:tcPr>
            <w:tcW w:w="1695" w:type="dxa"/>
          </w:tcPr>
          <w:p w:rsidR="004C75C4" w:rsidRPr="00555B58" w:rsidRDefault="004C75C4" w:rsidP="00C01FE1">
            <w:pPr>
              <w:jc w:val="center"/>
              <w:rPr>
                <w:rFonts w:ascii="Times New Roman" w:hAnsi="Times New Roman" w:cs="Times New Roman"/>
                <w:sz w:val="18"/>
                <w:szCs w:val="18"/>
              </w:rPr>
            </w:pPr>
            <w:r w:rsidRPr="006512F5">
              <w:rPr>
                <w:rFonts w:ascii="Times New Roman" w:hAnsi="Times New Roman" w:cs="Times New Roman"/>
                <w:sz w:val="18"/>
                <w:szCs w:val="18"/>
              </w:rPr>
              <w:t>1.27</w:t>
            </w:r>
            <w:r>
              <w:rPr>
                <w:rFonts w:ascii="Times New Roman" w:hAnsi="Times New Roman" w:cs="Times New Roman"/>
                <w:sz w:val="18"/>
                <w:szCs w:val="18"/>
              </w:rPr>
              <w:t>7</w:t>
            </w:r>
          </w:p>
        </w:tc>
        <w:tc>
          <w:tcPr>
            <w:tcW w:w="1695" w:type="dxa"/>
          </w:tcPr>
          <w:p w:rsidR="004C75C4" w:rsidRPr="00555B58" w:rsidRDefault="004C75C4" w:rsidP="00C01FE1">
            <w:pPr>
              <w:jc w:val="center"/>
              <w:rPr>
                <w:rFonts w:ascii="Times New Roman" w:hAnsi="Times New Roman" w:cs="Times New Roman"/>
                <w:sz w:val="18"/>
                <w:szCs w:val="18"/>
              </w:rPr>
            </w:pPr>
            <w:r w:rsidRPr="006512F5">
              <w:rPr>
                <w:rFonts w:ascii="Times New Roman" w:hAnsi="Times New Roman" w:cs="Times New Roman"/>
                <w:sz w:val="18"/>
                <w:szCs w:val="18"/>
              </w:rPr>
              <w:t>1.4</w:t>
            </w:r>
            <w:r>
              <w:rPr>
                <w:rFonts w:ascii="Times New Roman" w:hAnsi="Times New Roman" w:cs="Times New Roman"/>
                <w:sz w:val="18"/>
                <w:szCs w:val="18"/>
              </w:rPr>
              <w:t>11</w:t>
            </w: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p>
        </w:tc>
        <w:tc>
          <w:tcPr>
            <w:tcW w:w="1696" w:type="dxa"/>
          </w:tcPr>
          <w:p w:rsidR="004C75C4" w:rsidRPr="00535DAF"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(0.7</w:t>
            </w:r>
            <w:r>
              <w:rPr>
                <w:rFonts w:ascii="Times New Roman" w:eastAsia="宋体" w:hAnsi="Times New Roman" w:cs="Times New Roman"/>
                <w:color w:val="000000"/>
                <w:sz w:val="18"/>
                <w:szCs w:val="18"/>
              </w:rPr>
              <w:t>34</w:t>
            </w:r>
            <w:r w:rsidRPr="007F7197">
              <w:rPr>
                <w:rFonts w:ascii="Times New Roman" w:eastAsia="宋体" w:hAnsi="Times New Roman" w:cs="Times New Roman"/>
                <w:color w:val="000000"/>
                <w:sz w:val="18"/>
                <w:szCs w:val="18"/>
              </w:rPr>
              <w:t>)</w:t>
            </w:r>
          </w:p>
        </w:tc>
        <w:tc>
          <w:tcPr>
            <w:tcW w:w="1696"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sidRPr="006512F5">
              <w:rPr>
                <w:rFonts w:ascii="Times New Roman" w:eastAsia="宋体" w:hAnsi="Times New Roman" w:cs="Times New Roman"/>
                <w:color w:val="000000"/>
                <w:sz w:val="18"/>
                <w:szCs w:val="18"/>
              </w:rPr>
              <w:t>0.7</w:t>
            </w:r>
            <w:r>
              <w:rPr>
                <w:rFonts w:ascii="Times New Roman" w:eastAsia="宋体" w:hAnsi="Times New Roman" w:cs="Times New Roman"/>
                <w:color w:val="000000"/>
                <w:sz w:val="18"/>
                <w:szCs w:val="18"/>
              </w:rPr>
              <w:t>31</w:t>
            </w:r>
            <w:r w:rsidRPr="007F7197">
              <w:rPr>
                <w:rFonts w:ascii="Times New Roman" w:eastAsia="宋体" w:hAnsi="Times New Roman" w:cs="Times New Roman"/>
                <w:color w:val="000000"/>
                <w:sz w:val="18"/>
                <w:szCs w:val="18"/>
              </w:rPr>
              <w:t>)</w:t>
            </w:r>
          </w:p>
        </w:tc>
        <w:tc>
          <w:tcPr>
            <w:tcW w:w="1695"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sidRPr="006512F5">
              <w:rPr>
                <w:rFonts w:ascii="Times New Roman" w:eastAsia="宋体" w:hAnsi="Times New Roman" w:cs="Times New Roman"/>
                <w:color w:val="000000"/>
                <w:sz w:val="18"/>
                <w:szCs w:val="18"/>
              </w:rPr>
              <w:t>0.87</w:t>
            </w:r>
            <w:r>
              <w:rPr>
                <w:rFonts w:ascii="Times New Roman" w:eastAsia="宋体" w:hAnsi="Times New Roman" w:cs="Times New Roman"/>
                <w:color w:val="000000"/>
                <w:sz w:val="18"/>
                <w:szCs w:val="18"/>
              </w:rPr>
              <w:t>8)</w:t>
            </w:r>
          </w:p>
        </w:tc>
        <w:tc>
          <w:tcPr>
            <w:tcW w:w="1695" w:type="dxa"/>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sidRPr="006512F5">
              <w:rPr>
                <w:rFonts w:ascii="Times New Roman" w:eastAsia="宋体" w:hAnsi="Times New Roman" w:cs="Times New Roman"/>
                <w:color w:val="000000"/>
                <w:sz w:val="18"/>
                <w:szCs w:val="18"/>
              </w:rPr>
              <w:t>0.8</w:t>
            </w:r>
            <w:r>
              <w:rPr>
                <w:rFonts w:ascii="Times New Roman" w:eastAsia="宋体" w:hAnsi="Times New Roman" w:cs="Times New Roman"/>
                <w:color w:val="000000"/>
                <w:sz w:val="18"/>
                <w:szCs w:val="18"/>
              </w:rPr>
              <w:t>72</w:t>
            </w:r>
            <w:r w:rsidRPr="007F7197">
              <w:rPr>
                <w:rFonts w:ascii="Times New Roman" w:eastAsia="宋体" w:hAnsi="Times New Roman" w:cs="Times New Roman"/>
                <w:color w:val="000000"/>
                <w:sz w:val="18"/>
                <w:szCs w:val="18"/>
              </w:rPr>
              <w:t>)</w:t>
            </w: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Total assets</w:t>
            </w:r>
            <w:r>
              <w:rPr>
                <w:rFonts w:ascii="Times New Roman" w:hAnsi="Times New Roman" w:cs="Times New Roman"/>
                <w:sz w:val="18"/>
              </w:rPr>
              <w:t xml:space="preserve"> (logarithm)</w:t>
            </w:r>
          </w:p>
        </w:tc>
        <w:tc>
          <w:tcPr>
            <w:tcW w:w="1696" w:type="dxa"/>
          </w:tcPr>
          <w:p w:rsidR="004C75C4" w:rsidRPr="00535DAF" w:rsidRDefault="004C75C4" w:rsidP="00C01FE1">
            <w:pPr>
              <w:jc w:val="center"/>
              <w:rPr>
                <w:rFonts w:ascii="Times New Roman" w:hAnsi="Times New Roman" w:cs="Times New Roman"/>
                <w:sz w:val="18"/>
                <w:szCs w:val="18"/>
              </w:rPr>
            </w:pPr>
            <w:r w:rsidRPr="007F7197">
              <w:rPr>
                <w:rFonts w:ascii="Times New Roman" w:hAnsi="Times New Roman" w:cs="Times New Roman"/>
                <w:sz w:val="18"/>
                <w:szCs w:val="18"/>
              </w:rPr>
              <w:t>-0.21</w:t>
            </w:r>
            <w:r>
              <w:rPr>
                <w:rFonts w:ascii="Times New Roman" w:hAnsi="Times New Roman" w:cs="Times New Roman"/>
                <w:sz w:val="18"/>
                <w:szCs w:val="18"/>
              </w:rPr>
              <w:t>7</w:t>
            </w:r>
            <w:r w:rsidRPr="00487D96">
              <w:rPr>
                <w:rFonts w:ascii="Times New Roman" w:hAnsi="Times New Roman" w:cs="Times New Roman"/>
                <w:sz w:val="18"/>
                <w:szCs w:val="18"/>
              </w:rPr>
              <w:t>***</w:t>
            </w:r>
          </w:p>
        </w:tc>
        <w:tc>
          <w:tcPr>
            <w:tcW w:w="1696" w:type="dxa"/>
          </w:tcPr>
          <w:p w:rsidR="004C75C4" w:rsidRPr="00555B58" w:rsidRDefault="004C75C4" w:rsidP="00C01FE1">
            <w:pPr>
              <w:jc w:val="center"/>
              <w:rPr>
                <w:rFonts w:ascii="Times New Roman" w:hAnsi="Times New Roman" w:cs="Times New Roman"/>
                <w:sz w:val="18"/>
                <w:szCs w:val="18"/>
              </w:rPr>
            </w:pPr>
            <w:r w:rsidRPr="006512F5">
              <w:rPr>
                <w:rFonts w:ascii="Times New Roman" w:hAnsi="Times New Roman" w:cs="Times New Roman"/>
                <w:sz w:val="18"/>
                <w:szCs w:val="18"/>
              </w:rPr>
              <w:t>-0.21</w:t>
            </w:r>
            <w:r>
              <w:rPr>
                <w:rFonts w:ascii="Times New Roman" w:hAnsi="Times New Roman" w:cs="Times New Roman"/>
                <w:sz w:val="18"/>
                <w:szCs w:val="18"/>
              </w:rPr>
              <w:t>2</w:t>
            </w:r>
            <w:r w:rsidRPr="00487D96">
              <w:rPr>
                <w:rFonts w:ascii="Times New Roman" w:hAnsi="Times New Roman" w:cs="Times New Roman"/>
                <w:sz w:val="18"/>
                <w:szCs w:val="18"/>
              </w:rPr>
              <w:t>***</w:t>
            </w:r>
          </w:p>
        </w:tc>
        <w:tc>
          <w:tcPr>
            <w:tcW w:w="1695" w:type="dxa"/>
          </w:tcPr>
          <w:p w:rsidR="004C75C4" w:rsidRPr="00555B58" w:rsidRDefault="004C75C4" w:rsidP="00C01FE1">
            <w:pPr>
              <w:jc w:val="center"/>
              <w:rPr>
                <w:rFonts w:ascii="Times New Roman" w:hAnsi="Times New Roman" w:cs="Times New Roman"/>
                <w:sz w:val="18"/>
                <w:szCs w:val="18"/>
              </w:rPr>
            </w:pPr>
            <w:r w:rsidRPr="006512F5">
              <w:rPr>
                <w:rFonts w:ascii="Times New Roman" w:hAnsi="Times New Roman" w:cs="Times New Roman"/>
                <w:sz w:val="18"/>
                <w:szCs w:val="18"/>
              </w:rPr>
              <w:t>0.30</w:t>
            </w:r>
            <w:r>
              <w:rPr>
                <w:rFonts w:ascii="Times New Roman" w:hAnsi="Times New Roman" w:cs="Times New Roman"/>
                <w:sz w:val="18"/>
                <w:szCs w:val="18"/>
              </w:rPr>
              <w:t>0</w:t>
            </w:r>
            <w:r w:rsidRPr="00487D96">
              <w:rPr>
                <w:rFonts w:ascii="Times New Roman" w:hAnsi="Times New Roman" w:cs="Times New Roman"/>
                <w:sz w:val="18"/>
                <w:szCs w:val="18"/>
              </w:rPr>
              <w:t>***</w:t>
            </w:r>
          </w:p>
        </w:tc>
        <w:tc>
          <w:tcPr>
            <w:tcW w:w="1695" w:type="dxa"/>
          </w:tcPr>
          <w:p w:rsidR="004C75C4" w:rsidRPr="00555B58" w:rsidRDefault="004C75C4" w:rsidP="00C01FE1">
            <w:pPr>
              <w:jc w:val="center"/>
              <w:rPr>
                <w:rFonts w:ascii="Times New Roman" w:hAnsi="Times New Roman" w:cs="Times New Roman"/>
                <w:sz w:val="18"/>
                <w:szCs w:val="18"/>
              </w:rPr>
            </w:pPr>
            <w:r w:rsidRPr="006512F5">
              <w:rPr>
                <w:rFonts w:ascii="Times New Roman" w:hAnsi="Times New Roman" w:cs="Times New Roman"/>
                <w:sz w:val="18"/>
                <w:szCs w:val="18"/>
              </w:rPr>
              <w:t>0.2</w:t>
            </w:r>
            <w:r>
              <w:rPr>
                <w:rFonts w:ascii="Times New Roman" w:hAnsi="Times New Roman" w:cs="Times New Roman"/>
                <w:sz w:val="18"/>
                <w:szCs w:val="18"/>
              </w:rPr>
              <w:t>89</w:t>
            </w:r>
            <w:r w:rsidRPr="00487D96">
              <w:rPr>
                <w:rFonts w:ascii="Times New Roman" w:hAnsi="Times New Roman" w:cs="Times New Roman"/>
                <w:sz w:val="18"/>
                <w:szCs w:val="18"/>
              </w:rPr>
              <w:t>***</w:t>
            </w: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p>
        </w:tc>
        <w:tc>
          <w:tcPr>
            <w:tcW w:w="1696" w:type="dxa"/>
          </w:tcPr>
          <w:p w:rsidR="004C75C4" w:rsidRPr="00535DAF"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(0.065)</w:t>
            </w:r>
          </w:p>
        </w:tc>
        <w:tc>
          <w:tcPr>
            <w:tcW w:w="1696"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sidRPr="006512F5">
              <w:rPr>
                <w:rFonts w:ascii="Times New Roman" w:eastAsia="宋体" w:hAnsi="Times New Roman" w:cs="Times New Roman"/>
                <w:color w:val="000000"/>
                <w:sz w:val="18"/>
                <w:szCs w:val="18"/>
              </w:rPr>
              <w:t>0.06</w:t>
            </w:r>
            <w:r>
              <w:rPr>
                <w:rFonts w:ascii="Times New Roman" w:eastAsia="宋体" w:hAnsi="Times New Roman" w:cs="Times New Roman"/>
                <w:color w:val="000000"/>
                <w:sz w:val="18"/>
                <w:szCs w:val="18"/>
              </w:rPr>
              <w:t>5</w:t>
            </w:r>
            <w:r w:rsidRPr="007F7197">
              <w:rPr>
                <w:rFonts w:ascii="Times New Roman" w:eastAsia="宋体" w:hAnsi="Times New Roman" w:cs="Times New Roman"/>
                <w:color w:val="000000"/>
                <w:sz w:val="18"/>
                <w:szCs w:val="18"/>
              </w:rPr>
              <w:t>)</w:t>
            </w:r>
          </w:p>
        </w:tc>
        <w:tc>
          <w:tcPr>
            <w:tcW w:w="1695" w:type="dxa"/>
            <w:vAlign w:val="center"/>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sidRPr="006512F5">
              <w:rPr>
                <w:rFonts w:ascii="Times New Roman" w:eastAsia="宋体" w:hAnsi="Times New Roman" w:cs="Times New Roman"/>
                <w:color w:val="000000"/>
                <w:sz w:val="18"/>
                <w:szCs w:val="18"/>
              </w:rPr>
              <w:t>0.077</w:t>
            </w:r>
            <w:r w:rsidRPr="007F7197">
              <w:rPr>
                <w:rFonts w:ascii="Times New Roman" w:eastAsia="宋体" w:hAnsi="Times New Roman" w:cs="Times New Roman"/>
                <w:color w:val="000000"/>
                <w:sz w:val="18"/>
                <w:szCs w:val="18"/>
              </w:rPr>
              <w:t>)</w:t>
            </w:r>
          </w:p>
        </w:tc>
        <w:tc>
          <w:tcPr>
            <w:tcW w:w="1695" w:type="dxa"/>
          </w:tcPr>
          <w:p w:rsidR="004C75C4" w:rsidRPr="00555B58" w:rsidRDefault="004C75C4" w:rsidP="00C01FE1">
            <w:pPr>
              <w:jc w:val="center"/>
              <w:rPr>
                <w:rFonts w:ascii="Times New Roman" w:eastAsia="宋体" w:hAnsi="Times New Roman" w:cs="Times New Roman"/>
                <w:color w:val="000000"/>
                <w:sz w:val="18"/>
                <w:szCs w:val="18"/>
              </w:rPr>
            </w:pPr>
            <w:r w:rsidRPr="007F7197">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0.075</w:t>
            </w:r>
            <w:r w:rsidRPr="007F7197">
              <w:rPr>
                <w:rFonts w:ascii="Times New Roman" w:eastAsia="宋体" w:hAnsi="Times New Roman" w:cs="Times New Roman"/>
                <w:color w:val="000000"/>
                <w:sz w:val="18"/>
                <w:szCs w:val="18"/>
              </w:rPr>
              <w:t>)</w:t>
            </w:r>
          </w:p>
        </w:tc>
      </w:tr>
      <w:tr w:rsidR="00F01D93" w:rsidTr="00F01D93">
        <w:trPr>
          <w:jc w:val="center"/>
        </w:trPr>
        <w:tc>
          <w:tcPr>
            <w:tcW w:w="2344" w:type="dxa"/>
          </w:tcPr>
          <w:p w:rsidR="00F01D93" w:rsidRPr="0097032E" w:rsidRDefault="00F01D93" w:rsidP="00623631">
            <w:pPr>
              <w:rPr>
                <w:rFonts w:ascii="Times New Roman" w:hAnsi="Times New Roman" w:cs="Times New Roman"/>
                <w:sz w:val="18"/>
              </w:rPr>
            </w:pPr>
          </w:p>
        </w:tc>
        <w:tc>
          <w:tcPr>
            <w:tcW w:w="1696" w:type="dxa"/>
          </w:tcPr>
          <w:p w:rsidR="00F01D93" w:rsidRDefault="00F01D93" w:rsidP="00C01FE1">
            <w:pPr>
              <w:jc w:val="center"/>
              <w:rPr>
                <w:rFonts w:ascii="Times New Roman" w:hAnsi="Times New Roman" w:cs="Times New Roman"/>
                <w:sz w:val="18"/>
                <w:szCs w:val="18"/>
                <w:lang w:val="en-US"/>
              </w:rPr>
            </w:pPr>
          </w:p>
        </w:tc>
        <w:tc>
          <w:tcPr>
            <w:tcW w:w="1696" w:type="dxa"/>
          </w:tcPr>
          <w:p w:rsidR="00F01D93" w:rsidRDefault="00F01D93" w:rsidP="00C01FE1">
            <w:pPr>
              <w:jc w:val="center"/>
              <w:rPr>
                <w:rFonts w:ascii="Times New Roman" w:hAnsi="Times New Roman" w:cs="Times New Roman"/>
                <w:sz w:val="18"/>
                <w:szCs w:val="18"/>
                <w:lang w:val="en-US"/>
              </w:rPr>
            </w:pPr>
          </w:p>
        </w:tc>
        <w:tc>
          <w:tcPr>
            <w:tcW w:w="1695" w:type="dxa"/>
          </w:tcPr>
          <w:p w:rsidR="00F01D93" w:rsidRDefault="00F01D93" w:rsidP="00C01FE1">
            <w:pPr>
              <w:jc w:val="center"/>
              <w:rPr>
                <w:rFonts w:ascii="Times New Roman" w:hAnsi="Times New Roman" w:cs="Times New Roman"/>
                <w:sz w:val="18"/>
                <w:szCs w:val="18"/>
                <w:lang w:val="en-US"/>
              </w:rPr>
            </w:pPr>
          </w:p>
        </w:tc>
        <w:tc>
          <w:tcPr>
            <w:tcW w:w="1695" w:type="dxa"/>
          </w:tcPr>
          <w:p w:rsidR="00F01D93" w:rsidRDefault="00F01D93" w:rsidP="00C01FE1">
            <w:pPr>
              <w:jc w:val="center"/>
              <w:rPr>
                <w:rFonts w:ascii="Times New Roman" w:hAnsi="Times New Roman" w:cs="Times New Roman"/>
                <w:sz w:val="18"/>
                <w:szCs w:val="18"/>
                <w:lang w:val="en-US"/>
              </w:rPr>
            </w:pPr>
          </w:p>
        </w:tc>
      </w:tr>
      <w:tr w:rsidR="004C75C4" w:rsidTr="00F01D93">
        <w:trPr>
          <w:jc w:val="center"/>
        </w:trPr>
        <w:tc>
          <w:tcPr>
            <w:tcW w:w="2344"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Number of Observations</w:t>
            </w:r>
          </w:p>
        </w:tc>
        <w:tc>
          <w:tcPr>
            <w:tcW w:w="1696" w:type="dxa"/>
          </w:tcPr>
          <w:p w:rsidR="004C75C4" w:rsidRDefault="004C75C4" w:rsidP="00C01FE1">
            <w:pPr>
              <w:jc w:val="center"/>
              <w:rPr>
                <w:rFonts w:ascii="Times New Roman" w:hAnsi="Times New Roman" w:cs="Times New Roman"/>
                <w:sz w:val="18"/>
                <w:szCs w:val="18"/>
                <w:lang w:val="en-US"/>
              </w:rPr>
            </w:pPr>
            <w:r>
              <w:rPr>
                <w:rFonts w:ascii="Times New Roman" w:hAnsi="Times New Roman" w:cs="Times New Roman"/>
                <w:sz w:val="18"/>
                <w:szCs w:val="18"/>
                <w:lang w:val="en-US"/>
              </w:rPr>
              <w:t>403</w:t>
            </w:r>
          </w:p>
        </w:tc>
        <w:tc>
          <w:tcPr>
            <w:tcW w:w="1696" w:type="dxa"/>
          </w:tcPr>
          <w:p w:rsidR="004C75C4" w:rsidRPr="00555B58" w:rsidRDefault="004C75C4" w:rsidP="00C01FE1">
            <w:pPr>
              <w:jc w:val="center"/>
              <w:rPr>
                <w:rFonts w:ascii="Times New Roman" w:hAnsi="Times New Roman" w:cs="Times New Roman"/>
                <w:sz w:val="18"/>
                <w:szCs w:val="18"/>
                <w:lang w:val="en-US"/>
              </w:rPr>
            </w:pPr>
            <w:r>
              <w:rPr>
                <w:rFonts w:ascii="Times New Roman" w:hAnsi="Times New Roman" w:cs="Times New Roman"/>
                <w:sz w:val="18"/>
                <w:szCs w:val="18"/>
                <w:lang w:val="en-US"/>
              </w:rPr>
              <w:t>403</w:t>
            </w:r>
          </w:p>
        </w:tc>
        <w:tc>
          <w:tcPr>
            <w:tcW w:w="1695" w:type="dxa"/>
          </w:tcPr>
          <w:p w:rsidR="004C75C4" w:rsidRPr="00535DAF" w:rsidRDefault="004C75C4" w:rsidP="00C01FE1">
            <w:pPr>
              <w:jc w:val="center"/>
              <w:rPr>
                <w:rFonts w:ascii="Times New Roman" w:hAnsi="Times New Roman" w:cs="Times New Roman"/>
                <w:sz w:val="18"/>
                <w:szCs w:val="18"/>
                <w:lang w:val="en-US"/>
              </w:rPr>
            </w:pPr>
            <w:r>
              <w:rPr>
                <w:rFonts w:ascii="Times New Roman" w:hAnsi="Times New Roman" w:cs="Times New Roman"/>
                <w:sz w:val="18"/>
                <w:szCs w:val="18"/>
                <w:lang w:val="en-US"/>
              </w:rPr>
              <w:t>403</w:t>
            </w:r>
          </w:p>
        </w:tc>
        <w:tc>
          <w:tcPr>
            <w:tcW w:w="1695" w:type="dxa"/>
          </w:tcPr>
          <w:p w:rsidR="004C75C4" w:rsidRPr="00535DAF" w:rsidRDefault="004C75C4" w:rsidP="00C01FE1">
            <w:pPr>
              <w:jc w:val="center"/>
              <w:rPr>
                <w:rFonts w:ascii="Times New Roman" w:hAnsi="Times New Roman" w:cs="Times New Roman"/>
                <w:sz w:val="18"/>
                <w:szCs w:val="18"/>
                <w:lang w:val="en-US"/>
              </w:rPr>
            </w:pPr>
            <w:r>
              <w:rPr>
                <w:rFonts w:ascii="Times New Roman" w:hAnsi="Times New Roman" w:cs="Times New Roman"/>
                <w:sz w:val="18"/>
                <w:szCs w:val="18"/>
                <w:lang w:val="en-US"/>
              </w:rPr>
              <w:t>403</w:t>
            </w:r>
          </w:p>
        </w:tc>
      </w:tr>
      <w:tr w:rsidR="004C75C4" w:rsidTr="00F01D93">
        <w:trPr>
          <w:jc w:val="center"/>
        </w:trPr>
        <w:tc>
          <w:tcPr>
            <w:tcW w:w="2344" w:type="dxa"/>
            <w:tcBorders>
              <w:bottom w:val="single" w:sz="4" w:space="0" w:color="auto"/>
            </w:tcBorders>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R-squared</w:t>
            </w:r>
          </w:p>
        </w:tc>
        <w:tc>
          <w:tcPr>
            <w:tcW w:w="1696" w:type="dxa"/>
            <w:tcBorders>
              <w:bottom w:val="single" w:sz="4" w:space="0" w:color="auto"/>
            </w:tcBorders>
          </w:tcPr>
          <w:p w:rsidR="004C75C4" w:rsidRPr="00BB2D83" w:rsidRDefault="004C75C4" w:rsidP="00C01FE1">
            <w:pPr>
              <w:jc w:val="center"/>
              <w:rPr>
                <w:rFonts w:ascii="Times New Roman" w:hAnsi="Times New Roman" w:cs="Times New Roman"/>
                <w:sz w:val="18"/>
                <w:szCs w:val="18"/>
                <w:lang w:val="en-US"/>
              </w:rPr>
            </w:pPr>
            <w:r w:rsidRPr="006512F5">
              <w:rPr>
                <w:rFonts w:ascii="Times New Roman" w:hAnsi="Times New Roman" w:cs="Times New Roman"/>
                <w:sz w:val="18"/>
                <w:szCs w:val="18"/>
                <w:lang w:val="en-US"/>
              </w:rPr>
              <w:t>0.06</w:t>
            </w:r>
            <w:r>
              <w:rPr>
                <w:rFonts w:ascii="Times New Roman" w:hAnsi="Times New Roman" w:cs="Times New Roman"/>
                <w:sz w:val="18"/>
                <w:szCs w:val="18"/>
                <w:lang w:val="en-US"/>
              </w:rPr>
              <w:t>70</w:t>
            </w:r>
          </w:p>
        </w:tc>
        <w:tc>
          <w:tcPr>
            <w:tcW w:w="1696" w:type="dxa"/>
            <w:tcBorders>
              <w:bottom w:val="single" w:sz="4" w:space="0" w:color="auto"/>
            </w:tcBorders>
          </w:tcPr>
          <w:p w:rsidR="004C75C4" w:rsidRPr="002A186C" w:rsidRDefault="004C75C4" w:rsidP="00C01FE1">
            <w:pPr>
              <w:jc w:val="center"/>
              <w:rPr>
                <w:rFonts w:ascii="Times New Roman" w:hAnsi="Times New Roman" w:cs="Times New Roman"/>
                <w:sz w:val="18"/>
                <w:szCs w:val="18"/>
              </w:rPr>
            </w:pPr>
            <w:r w:rsidRPr="006512F5">
              <w:rPr>
                <w:rFonts w:ascii="Times New Roman" w:hAnsi="Times New Roman" w:cs="Times New Roman"/>
                <w:sz w:val="18"/>
                <w:szCs w:val="18"/>
              </w:rPr>
              <w:t>0.06</w:t>
            </w:r>
            <w:r>
              <w:rPr>
                <w:rFonts w:ascii="Times New Roman" w:hAnsi="Times New Roman" w:cs="Times New Roman"/>
                <w:sz w:val="18"/>
                <w:szCs w:val="18"/>
              </w:rPr>
              <w:t>51</w:t>
            </w:r>
          </w:p>
        </w:tc>
        <w:tc>
          <w:tcPr>
            <w:tcW w:w="1695" w:type="dxa"/>
            <w:tcBorders>
              <w:bottom w:val="single" w:sz="4" w:space="0" w:color="auto"/>
            </w:tcBorders>
          </w:tcPr>
          <w:p w:rsidR="004C75C4" w:rsidRPr="00BB2D83" w:rsidRDefault="004C75C4" w:rsidP="00C01FE1">
            <w:pPr>
              <w:jc w:val="center"/>
              <w:rPr>
                <w:rFonts w:ascii="Times New Roman" w:hAnsi="Times New Roman" w:cs="Times New Roman"/>
                <w:sz w:val="18"/>
                <w:szCs w:val="18"/>
                <w:lang w:val="en-US"/>
              </w:rPr>
            </w:pPr>
            <w:r w:rsidRPr="00487D96">
              <w:rPr>
                <w:rFonts w:ascii="Times New Roman" w:hAnsi="Times New Roman" w:cs="Times New Roman"/>
                <w:sz w:val="18"/>
                <w:szCs w:val="18"/>
                <w:lang w:val="en-US"/>
              </w:rPr>
              <w:t>0.1077</w:t>
            </w:r>
          </w:p>
        </w:tc>
        <w:tc>
          <w:tcPr>
            <w:tcW w:w="1695" w:type="dxa"/>
            <w:tcBorders>
              <w:bottom w:val="single" w:sz="4" w:space="0" w:color="auto"/>
            </w:tcBorders>
          </w:tcPr>
          <w:p w:rsidR="004C75C4" w:rsidRPr="00BB2D83" w:rsidRDefault="004C75C4" w:rsidP="00C01FE1">
            <w:pPr>
              <w:jc w:val="center"/>
              <w:rPr>
                <w:rFonts w:ascii="Times New Roman" w:hAnsi="Times New Roman" w:cs="Times New Roman"/>
                <w:sz w:val="18"/>
                <w:szCs w:val="18"/>
                <w:lang w:val="en-US"/>
              </w:rPr>
            </w:pPr>
            <w:r w:rsidRPr="00487D96">
              <w:rPr>
                <w:rFonts w:ascii="Times New Roman" w:hAnsi="Times New Roman" w:cs="Times New Roman"/>
                <w:sz w:val="18"/>
                <w:szCs w:val="18"/>
                <w:lang w:val="en-US"/>
              </w:rPr>
              <w:t>0.1004</w:t>
            </w:r>
          </w:p>
        </w:tc>
      </w:tr>
    </w:tbl>
    <w:p w:rsidR="004C75C4" w:rsidRDefault="004C75C4" w:rsidP="00F67758">
      <w:pPr>
        <w:widowControl/>
        <w:jc w:val="left"/>
        <w:rPr>
          <w:rFonts w:ascii="Times New Roman" w:hAnsi="Times New Roman" w:cs="Times New Roman"/>
          <w:b/>
          <w:lang w:val="en-US"/>
        </w:rPr>
      </w:pPr>
      <w:bookmarkStart w:id="9" w:name="_GoBack"/>
      <w:bookmarkEnd w:id="9"/>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716"/>
        <w:gridCol w:w="1716"/>
      </w:tblGrid>
      <w:tr w:rsidR="004C75C4" w:rsidRPr="00FA1D2D" w:rsidTr="00623631">
        <w:trPr>
          <w:jc w:val="center"/>
        </w:trPr>
        <w:tc>
          <w:tcPr>
            <w:tcW w:w="2376" w:type="dxa"/>
            <w:tcBorders>
              <w:top w:val="single" w:sz="4" w:space="0" w:color="auto"/>
            </w:tcBorders>
          </w:tcPr>
          <w:p w:rsidR="004C75C4" w:rsidRPr="00DF504E" w:rsidRDefault="004C75C4" w:rsidP="00623631">
            <w:pPr>
              <w:rPr>
                <w:rFonts w:ascii="Times New Roman" w:hAnsi="Times New Roman" w:cs="Times New Roman"/>
                <w:b/>
              </w:rPr>
            </w:pPr>
          </w:p>
        </w:tc>
        <w:tc>
          <w:tcPr>
            <w:tcW w:w="3432" w:type="dxa"/>
            <w:gridSpan w:val="2"/>
            <w:tcBorders>
              <w:top w:val="single" w:sz="4" w:space="0" w:color="auto"/>
              <w:bottom w:val="single" w:sz="4" w:space="0" w:color="auto"/>
            </w:tcBorders>
          </w:tcPr>
          <w:p w:rsidR="004C75C4" w:rsidRPr="00DF504E" w:rsidRDefault="00FA1D2D" w:rsidP="00F01D93">
            <w:pPr>
              <w:jc w:val="center"/>
              <w:rPr>
                <w:rFonts w:ascii="Times New Roman" w:hAnsi="Times New Roman" w:cs="Times New Roman"/>
                <w:b/>
                <w:sz w:val="18"/>
                <w:szCs w:val="18"/>
              </w:rPr>
            </w:pPr>
            <w:r w:rsidRPr="00DF504E">
              <w:rPr>
                <w:rFonts w:ascii="Times New Roman" w:hAnsi="Times New Roman" w:cs="Times New Roman"/>
                <w:b/>
                <w:sz w:val="18"/>
                <w:szCs w:val="18"/>
                <w:lang w:val="en-US"/>
              </w:rPr>
              <w:t xml:space="preserve">Panel </w:t>
            </w:r>
            <w:r w:rsidR="004C75C4" w:rsidRPr="00DF504E">
              <w:rPr>
                <w:rFonts w:ascii="Times New Roman" w:hAnsi="Times New Roman" w:cs="Times New Roman"/>
                <w:b/>
                <w:sz w:val="18"/>
                <w:szCs w:val="18"/>
                <w:lang w:val="en-US"/>
              </w:rPr>
              <w:t>B</w:t>
            </w:r>
            <w:r w:rsidRPr="00DF504E">
              <w:rPr>
                <w:rFonts w:ascii="Times New Roman" w:hAnsi="Times New Roman" w:cs="Times New Roman"/>
                <w:b/>
                <w:sz w:val="18"/>
                <w:szCs w:val="18"/>
                <w:lang w:val="en-US"/>
              </w:rPr>
              <w:t>:</w:t>
            </w:r>
            <w:r w:rsidR="00F01D93" w:rsidRPr="00DF504E">
              <w:rPr>
                <w:rFonts w:ascii="Times New Roman" w:hAnsi="Times New Roman" w:cs="Times New Roman"/>
                <w:b/>
                <w:sz w:val="18"/>
                <w:szCs w:val="18"/>
                <w:lang w:val="en-US"/>
              </w:rPr>
              <w:t xml:space="preserve"> Percentage of C</w:t>
            </w:r>
            <w:r w:rsidR="004C75C4" w:rsidRPr="00DF504E">
              <w:rPr>
                <w:rFonts w:ascii="Times New Roman" w:hAnsi="Times New Roman" w:cs="Times New Roman"/>
                <w:b/>
                <w:sz w:val="18"/>
                <w:szCs w:val="18"/>
                <w:lang w:val="en-US"/>
              </w:rPr>
              <w:t xml:space="preserve">ash </w:t>
            </w:r>
            <w:r w:rsidR="002820CA" w:rsidRPr="00DF504E">
              <w:rPr>
                <w:rFonts w:ascii="Times New Roman" w:hAnsi="Times New Roman" w:cs="Times New Roman"/>
                <w:b/>
                <w:sz w:val="18"/>
                <w:szCs w:val="18"/>
                <w:lang w:val="en-US"/>
              </w:rPr>
              <w:t>in Offer</w:t>
            </w:r>
          </w:p>
        </w:tc>
      </w:tr>
      <w:tr w:rsidR="004C75C4" w:rsidTr="00623631">
        <w:trPr>
          <w:trHeight w:val="160"/>
          <w:jc w:val="center"/>
        </w:trPr>
        <w:tc>
          <w:tcPr>
            <w:tcW w:w="2376" w:type="dxa"/>
          </w:tcPr>
          <w:p w:rsidR="004C75C4" w:rsidRPr="00DF504E" w:rsidRDefault="004C75C4" w:rsidP="00623631">
            <w:pPr>
              <w:rPr>
                <w:rFonts w:ascii="Times New Roman" w:hAnsi="Times New Roman" w:cs="Times New Roman"/>
                <w:sz w:val="18"/>
              </w:rPr>
            </w:pPr>
            <w:r w:rsidRPr="00DF504E">
              <w:rPr>
                <w:rFonts w:ascii="Times New Roman" w:hAnsi="Times New Roman" w:cs="Times New Roman"/>
                <w:sz w:val="18"/>
              </w:rPr>
              <w:t>Connected (dummy)</w:t>
            </w:r>
          </w:p>
        </w:tc>
        <w:tc>
          <w:tcPr>
            <w:tcW w:w="1716" w:type="dxa"/>
          </w:tcPr>
          <w:p w:rsidR="004C75C4" w:rsidRPr="00DF504E" w:rsidRDefault="001951F2" w:rsidP="00C01FE1">
            <w:pPr>
              <w:jc w:val="center"/>
              <w:rPr>
                <w:rFonts w:ascii="Times New Roman" w:eastAsia="宋体" w:hAnsi="Times New Roman" w:cs="Times New Roman"/>
                <w:color w:val="000000"/>
                <w:sz w:val="18"/>
                <w:szCs w:val="18"/>
                <w:lang w:val="en-US"/>
              </w:rPr>
            </w:pPr>
            <w:r w:rsidRPr="00DF504E">
              <w:rPr>
                <w:rFonts w:ascii="Times New Roman" w:eastAsia="宋体" w:hAnsi="Times New Roman" w:cs="Times New Roman"/>
                <w:color w:val="000000"/>
                <w:sz w:val="18"/>
                <w:szCs w:val="18"/>
                <w:lang w:val="en-US"/>
              </w:rPr>
              <w:t xml:space="preserve">-0.841 </w:t>
            </w:r>
            <w:r w:rsidR="004C75C4" w:rsidRPr="00DF504E">
              <w:rPr>
                <w:rFonts w:ascii="Times New Roman" w:eastAsia="宋体" w:hAnsi="Times New Roman" w:cs="Times New Roman"/>
                <w:color w:val="000000"/>
                <w:sz w:val="18"/>
                <w:szCs w:val="18"/>
                <w:lang w:val="en-US"/>
              </w:rPr>
              <w:t>**</w:t>
            </w:r>
            <w:r w:rsidR="005B64E7" w:rsidRPr="00DF504E">
              <w:rPr>
                <w:rFonts w:ascii="Times New Roman" w:eastAsia="宋体" w:hAnsi="Times New Roman" w:cs="Times New Roman"/>
                <w:color w:val="000000"/>
                <w:sz w:val="18"/>
                <w:szCs w:val="18"/>
                <w:lang w:val="en-US"/>
              </w:rPr>
              <w:t>*</w:t>
            </w:r>
          </w:p>
        </w:tc>
        <w:tc>
          <w:tcPr>
            <w:tcW w:w="1716" w:type="dxa"/>
            <w:vAlign w:val="center"/>
          </w:tcPr>
          <w:p w:rsidR="004C75C4" w:rsidRPr="00DF504E" w:rsidRDefault="004C75C4" w:rsidP="00C01FE1">
            <w:pPr>
              <w:jc w:val="center"/>
              <w:rPr>
                <w:rFonts w:ascii="Times New Roman" w:eastAsia="宋体" w:hAnsi="Times New Roman" w:cs="Times New Roman"/>
                <w:color w:val="000000"/>
                <w:sz w:val="18"/>
                <w:szCs w:val="18"/>
              </w:rPr>
            </w:pPr>
          </w:p>
        </w:tc>
      </w:tr>
      <w:tr w:rsidR="004C75C4" w:rsidTr="00623631">
        <w:trPr>
          <w:jc w:val="center"/>
        </w:trPr>
        <w:tc>
          <w:tcPr>
            <w:tcW w:w="2376" w:type="dxa"/>
          </w:tcPr>
          <w:p w:rsidR="004C75C4" w:rsidRPr="00DF504E" w:rsidRDefault="004C75C4" w:rsidP="00623631">
            <w:pPr>
              <w:rPr>
                <w:rFonts w:ascii="Times New Roman" w:hAnsi="Times New Roman" w:cs="Times New Roman"/>
                <w:sz w:val="18"/>
              </w:rPr>
            </w:pPr>
          </w:p>
        </w:tc>
        <w:tc>
          <w:tcPr>
            <w:tcW w:w="1716" w:type="dxa"/>
          </w:tcPr>
          <w:p w:rsidR="004C75C4" w:rsidRPr="00DF504E" w:rsidRDefault="004C75C4" w:rsidP="00C01FE1">
            <w:pPr>
              <w:jc w:val="center"/>
              <w:rPr>
                <w:rFonts w:ascii="Times New Roman" w:eastAsia="宋体" w:hAnsi="Times New Roman" w:cs="Times New Roman"/>
                <w:color w:val="000000"/>
                <w:sz w:val="18"/>
                <w:szCs w:val="18"/>
                <w:lang w:val="en-US"/>
              </w:rPr>
            </w:pPr>
            <w:r w:rsidRPr="00DF504E">
              <w:rPr>
                <w:rFonts w:ascii="Times New Roman" w:eastAsia="宋体" w:hAnsi="Times New Roman" w:cs="Times New Roman"/>
                <w:color w:val="000000"/>
                <w:sz w:val="18"/>
                <w:szCs w:val="18"/>
                <w:lang w:val="en-US"/>
              </w:rPr>
              <w:t>(</w:t>
            </w:r>
            <w:r w:rsidR="005B64E7" w:rsidRPr="00DF504E">
              <w:rPr>
                <w:rFonts w:ascii="Times New Roman" w:eastAsia="宋体" w:hAnsi="Times New Roman" w:cs="Times New Roman"/>
                <w:color w:val="000000"/>
                <w:sz w:val="18"/>
                <w:szCs w:val="18"/>
                <w:lang w:val="en-US"/>
              </w:rPr>
              <w:t>0.325</w:t>
            </w:r>
            <w:r w:rsidRPr="00DF504E">
              <w:rPr>
                <w:rFonts w:ascii="Times New Roman" w:eastAsia="宋体" w:hAnsi="Times New Roman" w:cs="Times New Roman"/>
                <w:color w:val="000000"/>
                <w:sz w:val="18"/>
                <w:szCs w:val="18"/>
                <w:lang w:val="en-US"/>
              </w:rPr>
              <w:t>)</w:t>
            </w:r>
          </w:p>
        </w:tc>
        <w:tc>
          <w:tcPr>
            <w:tcW w:w="1716" w:type="dxa"/>
            <w:vAlign w:val="center"/>
          </w:tcPr>
          <w:p w:rsidR="004C75C4" w:rsidRPr="00DF504E" w:rsidRDefault="004C75C4" w:rsidP="00C01FE1">
            <w:pPr>
              <w:jc w:val="center"/>
              <w:rPr>
                <w:rFonts w:ascii="Times New Roman" w:eastAsia="宋体" w:hAnsi="Times New Roman" w:cs="Times New Roman"/>
                <w:color w:val="000000"/>
                <w:sz w:val="18"/>
                <w:szCs w:val="18"/>
                <w:lang w:val="en-US"/>
              </w:rPr>
            </w:pPr>
          </w:p>
        </w:tc>
      </w:tr>
      <w:tr w:rsidR="004C75C4" w:rsidTr="00623631">
        <w:trPr>
          <w:jc w:val="center"/>
        </w:trPr>
        <w:tc>
          <w:tcPr>
            <w:tcW w:w="2376" w:type="dxa"/>
          </w:tcPr>
          <w:p w:rsidR="004C75C4" w:rsidRPr="00DF504E" w:rsidRDefault="004C75C4" w:rsidP="00623631">
            <w:pPr>
              <w:rPr>
                <w:rFonts w:ascii="Times New Roman" w:hAnsi="Times New Roman" w:cs="Times New Roman"/>
                <w:sz w:val="18"/>
              </w:rPr>
            </w:pPr>
            <w:r w:rsidRPr="00DF504E">
              <w:rPr>
                <w:rFonts w:ascii="Times New Roman" w:hAnsi="Times New Roman" w:cs="Times New Roman"/>
                <w:sz w:val="18"/>
              </w:rPr>
              <w:t>Number of connections</w:t>
            </w:r>
          </w:p>
        </w:tc>
        <w:tc>
          <w:tcPr>
            <w:tcW w:w="1716" w:type="dxa"/>
          </w:tcPr>
          <w:p w:rsidR="004C75C4" w:rsidRPr="00DF504E" w:rsidRDefault="004C75C4" w:rsidP="00C01FE1">
            <w:pPr>
              <w:jc w:val="center"/>
              <w:rPr>
                <w:rFonts w:ascii="Times New Roman" w:eastAsia="宋体" w:hAnsi="Times New Roman" w:cs="Times New Roman"/>
                <w:color w:val="000000"/>
                <w:sz w:val="18"/>
                <w:szCs w:val="18"/>
              </w:rPr>
            </w:pPr>
          </w:p>
        </w:tc>
        <w:tc>
          <w:tcPr>
            <w:tcW w:w="1716" w:type="dxa"/>
            <w:vAlign w:val="center"/>
          </w:tcPr>
          <w:p w:rsidR="004C75C4" w:rsidRPr="00DF504E" w:rsidRDefault="005B64E7" w:rsidP="00C01FE1">
            <w:pPr>
              <w:jc w:val="center"/>
              <w:rPr>
                <w:rFonts w:ascii="Times New Roman" w:eastAsia="宋体" w:hAnsi="Times New Roman" w:cs="Times New Roman"/>
                <w:color w:val="000000"/>
                <w:sz w:val="18"/>
                <w:szCs w:val="18"/>
              </w:rPr>
            </w:pPr>
            <w:r w:rsidRPr="00DF504E">
              <w:t xml:space="preserve"> </w:t>
            </w:r>
            <w:r w:rsidRPr="00DF504E">
              <w:rPr>
                <w:rFonts w:ascii="Times New Roman" w:eastAsia="宋体" w:hAnsi="Times New Roman" w:cs="Times New Roman"/>
                <w:color w:val="000000"/>
                <w:sz w:val="18"/>
                <w:szCs w:val="18"/>
              </w:rPr>
              <w:t xml:space="preserve">-0.378 </w:t>
            </w:r>
            <w:r w:rsidR="004C75C4" w:rsidRPr="00DF504E">
              <w:rPr>
                <w:rFonts w:ascii="Times New Roman" w:eastAsia="宋体" w:hAnsi="Times New Roman" w:cs="Times New Roman"/>
                <w:color w:val="000000"/>
                <w:sz w:val="18"/>
                <w:szCs w:val="18"/>
              </w:rPr>
              <w:t>*</w:t>
            </w:r>
            <w:r w:rsidRPr="00DF504E">
              <w:rPr>
                <w:rFonts w:ascii="Times New Roman" w:eastAsia="宋体" w:hAnsi="Times New Roman" w:cs="Times New Roman"/>
                <w:color w:val="000000"/>
                <w:sz w:val="18"/>
                <w:szCs w:val="18"/>
              </w:rPr>
              <w:t>*</w:t>
            </w:r>
          </w:p>
        </w:tc>
      </w:tr>
      <w:tr w:rsidR="004C75C4" w:rsidTr="00623631">
        <w:trPr>
          <w:jc w:val="center"/>
        </w:trPr>
        <w:tc>
          <w:tcPr>
            <w:tcW w:w="2376" w:type="dxa"/>
          </w:tcPr>
          <w:p w:rsidR="004C75C4" w:rsidRPr="00DF504E" w:rsidRDefault="004C75C4" w:rsidP="00623631">
            <w:pPr>
              <w:rPr>
                <w:rFonts w:ascii="Times New Roman" w:hAnsi="Times New Roman" w:cs="Times New Roman"/>
                <w:sz w:val="18"/>
              </w:rPr>
            </w:pPr>
          </w:p>
        </w:tc>
        <w:tc>
          <w:tcPr>
            <w:tcW w:w="1716" w:type="dxa"/>
          </w:tcPr>
          <w:p w:rsidR="004C75C4" w:rsidRPr="00DF504E" w:rsidRDefault="004C75C4" w:rsidP="00C01FE1">
            <w:pPr>
              <w:jc w:val="center"/>
              <w:rPr>
                <w:rFonts w:ascii="Times New Roman" w:eastAsia="宋体" w:hAnsi="Times New Roman" w:cs="Times New Roman"/>
                <w:color w:val="000000"/>
                <w:sz w:val="18"/>
                <w:szCs w:val="18"/>
              </w:rPr>
            </w:pPr>
          </w:p>
        </w:tc>
        <w:tc>
          <w:tcPr>
            <w:tcW w:w="1716" w:type="dxa"/>
            <w:vAlign w:val="center"/>
          </w:tcPr>
          <w:p w:rsidR="004C75C4" w:rsidRPr="00DF504E" w:rsidRDefault="004C75C4" w:rsidP="00C01FE1">
            <w:pPr>
              <w:jc w:val="center"/>
              <w:rPr>
                <w:rFonts w:ascii="Times New Roman" w:eastAsia="宋体" w:hAnsi="Times New Roman" w:cs="Times New Roman"/>
                <w:color w:val="000000"/>
                <w:sz w:val="18"/>
                <w:szCs w:val="18"/>
              </w:rPr>
            </w:pPr>
            <w:r w:rsidRPr="00DF504E">
              <w:rPr>
                <w:rFonts w:ascii="Times New Roman" w:eastAsia="宋体" w:hAnsi="Times New Roman" w:cs="Times New Roman"/>
                <w:color w:val="000000"/>
                <w:sz w:val="18"/>
                <w:szCs w:val="18"/>
              </w:rPr>
              <w:t>(</w:t>
            </w:r>
            <w:r w:rsidR="005B64E7" w:rsidRPr="00DF504E">
              <w:rPr>
                <w:rFonts w:ascii="Times New Roman" w:eastAsia="宋体" w:hAnsi="Times New Roman" w:cs="Times New Roman"/>
                <w:color w:val="000000"/>
                <w:sz w:val="18"/>
                <w:szCs w:val="18"/>
              </w:rPr>
              <w:t>0.205</w:t>
            </w:r>
            <w:r w:rsidRPr="00DF504E">
              <w:rPr>
                <w:rFonts w:ascii="Times New Roman" w:eastAsia="宋体" w:hAnsi="Times New Roman" w:cs="Times New Roman"/>
                <w:color w:val="000000"/>
                <w:sz w:val="18"/>
                <w:szCs w:val="18"/>
              </w:rPr>
              <w:t>)</w:t>
            </w:r>
          </w:p>
        </w:tc>
      </w:tr>
      <w:tr w:rsidR="004C75C4" w:rsidTr="00623631">
        <w:trPr>
          <w:jc w:val="center"/>
        </w:trPr>
        <w:tc>
          <w:tcPr>
            <w:tcW w:w="2376" w:type="dxa"/>
          </w:tcPr>
          <w:p w:rsidR="004C75C4" w:rsidRPr="00DF504E" w:rsidRDefault="004C75C4" w:rsidP="00623631">
            <w:pPr>
              <w:rPr>
                <w:rFonts w:ascii="Times New Roman" w:hAnsi="Times New Roman" w:cs="Times New Roman"/>
                <w:sz w:val="18"/>
              </w:rPr>
            </w:pPr>
          </w:p>
        </w:tc>
        <w:tc>
          <w:tcPr>
            <w:tcW w:w="1716" w:type="dxa"/>
          </w:tcPr>
          <w:p w:rsidR="004C75C4" w:rsidRPr="00DF504E" w:rsidRDefault="004C75C4" w:rsidP="00C01FE1">
            <w:pPr>
              <w:jc w:val="center"/>
              <w:rPr>
                <w:rFonts w:ascii="Times New Roman" w:eastAsia="宋体" w:hAnsi="Times New Roman" w:cs="Times New Roman"/>
                <w:color w:val="000000"/>
                <w:sz w:val="18"/>
                <w:szCs w:val="18"/>
              </w:rPr>
            </w:pPr>
          </w:p>
        </w:tc>
        <w:tc>
          <w:tcPr>
            <w:tcW w:w="1716" w:type="dxa"/>
            <w:vAlign w:val="center"/>
          </w:tcPr>
          <w:p w:rsidR="004C75C4" w:rsidRPr="00DF504E" w:rsidRDefault="004C75C4" w:rsidP="00C01FE1">
            <w:pPr>
              <w:jc w:val="center"/>
              <w:rPr>
                <w:rFonts w:ascii="Times New Roman" w:eastAsia="宋体" w:hAnsi="Times New Roman" w:cs="Times New Roman"/>
                <w:color w:val="000000"/>
                <w:sz w:val="18"/>
                <w:szCs w:val="18"/>
              </w:rPr>
            </w:pPr>
          </w:p>
        </w:tc>
      </w:tr>
      <w:tr w:rsidR="004C75C4" w:rsidTr="00623631">
        <w:trPr>
          <w:jc w:val="center"/>
        </w:trPr>
        <w:tc>
          <w:tcPr>
            <w:tcW w:w="2376" w:type="dxa"/>
          </w:tcPr>
          <w:p w:rsidR="004C75C4" w:rsidRPr="00DF504E" w:rsidRDefault="004C75C4" w:rsidP="00623631">
            <w:pPr>
              <w:rPr>
                <w:rFonts w:ascii="Times New Roman" w:hAnsi="Times New Roman" w:cs="Times New Roman"/>
                <w:sz w:val="18"/>
              </w:rPr>
            </w:pPr>
            <w:r w:rsidRPr="00DF504E">
              <w:rPr>
                <w:rFonts w:ascii="Times New Roman" w:hAnsi="Times New Roman" w:cs="Times New Roman"/>
                <w:sz w:val="18"/>
              </w:rPr>
              <w:t>Same sector (dummy)</w:t>
            </w:r>
          </w:p>
        </w:tc>
        <w:tc>
          <w:tcPr>
            <w:tcW w:w="1716" w:type="dxa"/>
          </w:tcPr>
          <w:p w:rsidR="004C75C4" w:rsidRPr="00DF504E" w:rsidRDefault="005B64E7" w:rsidP="00C01FE1">
            <w:pPr>
              <w:jc w:val="center"/>
              <w:rPr>
                <w:rFonts w:ascii="Times New Roman" w:eastAsia="宋体" w:hAnsi="Times New Roman" w:cs="Times New Roman"/>
                <w:color w:val="000000"/>
                <w:sz w:val="18"/>
                <w:szCs w:val="18"/>
              </w:rPr>
            </w:pPr>
            <w:r w:rsidRPr="00DF504E">
              <w:rPr>
                <w:rFonts w:ascii="Times New Roman" w:eastAsia="宋体" w:hAnsi="Times New Roman" w:cs="Times New Roman"/>
                <w:color w:val="000000"/>
                <w:sz w:val="18"/>
                <w:szCs w:val="18"/>
              </w:rPr>
              <w:t>-0.047</w:t>
            </w:r>
          </w:p>
        </w:tc>
        <w:tc>
          <w:tcPr>
            <w:tcW w:w="1716" w:type="dxa"/>
            <w:vAlign w:val="center"/>
          </w:tcPr>
          <w:p w:rsidR="004C75C4" w:rsidRPr="00DF504E" w:rsidRDefault="005B64E7" w:rsidP="00C01FE1">
            <w:pPr>
              <w:jc w:val="center"/>
              <w:rPr>
                <w:rFonts w:ascii="Times New Roman" w:eastAsia="宋体" w:hAnsi="Times New Roman" w:cs="Times New Roman"/>
                <w:color w:val="000000"/>
                <w:sz w:val="18"/>
                <w:szCs w:val="18"/>
              </w:rPr>
            </w:pPr>
            <w:r w:rsidRPr="00DF504E">
              <w:rPr>
                <w:rFonts w:ascii="Times New Roman" w:eastAsia="宋体" w:hAnsi="Times New Roman" w:cs="Times New Roman"/>
                <w:color w:val="000000"/>
                <w:sz w:val="18"/>
                <w:szCs w:val="18"/>
              </w:rPr>
              <w:t>-0.055</w:t>
            </w:r>
          </w:p>
        </w:tc>
      </w:tr>
      <w:tr w:rsidR="004C75C4" w:rsidTr="00623631">
        <w:trPr>
          <w:jc w:val="center"/>
        </w:trPr>
        <w:tc>
          <w:tcPr>
            <w:tcW w:w="2376" w:type="dxa"/>
          </w:tcPr>
          <w:p w:rsidR="004C75C4" w:rsidRPr="00DF504E" w:rsidRDefault="004C75C4" w:rsidP="00623631">
            <w:pPr>
              <w:rPr>
                <w:rFonts w:ascii="Times New Roman" w:hAnsi="Times New Roman" w:cs="Times New Roman"/>
                <w:sz w:val="18"/>
              </w:rPr>
            </w:pPr>
          </w:p>
        </w:tc>
        <w:tc>
          <w:tcPr>
            <w:tcW w:w="1716" w:type="dxa"/>
          </w:tcPr>
          <w:p w:rsidR="004C75C4" w:rsidRPr="00DF504E" w:rsidRDefault="004C75C4" w:rsidP="00C01FE1">
            <w:pPr>
              <w:jc w:val="center"/>
              <w:rPr>
                <w:rFonts w:ascii="Times New Roman" w:eastAsia="宋体" w:hAnsi="Times New Roman" w:cs="Times New Roman"/>
                <w:color w:val="000000"/>
                <w:sz w:val="18"/>
                <w:szCs w:val="18"/>
              </w:rPr>
            </w:pPr>
            <w:r w:rsidRPr="00DF504E">
              <w:rPr>
                <w:rFonts w:ascii="Times New Roman" w:eastAsia="宋体" w:hAnsi="Times New Roman" w:cs="Times New Roman"/>
                <w:color w:val="000000"/>
                <w:sz w:val="18"/>
                <w:szCs w:val="18"/>
              </w:rPr>
              <w:t>(</w:t>
            </w:r>
            <w:r w:rsidR="005B64E7" w:rsidRPr="00DF504E">
              <w:rPr>
                <w:rFonts w:ascii="Times New Roman" w:eastAsia="宋体" w:hAnsi="Times New Roman" w:cs="Times New Roman"/>
                <w:color w:val="000000"/>
                <w:sz w:val="18"/>
                <w:szCs w:val="18"/>
              </w:rPr>
              <w:t>0.218</w:t>
            </w:r>
            <w:r w:rsidRPr="00DF504E">
              <w:rPr>
                <w:rFonts w:ascii="Times New Roman" w:eastAsia="宋体" w:hAnsi="Times New Roman" w:cs="Times New Roman"/>
                <w:color w:val="000000"/>
                <w:sz w:val="18"/>
                <w:szCs w:val="18"/>
              </w:rPr>
              <w:t>)</w:t>
            </w:r>
          </w:p>
        </w:tc>
        <w:tc>
          <w:tcPr>
            <w:tcW w:w="1716" w:type="dxa"/>
            <w:vAlign w:val="center"/>
          </w:tcPr>
          <w:p w:rsidR="004C75C4" w:rsidRPr="00DF504E" w:rsidRDefault="004C75C4" w:rsidP="00C01FE1">
            <w:pPr>
              <w:jc w:val="center"/>
              <w:rPr>
                <w:rFonts w:ascii="Times New Roman" w:eastAsia="宋体" w:hAnsi="Times New Roman" w:cs="Times New Roman"/>
                <w:color w:val="000000"/>
                <w:sz w:val="18"/>
                <w:szCs w:val="18"/>
              </w:rPr>
            </w:pPr>
            <w:r w:rsidRPr="00DF504E">
              <w:rPr>
                <w:rFonts w:ascii="Times New Roman" w:eastAsia="宋体" w:hAnsi="Times New Roman" w:cs="Times New Roman"/>
                <w:color w:val="000000"/>
                <w:sz w:val="18"/>
                <w:szCs w:val="18"/>
              </w:rPr>
              <w:t>(</w:t>
            </w:r>
            <w:r w:rsidR="005B64E7" w:rsidRPr="00DF504E">
              <w:rPr>
                <w:rFonts w:ascii="Times New Roman" w:eastAsia="宋体" w:hAnsi="Times New Roman" w:cs="Times New Roman"/>
                <w:color w:val="000000"/>
                <w:sz w:val="18"/>
                <w:szCs w:val="18"/>
              </w:rPr>
              <w:t>0.217</w:t>
            </w:r>
            <w:r w:rsidRPr="00DF504E">
              <w:rPr>
                <w:rFonts w:ascii="Times New Roman" w:eastAsia="宋体" w:hAnsi="Times New Roman" w:cs="Times New Roman"/>
                <w:color w:val="000000"/>
                <w:sz w:val="18"/>
                <w:szCs w:val="18"/>
              </w:rPr>
              <w:t>)</w:t>
            </w:r>
          </w:p>
        </w:tc>
      </w:tr>
      <w:tr w:rsidR="004C75C4" w:rsidTr="00623631">
        <w:trPr>
          <w:jc w:val="center"/>
        </w:trPr>
        <w:tc>
          <w:tcPr>
            <w:tcW w:w="2376" w:type="dxa"/>
          </w:tcPr>
          <w:p w:rsidR="004C75C4" w:rsidRPr="00DF504E" w:rsidRDefault="004C75C4" w:rsidP="00623631">
            <w:pPr>
              <w:rPr>
                <w:rFonts w:ascii="Times New Roman" w:hAnsi="Times New Roman" w:cs="Times New Roman"/>
                <w:sz w:val="18"/>
              </w:rPr>
            </w:pPr>
            <w:r w:rsidRPr="00DF504E">
              <w:rPr>
                <w:rFonts w:ascii="Times New Roman" w:hAnsi="Times New Roman" w:cs="Times New Roman"/>
                <w:sz w:val="18"/>
              </w:rPr>
              <w:t>Hostile (dummy)</w:t>
            </w:r>
          </w:p>
        </w:tc>
        <w:tc>
          <w:tcPr>
            <w:tcW w:w="1716" w:type="dxa"/>
          </w:tcPr>
          <w:p w:rsidR="004C75C4" w:rsidRPr="00DF504E" w:rsidRDefault="005B64E7" w:rsidP="00C01FE1">
            <w:pPr>
              <w:jc w:val="center"/>
              <w:rPr>
                <w:rFonts w:ascii="Times New Roman" w:eastAsia="宋体" w:hAnsi="Times New Roman" w:cs="Times New Roman"/>
                <w:color w:val="000000"/>
                <w:sz w:val="18"/>
                <w:szCs w:val="18"/>
              </w:rPr>
            </w:pPr>
            <w:r w:rsidRPr="00DF504E">
              <w:rPr>
                <w:rFonts w:ascii="Times New Roman" w:eastAsia="宋体" w:hAnsi="Times New Roman" w:cs="Times New Roman"/>
                <w:color w:val="000000"/>
                <w:sz w:val="18"/>
                <w:szCs w:val="18"/>
              </w:rPr>
              <w:t>-0.589</w:t>
            </w:r>
          </w:p>
        </w:tc>
        <w:tc>
          <w:tcPr>
            <w:tcW w:w="1716" w:type="dxa"/>
            <w:vAlign w:val="center"/>
          </w:tcPr>
          <w:p w:rsidR="004C75C4" w:rsidRPr="00DF504E" w:rsidRDefault="005B64E7" w:rsidP="00C01FE1">
            <w:pPr>
              <w:jc w:val="center"/>
              <w:rPr>
                <w:rFonts w:ascii="Times New Roman" w:eastAsia="宋体" w:hAnsi="Times New Roman" w:cs="Times New Roman"/>
                <w:color w:val="000000"/>
                <w:sz w:val="18"/>
                <w:szCs w:val="18"/>
              </w:rPr>
            </w:pPr>
            <w:r w:rsidRPr="00DF504E">
              <w:rPr>
                <w:rFonts w:ascii="Times New Roman" w:eastAsia="宋体" w:hAnsi="Times New Roman" w:cs="Times New Roman"/>
                <w:color w:val="000000"/>
                <w:sz w:val="18"/>
                <w:szCs w:val="18"/>
              </w:rPr>
              <w:t>-0.561</w:t>
            </w:r>
          </w:p>
        </w:tc>
      </w:tr>
      <w:tr w:rsidR="004C75C4" w:rsidTr="00623631">
        <w:trPr>
          <w:jc w:val="center"/>
        </w:trPr>
        <w:tc>
          <w:tcPr>
            <w:tcW w:w="2376" w:type="dxa"/>
          </w:tcPr>
          <w:p w:rsidR="004C75C4" w:rsidRPr="00DF504E" w:rsidRDefault="004C75C4" w:rsidP="00623631">
            <w:pPr>
              <w:rPr>
                <w:rFonts w:ascii="Times New Roman" w:hAnsi="Times New Roman" w:cs="Times New Roman"/>
                <w:sz w:val="18"/>
              </w:rPr>
            </w:pPr>
          </w:p>
        </w:tc>
        <w:tc>
          <w:tcPr>
            <w:tcW w:w="1716" w:type="dxa"/>
          </w:tcPr>
          <w:p w:rsidR="004C75C4" w:rsidRPr="00DF504E" w:rsidRDefault="004C75C4" w:rsidP="00C01FE1">
            <w:pPr>
              <w:jc w:val="center"/>
              <w:rPr>
                <w:rFonts w:ascii="Times New Roman" w:eastAsia="宋体" w:hAnsi="Times New Roman" w:cs="Times New Roman"/>
                <w:color w:val="000000"/>
                <w:sz w:val="18"/>
                <w:szCs w:val="18"/>
              </w:rPr>
            </w:pPr>
            <w:r w:rsidRPr="00DF504E">
              <w:rPr>
                <w:rFonts w:ascii="Times New Roman" w:eastAsia="宋体" w:hAnsi="Times New Roman" w:cs="Times New Roman"/>
                <w:color w:val="000000"/>
                <w:sz w:val="18"/>
                <w:szCs w:val="18"/>
              </w:rPr>
              <w:t>(</w:t>
            </w:r>
            <w:r w:rsidR="005B64E7" w:rsidRPr="00DF504E">
              <w:rPr>
                <w:rFonts w:ascii="Times New Roman" w:eastAsia="宋体" w:hAnsi="Times New Roman" w:cs="Times New Roman"/>
                <w:color w:val="000000"/>
                <w:sz w:val="18"/>
                <w:szCs w:val="18"/>
              </w:rPr>
              <w:t>0.408</w:t>
            </w:r>
            <w:r w:rsidRPr="00DF504E">
              <w:rPr>
                <w:rFonts w:ascii="Times New Roman" w:eastAsia="宋体" w:hAnsi="Times New Roman" w:cs="Times New Roman"/>
                <w:color w:val="000000"/>
                <w:sz w:val="18"/>
                <w:szCs w:val="18"/>
              </w:rPr>
              <w:t>)</w:t>
            </w:r>
          </w:p>
        </w:tc>
        <w:tc>
          <w:tcPr>
            <w:tcW w:w="1716" w:type="dxa"/>
            <w:vAlign w:val="center"/>
          </w:tcPr>
          <w:p w:rsidR="004C75C4" w:rsidRPr="00DF504E" w:rsidRDefault="004C75C4" w:rsidP="00C01FE1">
            <w:pPr>
              <w:jc w:val="center"/>
              <w:rPr>
                <w:rFonts w:ascii="Times New Roman" w:eastAsia="宋体" w:hAnsi="Times New Roman" w:cs="Times New Roman"/>
                <w:color w:val="000000"/>
                <w:sz w:val="18"/>
                <w:szCs w:val="18"/>
              </w:rPr>
            </w:pPr>
            <w:r w:rsidRPr="00DF504E">
              <w:rPr>
                <w:rFonts w:ascii="Times New Roman" w:eastAsia="宋体" w:hAnsi="Times New Roman" w:cs="Times New Roman"/>
                <w:color w:val="000000"/>
                <w:sz w:val="18"/>
                <w:szCs w:val="18"/>
              </w:rPr>
              <w:t>(</w:t>
            </w:r>
            <w:r w:rsidR="005B64E7" w:rsidRPr="00DF504E">
              <w:rPr>
                <w:rFonts w:ascii="Times New Roman" w:eastAsia="宋体" w:hAnsi="Times New Roman" w:cs="Times New Roman"/>
                <w:color w:val="000000"/>
                <w:sz w:val="18"/>
                <w:szCs w:val="18"/>
              </w:rPr>
              <w:t>0.407</w:t>
            </w:r>
            <w:r w:rsidRPr="00DF504E">
              <w:rPr>
                <w:rFonts w:ascii="Times New Roman" w:eastAsia="宋体" w:hAnsi="Times New Roman" w:cs="Times New Roman"/>
                <w:color w:val="000000"/>
                <w:sz w:val="18"/>
                <w:szCs w:val="18"/>
              </w:rPr>
              <w:t>)</w:t>
            </w:r>
          </w:p>
        </w:tc>
      </w:tr>
      <w:tr w:rsidR="004C75C4" w:rsidTr="00623631">
        <w:trPr>
          <w:jc w:val="center"/>
        </w:trPr>
        <w:tc>
          <w:tcPr>
            <w:tcW w:w="2376" w:type="dxa"/>
          </w:tcPr>
          <w:p w:rsidR="004C75C4" w:rsidRPr="00DF504E" w:rsidRDefault="004C75C4" w:rsidP="00623631">
            <w:pPr>
              <w:rPr>
                <w:rFonts w:ascii="Times New Roman" w:hAnsi="Times New Roman" w:cs="Times New Roman"/>
                <w:sz w:val="18"/>
              </w:rPr>
            </w:pPr>
            <w:r w:rsidRPr="00DF504E">
              <w:rPr>
                <w:rFonts w:ascii="Times New Roman" w:hAnsi="Times New Roman" w:cs="Times New Roman"/>
                <w:sz w:val="18"/>
              </w:rPr>
              <w:t>Relative deal size</w:t>
            </w:r>
          </w:p>
        </w:tc>
        <w:tc>
          <w:tcPr>
            <w:tcW w:w="1716" w:type="dxa"/>
          </w:tcPr>
          <w:p w:rsidR="004C75C4" w:rsidRPr="00DF504E" w:rsidRDefault="005B64E7" w:rsidP="00C01FE1">
            <w:pPr>
              <w:jc w:val="center"/>
              <w:rPr>
                <w:rFonts w:ascii="Times New Roman" w:eastAsia="宋体" w:hAnsi="Times New Roman" w:cs="Times New Roman"/>
                <w:color w:val="000000"/>
                <w:sz w:val="18"/>
                <w:szCs w:val="18"/>
                <w:lang w:val="en-US"/>
              </w:rPr>
            </w:pPr>
            <w:r w:rsidRPr="00DF504E">
              <w:rPr>
                <w:rFonts w:ascii="Times New Roman" w:eastAsia="宋体" w:hAnsi="Times New Roman" w:cs="Times New Roman"/>
                <w:color w:val="000000"/>
                <w:sz w:val="18"/>
                <w:szCs w:val="18"/>
                <w:lang w:val="en-US"/>
              </w:rPr>
              <w:t>-0.062</w:t>
            </w:r>
          </w:p>
        </w:tc>
        <w:tc>
          <w:tcPr>
            <w:tcW w:w="1716" w:type="dxa"/>
            <w:vAlign w:val="center"/>
          </w:tcPr>
          <w:p w:rsidR="004C75C4" w:rsidRPr="00DF504E" w:rsidRDefault="005B64E7" w:rsidP="00C01FE1">
            <w:pPr>
              <w:jc w:val="center"/>
              <w:rPr>
                <w:rFonts w:ascii="Times New Roman" w:eastAsia="宋体" w:hAnsi="Times New Roman" w:cs="Times New Roman"/>
                <w:color w:val="000000"/>
                <w:sz w:val="18"/>
                <w:szCs w:val="18"/>
                <w:lang w:val="en-US"/>
              </w:rPr>
            </w:pPr>
            <w:r w:rsidRPr="00DF504E">
              <w:rPr>
                <w:rFonts w:ascii="Times New Roman" w:eastAsia="宋体" w:hAnsi="Times New Roman" w:cs="Times New Roman"/>
                <w:color w:val="000000"/>
                <w:sz w:val="18"/>
                <w:szCs w:val="18"/>
                <w:lang w:val="en-US"/>
              </w:rPr>
              <w:t>-0.061</w:t>
            </w:r>
          </w:p>
        </w:tc>
      </w:tr>
      <w:tr w:rsidR="004C75C4" w:rsidTr="00623631">
        <w:trPr>
          <w:jc w:val="center"/>
        </w:trPr>
        <w:tc>
          <w:tcPr>
            <w:tcW w:w="2376" w:type="dxa"/>
          </w:tcPr>
          <w:p w:rsidR="004C75C4" w:rsidRPr="00DF504E" w:rsidRDefault="004C75C4" w:rsidP="00623631">
            <w:pPr>
              <w:rPr>
                <w:rFonts w:ascii="Times New Roman" w:hAnsi="Times New Roman" w:cs="Times New Roman"/>
                <w:sz w:val="18"/>
              </w:rPr>
            </w:pPr>
          </w:p>
        </w:tc>
        <w:tc>
          <w:tcPr>
            <w:tcW w:w="1716" w:type="dxa"/>
          </w:tcPr>
          <w:p w:rsidR="004C75C4" w:rsidRPr="00DF504E" w:rsidRDefault="004C75C4" w:rsidP="00C01FE1">
            <w:pPr>
              <w:jc w:val="center"/>
              <w:rPr>
                <w:rFonts w:ascii="Times New Roman" w:eastAsia="宋体" w:hAnsi="Times New Roman" w:cs="Times New Roman"/>
                <w:color w:val="000000"/>
                <w:sz w:val="18"/>
                <w:szCs w:val="18"/>
              </w:rPr>
            </w:pPr>
            <w:r w:rsidRPr="00DF504E">
              <w:rPr>
                <w:rFonts w:ascii="Times New Roman" w:eastAsia="宋体" w:hAnsi="Times New Roman" w:cs="Times New Roman"/>
                <w:color w:val="000000"/>
                <w:sz w:val="18"/>
                <w:szCs w:val="18"/>
              </w:rPr>
              <w:t>(</w:t>
            </w:r>
            <w:r w:rsidR="005B64E7" w:rsidRPr="00DF504E">
              <w:rPr>
                <w:rFonts w:ascii="Times New Roman" w:eastAsia="宋体" w:hAnsi="Times New Roman" w:cs="Times New Roman"/>
                <w:color w:val="000000"/>
                <w:sz w:val="18"/>
                <w:szCs w:val="18"/>
              </w:rPr>
              <w:t>0.068</w:t>
            </w:r>
            <w:r w:rsidRPr="00DF504E">
              <w:rPr>
                <w:rFonts w:ascii="Times New Roman" w:eastAsia="宋体" w:hAnsi="Times New Roman" w:cs="Times New Roman"/>
                <w:color w:val="000000"/>
                <w:sz w:val="18"/>
                <w:szCs w:val="18"/>
              </w:rPr>
              <w:t>)</w:t>
            </w:r>
          </w:p>
        </w:tc>
        <w:tc>
          <w:tcPr>
            <w:tcW w:w="1716" w:type="dxa"/>
            <w:vAlign w:val="center"/>
          </w:tcPr>
          <w:p w:rsidR="004C75C4" w:rsidRPr="00DF504E" w:rsidRDefault="004C75C4" w:rsidP="00C01FE1">
            <w:pPr>
              <w:jc w:val="center"/>
              <w:rPr>
                <w:rFonts w:ascii="Times New Roman" w:eastAsia="宋体" w:hAnsi="Times New Roman" w:cs="Times New Roman"/>
                <w:color w:val="000000"/>
                <w:sz w:val="18"/>
                <w:szCs w:val="18"/>
              </w:rPr>
            </w:pPr>
            <w:r w:rsidRPr="00DF504E">
              <w:rPr>
                <w:rFonts w:ascii="Times New Roman" w:eastAsia="宋体" w:hAnsi="Times New Roman" w:cs="Times New Roman"/>
                <w:color w:val="000000"/>
                <w:sz w:val="18"/>
                <w:szCs w:val="18"/>
              </w:rPr>
              <w:t>(</w:t>
            </w:r>
            <w:r w:rsidR="005B64E7" w:rsidRPr="00DF504E">
              <w:rPr>
                <w:rFonts w:ascii="Times New Roman" w:eastAsia="宋体" w:hAnsi="Times New Roman" w:cs="Times New Roman"/>
                <w:color w:val="000000"/>
                <w:sz w:val="18"/>
                <w:szCs w:val="18"/>
              </w:rPr>
              <w:t>0.068</w:t>
            </w:r>
            <w:r w:rsidRPr="00DF504E">
              <w:rPr>
                <w:rFonts w:ascii="Times New Roman" w:eastAsia="宋体" w:hAnsi="Times New Roman" w:cs="Times New Roman"/>
                <w:color w:val="000000"/>
                <w:sz w:val="18"/>
                <w:szCs w:val="18"/>
              </w:rPr>
              <w:t>)</w:t>
            </w:r>
          </w:p>
        </w:tc>
      </w:tr>
      <w:tr w:rsidR="004C75C4" w:rsidTr="00623631">
        <w:trPr>
          <w:jc w:val="center"/>
        </w:trPr>
        <w:tc>
          <w:tcPr>
            <w:tcW w:w="2376" w:type="dxa"/>
          </w:tcPr>
          <w:p w:rsidR="004C75C4" w:rsidRPr="00DF504E" w:rsidRDefault="004C75C4" w:rsidP="00623631">
            <w:pPr>
              <w:rPr>
                <w:rFonts w:ascii="Times New Roman" w:hAnsi="Times New Roman" w:cs="Times New Roman"/>
                <w:sz w:val="18"/>
              </w:rPr>
            </w:pPr>
          </w:p>
        </w:tc>
        <w:tc>
          <w:tcPr>
            <w:tcW w:w="1716" w:type="dxa"/>
          </w:tcPr>
          <w:p w:rsidR="004C75C4" w:rsidRPr="00DF504E" w:rsidRDefault="004C75C4" w:rsidP="00C01FE1">
            <w:pPr>
              <w:jc w:val="center"/>
              <w:rPr>
                <w:rFonts w:ascii="Times New Roman" w:eastAsia="宋体" w:hAnsi="Times New Roman" w:cs="Times New Roman"/>
                <w:color w:val="000000"/>
                <w:sz w:val="18"/>
                <w:szCs w:val="18"/>
              </w:rPr>
            </w:pPr>
          </w:p>
        </w:tc>
        <w:tc>
          <w:tcPr>
            <w:tcW w:w="1716" w:type="dxa"/>
            <w:vAlign w:val="center"/>
          </w:tcPr>
          <w:p w:rsidR="004C75C4" w:rsidRPr="00DF504E" w:rsidRDefault="004C75C4" w:rsidP="00C01FE1">
            <w:pPr>
              <w:jc w:val="center"/>
              <w:rPr>
                <w:rFonts w:ascii="Times New Roman" w:eastAsia="宋体" w:hAnsi="Times New Roman" w:cs="Times New Roman"/>
                <w:color w:val="000000"/>
                <w:sz w:val="18"/>
                <w:szCs w:val="18"/>
              </w:rPr>
            </w:pPr>
          </w:p>
        </w:tc>
      </w:tr>
      <w:tr w:rsidR="004C75C4" w:rsidTr="00623631">
        <w:trPr>
          <w:jc w:val="center"/>
        </w:trPr>
        <w:tc>
          <w:tcPr>
            <w:tcW w:w="2376" w:type="dxa"/>
          </w:tcPr>
          <w:p w:rsidR="004C75C4" w:rsidRPr="00DF504E" w:rsidRDefault="004C75C4" w:rsidP="00623631">
            <w:pPr>
              <w:rPr>
                <w:rFonts w:ascii="Times New Roman" w:hAnsi="Times New Roman" w:cs="Times New Roman"/>
                <w:sz w:val="18"/>
              </w:rPr>
            </w:pPr>
            <w:r w:rsidRPr="00DF504E">
              <w:rPr>
                <w:rFonts w:ascii="Times New Roman" w:hAnsi="Times New Roman" w:cs="Times New Roman"/>
                <w:sz w:val="18"/>
              </w:rPr>
              <w:t>ROA</w:t>
            </w:r>
          </w:p>
        </w:tc>
        <w:tc>
          <w:tcPr>
            <w:tcW w:w="1716" w:type="dxa"/>
          </w:tcPr>
          <w:p w:rsidR="004C75C4" w:rsidRPr="00DF504E" w:rsidRDefault="005B64E7" w:rsidP="00C01FE1">
            <w:pPr>
              <w:jc w:val="center"/>
              <w:rPr>
                <w:rFonts w:ascii="Times New Roman" w:eastAsia="宋体" w:hAnsi="Times New Roman" w:cs="Times New Roman"/>
                <w:color w:val="000000"/>
                <w:sz w:val="18"/>
                <w:szCs w:val="18"/>
              </w:rPr>
            </w:pPr>
            <w:r w:rsidRPr="00DF504E">
              <w:rPr>
                <w:rFonts w:ascii="Times New Roman" w:eastAsia="宋体" w:hAnsi="Times New Roman" w:cs="Times New Roman"/>
                <w:color w:val="000000"/>
                <w:sz w:val="18"/>
                <w:szCs w:val="18"/>
              </w:rPr>
              <w:t xml:space="preserve">0.010 </w:t>
            </w:r>
            <w:r w:rsidR="004C75C4" w:rsidRPr="00DF504E">
              <w:rPr>
                <w:rFonts w:ascii="Times New Roman" w:eastAsia="宋体" w:hAnsi="Times New Roman" w:cs="Times New Roman"/>
                <w:color w:val="000000"/>
                <w:sz w:val="18"/>
                <w:szCs w:val="18"/>
              </w:rPr>
              <w:t>*</w:t>
            </w:r>
          </w:p>
        </w:tc>
        <w:tc>
          <w:tcPr>
            <w:tcW w:w="1716" w:type="dxa"/>
            <w:vAlign w:val="center"/>
          </w:tcPr>
          <w:p w:rsidR="004C75C4" w:rsidRPr="00DF504E" w:rsidRDefault="005B64E7" w:rsidP="00C01FE1">
            <w:pPr>
              <w:jc w:val="center"/>
              <w:rPr>
                <w:rFonts w:ascii="Times New Roman" w:eastAsia="宋体" w:hAnsi="Times New Roman" w:cs="Times New Roman"/>
                <w:color w:val="000000"/>
                <w:sz w:val="18"/>
                <w:szCs w:val="18"/>
              </w:rPr>
            </w:pPr>
            <w:r w:rsidRPr="00DF504E">
              <w:rPr>
                <w:rFonts w:ascii="Times New Roman" w:eastAsia="宋体" w:hAnsi="Times New Roman" w:cs="Times New Roman"/>
                <w:color w:val="000000"/>
                <w:sz w:val="18"/>
                <w:szCs w:val="18"/>
              </w:rPr>
              <w:t xml:space="preserve">0.010 </w:t>
            </w:r>
            <w:r w:rsidR="004C75C4" w:rsidRPr="00DF504E">
              <w:rPr>
                <w:rFonts w:ascii="Times New Roman" w:eastAsia="宋体" w:hAnsi="Times New Roman" w:cs="Times New Roman"/>
                <w:color w:val="000000"/>
                <w:sz w:val="18"/>
                <w:szCs w:val="18"/>
              </w:rPr>
              <w:t>*</w:t>
            </w:r>
          </w:p>
        </w:tc>
      </w:tr>
      <w:tr w:rsidR="004C75C4" w:rsidTr="00623631">
        <w:trPr>
          <w:jc w:val="center"/>
        </w:trPr>
        <w:tc>
          <w:tcPr>
            <w:tcW w:w="2376" w:type="dxa"/>
          </w:tcPr>
          <w:p w:rsidR="004C75C4" w:rsidRPr="00DF504E" w:rsidRDefault="004C75C4" w:rsidP="00623631">
            <w:pPr>
              <w:rPr>
                <w:rFonts w:ascii="Times New Roman" w:hAnsi="Times New Roman" w:cs="Times New Roman"/>
                <w:sz w:val="18"/>
              </w:rPr>
            </w:pPr>
          </w:p>
        </w:tc>
        <w:tc>
          <w:tcPr>
            <w:tcW w:w="1716" w:type="dxa"/>
          </w:tcPr>
          <w:p w:rsidR="004C75C4" w:rsidRPr="00DF504E" w:rsidRDefault="004C75C4" w:rsidP="00C01FE1">
            <w:pPr>
              <w:jc w:val="center"/>
              <w:rPr>
                <w:rFonts w:ascii="Times New Roman" w:eastAsia="宋体" w:hAnsi="Times New Roman" w:cs="Times New Roman"/>
                <w:color w:val="000000"/>
                <w:sz w:val="18"/>
                <w:szCs w:val="18"/>
              </w:rPr>
            </w:pPr>
            <w:r w:rsidRPr="00DF504E">
              <w:rPr>
                <w:rFonts w:ascii="Times New Roman" w:eastAsia="宋体" w:hAnsi="Times New Roman" w:cs="Times New Roman"/>
                <w:color w:val="000000"/>
                <w:sz w:val="18"/>
                <w:szCs w:val="18"/>
              </w:rPr>
              <w:t>(</w:t>
            </w:r>
            <w:r w:rsidR="005B64E7" w:rsidRPr="00DF504E">
              <w:rPr>
                <w:rFonts w:ascii="Times New Roman" w:eastAsia="宋体" w:hAnsi="Times New Roman" w:cs="Times New Roman"/>
                <w:color w:val="000000"/>
                <w:sz w:val="18"/>
                <w:szCs w:val="18"/>
              </w:rPr>
              <w:t>0.005</w:t>
            </w:r>
            <w:r w:rsidRPr="00DF504E">
              <w:rPr>
                <w:rFonts w:ascii="Times New Roman" w:eastAsia="宋体" w:hAnsi="Times New Roman" w:cs="Times New Roman"/>
                <w:color w:val="000000"/>
                <w:sz w:val="18"/>
                <w:szCs w:val="18"/>
              </w:rPr>
              <w:t>)</w:t>
            </w:r>
          </w:p>
        </w:tc>
        <w:tc>
          <w:tcPr>
            <w:tcW w:w="1716" w:type="dxa"/>
            <w:vAlign w:val="center"/>
          </w:tcPr>
          <w:p w:rsidR="004C75C4" w:rsidRPr="00DF504E" w:rsidRDefault="004C75C4" w:rsidP="00C01FE1">
            <w:pPr>
              <w:jc w:val="center"/>
              <w:rPr>
                <w:rFonts w:ascii="Times New Roman" w:eastAsia="宋体" w:hAnsi="Times New Roman" w:cs="Times New Roman"/>
                <w:color w:val="000000"/>
                <w:sz w:val="18"/>
                <w:szCs w:val="18"/>
              </w:rPr>
            </w:pPr>
            <w:r w:rsidRPr="00DF504E">
              <w:rPr>
                <w:rFonts w:ascii="Times New Roman" w:eastAsia="宋体" w:hAnsi="Times New Roman" w:cs="Times New Roman"/>
                <w:color w:val="000000"/>
                <w:sz w:val="18"/>
                <w:szCs w:val="18"/>
              </w:rPr>
              <w:t>(</w:t>
            </w:r>
            <w:r w:rsidR="005B64E7" w:rsidRPr="00DF504E">
              <w:rPr>
                <w:rFonts w:ascii="Times New Roman" w:eastAsia="宋体" w:hAnsi="Times New Roman" w:cs="Times New Roman"/>
                <w:color w:val="000000"/>
                <w:sz w:val="18"/>
                <w:szCs w:val="18"/>
              </w:rPr>
              <w:t>0.005</w:t>
            </w:r>
            <w:r w:rsidRPr="00DF504E">
              <w:rPr>
                <w:rFonts w:ascii="Times New Roman" w:eastAsia="宋体" w:hAnsi="Times New Roman" w:cs="Times New Roman"/>
                <w:color w:val="000000"/>
                <w:sz w:val="18"/>
                <w:szCs w:val="18"/>
              </w:rPr>
              <w:t>)</w:t>
            </w:r>
          </w:p>
        </w:tc>
      </w:tr>
      <w:tr w:rsidR="004C75C4" w:rsidTr="00623631">
        <w:trPr>
          <w:jc w:val="center"/>
        </w:trPr>
        <w:tc>
          <w:tcPr>
            <w:tcW w:w="2376" w:type="dxa"/>
          </w:tcPr>
          <w:p w:rsidR="004C75C4" w:rsidRPr="00DF504E" w:rsidRDefault="004C75C4" w:rsidP="00623631">
            <w:pPr>
              <w:rPr>
                <w:rFonts w:ascii="Times New Roman" w:hAnsi="Times New Roman" w:cs="Times New Roman"/>
                <w:sz w:val="18"/>
              </w:rPr>
            </w:pPr>
            <w:r w:rsidRPr="00DF504E">
              <w:rPr>
                <w:rFonts w:ascii="Times New Roman" w:hAnsi="Times New Roman" w:cs="Times New Roman"/>
                <w:sz w:val="18"/>
                <w:szCs w:val="16"/>
              </w:rPr>
              <w:t xml:space="preserve">Cash </w:t>
            </w:r>
            <w:r w:rsidRPr="00DF504E">
              <w:rPr>
                <w:rFonts w:ascii="Times New Roman" w:hAnsi="Times New Roman" w:cs="Times New Roman" w:hint="eastAsia"/>
                <w:sz w:val="18"/>
                <w:szCs w:val="16"/>
              </w:rPr>
              <w:t>to total assets</w:t>
            </w:r>
          </w:p>
        </w:tc>
        <w:tc>
          <w:tcPr>
            <w:tcW w:w="1716" w:type="dxa"/>
          </w:tcPr>
          <w:p w:rsidR="004C75C4" w:rsidRPr="00DF504E" w:rsidRDefault="005B64E7" w:rsidP="00C01FE1">
            <w:pPr>
              <w:jc w:val="center"/>
              <w:rPr>
                <w:rFonts w:ascii="Times New Roman" w:hAnsi="Times New Roman" w:cs="Times New Roman"/>
                <w:sz w:val="18"/>
                <w:szCs w:val="18"/>
              </w:rPr>
            </w:pPr>
            <w:r w:rsidRPr="00DF504E">
              <w:rPr>
                <w:rFonts w:ascii="Times New Roman" w:hAnsi="Times New Roman" w:cs="Times New Roman"/>
                <w:sz w:val="18"/>
                <w:szCs w:val="18"/>
              </w:rPr>
              <w:t>-0.004</w:t>
            </w:r>
          </w:p>
        </w:tc>
        <w:tc>
          <w:tcPr>
            <w:tcW w:w="1716" w:type="dxa"/>
          </w:tcPr>
          <w:p w:rsidR="004C75C4" w:rsidRPr="00DF504E" w:rsidRDefault="005B64E7" w:rsidP="00C01FE1">
            <w:pPr>
              <w:jc w:val="center"/>
              <w:rPr>
                <w:rFonts w:ascii="Times New Roman" w:hAnsi="Times New Roman" w:cs="Times New Roman"/>
                <w:sz w:val="18"/>
                <w:szCs w:val="18"/>
              </w:rPr>
            </w:pPr>
            <w:r w:rsidRPr="00DF504E">
              <w:rPr>
                <w:rFonts w:ascii="Times New Roman" w:hAnsi="Times New Roman" w:cs="Times New Roman"/>
                <w:sz w:val="18"/>
                <w:szCs w:val="18"/>
              </w:rPr>
              <w:t>-0.003</w:t>
            </w:r>
          </w:p>
        </w:tc>
      </w:tr>
      <w:tr w:rsidR="004C75C4" w:rsidTr="00623631">
        <w:trPr>
          <w:jc w:val="center"/>
        </w:trPr>
        <w:tc>
          <w:tcPr>
            <w:tcW w:w="2376" w:type="dxa"/>
          </w:tcPr>
          <w:p w:rsidR="004C75C4" w:rsidRPr="00DF504E" w:rsidRDefault="004C75C4" w:rsidP="00623631">
            <w:pPr>
              <w:rPr>
                <w:rFonts w:ascii="Times New Roman" w:hAnsi="Times New Roman" w:cs="Times New Roman"/>
                <w:sz w:val="18"/>
              </w:rPr>
            </w:pPr>
          </w:p>
        </w:tc>
        <w:tc>
          <w:tcPr>
            <w:tcW w:w="1716" w:type="dxa"/>
          </w:tcPr>
          <w:p w:rsidR="004C75C4" w:rsidRPr="00DF504E" w:rsidRDefault="004C75C4" w:rsidP="00C01FE1">
            <w:pPr>
              <w:jc w:val="center"/>
              <w:rPr>
                <w:rFonts w:ascii="Times New Roman" w:eastAsia="宋体" w:hAnsi="Times New Roman" w:cs="Times New Roman"/>
                <w:color w:val="000000"/>
                <w:sz w:val="18"/>
                <w:szCs w:val="18"/>
              </w:rPr>
            </w:pPr>
            <w:r w:rsidRPr="00DF504E">
              <w:rPr>
                <w:rFonts w:ascii="Times New Roman" w:eastAsia="宋体" w:hAnsi="Times New Roman" w:cs="Times New Roman"/>
                <w:color w:val="000000"/>
                <w:sz w:val="18"/>
                <w:szCs w:val="18"/>
              </w:rPr>
              <w:t>(</w:t>
            </w:r>
            <w:r w:rsidR="005B64E7" w:rsidRPr="00DF504E">
              <w:rPr>
                <w:rFonts w:ascii="Times New Roman" w:eastAsia="宋体" w:hAnsi="Times New Roman" w:cs="Times New Roman"/>
                <w:color w:val="000000"/>
                <w:sz w:val="18"/>
                <w:szCs w:val="18"/>
              </w:rPr>
              <w:t>0.004</w:t>
            </w:r>
            <w:r w:rsidRPr="00DF504E">
              <w:rPr>
                <w:rFonts w:ascii="Times New Roman" w:eastAsia="宋体" w:hAnsi="Times New Roman" w:cs="Times New Roman"/>
                <w:color w:val="000000"/>
                <w:sz w:val="18"/>
                <w:szCs w:val="18"/>
              </w:rPr>
              <w:t>)</w:t>
            </w:r>
          </w:p>
        </w:tc>
        <w:tc>
          <w:tcPr>
            <w:tcW w:w="1716" w:type="dxa"/>
            <w:vAlign w:val="center"/>
          </w:tcPr>
          <w:p w:rsidR="004C75C4" w:rsidRPr="00DF504E" w:rsidRDefault="004C75C4" w:rsidP="00C01FE1">
            <w:pPr>
              <w:jc w:val="center"/>
              <w:rPr>
                <w:rFonts w:ascii="Times New Roman" w:eastAsia="宋体" w:hAnsi="Times New Roman" w:cs="Times New Roman"/>
                <w:color w:val="000000"/>
                <w:sz w:val="18"/>
                <w:szCs w:val="18"/>
              </w:rPr>
            </w:pPr>
            <w:r w:rsidRPr="00DF504E">
              <w:rPr>
                <w:rFonts w:ascii="Times New Roman" w:eastAsia="宋体" w:hAnsi="Times New Roman" w:cs="Times New Roman"/>
                <w:color w:val="000000"/>
                <w:sz w:val="18"/>
                <w:szCs w:val="18"/>
              </w:rPr>
              <w:t>(</w:t>
            </w:r>
            <w:r w:rsidR="005B64E7" w:rsidRPr="00DF504E">
              <w:rPr>
                <w:rFonts w:ascii="Times New Roman" w:eastAsia="宋体" w:hAnsi="Times New Roman" w:cs="Times New Roman"/>
                <w:color w:val="000000"/>
                <w:sz w:val="18"/>
                <w:szCs w:val="18"/>
              </w:rPr>
              <w:t>0.004</w:t>
            </w:r>
            <w:r w:rsidRPr="00DF504E">
              <w:rPr>
                <w:rFonts w:ascii="Times New Roman" w:eastAsia="宋体" w:hAnsi="Times New Roman" w:cs="Times New Roman"/>
                <w:color w:val="000000"/>
                <w:sz w:val="18"/>
                <w:szCs w:val="18"/>
              </w:rPr>
              <w:t>)</w:t>
            </w:r>
          </w:p>
        </w:tc>
      </w:tr>
      <w:tr w:rsidR="004C75C4" w:rsidTr="00623631">
        <w:trPr>
          <w:jc w:val="center"/>
        </w:trPr>
        <w:tc>
          <w:tcPr>
            <w:tcW w:w="2376" w:type="dxa"/>
          </w:tcPr>
          <w:p w:rsidR="004C75C4" w:rsidRPr="00DF504E" w:rsidRDefault="004C75C4" w:rsidP="00623631">
            <w:pPr>
              <w:rPr>
                <w:rFonts w:ascii="Times New Roman" w:hAnsi="Times New Roman" w:cs="Times New Roman"/>
                <w:sz w:val="18"/>
              </w:rPr>
            </w:pPr>
            <w:r w:rsidRPr="00DF504E">
              <w:rPr>
                <w:rFonts w:ascii="Times New Roman" w:hAnsi="Times New Roman" w:cs="Times New Roman"/>
                <w:sz w:val="18"/>
              </w:rPr>
              <w:t>Debt to total assets</w:t>
            </w:r>
          </w:p>
        </w:tc>
        <w:tc>
          <w:tcPr>
            <w:tcW w:w="1716" w:type="dxa"/>
          </w:tcPr>
          <w:p w:rsidR="004C75C4" w:rsidRPr="00DF504E" w:rsidRDefault="005B64E7" w:rsidP="00C01FE1">
            <w:pPr>
              <w:jc w:val="center"/>
              <w:rPr>
                <w:rFonts w:ascii="Times New Roman" w:hAnsi="Times New Roman" w:cs="Times New Roman"/>
                <w:sz w:val="18"/>
                <w:szCs w:val="18"/>
              </w:rPr>
            </w:pPr>
            <w:r w:rsidRPr="00DF504E">
              <w:rPr>
                <w:rFonts w:ascii="Times New Roman" w:hAnsi="Times New Roman" w:cs="Times New Roman"/>
                <w:sz w:val="18"/>
                <w:szCs w:val="18"/>
              </w:rPr>
              <w:t>0.292</w:t>
            </w:r>
          </w:p>
        </w:tc>
        <w:tc>
          <w:tcPr>
            <w:tcW w:w="1716" w:type="dxa"/>
          </w:tcPr>
          <w:p w:rsidR="004C75C4" w:rsidRPr="00DF504E" w:rsidRDefault="005B64E7" w:rsidP="00C01FE1">
            <w:pPr>
              <w:jc w:val="center"/>
              <w:rPr>
                <w:rFonts w:ascii="Times New Roman" w:hAnsi="Times New Roman" w:cs="Times New Roman"/>
                <w:sz w:val="18"/>
                <w:szCs w:val="18"/>
              </w:rPr>
            </w:pPr>
            <w:r w:rsidRPr="00DF504E">
              <w:rPr>
                <w:rFonts w:ascii="Times New Roman" w:hAnsi="Times New Roman" w:cs="Times New Roman"/>
                <w:sz w:val="18"/>
                <w:szCs w:val="18"/>
              </w:rPr>
              <w:t>0.397</w:t>
            </w:r>
          </w:p>
        </w:tc>
      </w:tr>
      <w:tr w:rsidR="004C75C4" w:rsidTr="00623631">
        <w:trPr>
          <w:jc w:val="center"/>
        </w:trPr>
        <w:tc>
          <w:tcPr>
            <w:tcW w:w="2376" w:type="dxa"/>
          </w:tcPr>
          <w:p w:rsidR="004C75C4" w:rsidRPr="00DF504E" w:rsidRDefault="004C75C4" w:rsidP="00623631">
            <w:pPr>
              <w:rPr>
                <w:rFonts w:ascii="Times New Roman" w:hAnsi="Times New Roman" w:cs="Times New Roman"/>
                <w:sz w:val="18"/>
              </w:rPr>
            </w:pPr>
          </w:p>
        </w:tc>
        <w:tc>
          <w:tcPr>
            <w:tcW w:w="1716" w:type="dxa"/>
          </w:tcPr>
          <w:p w:rsidR="004C75C4" w:rsidRPr="00DF504E" w:rsidRDefault="004C75C4" w:rsidP="00C01FE1">
            <w:pPr>
              <w:jc w:val="center"/>
              <w:rPr>
                <w:rFonts w:ascii="Times New Roman" w:eastAsia="宋体" w:hAnsi="Times New Roman" w:cs="Times New Roman"/>
                <w:color w:val="000000"/>
                <w:sz w:val="18"/>
                <w:szCs w:val="18"/>
              </w:rPr>
            </w:pPr>
            <w:r w:rsidRPr="00DF504E">
              <w:rPr>
                <w:rFonts w:ascii="Times New Roman" w:eastAsia="宋体" w:hAnsi="Times New Roman" w:cs="Times New Roman"/>
                <w:color w:val="000000"/>
                <w:sz w:val="18"/>
                <w:szCs w:val="18"/>
              </w:rPr>
              <w:t>(</w:t>
            </w:r>
            <w:r w:rsidR="005B64E7" w:rsidRPr="00DF504E">
              <w:rPr>
                <w:rFonts w:ascii="Times New Roman" w:eastAsia="宋体" w:hAnsi="Times New Roman" w:cs="Times New Roman"/>
                <w:color w:val="000000"/>
                <w:sz w:val="18"/>
                <w:szCs w:val="18"/>
              </w:rPr>
              <w:t>0.679</w:t>
            </w:r>
            <w:r w:rsidRPr="00DF504E">
              <w:rPr>
                <w:rFonts w:ascii="Times New Roman" w:eastAsia="宋体" w:hAnsi="Times New Roman" w:cs="Times New Roman"/>
                <w:color w:val="000000"/>
                <w:sz w:val="18"/>
                <w:szCs w:val="18"/>
              </w:rPr>
              <w:t>)</w:t>
            </w:r>
          </w:p>
        </w:tc>
        <w:tc>
          <w:tcPr>
            <w:tcW w:w="1716" w:type="dxa"/>
            <w:vAlign w:val="center"/>
          </w:tcPr>
          <w:p w:rsidR="004C75C4" w:rsidRPr="00DF504E" w:rsidRDefault="004C75C4" w:rsidP="00C01FE1">
            <w:pPr>
              <w:jc w:val="center"/>
              <w:rPr>
                <w:rFonts w:ascii="Times New Roman" w:eastAsia="宋体" w:hAnsi="Times New Roman" w:cs="Times New Roman"/>
                <w:color w:val="000000"/>
                <w:sz w:val="18"/>
                <w:szCs w:val="18"/>
              </w:rPr>
            </w:pPr>
            <w:r w:rsidRPr="00DF504E">
              <w:rPr>
                <w:rFonts w:ascii="Times New Roman" w:eastAsia="宋体" w:hAnsi="Times New Roman" w:cs="Times New Roman"/>
                <w:color w:val="000000"/>
                <w:sz w:val="18"/>
                <w:szCs w:val="18"/>
              </w:rPr>
              <w:t>(</w:t>
            </w:r>
            <w:r w:rsidR="005B64E7" w:rsidRPr="00DF504E">
              <w:rPr>
                <w:rFonts w:ascii="Times New Roman" w:eastAsia="宋体" w:hAnsi="Times New Roman" w:cs="Times New Roman"/>
                <w:color w:val="000000"/>
                <w:sz w:val="18"/>
                <w:szCs w:val="18"/>
              </w:rPr>
              <w:t>0.676</w:t>
            </w:r>
            <w:r w:rsidRPr="00DF504E">
              <w:rPr>
                <w:rFonts w:ascii="Times New Roman" w:eastAsia="宋体" w:hAnsi="Times New Roman" w:cs="Times New Roman"/>
                <w:color w:val="000000"/>
                <w:sz w:val="18"/>
                <w:szCs w:val="18"/>
              </w:rPr>
              <w:t>)</w:t>
            </w:r>
          </w:p>
        </w:tc>
      </w:tr>
      <w:tr w:rsidR="004C75C4" w:rsidTr="00623631">
        <w:trPr>
          <w:jc w:val="center"/>
        </w:trPr>
        <w:tc>
          <w:tcPr>
            <w:tcW w:w="2376" w:type="dxa"/>
          </w:tcPr>
          <w:p w:rsidR="004C75C4" w:rsidRPr="00DF504E" w:rsidRDefault="004C75C4" w:rsidP="00623631">
            <w:pPr>
              <w:rPr>
                <w:rFonts w:ascii="Times New Roman" w:hAnsi="Times New Roman" w:cs="Times New Roman"/>
                <w:sz w:val="18"/>
              </w:rPr>
            </w:pPr>
            <w:r w:rsidRPr="00DF504E">
              <w:rPr>
                <w:rFonts w:ascii="Times New Roman" w:hAnsi="Times New Roman" w:cs="Times New Roman"/>
                <w:sz w:val="18"/>
              </w:rPr>
              <w:t>Total assets (logarithm)</w:t>
            </w:r>
          </w:p>
        </w:tc>
        <w:tc>
          <w:tcPr>
            <w:tcW w:w="1716" w:type="dxa"/>
          </w:tcPr>
          <w:p w:rsidR="004C75C4" w:rsidRPr="00DF504E" w:rsidRDefault="005B64E7" w:rsidP="00C01FE1">
            <w:pPr>
              <w:jc w:val="center"/>
              <w:rPr>
                <w:rFonts w:ascii="Times New Roman" w:hAnsi="Times New Roman" w:cs="Times New Roman"/>
                <w:sz w:val="18"/>
                <w:szCs w:val="18"/>
              </w:rPr>
            </w:pPr>
            <w:r w:rsidRPr="00DF504E">
              <w:rPr>
                <w:rFonts w:ascii="Times New Roman" w:hAnsi="Times New Roman" w:cs="Times New Roman"/>
                <w:sz w:val="18"/>
                <w:szCs w:val="18"/>
              </w:rPr>
              <w:t xml:space="preserve">0.263 </w:t>
            </w:r>
            <w:r w:rsidR="004C75C4" w:rsidRPr="00DF504E">
              <w:rPr>
                <w:rFonts w:ascii="Times New Roman" w:hAnsi="Times New Roman" w:cs="Times New Roman"/>
                <w:sz w:val="18"/>
                <w:szCs w:val="18"/>
              </w:rPr>
              <w:t>***</w:t>
            </w:r>
          </w:p>
        </w:tc>
        <w:tc>
          <w:tcPr>
            <w:tcW w:w="1716" w:type="dxa"/>
          </w:tcPr>
          <w:p w:rsidR="004C75C4" w:rsidRPr="00DF504E" w:rsidRDefault="005B64E7" w:rsidP="00C01FE1">
            <w:pPr>
              <w:jc w:val="center"/>
              <w:rPr>
                <w:rFonts w:ascii="Times New Roman" w:hAnsi="Times New Roman" w:cs="Times New Roman"/>
                <w:sz w:val="18"/>
                <w:szCs w:val="18"/>
              </w:rPr>
            </w:pPr>
            <w:r w:rsidRPr="00DF504E">
              <w:rPr>
                <w:rFonts w:ascii="Times New Roman" w:hAnsi="Times New Roman" w:cs="Times New Roman"/>
                <w:sz w:val="18"/>
                <w:szCs w:val="18"/>
              </w:rPr>
              <w:t xml:space="preserve">0.256 </w:t>
            </w:r>
            <w:r w:rsidR="004C75C4" w:rsidRPr="00DF504E">
              <w:rPr>
                <w:rFonts w:ascii="Times New Roman" w:hAnsi="Times New Roman" w:cs="Times New Roman"/>
                <w:sz w:val="18"/>
                <w:szCs w:val="18"/>
              </w:rPr>
              <w:t>***</w:t>
            </w:r>
          </w:p>
        </w:tc>
      </w:tr>
      <w:tr w:rsidR="004C75C4" w:rsidTr="00623631">
        <w:trPr>
          <w:jc w:val="center"/>
        </w:trPr>
        <w:tc>
          <w:tcPr>
            <w:tcW w:w="2376" w:type="dxa"/>
          </w:tcPr>
          <w:p w:rsidR="004C75C4" w:rsidRPr="00DF504E" w:rsidRDefault="004C75C4" w:rsidP="00623631">
            <w:pPr>
              <w:rPr>
                <w:rFonts w:ascii="Times New Roman" w:hAnsi="Times New Roman" w:cs="Times New Roman"/>
                <w:sz w:val="18"/>
              </w:rPr>
            </w:pPr>
          </w:p>
        </w:tc>
        <w:tc>
          <w:tcPr>
            <w:tcW w:w="1716" w:type="dxa"/>
          </w:tcPr>
          <w:p w:rsidR="004C75C4" w:rsidRPr="00DF504E" w:rsidRDefault="004C75C4" w:rsidP="00C01FE1">
            <w:pPr>
              <w:jc w:val="center"/>
              <w:rPr>
                <w:rFonts w:ascii="Times New Roman" w:eastAsia="宋体" w:hAnsi="Times New Roman" w:cs="Times New Roman"/>
                <w:color w:val="000000"/>
                <w:sz w:val="18"/>
                <w:szCs w:val="18"/>
              </w:rPr>
            </w:pPr>
            <w:r w:rsidRPr="00DF504E">
              <w:rPr>
                <w:rFonts w:ascii="Times New Roman" w:eastAsia="宋体" w:hAnsi="Times New Roman" w:cs="Times New Roman"/>
                <w:color w:val="000000"/>
                <w:sz w:val="18"/>
                <w:szCs w:val="18"/>
              </w:rPr>
              <w:t>(</w:t>
            </w:r>
            <w:r w:rsidR="005B64E7" w:rsidRPr="00DF504E">
              <w:rPr>
                <w:rFonts w:ascii="Times New Roman" w:eastAsia="宋体" w:hAnsi="Times New Roman" w:cs="Times New Roman"/>
                <w:color w:val="000000"/>
                <w:sz w:val="18"/>
                <w:szCs w:val="18"/>
              </w:rPr>
              <w:t>0.062</w:t>
            </w:r>
            <w:r w:rsidRPr="00DF504E">
              <w:rPr>
                <w:rFonts w:ascii="Times New Roman" w:eastAsia="宋体" w:hAnsi="Times New Roman" w:cs="Times New Roman"/>
                <w:color w:val="000000"/>
                <w:sz w:val="18"/>
                <w:szCs w:val="18"/>
              </w:rPr>
              <w:t>)</w:t>
            </w:r>
          </w:p>
        </w:tc>
        <w:tc>
          <w:tcPr>
            <w:tcW w:w="1716" w:type="dxa"/>
            <w:vAlign w:val="center"/>
          </w:tcPr>
          <w:p w:rsidR="004C75C4" w:rsidRPr="00DF504E" w:rsidRDefault="004C75C4" w:rsidP="00C01FE1">
            <w:pPr>
              <w:jc w:val="center"/>
              <w:rPr>
                <w:rFonts w:ascii="Times New Roman" w:eastAsia="宋体" w:hAnsi="Times New Roman" w:cs="Times New Roman"/>
                <w:color w:val="000000"/>
                <w:sz w:val="18"/>
                <w:szCs w:val="18"/>
              </w:rPr>
            </w:pPr>
            <w:r w:rsidRPr="00DF504E">
              <w:rPr>
                <w:rFonts w:ascii="Times New Roman" w:eastAsia="宋体" w:hAnsi="Times New Roman" w:cs="Times New Roman"/>
                <w:color w:val="000000"/>
                <w:sz w:val="18"/>
                <w:szCs w:val="18"/>
              </w:rPr>
              <w:t>(</w:t>
            </w:r>
            <w:r w:rsidR="005B64E7" w:rsidRPr="00DF504E">
              <w:rPr>
                <w:rFonts w:ascii="Times New Roman" w:eastAsia="宋体" w:hAnsi="Times New Roman" w:cs="Times New Roman"/>
                <w:color w:val="000000"/>
                <w:sz w:val="18"/>
                <w:szCs w:val="18"/>
              </w:rPr>
              <w:t>0.061</w:t>
            </w:r>
            <w:r w:rsidRPr="00DF504E">
              <w:rPr>
                <w:rFonts w:ascii="Times New Roman" w:eastAsia="宋体" w:hAnsi="Times New Roman" w:cs="Times New Roman"/>
                <w:color w:val="000000"/>
                <w:sz w:val="18"/>
                <w:szCs w:val="18"/>
              </w:rPr>
              <w:t>)</w:t>
            </w:r>
          </w:p>
        </w:tc>
      </w:tr>
      <w:tr w:rsidR="004C75C4" w:rsidTr="00623631">
        <w:trPr>
          <w:jc w:val="center"/>
        </w:trPr>
        <w:tc>
          <w:tcPr>
            <w:tcW w:w="2376" w:type="dxa"/>
          </w:tcPr>
          <w:p w:rsidR="004C75C4" w:rsidRPr="00DF504E" w:rsidRDefault="004C75C4" w:rsidP="00623631">
            <w:pPr>
              <w:rPr>
                <w:rFonts w:ascii="Times New Roman" w:hAnsi="Times New Roman" w:cs="Times New Roman"/>
                <w:sz w:val="18"/>
              </w:rPr>
            </w:pPr>
          </w:p>
        </w:tc>
        <w:tc>
          <w:tcPr>
            <w:tcW w:w="1716" w:type="dxa"/>
          </w:tcPr>
          <w:p w:rsidR="004C75C4" w:rsidRPr="00DF504E" w:rsidRDefault="004C75C4" w:rsidP="00C01FE1">
            <w:pPr>
              <w:jc w:val="center"/>
              <w:rPr>
                <w:rFonts w:ascii="Times New Roman" w:hAnsi="Times New Roman" w:cs="Times New Roman"/>
                <w:sz w:val="18"/>
                <w:szCs w:val="18"/>
              </w:rPr>
            </w:pPr>
          </w:p>
        </w:tc>
        <w:tc>
          <w:tcPr>
            <w:tcW w:w="1716" w:type="dxa"/>
          </w:tcPr>
          <w:p w:rsidR="004C75C4" w:rsidRPr="00DF504E" w:rsidRDefault="004C75C4" w:rsidP="00C01FE1">
            <w:pPr>
              <w:jc w:val="center"/>
              <w:rPr>
                <w:rFonts w:ascii="Times New Roman" w:hAnsi="Times New Roman" w:cs="Times New Roman"/>
                <w:sz w:val="18"/>
                <w:szCs w:val="18"/>
              </w:rPr>
            </w:pPr>
          </w:p>
        </w:tc>
      </w:tr>
      <w:tr w:rsidR="004C75C4" w:rsidTr="00623631">
        <w:trPr>
          <w:jc w:val="center"/>
        </w:trPr>
        <w:tc>
          <w:tcPr>
            <w:tcW w:w="2376" w:type="dxa"/>
          </w:tcPr>
          <w:p w:rsidR="004C75C4" w:rsidRPr="00DF504E" w:rsidRDefault="004C75C4" w:rsidP="00623631">
            <w:pPr>
              <w:rPr>
                <w:rFonts w:ascii="Times New Roman" w:hAnsi="Times New Roman" w:cs="Times New Roman"/>
                <w:sz w:val="18"/>
              </w:rPr>
            </w:pPr>
            <w:r w:rsidRPr="00DF504E">
              <w:rPr>
                <w:rFonts w:ascii="Times New Roman" w:hAnsi="Times New Roman" w:cs="Times New Roman"/>
                <w:sz w:val="18"/>
              </w:rPr>
              <w:t>Number of Observations</w:t>
            </w:r>
          </w:p>
        </w:tc>
        <w:tc>
          <w:tcPr>
            <w:tcW w:w="1716" w:type="dxa"/>
          </w:tcPr>
          <w:p w:rsidR="004C75C4" w:rsidRPr="00DF504E" w:rsidRDefault="004C75C4" w:rsidP="00C01FE1">
            <w:pPr>
              <w:jc w:val="center"/>
              <w:rPr>
                <w:rFonts w:ascii="Times New Roman" w:hAnsi="Times New Roman" w:cs="Times New Roman"/>
                <w:sz w:val="18"/>
                <w:szCs w:val="18"/>
                <w:lang w:val="en-US"/>
              </w:rPr>
            </w:pPr>
            <w:r w:rsidRPr="00DF504E">
              <w:rPr>
                <w:rFonts w:ascii="Times New Roman" w:hAnsi="Times New Roman" w:cs="Times New Roman"/>
                <w:sz w:val="18"/>
                <w:szCs w:val="18"/>
                <w:lang w:val="en-US"/>
              </w:rPr>
              <w:t>395</w:t>
            </w:r>
          </w:p>
        </w:tc>
        <w:tc>
          <w:tcPr>
            <w:tcW w:w="1716" w:type="dxa"/>
          </w:tcPr>
          <w:p w:rsidR="004C75C4" w:rsidRPr="00DF504E" w:rsidRDefault="004C75C4" w:rsidP="00C01FE1">
            <w:pPr>
              <w:jc w:val="center"/>
              <w:rPr>
                <w:rFonts w:ascii="Times New Roman" w:hAnsi="Times New Roman" w:cs="Times New Roman"/>
                <w:sz w:val="18"/>
                <w:szCs w:val="18"/>
                <w:lang w:val="en-US"/>
              </w:rPr>
            </w:pPr>
            <w:r w:rsidRPr="00DF504E">
              <w:rPr>
                <w:rFonts w:ascii="Times New Roman" w:hAnsi="Times New Roman" w:cs="Times New Roman"/>
                <w:sz w:val="18"/>
                <w:szCs w:val="18"/>
                <w:lang w:val="en-US"/>
              </w:rPr>
              <w:t>395</w:t>
            </w:r>
          </w:p>
        </w:tc>
      </w:tr>
      <w:tr w:rsidR="004C75C4" w:rsidTr="00623631">
        <w:trPr>
          <w:jc w:val="center"/>
        </w:trPr>
        <w:tc>
          <w:tcPr>
            <w:tcW w:w="2376" w:type="dxa"/>
            <w:tcBorders>
              <w:bottom w:val="single" w:sz="4" w:space="0" w:color="auto"/>
            </w:tcBorders>
          </w:tcPr>
          <w:p w:rsidR="004C75C4" w:rsidRPr="00DF504E" w:rsidRDefault="004C75C4" w:rsidP="00623631">
            <w:pPr>
              <w:rPr>
                <w:rFonts w:ascii="Times New Roman" w:hAnsi="Times New Roman" w:cs="Times New Roman"/>
                <w:sz w:val="18"/>
              </w:rPr>
            </w:pPr>
            <w:r w:rsidRPr="00DF504E">
              <w:rPr>
                <w:rFonts w:ascii="Times New Roman" w:hAnsi="Times New Roman" w:cs="Times New Roman"/>
                <w:sz w:val="18"/>
              </w:rPr>
              <w:t>R-squared</w:t>
            </w:r>
          </w:p>
        </w:tc>
        <w:tc>
          <w:tcPr>
            <w:tcW w:w="1716" w:type="dxa"/>
            <w:tcBorders>
              <w:bottom w:val="single" w:sz="4" w:space="0" w:color="auto"/>
            </w:tcBorders>
          </w:tcPr>
          <w:p w:rsidR="004C75C4" w:rsidRPr="00DF504E" w:rsidRDefault="005B64E7" w:rsidP="003905CF">
            <w:pPr>
              <w:jc w:val="center"/>
              <w:rPr>
                <w:rFonts w:ascii="Times New Roman" w:hAnsi="Times New Roman" w:cs="Times New Roman"/>
                <w:sz w:val="18"/>
                <w:szCs w:val="18"/>
                <w:lang w:val="en-US"/>
              </w:rPr>
            </w:pPr>
            <w:r w:rsidRPr="00DF504E">
              <w:rPr>
                <w:rFonts w:ascii="Times New Roman" w:hAnsi="Times New Roman" w:cs="Times New Roman"/>
                <w:sz w:val="18"/>
                <w:szCs w:val="18"/>
                <w:lang w:val="en-US"/>
              </w:rPr>
              <w:t>0.12</w:t>
            </w:r>
            <w:r w:rsidR="003905CF" w:rsidRPr="00DF504E">
              <w:rPr>
                <w:rFonts w:ascii="Times New Roman" w:hAnsi="Times New Roman" w:cs="Times New Roman"/>
                <w:sz w:val="18"/>
                <w:szCs w:val="18"/>
                <w:lang w:val="en-US"/>
              </w:rPr>
              <w:t>77</w:t>
            </w:r>
          </w:p>
        </w:tc>
        <w:tc>
          <w:tcPr>
            <w:tcW w:w="1716" w:type="dxa"/>
            <w:tcBorders>
              <w:bottom w:val="single" w:sz="4" w:space="0" w:color="auto"/>
            </w:tcBorders>
          </w:tcPr>
          <w:p w:rsidR="004C75C4" w:rsidRPr="00DF504E" w:rsidRDefault="003905CF" w:rsidP="00C01FE1">
            <w:pPr>
              <w:jc w:val="center"/>
              <w:rPr>
                <w:rFonts w:ascii="Times New Roman" w:hAnsi="Times New Roman" w:cs="Times New Roman"/>
                <w:sz w:val="18"/>
                <w:szCs w:val="18"/>
              </w:rPr>
            </w:pPr>
            <w:r w:rsidRPr="00DF504E">
              <w:rPr>
                <w:rFonts w:ascii="Times New Roman" w:hAnsi="Times New Roman" w:cs="Times New Roman"/>
                <w:sz w:val="18"/>
                <w:szCs w:val="18"/>
                <w:lang w:val="en-US"/>
              </w:rPr>
              <w:t>0.1218</w:t>
            </w:r>
          </w:p>
        </w:tc>
      </w:tr>
    </w:tbl>
    <w:p w:rsidR="004C75C4" w:rsidRDefault="004C75C4" w:rsidP="004C75C4">
      <w:pPr>
        <w:rPr>
          <w:rFonts w:ascii="Times New Roman" w:hAnsi="Times New Roman" w:cs="Times New Roman"/>
          <w:b/>
        </w:rPr>
      </w:pPr>
    </w:p>
    <w:p w:rsidR="004C75C4" w:rsidRDefault="004C75C4" w:rsidP="004C75C4">
      <w:pPr>
        <w:rPr>
          <w:rFonts w:ascii="Times New Roman" w:hAnsi="Times New Roman" w:cs="Times New Roman"/>
          <w:b/>
        </w:rPr>
      </w:pPr>
      <w:r>
        <w:rPr>
          <w:rFonts w:ascii="Times New Roman" w:hAnsi="Times New Roman" w:cs="Times New Roman"/>
          <w:b/>
        </w:rPr>
        <w:br w:type="page"/>
      </w:r>
    </w:p>
    <w:p w:rsidR="004C75C4" w:rsidRPr="0032764B" w:rsidRDefault="004C75C4" w:rsidP="004C75C4">
      <w:pPr>
        <w:rPr>
          <w:rFonts w:ascii="Times New Roman" w:hAnsi="Times New Roman" w:cs="Times New Roman"/>
          <w:b/>
        </w:rPr>
      </w:pPr>
      <w:r w:rsidRPr="0032764B">
        <w:rPr>
          <w:rFonts w:ascii="Times New Roman" w:hAnsi="Times New Roman" w:cs="Times New Roman"/>
          <w:b/>
        </w:rPr>
        <w:lastRenderedPageBreak/>
        <w:t>Tab</w:t>
      </w:r>
      <w:r w:rsidR="004A31F6">
        <w:rPr>
          <w:rFonts w:ascii="Times New Roman" w:hAnsi="Times New Roman" w:cs="Times New Roman"/>
          <w:b/>
        </w:rPr>
        <w:t>le 10</w:t>
      </w:r>
      <w:r>
        <w:rPr>
          <w:rFonts w:ascii="Times New Roman" w:hAnsi="Times New Roman" w:cs="Times New Roman"/>
          <w:b/>
        </w:rPr>
        <w:t>. Target Director Retention</w:t>
      </w:r>
      <w:r w:rsidR="00103CE2">
        <w:rPr>
          <w:rFonts w:ascii="Times New Roman" w:hAnsi="Times New Roman" w:cs="Times New Roman"/>
          <w:b/>
        </w:rPr>
        <w:t xml:space="preserve"> in the Combined Firm</w:t>
      </w:r>
      <w:r w:rsidR="00520AFF">
        <w:rPr>
          <w:rFonts w:ascii="Times New Roman" w:hAnsi="Times New Roman" w:cs="Times New Roman"/>
          <w:b/>
        </w:rPr>
        <w:t>.</w:t>
      </w:r>
    </w:p>
    <w:p w:rsidR="004C75C4" w:rsidRDefault="004C75C4" w:rsidP="004C75C4">
      <w:pPr>
        <w:rPr>
          <w:rFonts w:ascii="Times New Roman" w:hAnsi="Times New Roman" w:cs="Times New Roman"/>
        </w:rPr>
      </w:pPr>
      <w:r w:rsidRPr="002E43B9">
        <w:rPr>
          <w:rFonts w:ascii="Times New Roman" w:hAnsi="Times New Roman" w:cs="Times New Roman" w:hint="eastAsia"/>
        </w:rPr>
        <w:t>The table reports the result</w:t>
      </w:r>
      <w:r w:rsidR="002E43B9" w:rsidRPr="002E43B9">
        <w:rPr>
          <w:rFonts w:ascii="Times New Roman" w:hAnsi="Times New Roman" w:cs="Times New Roman"/>
        </w:rPr>
        <w:t>s</w:t>
      </w:r>
      <w:r w:rsidRPr="002E43B9">
        <w:rPr>
          <w:rFonts w:ascii="Times New Roman" w:hAnsi="Times New Roman" w:cs="Times New Roman" w:hint="eastAsia"/>
        </w:rPr>
        <w:t xml:space="preserve"> of regression</w:t>
      </w:r>
      <w:r w:rsidR="008811A5" w:rsidRPr="002E43B9">
        <w:rPr>
          <w:rFonts w:ascii="Times New Roman" w:hAnsi="Times New Roman" w:cs="Times New Roman"/>
        </w:rPr>
        <w:t>s</w:t>
      </w:r>
      <w:r w:rsidRPr="002E43B9">
        <w:rPr>
          <w:rFonts w:ascii="Times New Roman" w:hAnsi="Times New Roman" w:cs="Times New Roman" w:hint="eastAsia"/>
        </w:rPr>
        <w:t xml:space="preserve"> for the </w:t>
      </w:r>
      <w:r w:rsidR="00BD3EA6" w:rsidRPr="002E43B9">
        <w:rPr>
          <w:rFonts w:ascii="Times New Roman" w:hAnsi="Times New Roman" w:cs="Times New Roman"/>
        </w:rPr>
        <w:t>retention of the target</w:t>
      </w:r>
      <w:r w:rsidRPr="002E43B9">
        <w:rPr>
          <w:rFonts w:ascii="Times New Roman" w:hAnsi="Times New Roman" w:cs="Times New Roman"/>
        </w:rPr>
        <w:t>s</w:t>
      </w:r>
      <w:r w:rsidR="00BD3EA6" w:rsidRPr="002E43B9">
        <w:rPr>
          <w:rFonts w:ascii="Times New Roman" w:hAnsi="Times New Roman" w:cs="Times New Roman"/>
        </w:rPr>
        <w:t>’</w:t>
      </w:r>
      <w:r w:rsidRPr="002E43B9">
        <w:rPr>
          <w:rFonts w:ascii="Times New Roman" w:hAnsi="Times New Roman" w:cs="Times New Roman"/>
        </w:rPr>
        <w:t xml:space="preserve"> directors in the combined company </w:t>
      </w:r>
      <w:r w:rsidR="00BD3EA6" w:rsidRPr="002E43B9">
        <w:rPr>
          <w:rFonts w:ascii="Times New Roman" w:hAnsi="Times New Roman" w:cs="Times New Roman"/>
        </w:rPr>
        <w:t xml:space="preserve">subsequent to </w:t>
      </w:r>
      <w:r w:rsidRPr="002E43B9">
        <w:rPr>
          <w:rFonts w:ascii="Times New Roman" w:hAnsi="Times New Roman" w:cs="Times New Roman" w:hint="eastAsia"/>
        </w:rPr>
        <w:t xml:space="preserve">the M&amp;A. </w:t>
      </w:r>
      <w:r w:rsidRPr="002E43B9">
        <w:rPr>
          <w:rFonts w:ascii="Times New Roman" w:hAnsi="Times New Roman" w:cs="Times New Roman"/>
        </w:rPr>
        <w:t xml:space="preserve">The dependent variable in </w:t>
      </w:r>
      <w:r w:rsidR="002E43B9">
        <w:rPr>
          <w:rFonts w:ascii="Times New Roman" w:hAnsi="Times New Roman" w:cs="Times New Roman"/>
        </w:rPr>
        <w:t>Models (</w:t>
      </w:r>
      <w:r w:rsidRPr="002E43B9">
        <w:rPr>
          <w:rFonts w:ascii="Times New Roman" w:hAnsi="Times New Roman" w:cs="Times New Roman"/>
        </w:rPr>
        <w:t>1</w:t>
      </w:r>
      <w:r w:rsidR="002E43B9">
        <w:rPr>
          <w:rFonts w:ascii="Times New Roman" w:hAnsi="Times New Roman" w:cs="Times New Roman"/>
        </w:rPr>
        <w:t>)</w:t>
      </w:r>
      <w:r w:rsidR="007C5325" w:rsidRPr="002E43B9">
        <w:rPr>
          <w:rFonts w:ascii="Times New Roman" w:hAnsi="Times New Roman" w:cs="Times New Roman"/>
        </w:rPr>
        <w:t xml:space="preserve"> (</w:t>
      </w:r>
      <w:r w:rsidR="002E43B9" w:rsidRPr="002E43B9">
        <w:rPr>
          <w:rFonts w:ascii="Times New Roman" w:hAnsi="Times New Roman" w:cs="Times New Roman"/>
        </w:rPr>
        <w:t>Poisson</w:t>
      </w:r>
      <w:r w:rsidR="007C5325" w:rsidRPr="002E43B9">
        <w:rPr>
          <w:rFonts w:ascii="Times New Roman" w:hAnsi="Times New Roman" w:cs="Times New Roman"/>
        </w:rPr>
        <w:t xml:space="preserve"> model)</w:t>
      </w:r>
      <w:r w:rsidRPr="002E43B9">
        <w:rPr>
          <w:rFonts w:ascii="Times New Roman" w:hAnsi="Times New Roman" w:cs="Times New Roman"/>
        </w:rPr>
        <w:t xml:space="preserve"> </w:t>
      </w:r>
      <w:r w:rsidR="00BD3EA6" w:rsidRPr="002E43B9">
        <w:rPr>
          <w:rFonts w:ascii="Times New Roman" w:hAnsi="Times New Roman" w:cs="Times New Roman"/>
        </w:rPr>
        <w:t xml:space="preserve">is </w:t>
      </w:r>
      <w:r w:rsidRPr="002E43B9">
        <w:rPr>
          <w:rFonts w:ascii="Times New Roman" w:hAnsi="Times New Roman" w:cs="Times New Roman"/>
        </w:rPr>
        <w:t xml:space="preserve">the number of </w:t>
      </w:r>
      <w:r w:rsidR="002820CA" w:rsidRPr="002E43B9">
        <w:rPr>
          <w:rFonts w:ascii="Times New Roman" w:hAnsi="Times New Roman" w:cs="Times New Roman"/>
        </w:rPr>
        <w:t xml:space="preserve">unconnected </w:t>
      </w:r>
      <w:r w:rsidR="00BD3EA6" w:rsidRPr="002E43B9">
        <w:rPr>
          <w:rFonts w:ascii="Times New Roman" w:hAnsi="Times New Roman" w:cs="Times New Roman"/>
        </w:rPr>
        <w:t xml:space="preserve">targets’ </w:t>
      </w:r>
      <w:r w:rsidRPr="002E43B9">
        <w:rPr>
          <w:rFonts w:ascii="Times New Roman" w:hAnsi="Times New Roman" w:cs="Times New Roman"/>
        </w:rPr>
        <w:t>directors joining the combined company</w:t>
      </w:r>
      <w:r w:rsidR="00BD3EA6" w:rsidRPr="002E43B9">
        <w:rPr>
          <w:rFonts w:ascii="Times New Roman" w:hAnsi="Times New Roman" w:cs="Times New Roman"/>
        </w:rPr>
        <w:t xml:space="preserve">’s board while this </w:t>
      </w:r>
      <w:r w:rsidRPr="002E43B9">
        <w:rPr>
          <w:rFonts w:ascii="Times New Roman" w:hAnsi="Times New Roman" w:cs="Times New Roman"/>
        </w:rPr>
        <w:t xml:space="preserve">variable in </w:t>
      </w:r>
      <w:r w:rsidR="002E43B9">
        <w:rPr>
          <w:rFonts w:ascii="Times New Roman" w:hAnsi="Times New Roman" w:cs="Times New Roman"/>
        </w:rPr>
        <w:t>Models (</w:t>
      </w:r>
      <w:r w:rsidR="00DF1CA2">
        <w:rPr>
          <w:rFonts w:ascii="Times New Roman" w:hAnsi="Times New Roman" w:cs="Times New Roman"/>
        </w:rPr>
        <w:t>2</w:t>
      </w:r>
      <w:r w:rsidR="002E43B9">
        <w:rPr>
          <w:rFonts w:ascii="Times New Roman" w:hAnsi="Times New Roman" w:cs="Times New Roman"/>
        </w:rPr>
        <w:t>)</w:t>
      </w:r>
      <w:r w:rsidR="007C5325" w:rsidRPr="002E43B9">
        <w:rPr>
          <w:rFonts w:ascii="Times New Roman" w:hAnsi="Times New Roman" w:cs="Times New Roman"/>
        </w:rPr>
        <w:t xml:space="preserve"> (OLS)</w:t>
      </w:r>
      <w:r w:rsidRPr="002E43B9">
        <w:rPr>
          <w:rFonts w:ascii="Times New Roman" w:hAnsi="Times New Roman" w:cs="Times New Roman"/>
        </w:rPr>
        <w:t xml:space="preserve"> is the number of retained director</w:t>
      </w:r>
      <w:r w:rsidR="00DF1CA2">
        <w:rPr>
          <w:rFonts w:ascii="Times New Roman" w:hAnsi="Times New Roman" w:cs="Times New Roman"/>
        </w:rPr>
        <w:t>s</w:t>
      </w:r>
      <w:r w:rsidRPr="002E43B9">
        <w:rPr>
          <w:rFonts w:ascii="Times New Roman" w:hAnsi="Times New Roman" w:cs="Times New Roman"/>
        </w:rPr>
        <w:t xml:space="preserve"> as a percentage of </w:t>
      </w:r>
      <w:r w:rsidR="00BD3EA6" w:rsidRPr="002E43B9">
        <w:rPr>
          <w:rFonts w:ascii="Times New Roman" w:hAnsi="Times New Roman" w:cs="Times New Roman"/>
        </w:rPr>
        <w:t>the bidder’</w:t>
      </w:r>
      <w:r w:rsidRPr="002E43B9">
        <w:rPr>
          <w:rFonts w:ascii="Times New Roman" w:hAnsi="Times New Roman" w:cs="Times New Roman"/>
        </w:rPr>
        <w:t>s board.</w:t>
      </w:r>
      <w:r w:rsidRPr="00A5539E">
        <w:rPr>
          <w:rFonts w:ascii="Times New Roman" w:hAnsi="Times New Roman" w:cs="Times New Roman"/>
        </w:rPr>
        <w:t xml:space="preserve"> T</w:t>
      </w:r>
      <w:r w:rsidR="00BD3EA6" w:rsidRPr="00A5539E">
        <w:rPr>
          <w:rFonts w:ascii="Times New Roman" w:hAnsi="Times New Roman" w:cs="Times New Roman"/>
        </w:rPr>
        <w:t>wo</w:t>
      </w:r>
      <w:r>
        <w:rPr>
          <w:rFonts w:ascii="Times New Roman" w:hAnsi="Times New Roman" w:cs="Times New Roman" w:hint="eastAsia"/>
        </w:rPr>
        <w:t xml:space="preserve"> </w:t>
      </w:r>
      <w:r>
        <w:rPr>
          <w:rFonts w:ascii="Times New Roman" w:hAnsi="Times New Roman" w:cs="Times New Roman"/>
        </w:rPr>
        <w:t xml:space="preserve">variables are used </w:t>
      </w:r>
      <w:r>
        <w:rPr>
          <w:rFonts w:ascii="Times New Roman" w:hAnsi="Times New Roman" w:cs="Times New Roman" w:hint="eastAsia"/>
        </w:rPr>
        <w:t>to measure the connections between bidder and target</w:t>
      </w:r>
      <w:r w:rsidR="00BD3EA6">
        <w:rPr>
          <w:rFonts w:ascii="Times New Roman" w:hAnsi="Times New Roman" w:cs="Times New Roman"/>
        </w:rPr>
        <w:t xml:space="preserve">: </w:t>
      </w:r>
      <w:r w:rsidRPr="0032764B">
        <w:rPr>
          <w:rFonts w:ascii="Times New Roman" w:hAnsi="Times New Roman" w:cs="Times New Roman"/>
          <w:i/>
        </w:rPr>
        <w:t>Connected (dummy)</w:t>
      </w:r>
      <w:r w:rsidRPr="00F8323E">
        <w:rPr>
          <w:rFonts w:ascii="Times New Roman" w:hAnsi="Times New Roman" w:cs="Times New Roman" w:hint="eastAsia"/>
        </w:rPr>
        <w:t xml:space="preserve">, </w:t>
      </w:r>
      <w:r w:rsidRPr="0032764B">
        <w:rPr>
          <w:rFonts w:ascii="Times New Roman" w:hAnsi="Times New Roman" w:cs="Times New Roman"/>
        </w:rPr>
        <w:t xml:space="preserve">a dummy variable which equals </w:t>
      </w:r>
      <w:r w:rsidR="00BD3EA6">
        <w:rPr>
          <w:rFonts w:ascii="Times New Roman" w:hAnsi="Times New Roman" w:cs="Times New Roman"/>
        </w:rPr>
        <w:t>1</w:t>
      </w:r>
      <w:r w:rsidRPr="0032764B">
        <w:rPr>
          <w:rFonts w:ascii="Times New Roman" w:hAnsi="Times New Roman" w:cs="Times New Roman"/>
        </w:rPr>
        <w:t xml:space="preserve"> if </w:t>
      </w:r>
      <w:r>
        <w:rPr>
          <w:rFonts w:ascii="Times New Roman" w:hAnsi="Times New Roman" w:cs="Times New Roman"/>
        </w:rPr>
        <w:t>bidder</w:t>
      </w:r>
      <w:r w:rsidRPr="0032764B">
        <w:rPr>
          <w:rFonts w:ascii="Times New Roman" w:hAnsi="Times New Roman" w:cs="Times New Roman"/>
        </w:rPr>
        <w:t xml:space="preserve"> and target </w:t>
      </w:r>
      <w:r w:rsidR="00BD3EA6">
        <w:rPr>
          <w:rFonts w:ascii="Times New Roman" w:hAnsi="Times New Roman" w:cs="Times New Roman"/>
        </w:rPr>
        <w:t>are</w:t>
      </w:r>
      <w:r w:rsidRPr="0032764B">
        <w:rPr>
          <w:rFonts w:ascii="Times New Roman" w:hAnsi="Times New Roman" w:cs="Times New Roman"/>
        </w:rPr>
        <w:t xml:space="preserve"> c</w:t>
      </w:r>
      <w:r>
        <w:rPr>
          <w:rFonts w:ascii="Times New Roman" w:hAnsi="Times New Roman" w:cs="Times New Roman"/>
        </w:rPr>
        <w:t>onnected via</w:t>
      </w:r>
      <w:r w:rsidR="00BD3EA6">
        <w:rPr>
          <w:rFonts w:ascii="Times New Roman" w:hAnsi="Times New Roman" w:cs="Times New Roman"/>
        </w:rPr>
        <w:t xml:space="preserve"> (a) director(s)</w:t>
      </w:r>
      <w:r>
        <w:rPr>
          <w:rFonts w:ascii="Times New Roman" w:hAnsi="Times New Roman" w:cs="Times New Roman" w:hint="eastAsia"/>
        </w:rPr>
        <w:t xml:space="preserve">; </w:t>
      </w:r>
      <w:r w:rsidRPr="0032764B">
        <w:rPr>
          <w:rFonts w:ascii="Times New Roman" w:hAnsi="Times New Roman" w:cs="Times New Roman"/>
          <w:i/>
        </w:rPr>
        <w:t>Number of connections</w:t>
      </w:r>
      <w:r w:rsidR="00BD3EA6">
        <w:rPr>
          <w:rFonts w:ascii="Times New Roman" w:hAnsi="Times New Roman" w:cs="Times New Roman"/>
          <w:i/>
        </w:rPr>
        <w:t xml:space="preserve">, </w:t>
      </w:r>
      <w:r w:rsidRPr="0032764B">
        <w:rPr>
          <w:rFonts w:ascii="Times New Roman" w:hAnsi="Times New Roman" w:cs="Times New Roman"/>
        </w:rPr>
        <w:t xml:space="preserve">the number of directors </w:t>
      </w:r>
      <w:r w:rsidR="00BD3EA6">
        <w:rPr>
          <w:rFonts w:ascii="Times New Roman" w:hAnsi="Times New Roman" w:cs="Times New Roman"/>
        </w:rPr>
        <w:t>which bidder and target have in common</w:t>
      </w:r>
      <w:r>
        <w:rPr>
          <w:rFonts w:ascii="Times New Roman" w:hAnsi="Times New Roman" w:cs="Times New Roman"/>
        </w:rPr>
        <w:t xml:space="preserve">. </w:t>
      </w:r>
      <w:r w:rsidRPr="0032764B">
        <w:rPr>
          <w:rFonts w:ascii="Times New Roman" w:hAnsi="Times New Roman" w:cs="Times New Roman"/>
          <w:i/>
        </w:rPr>
        <w:t>Same sector (dummy)</w:t>
      </w:r>
      <w:r w:rsidRPr="0032764B">
        <w:rPr>
          <w:rFonts w:ascii="Times New Roman" w:hAnsi="Times New Roman" w:cs="Times New Roman"/>
        </w:rPr>
        <w:t xml:space="preserve"> equals one if </w:t>
      </w:r>
      <w:r>
        <w:rPr>
          <w:rFonts w:ascii="Times New Roman" w:hAnsi="Times New Roman" w:cs="Times New Roman"/>
        </w:rPr>
        <w:t>bidder</w:t>
      </w:r>
      <w:r w:rsidRPr="0032764B">
        <w:rPr>
          <w:rFonts w:ascii="Times New Roman" w:hAnsi="Times New Roman" w:cs="Times New Roman"/>
        </w:rPr>
        <w:t xml:space="preserve"> and target are from the same industry. </w:t>
      </w:r>
      <w:r w:rsidRPr="0032764B">
        <w:rPr>
          <w:rFonts w:ascii="Times New Roman" w:hAnsi="Times New Roman" w:cs="Times New Roman"/>
          <w:i/>
        </w:rPr>
        <w:t>Hostile (dummy)</w:t>
      </w:r>
      <w:r w:rsidRPr="0032764B">
        <w:rPr>
          <w:rFonts w:ascii="Times New Roman" w:hAnsi="Times New Roman" w:cs="Times New Roman"/>
        </w:rPr>
        <w:t xml:space="preserve"> is </w:t>
      </w:r>
      <w:r w:rsidR="00BD3EA6">
        <w:rPr>
          <w:rFonts w:ascii="Times New Roman" w:hAnsi="Times New Roman" w:cs="Times New Roman"/>
        </w:rPr>
        <w:t>1</w:t>
      </w:r>
      <w:r w:rsidRPr="0032764B">
        <w:rPr>
          <w:rFonts w:ascii="Times New Roman" w:hAnsi="Times New Roman" w:cs="Times New Roman"/>
        </w:rPr>
        <w:t xml:space="preserve"> if the M&amp;A is </w:t>
      </w:r>
      <w:r w:rsidR="00BD3EA6">
        <w:rPr>
          <w:rFonts w:ascii="Times New Roman" w:hAnsi="Times New Roman" w:cs="Times New Roman"/>
        </w:rPr>
        <w:t xml:space="preserve">considered as </w:t>
      </w:r>
      <w:r w:rsidRPr="0032764B">
        <w:rPr>
          <w:rFonts w:ascii="Times New Roman" w:hAnsi="Times New Roman" w:cs="Times New Roman"/>
        </w:rPr>
        <w:t>hostile</w:t>
      </w:r>
      <w:r w:rsidR="00BD3EA6">
        <w:rPr>
          <w:rFonts w:ascii="Times New Roman" w:hAnsi="Times New Roman" w:cs="Times New Roman"/>
        </w:rPr>
        <w:t xml:space="preserve"> by the target</w:t>
      </w:r>
      <w:r w:rsidRPr="0032764B">
        <w:rPr>
          <w:rFonts w:ascii="Times New Roman" w:hAnsi="Times New Roman" w:cs="Times New Roman"/>
        </w:rPr>
        <w:t xml:space="preserve">. </w:t>
      </w:r>
      <w:r w:rsidRPr="0032764B">
        <w:rPr>
          <w:rFonts w:ascii="Times New Roman" w:hAnsi="Times New Roman" w:cs="Times New Roman"/>
          <w:i/>
        </w:rPr>
        <w:t>All cash payment (dummy)</w:t>
      </w:r>
      <w:r w:rsidRPr="0032764B">
        <w:rPr>
          <w:rFonts w:ascii="Times New Roman" w:hAnsi="Times New Roman" w:cs="Times New Roman"/>
        </w:rPr>
        <w:t xml:space="preserve"> equals one if the transaction is completed with </w:t>
      </w:r>
      <w:r w:rsidR="00DF1CA2">
        <w:rPr>
          <w:rFonts w:ascii="Times New Roman" w:hAnsi="Times New Roman" w:cs="Times New Roman"/>
        </w:rPr>
        <w:t>an all-</w:t>
      </w:r>
      <w:r w:rsidRPr="0032764B">
        <w:rPr>
          <w:rFonts w:ascii="Times New Roman" w:hAnsi="Times New Roman" w:cs="Times New Roman"/>
        </w:rPr>
        <w:t>cash payment</w:t>
      </w:r>
      <w:r w:rsidR="00BD3EA6">
        <w:rPr>
          <w:rFonts w:ascii="Times New Roman" w:hAnsi="Times New Roman" w:cs="Times New Roman"/>
        </w:rPr>
        <w:t xml:space="preserve"> and zero in case of an all-equity or mixed offer</w:t>
      </w:r>
      <w:r w:rsidRPr="0032764B">
        <w:rPr>
          <w:rFonts w:ascii="Times New Roman" w:hAnsi="Times New Roman" w:cs="Times New Roman"/>
        </w:rPr>
        <w:t xml:space="preserve">. </w:t>
      </w:r>
      <w:r w:rsidRPr="00991D9D">
        <w:rPr>
          <w:rFonts w:ascii="Times New Roman" w:hAnsi="Times New Roman" w:cs="Times New Roman"/>
          <w:i/>
        </w:rPr>
        <w:t>Relative deal size</w:t>
      </w:r>
      <w:r w:rsidRPr="00270B0E">
        <w:rPr>
          <w:rFonts w:ascii="Times New Roman" w:hAnsi="Times New Roman" w:cs="Times New Roman"/>
        </w:rPr>
        <w:t xml:space="preserve"> is the transaction value scaled by the market capitalization of bidding company</w:t>
      </w:r>
      <w:r>
        <w:rPr>
          <w:rFonts w:ascii="Times New Roman" w:hAnsi="Times New Roman" w:cs="Times New Roman"/>
        </w:rPr>
        <w:t>.</w:t>
      </w:r>
      <w:r>
        <w:rPr>
          <w:rFonts w:ascii="Times New Roman" w:hAnsi="Times New Roman" w:cs="Times New Roman" w:hint="eastAsia"/>
        </w:rPr>
        <w:t xml:space="preserve"> </w:t>
      </w:r>
      <w:r w:rsidRPr="0032764B">
        <w:rPr>
          <w:rFonts w:ascii="Times New Roman" w:hAnsi="Times New Roman" w:cs="Times New Roman"/>
          <w:i/>
        </w:rPr>
        <w:t>ROA</w:t>
      </w:r>
      <w:r w:rsidRPr="0032764B">
        <w:rPr>
          <w:rFonts w:ascii="Times New Roman" w:hAnsi="Times New Roman" w:cs="Times New Roman"/>
        </w:rPr>
        <w:t xml:space="preserve"> is the </w:t>
      </w:r>
      <w:r w:rsidR="00BD3EA6">
        <w:rPr>
          <w:rFonts w:ascii="Times New Roman" w:hAnsi="Times New Roman" w:cs="Times New Roman"/>
        </w:rPr>
        <w:t xml:space="preserve">bidder’s </w:t>
      </w:r>
      <w:r w:rsidRPr="0032764B">
        <w:rPr>
          <w:rFonts w:ascii="Times New Roman" w:hAnsi="Times New Roman" w:cs="Times New Roman"/>
        </w:rPr>
        <w:t xml:space="preserve">return </w:t>
      </w:r>
      <w:r w:rsidR="00BD3EA6">
        <w:rPr>
          <w:rFonts w:ascii="Times New Roman" w:hAnsi="Times New Roman" w:cs="Times New Roman"/>
        </w:rPr>
        <w:t>on</w:t>
      </w:r>
      <w:r w:rsidRPr="0032764B">
        <w:rPr>
          <w:rFonts w:ascii="Times New Roman" w:hAnsi="Times New Roman" w:cs="Times New Roman"/>
        </w:rPr>
        <w:t xml:space="preserve"> assets. </w:t>
      </w:r>
      <w:r w:rsidR="00BD3EA6">
        <w:rPr>
          <w:rFonts w:ascii="Times New Roman" w:hAnsi="Times New Roman" w:cs="Times New Roman" w:hint="eastAsia"/>
          <w:i/>
        </w:rPr>
        <w:t>Cash</w:t>
      </w:r>
      <w:r w:rsidR="00BD3EA6">
        <w:rPr>
          <w:rFonts w:ascii="Times New Roman" w:hAnsi="Times New Roman" w:cs="Times New Roman"/>
          <w:i/>
        </w:rPr>
        <w:t>-</w:t>
      </w:r>
      <w:r w:rsidR="00BD3EA6">
        <w:rPr>
          <w:rFonts w:ascii="Times New Roman" w:hAnsi="Times New Roman" w:cs="Times New Roman" w:hint="eastAsia"/>
          <w:i/>
        </w:rPr>
        <w:t>to</w:t>
      </w:r>
      <w:r w:rsidR="00BD3EA6">
        <w:rPr>
          <w:rFonts w:ascii="Times New Roman" w:hAnsi="Times New Roman" w:cs="Times New Roman"/>
          <w:i/>
        </w:rPr>
        <w:t>-</w:t>
      </w:r>
      <w:r>
        <w:rPr>
          <w:rFonts w:ascii="Times New Roman" w:hAnsi="Times New Roman" w:cs="Times New Roman" w:hint="eastAsia"/>
          <w:i/>
        </w:rPr>
        <w:t>total assets</w:t>
      </w:r>
      <w:r>
        <w:rPr>
          <w:rFonts w:ascii="Times New Roman" w:hAnsi="Times New Roman" w:cs="Times New Roman" w:hint="eastAsia"/>
        </w:rPr>
        <w:t xml:space="preserve"> is calculated as the </w:t>
      </w:r>
      <w:r w:rsidRPr="00F00AC9">
        <w:rPr>
          <w:rFonts w:ascii="Times New Roman" w:hAnsi="Times New Roman" w:cs="Times New Roman"/>
        </w:rPr>
        <w:t>total cash and cash equivalents</w:t>
      </w:r>
      <w:r>
        <w:rPr>
          <w:rFonts w:ascii="Times New Roman" w:hAnsi="Times New Roman" w:cs="Times New Roman" w:hint="eastAsia"/>
        </w:rPr>
        <w:t xml:space="preserve"> divided by total assets.</w:t>
      </w:r>
      <w:r w:rsidRPr="0032764B">
        <w:rPr>
          <w:rFonts w:ascii="Times New Roman" w:hAnsi="Times New Roman" w:cs="Times New Roman"/>
        </w:rPr>
        <w:t xml:space="preserve"> </w:t>
      </w:r>
      <w:r w:rsidR="00C01FE1">
        <w:rPr>
          <w:rFonts w:ascii="Times New Roman" w:hAnsi="Times New Roman" w:cs="Times New Roman"/>
          <w:i/>
        </w:rPr>
        <w:t>Debt-to-</w:t>
      </w:r>
      <w:r w:rsidRPr="0032764B">
        <w:rPr>
          <w:rFonts w:ascii="Times New Roman" w:hAnsi="Times New Roman" w:cs="Times New Roman"/>
          <w:i/>
        </w:rPr>
        <w:t>total assets</w:t>
      </w:r>
      <w:r w:rsidRPr="0032764B">
        <w:rPr>
          <w:rFonts w:ascii="Times New Roman" w:hAnsi="Times New Roman" w:cs="Times New Roman"/>
        </w:rPr>
        <w:t xml:space="preserve"> is used to measure the capital structure of </w:t>
      </w:r>
      <w:r>
        <w:rPr>
          <w:rFonts w:ascii="Times New Roman" w:hAnsi="Times New Roman" w:cs="Times New Roman"/>
        </w:rPr>
        <w:t>bidder</w:t>
      </w:r>
      <w:r w:rsidRPr="0032764B">
        <w:rPr>
          <w:rFonts w:ascii="Times New Roman" w:hAnsi="Times New Roman" w:cs="Times New Roman"/>
        </w:rPr>
        <w:t xml:space="preserve">. </w:t>
      </w:r>
      <w:r w:rsidR="00C01FE1">
        <w:rPr>
          <w:rFonts w:ascii="Times New Roman" w:hAnsi="Times New Roman" w:cs="Times New Roman"/>
        </w:rPr>
        <w:t>The s</w:t>
      </w:r>
      <w:r w:rsidRPr="0032764B">
        <w:rPr>
          <w:rFonts w:ascii="Times New Roman" w:hAnsi="Times New Roman" w:cs="Times New Roman"/>
        </w:rPr>
        <w:t xml:space="preserve">ize of the </w:t>
      </w:r>
      <w:r>
        <w:rPr>
          <w:rFonts w:ascii="Times New Roman" w:hAnsi="Times New Roman" w:cs="Times New Roman"/>
        </w:rPr>
        <w:t>bidder</w:t>
      </w:r>
      <w:r w:rsidRPr="0032764B">
        <w:rPr>
          <w:rFonts w:ascii="Times New Roman" w:hAnsi="Times New Roman" w:cs="Times New Roman"/>
        </w:rPr>
        <w:t xml:space="preserve"> </w:t>
      </w:r>
      <w:r w:rsidR="00C01FE1">
        <w:rPr>
          <w:rFonts w:ascii="Times New Roman" w:hAnsi="Times New Roman" w:cs="Times New Roman"/>
        </w:rPr>
        <w:t xml:space="preserve">is the </w:t>
      </w:r>
      <w:r w:rsidRPr="0032764B">
        <w:rPr>
          <w:rFonts w:ascii="Times New Roman" w:hAnsi="Times New Roman" w:cs="Times New Roman"/>
          <w:i/>
        </w:rPr>
        <w:t>total assets</w:t>
      </w:r>
      <w:r w:rsidRPr="0032764B">
        <w:rPr>
          <w:rFonts w:ascii="Times New Roman" w:hAnsi="Times New Roman" w:cs="Times New Roman"/>
        </w:rPr>
        <w:t xml:space="preserve"> value</w:t>
      </w:r>
      <w:r>
        <w:rPr>
          <w:rFonts w:ascii="Times New Roman" w:hAnsi="Times New Roman" w:cs="Times New Roman"/>
        </w:rPr>
        <w:t xml:space="preserve"> (logarithm)</w:t>
      </w:r>
      <w:r w:rsidRPr="0032764B">
        <w:rPr>
          <w:rFonts w:ascii="Times New Roman" w:hAnsi="Times New Roman" w:cs="Times New Roman"/>
        </w:rPr>
        <w:t>.</w:t>
      </w:r>
      <w:r w:rsidR="00707316" w:rsidRPr="00707316">
        <w:rPr>
          <w:rFonts w:ascii="Times New Roman" w:hAnsi="Times New Roman" w:cs="Times New Roman"/>
        </w:rPr>
        <w:t xml:space="preserve"> </w:t>
      </w:r>
      <w:r w:rsidR="00707316">
        <w:rPr>
          <w:rFonts w:ascii="Times New Roman" w:hAnsi="Times New Roman" w:cs="Times New Roman"/>
        </w:rPr>
        <w:t xml:space="preserve">Standard errors are between brackets; ***, **, * stand for statistical significance at the 1%, 5% and 10% level, respectively.  </w:t>
      </w:r>
    </w:p>
    <w:p w:rsidR="004C75C4" w:rsidRPr="0032764B" w:rsidRDefault="004C75C4" w:rsidP="004C75C4">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1706"/>
        <w:gridCol w:w="1695"/>
        <w:gridCol w:w="1690"/>
        <w:gridCol w:w="1691"/>
      </w:tblGrid>
      <w:tr w:rsidR="004C75C4" w:rsidTr="00623631">
        <w:trPr>
          <w:jc w:val="center"/>
        </w:trPr>
        <w:tc>
          <w:tcPr>
            <w:tcW w:w="2376" w:type="dxa"/>
            <w:tcBorders>
              <w:top w:val="single" w:sz="4" w:space="0" w:color="auto"/>
            </w:tcBorders>
          </w:tcPr>
          <w:p w:rsidR="004C75C4" w:rsidRDefault="004C75C4" w:rsidP="00623631">
            <w:pPr>
              <w:rPr>
                <w:rFonts w:ascii="Times New Roman" w:hAnsi="Times New Roman" w:cs="Times New Roman"/>
              </w:rPr>
            </w:pPr>
            <w:r>
              <w:rPr>
                <w:rFonts w:ascii="Times New Roman" w:hAnsi="Times New Roman" w:cs="Times New Roman"/>
              </w:rPr>
              <w:br w:type="page"/>
            </w:r>
          </w:p>
        </w:tc>
        <w:tc>
          <w:tcPr>
            <w:tcW w:w="3432" w:type="dxa"/>
            <w:gridSpan w:val="2"/>
            <w:tcBorders>
              <w:top w:val="single" w:sz="4" w:space="0" w:color="auto"/>
              <w:bottom w:val="single" w:sz="4" w:space="0" w:color="auto"/>
            </w:tcBorders>
          </w:tcPr>
          <w:p w:rsidR="00A32286" w:rsidRPr="00DF1CA2" w:rsidRDefault="00A32286" w:rsidP="00623631">
            <w:pPr>
              <w:jc w:val="center"/>
              <w:rPr>
                <w:rFonts w:ascii="Times New Roman" w:hAnsi="Times New Roman" w:cs="Times New Roman"/>
                <w:sz w:val="18"/>
                <w:szCs w:val="18"/>
                <w:lang w:val="en-US"/>
              </w:rPr>
            </w:pPr>
            <w:r w:rsidRPr="00DF1CA2">
              <w:rPr>
                <w:rFonts w:ascii="Times New Roman" w:hAnsi="Times New Roman" w:cs="Times New Roman"/>
                <w:sz w:val="18"/>
                <w:szCs w:val="18"/>
                <w:lang w:val="en-US"/>
              </w:rPr>
              <w:t>(1)</w:t>
            </w:r>
          </w:p>
          <w:p w:rsidR="004C75C4" w:rsidRPr="00DF1CA2" w:rsidRDefault="004C75C4" w:rsidP="00A32286">
            <w:pPr>
              <w:jc w:val="center"/>
              <w:rPr>
                <w:rFonts w:ascii="Times New Roman" w:hAnsi="Times New Roman" w:cs="Times New Roman"/>
                <w:sz w:val="18"/>
                <w:szCs w:val="18"/>
              </w:rPr>
            </w:pPr>
            <w:r w:rsidRPr="00DF1CA2">
              <w:rPr>
                <w:rFonts w:ascii="Times New Roman" w:hAnsi="Times New Roman" w:cs="Times New Roman"/>
                <w:sz w:val="18"/>
                <w:szCs w:val="18"/>
                <w:lang w:val="en-US"/>
              </w:rPr>
              <w:t xml:space="preserve">Total </w:t>
            </w:r>
            <w:r w:rsidR="00A32286" w:rsidRPr="00DF1CA2">
              <w:rPr>
                <w:rFonts w:ascii="Times New Roman" w:hAnsi="Times New Roman" w:cs="Times New Roman"/>
                <w:sz w:val="18"/>
                <w:szCs w:val="18"/>
                <w:lang w:val="en-US"/>
              </w:rPr>
              <w:t>R</w:t>
            </w:r>
            <w:r w:rsidRPr="00DF1CA2">
              <w:rPr>
                <w:rFonts w:ascii="Times New Roman" w:hAnsi="Times New Roman" w:cs="Times New Roman"/>
                <w:sz w:val="18"/>
                <w:szCs w:val="18"/>
                <w:lang w:val="en-US"/>
              </w:rPr>
              <w:t>etention</w:t>
            </w:r>
          </w:p>
        </w:tc>
        <w:tc>
          <w:tcPr>
            <w:tcW w:w="3432" w:type="dxa"/>
            <w:gridSpan w:val="2"/>
            <w:tcBorders>
              <w:top w:val="single" w:sz="4" w:space="0" w:color="auto"/>
              <w:bottom w:val="single" w:sz="4" w:space="0" w:color="auto"/>
            </w:tcBorders>
          </w:tcPr>
          <w:p w:rsidR="00A32286" w:rsidRDefault="00A32286" w:rsidP="00623631">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p w:rsidR="004C75C4" w:rsidRPr="00555B58" w:rsidRDefault="00A32286" w:rsidP="00A32286">
            <w:pPr>
              <w:jc w:val="center"/>
              <w:rPr>
                <w:rFonts w:ascii="Times New Roman" w:hAnsi="Times New Roman" w:cs="Times New Roman"/>
                <w:sz w:val="18"/>
                <w:szCs w:val="18"/>
              </w:rPr>
            </w:pPr>
            <w:r>
              <w:rPr>
                <w:rFonts w:ascii="Times New Roman" w:hAnsi="Times New Roman" w:cs="Times New Roman"/>
                <w:sz w:val="18"/>
                <w:szCs w:val="18"/>
                <w:lang w:val="en-US"/>
              </w:rPr>
              <w:t>Total R</w:t>
            </w:r>
            <w:r w:rsidR="004C75C4">
              <w:rPr>
                <w:rFonts w:ascii="Times New Roman" w:hAnsi="Times New Roman" w:cs="Times New Roman"/>
                <w:sz w:val="18"/>
                <w:szCs w:val="18"/>
                <w:lang w:val="en-US"/>
              </w:rPr>
              <w:t>etention/</w:t>
            </w:r>
            <w:r>
              <w:rPr>
                <w:rFonts w:ascii="Times New Roman" w:hAnsi="Times New Roman" w:cs="Times New Roman"/>
                <w:sz w:val="18"/>
                <w:szCs w:val="18"/>
                <w:lang w:val="en-US"/>
              </w:rPr>
              <w:t>B</w:t>
            </w:r>
            <w:r w:rsidR="004C75C4">
              <w:rPr>
                <w:rFonts w:ascii="Times New Roman" w:hAnsi="Times New Roman" w:cs="Times New Roman"/>
                <w:sz w:val="18"/>
                <w:szCs w:val="18"/>
                <w:lang w:val="en-US"/>
              </w:rPr>
              <w:t xml:space="preserve">oard </w:t>
            </w:r>
            <w:r>
              <w:rPr>
                <w:rFonts w:ascii="Times New Roman" w:hAnsi="Times New Roman" w:cs="Times New Roman"/>
                <w:sz w:val="18"/>
                <w:szCs w:val="18"/>
                <w:lang w:val="en-US"/>
              </w:rPr>
              <w:t>S</w:t>
            </w:r>
            <w:r w:rsidR="004C75C4">
              <w:rPr>
                <w:rFonts w:ascii="Times New Roman" w:hAnsi="Times New Roman" w:cs="Times New Roman"/>
                <w:sz w:val="18"/>
                <w:szCs w:val="18"/>
                <w:lang w:val="en-US"/>
              </w:rPr>
              <w:t>ize</w:t>
            </w:r>
          </w:p>
        </w:tc>
      </w:tr>
      <w:tr w:rsidR="004C75C4" w:rsidTr="00623631">
        <w:trPr>
          <w:jc w:val="center"/>
        </w:trPr>
        <w:tc>
          <w:tcPr>
            <w:tcW w:w="2376"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Connected (dummy)</w:t>
            </w:r>
          </w:p>
        </w:tc>
        <w:tc>
          <w:tcPr>
            <w:tcW w:w="1716" w:type="dxa"/>
          </w:tcPr>
          <w:p w:rsidR="004C75C4" w:rsidRPr="00DF1CA2" w:rsidRDefault="007C5325" w:rsidP="00C01FE1">
            <w:pPr>
              <w:jc w:val="center"/>
              <w:rPr>
                <w:rFonts w:ascii="Times New Roman" w:eastAsia="宋体" w:hAnsi="Times New Roman" w:cs="Times New Roman"/>
                <w:color w:val="000000"/>
                <w:sz w:val="18"/>
                <w:szCs w:val="18"/>
                <w:lang w:val="en-US"/>
              </w:rPr>
            </w:pPr>
            <w:r w:rsidRPr="00DF1CA2">
              <w:rPr>
                <w:rFonts w:ascii="Times New Roman" w:eastAsia="宋体" w:hAnsi="Times New Roman" w:cs="Times New Roman"/>
                <w:color w:val="000000"/>
                <w:sz w:val="18"/>
                <w:szCs w:val="18"/>
                <w:lang w:val="en-US"/>
              </w:rPr>
              <w:t>0.653</w:t>
            </w:r>
            <w:r w:rsidR="004C75C4" w:rsidRPr="00DF1CA2">
              <w:rPr>
                <w:rFonts w:ascii="Times New Roman" w:eastAsia="宋体" w:hAnsi="Times New Roman" w:cs="Times New Roman"/>
                <w:color w:val="000000"/>
                <w:sz w:val="18"/>
                <w:szCs w:val="18"/>
                <w:lang w:val="en-US"/>
              </w:rPr>
              <w:t>***</w:t>
            </w:r>
          </w:p>
        </w:tc>
        <w:tc>
          <w:tcPr>
            <w:tcW w:w="1716" w:type="dxa"/>
            <w:vAlign w:val="center"/>
          </w:tcPr>
          <w:p w:rsidR="004C75C4" w:rsidRPr="00DF1CA2" w:rsidRDefault="004C75C4" w:rsidP="00C01FE1">
            <w:pPr>
              <w:jc w:val="center"/>
              <w:rPr>
                <w:rFonts w:ascii="Times New Roman" w:eastAsia="宋体" w:hAnsi="Times New Roman" w:cs="Times New Roman"/>
                <w:color w:val="000000"/>
                <w:sz w:val="18"/>
                <w:szCs w:val="18"/>
              </w:rPr>
            </w:pP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0.127</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p>
        </w:tc>
      </w:tr>
      <w:tr w:rsidR="004C75C4" w:rsidTr="00623631">
        <w:trPr>
          <w:jc w:val="center"/>
        </w:trPr>
        <w:tc>
          <w:tcPr>
            <w:tcW w:w="2376" w:type="dxa"/>
          </w:tcPr>
          <w:p w:rsidR="004C75C4" w:rsidRPr="0097032E" w:rsidRDefault="004C75C4" w:rsidP="00623631">
            <w:pPr>
              <w:rPr>
                <w:rFonts w:ascii="Times New Roman" w:hAnsi="Times New Roman" w:cs="Times New Roman"/>
                <w:sz w:val="18"/>
              </w:rPr>
            </w:pPr>
          </w:p>
        </w:tc>
        <w:tc>
          <w:tcPr>
            <w:tcW w:w="1716" w:type="dxa"/>
          </w:tcPr>
          <w:p w:rsidR="004C75C4" w:rsidRPr="00DF1CA2" w:rsidRDefault="004C75C4" w:rsidP="00C01FE1">
            <w:pPr>
              <w:jc w:val="center"/>
              <w:rPr>
                <w:rFonts w:ascii="Times New Roman" w:eastAsia="宋体" w:hAnsi="Times New Roman" w:cs="Times New Roman"/>
                <w:color w:val="000000"/>
                <w:sz w:val="18"/>
                <w:szCs w:val="18"/>
                <w:lang w:val="en-US"/>
              </w:rPr>
            </w:pPr>
            <w:r w:rsidRPr="00DF1CA2">
              <w:rPr>
                <w:rFonts w:ascii="Times New Roman" w:eastAsia="宋体" w:hAnsi="Times New Roman" w:cs="Times New Roman"/>
                <w:color w:val="000000"/>
                <w:sz w:val="18"/>
                <w:szCs w:val="18"/>
                <w:lang w:val="en-US"/>
              </w:rPr>
              <w:t>(</w:t>
            </w:r>
            <w:r w:rsidR="007C5325" w:rsidRPr="00DF1CA2">
              <w:rPr>
                <w:rFonts w:ascii="Times New Roman" w:eastAsia="宋体" w:hAnsi="Times New Roman" w:cs="Times New Roman"/>
                <w:color w:val="000000"/>
                <w:sz w:val="18"/>
                <w:szCs w:val="18"/>
                <w:lang w:val="en-US"/>
              </w:rPr>
              <w:t>0.103</w:t>
            </w:r>
            <w:r w:rsidRPr="00DF1CA2">
              <w:rPr>
                <w:rFonts w:ascii="Times New Roman" w:eastAsia="宋体" w:hAnsi="Times New Roman" w:cs="Times New Roman"/>
                <w:color w:val="000000"/>
                <w:sz w:val="18"/>
                <w:szCs w:val="18"/>
                <w:lang w:val="en-US"/>
              </w:rPr>
              <w:t>)</w:t>
            </w:r>
          </w:p>
        </w:tc>
        <w:tc>
          <w:tcPr>
            <w:tcW w:w="1716" w:type="dxa"/>
            <w:vAlign w:val="center"/>
          </w:tcPr>
          <w:p w:rsidR="004C75C4" w:rsidRPr="00DF1CA2" w:rsidRDefault="004C75C4" w:rsidP="00C01FE1">
            <w:pPr>
              <w:jc w:val="center"/>
              <w:rPr>
                <w:rFonts w:ascii="Times New Roman" w:eastAsia="宋体" w:hAnsi="Times New Roman" w:cs="Times New Roman"/>
                <w:color w:val="000000"/>
                <w:sz w:val="18"/>
                <w:szCs w:val="18"/>
                <w:lang w:val="en-US"/>
              </w:rPr>
            </w:pPr>
          </w:p>
        </w:tc>
        <w:tc>
          <w:tcPr>
            <w:tcW w:w="1716" w:type="dxa"/>
          </w:tcPr>
          <w:p w:rsidR="004C75C4" w:rsidRPr="00555B58" w:rsidRDefault="004C75C4" w:rsidP="00C01FE1">
            <w:pPr>
              <w:jc w:val="center"/>
              <w:rPr>
                <w:rFonts w:ascii="Times New Roman" w:eastAsia="宋体" w:hAnsi="Times New Roman" w:cs="Times New Roman"/>
                <w:color w:val="000000"/>
                <w:sz w:val="18"/>
                <w:szCs w:val="18"/>
                <w:lang w:val="en-US"/>
              </w:rPr>
            </w:pPr>
            <w:r w:rsidRPr="00270B0E">
              <w:rPr>
                <w:rFonts w:ascii="Times New Roman" w:eastAsia="宋体" w:hAnsi="Times New Roman" w:cs="Times New Roman"/>
                <w:color w:val="000000"/>
                <w:sz w:val="18"/>
                <w:szCs w:val="18"/>
                <w:lang w:val="en-US"/>
              </w:rPr>
              <w:t>(0.080)</w:t>
            </w:r>
          </w:p>
        </w:tc>
        <w:tc>
          <w:tcPr>
            <w:tcW w:w="1716" w:type="dxa"/>
          </w:tcPr>
          <w:p w:rsidR="004C75C4" w:rsidRPr="00555B58" w:rsidRDefault="004C75C4" w:rsidP="00C01FE1">
            <w:pPr>
              <w:jc w:val="center"/>
              <w:rPr>
                <w:rFonts w:ascii="Times New Roman" w:eastAsia="宋体" w:hAnsi="Times New Roman" w:cs="Times New Roman"/>
                <w:color w:val="000000"/>
                <w:sz w:val="18"/>
                <w:szCs w:val="18"/>
                <w:lang w:val="en-US"/>
              </w:rPr>
            </w:pPr>
          </w:p>
        </w:tc>
      </w:tr>
      <w:tr w:rsidR="004C75C4" w:rsidTr="00623631">
        <w:trPr>
          <w:jc w:val="center"/>
        </w:trPr>
        <w:tc>
          <w:tcPr>
            <w:tcW w:w="2376"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Number of connection</w:t>
            </w:r>
            <w:r>
              <w:rPr>
                <w:rFonts w:ascii="Times New Roman" w:hAnsi="Times New Roman" w:cs="Times New Roman"/>
                <w:sz w:val="18"/>
              </w:rPr>
              <w:t>s</w:t>
            </w:r>
          </w:p>
        </w:tc>
        <w:tc>
          <w:tcPr>
            <w:tcW w:w="1716" w:type="dxa"/>
          </w:tcPr>
          <w:p w:rsidR="004C75C4" w:rsidRPr="00DF1CA2" w:rsidRDefault="004C75C4" w:rsidP="00C01FE1">
            <w:pPr>
              <w:jc w:val="center"/>
              <w:rPr>
                <w:rFonts w:ascii="Times New Roman" w:eastAsia="宋体" w:hAnsi="Times New Roman" w:cs="Times New Roman"/>
                <w:color w:val="000000"/>
                <w:sz w:val="18"/>
                <w:szCs w:val="18"/>
              </w:rPr>
            </w:pPr>
          </w:p>
        </w:tc>
        <w:tc>
          <w:tcPr>
            <w:tcW w:w="1716" w:type="dxa"/>
            <w:vAlign w:val="center"/>
          </w:tcPr>
          <w:p w:rsidR="004C75C4" w:rsidRPr="00DF1CA2" w:rsidRDefault="007C5325"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0.381</w:t>
            </w:r>
            <w:r w:rsidR="004C75C4" w:rsidRPr="00DF1CA2">
              <w:rPr>
                <w:rFonts w:ascii="Times New Roman" w:eastAsia="宋体" w:hAnsi="Times New Roman" w:cs="Times New Roman"/>
                <w:color w:val="000000"/>
                <w:sz w:val="18"/>
                <w:szCs w:val="18"/>
              </w:rPr>
              <w:t>***</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0.094</w:t>
            </w:r>
            <w:r w:rsidRPr="00E65530">
              <w:rPr>
                <w:rFonts w:ascii="Times New Roman" w:eastAsia="宋体" w:hAnsi="Times New Roman" w:cs="Times New Roman"/>
                <w:color w:val="000000"/>
                <w:sz w:val="18"/>
                <w:szCs w:val="18"/>
              </w:rPr>
              <w:t>**</w:t>
            </w:r>
          </w:p>
        </w:tc>
      </w:tr>
      <w:tr w:rsidR="004C75C4" w:rsidTr="00623631">
        <w:trPr>
          <w:jc w:val="center"/>
        </w:trPr>
        <w:tc>
          <w:tcPr>
            <w:tcW w:w="2376" w:type="dxa"/>
          </w:tcPr>
          <w:p w:rsidR="004C75C4" w:rsidRPr="0097032E" w:rsidRDefault="004C75C4" w:rsidP="00623631">
            <w:pPr>
              <w:rPr>
                <w:rFonts w:ascii="Times New Roman" w:hAnsi="Times New Roman" w:cs="Times New Roman"/>
                <w:sz w:val="18"/>
              </w:rPr>
            </w:pPr>
          </w:p>
        </w:tc>
        <w:tc>
          <w:tcPr>
            <w:tcW w:w="1716" w:type="dxa"/>
          </w:tcPr>
          <w:p w:rsidR="004C75C4" w:rsidRPr="00DF1CA2" w:rsidRDefault="004C75C4" w:rsidP="00C01FE1">
            <w:pPr>
              <w:jc w:val="center"/>
              <w:rPr>
                <w:rFonts w:ascii="Times New Roman" w:eastAsia="宋体" w:hAnsi="Times New Roman" w:cs="Times New Roman"/>
                <w:color w:val="000000"/>
                <w:sz w:val="18"/>
                <w:szCs w:val="18"/>
              </w:rPr>
            </w:pPr>
          </w:p>
        </w:tc>
        <w:tc>
          <w:tcPr>
            <w:tcW w:w="1716" w:type="dxa"/>
            <w:vAlign w:val="center"/>
          </w:tcPr>
          <w:p w:rsidR="004C75C4" w:rsidRPr="00DF1CA2" w:rsidRDefault="004C75C4"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w:t>
            </w:r>
            <w:r w:rsidR="007C5325" w:rsidRPr="00DF1CA2">
              <w:rPr>
                <w:rFonts w:ascii="Times New Roman" w:eastAsia="宋体" w:hAnsi="Times New Roman" w:cs="Times New Roman"/>
                <w:color w:val="000000"/>
                <w:sz w:val="18"/>
                <w:szCs w:val="18"/>
              </w:rPr>
              <w:t>0.046</w:t>
            </w:r>
            <w:r w:rsidRPr="00DF1CA2">
              <w:rPr>
                <w:rFonts w:ascii="Times New Roman" w:eastAsia="宋体" w:hAnsi="Times New Roman" w:cs="Times New Roman"/>
                <w:color w:val="000000"/>
                <w:sz w:val="18"/>
                <w:szCs w:val="18"/>
              </w:rPr>
              <w:t>)</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(0.044)</w:t>
            </w:r>
          </w:p>
        </w:tc>
      </w:tr>
      <w:tr w:rsidR="004C75C4" w:rsidTr="00623631">
        <w:trPr>
          <w:jc w:val="center"/>
        </w:trPr>
        <w:tc>
          <w:tcPr>
            <w:tcW w:w="2376" w:type="dxa"/>
          </w:tcPr>
          <w:p w:rsidR="004C75C4" w:rsidRPr="0097032E" w:rsidRDefault="004C75C4" w:rsidP="00623631">
            <w:pPr>
              <w:rPr>
                <w:rFonts w:ascii="Times New Roman" w:hAnsi="Times New Roman" w:cs="Times New Roman"/>
                <w:sz w:val="18"/>
              </w:rPr>
            </w:pPr>
          </w:p>
        </w:tc>
        <w:tc>
          <w:tcPr>
            <w:tcW w:w="1716" w:type="dxa"/>
          </w:tcPr>
          <w:p w:rsidR="004C75C4" w:rsidRPr="00DF1CA2" w:rsidRDefault="004C75C4" w:rsidP="00C01FE1">
            <w:pPr>
              <w:jc w:val="center"/>
              <w:rPr>
                <w:rFonts w:ascii="Times New Roman" w:eastAsia="宋体" w:hAnsi="Times New Roman" w:cs="Times New Roman"/>
                <w:color w:val="000000"/>
                <w:sz w:val="18"/>
                <w:szCs w:val="18"/>
              </w:rPr>
            </w:pPr>
          </w:p>
        </w:tc>
        <w:tc>
          <w:tcPr>
            <w:tcW w:w="1716" w:type="dxa"/>
            <w:vAlign w:val="center"/>
          </w:tcPr>
          <w:p w:rsidR="004C75C4" w:rsidRPr="00DF1CA2" w:rsidRDefault="004C75C4" w:rsidP="00C01FE1">
            <w:pPr>
              <w:jc w:val="center"/>
              <w:rPr>
                <w:rFonts w:ascii="Times New Roman" w:eastAsia="宋体" w:hAnsi="Times New Roman" w:cs="Times New Roman"/>
                <w:color w:val="000000"/>
                <w:sz w:val="18"/>
                <w:szCs w:val="18"/>
              </w:rPr>
            </w:pP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p>
        </w:tc>
      </w:tr>
      <w:tr w:rsidR="004C75C4" w:rsidTr="00623631">
        <w:trPr>
          <w:jc w:val="center"/>
        </w:trPr>
        <w:tc>
          <w:tcPr>
            <w:tcW w:w="2376"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Same sector (dummy)</w:t>
            </w:r>
          </w:p>
        </w:tc>
        <w:tc>
          <w:tcPr>
            <w:tcW w:w="1716" w:type="dxa"/>
          </w:tcPr>
          <w:p w:rsidR="004C75C4" w:rsidRPr="00DF1CA2" w:rsidRDefault="007C5325"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0.400</w:t>
            </w:r>
            <w:r w:rsidR="004C75C4" w:rsidRPr="00DF1CA2">
              <w:rPr>
                <w:rFonts w:ascii="Times New Roman" w:eastAsia="宋体" w:hAnsi="Times New Roman" w:cs="Times New Roman"/>
                <w:color w:val="000000"/>
                <w:sz w:val="18"/>
                <w:szCs w:val="18"/>
              </w:rPr>
              <w:t>*</w:t>
            </w:r>
            <w:r w:rsidRPr="00DF1CA2">
              <w:rPr>
                <w:rFonts w:ascii="Times New Roman" w:eastAsia="宋体" w:hAnsi="Times New Roman" w:cs="Times New Roman"/>
                <w:color w:val="000000"/>
                <w:sz w:val="18"/>
                <w:szCs w:val="18"/>
              </w:rPr>
              <w:t>**</w:t>
            </w:r>
          </w:p>
        </w:tc>
        <w:tc>
          <w:tcPr>
            <w:tcW w:w="1716" w:type="dxa"/>
            <w:vAlign w:val="center"/>
          </w:tcPr>
          <w:p w:rsidR="004C75C4" w:rsidRPr="00DF1CA2" w:rsidRDefault="007C5325"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0.446</w:t>
            </w:r>
            <w:r w:rsidR="004C75C4" w:rsidRPr="00DF1CA2">
              <w:rPr>
                <w:rFonts w:ascii="Times New Roman" w:eastAsia="宋体" w:hAnsi="Times New Roman" w:cs="Times New Roman"/>
                <w:color w:val="000000"/>
                <w:sz w:val="18"/>
                <w:szCs w:val="18"/>
              </w:rPr>
              <w:t>*</w:t>
            </w:r>
            <w:r w:rsidRPr="00DF1CA2">
              <w:rPr>
                <w:rFonts w:ascii="Times New Roman" w:eastAsia="宋体" w:hAnsi="Times New Roman" w:cs="Times New Roman"/>
                <w:color w:val="000000"/>
                <w:sz w:val="18"/>
                <w:szCs w:val="18"/>
              </w:rPr>
              <w:t>**</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0.081</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0.088</w:t>
            </w:r>
            <w:r w:rsidRPr="00E65530">
              <w:rPr>
                <w:rFonts w:ascii="Times New Roman" w:eastAsia="宋体" w:hAnsi="Times New Roman" w:cs="Times New Roman"/>
                <w:color w:val="000000"/>
                <w:sz w:val="18"/>
                <w:szCs w:val="18"/>
              </w:rPr>
              <w:t>*</w:t>
            </w:r>
          </w:p>
        </w:tc>
      </w:tr>
      <w:tr w:rsidR="004C75C4" w:rsidTr="00623631">
        <w:trPr>
          <w:jc w:val="center"/>
        </w:trPr>
        <w:tc>
          <w:tcPr>
            <w:tcW w:w="2376" w:type="dxa"/>
          </w:tcPr>
          <w:p w:rsidR="004C75C4" w:rsidRPr="0097032E" w:rsidRDefault="004C75C4" w:rsidP="00623631">
            <w:pPr>
              <w:rPr>
                <w:rFonts w:ascii="Times New Roman" w:hAnsi="Times New Roman" w:cs="Times New Roman"/>
                <w:sz w:val="18"/>
              </w:rPr>
            </w:pPr>
          </w:p>
        </w:tc>
        <w:tc>
          <w:tcPr>
            <w:tcW w:w="1716" w:type="dxa"/>
          </w:tcPr>
          <w:p w:rsidR="004C75C4" w:rsidRPr="00DF1CA2" w:rsidRDefault="004C75C4"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w:t>
            </w:r>
            <w:r w:rsidR="007C5325" w:rsidRPr="00DF1CA2">
              <w:rPr>
                <w:rFonts w:ascii="Times New Roman" w:eastAsia="宋体" w:hAnsi="Times New Roman" w:cs="Times New Roman"/>
                <w:color w:val="000000"/>
                <w:sz w:val="18"/>
                <w:szCs w:val="18"/>
              </w:rPr>
              <w:t>0.094</w:t>
            </w:r>
            <w:r w:rsidRPr="00DF1CA2">
              <w:rPr>
                <w:rFonts w:ascii="Times New Roman" w:eastAsia="宋体" w:hAnsi="Times New Roman" w:cs="Times New Roman"/>
                <w:color w:val="000000"/>
                <w:sz w:val="18"/>
                <w:szCs w:val="18"/>
              </w:rPr>
              <w:t>)</w:t>
            </w:r>
          </w:p>
        </w:tc>
        <w:tc>
          <w:tcPr>
            <w:tcW w:w="1716" w:type="dxa"/>
            <w:vAlign w:val="center"/>
          </w:tcPr>
          <w:p w:rsidR="004C75C4" w:rsidRPr="00DF1CA2" w:rsidRDefault="004C75C4"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w:t>
            </w:r>
            <w:r w:rsidR="007C5325" w:rsidRPr="00DF1CA2">
              <w:rPr>
                <w:rFonts w:ascii="Times New Roman" w:eastAsia="宋体" w:hAnsi="Times New Roman" w:cs="Times New Roman"/>
                <w:color w:val="000000"/>
                <w:sz w:val="18"/>
                <w:szCs w:val="18"/>
              </w:rPr>
              <w:t>0.095</w:t>
            </w:r>
            <w:r w:rsidRPr="00DF1CA2">
              <w:rPr>
                <w:rFonts w:ascii="Times New Roman" w:eastAsia="宋体" w:hAnsi="Times New Roman" w:cs="Times New Roman"/>
                <w:color w:val="000000"/>
                <w:sz w:val="18"/>
                <w:szCs w:val="18"/>
              </w:rPr>
              <w:t>)</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(0.054)</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(0.054)</w:t>
            </w:r>
          </w:p>
        </w:tc>
      </w:tr>
      <w:tr w:rsidR="004C75C4" w:rsidTr="00623631">
        <w:trPr>
          <w:jc w:val="center"/>
        </w:trPr>
        <w:tc>
          <w:tcPr>
            <w:tcW w:w="2376"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Hostile (dummy)</w:t>
            </w:r>
          </w:p>
        </w:tc>
        <w:tc>
          <w:tcPr>
            <w:tcW w:w="1716" w:type="dxa"/>
          </w:tcPr>
          <w:p w:rsidR="004C75C4" w:rsidRPr="00DF1CA2" w:rsidRDefault="007C5325" w:rsidP="007C5325">
            <w:pPr>
              <w:tabs>
                <w:tab w:val="left" w:pos="480"/>
                <w:tab w:val="center" w:pos="740"/>
              </w:tabs>
              <w:jc w:val="left"/>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ab/>
              <w:t>-0.484**</w:t>
            </w:r>
          </w:p>
        </w:tc>
        <w:tc>
          <w:tcPr>
            <w:tcW w:w="1716" w:type="dxa"/>
            <w:vAlign w:val="center"/>
          </w:tcPr>
          <w:p w:rsidR="004C75C4" w:rsidRPr="00DF1CA2" w:rsidRDefault="007C5325"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-0.486**</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-0.111</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-0.110</w:t>
            </w:r>
          </w:p>
        </w:tc>
      </w:tr>
      <w:tr w:rsidR="004C75C4" w:rsidTr="00623631">
        <w:trPr>
          <w:jc w:val="center"/>
        </w:trPr>
        <w:tc>
          <w:tcPr>
            <w:tcW w:w="2376" w:type="dxa"/>
          </w:tcPr>
          <w:p w:rsidR="004C75C4" w:rsidRPr="0097032E" w:rsidRDefault="004C75C4" w:rsidP="00623631">
            <w:pPr>
              <w:rPr>
                <w:rFonts w:ascii="Times New Roman" w:hAnsi="Times New Roman" w:cs="Times New Roman"/>
                <w:sz w:val="18"/>
              </w:rPr>
            </w:pPr>
          </w:p>
        </w:tc>
        <w:tc>
          <w:tcPr>
            <w:tcW w:w="1716" w:type="dxa"/>
          </w:tcPr>
          <w:p w:rsidR="004C75C4" w:rsidRPr="00DF1CA2" w:rsidRDefault="004C75C4"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w:t>
            </w:r>
            <w:r w:rsidR="007C5325" w:rsidRPr="00DF1CA2">
              <w:rPr>
                <w:rFonts w:ascii="Times New Roman" w:eastAsia="宋体" w:hAnsi="Times New Roman" w:cs="Times New Roman"/>
                <w:color w:val="000000"/>
                <w:sz w:val="18"/>
                <w:szCs w:val="18"/>
              </w:rPr>
              <w:t>0.218</w:t>
            </w:r>
            <w:r w:rsidRPr="00DF1CA2">
              <w:rPr>
                <w:rFonts w:ascii="Times New Roman" w:eastAsia="宋体" w:hAnsi="Times New Roman" w:cs="Times New Roman"/>
                <w:color w:val="000000"/>
                <w:sz w:val="18"/>
                <w:szCs w:val="18"/>
              </w:rPr>
              <w:t>)</w:t>
            </w:r>
          </w:p>
        </w:tc>
        <w:tc>
          <w:tcPr>
            <w:tcW w:w="1716" w:type="dxa"/>
            <w:vAlign w:val="center"/>
          </w:tcPr>
          <w:p w:rsidR="004C75C4" w:rsidRPr="00DF1CA2" w:rsidRDefault="004C75C4"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w:t>
            </w:r>
            <w:r w:rsidR="007C5325" w:rsidRPr="00DF1CA2">
              <w:rPr>
                <w:rFonts w:ascii="Times New Roman" w:eastAsia="宋体" w:hAnsi="Times New Roman" w:cs="Times New Roman"/>
                <w:color w:val="000000"/>
                <w:sz w:val="18"/>
                <w:szCs w:val="18"/>
              </w:rPr>
              <w:t>0.218</w:t>
            </w:r>
            <w:r w:rsidRPr="00DF1CA2">
              <w:rPr>
                <w:rFonts w:ascii="Times New Roman" w:eastAsia="宋体" w:hAnsi="Times New Roman" w:cs="Times New Roman"/>
                <w:color w:val="000000"/>
                <w:sz w:val="18"/>
                <w:szCs w:val="18"/>
              </w:rPr>
              <w:t>)</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(0.120)</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(0.119)</w:t>
            </w:r>
          </w:p>
        </w:tc>
      </w:tr>
      <w:tr w:rsidR="004C75C4" w:rsidTr="00623631">
        <w:trPr>
          <w:jc w:val="center"/>
        </w:trPr>
        <w:tc>
          <w:tcPr>
            <w:tcW w:w="2376" w:type="dxa"/>
          </w:tcPr>
          <w:p w:rsidR="004C75C4" w:rsidRPr="00BB2D83" w:rsidRDefault="004C75C4" w:rsidP="00623631">
            <w:pPr>
              <w:rPr>
                <w:rFonts w:ascii="Times New Roman" w:hAnsi="Times New Roman" w:cs="Times New Roman"/>
                <w:sz w:val="18"/>
                <w:lang w:val="en-US"/>
              </w:rPr>
            </w:pPr>
            <w:r>
              <w:rPr>
                <w:rFonts w:ascii="Times New Roman" w:hAnsi="Times New Roman" w:cs="Times New Roman"/>
                <w:sz w:val="18"/>
                <w:lang w:val="en-US"/>
              </w:rPr>
              <w:t>All Cash</w:t>
            </w:r>
          </w:p>
        </w:tc>
        <w:tc>
          <w:tcPr>
            <w:tcW w:w="1716" w:type="dxa"/>
          </w:tcPr>
          <w:p w:rsidR="004C75C4" w:rsidRPr="00DF1CA2" w:rsidRDefault="007C5325"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-0.505</w:t>
            </w:r>
            <w:r w:rsidR="004C75C4" w:rsidRPr="00DF1CA2">
              <w:rPr>
                <w:rFonts w:ascii="Times New Roman" w:eastAsia="宋体" w:hAnsi="Times New Roman" w:cs="Times New Roman"/>
                <w:color w:val="000000"/>
                <w:sz w:val="18"/>
                <w:szCs w:val="18"/>
              </w:rPr>
              <w:t>**</w:t>
            </w:r>
            <w:r w:rsidRPr="00DF1CA2">
              <w:rPr>
                <w:rFonts w:ascii="Times New Roman" w:eastAsia="宋体" w:hAnsi="Times New Roman" w:cs="Times New Roman"/>
                <w:color w:val="000000"/>
                <w:sz w:val="18"/>
                <w:szCs w:val="18"/>
              </w:rPr>
              <w:t>*</w:t>
            </w:r>
          </w:p>
        </w:tc>
        <w:tc>
          <w:tcPr>
            <w:tcW w:w="1716" w:type="dxa"/>
            <w:vAlign w:val="center"/>
          </w:tcPr>
          <w:p w:rsidR="004C75C4" w:rsidRPr="00DF1CA2" w:rsidRDefault="007C5325"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-0.490</w:t>
            </w:r>
            <w:r w:rsidR="004C75C4" w:rsidRPr="00DF1CA2">
              <w:rPr>
                <w:rFonts w:ascii="Times New Roman" w:eastAsia="宋体" w:hAnsi="Times New Roman" w:cs="Times New Roman"/>
                <w:color w:val="000000"/>
                <w:sz w:val="18"/>
                <w:szCs w:val="18"/>
              </w:rPr>
              <w:t>**</w:t>
            </w:r>
            <w:r w:rsidRPr="00DF1CA2">
              <w:rPr>
                <w:rFonts w:ascii="Times New Roman" w:eastAsia="宋体" w:hAnsi="Times New Roman" w:cs="Times New Roman"/>
                <w:color w:val="000000"/>
                <w:sz w:val="18"/>
                <w:szCs w:val="18"/>
              </w:rPr>
              <w:t>*</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-0.056</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-0.056</w:t>
            </w:r>
          </w:p>
        </w:tc>
      </w:tr>
      <w:tr w:rsidR="004C75C4" w:rsidTr="00623631">
        <w:trPr>
          <w:jc w:val="center"/>
        </w:trPr>
        <w:tc>
          <w:tcPr>
            <w:tcW w:w="2376" w:type="dxa"/>
          </w:tcPr>
          <w:p w:rsidR="004C75C4" w:rsidRPr="0097032E" w:rsidRDefault="004C75C4" w:rsidP="00623631">
            <w:pPr>
              <w:rPr>
                <w:rFonts w:ascii="Times New Roman" w:hAnsi="Times New Roman" w:cs="Times New Roman"/>
                <w:sz w:val="18"/>
              </w:rPr>
            </w:pPr>
          </w:p>
        </w:tc>
        <w:tc>
          <w:tcPr>
            <w:tcW w:w="1716" w:type="dxa"/>
          </w:tcPr>
          <w:p w:rsidR="004C75C4" w:rsidRPr="00DF1CA2" w:rsidRDefault="004C75C4"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w:t>
            </w:r>
            <w:r w:rsidR="007C5325" w:rsidRPr="00DF1CA2">
              <w:rPr>
                <w:rFonts w:ascii="Times New Roman" w:eastAsia="宋体" w:hAnsi="Times New Roman" w:cs="Times New Roman"/>
                <w:color w:val="000000"/>
                <w:sz w:val="18"/>
                <w:szCs w:val="18"/>
              </w:rPr>
              <w:t>0.086</w:t>
            </w:r>
            <w:r w:rsidRPr="00DF1CA2">
              <w:rPr>
                <w:rFonts w:ascii="Times New Roman" w:eastAsia="宋体" w:hAnsi="Times New Roman" w:cs="Times New Roman"/>
                <w:color w:val="000000"/>
                <w:sz w:val="18"/>
                <w:szCs w:val="18"/>
              </w:rPr>
              <w:t>)</w:t>
            </w:r>
          </w:p>
        </w:tc>
        <w:tc>
          <w:tcPr>
            <w:tcW w:w="1716" w:type="dxa"/>
            <w:vAlign w:val="center"/>
          </w:tcPr>
          <w:p w:rsidR="004C75C4" w:rsidRPr="00DF1CA2" w:rsidRDefault="004C75C4"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w:t>
            </w:r>
            <w:r w:rsidR="007C5325" w:rsidRPr="00DF1CA2">
              <w:rPr>
                <w:rFonts w:ascii="Times New Roman" w:eastAsia="宋体" w:hAnsi="Times New Roman" w:cs="Times New Roman"/>
                <w:color w:val="000000"/>
                <w:sz w:val="18"/>
                <w:szCs w:val="18"/>
              </w:rPr>
              <w:t>0.086</w:t>
            </w:r>
            <w:r w:rsidRPr="00DF1CA2">
              <w:rPr>
                <w:rFonts w:ascii="Times New Roman" w:eastAsia="宋体" w:hAnsi="Times New Roman" w:cs="Times New Roman"/>
                <w:color w:val="000000"/>
                <w:sz w:val="18"/>
                <w:szCs w:val="18"/>
              </w:rPr>
              <w:t>)</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(0.050)</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(0.049)</w:t>
            </w:r>
          </w:p>
        </w:tc>
      </w:tr>
      <w:tr w:rsidR="004C75C4" w:rsidTr="00623631">
        <w:trPr>
          <w:jc w:val="center"/>
        </w:trPr>
        <w:tc>
          <w:tcPr>
            <w:tcW w:w="2376" w:type="dxa"/>
          </w:tcPr>
          <w:p w:rsidR="004C75C4" w:rsidRPr="0097032E" w:rsidRDefault="004C75C4" w:rsidP="00623631">
            <w:pPr>
              <w:rPr>
                <w:rFonts w:ascii="Times New Roman" w:hAnsi="Times New Roman" w:cs="Times New Roman"/>
                <w:sz w:val="18"/>
              </w:rPr>
            </w:pPr>
            <w:r>
              <w:rPr>
                <w:rFonts w:ascii="Times New Roman" w:hAnsi="Times New Roman" w:cs="Times New Roman"/>
                <w:sz w:val="18"/>
              </w:rPr>
              <w:t>Relative d</w:t>
            </w:r>
            <w:r w:rsidRPr="0097032E">
              <w:rPr>
                <w:rFonts w:ascii="Times New Roman" w:hAnsi="Times New Roman" w:cs="Times New Roman"/>
                <w:sz w:val="18"/>
              </w:rPr>
              <w:t>eal size</w:t>
            </w:r>
          </w:p>
        </w:tc>
        <w:tc>
          <w:tcPr>
            <w:tcW w:w="1716" w:type="dxa"/>
          </w:tcPr>
          <w:p w:rsidR="004C75C4" w:rsidRPr="00DF1CA2" w:rsidRDefault="007C5325" w:rsidP="00C01FE1">
            <w:pPr>
              <w:jc w:val="center"/>
              <w:rPr>
                <w:rFonts w:ascii="Times New Roman" w:eastAsia="宋体" w:hAnsi="Times New Roman" w:cs="Times New Roman"/>
                <w:color w:val="000000"/>
                <w:sz w:val="18"/>
                <w:szCs w:val="18"/>
                <w:lang w:val="en-US"/>
              </w:rPr>
            </w:pPr>
            <w:r w:rsidRPr="00DF1CA2">
              <w:rPr>
                <w:rFonts w:ascii="Times New Roman" w:eastAsia="宋体" w:hAnsi="Times New Roman" w:cs="Times New Roman"/>
                <w:color w:val="000000"/>
                <w:sz w:val="18"/>
                <w:szCs w:val="18"/>
                <w:lang w:val="en-US"/>
              </w:rPr>
              <w:t>-0.023</w:t>
            </w:r>
          </w:p>
        </w:tc>
        <w:tc>
          <w:tcPr>
            <w:tcW w:w="1716" w:type="dxa"/>
            <w:vAlign w:val="center"/>
          </w:tcPr>
          <w:p w:rsidR="004C75C4" w:rsidRPr="00DF1CA2" w:rsidRDefault="007C5325" w:rsidP="00C01FE1">
            <w:pPr>
              <w:jc w:val="center"/>
              <w:rPr>
                <w:rFonts w:ascii="Times New Roman" w:eastAsia="宋体" w:hAnsi="Times New Roman" w:cs="Times New Roman"/>
                <w:color w:val="000000"/>
                <w:sz w:val="18"/>
                <w:szCs w:val="18"/>
                <w:lang w:val="en-US"/>
              </w:rPr>
            </w:pPr>
            <w:r w:rsidRPr="00DF1CA2">
              <w:rPr>
                <w:rFonts w:ascii="Times New Roman" w:eastAsia="宋体" w:hAnsi="Times New Roman" w:cs="Times New Roman"/>
                <w:color w:val="000000"/>
                <w:sz w:val="18"/>
                <w:szCs w:val="18"/>
                <w:lang w:val="en-US"/>
              </w:rPr>
              <w:t>-0.023</w:t>
            </w:r>
          </w:p>
        </w:tc>
        <w:tc>
          <w:tcPr>
            <w:tcW w:w="1716" w:type="dxa"/>
          </w:tcPr>
          <w:p w:rsidR="004C75C4" w:rsidRPr="00555B58" w:rsidRDefault="004C75C4" w:rsidP="00C01FE1">
            <w:pPr>
              <w:jc w:val="center"/>
              <w:rPr>
                <w:rFonts w:ascii="Times New Roman" w:eastAsia="宋体" w:hAnsi="Times New Roman" w:cs="Times New Roman"/>
                <w:color w:val="000000"/>
                <w:sz w:val="18"/>
                <w:szCs w:val="18"/>
                <w:lang w:val="en-US"/>
              </w:rPr>
            </w:pPr>
            <w:r w:rsidRPr="00270B0E">
              <w:rPr>
                <w:rFonts w:ascii="Times New Roman" w:eastAsia="宋体" w:hAnsi="Times New Roman" w:cs="Times New Roman"/>
                <w:color w:val="000000"/>
                <w:sz w:val="18"/>
                <w:szCs w:val="18"/>
                <w:lang w:val="en-US"/>
              </w:rPr>
              <w:t>-0.001</w:t>
            </w:r>
          </w:p>
        </w:tc>
        <w:tc>
          <w:tcPr>
            <w:tcW w:w="1716" w:type="dxa"/>
          </w:tcPr>
          <w:p w:rsidR="004C75C4" w:rsidRPr="00555B58" w:rsidRDefault="004C75C4" w:rsidP="00C01FE1">
            <w:pPr>
              <w:jc w:val="center"/>
              <w:rPr>
                <w:rFonts w:ascii="Times New Roman" w:eastAsia="宋体" w:hAnsi="Times New Roman" w:cs="Times New Roman"/>
                <w:color w:val="000000"/>
                <w:sz w:val="18"/>
                <w:szCs w:val="18"/>
                <w:lang w:val="en-US"/>
              </w:rPr>
            </w:pPr>
            <w:r w:rsidRPr="00270B0E">
              <w:rPr>
                <w:rFonts w:ascii="Times New Roman" w:eastAsia="宋体" w:hAnsi="Times New Roman" w:cs="Times New Roman"/>
                <w:color w:val="000000"/>
                <w:sz w:val="18"/>
                <w:szCs w:val="18"/>
                <w:lang w:val="en-US"/>
              </w:rPr>
              <w:t>0.000</w:t>
            </w:r>
            <w:r>
              <w:rPr>
                <w:rFonts w:ascii="Times New Roman" w:eastAsia="宋体" w:hAnsi="Times New Roman" w:cs="Times New Roman"/>
                <w:color w:val="000000"/>
                <w:sz w:val="18"/>
                <w:szCs w:val="18"/>
                <w:lang w:val="en-US"/>
              </w:rPr>
              <w:t>3</w:t>
            </w:r>
          </w:p>
        </w:tc>
      </w:tr>
      <w:tr w:rsidR="004C75C4" w:rsidTr="00623631">
        <w:trPr>
          <w:jc w:val="center"/>
        </w:trPr>
        <w:tc>
          <w:tcPr>
            <w:tcW w:w="2376" w:type="dxa"/>
          </w:tcPr>
          <w:p w:rsidR="004C75C4" w:rsidRPr="0097032E" w:rsidRDefault="004C75C4" w:rsidP="00623631">
            <w:pPr>
              <w:rPr>
                <w:rFonts w:ascii="Times New Roman" w:hAnsi="Times New Roman" w:cs="Times New Roman"/>
                <w:sz w:val="18"/>
              </w:rPr>
            </w:pPr>
          </w:p>
        </w:tc>
        <w:tc>
          <w:tcPr>
            <w:tcW w:w="1716" w:type="dxa"/>
          </w:tcPr>
          <w:p w:rsidR="004C75C4" w:rsidRPr="00DF1CA2" w:rsidRDefault="004C75C4"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w:t>
            </w:r>
            <w:r w:rsidR="007C5325" w:rsidRPr="00DF1CA2">
              <w:rPr>
                <w:rFonts w:ascii="Times New Roman" w:eastAsia="宋体" w:hAnsi="Times New Roman" w:cs="Times New Roman"/>
                <w:color w:val="000000"/>
                <w:sz w:val="18"/>
                <w:szCs w:val="18"/>
              </w:rPr>
              <w:t>0.018</w:t>
            </w:r>
            <w:r w:rsidRPr="00DF1CA2">
              <w:rPr>
                <w:rFonts w:ascii="Times New Roman" w:eastAsia="宋体" w:hAnsi="Times New Roman" w:cs="Times New Roman"/>
                <w:color w:val="000000"/>
                <w:sz w:val="18"/>
                <w:szCs w:val="18"/>
              </w:rPr>
              <w:t>)</w:t>
            </w:r>
          </w:p>
        </w:tc>
        <w:tc>
          <w:tcPr>
            <w:tcW w:w="1716" w:type="dxa"/>
            <w:vAlign w:val="center"/>
          </w:tcPr>
          <w:p w:rsidR="004C75C4" w:rsidRPr="00DF1CA2" w:rsidRDefault="004C75C4"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w:t>
            </w:r>
            <w:r w:rsidR="007C5325" w:rsidRPr="00DF1CA2">
              <w:rPr>
                <w:rFonts w:ascii="Times New Roman" w:eastAsia="宋体" w:hAnsi="Times New Roman" w:cs="Times New Roman"/>
                <w:color w:val="000000"/>
                <w:sz w:val="18"/>
                <w:szCs w:val="18"/>
              </w:rPr>
              <w:t>0.018</w:t>
            </w:r>
            <w:r w:rsidRPr="00DF1CA2">
              <w:rPr>
                <w:rFonts w:ascii="Times New Roman" w:eastAsia="宋体" w:hAnsi="Times New Roman" w:cs="Times New Roman"/>
                <w:color w:val="000000"/>
                <w:sz w:val="18"/>
                <w:szCs w:val="18"/>
              </w:rPr>
              <w:t>)</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(0.008)</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w:t>
            </w:r>
            <w:r w:rsidRPr="00E65530">
              <w:rPr>
                <w:rFonts w:ascii="Times New Roman" w:eastAsia="宋体" w:hAnsi="Times New Roman" w:cs="Times New Roman"/>
                <w:color w:val="000000"/>
                <w:sz w:val="18"/>
                <w:szCs w:val="18"/>
              </w:rPr>
              <w:t>0.008</w:t>
            </w:r>
            <w:r w:rsidRPr="00270B0E">
              <w:rPr>
                <w:rFonts w:ascii="Times New Roman" w:eastAsia="宋体" w:hAnsi="Times New Roman" w:cs="Times New Roman"/>
                <w:color w:val="000000"/>
                <w:sz w:val="18"/>
                <w:szCs w:val="18"/>
              </w:rPr>
              <w:t>)</w:t>
            </w:r>
          </w:p>
        </w:tc>
      </w:tr>
      <w:tr w:rsidR="004C75C4" w:rsidTr="00623631">
        <w:trPr>
          <w:jc w:val="center"/>
        </w:trPr>
        <w:tc>
          <w:tcPr>
            <w:tcW w:w="2376" w:type="dxa"/>
          </w:tcPr>
          <w:p w:rsidR="004C75C4" w:rsidRPr="0097032E" w:rsidRDefault="004C75C4" w:rsidP="00623631">
            <w:pPr>
              <w:rPr>
                <w:rFonts w:ascii="Times New Roman" w:hAnsi="Times New Roman" w:cs="Times New Roman"/>
                <w:sz w:val="18"/>
              </w:rPr>
            </w:pPr>
          </w:p>
        </w:tc>
        <w:tc>
          <w:tcPr>
            <w:tcW w:w="1716" w:type="dxa"/>
          </w:tcPr>
          <w:p w:rsidR="004C75C4" w:rsidRPr="00DF1CA2" w:rsidRDefault="004C75C4" w:rsidP="00C01FE1">
            <w:pPr>
              <w:jc w:val="center"/>
              <w:rPr>
                <w:rFonts w:ascii="Times New Roman" w:eastAsia="宋体" w:hAnsi="Times New Roman" w:cs="Times New Roman"/>
                <w:color w:val="000000"/>
                <w:sz w:val="18"/>
                <w:szCs w:val="18"/>
              </w:rPr>
            </w:pPr>
          </w:p>
        </w:tc>
        <w:tc>
          <w:tcPr>
            <w:tcW w:w="1716" w:type="dxa"/>
            <w:vAlign w:val="center"/>
          </w:tcPr>
          <w:p w:rsidR="004C75C4" w:rsidRPr="00DF1CA2" w:rsidRDefault="004C75C4" w:rsidP="00C01FE1">
            <w:pPr>
              <w:jc w:val="center"/>
              <w:rPr>
                <w:rFonts w:ascii="Times New Roman" w:eastAsia="宋体" w:hAnsi="Times New Roman" w:cs="Times New Roman"/>
                <w:color w:val="000000"/>
                <w:sz w:val="18"/>
                <w:szCs w:val="18"/>
              </w:rPr>
            </w:pP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p>
        </w:tc>
      </w:tr>
      <w:tr w:rsidR="004C75C4" w:rsidTr="00623631">
        <w:trPr>
          <w:jc w:val="center"/>
        </w:trPr>
        <w:tc>
          <w:tcPr>
            <w:tcW w:w="2376"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ROA</w:t>
            </w:r>
          </w:p>
        </w:tc>
        <w:tc>
          <w:tcPr>
            <w:tcW w:w="1716" w:type="dxa"/>
          </w:tcPr>
          <w:p w:rsidR="004C75C4" w:rsidRPr="00DF1CA2" w:rsidRDefault="007C5325"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-0.006***</w:t>
            </w:r>
          </w:p>
        </w:tc>
        <w:tc>
          <w:tcPr>
            <w:tcW w:w="1716" w:type="dxa"/>
            <w:vAlign w:val="center"/>
          </w:tcPr>
          <w:p w:rsidR="004C75C4" w:rsidRPr="00DF1CA2" w:rsidRDefault="007C5325"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-0.006***</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0.003</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E65530">
              <w:rPr>
                <w:rFonts w:ascii="Times New Roman" w:eastAsia="宋体" w:hAnsi="Times New Roman" w:cs="Times New Roman"/>
                <w:color w:val="000000"/>
                <w:sz w:val="18"/>
                <w:szCs w:val="18"/>
              </w:rPr>
              <w:t>0.003</w:t>
            </w:r>
          </w:p>
        </w:tc>
      </w:tr>
      <w:tr w:rsidR="004C75C4" w:rsidTr="00623631">
        <w:trPr>
          <w:jc w:val="center"/>
        </w:trPr>
        <w:tc>
          <w:tcPr>
            <w:tcW w:w="2376" w:type="dxa"/>
          </w:tcPr>
          <w:p w:rsidR="004C75C4" w:rsidRPr="0097032E" w:rsidRDefault="004C75C4" w:rsidP="00623631">
            <w:pPr>
              <w:rPr>
                <w:rFonts w:ascii="Times New Roman" w:hAnsi="Times New Roman" w:cs="Times New Roman"/>
                <w:sz w:val="18"/>
              </w:rPr>
            </w:pPr>
          </w:p>
        </w:tc>
        <w:tc>
          <w:tcPr>
            <w:tcW w:w="1716" w:type="dxa"/>
          </w:tcPr>
          <w:p w:rsidR="004C75C4" w:rsidRPr="00DF1CA2" w:rsidRDefault="004C75C4"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w:t>
            </w:r>
            <w:r w:rsidR="007C5325" w:rsidRPr="00DF1CA2">
              <w:rPr>
                <w:rFonts w:ascii="Times New Roman" w:eastAsia="宋体" w:hAnsi="Times New Roman" w:cs="Times New Roman"/>
                <w:color w:val="000000"/>
                <w:sz w:val="18"/>
                <w:szCs w:val="18"/>
              </w:rPr>
              <w:t>0.002</w:t>
            </w:r>
            <w:r w:rsidRPr="00DF1CA2">
              <w:rPr>
                <w:rFonts w:ascii="Times New Roman" w:eastAsia="宋体" w:hAnsi="Times New Roman" w:cs="Times New Roman"/>
                <w:color w:val="000000"/>
                <w:sz w:val="18"/>
                <w:szCs w:val="18"/>
              </w:rPr>
              <w:t>)</w:t>
            </w:r>
          </w:p>
        </w:tc>
        <w:tc>
          <w:tcPr>
            <w:tcW w:w="1716" w:type="dxa"/>
            <w:vAlign w:val="center"/>
          </w:tcPr>
          <w:p w:rsidR="004C75C4" w:rsidRPr="00DF1CA2" w:rsidRDefault="004C75C4" w:rsidP="007C5325">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(0.00</w:t>
            </w:r>
            <w:r w:rsidR="007C5325" w:rsidRPr="00DF1CA2">
              <w:rPr>
                <w:rFonts w:ascii="Times New Roman" w:eastAsia="宋体" w:hAnsi="Times New Roman" w:cs="Times New Roman"/>
                <w:color w:val="000000"/>
                <w:sz w:val="18"/>
                <w:szCs w:val="18"/>
              </w:rPr>
              <w:t>2</w:t>
            </w:r>
            <w:r w:rsidRPr="00DF1CA2">
              <w:rPr>
                <w:rFonts w:ascii="Times New Roman" w:eastAsia="宋体" w:hAnsi="Times New Roman" w:cs="Times New Roman"/>
                <w:color w:val="000000"/>
                <w:sz w:val="18"/>
                <w:szCs w:val="18"/>
              </w:rPr>
              <w:t>)</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(0.002)</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w:t>
            </w:r>
            <w:r w:rsidRPr="00E65530">
              <w:rPr>
                <w:rFonts w:ascii="Times New Roman" w:eastAsia="宋体" w:hAnsi="Times New Roman" w:cs="Times New Roman"/>
                <w:color w:val="000000"/>
                <w:sz w:val="18"/>
                <w:szCs w:val="18"/>
              </w:rPr>
              <w:t>0.002</w:t>
            </w:r>
            <w:r w:rsidRPr="00270B0E">
              <w:rPr>
                <w:rFonts w:ascii="Times New Roman" w:eastAsia="宋体" w:hAnsi="Times New Roman" w:cs="Times New Roman"/>
                <w:color w:val="000000"/>
                <w:sz w:val="18"/>
                <w:szCs w:val="18"/>
              </w:rPr>
              <w:t>)</w:t>
            </w:r>
          </w:p>
        </w:tc>
      </w:tr>
      <w:tr w:rsidR="004C75C4" w:rsidTr="00623631">
        <w:trPr>
          <w:jc w:val="center"/>
        </w:trPr>
        <w:tc>
          <w:tcPr>
            <w:tcW w:w="2376" w:type="dxa"/>
          </w:tcPr>
          <w:p w:rsidR="004C75C4" w:rsidRPr="0097032E" w:rsidRDefault="00C01FE1" w:rsidP="00623631">
            <w:pPr>
              <w:rPr>
                <w:rFonts w:ascii="Times New Roman" w:hAnsi="Times New Roman" w:cs="Times New Roman"/>
                <w:sz w:val="18"/>
              </w:rPr>
            </w:pPr>
            <w:r>
              <w:rPr>
                <w:rFonts w:ascii="Times New Roman" w:hAnsi="Times New Roman" w:cs="Times New Roman"/>
                <w:sz w:val="16"/>
                <w:szCs w:val="16"/>
              </w:rPr>
              <w:t>Cash-</w:t>
            </w:r>
            <w:r>
              <w:rPr>
                <w:rFonts w:ascii="Times New Roman" w:hAnsi="Times New Roman" w:cs="Times New Roman" w:hint="eastAsia"/>
                <w:sz w:val="16"/>
                <w:szCs w:val="16"/>
              </w:rPr>
              <w:t>to</w:t>
            </w:r>
            <w:r>
              <w:rPr>
                <w:rFonts w:ascii="Times New Roman" w:hAnsi="Times New Roman" w:cs="Times New Roman"/>
                <w:sz w:val="16"/>
                <w:szCs w:val="16"/>
              </w:rPr>
              <w:t>-</w:t>
            </w:r>
            <w:r w:rsidR="004C75C4">
              <w:rPr>
                <w:rFonts w:ascii="Times New Roman" w:hAnsi="Times New Roman" w:cs="Times New Roman" w:hint="eastAsia"/>
                <w:sz w:val="16"/>
                <w:szCs w:val="16"/>
              </w:rPr>
              <w:t>total assets</w:t>
            </w:r>
          </w:p>
        </w:tc>
        <w:tc>
          <w:tcPr>
            <w:tcW w:w="1716" w:type="dxa"/>
          </w:tcPr>
          <w:p w:rsidR="004C75C4" w:rsidRPr="00DF1CA2" w:rsidRDefault="007C5325" w:rsidP="00C01FE1">
            <w:pPr>
              <w:jc w:val="center"/>
              <w:rPr>
                <w:rFonts w:ascii="Times New Roman" w:hAnsi="Times New Roman" w:cs="Times New Roman"/>
                <w:sz w:val="18"/>
                <w:szCs w:val="18"/>
              </w:rPr>
            </w:pPr>
            <w:r w:rsidRPr="00DF1CA2">
              <w:rPr>
                <w:rFonts w:ascii="Times New Roman" w:hAnsi="Times New Roman" w:cs="Times New Roman"/>
                <w:sz w:val="18"/>
                <w:szCs w:val="18"/>
              </w:rPr>
              <w:t>0.004**</w:t>
            </w:r>
          </w:p>
        </w:tc>
        <w:tc>
          <w:tcPr>
            <w:tcW w:w="1716" w:type="dxa"/>
          </w:tcPr>
          <w:p w:rsidR="004C75C4" w:rsidRPr="00DF1CA2" w:rsidRDefault="004C75C4" w:rsidP="007C5325">
            <w:pPr>
              <w:jc w:val="center"/>
              <w:rPr>
                <w:rFonts w:ascii="Times New Roman" w:hAnsi="Times New Roman" w:cs="Times New Roman"/>
                <w:sz w:val="18"/>
                <w:szCs w:val="18"/>
              </w:rPr>
            </w:pPr>
            <w:r w:rsidRPr="00DF1CA2">
              <w:rPr>
                <w:rFonts w:ascii="Times New Roman" w:hAnsi="Times New Roman" w:cs="Times New Roman"/>
                <w:sz w:val="18"/>
                <w:szCs w:val="18"/>
              </w:rPr>
              <w:t>0.00</w:t>
            </w:r>
            <w:r w:rsidR="007C5325" w:rsidRPr="00DF1CA2">
              <w:rPr>
                <w:rFonts w:ascii="Times New Roman" w:hAnsi="Times New Roman" w:cs="Times New Roman"/>
                <w:sz w:val="18"/>
                <w:szCs w:val="18"/>
              </w:rPr>
              <w:t>3*</w:t>
            </w:r>
          </w:p>
        </w:tc>
        <w:tc>
          <w:tcPr>
            <w:tcW w:w="1716" w:type="dxa"/>
          </w:tcPr>
          <w:p w:rsidR="004C75C4" w:rsidRPr="00555B58" w:rsidRDefault="004C75C4" w:rsidP="00C01FE1">
            <w:pPr>
              <w:jc w:val="center"/>
              <w:rPr>
                <w:rFonts w:ascii="Times New Roman" w:hAnsi="Times New Roman" w:cs="Times New Roman"/>
                <w:sz w:val="18"/>
                <w:szCs w:val="18"/>
              </w:rPr>
            </w:pPr>
            <w:r w:rsidRPr="00270B0E">
              <w:rPr>
                <w:rFonts w:ascii="Times New Roman" w:hAnsi="Times New Roman" w:cs="Times New Roman"/>
                <w:sz w:val="18"/>
                <w:szCs w:val="18"/>
              </w:rPr>
              <w:t>0.002</w:t>
            </w:r>
            <w:r w:rsidRPr="00E65530">
              <w:rPr>
                <w:rFonts w:ascii="Times New Roman" w:hAnsi="Times New Roman" w:cs="Times New Roman"/>
                <w:sz w:val="18"/>
                <w:szCs w:val="18"/>
              </w:rPr>
              <w:t>*</w:t>
            </w:r>
          </w:p>
        </w:tc>
        <w:tc>
          <w:tcPr>
            <w:tcW w:w="1716" w:type="dxa"/>
          </w:tcPr>
          <w:p w:rsidR="004C75C4" w:rsidRPr="00555B58" w:rsidRDefault="004C75C4" w:rsidP="00C01FE1">
            <w:pPr>
              <w:jc w:val="center"/>
              <w:rPr>
                <w:rFonts w:ascii="Times New Roman" w:hAnsi="Times New Roman" w:cs="Times New Roman"/>
                <w:sz w:val="18"/>
                <w:szCs w:val="18"/>
              </w:rPr>
            </w:pPr>
            <w:r w:rsidRPr="00E65530">
              <w:rPr>
                <w:rFonts w:ascii="Times New Roman" w:hAnsi="Times New Roman" w:cs="Times New Roman"/>
                <w:sz w:val="18"/>
                <w:szCs w:val="18"/>
              </w:rPr>
              <w:t>0.002*</w:t>
            </w:r>
          </w:p>
        </w:tc>
      </w:tr>
      <w:tr w:rsidR="004C75C4" w:rsidTr="00623631">
        <w:trPr>
          <w:jc w:val="center"/>
        </w:trPr>
        <w:tc>
          <w:tcPr>
            <w:tcW w:w="2376" w:type="dxa"/>
          </w:tcPr>
          <w:p w:rsidR="004C75C4" w:rsidRPr="0097032E" w:rsidRDefault="004C75C4" w:rsidP="00623631">
            <w:pPr>
              <w:rPr>
                <w:rFonts w:ascii="Times New Roman" w:hAnsi="Times New Roman" w:cs="Times New Roman"/>
                <w:sz w:val="18"/>
              </w:rPr>
            </w:pPr>
          </w:p>
        </w:tc>
        <w:tc>
          <w:tcPr>
            <w:tcW w:w="1716" w:type="dxa"/>
          </w:tcPr>
          <w:p w:rsidR="004C75C4" w:rsidRPr="00DF1CA2" w:rsidRDefault="004C75C4"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w:t>
            </w:r>
            <w:r w:rsidR="007C5325" w:rsidRPr="00DF1CA2">
              <w:rPr>
                <w:rFonts w:ascii="Times New Roman" w:eastAsia="宋体" w:hAnsi="Times New Roman" w:cs="Times New Roman"/>
                <w:color w:val="000000"/>
                <w:sz w:val="18"/>
                <w:szCs w:val="18"/>
              </w:rPr>
              <w:t>0.002</w:t>
            </w:r>
            <w:r w:rsidRPr="00DF1CA2">
              <w:rPr>
                <w:rFonts w:ascii="Times New Roman" w:eastAsia="宋体" w:hAnsi="Times New Roman" w:cs="Times New Roman"/>
                <w:color w:val="000000"/>
                <w:sz w:val="18"/>
                <w:szCs w:val="18"/>
              </w:rPr>
              <w:t>)</w:t>
            </w:r>
          </w:p>
        </w:tc>
        <w:tc>
          <w:tcPr>
            <w:tcW w:w="1716" w:type="dxa"/>
            <w:vAlign w:val="center"/>
          </w:tcPr>
          <w:p w:rsidR="004C75C4" w:rsidRPr="00DF1CA2" w:rsidRDefault="004C75C4" w:rsidP="007C5325">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(0.00</w:t>
            </w:r>
            <w:r w:rsidR="007C5325" w:rsidRPr="00DF1CA2">
              <w:rPr>
                <w:rFonts w:ascii="Times New Roman" w:eastAsia="宋体" w:hAnsi="Times New Roman" w:cs="Times New Roman"/>
                <w:color w:val="000000"/>
                <w:sz w:val="18"/>
                <w:szCs w:val="18"/>
              </w:rPr>
              <w:t>2</w:t>
            </w:r>
            <w:r w:rsidRPr="00DF1CA2">
              <w:rPr>
                <w:rFonts w:ascii="Times New Roman" w:eastAsia="宋体" w:hAnsi="Times New Roman" w:cs="Times New Roman"/>
                <w:color w:val="000000"/>
                <w:sz w:val="18"/>
                <w:szCs w:val="18"/>
              </w:rPr>
              <w:t>)</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(0.001)</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w:t>
            </w:r>
            <w:r w:rsidRPr="00E65530">
              <w:rPr>
                <w:rFonts w:ascii="Times New Roman" w:eastAsia="宋体" w:hAnsi="Times New Roman" w:cs="Times New Roman"/>
                <w:color w:val="000000"/>
                <w:sz w:val="18"/>
                <w:szCs w:val="18"/>
              </w:rPr>
              <w:t>0.001</w:t>
            </w:r>
            <w:r w:rsidRPr="00270B0E">
              <w:rPr>
                <w:rFonts w:ascii="Times New Roman" w:eastAsia="宋体" w:hAnsi="Times New Roman" w:cs="Times New Roman"/>
                <w:color w:val="000000"/>
                <w:sz w:val="18"/>
                <w:szCs w:val="18"/>
              </w:rPr>
              <w:t>)</w:t>
            </w:r>
          </w:p>
        </w:tc>
      </w:tr>
      <w:tr w:rsidR="004C75C4" w:rsidTr="00623631">
        <w:trPr>
          <w:jc w:val="center"/>
        </w:trPr>
        <w:tc>
          <w:tcPr>
            <w:tcW w:w="2376" w:type="dxa"/>
          </w:tcPr>
          <w:p w:rsidR="004C75C4" w:rsidRPr="0097032E" w:rsidRDefault="00C01FE1" w:rsidP="00623631">
            <w:pPr>
              <w:rPr>
                <w:rFonts w:ascii="Times New Roman" w:hAnsi="Times New Roman" w:cs="Times New Roman"/>
                <w:sz w:val="18"/>
              </w:rPr>
            </w:pPr>
            <w:r>
              <w:rPr>
                <w:rFonts w:ascii="Times New Roman" w:hAnsi="Times New Roman" w:cs="Times New Roman"/>
                <w:sz w:val="18"/>
              </w:rPr>
              <w:t>Debt-to-</w:t>
            </w:r>
            <w:r w:rsidR="004C75C4" w:rsidRPr="0097032E">
              <w:rPr>
                <w:rFonts w:ascii="Times New Roman" w:hAnsi="Times New Roman" w:cs="Times New Roman"/>
                <w:sz w:val="18"/>
              </w:rPr>
              <w:t>total assets</w:t>
            </w:r>
          </w:p>
        </w:tc>
        <w:tc>
          <w:tcPr>
            <w:tcW w:w="1716" w:type="dxa"/>
          </w:tcPr>
          <w:p w:rsidR="004C75C4" w:rsidRPr="00DF1CA2" w:rsidRDefault="007C5325" w:rsidP="00C01FE1">
            <w:pPr>
              <w:jc w:val="center"/>
              <w:rPr>
                <w:rFonts w:ascii="Times New Roman" w:hAnsi="Times New Roman" w:cs="Times New Roman"/>
                <w:sz w:val="18"/>
                <w:szCs w:val="18"/>
              </w:rPr>
            </w:pPr>
            <w:r w:rsidRPr="00DF1CA2">
              <w:rPr>
                <w:rFonts w:ascii="Times New Roman" w:hAnsi="Times New Roman" w:cs="Times New Roman"/>
                <w:sz w:val="18"/>
                <w:szCs w:val="18"/>
              </w:rPr>
              <w:t>-1.051***</w:t>
            </w:r>
          </w:p>
        </w:tc>
        <w:tc>
          <w:tcPr>
            <w:tcW w:w="1716" w:type="dxa"/>
          </w:tcPr>
          <w:p w:rsidR="004C75C4" w:rsidRPr="00DF1CA2" w:rsidRDefault="007C5325" w:rsidP="00C01FE1">
            <w:pPr>
              <w:jc w:val="center"/>
              <w:rPr>
                <w:rFonts w:ascii="Times New Roman" w:hAnsi="Times New Roman" w:cs="Times New Roman"/>
                <w:sz w:val="18"/>
                <w:szCs w:val="18"/>
              </w:rPr>
            </w:pPr>
            <w:r w:rsidRPr="00DF1CA2">
              <w:rPr>
                <w:rFonts w:ascii="Times New Roman" w:hAnsi="Times New Roman" w:cs="Times New Roman"/>
                <w:sz w:val="18"/>
                <w:szCs w:val="18"/>
              </w:rPr>
              <w:t>-1.089***</w:t>
            </w:r>
          </w:p>
        </w:tc>
        <w:tc>
          <w:tcPr>
            <w:tcW w:w="1716" w:type="dxa"/>
          </w:tcPr>
          <w:p w:rsidR="004C75C4" w:rsidRPr="00555B58" w:rsidRDefault="004C75C4" w:rsidP="00C01FE1">
            <w:pPr>
              <w:jc w:val="center"/>
              <w:rPr>
                <w:rFonts w:ascii="Times New Roman" w:hAnsi="Times New Roman" w:cs="Times New Roman"/>
                <w:sz w:val="18"/>
                <w:szCs w:val="18"/>
              </w:rPr>
            </w:pPr>
            <w:r w:rsidRPr="00270B0E">
              <w:rPr>
                <w:rFonts w:ascii="Times New Roman" w:hAnsi="Times New Roman" w:cs="Times New Roman"/>
                <w:sz w:val="18"/>
                <w:szCs w:val="18"/>
              </w:rPr>
              <w:t>-0.067</w:t>
            </w:r>
          </w:p>
        </w:tc>
        <w:tc>
          <w:tcPr>
            <w:tcW w:w="1716" w:type="dxa"/>
          </w:tcPr>
          <w:p w:rsidR="004C75C4" w:rsidRPr="00555B58" w:rsidRDefault="004C75C4" w:rsidP="00C01FE1">
            <w:pPr>
              <w:jc w:val="center"/>
              <w:rPr>
                <w:rFonts w:ascii="Times New Roman" w:hAnsi="Times New Roman" w:cs="Times New Roman"/>
                <w:sz w:val="18"/>
                <w:szCs w:val="18"/>
              </w:rPr>
            </w:pPr>
            <w:r w:rsidRPr="00E65530">
              <w:rPr>
                <w:rFonts w:ascii="Times New Roman" w:hAnsi="Times New Roman" w:cs="Times New Roman"/>
                <w:sz w:val="18"/>
                <w:szCs w:val="18"/>
              </w:rPr>
              <w:t>-0.088</w:t>
            </w:r>
          </w:p>
        </w:tc>
      </w:tr>
      <w:tr w:rsidR="004C75C4" w:rsidTr="00623631">
        <w:trPr>
          <w:jc w:val="center"/>
        </w:trPr>
        <w:tc>
          <w:tcPr>
            <w:tcW w:w="2376" w:type="dxa"/>
          </w:tcPr>
          <w:p w:rsidR="004C75C4" w:rsidRPr="0097032E" w:rsidRDefault="004C75C4" w:rsidP="00623631">
            <w:pPr>
              <w:rPr>
                <w:rFonts w:ascii="Times New Roman" w:hAnsi="Times New Roman" w:cs="Times New Roman"/>
                <w:sz w:val="18"/>
              </w:rPr>
            </w:pPr>
          </w:p>
        </w:tc>
        <w:tc>
          <w:tcPr>
            <w:tcW w:w="1716" w:type="dxa"/>
          </w:tcPr>
          <w:p w:rsidR="004C75C4" w:rsidRPr="00DF1CA2" w:rsidRDefault="004C75C4"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w:t>
            </w:r>
            <w:r w:rsidR="007C5325" w:rsidRPr="00DF1CA2">
              <w:rPr>
                <w:rFonts w:ascii="Times New Roman" w:eastAsia="宋体" w:hAnsi="Times New Roman" w:cs="Times New Roman"/>
                <w:color w:val="000000"/>
                <w:sz w:val="18"/>
                <w:szCs w:val="18"/>
              </w:rPr>
              <w:t>0.302</w:t>
            </w:r>
            <w:r w:rsidRPr="00DF1CA2">
              <w:rPr>
                <w:rFonts w:ascii="Times New Roman" w:eastAsia="宋体" w:hAnsi="Times New Roman" w:cs="Times New Roman"/>
                <w:color w:val="000000"/>
                <w:sz w:val="18"/>
                <w:szCs w:val="18"/>
              </w:rPr>
              <w:t>)</w:t>
            </w:r>
          </w:p>
        </w:tc>
        <w:tc>
          <w:tcPr>
            <w:tcW w:w="1716" w:type="dxa"/>
            <w:vAlign w:val="center"/>
          </w:tcPr>
          <w:p w:rsidR="004C75C4" w:rsidRPr="00DF1CA2" w:rsidRDefault="004C75C4"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w:t>
            </w:r>
            <w:r w:rsidR="007C5325" w:rsidRPr="00DF1CA2">
              <w:rPr>
                <w:rFonts w:ascii="Times New Roman" w:eastAsia="宋体" w:hAnsi="Times New Roman" w:cs="Times New Roman"/>
                <w:color w:val="000000"/>
                <w:sz w:val="18"/>
                <w:szCs w:val="18"/>
              </w:rPr>
              <w:t>0.299</w:t>
            </w:r>
            <w:r w:rsidRPr="00DF1CA2">
              <w:rPr>
                <w:rFonts w:ascii="Times New Roman" w:eastAsia="宋体" w:hAnsi="Times New Roman" w:cs="Times New Roman"/>
                <w:color w:val="000000"/>
                <w:sz w:val="18"/>
                <w:szCs w:val="18"/>
              </w:rPr>
              <w:t>)</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(0.155)</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w:t>
            </w:r>
            <w:r w:rsidRPr="00E65530">
              <w:rPr>
                <w:rFonts w:ascii="Times New Roman" w:eastAsia="宋体" w:hAnsi="Times New Roman" w:cs="Times New Roman"/>
                <w:color w:val="000000"/>
                <w:sz w:val="18"/>
                <w:szCs w:val="18"/>
              </w:rPr>
              <w:t>0.154</w:t>
            </w:r>
            <w:r w:rsidRPr="00270B0E">
              <w:rPr>
                <w:rFonts w:ascii="Times New Roman" w:eastAsia="宋体" w:hAnsi="Times New Roman" w:cs="Times New Roman"/>
                <w:color w:val="000000"/>
                <w:sz w:val="18"/>
                <w:szCs w:val="18"/>
              </w:rPr>
              <w:t>)</w:t>
            </w:r>
          </w:p>
        </w:tc>
      </w:tr>
      <w:tr w:rsidR="004C75C4" w:rsidTr="00623631">
        <w:trPr>
          <w:jc w:val="center"/>
        </w:trPr>
        <w:tc>
          <w:tcPr>
            <w:tcW w:w="2376"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Total assets</w:t>
            </w:r>
            <w:r>
              <w:rPr>
                <w:rFonts w:ascii="Times New Roman" w:hAnsi="Times New Roman" w:cs="Times New Roman"/>
                <w:sz w:val="18"/>
              </w:rPr>
              <w:t xml:space="preserve"> (logarithm)</w:t>
            </w:r>
          </w:p>
        </w:tc>
        <w:tc>
          <w:tcPr>
            <w:tcW w:w="1716" w:type="dxa"/>
          </w:tcPr>
          <w:p w:rsidR="004C75C4" w:rsidRPr="00DF1CA2" w:rsidRDefault="007C5325" w:rsidP="00C01FE1">
            <w:pPr>
              <w:jc w:val="center"/>
              <w:rPr>
                <w:rFonts w:ascii="Times New Roman" w:hAnsi="Times New Roman" w:cs="Times New Roman"/>
                <w:sz w:val="18"/>
                <w:szCs w:val="18"/>
              </w:rPr>
            </w:pPr>
            <w:r w:rsidRPr="00DF1CA2">
              <w:rPr>
                <w:rFonts w:ascii="Times New Roman" w:hAnsi="Times New Roman" w:cs="Times New Roman"/>
                <w:sz w:val="18"/>
                <w:szCs w:val="18"/>
              </w:rPr>
              <w:t>0.108</w:t>
            </w:r>
            <w:r w:rsidR="004C75C4" w:rsidRPr="00DF1CA2">
              <w:rPr>
                <w:rFonts w:ascii="Times New Roman" w:hAnsi="Times New Roman" w:cs="Times New Roman"/>
                <w:sz w:val="18"/>
                <w:szCs w:val="18"/>
              </w:rPr>
              <w:t>*</w:t>
            </w:r>
            <w:r w:rsidRPr="00DF1CA2">
              <w:rPr>
                <w:rFonts w:ascii="Times New Roman" w:hAnsi="Times New Roman" w:cs="Times New Roman"/>
                <w:sz w:val="18"/>
                <w:szCs w:val="18"/>
              </w:rPr>
              <w:t>**</w:t>
            </w:r>
          </w:p>
        </w:tc>
        <w:tc>
          <w:tcPr>
            <w:tcW w:w="1716" w:type="dxa"/>
          </w:tcPr>
          <w:p w:rsidR="004C75C4" w:rsidRPr="00DF1CA2" w:rsidRDefault="007C5325" w:rsidP="00C01FE1">
            <w:pPr>
              <w:jc w:val="center"/>
              <w:rPr>
                <w:rFonts w:ascii="Times New Roman" w:hAnsi="Times New Roman" w:cs="Times New Roman"/>
                <w:sz w:val="18"/>
                <w:szCs w:val="18"/>
              </w:rPr>
            </w:pPr>
            <w:r w:rsidRPr="00DF1CA2">
              <w:rPr>
                <w:rFonts w:ascii="Times New Roman" w:hAnsi="Times New Roman" w:cs="Times New Roman"/>
                <w:sz w:val="18"/>
                <w:szCs w:val="18"/>
              </w:rPr>
              <w:t>0.104</w:t>
            </w:r>
            <w:r w:rsidR="004C75C4" w:rsidRPr="00DF1CA2">
              <w:rPr>
                <w:rFonts w:ascii="Times New Roman" w:hAnsi="Times New Roman" w:cs="Times New Roman"/>
                <w:sz w:val="18"/>
                <w:szCs w:val="18"/>
              </w:rPr>
              <w:t>*</w:t>
            </w:r>
            <w:r w:rsidRPr="00DF1CA2">
              <w:rPr>
                <w:rFonts w:ascii="Times New Roman" w:hAnsi="Times New Roman" w:cs="Times New Roman"/>
                <w:sz w:val="18"/>
                <w:szCs w:val="18"/>
              </w:rPr>
              <w:t>**</w:t>
            </w:r>
          </w:p>
        </w:tc>
        <w:tc>
          <w:tcPr>
            <w:tcW w:w="1716" w:type="dxa"/>
          </w:tcPr>
          <w:p w:rsidR="004C75C4" w:rsidRPr="00555B58" w:rsidRDefault="004C75C4" w:rsidP="00C01FE1">
            <w:pPr>
              <w:jc w:val="center"/>
              <w:rPr>
                <w:rFonts w:ascii="Times New Roman" w:hAnsi="Times New Roman" w:cs="Times New Roman"/>
                <w:sz w:val="18"/>
                <w:szCs w:val="18"/>
              </w:rPr>
            </w:pPr>
            <w:r w:rsidRPr="00270B0E">
              <w:rPr>
                <w:rFonts w:ascii="Times New Roman" w:hAnsi="Times New Roman" w:cs="Times New Roman"/>
                <w:sz w:val="18"/>
                <w:szCs w:val="18"/>
              </w:rPr>
              <w:t>-0.007</w:t>
            </w:r>
          </w:p>
        </w:tc>
        <w:tc>
          <w:tcPr>
            <w:tcW w:w="1716" w:type="dxa"/>
          </w:tcPr>
          <w:p w:rsidR="004C75C4" w:rsidRPr="00555B58" w:rsidRDefault="004C75C4" w:rsidP="00C01FE1">
            <w:pPr>
              <w:jc w:val="center"/>
              <w:rPr>
                <w:rFonts w:ascii="Times New Roman" w:hAnsi="Times New Roman" w:cs="Times New Roman"/>
                <w:sz w:val="18"/>
                <w:szCs w:val="18"/>
              </w:rPr>
            </w:pPr>
            <w:r w:rsidRPr="00E65530">
              <w:rPr>
                <w:rFonts w:ascii="Times New Roman" w:hAnsi="Times New Roman" w:cs="Times New Roman"/>
                <w:sz w:val="18"/>
                <w:szCs w:val="18"/>
              </w:rPr>
              <w:t>-0.006</w:t>
            </w:r>
          </w:p>
        </w:tc>
      </w:tr>
      <w:tr w:rsidR="004C75C4" w:rsidTr="00623631">
        <w:trPr>
          <w:jc w:val="center"/>
        </w:trPr>
        <w:tc>
          <w:tcPr>
            <w:tcW w:w="2376" w:type="dxa"/>
          </w:tcPr>
          <w:p w:rsidR="004C75C4" w:rsidRPr="0097032E" w:rsidRDefault="004C75C4" w:rsidP="00623631">
            <w:pPr>
              <w:rPr>
                <w:rFonts w:ascii="Times New Roman" w:hAnsi="Times New Roman" w:cs="Times New Roman"/>
                <w:sz w:val="18"/>
              </w:rPr>
            </w:pPr>
          </w:p>
        </w:tc>
        <w:tc>
          <w:tcPr>
            <w:tcW w:w="1716" w:type="dxa"/>
          </w:tcPr>
          <w:p w:rsidR="004C75C4" w:rsidRPr="00DF1CA2" w:rsidRDefault="004C75C4"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w:t>
            </w:r>
            <w:r w:rsidR="007C5325" w:rsidRPr="00DF1CA2">
              <w:rPr>
                <w:rFonts w:ascii="Times New Roman" w:eastAsia="宋体" w:hAnsi="Times New Roman" w:cs="Times New Roman"/>
                <w:color w:val="000000"/>
                <w:sz w:val="18"/>
                <w:szCs w:val="18"/>
              </w:rPr>
              <w:t>0.024</w:t>
            </w:r>
            <w:r w:rsidRPr="00DF1CA2">
              <w:rPr>
                <w:rFonts w:ascii="Times New Roman" w:eastAsia="宋体" w:hAnsi="Times New Roman" w:cs="Times New Roman"/>
                <w:color w:val="000000"/>
                <w:sz w:val="18"/>
                <w:szCs w:val="18"/>
              </w:rPr>
              <w:t>)</w:t>
            </w:r>
          </w:p>
        </w:tc>
        <w:tc>
          <w:tcPr>
            <w:tcW w:w="1716" w:type="dxa"/>
            <w:vAlign w:val="center"/>
          </w:tcPr>
          <w:p w:rsidR="004C75C4" w:rsidRPr="00DF1CA2" w:rsidRDefault="004C75C4" w:rsidP="00C01FE1">
            <w:pPr>
              <w:jc w:val="center"/>
              <w:rPr>
                <w:rFonts w:ascii="Times New Roman" w:eastAsia="宋体" w:hAnsi="Times New Roman" w:cs="Times New Roman"/>
                <w:color w:val="000000"/>
                <w:sz w:val="18"/>
                <w:szCs w:val="18"/>
              </w:rPr>
            </w:pPr>
            <w:r w:rsidRPr="00DF1CA2">
              <w:rPr>
                <w:rFonts w:ascii="Times New Roman" w:eastAsia="宋体" w:hAnsi="Times New Roman" w:cs="Times New Roman"/>
                <w:color w:val="000000"/>
                <w:sz w:val="18"/>
                <w:szCs w:val="18"/>
              </w:rPr>
              <w:t>(</w:t>
            </w:r>
            <w:r w:rsidR="007C5325" w:rsidRPr="00DF1CA2">
              <w:rPr>
                <w:rFonts w:ascii="Times New Roman" w:eastAsia="宋体" w:hAnsi="Times New Roman" w:cs="Times New Roman"/>
                <w:color w:val="000000"/>
                <w:sz w:val="18"/>
                <w:szCs w:val="18"/>
              </w:rPr>
              <w:t>0.024</w:t>
            </w:r>
            <w:r w:rsidRPr="00DF1CA2">
              <w:rPr>
                <w:rFonts w:ascii="Times New Roman" w:eastAsia="宋体" w:hAnsi="Times New Roman" w:cs="Times New Roman"/>
                <w:color w:val="000000"/>
                <w:sz w:val="18"/>
                <w:szCs w:val="18"/>
              </w:rPr>
              <w:t>)</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(0.016)</w:t>
            </w:r>
          </w:p>
        </w:tc>
        <w:tc>
          <w:tcPr>
            <w:tcW w:w="1716" w:type="dxa"/>
          </w:tcPr>
          <w:p w:rsidR="004C75C4" w:rsidRPr="00555B58" w:rsidRDefault="004C75C4" w:rsidP="00C01FE1">
            <w:pPr>
              <w:jc w:val="center"/>
              <w:rPr>
                <w:rFonts w:ascii="Times New Roman" w:eastAsia="宋体" w:hAnsi="Times New Roman" w:cs="Times New Roman"/>
                <w:color w:val="000000"/>
                <w:sz w:val="18"/>
                <w:szCs w:val="18"/>
              </w:rPr>
            </w:pPr>
            <w:r w:rsidRPr="00270B0E">
              <w:rPr>
                <w:rFonts w:ascii="Times New Roman" w:eastAsia="宋体" w:hAnsi="Times New Roman" w:cs="Times New Roman"/>
                <w:color w:val="000000"/>
                <w:sz w:val="18"/>
                <w:szCs w:val="18"/>
              </w:rPr>
              <w:t>(</w:t>
            </w:r>
            <w:r w:rsidRPr="00E65530">
              <w:rPr>
                <w:rFonts w:ascii="Times New Roman" w:eastAsia="宋体" w:hAnsi="Times New Roman" w:cs="Times New Roman"/>
                <w:color w:val="000000"/>
                <w:sz w:val="18"/>
                <w:szCs w:val="18"/>
              </w:rPr>
              <w:t>0.015</w:t>
            </w:r>
            <w:r w:rsidRPr="00270B0E">
              <w:rPr>
                <w:rFonts w:ascii="Times New Roman" w:eastAsia="宋体" w:hAnsi="Times New Roman" w:cs="Times New Roman"/>
                <w:color w:val="000000"/>
                <w:sz w:val="18"/>
                <w:szCs w:val="18"/>
              </w:rPr>
              <w:t>)</w:t>
            </w:r>
          </w:p>
        </w:tc>
      </w:tr>
      <w:tr w:rsidR="004C75C4" w:rsidTr="00623631">
        <w:trPr>
          <w:jc w:val="center"/>
        </w:trPr>
        <w:tc>
          <w:tcPr>
            <w:tcW w:w="2376" w:type="dxa"/>
          </w:tcPr>
          <w:p w:rsidR="004C75C4" w:rsidRPr="0097032E" w:rsidRDefault="004C75C4" w:rsidP="00623631">
            <w:pPr>
              <w:rPr>
                <w:rFonts w:ascii="Times New Roman" w:hAnsi="Times New Roman" w:cs="Times New Roman"/>
                <w:sz w:val="18"/>
              </w:rPr>
            </w:pPr>
          </w:p>
        </w:tc>
        <w:tc>
          <w:tcPr>
            <w:tcW w:w="1716" w:type="dxa"/>
          </w:tcPr>
          <w:p w:rsidR="004C75C4" w:rsidRPr="00DF1CA2" w:rsidRDefault="004C75C4" w:rsidP="00C01FE1">
            <w:pPr>
              <w:jc w:val="center"/>
              <w:rPr>
                <w:rFonts w:ascii="Times New Roman" w:hAnsi="Times New Roman" w:cs="Times New Roman"/>
                <w:sz w:val="18"/>
                <w:szCs w:val="18"/>
              </w:rPr>
            </w:pPr>
          </w:p>
        </w:tc>
        <w:tc>
          <w:tcPr>
            <w:tcW w:w="1716" w:type="dxa"/>
          </w:tcPr>
          <w:p w:rsidR="004C75C4" w:rsidRPr="00DF1CA2" w:rsidRDefault="004C75C4" w:rsidP="00C01FE1">
            <w:pPr>
              <w:jc w:val="center"/>
              <w:rPr>
                <w:rFonts w:ascii="Times New Roman" w:hAnsi="Times New Roman" w:cs="Times New Roman"/>
                <w:sz w:val="18"/>
                <w:szCs w:val="18"/>
              </w:rPr>
            </w:pPr>
          </w:p>
        </w:tc>
        <w:tc>
          <w:tcPr>
            <w:tcW w:w="1716" w:type="dxa"/>
          </w:tcPr>
          <w:p w:rsidR="004C75C4" w:rsidRPr="00555B58" w:rsidRDefault="004C75C4" w:rsidP="00C01FE1">
            <w:pPr>
              <w:jc w:val="center"/>
              <w:rPr>
                <w:rFonts w:ascii="Times New Roman" w:hAnsi="Times New Roman" w:cs="Times New Roman"/>
                <w:sz w:val="18"/>
                <w:szCs w:val="18"/>
              </w:rPr>
            </w:pPr>
          </w:p>
        </w:tc>
        <w:tc>
          <w:tcPr>
            <w:tcW w:w="1716" w:type="dxa"/>
          </w:tcPr>
          <w:p w:rsidR="004C75C4" w:rsidRPr="00555B58" w:rsidRDefault="004C75C4" w:rsidP="00C01FE1">
            <w:pPr>
              <w:jc w:val="center"/>
              <w:rPr>
                <w:rFonts w:ascii="Times New Roman" w:hAnsi="Times New Roman" w:cs="Times New Roman"/>
                <w:sz w:val="18"/>
                <w:szCs w:val="18"/>
              </w:rPr>
            </w:pPr>
          </w:p>
        </w:tc>
      </w:tr>
      <w:tr w:rsidR="004C75C4" w:rsidTr="00623631">
        <w:trPr>
          <w:jc w:val="center"/>
        </w:trPr>
        <w:tc>
          <w:tcPr>
            <w:tcW w:w="2376" w:type="dxa"/>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Number of Observations</w:t>
            </w:r>
          </w:p>
        </w:tc>
        <w:tc>
          <w:tcPr>
            <w:tcW w:w="1716" w:type="dxa"/>
          </w:tcPr>
          <w:p w:rsidR="004C75C4" w:rsidRPr="00DF1CA2" w:rsidRDefault="004C75C4" w:rsidP="00C01FE1">
            <w:pPr>
              <w:jc w:val="center"/>
              <w:rPr>
                <w:rFonts w:ascii="Times New Roman" w:hAnsi="Times New Roman" w:cs="Times New Roman"/>
                <w:sz w:val="18"/>
                <w:szCs w:val="18"/>
                <w:lang w:val="en-US"/>
              </w:rPr>
            </w:pPr>
            <w:r w:rsidRPr="00DF1CA2">
              <w:rPr>
                <w:rFonts w:ascii="Times New Roman" w:hAnsi="Times New Roman" w:cs="Times New Roman"/>
                <w:sz w:val="18"/>
                <w:szCs w:val="18"/>
                <w:lang w:val="en-US"/>
              </w:rPr>
              <w:t>403</w:t>
            </w:r>
          </w:p>
        </w:tc>
        <w:tc>
          <w:tcPr>
            <w:tcW w:w="1716" w:type="dxa"/>
          </w:tcPr>
          <w:p w:rsidR="004C75C4" w:rsidRPr="00DF1CA2" w:rsidRDefault="004C75C4" w:rsidP="00C01FE1">
            <w:pPr>
              <w:jc w:val="center"/>
              <w:rPr>
                <w:rFonts w:ascii="Times New Roman" w:hAnsi="Times New Roman" w:cs="Times New Roman"/>
                <w:sz w:val="18"/>
                <w:szCs w:val="18"/>
                <w:lang w:val="en-US"/>
              </w:rPr>
            </w:pPr>
            <w:r w:rsidRPr="00DF1CA2">
              <w:rPr>
                <w:rFonts w:ascii="Times New Roman" w:hAnsi="Times New Roman" w:cs="Times New Roman"/>
                <w:sz w:val="18"/>
                <w:szCs w:val="18"/>
                <w:lang w:val="en-US"/>
              </w:rPr>
              <w:t>403</w:t>
            </w:r>
          </w:p>
        </w:tc>
        <w:tc>
          <w:tcPr>
            <w:tcW w:w="1716" w:type="dxa"/>
          </w:tcPr>
          <w:p w:rsidR="004C75C4" w:rsidRPr="00555B58" w:rsidRDefault="004C75C4" w:rsidP="00C01FE1">
            <w:pPr>
              <w:jc w:val="center"/>
              <w:rPr>
                <w:rFonts w:ascii="Times New Roman" w:hAnsi="Times New Roman" w:cs="Times New Roman"/>
                <w:sz w:val="18"/>
                <w:szCs w:val="18"/>
                <w:lang w:val="en-US"/>
              </w:rPr>
            </w:pPr>
            <w:r>
              <w:rPr>
                <w:rFonts w:ascii="Times New Roman" w:hAnsi="Times New Roman" w:cs="Times New Roman"/>
                <w:sz w:val="18"/>
                <w:szCs w:val="18"/>
                <w:lang w:val="en-US"/>
              </w:rPr>
              <w:t>220</w:t>
            </w:r>
          </w:p>
        </w:tc>
        <w:tc>
          <w:tcPr>
            <w:tcW w:w="1716" w:type="dxa"/>
          </w:tcPr>
          <w:p w:rsidR="004C75C4" w:rsidRPr="00555B58" w:rsidRDefault="004C75C4" w:rsidP="00C01FE1">
            <w:pPr>
              <w:jc w:val="center"/>
              <w:rPr>
                <w:rFonts w:ascii="Times New Roman" w:hAnsi="Times New Roman" w:cs="Times New Roman"/>
                <w:sz w:val="18"/>
                <w:szCs w:val="18"/>
                <w:lang w:val="en-US"/>
              </w:rPr>
            </w:pPr>
            <w:r>
              <w:rPr>
                <w:rFonts w:ascii="Times New Roman" w:hAnsi="Times New Roman" w:cs="Times New Roman"/>
                <w:sz w:val="18"/>
                <w:szCs w:val="18"/>
                <w:lang w:val="en-US"/>
              </w:rPr>
              <w:t>220</w:t>
            </w:r>
          </w:p>
        </w:tc>
      </w:tr>
      <w:tr w:rsidR="004C75C4" w:rsidTr="00623631">
        <w:trPr>
          <w:jc w:val="center"/>
        </w:trPr>
        <w:tc>
          <w:tcPr>
            <w:tcW w:w="2376" w:type="dxa"/>
            <w:tcBorders>
              <w:bottom w:val="single" w:sz="4" w:space="0" w:color="auto"/>
            </w:tcBorders>
          </w:tcPr>
          <w:p w:rsidR="004C75C4" w:rsidRPr="0097032E" w:rsidRDefault="004C75C4" w:rsidP="00623631">
            <w:pPr>
              <w:rPr>
                <w:rFonts w:ascii="Times New Roman" w:hAnsi="Times New Roman" w:cs="Times New Roman"/>
                <w:sz w:val="18"/>
              </w:rPr>
            </w:pPr>
            <w:r w:rsidRPr="0097032E">
              <w:rPr>
                <w:rFonts w:ascii="Times New Roman" w:hAnsi="Times New Roman" w:cs="Times New Roman"/>
                <w:sz w:val="18"/>
              </w:rPr>
              <w:t>R-squared</w:t>
            </w:r>
          </w:p>
        </w:tc>
        <w:tc>
          <w:tcPr>
            <w:tcW w:w="1716" w:type="dxa"/>
            <w:tcBorders>
              <w:bottom w:val="single" w:sz="4" w:space="0" w:color="auto"/>
            </w:tcBorders>
          </w:tcPr>
          <w:p w:rsidR="004C75C4" w:rsidRPr="00DF1CA2" w:rsidRDefault="007C5325" w:rsidP="00C01FE1">
            <w:pPr>
              <w:jc w:val="center"/>
              <w:rPr>
                <w:rFonts w:ascii="Times New Roman" w:hAnsi="Times New Roman" w:cs="Times New Roman"/>
                <w:sz w:val="18"/>
                <w:szCs w:val="18"/>
                <w:lang w:val="en-US"/>
              </w:rPr>
            </w:pPr>
            <w:r w:rsidRPr="00DF1CA2">
              <w:rPr>
                <w:rFonts w:ascii="Times New Roman" w:hAnsi="Times New Roman" w:cs="Times New Roman"/>
                <w:sz w:val="18"/>
                <w:szCs w:val="18"/>
                <w:lang w:val="en-US"/>
              </w:rPr>
              <w:t>0.0744</w:t>
            </w:r>
          </w:p>
        </w:tc>
        <w:tc>
          <w:tcPr>
            <w:tcW w:w="1716" w:type="dxa"/>
            <w:tcBorders>
              <w:bottom w:val="single" w:sz="4" w:space="0" w:color="auto"/>
            </w:tcBorders>
          </w:tcPr>
          <w:p w:rsidR="004C75C4" w:rsidRPr="00DF1CA2" w:rsidRDefault="004C75C4" w:rsidP="00C01FE1">
            <w:pPr>
              <w:jc w:val="center"/>
              <w:rPr>
                <w:rFonts w:ascii="Times New Roman" w:hAnsi="Times New Roman" w:cs="Times New Roman"/>
                <w:sz w:val="18"/>
                <w:szCs w:val="18"/>
              </w:rPr>
            </w:pPr>
            <w:r w:rsidRPr="00DF1CA2">
              <w:rPr>
                <w:rFonts w:ascii="Times New Roman" w:hAnsi="Times New Roman" w:cs="Times New Roman"/>
                <w:sz w:val="18"/>
                <w:szCs w:val="18"/>
              </w:rPr>
              <w:t>0.0806</w:t>
            </w:r>
          </w:p>
        </w:tc>
        <w:tc>
          <w:tcPr>
            <w:tcW w:w="1716" w:type="dxa"/>
            <w:tcBorders>
              <w:bottom w:val="single" w:sz="4" w:space="0" w:color="auto"/>
            </w:tcBorders>
          </w:tcPr>
          <w:p w:rsidR="004C75C4" w:rsidRPr="002A186C" w:rsidRDefault="004C75C4" w:rsidP="00C01FE1">
            <w:pPr>
              <w:jc w:val="center"/>
              <w:rPr>
                <w:rFonts w:ascii="Times New Roman" w:hAnsi="Times New Roman" w:cs="Times New Roman"/>
                <w:sz w:val="18"/>
                <w:szCs w:val="18"/>
              </w:rPr>
            </w:pPr>
            <w:r w:rsidRPr="00E65530">
              <w:rPr>
                <w:rFonts w:ascii="Times New Roman" w:hAnsi="Times New Roman" w:cs="Times New Roman"/>
                <w:sz w:val="18"/>
                <w:szCs w:val="18"/>
              </w:rPr>
              <w:t>0.0566</w:t>
            </w:r>
          </w:p>
        </w:tc>
        <w:tc>
          <w:tcPr>
            <w:tcW w:w="1716" w:type="dxa"/>
            <w:tcBorders>
              <w:bottom w:val="single" w:sz="4" w:space="0" w:color="auto"/>
            </w:tcBorders>
          </w:tcPr>
          <w:p w:rsidR="004C75C4" w:rsidRPr="002A186C" w:rsidRDefault="004C75C4" w:rsidP="00C01FE1">
            <w:pPr>
              <w:jc w:val="center"/>
              <w:rPr>
                <w:rFonts w:ascii="Times New Roman" w:hAnsi="Times New Roman" w:cs="Times New Roman"/>
                <w:sz w:val="18"/>
                <w:szCs w:val="18"/>
              </w:rPr>
            </w:pPr>
            <w:r w:rsidRPr="00E65530">
              <w:rPr>
                <w:rFonts w:ascii="Times New Roman" w:hAnsi="Times New Roman" w:cs="Times New Roman"/>
                <w:sz w:val="18"/>
                <w:szCs w:val="18"/>
              </w:rPr>
              <w:t>0.0662</w:t>
            </w:r>
          </w:p>
        </w:tc>
      </w:tr>
    </w:tbl>
    <w:p w:rsidR="004C75C4" w:rsidRDefault="004C75C4" w:rsidP="004C75C4">
      <w:pPr>
        <w:rPr>
          <w:rFonts w:ascii="Times New Roman" w:hAnsi="Times New Roman" w:cs="Times New Roman"/>
        </w:rPr>
      </w:pPr>
    </w:p>
    <w:p w:rsidR="004C75C4" w:rsidRDefault="004C75C4" w:rsidP="004C75C4">
      <w:pPr>
        <w:rPr>
          <w:rFonts w:ascii="Times New Roman" w:hAnsi="Times New Roman" w:cs="Times New Roman"/>
        </w:rPr>
      </w:pPr>
      <w:r>
        <w:rPr>
          <w:rFonts w:ascii="Times New Roman" w:hAnsi="Times New Roman" w:cs="Times New Roman"/>
        </w:rPr>
        <w:br w:type="page"/>
      </w:r>
    </w:p>
    <w:p w:rsidR="004C75C4" w:rsidRPr="00520AFF" w:rsidRDefault="004C75C4" w:rsidP="004C75C4">
      <w:pPr>
        <w:rPr>
          <w:rFonts w:ascii="Times New Roman" w:hAnsi="Times New Roman" w:cs="Times New Roman"/>
          <w:b/>
        </w:rPr>
      </w:pPr>
      <w:r w:rsidRPr="00520AFF">
        <w:rPr>
          <w:rFonts w:ascii="Times New Roman" w:hAnsi="Times New Roman" w:cs="Times New Roman"/>
          <w:b/>
        </w:rPr>
        <w:lastRenderedPageBreak/>
        <w:t xml:space="preserve">Appendix A: </w:t>
      </w:r>
      <w:r w:rsidRPr="00520AFF">
        <w:rPr>
          <w:rFonts w:ascii="Times New Roman" w:hAnsi="Times New Roman" w:cs="Times New Roman" w:hint="eastAsia"/>
          <w:b/>
        </w:rPr>
        <w:t>Variable Definition</w:t>
      </w:r>
      <w:r w:rsidR="00D45BD5" w:rsidRPr="00520AFF">
        <w:rPr>
          <w:rFonts w:ascii="Times New Roman" w:hAnsi="Times New Roman" w:cs="Times New Roman"/>
          <w:b/>
        </w:rPr>
        <w:t>s</w:t>
      </w:r>
      <w:r w:rsidR="00520AFF" w:rsidRPr="00520AFF">
        <w:rPr>
          <w:rFonts w:ascii="Times New Roman" w:hAnsi="Times New Roman" w:cs="Times New Roman"/>
          <w:b/>
        </w:rPr>
        <w:t>.</w:t>
      </w:r>
    </w:p>
    <w:tbl>
      <w:tblPr>
        <w:tblStyle w:val="TableGrid"/>
        <w:tblW w:w="0" w:type="auto"/>
        <w:jc w:val="center"/>
        <w:tblInd w:w="-2387" w:type="dxa"/>
        <w:tblLook w:val="04A0" w:firstRow="1" w:lastRow="0" w:firstColumn="1" w:lastColumn="0" w:noHBand="0" w:noVBand="1"/>
      </w:tblPr>
      <w:tblGrid>
        <w:gridCol w:w="3896"/>
        <w:gridCol w:w="3879"/>
        <w:gridCol w:w="2909"/>
      </w:tblGrid>
      <w:tr w:rsidR="004C75C4" w:rsidRPr="001F799D" w:rsidTr="00623631">
        <w:trPr>
          <w:trHeight w:val="239"/>
          <w:jc w:val="center"/>
        </w:trPr>
        <w:tc>
          <w:tcPr>
            <w:tcW w:w="3896" w:type="dxa"/>
            <w:vAlign w:val="center"/>
          </w:tcPr>
          <w:p w:rsidR="004C75C4" w:rsidRPr="00525500" w:rsidRDefault="004C75C4" w:rsidP="002820CA">
            <w:pPr>
              <w:rPr>
                <w:rFonts w:ascii="Times New Roman" w:hAnsi="Times New Roman" w:cs="Times New Roman"/>
                <w:b/>
                <w:sz w:val="16"/>
                <w:szCs w:val="16"/>
              </w:rPr>
            </w:pPr>
            <w:r w:rsidRPr="00525500">
              <w:rPr>
                <w:rFonts w:ascii="Times New Roman" w:hAnsi="Times New Roman" w:cs="Times New Roman"/>
                <w:b/>
                <w:sz w:val="16"/>
                <w:szCs w:val="16"/>
              </w:rPr>
              <w:t>Variable Name</w:t>
            </w:r>
          </w:p>
        </w:tc>
        <w:tc>
          <w:tcPr>
            <w:tcW w:w="3879" w:type="dxa"/>
            <w:vAlign w:val="center"/>
          </w:tcPr>
          <w:p w:rsidR="004C75C4" w:rsidRPr="00525500" w:rsidRDefault="004C75C4" w:rsidP="002820CA">
            <w:pPr>
              <w:rPr>
                <w:rFonts w:ascii="Times New Roman" w:hAnsi="Times New Roman" w:cs="Times New Roman"/>
                <w:b/>
                <w:sz w:val="16"/>
                <w:szCs w:val="16"/>
              </w:rPr>
            </w:pPr>
            <w:r w:rsidRPr="00525500">
              <w:rPr>
                <w:rFonts w:ascii="Times New Roman" w:hAnsi="Times New Roman" w:cs="Times New Roman"/>
                <w:b/>
                <w:sz w:val="16"/>
                <w:szCs w:val="16"/>
              </w:rPr>
              <w:t>Description</w:t>
            </w:r>
          </w:p>
        </w:tc>
        <w:tc>
          <w:tcPr>
            <w:tcW w:w="2909" w:type="dxa"/>
            <w:vAlign w:val="center"/>
          </w:tcPr>
          <w:p w:rsidR="004C75C4" w:rsidRPr="00525500" w:rsidRDefault="004C75C4" w:rsidP="002820CA">
            <w:pPr>
              <w:rPr>
                <w:rFonts w:ascii="Times New Roman" w:hAnsi="Times New Roman" w:cs="Times New Roman"/>
                <w:b/>
                <w:sz w:val="16"/>
                <w:szCs w:val="16"/>
              </w:rPr>
            </w:pPr>
            <w:r w:rsidRPr="00525500">
              <w:rPr>
                <w:rFonts w:ascii="Times New Roman" w:hAnsi="Times New Roman" w:cs="Times New Roman"/>
                <w:b/>
                <w:sz w:val="16"/>
                <w:szCs w:val="16"/>
              </w:rPr>
              <w:t>Source</w:t>
            </w:r>
          </w:p>
        </w:tc>
      </w:tr>
      <w:tr w:rsidR="004C75C4" w:rsidRPr="001F799D" w:rsidTr="00623631">
        <w:trPr>
          <w:trHeight w:val="239"/>
          <w:jc w:val="center"/>
        </w:trPr>
        <w:tc>
          <w:tcPr>
            <w:tcW w:w="3896" w:type="dxa"/>
            <w:vAlign w:val="center"/>
          </w:tcPr>
          <w:p w:rsidR="004C75C4" w:rsidRPr="00525500" w:rsidRDefault="004C75C4" w:rsidP="002820CA">
            <w:pPr>
              <w:rPr>
                <w:rFonts w:ascii="Times New Roman" w:hAnsi="Times New Roman" w:cs="Times New Roman"/>
                <w:b/>
                <w:sz w:val="16"/>
                <w:szCs w:val="16"/>
              </w:rPr>
            </w:pPr>
            <w:r w:rsidRPr="00525500">
              <w:rPr>
                <w:rFonts w:ascii="Times New Roman" w:hAnsi="Times New Roman" w:cs="Times New Roman"/>
                <w:b/>
                <w:sz w:val="16"/>
                <w:szCs w:val="16"/>
              </w:rPr>
              <w:t>Dependent variables</w:t>
            </w:r>
          </w:p>
        </w:tc>
        <w:tc>
          <w:tcPr>
            <w:tcW w:w="3879" w:type="dxa"/>
            <w:vAlign w:val="center"/>
          </w:tcPr>
          <w:p w:rsidR="004C75C4" w:rsidRPr="00525500" w:rsidRDefault="004C75C4" w:rsidP="002820CA">
            <w:pPr>
              <w:rPr>
                <w:rFonts w:ascii="Times New Roman" w:hAnsi="Times New Roman" w:cs="Times New Roman"/>
                <w:b/>
                <w:sz w:val="16"/>
                <w:szCs w:val="16"/>
              </w:rPr>
            </w:pPr>
          </w:p>
        </w:tc>
        <w:tc>
          <w:tcPr>
            <w:tcW w:w="2909" w:type="dxa"/>
            <w:vAlign w:val="center"/>
          </w:tcPr>
          <w:p w:rsidR="004C75C4" w:rsidRPr="00525500" w:rsidRDefault="004C75C4" w:rsidP="002820CA">
            <w:pPr>
              <w:rPr>
                <w:rFonts w:ascii="Times New Roman" w:hAnsi="Times New Roman" w:cs="Times New Roman"/>
                <w:b/>
                <w:sz w:val="16"/>
                <w:szCs w:val="16"/>
              </w:rPr>
            </w:pPr>
          </w:p>
        </w:tc>
      </w:tr>
      <w:tr w:rsidR="00907D26" w:rsidRPr="001F799D" w:rsidTr="00623631">
        <w:trPr>
          <w:trHeight w:val="239"/>
          <w:jc w:val="center"/>
        </w:trPr>
        <w:tc>
          <w:tcPr>
            <w:tcW w:w="3896" w:type="dxa"/>
            <w:vAlign w:val="center"/>
          </w:tcPr>
          <w:p w:rsidR="00907D26" w:rsidRPr="00907D26" w:rsidRDefault="00907D26" w:rsidP="00907D26">
            <w:pPr>
              <w:rPr>
                <w:rFonts w:ascii="Times New Roman" w:hAnsi="Times New Roman" w:cs="Times New Roman"/>
                <w:sz w:val="18"/>
                <w:lang w:val="en-US"/>
              </w:rPr>
            </w:pPr>
            <w:r>
              <w:rPr>
                <w:rFonts w:ascii="Times New Roman" w:hAnsi="Times New Roman" w:cs="Times New Roman"/>
                <w:sz w:val="18"/>
                <w:lang w:val="en-US"/>
              </w:rPr>
              <w:t>Takeover success rate</w:t>
            </w:r>
          </w:p>
        </w:tc>
        <w:tc>
          <w:tcPr>
            <w:tcW w:w="3879" w:type="dxa"/>
            <w:vAlign w:val="center"/>
          </w:tcPr>
          <w:p w:rsidR="00907D26" w:rsidRDefault="00907D26" w:rsidP="002820CA">
            <w:pPr>
              <w:rPr>
                <w:rFonts w:ascii="Times New Roman" w:hAnsi="Times New Roman" w:cs="Times New Roman"/>
                <w:sz w:val="16"/>
                <w:szCs w:val="16"/>
              </w:rPr>
            </w:pPr>
            <w:r>
              <w:rPr>
                <w:rFonts w:ascii="Times New Roman" w:hAnsi="Times New Roman" w:cs="Times New Roman"/>
                <w:sz w:val="16"/>
                <w:szCs w:val="16"/>
                <w:lang w:val="en-US"/>
              </w:rPr>
              <w:t>E</w:t>
            </w:r>
            <w:r w:rsidRPr="00907D26">
              <w:rPr>
                <w:rFonts w:ascii="Times New Roman" w:hAnsi="Times New Roman" w:cs="Times New Roman"/>
                <w:sz w:val="16"/>
                <w:szCs w:val="16"/>
              </w:rPr>
              <w:t>quals 1 if the M&amp;A was successful, and 0 if withdrawn</w:t>
            </w:r>
          </w:p>
        </w:tc>
        <w:tc>
          <w:tcPr>
            <w:tcW w:w="2909" w:type="dxa"/>
            <w:vAlign w:val="center"/>
          </w:tcPr>
          <w:p w:rsidR="00907D26" w:rsidRPr="00907D26" w:rsidRDefault="005A30AC" w:rsidP="002820CA">
            <w:pPr>
              <w:rPr>
                <w:rFonts w:ascii="Times New Roman" w:hAnsi="Times New Roman" w:cs="Times New Roman"/>
                <w:sz w:val="16"/>
                <w:szCs w:val="16"/>
              </w:rPr>
            </w:pPr>
            <w:r w:rsidRPr="005A30AC">
              <w:rPr>
                <w:rFonts w:ascii="Times New Roman" w:hAnsi="Times New Roman" w:cs="Times New Roman"/>
                <w:sz w:val="16"/>
                <w:szCs w:val="16"/>
              </w:rPr>
              <w:t>Thomson Reuters SDC</w:t>
            </w:r>
          </w:p>
        </w:tc>
      </w:tr>
      <w:tr w:rsidR="004C75C4" w:rsidRPr="001F799D" w:rsidTr="00623631">
        <w:trPr>
          <w:trHeight w:val="239"/>
          <w:jc w:val="center"/>
        </w:trPr>
        <w:tc>
          <w:tcPr>
            <w:tcW w:w="3896"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8"/>
              </w:rPr>
              <w:t>Negotiation time</w:t>
            </w:r>
          </w:p>
        </w:tc>
        <w:tc>
          <w:tcPr>
            <w:tcW w:w="387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 xml:space="preserve">The gap between </w:t>
            </w:r>
            <w:r w:rsidR="00520AFF">
              <w:rPr>
                <w:rFonts w:ascii="Times New Roman" w:hAnsi="Times New Roman" w:cs="Times New Roman"/>
                <w:sz w:val="16"/>
                <w:szCs w:val="16"/>
              </w:rPr>
              <w:t xml:space="preserve">the </w:t>
            </w:r>
            <w:r>
              <w:rPr>
                <w:rFonts w:ascii="Times New Roman" w:hAnsi="Times New Roman" w:cs="Times New Roman"/>
                <w:sz w:val="16"/>
                <w:szCs w:val="16"/>
              </w:rPr>
              <w:t xml:space="preserve">announcement </w:t>
            </w:r>
            <w:r w:rsidR="00520AFF">
              <w:rPr>
                <w:rFonts w:ascii="Times New Roman" w:hAnsi="Times New Roman" w:cs="Times New Roman"/>
                <w:sz w:val="16"/>
                <w:szCs w:val="16"/>
              </w:rPr>
              <w:t xml:space="preserve">of the </w:t>
            </w:r>
            <w:r>
              <w:rPr>
                <w:rFonts w:ascii="Times New Roman" w:hAnsi="Times New Roman" w:cs="Times New Roman"/>
                <w:sz w:val="16"/>
                <w:szCs w:val="16"/>
              </w:rPr>
              <w:t>deal completion</w:t>
            </w:r>
            <w:r w:rsidR="00520AFF">
              <w:rPr>
                <w:rFonts w:ascii="Times New Roman" w:hAnsi="Times New Roman" w:cs="Times New Roman"/>
                <w:sz w:val="16"/>
                <w:szCs w:val="16"/>
              </w:rPr>
              <w:t xml:space="preserve"> or failure of the negotiations and the first public announcement of that takeover negotiations are taking place</w:t>
            </w:r>
          </w:p>
        </w:tc>
        <w:tc>
          <w:tcPr>
            <w:tcW w:w="290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Thomson Reuters SDC</w:t>
            </w:r>
          </w:p>
        </w:tc>
      </w:tr>
      <w:tr w:rsidR="004C75C4" w:rsidRPr="001F799D" w:rsidTr="00623631">
        <w:trPr>
          <w:trHeight w:val="239"/>
          <w:jc w:val="center"/>
        </w:trPr>
        <w:tc>
          <w:tcPr>
            <w:tcW w:w="3896" w:type="dxa"/>
            <w:vAlign w:val="center"/>
          </w:tcPr>
          <w:p w:rsidR="004C75C4" w:rsidRPr="001F799D" w:rsidRDefault="004C75C4" w:rsidP="002820CA">
            <w:pPr>
              <w:rPr>
                <w:rFonts w:ascii="Times New Roman" w:hAnsi="Times New Roman" w:cs="Times New Roman"/>
                <w:sz w:val="16"/>
                <w:szCs w:val="16"/>
              </w:rPr>
            </w:pPr>
            <w:r w:rsidRPr="00726672">
              <w:rPr>
                <w:rFonts w:ascii="Times New Roman" w:hAnsi="Times New Roman" w:cs="Times New Roman"/>
                <w:sz w:val="18"/>
                <w:szCs w:val="18"/>
              </w:rPr>
              <w:t>All equity or mixed payment</w:t>
            </w:r>
          </w:p>
        </w:tc>
        <w:tc>
          <w:tcPr>
            <w:tcW w:w="387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 xml:space="preserve">Equals 1 if the M&amp;A is completed with </w:t>
            </w:r>
            <w:r w:rsidR="00520AFF">
              <w:rPr>
                <w:rFonts w:ascii="Times New Roman" w:hAnsi="Times New Roman" w:cs="Times New Roman"/>
                <w:sz w:val="16"/>
                <w:szCs w:val="16"/>
              </w:rPr>
              <w:t>an all-</w:t>
            </w:r>
            <w:r>
              <w:rPr>
                <w:rFonts w:ascii="Times New Roman" w:hAnsi="Times New Roman" w:cs="Times New Roman"/>
                <w:sz w:val="16"/>
                <w:szCs w:val="16"/>
              </w:rPr>
              <w:t>equity or mixed payment</w:t>
            </w:r>
            <w:r w:rsidR="00520AFF">
              <w:rPr>
                <w:rFonts w:ascii="Times New Roman" w:hAnsi="Times New Roman" w:cs="Times New Roman"/>
                <w:sz w:val="16"/>
                <w:szCs w:val="16"/>
              </w:rPr>
              <w:t xml:space="preserve"> (equity and cash, and potentially with loan notes)</w:t>
            </w:r>
          </w:p>
        </w:tc>
        <w:tc>
          <w:tcPr>
            <w:tcW w:w="290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Thomson Reuters SDC</w:t>
            </w:r>
          </w:p>
        </w:tc>
      </w:tr>
      <w:tr w:rsidR="004C75C4" w:rsidRPr="001F799D" w:rsidTr="00623631">
        <w:trPr>
          <w:trHeight w:val="239"/>
          <w:jc w:val="center"/>
        </w:trPr>
        <w:tc>
          <w:tcPr>
            <w:tcW w:w="3896" w:type="dxa"/>
            <w:vAlign w:val="center"/>
          </w:tcPr>
          <w:p w:rsidR="004C75C4" w:rsidRPr="001F799D" w:rsidRDefault="004C75C4" w:rsidP="002820CA">
            <w:pPr>
              <w:rPr>
                <w:rFonts w:ascii="Times New Roman" w:hAnsi="Times New Roman" w:cs="Times New Roman"/>
                <w:sz w:val="16"/>
                <w:szCs w:val="16"/>
              </w:rPr>
            </w:pPr>
            <w:r w:rsidRPr="009F523F">
              <w:rPr>
                <w:rFonts w:ascii="Times New Roman" w:hAnsi="Times New Roman" w:cs="Times New Roman"/>
                <w:sz w:val="18"/>
                <w:szCs w:val="18"/>
              </w:rPr>
              <w:t>Cumulative abnormal stock return</w:t>
            </w:r>
            <w:r w:rsidR="002820CA">
              <w:rPr>
                <w:rFonts w:ascii="Times New Roman" w:hAnsi="Times New Roman" w:cs="Times New Roman"/>
                <w:sz w:val="18"/>
                <w:szCs w:val="18"/>
              </w:rPr>
              <w:t>s (CARs)</w:t>
            </w:r>
          </w:p>
        </w:tc>
        <w:tc>
          <w:tcPr>
            <w:tcW w:w="3879" w:type="dxa"/>
            <w:vAlign w:val="center"/>
          </w:tcPr>
          <w:p w:rsidR="004C75C4" w:rsidRPr="001F799D" w:rsidRDefault="004C75C4" w:rsidP="00907D26">
            <w:pPr>
              <w:rPr>
                <w:rFonts w:ascii="Times New Roman" w:hAnsi="Times New Roman" w:cs="Times New Roman"/>
                <w:sz w:val="16"/>
                <w:szCs w:val="16"/>
              </w:rPr>
            </w:pPr>
            <w:r>
              <w:rPr>
                <w:rFonts w:ascii="Times New Roman" w:hAnsi="Times New Roman" w:cs="Times New Roman"/>
                <w:sz w:val="16"/>
                <w:szCs w:val="16"/>
              </w:rPr>
              <w:t xml:space="preserve">Cumulative abnormal stock return </w:t>
            </w:r>
            <w:r w:rsidR="00732F5C">
              <w:rPr>
                <w:rFonts w:ascii="Times New Roman" w:hAnsi="Times New Roman" w:cs="Times New Roman"/>
                <w:sz w:val="16"/>
                <w:szCs w:val="16"/>
              </w:rPr>
              <w:t>over a</w:t>
            </w:r>
            <w:r w:rsidR="003C45A9">
              <w:rPr>
                <w:rFonts w:ascii="Times New Roman" w:hAnsi="Times New Roman" w:cs="Times New Roman"/>
                <w:sz w:val="16"/>
                <w:szCs w:val="16"/>
              </w:rPr>
              <w:t>n</w:t>
            </w:r>
            <w:r>
              <w:rPr>
                <w:rFonts w:ascii="Times New Roman" w:hAnsi="Times New Roman" w:cs="Times New Roman"/>
                <w:sz w:val="16"/>
                <w:szCs w:val="16"/>
              </w:rPr>
              <w:t xml:space="preserve"> event window around </w:t>
            </w:r>
            <w:r w:rsidR="00732F5C">
              <w:rPr>
                <w:rFonts w:ascii="Times New Roman" w:hAnsi="Times New Roman" w:cs="Times New Roman"/>
                <w:sz w:val="16"/>
                <w:szCs w:val="16"/>
              </w:rPr>
              <w:t xml:space="preserve">the first public </w:t>
            </w:r>
            <w:r>
              <w:rPr>
                <w:rFonts w:ascii="Times New Roman" w:hAnsi="Times New Roman" w:cs="Times New Roman"/>
                <w:sz w:val="16"/>
                <w:szCs w:val="16"/>
              </w:rPr>
              <w:t>announcement</w:t>
            </w:r>
          </w:p>
        </w:tc>
        <w:tc>
          <w:tcPr>
            <w:tcW w:w="290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Datastream, calculation</w:t>
            </w:r>
          </w:p>
        </w:tc>
      </w:tr>
      <w:tr w:rsidR="004C75C4" w:rsidRPr="001F799D" w:rsidTr="00623631">
        <w:trPr>
          <w:trHeight w:val="239"/>
          <w:jc w:val="center"/>
        </w:trPr>
        <w:tc>
          <w:tcPr>
            <w:tcW w:w="3896"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8"/>
              </w:rPr>
              <w:t>Total director retention</w:t>
            </w:r>
          </w:p>
        </w:tc>
        <w:tc>
          <w:tcPr>
            <w:tcW w:w="387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 xml:space="preserve">The number of target directors joining </w:t>
            </w:r>
            <w:r w:rsidR="00732F5C">
              <w:rPr>
                <w:rFonts w:ascii="Times New Roman" w:hAnsi="Times New Roman" w:cs="Times New Roman"/>
                <w:sz w:val="16"/>
                <w:szCs w:val="16"/>
              </w:rPr>
              <w:t>the board of the bidding company subsequent to the takeover transaction</w:t>
            </w:r>
          </w:p>
        </w:tc>
        <w:tc>
          <w:tcPr>
            <w:tcW w:w="2909" w:type="dxa"/>
            <w:vAlign w:val="center"/>
          </w:tcPr>
          <w:p w:rsidR="004C75C4" w:rsidRPr="001F799D" w:rsidRDefault="00732F5C" w:rsidP="002820CA">
            <w:pPr>
              <w:rPr>
                <w:rFonts w:ascii="Times New Roman" w:hAnsi="Times New Roman" w:cs="Times New Roman"/>
                <w:sz w:val="16"/>
                <w:szCs w:val="16"/>
              </w:rPr>
            </w:pPr>
            <w:r>
              <w:rPr>
                <w:rFonts w:ascii="Times New Roman" w:hAnsi="Times New Roman" w:cs="Times New Roman"/>
                <w:sz w:val="16"/>
                <w:szCs w:val="16"/>
              </w:rPr>
              <w:t xml:space="preserve">BoardEx, </w:t>
            </w:r>
            <w:r w:rsidR="004C75C4">
              <w:rPr>
                <w:rFonts w:ascii="Times New Roman" w:hAnsi="Times New Roman" w:cs="Times New Roman"/>
                <w:sz w:val="16"/>
                <w:szCs w:val="16"/>
              </w:rPr>
              <w:t>Manifest, Thomson Reuters One Banker</w:t>
            </w:r>
          </w:p>
        </w:tc>
      </w:tr>
      <w:tr w:rsidR="004C75C4" w:rsidRPr="001F799D" w:rsidTr="00623631">
        <w:trPr>
          <w:trHeight w:val="239"/>
          <w:jc w:val="center"/>
        </w:trPr>
        <w:tc>
          <w:tcPr>
            <w:tcW w:w="3896"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8"/>
              </w:rPr>
              <w:t xml:space="preserve">Director retention as </w:t>
            </w:r>
            <w:r w:rsidR="00732F5C">
              <w:rPr>
                <w:rFonts w:ascii="Times New Roman" w:hAnsi="Times New Roman" w:cs="Times New Roman"/>
                <w:sz w:val="18"/>
              </w:rPr>
              <w:t xml:space="preserve">a </w:t>
            </w:r>
            <w:r>
              <w:rPr>
                <w:rFonts w:ascii="Times New Roman" w:hAnsi="Times New Roman" w:cs="Times New Roman"/>
                <w:sz w:val="18"/>
              </w:rPr>
              <w:t>percentage of bidder board</w:t>
            </w:r>
          </w:p>
        </w:tc>
        <w:tc>
          <w:tcPr>
            <w:tcW w:w="387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 xml:space="preserve">Total director retention divided by </w:t>
            </w:r>
            <w:r w:rsidR="00732F5C">
              <w:rPr>
                <w:rFonts w:ascii="Times New Roman" w:hAnsi="Times New Roman" w:cs="Times New Roman"/>
                <w:sz w:val="16"/>
                <w:szCs w:val="16"/>
              </w:rPr>
              <w:t xml:space="preserve">the </w:t>
            </w:r>
            <w:r>
              <w:rPr>
                <w:rFonts w:ascii="Times New Roman" w:hAnsi="Times New Roman" w:cs="Times New Roman"/>
                <w:sz w:val="16"/>
                <w:szCs w:val="16"/>
              </w:rPr>
              <w:t>bidder</w:t>
            </w:r>
            <w:r w:rsidR="00732F5C">
              <w:rPr>
                <w:rFonts w:ascii="Times New Roman" w:hAnsi="Times New Roman" w:cs="Times New Roman"/>
                <w:sz w:val="16"/>
                <w:szCs w:val="16"/>
              </w:rPr>
              <w:t>’s</w:t>
            </w:r>
            <w:r>
              <w:rPr>
                <w:rFonts w:ascii="Times New Roman" w:hAnsi="Times New Roman" w:cs="Times New Roman"/>
                <w:sz w:val="16"/>
                <w:szCs w:val="16"/>
              </w:rPr>
              <w:t xml:space="preserve"> board size priori to M&amp;A</w:t>
            </w:r>
          </w:p>
        </w:tc>
        <w:tc>
          <w:tcPr>
            <w:tcW w:w="2909" w:type="dxa"/>
            <w:vAlign w:val="center"/>
          </w:tcPr>
          <w:p w:rsidR="004C75C4" w:rsidRPr="001F799D" w:rsidRDefault="00732F5C" w:rsidP="002820CA">
            <w:pPr>
              <w:rPr>
                <w:rFonts w:ascii="Times New Roman" w:hAnsi="Times New Roman" w:cs="Times New Roman"/>
                <w:sz w:val="16"/>
                <w:szCs w:val="16"/>
              </w:rPr>
            </w:pPr>
            <w:r>
              <w:rPr>
                <w:rFonts w:ascii="Times New Roman" w:hAnsi="Times New Roman" w:cs="Times New Roman"/>
                <w:sz w:val="16"/>
                <w:szCs w:val="16"/>
              </w:rPr>
              <w:t xml:space="preserve">Boardex, </w:t>
            </w:r>
            <w:r w:rsidR="004C75C4">
              <w:rPr>
                <w:rFonts w:ascii="Times New Roman" w:hAnsi="Times New Roman" w:cs="Times New Roman"/>
                <w:sz w:val="16"/>
                <w:szCs w:val="16"/>
              </w:rPr>
              <w:t>Manifest, Thomson Reuters One Banker</w:t>
            </w:r>
          </w:p>
        </w:tc>
      </w:tr>
      <w:tr w:rsidR="004C75C4" w:rsidRPr="001F799D" w:rsidTr="00623631">
        <w:trPr>
          <w:trHeight w:val="239"/>
          <w:jc w:val="center"/>
        </w:trPr>
        <w:tc>
          <w:tcPr>
            <w:tcW w:w="3896" w:type="dxa"/>
            <w:vAlign w:val="center"/>
          </w:tcPr>
          <w:p w:rsidR="004C75C4" w:rsidRPr="00525500" w:rsidRDefault="004C75C4" w:rsidP="002820CA">
            <w:pPr>
              <w:rPr>
                <w:rFonts w:ascii="Times New Roman" w:hAnsi="Times New Roman" w:cs="Times New Roman"/>
                <w:b/>
                <w:sz w:val="16"/>
                <w:szCs w:val="16"/>
              </w:rPr>
            </w:pPr>
            <w:r w:rsidRPr="00525500">
              <w:rPr>
                <w:rFonts w:ascii="Times New Roman" w:hAnsi="Times New Roman" w:cs="Times New Roman"/>
                <w:b/>
                <w:sz w:val="16"/>
                <w:szCs w:val="16"/>
              </w:rPr>
              <w:t xml:space="preserve">Centrality and connections </w:t>
            </w:r>
          </w:p>
        </w:tc>
        <w:tc>
          <w:tcPr>
            <w:tcW w:w="3879" w:type="dxa"/>
            <w:vAlign w:val="center"/>
          </w:tcPr>
          <w:p w:rsidR="004C75C4" w:rsidRPr="001F799D" w:rsidRDefault="004C75C4" w:rsidP="002820CA">
            <w:pPr>
              <w:rPr>
                <w:rFonts w:ascii="Times New Roman" w:hAnsi="Times New Roman" w:cs="Times New Roman"/>
                <w:sz w:val="16"/>
                <w:szCs w:val="16"/>
              </w:rPr>
            </w:pPr>
          </w:p>
        </w:tc>
        <w:tc>
          <w:tcPr>
            <w:tcW w:w="2909" w:type="dxa"/>
            <w:vAlign w:val="center"/>
          </w:tcPr>
          <w:p w:rsidR="004C75C4" w:rsidRDefault="004C75C4" w:rsidP="002820CA">
            <w:pPr>
              <w:rPr>
                <w:rFonts w:ascii="Times New Roman" w:hAnsi="Times New Roman" w:cs="Times New Roman"/>
                <w:sz w:val="16"/>
                <w:szCs w:val="16"/>
              </w:rPr>
            </w:pPr>
          </w:p>
        </w:tc>
      </w:tr>
      <w:tr w:rsidR="004C75C4" w:rsidRPr="003C45A9" w:rsidTr="00623631">
        <w:trPr>
          <w:trHeight w:val="239"/>
          <w:jc w:val="center"/>
        </w:trPr>
        <w:tc>
          <w:tcPr>
            <w:tcW w:w="3896" w:type="dxa"/>
            <w:vAlign w:val="center"/>
          </w:tcPr>
          <w:p w:rsidR="004C75C4" w:rsidRPr="003C45A9" w:rsidRDefault="004C75C4" w:rsidP="002820CA">
            <w:pPr>
              <w:rPr>
                <w:rFonts w:ascii="Times New Roman" w:hAnsi="Times New Roman" w:cs="Times New Roman"/>
                <w:sz w:val="16"/>
                <w:szCs w:val="16"/>
              </w:rPr>
            </w:pPr>
            <w:r w:rsidRPr="003C45A9">
              <w:rPr>
                <w:rFonts w:ascii="Times New Roman" w:hAnsi="Times New Roman" w:cs="Times New Roman"/>
                <w:sz w:val="16"/>
                <w:szCs w:val="16"/>
              </w:rPr>
              <w:t>Degree</w:t>
            </w:r>
            <w:r w:rsidR="005A30AC" w:rsidRPr="003C45A9">
              <w:rPr>
                <w:rFonts w:ascii="Times New Roman" w:hAnsi="Times New Roman" w:cs="Times New Roman"/>
                <w:sz w:val="16"/>
                <w:szCs w:val="16"/>
              </w:rPr>
              <w:t xml:space="preserve"> (C)</w:t>
            </w:r>
          </w:p>
        </w:tc>
        <w:tc>
          <w:tcPr>
            <w:tcW w:w="3879" w:type="dxa"/>
            <w:vAlign w:val="center"/>
          </w:tcPr>
          <w:p w:rsidR="004C75C4" w:rsidRPr="003C45A9" w:rsidRDefault="004C75C4" w:rsidP="005A30AC">
            <w:pPr>
              <w:rPr>
                <w:rFonts w:ascii="Times New Roman" w:hAnsi="Times New Roman" w:cs="Times New Roman"/>
                <w:sz w:val="16"/>
                <w:szCs w:val="16"/>
              </w:rPr>
            </w:pPr>
            <w:r w:rsidRPr="003C45A9">
              <w:rPr>
                <w:rFonts w:ascii="Times New Roman" w:hAnsi="Times New Roman" w:cs="Times New Roman"/>
                <w:sz w:val="16"/>
                <w:szCs w:val="16"/>
              </w:rPr>
              <w:t xml:space="preserve">Number of </w:t>
            </w:r>
            <w:r w:rsidR="005A30AC" w:rsidRPr="003C45A9">
              <w:rPr>
                <w:rFonts w:ascii="Times New Roman" w:hAnsi="Times New Roman" w:cs="Times New Roman"/>
                <w:sz w:val="16"/>
                <w:szCs w:val="16"/>
              </w:rPr>
              <w:t>companies connected by common directors</w:t>
            </w:r>
          </w:p>
        </w:tc>
        <w:tc>
          <w:tcPr>
            <w:tcW w:w="2909" w:type="dxa"/>
            <w:vAlign w:val="center"/>
          </w:tcPr>
          <w:p w:rsidR="004C75C4" w:rsidRPr="003C45A9" w:rsidRDefault="00732F5C" w:rsidP="002820CA">
            <w:pPr>
              <w:rPr>
                <w:rFonts w:ascii="Times New Roman" w:hAnsi="Times New Roman" w:cs="Times New Roman"/>
                <w:sz w:val="16"/>
                <w:szCs w:val="16"/>
              </w:rPr>
            </w:pPr>
            <w:r w:rsidRPr="003C45A9">
              <w:rPr>
                <w:rFonts w:ascii="Times New Roman" w:hAnsi="Times New Roman" w:cs="Times New Roman"/>
                <w:sz w:val="16"/>
                <w:szCs w:val="16"/>
              </w:rPr>
              <w:t>Boardex,</w:t>
            </w:r>
            <w:r w:rsidR="004C75C4" w:rsidRPr="003C45A9">
              <w:rPr>
                <w:rFonts w:ascii="Times New Roman" w:hAnsi="Times New Roman" w:cs="Times New Roman"/>
                <w:sz w:val="16"/>
                <w:szCs w:val="16"/>
              </w:rPr>
              <w:t>Manifest, calculation</w:t>
            </w:r>
          </w:p>
        </w:tc>
      </w:tr>
      <w:tr w:rsidR="005A30AC" w:rsidRPr="003C45A9" w:rsidTr="00623631">
        <w:trPr>
          <w:trHeight w:val="239"/>
          <w:jc w:val="center"/>
        </w:trPr>
        <w:tc>
          <w:tcPr>
            <w:tcW w:w="3896" w:type="dxa"/>
            <w:vAlign w:val="center"/>
          </w:tcPr>
          <w:p w:rsidR="005A30AC" w:rsidRPr="003C45A9" w:rsidRDefault="005A30AC" w:rsidP="002820CA">
            <w:pPr>
              <w:rPr>
                <w:rFonts w:ascii="Times New Roman" w:hAnsi="Times New Roman" w:cs="Times New Roman"/>
                <w:sz w:val="16"/>
                <w:szCs w:val="16"/>
                <w:lang w:val="en-US"/>
              </w:rPr>
            </w:pPr>
            <w:r w:rsidRPr="003C45A9">
              <w:rPr>
                <w:rFonts w:ascii="Times New Roman" w:hAnsi="Times New Roman" w:cs="Times New Roman"/>
                <w:sz w:val="16"/>
                <w:szCs w:val="16"/>
                <w:lang w:val="en-US"/>
              </w:rPr>
              <w:t>Degree (D)</w:t>
            </w:r>
          </w:p>
        </w:tc>
        <w:tc>
          <w:tcPr>
            <w:tcW w:w="3879" w:type="dxa"/>
            <w:vAlign w:val="center"/>
          </w:tcPr>
          <w:p w:rsidR="005A30AC" w:rsidRPr="003C45A9" w:rsidRDefault="005A30AC" w:rsidP="005A30AC">
            <w:pPr>
              <w:rPr>
                <w:rFonts w:ascii="Times New Roman" w:hAnsi="Times New Roman" w:cs="Times New Roman"/>
                <w:sz w:val="16"/>
                <w:szCs w:val="16"/>
                <w:lang w:val="en-US"/>
              </w:rPr>
            </w:pPr>
            <w:r w:rsidRPr="003C45A9">
              <w:rPr>
                <w:rFonts w:ascii="Times New Roman" w:hAnsi="Times New Roman" w:cs="Times New Roman"/>
                <w:sz w:val="16"/>
                <w:szCs w:val="16"/>
                <w:lang w:val="en-US"/>
              </w:rPr>
              <w:t>Number of directors connected to the bidder CEO</w:t>
            </w:r>
          </w:p>
        </w:tc>
        <w:tc>
          <w:tcPr>
            <w:tcW w:w="2909" w:type="dxa"/>
            <w:vAlign w:val="center"/>
          </w:tcPr>
          <w:p w:rsidR="005A30AC" w:rsidRPr="003C45A9" w:rsidRDefault="005A30AC" w:rsidP="003C45A9">
            <w:pPr>
              <w:tabs>
                <w:tab w:val="left" w:pos="2220"/>
              </w:tabs>
              <w:rPr>
                <w:rFonts w:ascii="Times New Roman" w:hAnsi="Times New Roman" w:cs="Times New Roman"/>
                <w:sz w:val="16"/>
                <w:szCs w:val="16"/>
              </w:rPr>
            </w:pPr>
            <w:r w:rsidRPr="003C45A9">
              <w:rPr>
                <w:rFonts w:ascii="Times New Roman" w:hAnsi="Times New Roman" w:cs="Times New Roman"/>
                <w:sz w:val="16"/>
                <w:szCs w:val="16"/>
              </w:rPr>
              <w:t>Boardex,Manifest, calculation</w:t>
            </w:r>
          </w:p>
        </w:tc>
      </w:tr>
      <w:tr w:rsidR="004C75C4" w:rsidRPr="001F799D" w:rsidTr="00623631">
        <w:trPr>
          <w:trHeight w:val="257"/>
          <w:jc w:val="center"/>
        </w:trPr>
        <w:tc>
          <w:tcPr>
            <w:tcW w:w="3896" w:type="dxa"/>
            <w:vAlign w:val="center"/>
          </w:tcPr>
          <w:p w:rsidR="004C75C4" w:rsidRPr="003C45A9" w:rsidRDefault="005A30AC" w:rsidP="002820CA">
            <w:pPr>
              <w:rPr>
                <w:rFonts w:ascii="Times New Roman" w:hAnsi="Times New Roman" w:cs="Times New Roman"/>
                <w:sz w:val="16"/>
                <w:szCs w:val="16"/>
              </w:rPr>
            </w:pPr>
            <w:r w:rsidRPr="003C45A9">
              <w:rPr>
                <w:rFonts w:ascii="Times New Roman" w:hAnsi="Times New Roman" w:cs="Times New Roman"/>
                <w:sz w:val="16"/>
                <w:szCs w:val="16"/>
              </w:rPr>
              <w:t xml:space="preserve">(normalized) </w:t>
            </w:r>
            <w:r w:rsidR="004C75C4" w:rsidRPr="003C45A9">
              <w:rPr>
                <w:rFonts w:ascii="Times New Roman" w:hAnsi="Times New Roman" w:cs="Times New Roman"/>
                <w:sz w:val="16"/>
                <w:szCs w:val="16"/>
              </w:rPr>
              <w:t>Closeness</w:t>
            </w:r>
            <w:r w:rsidRPr="003C45A9">
              <w:rPr>
                <w:rFonts w:ascii="Times New Roman" w:hAnsi="Times New Roman" w:cs="Times New Roman"/>
                <w:sz w:val="16"/>
                <w:szCs w:val="16"/>
              </w:rPr>
              <w:t xml:space="preserve"> (C)</w:t>
            </w:r>
          </w:p>
        </w:tc>
        <w:tc>
          <w:tcPr>
            <w:tcW w:w="3879" w:type="dxa"/>
            <w:vAlign w:val="center"/>
          </w:tcPr>
          <w:p w:rsidR="004C75C4" w:rsidRPr="003C45A9" w:rsidRDefault="004C75C4" w:rsidP="002820CA">
            <w:pPr>
              <w:rPr>
                <w:rFonts w:ascii="Times New Roman" w:hAnsi="Times New Roman" w:cs="Times New Roman"/>
                <w:sz w:val="16"/>
                <w:szCs w:val="16"/>
              </w:rPr>
            </w:pPr>
            <w:r w:rsidRPr="003C45A9">
              <w:rPr>
                <w:rFonts w:ascii="Times New Roman" w:hAnsi="Times New Roman" w:cs="Times New Roman"/>
                <w:sz w:val="16"/>
                <w:szCs w:val="16"/>
              </w:rPr>
              <w:t>The inverse of the sum of geodesic distances from bidder to all other companies</w:t>
            </w:r>
            <w:r w:rsidR="005A30AC" w:rsidRPr="003C45A9">
              <w:rPr>
                <w:rFonts w:ascii="Times New Roman" w:hAnsi="Times New Roman" w:cs="Times New Roman"/>
                <w:sz w:val="16"/>
                <w:szCs w:val="16"/>
              </w:rPr>
              <w:t>, scaled by total number of reachable companies in the network</w:t>
            </w:r>
          </w:p>
        </w:tc>
        <w:tc>
          <w:tcPr>
            <w:tcW w:w="2909" w:type="dxa"/>
            <w:vAlign w:val="center"/>
          </w:tcPr>
          <w:p w:rsidR="004C75C4" w:rsidRDefault="00732F5C" w:rsidP="002820CA">
            <w:pPr>
              <w:rPr>
                <w:rFonts w:ascii="Times New Roman" w:hAnsi="Times New Roman" w:cs="Times New Roman"/>
                <w:sz w:val="16"/>
                <w:szCs w:val="16"/>
              </w:rPr>
            </w:pPr>
            <w:r w:rsidRPr="003C45A9">
              <w:rPr>
                <w:rFonts w:ascii="Times New Roman" w:hAnsi="Times New Roman" w:cs="Times New Roman"/>
                <w:sz w:val="16"/>
                <w:szCs w:val="16"/>
              </w:rPr>
              <w:t>Boardex,</w:t>
            </w:r>
            <w:r w:rsidR="004C75C4" w:rsidRPr="003C45A9">
              <w:rPr>
                <w:rFonts w:ascii="Times New Roman" w:hAnsi="Times New Roman" w:cs="Times New Roman"/>
                <w:sz w:val="16"/>
                <w:szCs w:val="16"/>
              </w:rPr>
              <w:t>Manifest, calculation</w:t>
            </w:r>
          </w:p>
        </w:tc>
      </w:tr>
      <w:tr w:rsidR="005A30AC" w:rsidRPr="001F799D" w:rsidTr="00623631">
        <w:trPr>
          <w:trHeight w:val="257"/>
          <w:jc w:val="center"/>
        </w:trPr>
        <w:tc>
          <w:tcPr>
            <w:tcW w:w="3896" w:type="dxa"/>
            <w:vAlign w:val="center"/>
          </w:tcPr>
          <w:p w:rsidR="005A30AC" w:rsidRPr="00732F5C" w:rsidRDefault="005A30AC" w:rsidP="002820CA">
            <w:pPr>
              <w:rPr>
                <w:rFonts w:ascii="Times New Roman" w:hAnsi="Times New Roman" w:cs="Times New Roman"/>
                <w:sz w:val="16"/>
                <w:szCs w:val="16"/>
                <w:highlight w:val="yellow"/>
              </w:rPr>
            </w:pPr>
            <w:r>
              <w:rPr>
                <w:rFonts w:ascii="Times New Roman" w:hAnsi="Times New Roman" w:cs="Times New Roman"/>
                <w:sz w:val="16"/>
                <w:szCs w:val="16"/>
              </w:rPr>
              <w:t>(normalized) Closeness (D</w:t>
            </w:r>
            <w:r w:rsidRPr="005A30AC">
              <w:rPr>
                <w:rFonts w:ascii="Times New Roman" w:hAnsi="Times New Roman" w:cs="Times New Roman"/>
                <w:sz w:val="16"/>
                <w:szCs w:val="16"/>
              </w:rPr>
              <w:t>)</w:t>
            </w:r>
          </w:p>
        </w:tc>
        <w:tc>
          <w:tcPr>
            <w:tcW w:w="3879" w:type="dxa"/>
            <w:vAlign w:val="center"/>
          </w:tcPr>
          <w:p w:rsidR="005A30AC" w:rsidRPr="00732F5C" w:rsidRDefault="005A30AC" w:rsidP="005A30AC">
            <w:pPr>
              <w:rPr>
                <w:rFonts w:ascii="Times New Roman" w:hAnsi="Times New Roman" w:cs="Times New Roman"/>
                <w:sz w:val="16"/>
                <w:szCs w:val="16"/>
                <w:highlight w:val="yellow"/>
              </w:rPr>
            </w:pPr>
            <w:r w:rsidRPr="005A30AC">
              <w:rPr>
                <w:rFonts w:ascii="Times New Roman" w:hAnsi="Times New Roman" w:cs="Times New Roman"/>
                <w:sz w:val="16"/>
                <w:szCs w:val="16"/>
              </w:rPr>
              <w:t>The inverse of the sum of geodesic distances from bidder</w:t>
            </w:r>
            <w:r>
              <w:rPr>
                <w:rFonts w:ascii="Times New Roman" w:hAnsi="Times New Roman" w:cs="Times New Roman"/>
                <w:sz w:val="16"/>
                <w:szCs w:val="16"/>
              </w:rPr>
              <w:t xml:space="preserve"> CEO</w:t>
            </w:r>
            <w:r w:rsidRPr="005A30AC">
              <w:rPr>
                <w:rFonts w:ascii="Times New Roman" w:hAnsi="Times New Roman" w:cs="Times New Roman"/>
                <w:sz w:val="16"/>
                <w:szCs w:val="16"/>
              </w:rPr>
              <w:t xml:space="preserve"> to all other </w:t>
            </w:r>
            <w:r>
              <w:rPr>
                <w:rFonts w:ascii="Times New Roman" w:hAnsi="Times New Roman" w:cs="Times New Roman"/>
                <w:sz w:val="16"/>
                <w:szCs w:val="16"/>
              </w:rPr>
              <w:t>directors</w:t>
            </w:r>
            <w:r w:rsidRPr="005A30AC">
              <w:rPr>
                <w:rFonts w:ascii="Times New Roman" w:hAnsi="Times New Roman" w:cs="Times New Roman"/>
                <w:sz w:val="16"/>
                <w:szCs w:val="16"/>
              </w:rPr>
              <w:t xml:space="preserve">, scaled by total number of </w:t>
            </w:r>
            <w:r>
              <w:rPr>
                <w:rFonts w:ascii="Times New Roman" w:hAnsi="Times New Roman" w:cs="Times New Roman"/>
                <w:sz w:val="16"/>
                <w:szCs w:val="16"/>
              </w:rPr>
              <w:t>reachable directors</w:t>
            </w:r>
            <w:r w:rsidRPr="005A30AC">
              <w:rPr>
                <w:rFonts w:ascii="Times New Roman" w:hAnsi="Times New Roman" w:cs="Times New Roman"/>
                <w:sz w:val="16"/>
                <w:szCs w:val="16"/>
              </w:rPr>
              <w:t xml:space="preserve"> in the network</w:t>
            </w:r>
          </w:p>
        </w:tc>
        <w:tc>
          <w:tcPr>
            <w:tcW w:w="2909" w:type="dxa"/>
            <w:vAlign w:val="center"/>
          </w:tcPr>
          <w:p w:rsidR="005A30AC" w:rsidRPr="00732F5C" w:rsidRDefault="005A30AC" w:rsidP="002820CA">
            <w:pPr>
              <w:rPr>
                <w:rFonts w:ascii="Times New Roman" w:hAnsi="Times New Roman" w:cs="Times New Roman"/>
                <w:sz w:val="16"/>
                <w:szCs w:val="16"/>
                <w:highlight w:val="yellow"/>
              </w:rPr>
            </w:pPr>
            <w:r w:rsidRPr="005A30AC">
              <w:rPr>
                <w:rFonts w:ascii="Times New Roman" w:hAnsi="Times New Roman" w:cs="Times New Roman"/>
                <w:sz w:val="16"/>
                <w:szCs w:val="16"/>
              </w:rPr>
              <w:t>Boardex,Manifest, calculation</w:t>
            </w:r>
          </w:p>
        </w:tc>
      </w:tr>
      <w:tr w:rsidR="004C75C4" w:rsidRPr="001F799D" w:rsidTr="00623631">
        <w:trPr>
          <w:trHeight w:val="239"/>
          <w:jc w:val="center"/>
        </w:trPr>
        <w:tc>
          <w:tcPr>
            <w:tcW w:w="3896" w:type="dxa"/>
            <w:vAlign w:val="center"/>
          </w:tcPr>
          <w:p w:rsidR="004C75C4" w:rsidRPr="0097032E" w:rsidRDefault="004C75C4" w:rsidP="002820CA">
            <w:pPr>
              <w:rPr>
                <w:rFonts w:ascii="Times New Roman" w:hAnsi="Times New Roman" w:cs="Times New Roman"/>
                <w:sz w:val="18"/>
              </w:rPr>
            </w:pPr>
            <w:r w:rsidRPr="0097032E">
              <w:rPr>
                <w:rFonts w:ascii="Times New Roman" w:hAnsi="Times New Roman" w:cs="Times New Roman"/>
                <w:sz w:val="18"/>
              </w:rPr>
              <w:t>Connected (dummy)</w:t>
            </w:r>
          </w:p>
        </w:tc>
        <w:tc>
          <w:tcPr>
            <w:tcW w:w="387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 xml:space="preserve">Equals 1 if </w:t>
            </w:r>
            <w:r w:rsidR="00701C2E">
              <w:rPr>
                <w:rFonts w:ascii="Times New Roman" w:hAnsi="Times New Roman" w:cs="Times New Roman"/>
                <w:sz w:val="16"/>
                <w:szCs w:val="16"/>
              </w:rPr>
              <w:t xml:space="preserve">the </w:t>
            </w:r>
            <w:r>
              <w:rPr>
                <w:rFonts w:ascii="Times New Roman" w:hAnsi="Times New Roman" w:cs="Times New Roman"/>
                <w:sz w:val="16"/>
                <w:szCs w:val="16"/>
              </w:rPr>
              <w:t>bidder and target</w:t>
            </w:r>
            <w:r w:rsidR="00701C2E">
              <w:rPr>
                <w:rFonts w:ascii="Times New Roman" w:hAnsi="Times New Roman" w:cs="Times New Roman"/>
                <w:sz w:val="16"/>
                <w:szCs w:val="16"/>
              </w:rPr>
              <w:t xml:space="preserve"> have directors in common</w:t>
            </w:r>
          </w:p>
        </w:tc>
        <w:tc>
          <w:tcPr>
            <w:tcW w:w="2909" w:type="dxa"/>
            <w:vAlign w:val="center"/>
          </w:tcPr>
          <w:p w:rsidR="004C75C4" w:rsidRPr="001F799D" w:rsidRDefault="00732F5C" w:rsidP="002820CA">
            <w:pPr>
              <w:rPr>
                <w:rFonts w:ascii="Times New Roman" w:hAnsi="Times New Roman" w:cs="Times New Roman"/>
                <w:sz w:val="16"/>
                <w:szCs w:val="16"/>
              </w:rPr>
            </w:pPr>
            <w:r>
              <w:rPr>
                <w:rFonts w:ascii="Times New Roman" w:hAnsi="Times New Roman" w:cs="Times New Roman"/>
                <w:sz w:val="16"/>
                <w:szCs w:val="16"/>
              </w:rPr>
              <w:t>Boardex,</w:t>
            </w:r>
            <w:r w:rsidR="004C75C4">
              <w:rPr>
                <w:rFonts w:ascii="Times New Roman" w:hAnsi="Times New Roman" w:cs="Times New Roman"/>
                <w:sz w:val="16"/>
                <w:szCs w:val="16"/>
              </w:rPr>
              <w:t>Manifest, Thomson Reuters SDC</w:t>
            </w:r>
          </w:p>
        </w:tc>
      </w:tr>
      <w:tr w:rsidR="004C75C4" w:rsidRPr="001F799D" w:rsidTr="00623631">
        <w:trPr>
          <w:trHeight w:val="239"/>
          <w:jc w:val="center"/>
        </w:trPr>
        <w:tc>
          <w:tcPr>
            <w:tcW w:w="3896" w:type="dxa"/>
            <w:vAlign w:val="center"/>
          </w:tcPr>
          <w:p w:rsidR="004C75C4" w:rsidRPr="0097032E" w:rsidRDefault="004C75C4" w:rsidP="002820CA">
            <w:pPr>
              <w:rPr>
                <w:rFonts w:ascii="Times New Roman" w:hAnsi="Times New Roman" w:cs="Times New Roman"/>
                <w:sz w:val="18"/>
              </w:rPr>
            </w:pPr>
            <w:r w:rsidRPr="0097032E">
              <w:rPr>
                <w:rFonts w:ascii="Times New Roman" w:hAnsi="Times New Roman" w:cs="Times New Roman"/>
                <w:sz w:val="18"/>
              </w:rPr>
              <w:t>Number of connection</w:t>
            </w:r>
            <w:r>
              <w:rPr>
                <w:rFonts w:ascii="Times New Roman" w:hAnsi="Times New Roman" w:cs="Times New Roman"/>
                <w:sz w:val="18"/>
              </w:rPr>
              <w:t>s</w:t>
            </w:r>
          </w:p>
        </w:tc>
        <w:tc>
          <w:tcPr>
            <w:tcW w:w="387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The number of shared directors between bidder and target</w:t>
            </w:r>
          </w:p>
        </w:tc>
        <w:tc>
          <w:tcPr>
            <w:tcW w:w="2909" w:type="dxa"/>
            <w:vAlign w:val="center"/>
          </w:tcPr>
          <w:p w:rsidR="004C75C4" w:rsidRPr="001F799D" w:rsidRDefault="00732F5C" w:rsidP="002820CA">
            <w:pPr>
              <w:rPr>
                <w:rFonts w:ascii="Times New Roman" w:hAnsi="Times New Roman" w:cs="Times New Roman"/>
                <w:sz w:val="16"/>
                <w:szCs w:val="16"/>
              </w:rPr>
            </w:pPr>
            <w:r>
              <w:rPr>
                <w:rFonts w:ascii="Times New Roman" w:hAnsi="Times New Roman" w:cs="Times New Roman"/>
                <w:sz w:val="16"/>
                <w:szCs w:val="16"/>
              </w:rPr>
              <w:t>Boardex,</w:t>
            </w:r>
            <w:r w:rsidR="004C75C4">
              <w:rPr>
                <w:rFonts w:ascii="Times New Roman" w:hAnsi="Times New Roman" w:cs="Times New Roman"/>
                <w:sz w:val="16"/>
                <w:szCs w:val="16"/>
              </w:rPr>
              <w:t>Manifest, Thomson Reuters SDC</w:t>
            </w:r>
          </w:p>
        </w:tc>
      </w:tr>
      <w:tr w:rsidR="004C75C4" w:rsidRPr="001F799D" w:rsidTr="00623631">
        <w:trPr>
          <w:trHeight w:val="239"/>
          <w:jc w:val="center"/>
        </w:trPr>
        <w:tc>
          <w:tcPr>
            <w:tcW w:w="3896" w:type="dxa"/>
            <w:vAlign w:val="center"/>
          </w:tcPr>
          <w:p w:rsidR="004C75C4" w:rsidRPr="0097032E" w:rsidRDefault="004C75C4" w:rsidP="002820CA">
            <w:pPr>
              <w:rPr>
                <w:rFonts w:ascii="Times New Roman" w:hAnsi="Times New Roman" w:cs="Times New Roman"/>
                <w:sz w:val="18"/>
              </w:rPr>
            </w:pPr>
            <w:r>
              <w:rPr>
                <w:rFonts w:ascii="Times New Roman" w:hAnsi="Times New Roman" w:cs="Times New Roman"/>
                <w:sz w:val="16"/>
              </w:rPr>
              <w:t>Number of connections/</w:t>
            </w:r>
            <w:r w:rsidRPr="00CE749F">
              <w:rPr>
                <w:rFonts w:ascii="Times New Roman" w:hAnsi="Times New Roman" w:cs="Times New Roman"/>
                <w:sz w:val="16"/>
              </w:rPr>
              <w:t>director</w:t>
            </w:r>
            <w:r w:rsidR="00732F5C">
              <w:rPr>
                <w:rFonts w:ascii="Times New Roman" w:hAnsi="Times New Roman" w:cs="Times New Roman"/>
                <w:sz w:val="16"/>
              </w:rPr>
              <w:t>s</w:t>
            </w:r>
          </w:p>
        </w:tc>
        <w:tc>
          <w:tcPr>
            <w:tcW w:w="3879" w:type="dxa"/>
            <w:vAlign w:val="center"/>
          </w:tcPr>
          <w:p w:rsidR="004C75C4" w:rsidRPr="001F799D" w:rsidRDefault="004C75C4" w:rsidP="002820CA">
            <w:pPr>
              <w:rPr>
                <w:rFonts w:ascii="Times New Roman" w:hAnsi="Times New Roman" w:cs="Times New Roman"/>
                <w:sz w:val="16"/>
                <w:szCs w:val="16"/>
              </w:rPr>
            </w:pPr>
            <w:r w:rsidRPr="002C281E">
              <w:rPr>
                <w:rFonts w:ascii="Times New Roman" w:hAnsi="Times New Roman" w:cs="Times New Roman"/>
                <w:sz w:val="16"/>
                <w:szCs w:val="16"/>
              </w:rPr>
              <w:t>Number of connections</w:t>
            </w:r>
            <w:r>
              <w:rPr>
                <w:rFonts w:ascii="Times New Roman" w:hAnsi="Times New Roman" w:cs="Times New Roman"/>
                <w:sz w:val="16"/>
                <w:szCs w:val="16"/>
              </w:rPr>
              <w:t xml:space="preserve"> divided by </w:t>
            </w:r>
            <w:r w:rsidR="00732F5C">
              <w:rPr>
                <w:rFonts w:ascii="Times New Roman" w:hAnsi="Times New Roman" w:cs="Times New Roman"/>
                <w:sz w:val="16"/>
                <w:szCs w:val="16"/>
              </w:rPr>
              <w:t xml:space="preserve">the </w:t>
            </w:r>
            <w:r>
              <w:rPr>
                <w:rFonts w:ascii="Times New Roman" w:hAnsi="Times New Roman" w:cs="Times New Roman"/>
                <w:sz w:val="16"/>
                <w:szCs w:val="16"/>
              </w:rPr>
              <w:t>bidder</w:t>
            </w:r>
            <w:r w:rsidR="00732F5C">
              <w:rPr>
                <w:rFonts w:ascii="Times New Roman" w:hAnsi="Times New Roman" w:cs="Times New Roman"/>
                <w:sz w:val="16"/>
                <w:szCs w:val="16"/>
              </w:rPr>
              <w:t>’s</w:t>
            </w:r>
            <w:r>
              <w:rPr>
                <w:rFonts w:ascii="Times New Roman" w:hAnsi="Times New Roman" w:cs="Times New Roman"/>
                <w:sz w:val="16"/>
                <w:szCs w:val="16"/>
              </w:rPr>
              <w:t xml:space="preserve"> board size</w:t>
            </w:r>
          </w:p>
        </w:tc>
        <w:tc>
          <w:tcPr>
            <w:tcW w:w="2909" w:type="dxa"/>
            <w:vAlign w:val="center"/>
          </w:tcPr>
          <w:p w:rsidR="004C75C4" w:rsidRPr="001F799D" w:rsidRDefault="00732F5C" w:rsidP="002820CA">
            <w:pPr>
              <w:rPr>
                <w:rFonts w:ascii="Times New Roman" w:hAnsi="Times New Roman" w:cs="Times New Roman"/>
                <w:sz w:val="16"/>
                <w:szCs w:val="16"/>
              </w:rPr>
            </w:pPr>
            <w:r>
              <w:rPr>
                <w:rFonts w:ascii="Times New Roman" w:hAnsi="Times New Roman" w:cs="Times New Roman"/>
                <w:sz w:val="16"/>
                <w:szCs w:val="16"/>
              </w:rPr>
              <w:t>Boardex,</w:t>
            </w:r>
            <w:r w:rsidR="004C75C4">
              <w:rPr>
                <w:rFonts w:ascii="Times New Roman" w:hAnsi="Times New Roman" w:cs="Times New Roman"/>
                <w:sz w:val="16"/>
                <w:szCs w:val="16"/>
              </w:rPr>
              <w:t>Manifest, Thomson Reuters SDC</w:t>
            </w:r>
          </w:p>
        </w:tc>
      </w:tr>
      <w:tr w:rsidR="004C75C4" w:rsidRPr="001F799D" w:rsidTr="00623631">
        <w:trPr>
          <w:trHeight w:val="239"/>
          <w:jc w:val="center"/>
        </w:trPr>
        <w:tc>
          <w:tcPr>
            <w:tcW w:w="3896" w:type="dxa"/>
            <w:vAlign w:val="center"/>
          </w:tcPr>
          <w:p w:rsidR="004C75C4" w:rsidRPr="00525500" w:rsidRDefault="004C75C4" w:rsidP="002820CA">
            <w:pPr>
              <w:rPr>
                <w:rFonts w:ascii="Times New Roman" w:hAnsi="Times New Roman" w:cs="Times New Roman"/>
                <w:b/>
                <w:sz w:val="18"/>
              </w:rPr>
            </w:pPr>
            <w:r w:rsidRPr="00525500">
              <w:rPr>
                <w:rFonts w:ascii="Times New Roman" w:hAnsi="Times New Roman" w:cs="Times New Roman"/>
                <w:b/>
                <w:sz w:val="18"/>
              </w:rPr>
              <w:t>M&amp;A characteristics</w:t>
            </w:r>
          </w:p>
        </w:tc>
        <w:tc>
          <w:tcPr>
            <w:tcW w:w="3879" w:type="dxa"/>
            <w:vAlign w:val="center"/>
          </w:tcPr>
          <w:p w:rsidR="004C75C4" w:rsidRPr="001F799D" w:rsidRDefault="004C75C4" w:rsidP="002820CA">
            <w:pPr>
              <w:rPr>
                <w:rFonts w:ascii="Times New Roman" w:hAnsi="Times New Roman" w:cs="Times New Roman"/>
                <w:sz w:val="16"/>
                <w:szCs w:val="16"/>
              </w:rPr>
            </w:pPr>
          </w:p>
        </w:tc>
        <w:tc>
          <w:tcPr>
            <w:tcW w:w="2909" w:type="dxa"/>
            <w:vAlign w:val="center"/>
          </w:tcPr>
          <w:p w:rsidR="004C75C4" w:rsidRPr="001F799D" w:rsidRDefault="004C75C4" w:rsidP="002820CA">
            <w:pPr>
              <w:rPr>
                <w:rFonts w:ascii="Times New Roman" w:hAnsi="Times New Roman" w:cs="Times New Roman"/>
                <w:sz w:val="16"/>
                <w:szCs w:val="16"/>
              </w:rPr>
            </w:pPr>
          </w:p>
        </w:tc>
      </w:tr>
      <w:tr w:rsidR="004C75C4" w:rsidRPr="001F799D" w:rsidTr="00623631">
        <w:trPr>
          <w:trHeight w:val="239"/>
          <w:jc w:val="center"/>
        </w:trPr>
        <w:tc>
          <w:tcPr>
            <w:tcW w:w="3896" w:type="dxa"/>
            <w:vAlign w:val="center"/>
          </w:tcPr>
          <w:p w:rsidR="004C75C4" w:rsidRPr="001F799D" w:rsidRDefault="004C75C4" w:rsidP="002820CA">
            <w:pPr>
              <w:rPr>
                <w:rFonts w:ascii="Times New Roman" w:hAnsi="Times New Roman" w:cs="Times New Roman"/>
                <w:sz w:val="16"/>
                <w:szCs w:val="16"/>
              </w:rPr>
            </w:pPr>
            <w:r w:rsidRPr="0097032E">
              <w:rPr>
                <w:rFonts w:ascii="Times New Roman" w:hAnsi="Times New Roman" w:cs="Times New Roman"/>
                <w:sz w:val="18"/>
              </w:rPr>
              <w:t>Same sector (dummy)</w:t>
            </w:r>
          </w:p>
        </w:tc>
        <w:tc>
          <w:tcPr>
            <w:tcW w:w="387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Equals 1 if the bidder and target belong to same sector</w:t>
            </w:r>
          </w:p>
        </w:tc>
        <w:tc>
          <w:tcPr>
            <w:tcW w:w="290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Thomson Reuters SDC</w:t>
            </w:r>
          </w:p>
        </w:tc>
      </w:tr>
      <w:tr w:rsidR="004C75C4" w:rsidRPr="001F799D" w:rsidTr="00623631">
        <w:trPr>
          <w:trHeight w:val="239"/>
          <w:jc w:val="center"/>
        </w:trPr>
        <w:tc>
          <w:tcPr>
            <w:tcW w:w="3896" w:type="dxa"/>
            <w:vAlign w:val="center"/>
          </w:tcPr>
          <w:p w:rsidR="004C75C4" w:rsidRPr="0097032E" w:rsidRDefault="004C75C4" w:rsidP="002820CA">
            <w:pPr>
              <w:rPr>
                <w:rFonts w:ascii="Times New Roman" w:hAnsi="Times New Roman" w:cs="Times New Roman"/>
                <w:sz w:val="18"/>
              </w:rPr>
            </w:pPr>
            <w:r w:rsidRPr="0097032E">
              <w:rPr>
                <w:rFonts w:ascii="Times New Roman" w:hAnsi="Times New Roman" w:cs="Times New Roman"/>
                <w:sz w:val="18"/>
              </w:rPr>
              <w:t>Hostile (dummy)</w:t>
            </w:r>
          </w:p>
        </w:tc>
        <w:tc>
          <w:tcPr>
            <w:tcW w:w="387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Equals 1 if the M&amp;A is hostile</w:t>
            </w:r>
          </w:p>
        </w:tc>
        <w:tc>
          <w:tcPr>
            <w:tcW w:w="290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Thomson Reuters SDC</w:t>
            </w:r>
          </w:p>
        </w:tc>
      </w:tr>
      <w:tr w:rsidR="004C75C4" w:rsidRPr="001F799D" w:rsidTr="00623631">
        <w:trPr>
          <w:trHeight w:val="239"/>
          <w:jc w:val="center"/>
        </w:trPr>
        <w:tc>
          <w:tcPr>
            <w:tcW w:w="3896" w:type="dxa"/>
            <w:vAlign w:val="center"/>
          </w:tcPr>
          <w:p w:rsidR="004C75C4" w:rsidRPr="0097032E" w:rsidRDefault="004C75C4" w:rsidP="002820CA">
            <w:pPr>
              <w:rPr>
                <w:rFonts w:ascii="Times New Roman" w:hAnsi="Times New Roman" w:cs="Times New Roman"/>
                <w:sz w:val="18"/>
              </w:rPr>
            </w:pPr>
            <w:r w:rsidRPr="0097032E">
              <w:rPr>
                <w:rFonts w:ascii="Times New Roman" w:hAnsi="Times New Roman" w:cs="Times New Roman"/>
                <w:sz w:val="18"/>
              </w:rPr>
              <w:t>All cash payment (dummy)</w:t>
            </w:r>
          </w:p>
        </w:tc>
        <w:tc>
          <w:tcPr>
            <w:tcW w:w="387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Equals 1 if the M&amp;A is paid in cash only</w:t>
            </w:r>
          </w:p>
        </w:tc>
        <w:tc>
          <w:tcPr>
            <w:tcW w:w="290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Thomson Reuters SDC</w:t>
            </w:r>
          </w:p>
        </w:tc>
      </w:tr>
      <w:tr w:rsidR="004C75C4" w:rsidRPr="001F799D" w:rsidTr="00623631">
        <w:trPr>
          <w:trHeight w:val="239"/>
          <w:jc w:val="center"/>
        </w:trPr>
        <w:tc>
          <w:tcPr>
            <w:tcW w:w="3896" w:type="dxa"/>
            <w:vAlign w:val="center"/>
          </w:tcPr>
          <w:p w:rsidR="004C75C4" w:rsidRPr="0097032E" w:rsidRDefault="004C75C4" w:rsidP="002820CA">
            <w:pPr>
              <w:rPr>
                <w:rFonts w:ascii="Times New Roman" w:hAnsi="Times New Roman" w:cs="Times New Roman"/>
                <w:sz w:val="18"/>
              </w:rPr>
            </w:pPr>
            <w:r w:rsidRPr="0097032E">
              <w:rPr>
                <w:rFonts w:ascii="Times New Roman" w:hAnsi="Times New Roman" w:cs="Times New Roman"/>
                <w:sz w:val="18"/>
              </w:rPr>
              <w:t>Relative deal size</w:t>
            </w:r>
          </w:p>
        </w:tc>
        <w:tc>
          <w:tcPr>
            <w:tcW w:w="387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T</w:t>
            </w:r>
            <w:r w:rsidRPr="00707D8A">
              <w:rPr>
                <w:rFonts w:ascii="Times New Roman" w:hAnsi="Times New Roman" w:cs="Times New Roman"/>
                <w:sz w:val="16"/>
                <w:szCs w:val="16"/>
              </w:rPr>
              <w:t xml:space="preserve">ransaction value </w:t>
            </w:r>
            <w:r w:rsidR="00701C2E">
              <w:rPr>
                <w:rFonts w:ascii="Times New Roman" w:hAnsi="Times New Roman" w:cs="Times New Roman"/>
                <w:sz w:val="16"/>
                <w:szCs w:val="16"/>
              </w:rPr>
              <w:t>(</w:t>
            </w:r>
            <w:r w:rsidRPr="00707D8A">
              <w:rPr>
                <w:rFonts w:ascii="Times New Roman" w:hAnsi="Times New Roman" w:cs="Times New Roman"/>
                <w:sz w:val="16"/>
                <w:szCs w:val="16"/>
              </w:rPr>
              <w:t>in GBP</w:t>
            </w:r>
            <w:r w:rsidR="00701C2E">
              <w:rPr>
                <w:rFonts w:ascii="Times New Roman" w:hAnsi="Times New Roman" w:cs="Times New Roman"/>
                <w:sz w:val="16"/>
                <w:szCs w:val="16"/>
              </w:rPr>
              <w:t>)</w:t>
            </w:r>
            <w:r w:rsidRPr="00707D8A">
              <w:rPr>
                <w:rFonts w:ascii="Times New Roman" w:hAnsi="Times New Roman" w:cs="Times New Roman"/>
                <w:sz w:val="16"/>
                <w:szCs w:val="16"/>
              </w:rPr>
              <w:t xml:space="preserve"> scaled by the market capitalization of </w:t>
            </w:r>
            <w:r>
              <w:rPr>
                <w:rFonts w:ascii="Times New Roman" w:hAnsi="Times New Roman" w:cs="Times New Roman"/>
                <w:sz w:val="16"/>
                <w:szCs w:val="16"/>
              </w:rPr>
              <w:t>bidding</w:t>
            </w:r>
            <w:r w:rsidRPr="00707D8A">
              <w:rPr>
                <w:rFonts w:ascii="Times New Roman" w:hAnsi="Times New Roman" w:cs="Times New Roman"/>
                <w:sz w:val="16"/>
                <w:szCs w:val="16"/>
              </w:rPr>
              <w:t xml:space="preserve"> company</w:t>
            </w:r>
          </w:p>
        </w:tc>
        <w:tc>
          <w:tcPr>
            <w:tcW w:w="290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Thomson Reuters SDC, calculation</w:t>
            </w:r>
          </w:p>
        </w:tc>
      </w:tr>
      <w:tr w:rsidR="004C75C4" w:rsidRPr="001F799D" w:rsidTr="00623631">
        <w:trPr>
          <w:trHeight w:val="239"/>
          <w:jc w:val="center"/>
        </w:trPr>
        <w:tc>
          <w:tcPr>
            <w:tcW w:w="3896" w:type="dxa"/>
            <w:vAlign w:val="center"/>
          </w:tcPr>
          <w:p w:rsidR="004C75C4" w:rsidRPr="0097032E" w:rsidRDefault="004C75C4" w:rsidP="002820CA">
            <w:pPr>
              <w:rPr>
                <w:rFonts w:ascii="Times New Roman" w:hAnsi="Times New Roman" w:cs="Times New Roman"/>
                <w:sz w:val="18"/>
              </w:rPr>
            </w:pPr>
            <w:r>
              <w:rPr>
                <w:rFonts w:ascii="Times New Roman" w:hAnsi="Times New Roman" w:cs="Times New Roman"/>
                <w:sz w:val="18"/>
              </w:rPr>
              <w:t>Total relative deal size</w:t>
            </w:r>
          </w:p>
        </w:tc>
        <w:tc>
          <w:tcPr>
            <w:tcW w:w="387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 xml:space="preserve">The sum of </w:t>
            </w:r>
            <w:r w:rsidR="00701C2E">
              <w:rPr>
                <w:rFonts w:ascii="Times New Roman" w:hAnsi="Times New Roman" w:cs="Times New Roman"/>
                <w:sz w:val="16"/>
                <w:szCs w:val="16"/>
              </w:rPr>
              <w:t>the t</w:t>
            </w:r>
            <w:r w:rsidR="00701C2E" w:rsidRPr="00707D8A">
              <w:rPr>
                <w:rFonts w:ascii="Times New Roman" w:hAnsi="Times New Roman" w:cs="Times New Roman"/>
                <w:sz w:val="16"/>
                <w:szCs w:val="16"/>
              </w:rPr>
              <w:t>ransaction value</w:t>
            </w:r>
            <w:r w:rsidR="00701C2E">
              <w:rPr>
                <w:rFonts w:ascii="Times New Roman" w:hAnsi="Times New Roman" w:cs="Times New Roman"/>
                <w:sz w:val="16"/>
                <w:szCs w:val="16"/>
              </w:rPr>
              <w:t xml:space="preserve">s </w:t>
            </w:r>
            <w:r>
              <w:rPr>
                <w:rFonts w:ascii="Times New Roman" w:hAnsi="Times New Roman" w:cs="Times New Roman"/>
                <w:sz w:val="16"/>
                <w:szCs w:val="16"/>
              </w:rPr>
              <w:t>of all M&amp;A</w:t>
            </w:r>
            <w:r w:rsidR="00701C2E">
              <w:rPr>
                <w:rFonts w:ascii="Times New Roman" w:hAnsi="Times New Roman" w:cs="Times New Roman"/>
                <w:sz w:val="16"/>
                <w:szCs w:val="16"/>
              </w:rPr>
              <w:t>s</w:t>
            </w:r>
            <w:r>
              <w:rPr>
                <w:rFonts w:ascii="Times New Roman" w:hAnsi="Times New Roman" w:cs="Times New Roman"/>
                <w:sz w:val="16"/>
                <w:szCs w:val="16"/>
              </w:rPr>
              <w:t xml:space="preserve"> in a financial year</w:t>
            </w:r>
            <w:r w:rsidR="00701C2E">
              <w:rPr>
                <w:rFonts w:ascii="Times New Roman" w:hAnsi="Times New Roman" w:cs="Times New Roman"/>
                <w:sz w:val="16"/>
                <w:szCs w:val="16"/>
              </w:rPr>
              <w:t xml:space="preserve"> </w:t>
            </w:r>
            <w:r w:rsidR="00701C2E" w:rsidRPr="00707D8A">
              <w:rPr>
                <w:rFonts w:ascii="Times New Roman" w:hAnsi="Times New Roman" w:cs="Times New Roman"/>
                <w:sz w:val="16"/>
                <w:szCs w:val="16"/>
              </w:rPr>
              <w:t xml:space="preserve">scaled by the market capitalization of </w:t>
            </w:r>
            <w:r w:rsidR="00701C2E">
              <w:rPr>
                <w:rFonts w:ascii="Times New Roman" w:hAnsi="Times New Roman" w:cs="Times New Roman"/>
                <w:sz w:val="16"/>
                <w:szCs w:val="16"/>
              </w:rPr>
              <w:t>bidding</w:t>
            </w:r>
            <w:r w:rsidR="00701C2E" w:rsidRPr="00707D8A">
              <w:rPr>
                <w:rFonts w:ascii="Times New Roman" w:hAnsi="Times New Roman" w:cs="Times New Roman"/>
                <w:sz w:val="16"/>
                <w:szCs w:val="16"/>
              </w:rPr>
              <w:t xml:space="preserve"> company</w:t>
            </w:r>
          </w:p>
        </w:tc>
        <w:tc>
          <w:tcPr>
            <w:tcW w:w="290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Thomson Reuters SDC, calculation</w:t>
            </w:r>
          </w:p>
        </w:tc>
      </w:tr>
      <w:tr w:rsidR="004C75C4" w:rsidRPr="001F799D" w:rsidTr="00623631">
        <w:trPr>
          <w:trHeight w:val="239"/>
          <w:jc w:val="center"/>
        </w:trPr>
        <w:tc>
          <w:tcPr>
            <w:tcW w:w="3896" w:type="dxa"/>
            <w:vAlign w:val="center"/>
          </w:tcPr>
          <w:p w:rsidR="004C75C4" w:rsidRPr="0097032E" w:rsidRDefault="004C75C4" w:rsidP="002820CA">
            <w:pPr>
              <w:rPr>
                <w:rFonts w:ascii="Times New Roman" w:hAnsi="Times New Roman" w:cs="Times New Roman"/>
                <w:sz w:val="18"/>
              </w:rPr>
            </w:pPr>
            <w:r w:rsidRPr="0097032E">
              <w:rPr>
                <w:rFonts w:ascii="Times New Roman" w:hAnsi="Times New Roman" w:cs="Times New Roman"/>
                <w:sz w:val="18"/>
              </w:rPr>
              <w:t>Multiple deals</w:t>
            </w:r>
          </w:p>
        </w:tc>
        <w:tc>
          <w:tcPr>
            <w:tcW w:w="387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The number of M&amp;As announced on the same day by the bidder</w:t>
            </w:r>
          </w:p>
        </w:tc>
        <w:tc>
          <w:tcPr>
            <w:tcW w:w="290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Thomson Reuters SDC</w:t>
            </w:r>
          </w:p>
        </w:tc>
      </w:tr>
      <w:tr w:rsidR="004C75C4" w:rsidRPr="001F799D" w:rsidTr="00623631">
        <w:trPr>
          <w:trHeight w:val="257"/>
          <w:jc w:val="center"/>
        </w:trPr>
        <w:tc>
          <w:tcPr>
            <w:tcW w:w="3896"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(Cumulative) number of M&amp;As</w:t>
            </w:r>
          </w:p>
        </w:tc>
        <w:tc>
          <w:tcPr>
            <w:tcW w:w="387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 xml:space="preserve">The number of M&amp;As by </w:t>
            </w:r>
            <w:r w:rsidR="00701C2E">
              <w:rPr>
                <w:rFonts w:ascii="Times New Roman" w:hAnsi="Times New Roman" w:cs="Times New Roman"/>
                <w:sz w:val="16"/>
                <w:szCs w:val="16"/>
              </w:rPr>
              <w:t xml:space="preserve">a </w:t>
            </w:r>
            <w:r>
              <w:rPr>
                <w:rFonts w:ascii="Times New Roman" w:hAnsi="Times New Roman" w:cs="Times New Roman"/>
                <w:sz w:val="16"/>
                <w:szCs w:val="16"/>
              </w:rPr>
              <w:t xml:space="preserve">bidder </w:t>
            </w:r>
            <w:r w:rsidR="00701C2E">
              <w:rPr>
                <w:rFonts w:ascii="Times New Roman" w:hAnsi="Times New Roman" w:cs="Times New Roman"/>
                <w:sz w:val="16"/>
                <w:szCs w:val="16"/>
              </w:rPr>
              <w:t xml:space="preserve">over the sample </w:t>
            </w:r>
            <w:r w:rsidR="00701C2E">
              <w:rPr>
                <w:rFonts w:ascii="Times New Roman" w:hAnsi="Times New Roman" w:cs="Times New Roman"/>
                <w:sz w:val="16"/>
                <w:szCs w:val="16"/>
              </w:rPr>
              <w:lastRenderedPageBreak/>
              <w:t>period</w:t>
            </w:r>
          </w:p>
        </w:tc>
        <w:tc>
          <w:tcPr>
            <w:tcW w:w="290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lastRenderedPageBreak/>
              <w:t>Thomson Reuters SDC</w:t>
            </w:r>
          </w:p>
        </w:tc>
      </w:tr>
      <w:tr w:rsidR="004C75C4" w:rsidRPr="001F799D" w:rsidTr="00623631">
        <w:trPr>
          <w:trHeight w:val="257"/>
          <w:jc w:val="center"/>
        </w:trPr>
        <w:tc>
          <w:tcPr>
            <w:tcW w:w="3896" w:type="dxa"/>
            <w:vAlign w:val="center"/>
          </w:tcPr>
          <w:p w:rsidR="004C75C4" w:rsidRPr="00525500" w:rsidRDefault="004C75C4" w:rsidP="002820CA">
            <w:pPr>
              <w:rPr>
                <w:rFonts w:ascii="Times New Roman" w:hAnsi="Times New Roman" w:cs="Times New Roman"/>
                <w:b/>
                <w:sz w:val="18"/>
              </w:rPr>
            </w:pPr>
            <w:r>
              <w:rPr>
                <w:rFonts w:ascii="Times New Roman" w:hAnsi="Times New Roman" w:cs="Times New Roman"/>
                <w:b/>
                <w:sz w:val="18"/>
              </w:rPr>
              <w:lastRenderedPageBreak/>
              <w:t>Bidder</w:t>
            </w:r>
            <w:r w:rsidRPr="00525500">
              <w:rPr>
                <w:rFonts w:ascii="Times New Roman" w:hAnsi="Times New Roman" w:cs="Times New Roman"/>
                <w:b/>
                <w:sz w:val="18"/>
              </w:rPr>
              <w:t xml:space="preserve"> characteristics</w:t>
            </w:r>
          </w:p>
        </w:tc>
        <w:tc>
          <w:tcPr>
            <w:tcW w:w="3879" w:type="dxa"/>
            <w:vAlign w:val="center"/>
          </w:tcPr>
          <w:p w:rsidR="004C75C4" w:rsidRPr="001F799D" w:rsidRDefault="004C75C4" w:rsidP="002820CA">
            <w:pPr>
              <w:rPr>
                <w:rFonts w:ascii="Times New Roman" w:hAnsi="Times New Roman" w:cs="Times New Roman"/>
                <w:sz w:val="16"/>
                <w:szCs w:val="16"/>
              </w:rPr>
            </w:pPr>
          </w:p>
        </w:tc>
        <w:tc>
          <w:tcPr>
            <w:tcW w:w="2909" w:type="dxa"/>
            <w:vAlign w:val="center"/>
          </w:tcPr>
          <w:p w:rsidR="004C75C4" w:rsidRPr="001F799D" w:rsidRDefault="004C75C4" w:rsidP="002820CA">
            <w:pPr>
              <w:rPr>
                <w:rFonts w:ascii="Times New Roman" w:hAnsi="Times New Roman" w:cs="Times New Roman"/>
                <w:sz w:val="16"/>
                <w:szCs w:val="16"/>
              </w:rPr>
            </w:pPr>
          </w:p>
        </w:tc>
      </w:tr>
      <w:tr w:rsidR="004C75C4" w:rsidRPr="001F799D" w:rsidTr="00623631">
        <w:trPr>
          <w:trHeight w:val="257"/>
          <w:jc w:val="center"/>
        </w:trPr>
        <w:tc>
          <w:tcPr>
            <w:tcW w:w="3896" w:type="dxa"/>
            <w:vAlign w:val="center"/>
          </w:tcPr>
          <w:p w:rsidR="004C75C4" w:rsidRPr="003C45A9" w:rsidRDefault="004C75C4" w:rsidP="002820CA">
            <w:pPr>
              <w:rPr>
                <w:rFonts w:ascii="Times New Roman" w:hAnsi="Times New Roman" w:cs="Times New Roman"/>
                <w:sz w:val="18"/>
              </w:rPr>
            </w:pPr>
            <w:r w:rsidRPr="003C45A9">
              <w:rPr>
                <w:rFonts w:ascii="Times New Roman" w:hAnsi="Times New Roman" w:cs="Times New Roman"/>
                <w:sz w:val="16"/>
                <w:szCs w:val="16"/>
              </w:rPr>
              <w:t>ROA (%)</w:t>
            </w:r>
          </w:p>
        </w:tc>
        <w:tc>
          <w:tcPr>
            <w:tcW w:w="3879" w:type="dxa"/>
            <w:vAlign w:val="center"/>
          </w:tcPr>
          <w:p w:rsidR="004C75C4" w:rsidRPr="003C45A9" w:rsidRDefault="004C75C4" w:rsidP="005A30AC">
            <w:pPr>
              <w:rPr>
                <w:rFonts w:ascii="Times New Roman" w:hAnsi="Times New Roman" w:cs="Times New Roman"/>
                <w:sz w:val="16"/>
                <w:szCs w:val="16"/>
              </w:rPr>
            </w:pPr>
            <w:r w:rsidRPr="003C45A9">
              <w:rPr>
                <w:rFonts w:ascii="Times New Roman" w:hAnsi="Times New Roman" w:cs="Times New Roman"/>
                <w:sz w:val="16"/>
                <w:szCs w:val="16"/>
              </w:rPr>
              <w:t xml:space="preserve">Net income prior to </w:t>
            </w:r>
            <w:r w:rsidR="005A30AC" w:rsidRPr="003C45A9">
              <w:rPr>
                <w:rFonts w:ascii="Times New Roman" w:hAnsi="Times New Roman" w:cs="Times New Roman"/>
                <w:sz w:val="16"/>
                <w:szCs w:val="16"/>
              </w:rPr>
              <w:t>tax and interest</w:t>
            </w:r>
            <w:r w:rsidRPr="003C45A9">
              <w:rPr>
                <w:rFonts w:ascii="Times New Roman" w:hAnsi="Times New Roman" w:cs="Times New Roman"/>
                <w:sz w:val="16"/>
                <w:szCs w:val="16"/>
              </w:rPr>
              <w:t xml:space="preserve"> divided by total assets</w:t>
            </w:r>
            <w:r w:rsidR="00701C2E" w:rsidRPr="003C45A9">
              <w:rPr>
                <w:rFonts w:ascii="Times New Roman" w:hAnsi="Times New Roman" w:cs="Times New Roman"/>
                <w:sz w:val="16"/>
                <w:szCs w:val="16"/>
              </w:rPr>
              <w:t>, and</w:t>
            </w:r>
            <w:r w:rsidRPr="003C45A9">
              <w:rPr>
                <w:rFonts w:ascii="Times New Roman" w:hAnsi="Times New Roman" w:cs="Times New Roman"/>
                <w:sz w:val="16"/>
                <w:szCs w:val="16"/>
              </w:rPr>
              <w:t xml:space="preserve"> then multiplied by 100</w:t>
            </w:r>
          </w:p>
        </w:tc>
        <w:tc>
          <w:tcPr>
            <w:tcW w:w="2909" w:type="dxa"/>
            <w:vAlign w:val="center"/>
          </w:tcPr>
          <w:p w:rsidR="004C75C4" w:rsidRPr="001F799D" w:rsidRDefault="004C75C4" w:rsidP="002820CA">
            <w:pPr>
              <w:rPr>
                <w:rFonts w:ascii="Times New Roman" w:hAnsi="Times New Roman" w:cs="Times New Roman"/>
                <w:sz w:val="16"/>
                <w:szCs w:val="16"/>
              </w:rPr>
            </w:pPr>
            <w:r w:rsidRPr="003C45A9">
              <w:rPr>
                <w:rFonts w:ascii="Times New Roman" w:hAnsi="Times New Roman" w:cs="Times New Roman"/>
                <w:sz w:val="16"/>
                <w:szCs w:val="16"/>
              </w:rPr>
              <w:t>Datastream</w:t>
            </w:r>
          </w:p>
        </w:tc>
      </w:tr>
      <w:tr w:rsidR="004C75C4" w:rsidRPr="001F799D" w:rsidTr="00623631">
        <w:trPr>
          <w:trHeight w:val="239"/>
          <w:jc w:val="center"/>
        </w:trPr>
        <w:tc>
          <w:tcPr>
            <w:tcW w:w="3896" w:type="dxa"/>
            <w:vAlign w:val="center"/>
          </w:tcPr>
          <w:p w:rsidR="004C75C4" w:rsidRPr="002820CA" w:rsidRDefault="004C75C4" w:rsidP="002820CA">
            <w:pPr>
              <w:rPr>
                <w:rFonts w:ascii="Times New Roman" w:hAnsi="Times New Roman" w:cs="Times New Roman"/>
                <w:sz w:val="16"/>
                <w:szCs w:val="16"/>
              </w:rPr>
            </w:pPr>
            <w:r w:rsidRPr="002820CA">
              <w:rPr>
                <w:rFonts w:ascii="Times New Roman" w:hAnsi="Times New Roman" w:cs="Times New Roman"/>
                <w:sz w:val="16"/>
                <w:szCs w:val="16"/>
              </w:rPr>
              <w:t>Relative board size</w:t>
            </w:r>
          </w:p>
        </w:tc>
        <w:tc>
          <w:tcPr>
            <w:tcW w:w="3879" w:type="dxa"/>
            <w:vAlign w:val="center"/>
          </w:tcPr>
          <w:p w:rsidR="004C75C4" w:rsidRPr="002820CA" w:rsidRDefault="004C75C4" w:rsidP="002820CA">
            <w:pPr>
              <w:rPr>
                <w:rFonts w:ascii="Times New Roman" w:hAnsi="Times New Roman" w:cs="Times New Roman"/>
                <w:sz w:val="16"/>
                <w:szCs w:val="16"/>
              </w:rPr>
            </w:pPr>
            <w:r w:rsidRPr="002820CA">
              <w:rPr>
                <w:rFonts w:ascii="Times New Roman" w:hAnsi="Times New Roman" w:cs="Times New Roman"/>
                <w:sz w:val="16"/>
                <w:szCs w:val="16"/>
              </w:rPr>
              <w:t xml:space="preserve">Board size divided by </w:t>
            </w:r>
            <w:r w:rsidR="002820CA" w:rsidRPr="002820CA">
              <w:rPr>
                <w:rFonts w:ascii="Times New Roman" w:hAnsi="Times New Roman" w:cs="Times New Roman"/>
                <w:sz w:val="16"/>
                <w:szCs w:val="16"/>
              </w:rPr>
              <w:t>total number of directors on the board</w:t>
            </w:r>
          </w:p>
        </w:tc>
        <w:tc>
          <w:tcPr>
            <w:tcW w:w="2909" w:type="dxa"/>
            <w:vAlign w:val="center"/>
          </w:tcPr>
          <w:p w:rsidR="004C75C4" w:rsidRDefault="00732F5C" w:rsidP="002820CA">
            <w:pPr>
              <w:rPr>
                <w:rFonts w:ascii="Times New Roman" w:hAnsi="Times New Roman" w:cs="Times New Roman"/>
                <w:sz w:val="16"/>
                <w:szCs w:val="16"/>
              </w:rPr>
            </w:pPr>
            <w:r w:rsidRPr="002820CA">
              <w:rPr>
                <w:rFonts w:ascii="Times New Roman" w:hAnsi="Times New Roman" w:cs="Times New Roman"/>
                <w:sz w:val="16"/>
                <w:szCs w:val="16"/>
              </w:rPr>
              <w:t>Boardex,</w:t>
            </w:r>
            <w:r w:rsidR="004C75C4" w:rsidRPr="002820CA">
              <w:rPr>
                <w:rFonts w:ascii="Times New Roman" w:hAnsi="Times New Roman" w:cs="Times New Roman"/>
                <w:sz w:val="16"/>
                <w:szCs w:val="16"/>
              </w:rPr>
              <w:t>Manifest,Datastream, calculation</w:t>
            </w:r>
          </w:p>
        </w:tc>
      </w:tr>
      <w:tr w:rsidR="004C75C4" w:rsidRPr="001F799D" w:rsidTr="00623631">
        <w:trPr>
          <w:trHeight w:val="239"/>
          <w:jc w:val="center"/>
        </w:trPr>
        <w:tc>
          <w:tcPr>
            <w:tcW w:w="3896" w:type="dxa"/>
            <w:vAlign w:val="center"/>
          </w:tcPr>
          <w:p w:rsidR="004C75C4" w:rsidRPr="001F799D" w:rsidRDefault="004C75C4" w:rsidP="002820CA">
            <w:pPr>
              <w:rPr>
                <w:rFonts w:ascii="Times New Roman" w:hAnsi="Times New Roman" w:cs="Times New Roman"/>
                <w:sz w:val="16"/>
                <w:szCs w:val="16"/>
              </w:rPr>
            </w:pPr>
            <w:r w:rsidRPr="0051784A">
              <w:rPr>
                <w:rFonts w:ascii="Times New Roman" w:hAnsi="Times New Roman" w:cs="Times New Roman"/>
                <w:sz w:val="16"/>
                <w:szCs w:val="16"/>
              </w:rPr>
              <w:t xml:space="preserve">Cash </w:t>
            </w:r>
            <w:r>
              <w:rPr>
                <w:rFonts w:ascii="Times New Roman" w:hAnsi="Times New Roman" w:cs="Times New Roman" w:hint="eastAsia"/>
                <w:sz w:val="16"/>
                <w:szCs w:val="16"/>
              </w:rPr>
              <w:t>to total assets</w:t>
            </w:r>
            <w:r>
              <w:rPr>
                <w:rFonts w:ascii="Times New Roman" w:hAnsi="Times New Roman" w:cs="Times New Roman"/>
                <w:sz w:val="16"/>
                <w:szCs w:val="16"/>
              </w:rPr>
              <w:t xml:space="preserve"> (%)</w:t>
            </w:r>
          </w:p>
        </w:tc>
        <w:tc>
          <w:tcPr>
            <w:tcW w:w="3879" w:type="dxa"/>
            <w:vAlign w:val="center"/>
          </w:tcPr>
          <w:p w:rsidR="004C75C4" w:rsidRPr="0051784A" w:rsidRDefault="004C75C4" w:rsidP="002820CA">
            <w:pPr>
              <w:rPr>
                <w:rFonts w:ascii="Times New Roman" w:hAnsi="Times New Roman" w:cs="Times New Roman"/>
                <w:sz w:val="16"/>
                <w:szCs w:val="16"/>
              </w:rPr>
            </w:pPr>
            <w:r>
              <w:rPr>
                <w:rFonts w:ascii="Times New Roman" w:hAnsi="Times New Roman" w:cs="Times New Roman"/>
                <w:sz w:val="16"/>
                <w:szCs w:val="16"/>
              </w:rPr>
              <w:t>T</w:t>
            </w:r>
            <w:r w:rsidRPr="003C6A2E">
              <w:rPr>
                <w:rFonts w:ascii="Times New Roman" w:hAnsi="Times New Roman" w:cs="Times New Roman"/>
                <w:sz w:val="16"/>
                <w:szCs w:val="16"/>
              </w:rPr>
              <w:t>otal cash and cash equivalents divided by total assets</w:t>
            </w:r>
            <w:r w:rsidR="002220F0">
              <w:rPr>
                <w:rFonts w:ascii="Times New Roman" w:hAnsi="Times New Roman" w:cs="Times New Roman"/>
                <w:sz w:val="16"/>
                <w:szCs w:val="16"/>
              </w:rPr>
              <w:t>, and</w:t>
            </w:r>
            <w:r>
              <w:rPr>
                <w:rFonts w:ascii="Times New Roman" w:hAnsi="Times New Roman" w:cs="Times New Roman"/>
                <w:sz w:val="16"/>
                <w:szCs w:val="16"/>
              </w:rPr>
              <w:t xml:space="preserve"> then multiplied by 100</w:t>
            </w:r>
          </w:p>
        </w:tc>
        <w:tc>
          <w:tcPr>
            <w:tcW w:w="2909" w:type="dxa"/>
            <w:vAlign w:val="center"/>
          </w:tcPr>
          <w:p w:rsidR="004C75C4" w:rsidRPr="0051784A" w:rsidRDefault="004C75C4" w:rsidP="002820CA">
            <w:pPr>
              <w:rPr>
                <w:rFonts w:ascii="Times New Roman" w:hAnsi="Times New Roman" w:cs="Times New Roman"/>
                <w:sz w:val="16"/>
                <w:szCs w:val="16"/>
              </w:rPr>
            </w:pPr>
            <w:r>
              <w:rPr>
                <w:rFonts w:ascii="Times New Roman" w:hAnsi="Times New Roman" w:cs="Times New Roman"/>
                <w:sz w:val="16"/>
                <w:szCs w:val="16"/>
              </w:rPr>
              <w:t>Datastream</w:t>
            </w:r>
          </w:p>
        </w:tc>
      </w:tr>
      <w:tr w:rsidR="004C75C4" w:rsidRPr="001F799D" w:rsidTr="00623631">
        <w:trPr>
          <w:trHeight w:val="239"/>
          <w:jc w:val="center"/>
        </w:trPr>
        <w:tc>
          <w:tcPr>
            <w:tcW w:w="3896" w:type="dxa"/>
            <w:vAlign w:val="center"/>
          </w:tcPr>
          <w:p w:rsidR="004C75C4" w:rsidRPr="001F799D" w:rsidRDefault="004C75C4" w:rsidP="002820CA">
            <w:pPr>
              <w:rPr>
                <w:rFonts w:ascii="Times New Roman" w:hAnsi="Times New Roman" w:cs="Times New Roman"/>
                <w:sz w:val="16"/>
                <w:szCs w:val="16"/>
              </w:rPr>
            </w:pPr>
            <w:r w:rsidRPr="001F799D">
              <w:rPr>
                <w:rFonts w:ascii="Times New Roman" w:hAnsi="Times New Roman" w:cs="Times New Roman"/>
                <w:sz w:val="16"/>
                <w:szCs w:val="16"/>
              </w:rPr>
              <w:t>Debt to total assets</w:t>
            </w:r>
            <w:r>
              <w:rPr>
                <w:rFonts w:ascii="Times New Roman" w:hAnsi="Times New Roman" w:cs="Times New Roman"/>
                <w:sz w:val="16"/>
                <w:szCs w:val="16"/>
              </w:rPr>
              <w:t xml:space="preserve"> (%)</w:t>
            </w:r>
          </w:p>
        </w:tc>
        <w:tc>
          <w:tcPr>
            <w:tcW w:w="387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Sum of short-term and long-term debt divided by total assets</w:t>
            </w:r>
            <w:r w:rsidR="002220F0">
              <w:rPr>
                <w:rFonts w:ascii="Times New Roman" w:hAnsi="Times New Roman" w:cs="Times New Roman"/>
                <w:sz w:val="16"/>
                <w:szCs w:val="16"/>
              </w:rPr>
              <w:t>, and</w:t>
            </w:r>
            <w:r>
              <w:rPr>
                <w:rFonts w:ascii="Times New Roman" w:hAnsi="Times New Roman" w:cs="Times New Roman"/>
                <w:sz w:val="16"/>
                <w:szCs w:val="16"/>
              </w:rPr>
              <w:t xml:space="preserve"> then multiplied by 100</w:t>
            </w:r>
          </w:p>
        </w:tc>
        <w:tc>
          <w:tcPr>
            <w:tcW w:w="290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Datastream</w:t>
            </w:r>
          </w:p>
        </w:tc>
      </w:tr>
      <w:tr w:rsidR="004C75C4" w:rsidRPr="001F799D" w:rsidTr="00623631">
        <w:trPr>
          <w:trHeight w:val="239"/>
          <w:jc w:val="center"/>
        </w:trPr>
        <w:tc>
          <w:tcPr>
            <w:tcW w:w="3896" w:type="dxa"/>
            <w:vAlign w:val="center"/>
          </w:tcPr>
          <w:p w:rsidR="004C75C4" w:rsidRPr="001F799D" w:rsidRDefault="004C75C4" w:rsidP="002820CA">
            <w:pPr>
              <w:rPr>
                <w:rFonts w:ascii="Times New Roman" w:hAnsi="Times New Roman" w:cs="Times New Roman"/>
                <w:sz w:val="16"/>
                <w:szCs w:val="16"/>
              </w:rPr>
            </w:pPr>
            <w:r w:rsidRPr="001F799D">
              <w:rPr>
                <w:rFonts w:ascii="Times New Roman" w:hAnsi="Times New Roman" w:cs="Times New Roman"/>
                <w:sz w:val="16"/>
                <w:szCs w:val="16"/>
              </w:rPr>
              <w:t>Total assets</w:t>
            </w:r>
          </w:p>
        </w:tc>
        <w:tc>
          <w:tcPr>
            <w:tcW w:w="3879" w:type="dxa"/>
            <w:vAlign w:val="center"/>
          </w:tcPr>
          <w:p w:rsidR="004C75C4" w:rsidRPr="001F799D" w:rsidRDefault="004C75C4" w:rsidP="00DF1CA2">
            <w:pPr>
              <w:rPr>
                <w:rFonts w:ascii="Times New Roman" w:hAnsi="Times New Roman" w:cs="Times New Roman"/>
                <w:sz w:val="16"/>
                <w:szCs w:val="16"/>
              </w:rPr>
            </w:pPr>
            <w:r>
              <w:rPr>
                <w:rFonts w:ascii="Times New Roman" w:hAnsi="Times New Roman" w:cs="Times New Roman"/>
                <w:sz w:val="16"/>
                <w:szCs w:val="16"/>
              </w:rPr>
              <w:t xml:space="preserve">Sum of total current assets, long-term receivables, investment in unconsolidated subsidiaries, other investments, net property plant and equipment and other assets. We take </w:t>
            </w:r>
            <w:r w:rsidR="004A0D89">
              <w:rPr>
                <w:rFonts w:ascii="Times New Roman" w:hAnsi="Times New Roman" w:cs="Times New Roman"/>
                <w:sz w:val="16"/>
                <w:szCs w:val="16"/>
              </w:rPr>
              <w:t xml:space="preserve">the </w:t>
            </w:r>
            <w:r>
              <w:rPr>
                <w:rFonts w:ascii="Times New Roman" w:hAnsi="Times New Roman" w:cs="Times New Roman"/>
                <w:sz w:val="16"/>
                <w:szCs w:val="16"/>
              </w:rPr>
              <w:t>logarithm of total assets</w:t>
            </w:r>
            <w:r w:rsidR="004A0D89">
              <w:rPr>
                <w:rFonts w:ascii="Times New Roman" w:hAnsi="Times New Roman" w:cs="Times New Roman"/>
                <w:sz w:val="16"/>
                <w:szCs w:val="16"/>
              </w:rPr>
              <w:t>.</w:t>
            </w:r>
          </w:p>
        </w:tc>
        <w:tc>
          <w:tcPr>
            <w:tcW w:w="2909" w:type="dxa"/>
            <w:vAlign w:val="center"/>
          </w:tcPr>
          <w:p w:rsidR="004C75C4" w:rsidRPr="001F799D" w:rsidRDefault="004C75C4" w:rsidP="002820CA">
            <w:pPr>
              <w:rPr>
                <w:rFonts w:ascii="Times New Roman" w:hAnsi="Times New Roman" w:cs="Times New Roman"/>
                <w:sz w:val="16"/>
                <w:szCs w:val="16"/>
              </w:rPr>
            </w:pPr>
            <w:r>
              <w:rPr>
                <w:rFonts w:ascii="Times New Roman" w:hAnsi="Times New Roman" w:cs="Times New Roman"/>
                <w:sz w:val="16"/>
                <w:szCs w:val="16"/>
              </w:rPr>
              <w:t>Datastream</w:t>
            </w:r>
          </w:p>
        </w:tc>
      </w:tr>
    </w:tbl>
    <w:p w:rsidR="004C75C4" w:rsidRDefault="004C75C4" w:rsidP="004C75C4">
      <w:pPr>
        <w:rPr>
          <w:rFonts w:ascii="Times New Roman" w:hAnsi="Times New Roman" w:cs="Times New Roman"/>
        </w:rPr>
      </w:pPr>
    </w:p>
    <w:p w:rsidR="004C75C4" w:rsidRDefault="004C75C4">
      <w:pPr>
        <w:widowControl/>
        <w:jc w:val="left"/>
      </w:pPr>
    </w:p>
    <w:sectPr w:rsidR="004C75C4" w:rsidSect="006A6E5A">
      <w:footerReference w:type="default" r:id="rId13"/>
      <w:pgSz w:w="11906" w:h="16838"/>
      <w:pgMar w:top="1170" w:right="1376" w:bottom="1260" w:left="1620" w:header="851" w:footer="992" w:gutter="0"/>
      <w:pgNumType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45" w:rsidRDefault="00233545" w:rsidP="00F92754">
      <w:r>
        <w:separator/>
      </w:r>
    </w:p>
  </w:endnote>
  <w:endnote w:type="continuationSeparator" w:id="0">
    <w:p w:rsidR="00233545" w:rsidRDefault="00233545" w:rsidP="00F9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msy1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89517"/>
      <w:docPartObj>
        <w:docPartGallery w:val="Page Numbers (Bottom of Page)"/>
        <w:docPartUnique/>
      </w:docPartObj>
    </w:sdtPr>
    <w:sdtEndPr/>
    <w:sdtContent>
      <w:p w:rsidR="00047864" w:rsidRDefault="00302E72">
        <w:pPr>
          <w:pStyle w:val="Footer"/>
          <w:jc w:val="right"/>
        </w:pPr>
        <w:r>
          <w:fldChar w:fldCharType="begin"/>
        </w:r>
        <w:r w:rsidR="00047864">
          <w:instrText xml:space="preserve"> PAGE   \* MERGEFORMAT </w:instrText>
        </w:r>
        <w:r>
          <w:fldChar w:fldCharType="separate"/>
        </w:r>
        <w:r w:rsidR="00F67758">
          <w:rPr>
            <w:noProof/>
          </w:rPr>
          <w:t>39</w:t>
        </w:r>
        <w:r>
          <w:rPr>
            <w:noProof/>
          </w:rPr>
          <w:fldChar w:fldCharType="end"/>
        </w:r>
      </w:p>
    </w:sdtContent>
  </w:sdt>
  <w:p w:rsidR="00047864" w:rsidRDefault="00047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45" w:rsidRDefault="00233545" w:rsidP="00F92754">
      <w:r>
        <w:separator/>
      </w:r>
    </w:p>
  </w:footnote>
  <w:footnote w:type="continuationSeparator" w:id="0">
    <w:p w:rsidR="00233545" w:rsidRDefault="00233545" w:rsidP="00F92754">
      <w:r>
        <w:continuationSeparator/>
      </w:r>
    </w:p>
  </w:footnote>
  <w:footnote w:id="1">
    <w:p w:rsidR="00047864" w:rsidRPr="00B8687D" w:rsidRDefault="00047864" w:rsidP="0090757B">
      <w:pPr>
        <w:pStyle w:val="FootnoteText"/>
        <w:rPr>
          <w:rFonts w:ascii="Times New Roman" w:hAnsi="Times New Roman" w:cs="Times New Roman"/>
          <w:sz w:val="20"/>
          <w:szCs w:val="20"/>
        </w:rPr>
      </w:pPr>
      <w:r w:rsidRPr="00B8687D">
        <w:rPr>
          <w:rStyle w:val="FootnoteReference"/>
          <w:rFonts w:ascii="Times New Roman" w:hAnsi="Times New Roman" w:cs="Times New Roman"/>
          <w:sz w:val="20"/>
          <w:szCs w:val="20"/>
        </w:rPr>
        <w:footnoteRef/>
      </w:r>
      <w:r w:rsidRPr="00B8687D">
        <w:rPr>
          <w:rFonts w:ascii="Times New Roman" w:hAnsi="Times New Roman" w:cs="Times New Roman"/>
          <w:sz w:val="20"/>
          <w:szCs w:val="20"/>
        </w:rPr>
        <w:t xml:space="preserve"> Department of Finance and CentER, Tilburg University, P.O. Box 90153, 5000 LE Tilburg, the Netherlands, and European Corporate Governance Institute (ECGI), email: Luc.Renneboog@uvt.nl, phone: +31 13 4668210, fax: +31 13 466 2875.</w:t>
      </w:r>
    </w:p>
  </w:footnote>
  <w:footnote w:id="2">
    <w:p w:rsidR="00047864" w:rsidRPr="00B8687D" w:rsidRDefault="00047864" w:rsidP="0090757B">
      <w:pPr>
        <w:pStyle w:val="FootnoteText"/>
        <w:rPr>
          <w:rFonts w:ascii="Times New Roman" w:hAnsi="Times New Roman" w:cs="Times New Roman"/>
          <w:sz w:val="20"/>
          <w:szCs w:val="20"/>
        </w:rPr>
      </w:pPr>
      <w:r w:rsidRPr="00B8687D">
        <w:rPr>
          <w:rStyle w:val="FootnoteReference"/>
          <w:rFonts w:ascii="Times New Roman" w:hAnsi="Times New Roman" w:cs="Times New Roman"/>
          <w:sz w:val="20"/>
          <w:szCs w:val="20"/>
        </w:rPr>
        <w:footnoteRef/>
      </w:r>
      <w:r w:rsidRPr="00B8687D">
        <w:rPr>
          <w:rFonts w:ascii="Times New Roman" w:hAnsi="Times New Roman" w:cs="Times New Roman"/>
          <w:sz w:val="20"/>
          <w:szCs w:val="20"/>
        </w:rPr>
        <w:t xml:space="preserve"> Cardiff Business School, Aberconway Building, Colum Drive, Cardiff CF10 3EU, the UK, email: zhaoy29@cardiff.ac.uk, Tel: + 44 (0)29 2087 6434, fax: + 44 (0)29 2087 4419,</w:t>
      </w:r>
    </w:p>
  </w:footnote>
  <w:footnote w:id="3">
    <w:p w:rsidR="00047864" w:rsidRPr="00B8687D" w:rsidRDefault="00047864" w:rsidP="00B81CE8">
      <w:pPr>
        <w:spacing w:after="240"/>
        <w:rPr>
          <w:rFonts w:ascii="Times New Roman" w:hAnsi="Times New Roman" w:cs="Times New Roman"/>
          <w:sz w:val="20"/>
          <w:szCs w:val="20"/>
        </w:rPr>
      </w:pPr>
      <w:r w:rsidRPr="00B8687D">
        <w:rPr>
          <w:rStyle w:val="FootnoteReference"/>
          <w:rFonts w:ascii="Times New Roman" w:hAnsi="Times New Roman" w:cs="Times New Roman"/>
          <w:sz w:val="20"/>
          <w:szCs w:val="20"/>
        </w:rPr>
        <w:footnoteRef/>
      </w:r>
      <w:r w:rsidRPr="00B8687D">
        <w:rPr>
          <w:rFonts w:ascii="Times New Roman" w:hAnsi="Times New Roman" w:cs="Times New Roman"/>
          <w:sz w:val="20"/>
          <w:szCs w:val="20"/>
        </w:rPr>
        <w:t xml:space="preserve"> The Higgs report (2003) suggested that a full-time executive director of a listed company should not hold more than one non-executive directorship and should not be Chairman of another listed company. Furthermore, no one should be (non-executive) Chairman of two major (FTSE 100) companies. Within a company, a CEO should not also hold the position of chairman. The report does not limit the number of non-executive directorship that one can hold (in unlisted firms). At the end of 2003, the Higgs report was incorporated in the UK Corporate Governance Code (formerly known as the Combined Code). It should be noted that firms adopt this code voluntarily, which stands in contrast to the corporate governance developments in the US where the Sarbanes-Oxley Act can lead to legal intervention in case of violations against the Act. </w:t>
      </w:r>
    </w:p>
    <w:p w:rsidR="00047864" w:rsidRPr="00B8687D" w:rsidRDefault="00047864">
      <w:pPr>
        <w:pStyle w:val="FootnoteText"/>
        <w:rPr>
          <w:rFonts w:ascii="Times New Roman" w:hAnsi="Times New Roman" w:cs="Times New Roman"/>
          <w:sz w:val="20"/>
          <w:szCs w:val="20"/>
        </w:rPr>
      </w:pPr>
    </w:p>
  </w:footnote>
  <w:footnote w:id="4">
    <w:p w:rsidR="00047864" w:rsidRPr="00013A12" w:rsidRDefault="00047864">
      <w:pPr>
        <w:pStyle w:val="FootnoteText"/>
        <w:rPr>
          <w:rFonts w:ascii="Times New Roman" w:hAnsi="Times New Roman" w:cs="Times New Roman"/>
          <w:sz w:val="20"/>
          <w:szCs w:val="20"/>
        </w:rPr>
      </w:pPr>
      <w:r w:rsidRPr="00013A12">
        <w:rPr>
          <w:rStyle w:val="FootnoteReference"/>
          <w:rFonts w:ascii="Times New Roman" w:hAnsi="Times New Roman" w:cs="Times New Roman"/>
          <w:sz w:val="20"/>
          <w:szCs w:val="20"/>
        </w:rPr>
        <w:footnoteRef/>
      </w:r>
      <w:r w:rsidRPr="00013A12">
        <w:rPr>
          <w:rFonts w:ascii="Times New Roman" w:hAnsi="Times New Roman" w:cs="Times New Roman"/>
          <w:sz w:val="20"/>
          <w:szCs w:val="20"/>
        </w:rPr>
        <w:t xml:space="preserve"> For the definitions of Degree and Closeness: see the methodology section. For the definition and calculation of other centrality measures (eigenvalue (a direct centrally measure) and betweenness (an indirect centrality measure)) which we use as a robustness check, see Renneboog and Zhao (2011).</w:t>
      </w:r>
    </w:p>
  </w:footnote>
  <w:footnote w:id="5">
    <w:p w:rsidR="00047864" w:rsidRPr="00B8687D" w:rsidRDefault="00047864" w:rsidP="00F92754">
      <w:pPr>
        <w:pStyle w:val="FootnoteText"/>
        <w:rPr>
          <w:rFonts w:ascii="Times New Roman" w:hAnsi="Times New Roman" w:cs="Times New Roman"/>
          <w:sz w:val="20"/>
          <w:szCs w:val="20"/>
        </w:rPr>
      </w:pPr>
      <w:r w:rsidRPr="00B8687D">
        <w:rPr>
          <w:rStyle w:val="FootnoteReference"/>
          <w:rFonts w:ascii="Times New Roman" w:hAnsi="Times New Roman" w:cs="Times New Roman"/>
          <w:sz w:val="20"/>
          <w:szCs w:val="20"/>
        </w:rPr>
        <w:footnoteRef/>
      </w:r>
      <w:r w:rsidRPr="00B8687D">
        <w:rPr>
          <w:rFonts w:ascii="Times New Roman" w:hAnsi="Times New Roman" w:cs="Times New Roman"/>
          <w:sz w:val="20"/>
          <w:szCs w:val="20"/>
        </w:rPr>
        <w:t xml:space="preserve"> This statistics is calculated after the 2% observations with longest negotiation time – which are prone to recording error - were removed from the sample.</w:t>
      </w:r>
    </w:p>
  </w:footnote>
  <w:footnote w:id="6">
    <w:p w:rsidR="00047864" w:rsidRPr="00927E83" w:rsidRDefault="00047864">
      <w:pPr>
        <w:pStyle w:val="FootnoteText"/>
      </w:pPr>
      <w:r>
        <w:rPr>
          <w:rStyle w:val="FootnoteReference"/>
        </w:rPr>
        <w:footnoteRef/>
      </w:r>
      <w:r>
        <w:t xml:space="preserve"> </w:t>
      </w:r>
      <w:r w:rsidRPr="00927E83">
        <w:rPr>
          <w:rFonts w:ascii="Times New Roman" w:eastAsia="宋体" w:hAnsi="Times New Roman" w:cs="Times New Roman"/>
          <w:kern w:val="0"/>
          <w:sz w:val="20"/>
          <w:szCs w:val="20"/>
        </w:rPr>
        <w:t>We also tested the effect of centrality measures on the individual level, but they do not have a significant influence on negotiation time.</w:t>
      </w:r>
    </w:p>
  </w:footnote>
  <w:footnote w:id="7">
    <w:p w:rsidR="00047864" w:rsidRPr="00B8687D" w:rsidRDefault="00047864">
      <w:pPr>
        <w:pStyle w:val="FootnoteText"/>
        <w:rPr>
          <w:rFonts w:ascii="Times New Roman" w:hAnsi="Times New Roman" w:cs="Times New Roman"/>
          <w:sz w:val="20"/>
          <w:szCs w:val="20"/>
          <w:lang w:val="en-US"/>
        </w:rPr>
      </w:pPr>
      <w:r w:rsidRPr="002E43B9">
        <w:rPr>
          <w:rStyle w:val="FootnoteReference"/>
          <w:rFonts w:ascii="Times New Roman" w:hAnsi="Times New Roman" w:cs="Times New Roman"/>
          <w:sz w:val="20"/>
          <w:szCs w:val="20"/>
        </w:rPr>
        <w:footnoteRef/>
      </w:r>
      <w:r w:rsidRPr="002E43B9">
        <w:rPr>
          <w:rFonts w:ascii="Times New Roman" w:hAnsi="Times New Roman" w:cs="Times New Roman"/>
          <w:sz w:val="20"/>
          <w:szCs w:val="20"/>
        </w:rPr>
        <w:t xml:space="preserve"> Since board size is missing for some company years, the sample size of model (2) is smaller.</w:t>
      </w:r>
    </w:p>
  </w:footnote>
  <w:footnote w:id="8">
    <w:p w:rsidR="00047864" w:rsidRPr="00973620" w:rsidRDefault="00047864">
      <w:pPr>
        <w:pStyle w:val="FootnoteText"/>
        <w:rPr>
          <w:lang w:val="en-US"/>
        </w:rPr>
      </w:pPr>
      <w:r w:rsidRPr="00B8687D">
        <w:rPr>
          <w:rStyle w:val="FootnoteReference"/>
          <w:rFonts w:ascii="Times New Roman" w:hAnsi="Times New Roman" w:cs="Times New Roman"/>
          <w:sz w:val="20"/>
          <w:szCs w:val="20"/>
        </w:rPr>
        <w:footnoteRef/>
      </w:r>
      <w:r w:rsidRPr="00B8687D">
        <w:rPr>
          <w:rFonts w:ascii="Times New Roman" w:hAnsi="Times New Roman" w:cs="Times New Roman"/>
          <w:sz w:val="20"/>
          <w:szCs w:val="20"/>
        </w:rPr>
        <w:t xml:space="preserve"> The outlier is Lasmo plc which acquired Monument Oil and Gas plc with a market value of GBP 1.25b, which leads to the very high relative deal size. Lasmo was acquired by ENI two years later.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E55"/>
    <w:multiLevelType w:val="hybridMultilevel"/>
    <w:tmpl w:val="1402F354"/>
    <w:lvl w:ilvl="0" w:tplc="F4528DD8">
      <w:start w:val="5"/>
      <w:numFmt w:val="bullet"/>
      <w:lvlText w:val=""/>
      <w:lvlJc w:val="left"/>
      <w:pPr>
        <w:ind w:left="720" w:hanging="360"/>
      </w:pPr>
      <w:rPr>
        <w:rFonts w:ascii="Symbol" w:eastAsiaTheme="minorEastAs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46044B"/>
    <w:multiLevelType w:val="hybridMultilevel"/>
    <w:tmpl w:val="24F079B2"/>
    <w:lvl w:ilvl="0" w:tplc="9BC680D0">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4C0809"/>
    <w:multiLevelType w:val="hybridMultilevel"/>
    <w:tmpl w:val="40D452EA"/>
    <w:lvl w:ilvl="0" w:tplc="94EEDFE8">
      <w:start w:val="10"/>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408181D"/>
    <w:multiLevelType w:val="hybridMultilevel"/>
    <w:tmpl w:val="D39455FC"/>
    <w:lvl w:ilvl="0" w:tplc="81D64DF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BF07E8"/>
    <w:multiLevelType w:val="hybridMultilevel"/>
    <w:tmpl w:val="F4E21232"/>
    <w:lvl w:ilvl="0" w:tplc="70B2BB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5104C8B"/>
    <w:multiLevelType w:val="hybridMultilevel"/>
    <w:tmpl w:val="0718611C"/>
    <w:lvl w:ilvl="0" w:tplc="9CC82258">
      <w:start w:val="2"/>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E66065"/>
    <w:multiLevelType w:val="hybridMultilevel"/>
    <w:tmpl w:val="45E83B6E"/>
    <w:lvl w:ilvl="0" w:tplc="732AA1D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A814CC"/>
    <w:multiLevelType w:val="hybridMultilevel"/>
    <w:tmpl w:val="BC2A1B44"/>
    <w:lvl w:ilvl="0" w:tplc="962ED7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13E0EEF"/>
    <w:multiLevelType w:val="hybridMultilevel"/>
    <w:tmpl w:val="DA907070"/>
    <w:lvl w:ilvl="0" w:tplc="5A1EA008">
      <w:start w:val="480"/>
      <w:numFmt w:val="bullet"/>
      <w:lvlText w:val=""/>
      <w:lvlJc w:val="left"/>
      <w:pPr>
        <w:ind w:left="1080" w:hanging="360"/>
      </w:pPr>
      <w:rPr>
        <w:rFonts w:ascii="Symbol" w:eastAsiaTheme="minorEastAsia"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41163B60"/>
    <w:multiLevelType w:val="hybridMultilevel"/>
    <w:tmpl w:val="23B65026"/>
    <w:lvl w:ilvl="0" w:tplc="E3FCFCA0">
      <w:start w:val="480"/>
      <w:numFmt w:val="bullet"/>
      <w:lvlText w:val=""/>
      <w:lvlJc w:val="left"/>
      <w:pPr>
        <w:ind w:left="720" w:hanging="360"/>
      </w:pPr>
      <w:rPr>
        <w:rFonts w:ascii="Symbol" w:eastAsiaTheme="minorEastAs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E002A61"/>
    <w:multiLevelType w:val="hybridMultilevel"/>
    <w:tmpl w:val="BC36FE38"/>
    <w:lvl w:ilvl="0" w:tplc="9F2A99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E106EC2"/>
    <w:multiLevelType w:val="hybridMultilevel"/>
    <w:tmpl w:val="6C2A19BA"/>
    <w:lvl w:ilvl="0" w:tplc="49103CB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A663D88"/>
    <w:multiLevelType w:val="hybridMultilevel"/>
    <w:tmpl w:val="6D3C3860"/>
    <w:lvl w:ilvl="0" w:tplc="D3469E32">
      <w:start w:val="10"/>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E7D2A5B"/>
    <w:multiLevelType w:val="hybridMultilevel"/>
    <w:tmpl w:val="D45EB99C"/>
    <w:lvl w:ilvl="0" w:tplc="55F87A2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FC27208"/>
    <w:multiLevelType w:val="hybridMultilevel"/>
    <w:tmpl w:val="1076C0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1066C41"/>
    <w:multiLevelType w:val="hybridMultilevel"/>
    <w:tmpl w:val="461033A4"/>
    <w:lvl w:ilvl="0" w:tplc="A98E383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924574F"/>
    <w:multiLevelType w:val="hybridMultilevel"/>
    <w:tmpl w:val="105E3D74"/>
    <w:lvl w:ilvl="0" w:tplc="E30602CE">
      <w:start w:val="480"/>
      <w:numFmt w:val="bullet"/>
      <w:lvlText w:val=""/>
      <w:lvlJc w:val="left"/>
      <w:pPr>
        <w:ind w:left="1440" w:hanging="360"/>
      </w:pPr>
      <w:rPr>
        <w:rFonts w:ascii="Symbol" w:eastAsiaTheme="minorEastAsia"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6F1E23A5"/>
    <w:multiLevelType w:val="hybridMultilevel"/>
    <w:tmpl w:val="CD363866"/>
    <w:lvl w:ilvl="0" w:tplc="A3383CA4">
      <w:start w:val="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94107E8"/>
    <w:multiLevelType w:val="hybridMultilevel"/>
    <w:tmpl w:val="05980346"/>
    <w:lvl w:ilvl="0" w:tplc="3F3A09F2">
      <w:start w:val="1"/>
      <w:numFmt w:val="decimal"/>
      <w:lvlText w:val="%1"/>
      <w:lvlJc w:val="left"/>
      <w:pPr>
        <w:ind w:left="720" w:hanging="360"/>
      </w:pPr>
      <w:rPr>
        <w:rFonts w:hint="default"/>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12"/>
  </w:num>
  <w:num w:numId="5">
    <w:abstractNumId w:val="5"/>
  </w:num>
  <w:num w:numId="6">
    <w:abstractNumId w:val="13"/>
  </w:num>
  <w:num w:numId="7">
    <w:abstractNumId w:val="15"/>
  </w:num>
  <w:num w:numId="8">
    <w:abstractNumId w:val="6"/>
  </w:num>
  <w:num w:numId="9">
    <w:abstractNumId w:val="11"/>
  </w:num>
  <w:num w:numId="10">
    <w:abstractNumId w:val="10"/>
  </w:num>
  <w:num w:numId="11">
    <w:abstractNumId w:val="14"/>
  </w:num>
  <w:num w:numId="12">
    <w:abstractNumId w:val="9"/>
  </w:num>
  <w:num w:numId="13">
    <w:abstractNumId w:val="8"/>
  </w:num>
  <w:num w:numId="14">
    <w:abstractNumId w:val="16"/>
  </w:num>
  <w:num w:numId="15">
    <w:abstractNumId w:val="7"/>
  </w:num>
  <w:num w:numId="16">
    <w:abstractNumId w:val="4"/>
  </w:num>
  <w:num w:numId="17">
    <w:abstractNumId w:val="18"/>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54"/>
    <w:rsid w:val="00002448"/>
    <w:rsid w:val="000042E0"/>
    <w:rsid w:val="0000486F"/>
    <w:rsid w:val="00011A33"/>
    <w:rsid w:val="00013A12"/>
    <w:rsid w:val="00024614"/>
    <w:rsid w:val="00025C9E"/>
    <w:rsid w:val="00032E33"/>
    <w:rsid w:val="00046A0E"/>
    <w:rsid w:val="00047864"/>
    <w:rsid w:val="000577AF"/>
    <w:rsid w:val="00060000"/>
    <w:rsid w:val="00066C52"/>
    <w:rsid w:val="00072B3A"/>
    <w:rsid w:val="00081909"/>
    <w:rsid w:val="00083E2F"/>
    <w:rsid w:val="00085B7D"/>
    <w:rsid w:val="00092FE7"/>
    <w:rsid w:val="00093043"/>
    <w:rsid w:val="000952EA"/>
    <w:rsid w:val="000B0D26"/>
    <w:rsid w:val="000B4DAE"/>
    <w:rsid w:val="000B5F2C"/>
    <w:rsid w:val="000B6F20"/>
    <w:rsid w:val="000C389B"/>
    <w:rsid w:val="000E0E65"/>
    <w:rsid w:val="000F0055"/>
    <w:rsid w:val="000F4F9F"/>
    <w:rsid w:val="000F5CAE"/>
    <w:rsid w:val="000F7604"/>
    <w:rsid w:val="00102860"/>
    <w:rsid w:val="00103CE2"/>
    <w:rsid w:val="001134A5"/>
    <w:rsid w:val="001137BA"/>
    <w:rsid w:val="00113DFF"/>
    <w:rsid w:val="00121ED7"/>
    <w:rsid w:val="00130F28"/>
    <w:rsid w:val="00133C95"/>
    <w:rsid w:val="00167E04"/>
    <w:rsid w:val="001767D7"/>
    <w:rsid w:val="00183CC8"/>
    <w:rsid w:val="001920B9"/>
    <w:rsid w:val="0019352F"/>
    <w:rsid w:val="00193903"/>
    <w:rsid w:val="00193FAC"/>
    <w:rsid w:val="001951F2"/>
    <w:rsid w:val="001A3757"/>
    <w:rsid w:val="001A7F87"/>
    <w:rsid w:val="001B17E6"/>
    <w:rsid w:val="001B2502"/>
    <w:rsid w:val="001B73FE"/>
    <w:rsid w:val="001B7BDD"/>
    <w:rsid w:val="001C0777"/>
    <w:rsid w:val="001C75AC"/>
    <w:rsid w:val="001D1AB6"/>
    <w:rsid w:val="001E12F3"/>
    <w:rsid w:val="001E3725"/>
    <w:rsid w:val="001F640A"/>
    <w:rsid w:val="002066E3"/>
    <w:rsid w:val="00216B9E"/>
    <w:rsid w:val="002220F0"/>
    <w:rsid w:val="0022605F"/>
    <w:rsid w:val="00230939"/>
    <w:rsid w:val="00231BC7"/>
    <w:rsid w:val="00233545"/>
    <w:rsid w:val="00236FC3"/>
    <w:rsid w:val="00242A2F"/>
    <w:rsid w:val="00243CC3"/>
    <w:rsid w:val="00247580"/>
    <w:rsid w:val="00252F3E"/>
    <w:rsid w:val="00265CEC"/>
    <w:rsid w:val="00270EFF"/>
    <w:rsid w:val="00271D37"/>
    <w:rsid w:val="00273F16"/>
    <w:rsid w:val="00276345"/>
    <w:rsid w:val="00277EA9"/>
    <w:rsid w:val="002820CA"/>
    <w:rsid w:val="00293794"/>
    <w:rsid w:val="002B4EF6"/>
    <w:rsid w:val="002B7E7E"/>
    <w:rsid w:val="002C29EF"/>
    <w:rsid w:val="002C3EC2"/>
    <w:rsid w:val="002C48C5"/>
    <w:rsid w:val="002D3896"/>
    <w:rsid w:val="002D7BEA"/>
    <w:rsid w:val="002E3502"/>
    <w:rsid w:val="002E3FA3"/>
    <w:rsid w:val="002E43B9"/>
    <w:rsid w:val="002F21FB"/>
    <w:rsid w:val="002F5339"/>
    <w:rsid w:val="002F7F1A"/>
    <w:rsid w:val="00302E72"/>
    <w:rsid w:val="0031204D"/>
    <w:rsid w:val="003130A4"/>
    <w:rsid w:val="003146F3"/>
    <w:rsid w:val="0032064B"/>
    <w:rsid w:val="00327514"/>
    <w:rsid w:val="00332448"/>
    <w:rsid w:val="003407CD"/>
    <w:rsid w:val="00354A21"/>
    <w:rsid w:val="00356227"/>
    <w:rsid w:val="00361862"/>
    <w:rsid w:val="00362764"/>
    <w:rsid w:val="00364850"/>
    <w:rsid w:val="00365CFA"/>
    <w:rsid w:val="00372BF4"/>
    <w:rsid w:val="00372ED2"/>
    <w:rsid w:val="003905CF"/>
    <w:rsid w:val="00390679"/>
    <w:rsid w:val="00391A66"/>
    <w:rsid w:val="003A31A2"/>
    <w:rsid w:val="003A7B9C"/>
    <w:rsid w:val="003B109D"/>
    <w:rsid w:val="003B1CDE"/>
    <w:rsid w:val="003B3D02"/>
    <w:rsid w:val="003B70FC"/>
    <w:rsid w:val="003C336C"/>
    <w:rsid w:val="003C45A9"/>
    <w:rsid w:val="003C7AE3"/>
    <w:rsid w:val="003D3B87"/>
    <w:rsid w:val="003E2EC1"/>
    <w:rsid w:val="003E424A"/>
    <w:rsid w:val="004004DA"/>
    <w:rsid w:val="00404A46"/>
    <w:rsid w:val="00407B3B"/>
    <w:rsid w:val="004117DE"/>
    <w:rsid w:val="0041561F"/>
    <w:rsid w:val="00436DBA"/>
    <w:rsid w:val="00445673"/>
    <w:rsid w:val="004609EA"/>
    <w:rsid w:val="00462AEE"/>
    <w:rsid w:val="00465EF6"/>
    <w:rsid w:val="00473AF9"/>
    <w:rsid w:val="00473CB4"/>
    <w:rsid w:val="004849F8"/>
    <w:rsid w:val="00487EE7"/>
    <w:rsid w:val="004A0D89"/>
    <w:rsid w:val="004A31F6"/>
    <w:rsid w:val="004B1CC5"/>
    <w:rsid w:val="004B3715"/>
    <w:rsid w:val="004C10AC"/>
    <w:rsid w:val="004C417B"/>
    <w:rsid w:val="004C5910"/>
    <w:rsid w:val="004C75C4"/>
    <w:rsid w:val="004E579E"/>
    <w:rsid w:val="004F7180"/>
    <w:rsid w:val="00511CA7"/>
    <w:rsid w:val="00512A2E"/>
    <w:rsid w:val="00520AFF"/>
    <w:rsid w:val="00522AA9"/>
    <w:rsid w:val="00535DE8"/>
    <w:rsid w:val="005400AB"/>
    <w:rsid w:val="00542881"/>
    <w:rsid w:val="00553C65"/>
    <w:rsid w:val="00571C01"/>
    <w:rsid w:val="00573299"/>
    <w:rsid w:val="00573BDB"/>
    <w:rsid w:val="0057473F"/>
    <w:rsid w:val="005748FD"/>
    <w:rsid w:val="00586210"/>
    <w:rsid w:val="00590F5C"/>
    <w:rsid w:val="005963C8"/>
    <w:rsid w:val="005A30AC"/>
    <w:rsid w:val="005B12E4"/>
    <w:rsid w:val="005B64E7"/>
    <w:rsid w:val="005C5E41"/>
    <w:rsid w:val="005D598A"/>
    <w:rsid w:val="005E7A58"/>
    <w:rsid w:val="005F2832"/>
    <w:rsid w:val="005F3872"/>
    <w:rsid w:val="005F3B85"/>
    <w:rsid w:val="005F4F05"/>
    <w:rsid w:val="005F7DAE"/>
    <w:rsid w:val="00600A7B"/>
    <w:rsid w:val="00603F02"/>
    <w:rsid w:val="00614163"/>
    <w:rsid w:val="006149B0"/>
    <w:rsid w:val="00622CC0"/>
    <w:rsid w:val="00623631"/>
    <w:rsid w:val="00627459"/>
    <w:rsid w:val="006339F1"/>
    <w:rsid w:val="0064463B"/>
    <w:rsid w:val="00644B9B"/>
    <w:rsid w:val="00644D7D"/>
    <w:rsid w:val="00646C5E"/>
    <w:rsid w:val="006565EF"/>
    <w:rsid w:val="00661F83"/>
    <w:rsid w:val="00671793"/>
    <w:rsid w:val="00680B6C"/>
    <w:rsid w:val="00686C65"/>
    <w:rsid w:val="00686F8B"/>
    <w:rsid w:val="00687DE3"/>
    <w:rsid w:val="006900C9"/>
    <w:rsid w:val="006956CB"/>
    <w:rsid w:val="00697287"/>
    <w:rsid w:val="006A6E5A"/>
    <w:rsid w:val="006A6EE0"/>
    <w:rsid w:val="006A7A0C"/>
    <w:rsid w:val="006C39C3"/>
    <w:rsid w:val="006E6103"/>
    <w:rsid w:val="006F6C0C"/>
    <w:rsid w:val="00701C2E"/>
    <w:rsid w:val="00705C5E"/>
    <w:rsid w:val="00706534"/>
    <w:rsid w:val="00707316"/>
    <w:rsid w:val="0071067B"/>
    <w:rsid w:val="007159A6"/>
    <w:rsid w:val="007316A5"/>
    <w:rsid w:val="00732F5C"/>
    <w:rsid w:val="0073508D"/>
    <w:rsid w:val="00735791"/>
    <w:rsid w:val="00747339"/>
    <w:rsid w:val="0076117D"/>
    <w:rsid w:val="00763052"/>
    <w:rsid w:val="007721E7"/>
    <w:rsid w:val="007779E1"/>
    <w:rsid w:val="0078594E"/>
    <w:rsid w:val="0079091B"/>
    <w:rsid w:val="007B6B36"/>
    <w:rsid w:val="007C42DE"/>
    <w:rsid w:val="007C5325"/>
    <w:rsid w:val="007D1ED9"/>
    <w:rsid w:val="007E2865"/>
    <w:rsid w:val="008040FC"/>
    <w:rsid w:val="00814AE2"/>
    <w:rsid w:val="00821BC7"/>
    <w:rsid w:val="00823EC2"/>
    <w:rsid w:val="00832293"/>
    <w:rsid w:val="008430EA"/>
    <w:rsid w:val="008431AF"/>
    <w:rsid w:val="008522D8"/>
    <w:rsid w:val="00855EFB"/>
    <w:rsid w:val="00860814"/>
    <w:rsid w:val="00863456"/>
    <w:rsid w:val="00865CBF"/>
    <w:rsid w:val="00876082"/>
    <w:rsid w:val="008765CB"/>
    <w:rsid w:val="008811A5"/>
    <w:rsid w:val="00886ADC"/>
    <w:rsid w:val="008B2448"/>
    <w:rsid w:val="008B5319"/>
    <w:rsid w:val="008B5CFC"/>
    <w:rsid w:val="008C114C"/>
    <w:rsid w:val="008E2FBC"/>
    <w:rsid w:val="008E3ABE"/>
    <w:rsid w:val="008E41CF"/>
    <w:rsid w:val="008E5DDF"/>
    <w:rsid w:val="008F603E"/>
    <w:rsid w:val="0090106A"/>
    <w:rsid w:val="009053CA"/>
    <w:rsid w:val="0090757B"/>
    <w:rsid w:val="00907D26"/>
    <w:rsid w:val="00911144"/>
    <w:rsid w:val="0091594E"/>
    <w:rsid w:val="0092695F"/>
    <w:rsid w:val="00927E83"/>
    <w:rsid w:val="00932954"/>
    <w:rsid w:val="00940C62"/>
    <w:rsid w:val="009453BC"/>
    <w:rsid w:val="00945701"/>
    <w:rsid w:val="00946B46"/>
    <w:rsid w:val="00967F0A"/>
    <w:rsid w:val="00970C42"/>
    <w:rsid w:val="00973620"/>
    <w:rsid w:val="009C24C9"/>
    <w:rsid w:val="009D2B90"/>
    <w:rsid w:val="009E0E70"/>
    <w:rsid w:val="009E43FC"/>
    <w:rsid w:val="009E7539"/>
    <w:rsid w:val="009F25CB"/>
    <w:rsid w:val="009F59D4"/>
    <w:rsid w:val="00A257CD"/>
    <w:rsid w:val="00A31EC6"/>
    <w:rsid w:val="00A32286"/>
    <w:rsid w:val="00A33E50"/>
    <w:rsid w:val="00A41A1E"/>
    <w:rsid w:val="00A5539E"/>
    <w:rsid w:val="00A7014D"/>
    <w:rsid w:val="00A70867"/>
    <w:rsid w:val="00A716C2"/>
    <w:rsid w:val="00A906B1"/>
    <w:rsid w:val="00AA3719"/>
    <w:rsid w:val="00AB6346"/>
    <w:rsid w:val="00AD46CB"/>
    <w:rsid w:val="00AD620B"/>
    <w:rsid w:val="00AD74E7"/>
    <w:rsid w:val="00AE332C"/>
    <w:rsid w:val="00AF0D1F"/>
    <w:rsid w:val="00AF1328"/>
    <w:rsid w:val="00B049BB"/>
    <w:rsid w:val="00B30656"/>
    <w:rsid w:val="00B3115F"/>
    <w:rsid w:val="00B31946"/>
    <w:rsid w:val="00B37912"/>
    <w:rsid w:val="00B44A64"/>
    <w:rsid w:val="00B51B39"/>
    <w:rsid w:val="00B52A23"/>
    <w:rsid w:val="00B576FB"/>
    <w:rsid w:val="00B577F0"/>
    <w:rsid w:val="00B62D96"/>
    <w:rsid w:val="00B81CE8"/>
    <w:rsid w:val="00B8687D"/>
    <w:rsid w:val="00B90997"/>
    <w:rsid w:val="00B9612A"/>
    <w:rsid w:val="00BC12E1"/>
    <w:rsid w:val="00BC3929"/>
    <w:rsid w:val="00BD3EA6"/>
    <w:rsid w:val="00BE5EC2"/>
    <w:rsid w:val="00BF3AFF"/>
    <w:rsid w:val="00C01FE1"/>
    <w:rsid w:val="00C102A8"/>
    <w:rsid w:val="00C166FE"/>
    <w:rsid w:val="00C22519"/>
    <w:rsid w:val="00C36B36"/>
    <w:rsid w:val="00C5269B"/>
    <w:rsid w:val="00C55B00"/>
    <w:rsid w:val="00C57B59"/>
    <w:rsid w:val="00C65407"/>
    <w:rsid w:val="00C74261"/>
    <w:rsid w:val="00C83018"/>
    <w:rsid w:val="00C91DC5"/>
    <w:rsid w:val="00C92E27"/>
    <w:rsid w:val="00C96174"/>
    <w:rsid w:val="00CA1F93"/>
    <w:rsid w:val="00CA364C"/>
    <w:rsid w:val="00CB15E9"/>
    <w:rsid w:val="00CB3C23"/>
    <w:rsid w:val="00CB65E8"/>
    <w:rsid w:val="00CC4C11"/>
    <w:rsid w:val="00CD07BA"/>
    <w:rsid w:val="00CD55C4"/>
    <w:rsid w:val="00CD6391"/>
    <w:rsid w:val="00CD7B35"/>
    <w:rsid w:val="00CE5D8E"/>
    <w:rsid w:val="00D04138"/>
    <w:rsid w:val="00D142FB"/>
    <w:rsid w:val="00D146F8"/>
    <w:rsid w:val="00D17579"/>
    <w:rsid w:val="00D22FDD"/>
    <w:rsid w:val="00D421BB"/>
    <w:rsid w:val="00D45477"/>
    <w:rsid w:val="00D45BD5"/>
    <w:rsid w:val="00D579DC"/>
    <w:rsid w:val="00D67BDA"/>
    <w:rsid w:val="00D80B4C"/>
    <w:rsid w:val="00D80C4C"/>
    <w:rsid w:val="00D81E72"/>
    <w:rsid w:val="00D916A9"/>
    <w:rsid w:val="00D92AFE"/>
    <w:rsid w:val="00DA0A33"/>
    <w:rsid w:val="00DA1B7E"/>
    <w:rsid w:val="00DA5399"/>
    <w:rsid w:val="00DA7927"/>
    <w:rsid w:val="00DB1655"/>
    <w:rsid w:val="00DB1D8A"/>
    <w:rsid w:val="00DC1292"/>
    <w:rsid w:val="00DC14A5"/>
    <w:rsid w:val="00DC285C"/>
    <w:rsid w:val="00DC4E26"/>
    <w:rsid w:val="00DD76F7"/>
    <w:rsid w:val="00DE2554"/>
    <w:rsid w:val="00DF1CA2"/>
    <w:rsid w:val="00DF504E"/>
    <w:rsid w:val="00E00AF4"/>
    <w:rsid w:val="00E0517E"/>
    <w:rsid w:val="00E169C5"/>
    <w:rsid w:val="00E16E5A"/>
    <w:rsid w:val="00E247E7"/>
    <w:rsid w:val="00E52CE5"/>
    <w:rsid w:val="00E53587"/>
    <w:rsid w:val="00E57B35"/>
    <w:rsid w:val="00E57CD6"/>
    <w:rsid w:val="00E65754"/>
    <w:rsid w:val="00E7098F"/>
    <w:rsid w:val="00E8226C"/>
    <w:rsid w:val="00E82DAF"/>
    <w:rsid w:val="00E84224"/>
    <w:rsid w:val="00E8477E"/>
    <w:rsid w:val="00EA485A"/>
    <w:rsid w:val="00EC2991"/>
    <w:rsid w:val="00EC57C2"/>
    <w:rsid w:val="00ED2747"/>
    <w:rsid w:val="00ED30E2"/>
    <w:rsid w:val="00ED505F"/>
    <w:rsid w:val="00EE34F7"/>
    <w:rsid w:val="00EE5111"/>
    <w:rsid w:val="00EE611B"/>
    <w:rsid w:val="00EF0CBF"/>
    <w:rsid w:val="00EF316B"/>
    <w:rsid w:val="00EF4FCC"/>
    <w:rsid w:val="00EF5268"/>
    <w:rsid w:val="00F01D93"/>
    <w:rsid w:val="00F036DE"/>
    <w:rsid w:val="00F07588"/>
    <w:rsid w:val="00F1548C"/>
    <w:rsid w:val="00F1790B"/>
    <w:rsid w:val="00F21877"/>
    <w:rsid w:val="00F3567E"/>
    <w:rsid w:val="00F36630"/>
    <w:rsid w:val="00F374D0"/>
    <w:rsid w:val="00F376F2"/>
    <w:rsid w:val="00F50FE2"/>
    <w:rsid w:val="00F65815"/>
    <w:rsid w:val="00F65EEA"/>
    <w:rsid w:val="00F67758"/>
    <w:rsid w:val="00F92754"/>
    <w:rsid w:val="00FA1D2D"/>
    <w:rsid w:val="00FA36E7"/>
    <w:rsid w:val="00FB313D"/>
    <w:rsid w:val="00FC2303"/>
    <w:rsid w:val="00FE4C20"/>
    <w:rsid w:val="00FF264A"/>
    <w:rsid w:val="00FF651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20"/>
    <w:pPr>
      <w:widowControl w:val="0"/>
      <w:jc w:val="both"/>
    </w:pPr>
    <w:rPr>
      <w:lang w:val="en-GB"/>
    </w:rPr>
  </w:style>
  <w:style w:type="paragraph" w:styleId="Heading1">
    <w:name w:val="heading 1"/>
    <w:basedOn w:val="Normal"/>
    <w:next w:val="Normal"/>
    <w:link w:val="Heading1Char"/>
    <w:uiPriority w:val="9"/>
    <w:qFormat/>
    <w:rsid w:val="008431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73AF9"/>
    <w:pPr>
      <w:keepNext/>
      <w:widowControl/>
      <w:tabs>
        <w:tab w:val="left" w:pos="0"/>
      </w:tabs>
      <w:suppressAutoHyphens/>
      <w:outlineLvl w:val="3"/>
    </w:pPr>
    <w:rPr>
      <w:rFonts w:ascii="CG Times" w:eastAsia="Times New Roman" w:hAnsi="CG Times" w:cs="Times New Roman"/>
      <w:b/>
      <w:spacing w:val="-3"/>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92754"/>
    <w:pPr>
      <w:snapToGrid w:val="0"/>
      <w:jc w:val="left"/>
    </w:pPr>
    <w:rPr>
      <w:sz w:val="18"/>
      <w:szCs w:val="18"/>
    </w:rPr>
  </w:style>
  <w:style w:type="character" w:customStyle="1" w:styleId="FootnoteTextChar">
    <w:name w:val="Footnote Text Char"/>
    <w:basedOn w:val="DefaultParagraphFont"/>
    <w:link w:val="FootnoteText"/>
    <w:semiHidden/>
    <w:rsid w:val="00F92754"/>
    <w:rPr>
      <w:sz w:val="18"/>
      <w:szCs w:val="18"/>
      <w:lang w:val="en-GB"/>
    </w:rPr>
  </w:style>
  <w:style w:type="character" w:styleId="FootnoteReference">
    <w:name w:val="footnote reference"/>
    <w:basedOn w:val="DefaultParagraphFont"/>
    <w:semiHidden/>
    <w:rsid w:val="00F92754"/>
    <w:rPr>
      <w:vertAlign w:val="superscript"/>
    </w:rPr>
  </w:style>
  <w:style w:type="character" w:styleId="CommentReference">
    <w:name w:val="annotation reference"/>
    <w:basedOn w:val="DefaultParagraphFont"/>
    <w:uiPriority w:val="99"/>
    <w:semiHidden/>
    <w:unhideWhenUsed/>
    <w:rsid w:val="00C166FE"/>
    <w:rPr>
      <w:sz w:val="16"/>
      <w:szCs w:val="16"/>
    </w:rPr>
  </w:style>
  <w:style w:type="paragraph" w:styleId="CommentText">
    <w:name w:val="annotation text"/>
    <w:basedOn w:val="Normal"/>
    <w:link w:val="CommentTextChar"/>
    <w:uiPriority w:val="99"/>
    <w:semiHidden/>
    <w:unhideWhenUsed/>
    <w:rsid w:val="00C166FE"/>
    <w:rPr>
      <w:sz w:val="20"/>
      <w:szCs w:val="20"/>
    </w:rPr>
  </w:style>
  <w:style w:type="character" w:customStyle="1" w:styleId="CommentTextChar">
    <w:name w:val="Comment Text Char"/>
    <w:basedOn w:val="DefaultParagraphFont"/>
    <w:link w:val="CommentText"/>
    <w:uiPriority w:val="99"/>
    <w:semiHidden/>
    <w:rsid w:val="00C166FE"/>
    <w:rPr>
      <w:sz w:val="20"/>
      <w:szCs w:val="20"/>
      <w:lang w:val="en-GB"/>
    </w:rPr>
  </w:style>
  <w:style w:type="paragraph" w:styleId="CommentSubject">
    <w:name w:val="annotation subject"/>
    <w:basedOn w:val="CommentText"/>
    <w:next w:val="CommentText"/>
    <w:link w:val="CommentSubjectChar"/>
    <w:uiPriority w:val="99"/>
    <w:semiHidden/>
    <w:unhideWhenUsed/>
    <w:rsid w:val="00C166FE"/>
    <w:rPr>
      <w:b/>
      <w:bCs/>
    </w:rPr>
  </w:style>
  <w:style w:type="character" w:customStyle="1" w:styleId="CommentSubjectChar">
    <w:name w:val="Comment Subject Char"/>
    <w:basedOn w:val="CommentTextChar"/>
    <w:link w:val="CommentSubject"/>
    <w:uiPriority w:val="99"/>
    <w:semiHidden/>
    <w:rsid w:val="00C166FE"/>
    <w:rPr>
      <w:b/>
      <w:bCs/>
      <w:sz w:val="20"/>
      <w:szCs w:val="20"/>
      <w:lang w:val="en-GB"/>
    </w:rPr>
  </w:style>
  <w:style w:type="paragraph" w:styleId="BalloonText">
    <w:name w:val="Balloon Text"/>
    <w:basedOn w:val="Normal"/>
    <w:link w:val="BalloonTextChar"/>
    <w:uiPriority w:val="99"/>
    <w:semiHidden/>
    <w:unhideWhenUsed/>
    <w:rsid w:val="00C166FE"/>
    <w:rPr>
      <w:rFonts w:ascii="Tahoma" w:hAnsi="Tahoma" w:cs="Tahoma"/>
      <w:sz w:val="16"/>
      <w:szCs w:val="16"/>
    </w:rPr>
  </w:style>
  <w:style w:type="character" w:customStyle="1" w:styleId="BalloonTextChar">
    <w:name w:val="Balloon Text Char"/>
    <w:basedOn w:val="DefaultParagraphFont"/>
    <w:link w:val="BalloonText"/>
    <w:uiPriority w:val="99"/>
    <w:semiHidden/>
    <w:rsid w:val="00C166FE"/>
    <w:rPr>
      <w:rFonts w:ascii="Tahoma" w:hAnsi="Tahoma" w:cs="Tahoma"/>
      <w:sz w:val="16"/>
      <w:szCs w:val="16"/>
      <w:lang w:val="en-GB"/>
    </w:rPr>
  </w:style>
  <w:style w:type="table" w:styleId="TableGrid">
    <w:name w:val="Table Grid"/>
    <w:basedOn w:val="TableNormal"/>
    <w:uiPriority w:val="59"/>
    <w:rsid w:val="004C75C4"/>
    <w:rPr>
      <w:kern w:val="0"/>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4C75C4"/>
    <w:rPr>
      <w:color w:val="365F91" w:themeColor="accent1" w:themeShade="BF"/>
      <w:kern w:val="0"/>
      <w:sz w:val="22"/>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4C75C4"/>
    <w:rPr>
      <w:kern w:val="0"/>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C75C4"/>
    <w:rPr>
      <w:kern w:val="0"/>
      <w:sz w:val="22"/>
      <w:lang w:val="en-GB"/>
    </w:rPr>
  </w:style>
  <w:style w:type="paragraph" w:styleId="ListParagraph">
    <w:name w:val="List Paragraph"/>
    <w:basedOn w:val="Normal"/>
    <w:uiPriority w:val="34"/>
    <w:qFormat/>
    <w:rsid w:val="004C75C4"/>
    <w:pPr>
      <w:widowControl/>
      <w:spacing w:after="200" w:line="276" w:lineRule="auto"/>
      <w:ind w:left="720"/>
      <w:contextualSpacing/>
      <w:jc w:val="left"/>
    </w:pPr>
    <w:rPr>
      <w:kern w:val="0"/>
      <w:sz w:val="22"/>
    </w:rPr>
  </w:style>
  <w:style w:type="character" w:customStyle="1" w:styleId="Heading4Char">
    <w:name w:val="Heading 4 Char"/>
    <w:basedOn w:val="DefaultParagraphFont"/>
    <w:link w:val="Heading4"/>
    <w:rsid w:val="00473AF9"/>
    <w:rPr>
      <w:rFonts w:ascii="CG Times" w:eastAsia="Times New Roman" w:hAnsi="CG Times" w:cs="Times New Roman"/>
      <w:b/>
      <w:spacing w:val="-3"/>
      <w:kern w:val="0"/>
      <w:sz w:val="24"/>
      <w:szCs w:val="20"/>
      <w:lang w:val="en-GB" w:eastAsia="en-US"/>
    </w:rPr>
  </w:style>
  <w:style w:type="paragraph" w:styleId="BodyText">
    <w:name w:val="Body Text"/>
    <w:basedOn w:val="Normal"/>
    <w:link w:val="BodyTextChar"/>
    <w:rsid w:val="00473AF9"/>
    <w:pPr>
      <w:widowControl/>
      <w:tabs>
        <w:tab w:val="left" w:pos="0"/>
      </w:tabs>
      <w:suppressAutoHyphens/>
    </w:pPr>
    <w:rPr>
      <w:rFonts w:ascii="CG Times" w:eastAsia="Times New Roman" w:hAnsi="CG Times" w:cs="Times New Roman"/>
      <w:spacing w:val="-3"/>
      <w:kern w:val="0"/>
      <w:sz w:val="24"/>
      <w:szCs w:val="20"/>
      <w:lang w:eastAsia="en-US"/>
    </w:rPr>
  </w:style>
  <w:style w:type="character" w:customStyle="1" w:styleId="BodyTextChar">
    <w:name w:val="Body Text Char"/>
    <w:basedOn w:val="DefaultParagraphFont"/>
    <w:link w:val="BodyText"/>
    <w:rsid w:val="00473AF9"/>
    <w:rPr>
      <w:rFonts w:ascii="CG Times" w:eastAsia="Times New Roman" w:hAnsi="CG Times" w:cs="Times New Roman"/>
      <w:spacing w:val="-3"/>
      <w:kern w:val="0"/>
      <w:sz w:val="24"/>
      <w:szCs w:val="20"/>
      <w:lang w:val="en-GB" w:eastAsia="en-US"/>
    </w:rPr>
  </w:style>
  <w:style w:type="character" w:styleId="Hyperlink">
    <w:name w:val="Hyperlink"/>
    <w:basedOn w:val="DefaultParagraphFont"/>
    <w:uiPriority w:val="99"/>
    <w:semiHidden/>
    <w:unhideWhenUsed/>
    <w:rsid w:val="00C36B36"/>
    <w:rPr>
      <w:color w:val="990000"/>
      <w:u w:val="single"/>
    </w:rPr>
  </w:style>
  <w:style w:type="character" w:customStyle="1" w:styleId="bodytext0">
    <w:name w:val="bodytext"/>
    <w:basedOn w:val="DefaultParagraphFont"/>
    <w:rsid w:val="009F59D4"/>
  </w:style>
  <w:style w:type="paragraph" w:styleId="Header">
    <w:name w:val="header"/>
    <w:basedOn w:val="Normal"/>
    <w:link w:val="HeaderChar"/>
    <w:uiPriority w:val="99"/>
    <w:semiHidden/>
    <w:unhideWhenUsed/>
    <w:rsid w:val="006A6E5A"/>
    <w:pPr>
      <w:tabs>
        <w:tab w:val="center" w:pos="4513"/>
        <w:tab w:val="right" w:pos="9026"/>
      </w:tabs>
    </w:pPr>
  </w:style>
  <w:style w:type="character" w:customStyle="1" w:styleId="HeaderChar">
    <w:name w:val="Header Char"/>
    <w:basedOn w:val="DefaultParagraphFont"/>
    <w:link w:val="Header"/>
    <w:uiPriority w:val="99"/>
    <w:semiHidden/>
    <w:rsid w:val="006A6E5A"/>
    <w:rPr>
      <w:lang w:val="en-GB"/>
    </w:rPr>
  </w:style>
  <w:style w:type="paragraph" w:styleId="Footer">
    <w:name w:val="footer"/>
    <w:basedOn w:val="Normal"/>
    <w:link w:val="FooterChar"/>
    <w:uiPriority w:val="99"/>
    <w:unhideWhenUsed/>
    <w:rsid w:val="006A6E5A"/>
    <w:pPr>
      <w:tabs>
        <w:tab w:val="center" w:pos="4513"/>
        <w:tab w:val="right" w:pos="9026"/>
      </w:tabs>
    </w:pPr>
  </w:style>
  <w:style w:type="character" w:customStyle="1" w:styleId="FooterChar">
    <w:name w:val="Footer Char"/>
    <w:basedOn w:val="DefaultParagraphFont"/>
    <w:link w:val="Footer"/>
    <w:uiPriority w:val="99"/>
    <w:rsid w:val="006A6E5A"/>
    <w:rPr>
      <w:lang w:val="en-GB"/>
    </w:rPr>
  </w:style>
  <w:style w:type="character" w:customStyle="1" w:styleId="Heading1Char">
    <w:name w:val="Heading 1 Char"/>
    <w:basedOn w:val="DefaultParagraphFont"/>
    <w:link w:val="Heading1"/>
    <w:uiPriority w:val="9"/>
    <w:rsid w:val="008431AF"/>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20"/>
    <w:pPr>
      <w:widowControl w:val="0"/>
      <w:jc w:val="both"/>
    </w:pPr>
    <w:rPr>
      <w:lang w:val="en-GB"/>
    </w:rPr>
  </w:style>
  <w:style w:type="paragraph" w:styleId="Heading1">
    <w:name w:val="heading 1"/>
    <w:basedOn w:val="Normal"/>
    <w:next w:val="Normal"/>
    <w:link w:val="Heading1Char"/>
    <w:uiPriority w:val="9"/>
    <w:qFormat/>
    <w:rsid w:val="008431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73AF9"/>
    <w:pPr>
      <w:keepNext/>
      <w:widowControl/>
      <w:tabs>
        <w:tab w:val="left" w:pos="0"/>
      </w:tabs>
      <w:suppressAutoHyphens/>
      <w:outlineLvl w:val="3"/>
    </w:pPr>
    <w:rPr>
      <w:rFonts w:ascii="CG Times" w:eastAsia="Times New Roman" w:hAnsi="CG Times" w:cs="Times New Roman"/>
      <w:b/>
      <w:spacing w:val="-3"/>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92754"/>
    <w:pPr>
      <w:snapToGrid w:val="0"/>
      <w:jc w:val="left"/>
    </w:pPr>
    <w:rPr>
      <w:sz w:val="18"/>
      <w:szCs w:val="18"/>
    </w:rPr>
  </w:style>
  <w:style w:type="character" w:customStyle="1" w:styleId="FootnoteTextChar">
    <w:name w:val="Footnote Text Char"/>
    <w:basedOn w:val="DefaultParagraphFont"/>
    <w:link w:val="FootnoteText"/>
    <w:semiHidden/>
    <w:rsid w:val="00F92754"/>
    <w:rPr>
      <w:sz w:val="18"/>
      <w:szCs w:val="18"/>
      <w:lang w:val="en-GB"/>
    </w:rPr>
  </w:style>
  <w:style w:type="character" w:styleId="FootnoteReference">
    <w:name w:val="footnote reference"/>
    <w:basedOn w:val="DefaultParagraphFont"/>
    <w:semiHidden/>
    <w:rsid w:val="00F92754"/>
    <w:rPr>
      <w:vertAlign w:val="superscript"/>
    </w:rPr>
  </w:style>
  <w:style w:type="character" w:styleId="CommentReference">
    <w:name w:val="annotation reference"/>
    <w:basedOn w:val="DefaultParagraphFont"/>
    <w:uiPriority w:val="99"/>
    <w:semiHidden/>
    <w:unhideWhenUsed/>
    <w:rsid w:val="00C166FE"/>
    <w:rPr>
      <w:sz w:val="16"/>
      <w:szCs w:val="16"/>
    </w:rPr>
  </w:style>
  <w:style w:type="paragraph" w:styleId="CommentText">
    <w:name w:val="annotation text"/>
    <w:basedOn w:val="Normal"/>
    <w:link w:val="CommentTextChar"/>
    <w:uiPriority w:val="99"/>
    <w:semiHidden/>
    <w:unhideWhenUsed/>
    <w:rsid w:val="00C166FE"/>
    <w:rPr>
      <w:sz w:val="20"/>
      <w:szCs w:val="20"/>
    </w:rPr>
  </w:style>
  <w:style w:type="character" w:customStyle="1" w:styleId="CommentTextChar">
    <w:name w:val="Comment Text Char"/>
    <w:basedOn w:val="DefaultParagraphFont"/>
    <w:link w:val="CommentText"/>
    <w:uiPriority w:val="99"/>
    <w:semiHidden/>
    <w:rsid w:val="00C166FE"/>
    <w:rPr>
      <w:sz w:val="20"/>
      <w:szCs w:val="20"/>
      <w:lang w:val="en-GB"/>
    </w:rPr>
  </w:style>
  <w:style w:type="paragraph" w:styleId="CommentSubject">
    <w:name w:val="annotation subject"/>
    <w:basedOn w:val="CommentText"/>
    <w:next w:val="CommentText"/>
    <w:link w:val="CommentSubjectChar"/>
    <w:uiPriority w:val="99"/>
    <w:semiHidden/>
    <w:unhideWhenUsed/>
    <w:rsid w:val="00C166FE"/>
    <w:rPr>
      <w:b/>
      <w:bCs/>
    </w:rPr>
  </w:style>
  <w:style w:type="character" w:customStyle="1" w:styleId="CommentSubjectChar">
    <w:name w:val="Comment Subject Char"/>
    <w:basedOn w:val="CommentTextChar"/>
    <w:link w:val="CommentSubject"/>
    <w:uiPriority w:val="99"/>
    <w:semiHidden/>
    <w:rsid w:val="00C166FE"/>
    <w:rPr>
      <w:b/>
      <w:bCs/>
      <w:sz w:val="20"/>
      <w:szCs w:val="20"/>
      <w:lang w:val="en-GB"/>
    </w:rPr>
  </w:style>
  <w:style w:type="paragraph" w:styleId="BalloonText">
    <w:name w:val="Balloon Text"/>
    <w:basedOn w:val="Normal"/>
    <w:link w:val="BalloonTextChar"/>
    <w:uiPriority w:val="99"/>
    <w:semiHidden/>
    <w:unhideWhenUsed/>
    <w:rsid w:val="00C166FE"/>
    <w:rPr>
      <w:rFonts w:ascii="Tahoma" w:hAnsi="Tahoma" w:cs="Tahoma"/>
      <w:sz w:val="16"/>
      <w:szCs w:val="16"/>
    </w:rPr>
  </w:style>
  <w:style w:type="character" w:customStyle="1" w:styleId="BalloonTextChar">
    <w:name w:val="Balloon Text Char"/>
    <w:basedOn w:val="DefaultParagraphFont"/>
    <w:link w:val="BalloonText"/>
    <w:uiPriority w:val="99"/>
    <w:semiHidden/>
    <w:rsid w:val="00C166FE"/>
    <w:rPr>
      <w:rFonts w:ascii="Tahoma" w:hAnsi="Tahoma" w:cs="Tahoma"/>
      <w:sz w:val="16"/>
      <w:szCs w:val="16"/>
      <w:lang w:val="en-GB"/>
    </w:rPr>
  </w:style>
  <w:style w:type="table" w:styleId="TableGrid">
    <w:name w:val="Table Grid"/>
    <w:basedOn w:val="TableNormal"/>
    <w:uiPriority w:val="59"/>
    <w:rsid w:val="004C75C4"/>
    <w:rPr>
      <w:kern w:val="0"/>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4C75C4"/>
    <w:rPr>
      <w:color w:val="365F91" w:themeColor="accent1" w:themeShade="BF"/>
      <w:kern w:val="0"/>
      <w:sz w:val="22"/>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4C75C4"/>
    <w:rPr>
      <w:kern w:val="0"/>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C75C4"/>
    <w:rPr>
      <w:kern w:val="0"/>
      <w:sz w:val="22"/>
      <w:lang w:val="en-GB"/>
    </w:rPr>
  </w:style>
  <w:style w:type="paragraph" w:styleId="ListParagraph">
    <w:name w:val="List Paragraph"/>
    <w:basedOn w:val="Normal"/>
    <w:uiPriority w:val="34"/>
    <w:qFormat/>
    <w:rsid w:val="004C75C4"/>
    <w:pPr>
      <w:widowControl/>
      <w:spacing w:after="200" w:line="276" w:lineRule="auto"/>
      <w:ind w:left="720"/>
      <w:contextualSpacing/>
      <w:jc w:val="left"/>
    </w:pPr>
    <w:rPr>
      <w:kern w:val="0"/>
      <w:sz w:val="22"/>
    </w:rPr>
  </w:style>
  <w:style w:type="character" w:customStyle="1" w:styleId="Heading4Char">
    <w:name w:val="Heading 4 Char"/>
    <w:basedOn w:val="DefaultParagraphFont"/>
    <w:link w:val="Heading4"/>
    <w:rsid w:val="00473AF9"/>
    <w:rPr>
      <w:rFonts w:ascii="CG Times" w:eastAsia="Times New Roman" w:hAnsi="CG Times" w:cs="Times New Roman"/>
      <w:b/>
      <w:spacing w:val="-3"/>
      <w:kern w:val="0"/>
      <w:sz w:val="24"/>
      <w:szCs w:val="20"/>
      <w:lang w:val="en-GB" w:eastAsia="en-US"/>
    </w:rPr>
  </w:style>
  <w:style w:type="paragraph" w:styleId="BodyText">
    <w:name w:val="Body Text"/>
    <w:basedOn w:val="Normal"/>
    <w:link w:val="BodyTextChar"/>
    <w:rsid w:val="00473AF9"/>
    <w:pPr>
      <w:widowControl/>
      <w:tabs>
        <w:tab w:val="left" w:pos="0"/>
      </w:tabs>
      <w:suppressAutoHyphens/>
    </w:pPr>
    <w:rPr>
      <w:rFonts w:ascii="CG Times" w:eastAsia="Times New Roman" w:hAnsi="CG Times" w:cs="Times New Roman"/>
      <w:spacing w:val="-3"/>
      <w:kern w:val="0"/>
      <w:sz w:val="24"/>
      <w:szCs w:val="20"/>
      <w:lang w:eastAsia="en-US"/>
    </w:rPr>
  </w:style>
  <w:style w:type="character" w:customStyle="1" w:styleId="BodyTextChar">
    <w:name w:val="Body Text Char"/>
    <w:basedOn w:val="DefaultParagraphFont"/>
    <w:link w:val="BodyText"/>
    <w:rsid w:val="00473AF9"/>
    <w:rPr>
      <w:rFonts w:ascii="CG Times" w:eastAsia="Times New Roman" w:hAnsi="CG Times" w:cs="Times New Roman"/>
      <w:spacing w:val="-3"/>
      <w:kern w:val="0"/>
      <w:sz w:val="24"/>
      <w:szCs w:val="20"/>
      <w:lang w:val="en-GB" w:eastAsia="en-US"/>
    </w:rPr>
  </w:style>
  <w:style w:type="character" w:styleId="Hyperlink">
    <w:name w:val="Hyperlink"/>
    <w:basedOn w:val="DefaultParagraphFont"/>
    <w:uiPriority w:val="99"/>
    <w:semiHidden/>
    <w:unhideWhenUsed/>
    <w:rsid w:val="00C36B36"/>
    <w:rPr>
      <w:color w:val="990000"/>
      <w:u w:val="single"/>
    </w:rPr>
  </w:style>
  <w:style w:type="character" w:customStyle="1" w:styleId="bodytext0">
    <w:name w:val="bodytext"/>
    <w:basedOn w:val="DefaultParagraphFont"/>
    <w:rsid w:val="009F59D4"/>
  </w:style>
  <w:style w:type="paragraph" w:styleId="Header">
    <w:name w:val="header"/>
    <w:basedOn w:val="Normal"/>
    <w:link w:val="HeaderChar"/>
    <w:uiPriority w:val="99"/>
    <w:semiHidden/>
    <w:unhideWhenUsed/>
    <w:rsid w:val="006A6E5A"/>
    <w:pPr>
      <w:tabs>
        <w:tab w:val="center" w:pos="4513"/>
        <w:tab w:val="right" w:pos="9026"/>
      </w:tabs>
    </w:pPr>
  </w:style>
  <w:style w:type="character" w:customStyle="1" w:styleId="HeaderChar">
    <w:name w:val="Header Char"/>
    <w:basedOn w:val="DefaultParagraphFont"/>
    <w:link w:val="Header"/>
    <w:uiPriority w:val="99"/>
    <w:semiHidden/>
    <w:rsid w:val="006A6E5A"/>
    <w:rPr>
      <w:lang w:val="en-GB"/>
    </w:rPr>
  </w:style>
  <w:style w:type="paragraph" w:styleId="Footer">
    <w:name w:val="footer"/>
    <w:basedOn w:val="Normal"/>
    <w:link w:val="FooterChar"/>
    <w:uiPriority w:val="99"/>
    <w:unhideWhenUsed/>
    <w:rsid w:val="006A6E5A"/>
    <w:pPr>
      <w:tabs>
        <w:tab w:val="center" w:pos="4513"/>
        <w:tab w:val="right" w:pos="9026"/>
      </w:tabs>
    </w:pPr>
  </w:style>
  <w:style w:type="character" w:customStyle="1" w:styleId="FooterChar">
    <w:name w:val="Footer Char"/>
    <w:basedOn w:val="DefaultParagraphFont"/>
    <w:link w:val="Footer"/>
    <w:uiPriority w:val="99"/>
    <w:rsid w:val="006A6E5A"/>
    <w:rPr>
      <w:lang w:val="en-GB"/>
    </w:rPr>
  </w:style>
  <w:style w:type="character" w:customStyle="1" w:styleId="Heading1Char">
    <w:name w:val="Heading 1 Char"/>
    <w:basedOn w:val="DefaultParagraphFont"/>
    <w:link w:val="Heading1"/>
    <w:uiPriority w:val="9"/>
    <w:rsid w:val="008431AF"/>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513">
      <w:bodyDiv w:val="1"/>
      <w:marLeft w:val="0"/>
      <w:marRight w:val="0"/>
      <w:marTop w:val="0"/>
      <w:marBottom w:val="0"/>
      <w:divBdr>
        <w:top w:val="none" w:sz="0" w:space="0" w:color="auto"/>
        <w:left w:val="none" w:sz="0" w:space="0" w:color="auto"/>
        <w:bottom w:val="none" w:sz="0" w:space="0" w:color="auto"/>
        <w:right w:val="none" w:sz="0" w:space="0" w:color="auto"/>
      </w:divBdr>
    </w:div>
    <w:div w:id="39986311">
      <w:bodyDiv w:val="1"/>
      <w:marLeft w:val="0"/>
      <w:marRight w:val="0"/>
      <w:marTop w:val="0"/>
      <w:marBottom w:val="0"/>
      <w:divBdr>
        <w:top w:val="none" w:sz="0" w:space="0" w:color="auto"/>
        <w:left w:val="none" w:sz="0" w:space="0" w:color="auto"/>
        <w:bottom w:val="none" w:sz="0" w:space="0" w:color="auto"/>
        <w:right w:val="none" w:sz="0" w:space="0" w:color="auto"/>
      </w:divBdr>
    </w:div>
    <w:div w:id="55788528">
      <w:bodyDiv w:val="1"/>
      <w:marLeft w:val="0"/>
      <w:marRight w:val="0"/>
      <w:marTop w:val="0"/>
      <w:marBottom w:val="0"/>
      <w:divBdr>
        <w:top w:val="none" w:sz="0" w:space="0" w:color="auto"/>
        <w:left w:val="none" w:sz="0" w:space="0" w:color="auto"/>
        <w:bottom w:val="none" w:sz="0" w:space="0" w:color="auto"/>
        <w:right w:val="none" w:sz="0" w:space="0" w:color="auto"/>
      </w:divBdr>
    </w:div>
    <w:div w:id="66196411">
      <w:bodyDiv w:val="1"/>
      <w:marLeft w:val="0"/>
      <w:marRight w:val="0"/>
      <w:marTop w:val="0"/>
      <w:marBottom w:val="0"/>
      <w:divBdr>
        <w:top w:val="none" w:sz="0" w:space="0" w:color="auto"/>
        <w:left w:val="none" w:sz="0" w:space="0" w:color="auto"/>
        <w:bottom w:val="none" w:sz="0" w:space="0" w:color="auto"/>
        <w:right w:val="none" w:sz="0" w:space="0" w:color="auto"/>
      </w:divBdr>
    </w:div>
    <w:div w:id="130833378">
      <w:bodyDiv w:val="1"/>
      <w:marLeft w:val="0"/>
      <w:marRight w:val="0"/>
      <w:marTop w:val="0"/>
      <w:marBottom w:val="0"/>
      <w:divBdr>
        <w:top w:val="none" w:sz="0" w:space="0" w:color="auto"/>
        <w:left w:val="none" w:sz="0" w:space="0" w:color="auto"/>
        <w:bottom w:val="none" w:sz="0" w:space="0" w:color="auto"/>
        <w:right w:val="none" w:sz="0" w:space="0" w:color="auto"/>
      </w:divBdr>
    </w:div>
    <w:div w:id="135725713">
      <w:bodyDiv w:val="1"/>
      <w:marLeft w:val="0"/>
      <w:marRight w:val="0"/>
      <w:marTop w:val="0"/>
      <w:marBottom w:val="0"/>
      <w:divBdr>
        <w:top w:val="none" w:sz="0" w:space="0" w:color="auto"/>
        <w:left w:val="none" w:sz="0" w:space="0" w:color="auto"/>
        <w:bottom w:val="none" w:sz="0" w:space="0" w:color="auto"/>
        <w:right w:val="none" w:sz="0" w:space="0" w:color="auto"/>
      </w:divBdr>
    </w:div>
    <w:div w:id="141390487">
      <w:bodyDiv w:val="1"/>
      <w:marLeft w:val="0"/>
      <w:marRight w:val="0"/>
      <w:marTop w:val="0"/>
      <w:marBottom w:val="0"/>
      <w:divBdr>
        <w:top w:val="none" w:sz="0" w:space="0" w:color="auto"/>
        <w:left w:val="none" w:sz="0" w:space="0" w:color="auto"/>
        <w:bottom w:val="none" w:sz="0" w:space="0" w:color="auto"/>
        <w:right w:val="none" w:sz="0" w:space="0" w:color="auto"/>
      </w:divBdr>
    </w:div>
    <w:div w:id="164825815">
      <w:bodyDiv w:val="1"/>
      <w:marLeft w:val="0"/>
      <w:marRight w:val="0"/>
      <w:marTop w:val="0"/>
      <w:marBottom w:val="0"/>
      <w:divBdr>
        <w:top w:val="none" w:sz="0" w:space="0" w:color="auto"/>
        <w:left w:val="none" w:sz="0" w:space="0" w:color="auto"/>
        <w:bottom w:val="none" w:sz="0" w:space="0" w:color="auto"/>
        <w:right w:val="none" w:sz="0" w:space="0" w:color="auto"/>
      </w:divBdr>
    </w:div>
    <w:div w:id="187834118">
      <w:bodyDiv w:val="1"/>
      <w:marLeft w:val="0"/>
      <w:marRight w:val="0"/>
      <w:marTop w:val="0"/>
      <w:marBottom w:val="0"/>
      <w:divBdr>
        <w:top w:val="none" w:sz="0" w:space="0" w:color="auto"/>
        <w:left w:val="none" w:sz="0" w:space="0" w:color="auto"/>
        <w:bottom w:val="none" w:sz="0" w:space="0" w:color="auto"/>
        <w:right w:val="none" w:sz="0" w:space="0" w:color="auto"/>
      </w:divBdr>
    </w:div>
    <w:div w:id="198206185">
      <w:bodyDiv w:val="1"/>
      <w:marLeft w:val="0"/>
      <w:marRight w:val="0"/>
      <w:marTop w:val="0"/>
      <w:marBottom w:val="0"/>
      <w:divBdr>
        <w:top w:val="none" w:sz="0" w:space="0" w:color="auto"/>
        <w:left w:val="none" w:sz="0" w:space="0" w:color="auto"/>
        <w:bottom w:val="none" w:sz="0" w:space="0" w:color="auto"/>
        <w:right w:val="none" w:sz="0" w:space="0" w:color="auto"/>
      </w:divBdr>
    </w:div>
    <w:div w:id="204299566">
      <w:bodyDiv w:val="1"/>
      <w:marLeft w:val="0"/>
      <w:marRight w:val="0"/>
      <w:marTop w:val="0"/>
      <w:marBottom w:val="0"/>
      <w:divBdr>
        <w:top w:val="none" w:sz="0" w:space="0" w:color="auto"/>
        <w:left w:val="none" w:sz="0" w:space="0" w:color="auto"/>
        <w:bottom w:val="none" w:sz="0" w:space="0" w:color="auto"/>
        <w:right w:val="none" w:sz="0" w:space="0" w:color="auto"/>
      </w:divBdr>
    </w:div>
    <w:div w:id="268508212">
      <w:bodyDiv w:val="1"/>
      <w:marLeft w:val="0"/>
      <w:marRight w:val="0"/>
      <w:marTop w:val="0"/>
      <w:marBottom w:val="0"/>
      <w:divBdr>
        <w:top w:val="none" w:sz="0" w:space="0" w:color="auto"/>
        <w:left w:val="none" w:sz="0" w:space="0" w:color="auto"/>
        <w:bottom w:val="none" w:sz="0" w:space="0" w:color="auto"/>
        <w:right w:val="none" w:sz="0" w:space="0" w:color="auto"/>
      </w:divBdr>
    </w:div>
    <w:div w:id="340669371">
      <w:bodyDiv w:val="1"/>
      <w:marLeft w:val="0"/>
      <w:marRight w:val="0"/>
      <w:marTop w:val="0"/>
      <w:marBottom w:val="0"/>
      <w:divBdr>
        <w:top w:val="none" w:sz="0" w:space="0" w:color="auto"/>
        <w:left w:val="none" w:sz="0" w:space="0" w:color="auto"/>
        <w:bottom w:val="none" w:sz="0" w:space="0" w:color="auto"/>
        <w:right w:val="none" w:sz="0" w:space="0" w:color="auto"/>
      </w:divBdr>
    </w:div>
    <w:div w:id="340862796">
      <w:bodyDiv w:val="1"/>
      <w:marLeft w:val="0"/>
      <w:marRight w:val="0"/>
      <w:marTop w:val="0"/>
      <w:marBottom w:val="0"/>
      <w:divBdr>
        <w:top w:val="none" w:sz="0" w:space="0" w:color="auto"/>
        <w:left w:val="none" w:sz="0" w:space="0" w:color="auto"/>
        <w:bottom w:val="none" w:sz="0" w:space="0" w:color="auto"/>
        <w:right w:val="none" w:sz="0" w:space="0" w:color="auto"/>
      </w:divBdr>
    </w:div>
    <w:div w:id="346055093">
      <w:bodyDiv w:val="1"/>
      <w:marLeft w:val="0"/>
      <w:marRight w:val="0"/>
      <w:marTop w:val="0"/>
      <w:marBottom w:val="0"/>
      <w:divBdr>
        <w:top w:val="none" w:sz="0" w:space="0" w:color="auto"/>
        <w:left w:val="none" w:sz="0" w:space="0" w:color="auto"/>
        <w:bottom w:val="none" w:sz="0" w:space="0" w:color="auto"/>
        <w:right w:val="none" w:sz="0" w:space="0" w:color="auto"/>
      </w:divBdr>
    </w:div>
    <w:div w:id="392848528">
      <w:bodyDiv w:val="1"/>
      <w:marLeft w:val="0"/>
      <w:marRight w:val="0"/>
      <w:marTop w:val="0"/>
      <w:marBottom w:val="0"/>
      <w:divBdr>
        <w:top w:val="none" w:sz="0" w:space="0" w:color="auto"/>
        <w:left w:val="none" w:sz="0" w:space="0" w:color="auto"/>
        <w:bottom w:val="none" w:sz="0" w:space="0" w:color="auto"/>
        <w:right w:val="none" w:sz="0" w:space="0" w:color="auto"/>
      </w:divBdr>
    </w:div>
    <w:div w:id="406538053">
      <w:bodyDiv w:val="1"/>
      <w:marLeft w:val="0"/>
      <w:marRight w:val="0"/>
      <w:marTop w:val="0"/>
      <w:marBottom w:val="0"/>
      <w:divBdr>
        <w:top w:val="none" w:sz="0" w:space="0" w:color="auto"/>
        <w:left w:val="none" w:sz="0" w:space="0" w:color="auto"/>
        <w:bottom w:val="none" w:sz="0" w:space="0" w:color="auto"/>
        <w:right w:val="none" w:sz="0" w:space="0" w:color="auto"/>
      </w:divBdr>
    </w:div>
    <w:div w:id="426270323">
      <w:bodyDiv w:val="1"/>
      <w:marLeft w:val="0"/>
      <w:marRight w:val="0"/>
      <w:marTop w:val="0"/>
      <w:marBottom w:val="0"/>
      <w:divBdr>
        <w:top w:val="none" w:sz="0" w:space="0" w:color="auto"/>
        <w:left w:val="none" w:sz="0" w:space="0" w:color="auto"/>
        <w:bottom w:val="none" w:sz="0" w:space="0" w:color="auto"/>
        <w:right w:val="none" w:sz="0" w:space="0" w:color="auto"/>
      </w:divBdr>
    </w:div>
    <w:div w:id="489903647">
      <w:bodyDiv w:val="1"/>
      <w:marLeft w:val="0"/>
      <w:marRight w:val="0"/>
      <w:marTop w:val="0"/>
      <w:marBottom w:val="0"/>
      <w:divBdr>
        <w:top w:val="none" w:sz="0" w:space="0" w:color="auto"/>
        <w:left w:val="none" w:sz="0" w:space="0" w:color="auto"/>
        <w:bottom w:val="none" w:sz="0" w:space="0" w:color="auto"/>
        <w:right w:val="none" w:sz="0" w:space="0" w:color="auto"/>
      </w:divBdr>
    </w:div>
    <w:div w:id="538780623">
      <w:bodyDiv w:val="1"/>
      <w:marLeft w:val="0"/>
      <w:marRight w:val="0"/>
      <w:marTop w:val="0"/>
      <w:marBottom w:val="0"/>
      <w:divBdr>
        <w:top w:val="none" w:sz="0" w:space="0" w:color="auto"/>
        <w:left w:val="none" w:sz="0" w:space="0" w:color="auto"/>
        <w:bottom w:val="none" w:sz="0" w:space="0" w:color="auto"/>
        <w:right w:val="none" w:sz="0" w:space="0" w:color="auto"/>
      </w:divBdr>
    </w:div>
    <w:div w:id="558593492">
      <w:bodyDiv w:val="1"/>
      <w:marLeft w:val="0"/>
      <w:marRight w:val="0"/>
      <w:marTop w:val="0"/>
      <w:marBottom w:val="0"/>
      <w:divBdr>
        <w:top w:val="none" w:sz="0" w:space="0" w:color="auto"/>
        <w:left w:val="none" w:sz="0" w:space="0" w:color="auto"/>
        <w:bottom w:val="none" w:sz="0" w:space="0" w:color="auto"/>
        <w:right w:val="none" w:sz="0" w:space="0" w:color="auto"/>
      </w:divBdr>
    </w:div>
    <w:div w:id="580723665">
      <w:bodyDiv w:val="1"/>
      <w:marLeft w:val="0"/>
      <w:marRight w:val="0"/>
      <w:marTop w:val="0"/>
      <w:marBottom w:val="0"/>
      <w:divBdr>
        <w:top w:val="none" w:sz="0" w:space="0" w:color="auto"/>
        <w:left w:val="none" w:sz="0" w:space="0" w:color="auto"/>
        <w:bottom w:val="none" w:sz="0" w:space="0" w:color="auto"/>
        <w:right w:val="none" w:sz="0" w:space="0" w:color="auto"/>
      </w:divBdr>
    </w:div>
    <w:div w:id="587156027">
      <w:bodyDiv w:val="1"/>
      <w:marLeft w:val="0"/>
      <w:marRight w:val="0"/>
      <w:marTop w:val="0"/>
      <w:marBottom w:val="0"/>
      <w:divBdr>
        <w:top w:val="none" w:sz="0" w:space="0" w:color="auto"/>
        <w:left w:val="none" w:sz="0" w:space="0" w:color="auto"/>
        <w:bottom w:val="none" w:sz="0" w:space="0" w:color="auto"/>
        <w:right w:val="none" w:sz="0" w:space="0" w:color="auto"/>
      </w:divBdr>
    </w:div>
    <w:div w:id="629173172">
      <w:bodyDiv w:val="1"/>
      <w:marLeft w:val="0"/>
      <w:marRight w:val="0"/>
      <w:marTop w:val="0"/>
      <w:marBottom w:val="0"/>
      <w:divBdr>
        <w:top w:val="none" w:sz="0" w:space="0" w:color="auto"/>
        <w:left w:val="none" w:sz="0" w:space="0" w:color="auto"/>
        <w:bottom w:val="none" w:sz="0" w:space="0" w:color="auto"/>
        <w:right w:val="none" w:sz="0" w:space="0" w:color="auto"/>
      </w:divBdr>
    </w:div>
    <w:div w:id="632445374">
      <w:bodyDiv w:val="1"/>
      <w:marLeft w:val="0"/>
      <w:marRight w:val="0"/>
      <w:marTop w:val="0"/>
      <w:marBottom w:val="0"/>
      <w:divBdr>
        <w:top w:val="none" w:sz="0" w:space="0" w:color="auto"/>
        <w:left w:val="none" w:sz="0" w:space="0" w:color="auto"/>
        <w:bottom w:val="none" w:sz="0" w:space="0" w:color="auto"/>
        <w:right w:val="none" w:sz="0" w:space="0" w:color="auto"/>
      </w:divBdr>
    </w:div>
    <w:div w:id="651494671">
      <w:bodyDiv w:val="1"/>
      <w:marLeft w:val="0"/>
      <w:marRight w:val="0"/>
      <w:marTop w:val="0"/>
      <w:marBottom w:val="0"/>
      <w:divBdr>
        <w:top w:val="none" w:sz="0" w:space="0" w:color="auto"/>
        <w:left w:val="none" w:sz="0" w:space="0" w:color="auto"/>
        <w:bottom w:val="none" w:sz="0" w:space="0" w:color="auto"/>
        <w:right w:val="none" w:sz="0" w:space="0" w:color="auto"/>
      </w:divBdr>
    </w:div>
    <w:div w:id="715281182">
      <w:bodyDiv w:val="1"/>
      <w:marLeft w:val="0"/>
      <w:marRight w:val="0"/>
      <w:marTop w:val="0"/>
      <w:marBottom w:val="0"/>
      <w:divBdr>
        <w:top w:val="none" w:sz="0" w:space="0" w:color="auto"/>
        <w:left w:val="none" w:sz="0" w:space="0" w:color="auto"/>
        <w:bottom w:val="none" w:sz="0" w:space="0" w:color="auto"/>
        <w:right w:val="none" w:sz="0" w:space="0" w:color="auto"/>
      </w:divBdr>
    </w:div>
    <w:div w:id="735932486">
      <w:bodyDiv w:val="1"/>
      <w:marLeft w:val="0"/>
      <w:marRight w:val="0"/>
      <w:marTop w:val="0"/>
      <w:marBottom w:val="0"/>
      <w:divBdr>
        <w:top w:val="none" w:sz="0" w:space="0" w:color="auto"/>
        <w:left w:val="none" w:sz="0" w:space="0" w:color="auto"/>
        <w:bottom w:val="none" w:sz="0" w:space="0" w:color="auto"/>
        <w:right w:val="none" w:sz="0" w:space="0" w:color="auto"/>
      </w:divBdr>
    </w:div>
    <w:div w:id="748887860">
      <w:bodyDiv w:val="1"/>
      <w:marLeft w:val="0"/>
      <w:marRight w:val="0"/>
      <w:marTop w:val="0"/>
      <w:marBottom w:val="0"/>
      <w:divBdr>
        <w:top w:val="none" w:sz="0" w:space="0" w:color="auto"/>
        <w:left w:val="none" w:sz="0" w:space="0" w:color="auto"/>
        <w:bottom w:val="none" w:sz="0" w:space="0" w:color="auto"/>
        <w:right w:val="none" w:sz="0" w:space="0" w:color="auto"/>
      </w:divBdr>
    </w:div>
    <w:div w:id="751200171">
      <w:bodyDiv w:val="1"/>
      <w:marLeft w:val="0"/>
      <w:marRight w:val="0"/>
      <w:marTop w:val="0"/>
      <w:marBottom w:val="0"/>
      <w:divBdr>
        <w:top w:val="none" w:sz="0" w:space="0" w:color="auto"/>
        <w:left w:val="none" w:sz="0" w:space="0" w:color="auto"/>
        <w:bottom w:val="none" w:sz="0" w:space="0" w:color="auto"/>
        <w:right w:val="none" w:sz="0" w:space="0" w:color="auto"/>
      </w:divBdr>
    </w:div>
    <w:div w:id="771439213">
      <w:bodyDiv w:val="1"/>
      <w:marLeft w:val="0"/>
      <w:marRight w:val="0"/>
      <w:marTop w:val="0"/>
      <w:marBottom w:val="0"/>
      <w:divBdr>
        <w:top w:val="none" w:sz="0" w:space="0" w:color="auto"/>
        <w:left w:val="none" w:sz="0" w:space="0" w:color="auto"/>
        <w:bottom w:val="none" w:sz="0" w:space="0" w:color="auto"/>
        <w:right w:val="none" w:sz="0" w:space="0" w:color="auto"/>
      </w:divBdr>
    </w:div>
    <w:div w:id="843668703">
      <w:bodyDiv w:val="1"/>
      <w:marLeft w:val="0"/>
      <w:marRight w:val="0"/>
      <w:marTop w:val="0"/>
      <w:marBottom w:val="0"/>
      <w:divBdr>
        <w:top w:val="none" w:sz="0" w:space="0" w:color="auto"/>
        <w:left w:val="none" w:sz="0" w:space="0" w:color="auto"/>
        <w:bottom w:val="none" w:sz="0" w:space="0" w:color="auto"/>
        <w:right w:val="none" w:sz="0" w:space="0" w:color="auto"/>
      </w:divBdr>
    </w:div>
    <w:div w:id="921109045">
      <w:bodyDiv w:val="1"/>
      <w:marLeft w:val="0"/>
      <w:marRight w:val="0"/>
      <w:marTop w:val="0"/>
      <w:marBottom w:val="0"/>
      <w:divBdr>
        <w:top w:val="none" w:sz="0" w:space="0" w:color="auto"/>
        <w:left w:val="none" w:sz="0" w:space="0" w:color="auto"/>
        <w:bottom w:val="none" w:sz="0" w:space="0" w:color="auto"/>
        <w:right w:val="none" w:sz="0" w:space="0" w:color="auto"/>
      </w:divBdr>
    </w:div>
    <w:div w:id="941186801">
      <w:bodyDiv w:val="1"/>
      <w:marLeft w:val="0"/>
      <w:marRight w:val="0"/>
      <w:marTop w:val="0"/>
      <w:marBottom w:val="0"/>
      <w:divBdr>
        <w:top w:val="none" w:sz="0" w:space="0" w:color="auto"/>
        <w:left w:val="none" w:sz="0" w:space="0" w:color="auto"/>
        <w:bottom w:val="none" w:sz="0" w:space="0" w:color="auto"/>
        <w:right w:val="none" w:sz="0" w:space="0" w:color="auto"/>
      </w:divBdr>
    </w:div>
    <w:div w:id="954016604">
      <w:bodyDiv w:val="1"/>
      <w:marLeft w:val="0"/>
      <w:marRight w:val="0"/>
      <w:marTop w:val="0"/>
      <w:marBottom w:val="0"/>
      <w:divBdr>
        <w:top w:val="none" w:sz="0" w:space="0" w:color="auto"/>
        <w:left w:val="none" w:sz="0" w:space="0" w:color="auto"/>
        <w:bottom w:val="none" w:sz="0" w:space="0" w:color="auto"/>
        <w:right w:val="none" w:sz="0" w:space="0" w:color="auto"/>
      </w:divBdr>
    </w:div>
    <w:div w:id="985470248">
      <w:bodyDiv w:val="1"/>
      <w:marLeft w:val="0"/>
      <w:marRight w:val="0"/>
      <w:marTop w:val="0"/>
      <w:marBottom w:val="0"/>
      <w:divBdr>
        <w:top w:val="none" w:sz="0" w:space="0" w:color="auto"/>
        <w:left w:val="none" w:sz="0" w:space="0" w:color="auto"/>
        <w:bottom w:val="none" w:sz="0" w:space="0" w:color="auto"/>
        <w:right w:val="none" w:sz="0" w:space="0" w:color="auto"/>
      </w:divBdr>
    </w:div>
    <w:div w:id="1097602219">
      <w:bodyDiv w:val="1"/>
      <w:marLeft w:val="0"/>
      <w:marRight w:val="0"/>
      <w:marTop w:val="0"/>
      <w:marBottom w:val="0"/>
      <w:divBdr>
        <w:top w:val="none" w:sz="0" w:space="0" w:color="auto"/>
        <w:left w:val="none" w:sz="0" w:space="0" w:color="auto"/>
        <w:bottom w:val="none" w:sz="0" w:space="0" w:color="auto"/>
        <w:right w:val="none" w:sz="0" w:space="0" w:color="auto"/>
      </w:divBdr>
    </w:div>
    <w:div w:id="1108623538">
      <w:bodyDiv w:val="1"/>
      <w:marLeft w:val="0"/>
      <w:marRight w:val="0"/>
      <w:marTop w:val="0"/>
      <w:marBottom w:val="0"/>
      <w:divBdr>
        <w:top w:val="none" w:sz="0" w:space="0" w:color="auto"/>
        <w:left w:val="none" w:sz="0" w:space="0" w:color="auto"/>
        <w:bottom w:val="none" w:sz="0" w:space="0" w:color="auto"/>
        <w:right w:val="none" w:sz="0" w:space="0" w:color="auto"/>
      </w:divBdr>
    </w:div>
    <w:div w:id="1111969878">
      <w:bodyDiv w:val="1"/>
      <w:marLeft w:val="0"/>
      <w:marRight w:val="0"/>
      <w:marTop w:val="0"/>
      <w:marBottom w:val="0"/>
      <w:divBdr>
        <w:top w:val="none" w:sz="0" w:space="0" w:color="auto"/>
        <w:left w:val="none" w:sz="0" w:space="0" w:color="auto"/>
        <w:bottom w:val="none" w:sz="0" w:space="0" w:color="auto"/>
        <w:right w:val="none" w:sz="0" w:space="0" w:color="auto"/>
      </w:divBdr>
    </w:div>
    <w:div w:id="1121000731">
      <w:bodyDiv w:val="1"/>
      <w:marLeft w:val="0"/>
      <w:marRight w:val="0"/>
      <w:marTop w:val="0"/>
      <w:marBottom w:val="0"/>
      <w:divBdr>
        <w:top w:val="none" w:sz="0" w:space="0" w:color="auto"/>
        <w:left w:val="none" w:sz="0" w:space="0" w:color="auto"/>
        <w:bottom w:val="none" w:sz="0" w:space="0" w:color="auto"/>
        <w:right w:val="none" w:sz="0" w:space="0" w:color="auto"/>
      </w:divBdr>
    </w:div>
    <w:div w:id="1122726185">
      <w:bodyDiv w:val="1"/>
      <w:marLeft w:val="0"/>
      <w:marRight w:val="0"/>
      <w:marTop w:val="0"/>
      <w:marBottom w:val="0"/>
      <w:divBdr>
        <w:top w:val="none" w:sz="0" w:space="0" w:color="auto"/>
        <w:left w:val="none" w:sz="0" w:space="0" w:color="auto"/>
        <w:bottom w:val="none" w:sz="0" w:space="0" w:color="auto"/>
        <w:right w:val="none" w:sz="0" w:space="0" w:color="auto"/>
      </w:divBdr>
    </w:div>
    <w:div w:id="1142963085">
      <w:bodyDiv w:val="1"/>
      <w:marLeft w:val="0"/>
      <w:marRight w:val="0"/>
      <w:marTop w:val="0"/>
      <w:marBottom w:val="0"/>
      <w:divBdr>
        <w:top w:val="none" w:sz="0" w:space="0" w:color="auto"/>
        <w:left w:val="none" w:sz="0" w:space="0" w:color="auto"/>
        <w:bottom w:val="none" w:sz="0" w:space="0" w:color="auto"/>
        <w:right w:val="none" w:sz="0" w:space="0" w:color="auto"/>
      </w:divBdr>
    </w:div>
    <w:div w:id="1285040250">
      <w:bodyDiv w:val="1"/>
      <w:marLeft w:val="0"/>
      <w:marRight w:val="0"/>
      <w:marTop w:val="0"/>
      <w:marBottom w:val="0"/>
      <w:divBdr>
        <w:top w:val="none" w:sz="0" w:space="0" w:color="auto"/>
        <w:left w:val="none" w:sz="0" w:space="0" w:color="auto"/>
        <w:bottom w:val="none" w:sz="0" w:space="0" w:color="auto"/>
        <w:right w:val="none" w:sz="0" w:space="0" w:color="auto"/>
      </w:divBdr>
    </w:div>
    <w:div w:id="1312636176">
      <w:bodyDiv w:val="1"/>
      <w:marLeft w:val="0"/>
      <w:marRight w:val="0"/>
      <w:marTop w:val="0"/>
      <w:marBottom w:val="0"/>
      <w:divBdr>
        <w:top w:val="none" w:sz="0" w:space="0" w:color="auto"/>
        <w:left w:val="none" w:sz="0" w:space="0" w:color="auto"/>
        <w:bottom w:val="none" w:sz="0" w:space="0" w:color="auto"/>
        <w:right w:val="none" w:sz="0" w:space="0" w:color="auto"/>
      </w:divBdr>
    </w:div>
    <w:div w:id="1326319975">
      <w:bodyDiv w:val="1"/>
      <w:marLeft w:val="0"/>
      <w:marRight w:val="0"/>
      <w:marTop w:val="0"/>
      <w:marBottom w:val="0"/>
      <w:divBdr>
        <w:top w:val="none" w:sz="0" w:space="0" w:color="auto"/>
        <w:left w:val="none" w:sz="0" w:space="0" w:color="auto"/>
        <w:bottom w:val="none" w:sz="0" w:space="0" w:color="auto"/>
        <w:right w:val="none" w:sz="0" w:space="0" w:color="auto"/>
      </w:divBdr>
    </w:div>
    <w:div w:id="1386834342">
      <w:bodyDiv w:val="1"/>
      <w:marLeft w:val="0"/>
      <w:marRight w:val="0"/>
      <w:marTop w:val="0"/>
      <w:marBottom w:val="0"/>
      <w:divBdr>
        <w:top w:val="none" w:sz="0" w:space="0" w:color="auto"/>
        <w:left w:val="none" w:sz="0" w:space="0" w:color="auto"/>
        <w:bottom w:val="none" w:sz="0" w:space="0" w:color="auto"/>
        <w:right w:val="none" w:sz="0" w:space="0" w:color="auto"/>
      </w:divBdr>
    </w:div>
    <w:div w:id="1415711312">
      <w:bodyDiv w:val="1"/>
      <w:marLeft w:val="0"/>
      <w:marRight w:val="0"/>
      <w:marTop w:val="0"/>
      <w:marBottom w:val="0"/>
      <w:divBdr>
        <w:top w:val="none" w:sz="0" w:space="0" w:color="auto"/>
        <w:left w:val="none" w:sz="0" w:space="0" w:color="auto"/>
        <w:bottom w:val="none" w:sz="0" w:space="0" w:color="auto"/>
        <w:right w:val="none" w:sz="0" w:space="0" w:color="auto"/>
      </w:divBdr>
    </w:div>
    <w:div w:id="1417484314">
      <w:bodyDiv w:val="1"/>
      <w:marLeft w:val="0"/>
      <w:marRight w:val="0"/>
      <w:marTop w:val="0"/>
      <w:marBottom w:val="0"/>
      <w:divBdr>
        <w:top w:val="none" w:sz="0" w:space="0" w:color="auto"/>
        <w:left w:val="none" w:sz="0" w:space="0" w:color="auto"/>
        <w:bottom w:val="none" w:sz="0" w:space="0" w:color="auto"/>
        <w:right w:val="none" w:sz="0" w:space="0" w:color="auto"/>
      </w:divBdr>
    </w:div>
    <w:div w:id="1470514718">
      <w:bodyDiv w:val="1"/>
      <w:marLeft w:val="0"/>
      <w:marRight w:val="0"/>
      <w:marTop w:val="0"/>
      <w:marBottom w:val="0"/>
      <w:divBdr>
        <w:top w:val="none" w:sz="0" w:space="0" w:color="auto"/>
        <w:left w:val="none" w:sz="0" w:space="0" w:color="auto"/>
        <w:bottom w:val="none" w:sz="0" w:space="0" w:color="auto"/>
        <w:right w:val="none" w:sz="0" w:space="0" w:color="auto"/>
      </w:divBdr>
    </w:div>
    <w:div w:id="1475827975">
      <w:bodyDiv w:val="1"/>
      <w:marLeft w:val="0"/>
      <w:marRight w:val="0"/>
      <w:marTop w:val="0"/>
      <w:marBottom w:val="0"/>
      <w:divBdr>
        <w:top w:val="none" w:sz="0" w:space="0" w:color="auto"/>
        <w:left w:val="none" w:sz="0" w:space="0" w:color="auto"/>
        <w:bottom w:val="none" w:sz="0" w:space="0" w:color="auto"/>
        <w:right w:val="none" w:sz="0" w:space="0" w:color="auto"/>
      </w:divBdr>
    </w:div>
    <w:div w:id="1482189491">
      <w:bodyDiv w:val="1"/>
      <w:marLeft w:val="0"/>
      <w:marRight w:val="0"/>
      <w:marTop w:val="0"/>
      <w:marBottom w:val="0"/>
      <w:divBdr>
        <w:top w:val="none" w:sz="0" w:space="0" w:color="auto"/>
        <w:left w:val="none" w:sz="0" w:space="0" w:color="auto"/>
        <w:bottom w:val="none" w:sz="0" w:space="0" w:color="auto"/>
        <w:right w:val="none" w:sz="0" w:space="0" w:color="auto"/>
      </w:divBdr>
    </w:div>
    <w:div w:id="1528174925">
      <w:bodyDiv w:val="1"/>
      <w:marLeft w:val="0"/>
      <w:marRight w:val="0"/>
      <w:marTop w:val="0"/>
      <w:marBottom w:val="0"/>
      <w:divBdr>
        <w:top w:val="none" w:sz="0" w:space="0" w:color="auto"/>
        <w:left w:val="none" w:sz="0" w:space="0" w:color="auto"/>
        <w:bottom w:val="none" w:sz="0" w:space="0" w:color="auto"/>
        <w:right w:val="none" w:sz="0" w:space="0" w:color="auto"/>
      </w:divBdr>
    </w:div>
    <w:div w:id="1536578864">
      <w:bodyDiv w:val="1"/>
      <w:marLeft w:val="0"/>
      <w:marRight w:val="0"/>
      <w:marTop w:val="0"/>
      <w:marBottom w:val="0"/>
      <w:divBdr>
        <w:top w:val="none" w:sz="0" w:space="0" w:color="auto"/>
        <w:left w:val="none" w:sz="0" w:space="0" w:color="auto"/>
        <w:bottom w:val="none" w:sz="0" w:space="0" w:color="auto"/>
        <w:right w:val="none" w:sz="0" w:space="0" w:color="auto"/>
      </w:divBdr>
    </w:div>
    <w:div w:id="1551843528">
      <w:bodyDiv w:val="1"/>
      <w:marLeft w:val="0"/>
      <w:marRight w:val="0"/>
      <w:marTop w:val="0"/>
      <w:marBottom w:val="0"/>
      <w:divBdr>
        <w:top w:val="none" w:sz="0" w:space="0" w:color="auto"/>
        <w:left w:val="none" w:sz="0" w:space="0" w:color="auto"/>
        <w:bottom w:val="none" w:sz="0" w:space="0" w:color="auto"/>
        <w:right w:val="none" w:sz="0" w:space="0" w:color="auto"/>
      </w:divBdr>
    </w:div>
    <w:div w:id="1618948088">
      <w:bodyDiv w:val="1"/>
      <w:marLeft w:val="0"/>
      <w:marRight w:val="0"/>
      <w:marTop w:val="0"/>
      <w:marBottom w:val="0"/>
      <w:divBdr>
        <w:top w:val="none" w:sz="0" w:space="0" w:color="auto"/>
        <w:left w:val="none" w:sz="0" w:space="0" w:color="auto"/>
        <w:bottom w:val="none" w:sz="0" w:space="0" w:color="auto"/>
        <w:right w:val="none" w:sz="0" w:space="0" w:color="auto"/>
      </w:divBdr>
    </w:div>
    <w:div w:id="1625581708">
      <w:bodyDiv w:val="1"/>
      <w:marLeft w:val="0"/>
      <w:marRight w:val="0"/>
      <w:marTop w:val="0"/>
      <w:marBottom w:val="0"/>
      <w:divBdr>
        <w:top w:val="none" w:sz="0" w:space="0" w:color="auto"/>
        <w:left w:val="none" w:sz="0" w:space="0" w:color="auto"/>
        <w:bottom w:val="none" w:sz="0" w:space="0" w:color="auto"/>
        <w:right w:val="none" w:sz="0" w:space="0" w:color="auto"/>
      </w:divBdr>
    </w:div>
    <w:div w:id="1703508515">
      <w:bodyDiv w:val="1"/>
      <w:marLeft w:val="0"/>
      <w:marRight w:val="0"/>
      <w:marTop w:val="0"/>
      <w:marBottom w:val="0"/>
      <w:divBdr>
        <w:top w:val="none" w:sz="0" w:space="0" w:color="auto"/>
        <w:left w:val="none" w:sz="0" w:space="0" w:color="auto"/>
        <w:bottom w:val="none" w:sz="0" w:space="0" w:color="auto"/>
        <w:right w:val="none" w:sz="0" w:space="0" w:color="auto"/>
      </w:divBdr>
    </w:div>
    <w:div w:id="1705985345">
      <w:bodyDiv w:val="1"/>
      <w:marLeft w:val="0"/>
      <w:marRight w:val="0"/>
      <w:marTop w:val="0"/>
      <w:marBottom w:val="0"/>
      <w:divBdr>
        <w:top w:val="none" w:sz="0" w:space="0" w:color="auto"/>
        <w:left w:val="none" w:sz="0" w:space="0" w:color="auto"/>
        <w:bottom w:val="none" w:sz="0" w:space="0" w:color="auto"/>
        <w:right w:val="none" w:sz="0" w:space="0" w:color="auto"/>
      </w:divBdr>
    </w:div>
    <w:div w:id="1750301115">
      <w:bodyDiv w:val="1"/>
      <w:marLeft w:val="0"/>
      <w:marRight w:val="0"/>
      <w:marTop w:val="0"/>
      <w:marBottom w:val="0"/>
      <w:divBdr>
        <w:top w:val="none" w:sz="0" w:space="0" w:color="auto"/>
        <w:left w:val="none" w:sz="0" w:space="0" w:color="auto"/>
        <w:bottom w:val="none" w:sz="0" w:space="0" w:color="auto"/>
        <w:right w:val="none" w:sz="0" w:space="0" w:color="auto"/>
      </w:divBdr>
    </w:div>
    <w:div w:id="1758332403">
      <w:bodyDiv w:val="1"/>
      <w:marLeft w:val="0"/>
      <w:marRight w:val="0"/>
      <w:marTop w:val="0"/>
      <w:marBottom w:val="0"/>
      <w:divBdr>
        <w:top w:val="none" w:sz="0" w:space="0" w:color="auto"/>
        <w:left w:val="none" w:sz="0" w:space="0" w:color="auto"/>
        <w:bottom w:val="none" w:sz="0" w:space="0" w:color="auto"/>
        <w:right w:val="none" w:sz="0" w:space="0" w:color="auto"/>
      </w:divBdr>
    </w:div>
    <w:div w:id="1763258662">
      <w:bodyDiv w:val="1"/>
      <w:marLeft w:val="0"/>
      <w:marRight w:val="0"/>
      <w:marTop w:val="0"/>
      <w:marBottom w:val="0"/>
      <w:divBdr>
        <w:top w:val="none" w:sz="0" w:space="0" w:color="auto"/>
        <w:left w:val="none" w:sz="0" w:space="0" w:color="auto"/>
        <w:bottom w:val="none" w:sz="0" w:space="0" w:color="auto"/>
        <w:right w:val="none" w:sz="0" w:space="0" w:color="auto"/>
      </w:divBdr>
    </w:div>
    <w:div w:id="1810055635">
      <w:bodyDiv w:val="1"/>
      <w:marLeft w:val="0"/>
      <w:marRight w:val="0"/>
      <w:marTop w:val="0"/>
      <w:marBottom w:val="0"/>
      <w:divBdr>
        <w:top w:val="none" w:sz="0" w:space="0" w:color="auto"/>
        <w:left w:val="none" w:sz="0" w:space="0" w:color="auto"/>
        <w:bottom w:val="none" w:sz="0" w:space="0" w:color="auto"/>
        <w:right w:val="none" w:sz="0" w:space="0" w:color="auto"/>
      </w:divBdr>
    </w:div>
    <w:div w:id="1825318625">
      <w:bodyDiv w:val="1"/>
      <w:marLeft w:val="0"/>
      <w:marRight w:val="0"/>
      <w:marTop w:val="0"/>
      <w:marBottom w:val="0"/>
      <w:divBdr>
        <w:top w:val="none" w:sz="0" w:space="0" w:color="auto"/>
        <w:left w:val="none" w:sz="0" w:space="0" w:color="auto"/>
        <w:bottom w:val="none" w:sz="0" w:space="0" w:color="auto"/>
        <w:right w:val="none" w:sz="0" w:space="0" w:color="auto"/>
      </w:divBdr>
    </w:div>
    <w:div w:id="1826243107">
      <w:bodyDiv w:val="1"/>
      <w:marLeft w:val="0"/>
      <w:marRight w:val="0"/>
      <w:marTop w:val="0"/>
      <w:marBottom w:val="0"/>
      <w:divBdr>
        <w:top w:val="none" w:sz="0" w:space="0" w:color="auto"/>
        <w:left w:val="none" w:sz="0" w:space="0" w:color="auto"/>
        <w:bottom w:val="none" w:sz="0" w:space="0" w:color="auto"/>
        <w:right w:val="none" w:sz="0" w:space="0" w:color="auto"/>
      </w:divBdr>
    </w:div>
    <w:div w:id="1843008446">
      <w:bodyDiv w:val="1"/>
      <w:marLeft w:val="0"/>
      <w:marRight w:val="0"/>
      <w:marTop w:val="0"/>
      <w:marBottom w:val="0"/>
      <w:divBdr>
        <w:top w:val="none" w:sz="0" w:space="0" w:color="auto"/>
        <w:left w:val="none" w:sz="0" w:space="0" w:color="auto"/>
        <w:bottom w:val="none" w:sz="0" w:space="0" w:color="auto"/>
        <w:right w:val="none" w:sz="0" w:space="0" w:color="auto"/>
      </w:divBdr>
    </w:div>
    <w:div w:id="1946233962">
      <w:bodyDiv w:val="1"/>
      <w:marLeft w:val="0"/>
      <w:marRight w:val="0"/>
      <w:marTop w:val="0"/>
      <w:marBottom w:val="0"/>
      <w:divBdr>
        <w:top w:val="none" w:sz="0" w:space="0" w:color="auto"/>
        <w:left w:val="none" w:sz="0" w:space="0" w:color="auto"/>
        <w:bottom w:val="none" w:sz="0" w:space="0" w:color="auto"/>
        <w:right w:val="none" w:sz="0" w:space="0" w:color="auto"/>
      </w:divBdr>
    </w:div>
    <w:div w:id="1952394270">
      <w:bodyDiv w:val="1"/>
      <w:marLeft w:val="0"/>
      <w:marRight w:val="0"/>
      <w:marTop w:val="0"/>
      <w:marBottom w:val="0"/>
      <w:divBdr>
        <w:top w:val="none" w:sz="0" w:space="0" w:color="auto"/>
        <w:left w:val="none" w:sz="0" w:space="0" w:color="auto"/>
        <w:bottom w:val="none" w:sz="0" w:space="0" w:color="auto"/>
        <w:right w:val="none" w:sz="0" w:space="0" w:color="auto"/>
      </w:divBdr>
    </w:div>
    <w:div w:id="1956205767">
      <w:bodyDiv w:val="1"/>
      <w:marLeft w:val="0"/>
      <w:marRight w:val="0"/>
      <w:marTop w:val="0"/>
      <w:marBottom w:val="0"/>
      <w:divBdr>
        <w:top w:val="none" w:sz="0" w:space="0" w:color="auto"/>
        <w:left w:val="none" w:sz="0" w:space="0" w:color="auto"/>
        <w:bottom w:val="none" w:sz="0" w:space="0" w:color="auto"/>
        <w:right w:val="none" w:sz="0" w:space="0" w:color="auto"/>
      </w:divBdr>
    </w:div>
    <w:div w:id="1974675676">
      <w:bodyDiv w:val="1"/>
      <w:marLeft w:val="0"/>
      <w:marRight w:val="0"/>
      <w:marTop w:val="0"/>
      <w:marBottom w:val="0"/>
      <w:divBdr>
        <w:top w:val="none" w:sz="0" w:space="0" w:color="auto"/>
        <w:left w:val="none" w:sz="0" w:space="0" w:color="auto"/>
        <w:bottom w:val="none" w:sz="0" w:space="0" w:color="auto"/>
        <w:right w:val="none" w:sz="0" w:space="0" w:color="auto"/>
      </w:divBdr>
    </w:div>
    <w:div w:id="2022463281">
      <w:bodyDiv w:val="1"/>
      <w:marLeft w:val="0"/>
      <w:marRight w:val="0"/>
      <w:marTop w:val="0"/>
      <w:marBottom w:val="0"/>
      <w:divBdr>
        <w:top w:val="none" w:sz="0" w:space="0" w:color="auto"/>
        <w:left w:val="none" w:sz="0" w:space="0" w:color="auto"/>
        <w:bottom w:val="none" w:sz="0" w:space="0" w:color="auto"/>
        <w:right w:val="none" w:sz="0" w:space="0" w:color="auto"/>
      </w:divBdr>
    </w:div>
    <w:div w:id="2050180642">
      <w:bodyDiv w:val="1"/>
      <w:marLeft w:val="0"/>
      <w:marRight w:val="0"/>
      <w:marTop w:val="0"/>
      <w:marBottom w:val="0"/>
      <w:divBdr>
        <w:top w:val="none" w:sz="0" w:space="0" w:color="auto"/>
        <w:left w:val="none" w:sz="0" w:space="0" w:color="auto"/>
        <w:bottom w:val="none" w:sz="0" w:space="0" w:color="auto"/>
        <w:right w:val="none" w:sz="0" w:space="0" w:color="auto"/>
      </w:divBdr>
    </w:div>
    <w:div w:id="2067223067">
      <w:bodyDiv w:val="1"/>
      <w:marLeft w:val="0"/>
      <w:marRight w:val="0"/>
      <w:marTop w:val="0"/>
      <w:marBottom w:val="0"/>
      <w:divBdr>
        <w:top w:val="none" w:sz="0" w:space="0" w:color="auto"/>
        <w:left w:val="none" w:sz="0" w:space="0" w:color="auto"/>
        <w:bottom w:val="none" w:sz="0" w:space="0" w:color="auto"/>
        <w:right w:val="none" w:sz="0" w:space="0" w:color="auto"/>
      </w:divBdr>
    </w:div>
    <w:div w:id="2079548246">
      <w:bodyDiv w:val="1"/>
      <w:marLeft w:val="0"/>
      <w:marRight w:val="0"/>
      <w:marTop w:val="0"/>
      <w:marBottom w:val="0"/>
      <w:divBdr>
        <w:top w:val="none" w:sz="0" w:space="0" w:color="auto"/>
        <w:left w:val="none" w:sz="0" w:space="0" w:color="auto"/>
        <w:bottom w:val="none" w:sz="0" w:space="0" w:color="auto"/>
        <w:right w:val="none" w:sz="0" w:space="0" w:color="auto"/>
      </w:divBdr>
    </w:div>
    <w:div w:id="21255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FF062-C10D-4C61-80EC-3D09195E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11855</Words>
  <Characters>67576</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SkyUN.Org</Company>
  <LinksUpToDate>false</LinksUpToDate>
  <CharactersWithSpaces>79273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Zhao</dc:creator>
  <cp:lastModifiedBy>Yang Zhao</cp:lastModifiedBy>
  <cp:revision>2</cp:revision>
  <cp:lastPrinted>2013-08-02T11:48:00Z</cp:lastPrinted>
  <dcterms:created xsi:type="dcterms:W3CDTF">2013-11-14T21:36:00Z</dcterms:created>
  <dcterms:modified xsi:type="dcterms:W3CDTF">2013-11-14T21:36:00Z</dcterms:modified>
</cp:coreProperties>
</file>