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05E65" w14:textId="506A70C8" w:rsidR="005853BF" w:rsidRPr="000E1EC5" w:rsidRDefault="004613EB" w:rsidP="00627836">
      <w:pPr>
        <w:spacing w:line="480" w:lineRule="exact"/>
        <w:rPr>
          <w:rFonts w:cstheme="majorHAnsi"/>
          <w:sz w:val="32"/>
        </w:rPr>
      </w:pPr>
      <w:r w:rsidRPr="000E1EC5">
        <w:rPr>
          <w:rFonts w:cstheme="majorHAnsi"/>
          <w:sz w:val="32"/>
        </w:rPr>
        <w:t xml:space="preserve">Enhanced </w:t>
      </w:r>
      <w:r w:rsidR="007C3829" w:rsidRPr="000E1EC5">
        <w:rPr>
          <w:rFonts w:cstheme="majorHAnsi"/>
          <w:sz w:val="32"/>
        </w:rPr>
        <w:t>n</w:t>
      </w:r>
      <w:r w:rsidR="001848F6" w:rsidRPr="000E1EC5">
        <w:rPr>
          <w:rFonts w:cstheme="majorHAnsi"/>
          <w:sz w:val="32"/>
        </w:rPr>
        <w:t xml:space="preserve">eutrophil </w:t>
      </w:r>
      <w:r w:rsidR="007C3829" w:rsidRPr="000E1EC5">
        <w:rPr>
          <w:rFonts w:cstheme="majorHAnsi"/>
          <w:sz w:val="32"/>
        </w:rPr>
        <w:t>f</w:t>
      </w:r>
      <w:r w:rsidR="006A6EDA" w:rsidRPr="000E1EC5">
        <w:rPr>
          <w:rFonts w:cstheme="majorHAnsi"/>
          <w:sz w:val="32"/>
        </w:rPr>
        <w:t xml:space="preserve">unctions during </w:t>
      </w:r>
      <w:r w:rsidRPr="000E1EC5">
        <w:rPr>
          <w:rFonts w:cstheme="majorHAnsi"/>
          <w:i/>
          <w:sz w:val="32"/>
        </w:rPr>
        <w:t>Opisthorchis viverrini</w:t>
      </w:r>
      <w:r w:rsidRPr="000E1EC5">
        <w:rPr>
          <w:rFonts w:cstheme="majorHAnsi"/>
          <w:sz w:val="32"/>
        </w:rPr>
        <w:t xml:space="preserve"> infections and </w:t>
      </w:r>
      <w:r w:rsidR="007C3829" w:rsidRPr="000E1EC5">
        <w:rPr>
          <w:rFonts w:cstheme="majorHAnsi"/>
          <w:sz w:val="32"/>
        </w:rPr>
        <w:t>c</w:t>
      </w:r>
      <w:r w:rsidRPr="000E1EC5">
        <w:rPr>
          <w:rFonts w:cstheme="majorHAnsi"/>
          <w:sz w:val="32"/>
        </w:rPr>
        <w:t xml:space="preserve">orrelation with </w:t>
      </w:r>
      <w:r w:rsidR="007C3829" w:rsidRPr="000E1EC5">
        <w:rPr>
          <w:rFonts w:cstheme="majorHAnsi"/>
          <w:sz w:val="32"/>
        </w:rPr>
        <w:t>a</w:t>
      </w:r>
      <w:r w:rsidRPr="000E1EC5">
        <w:rPr>
          <w:rFonts w:cstheme="majorHAnsi"/>
          <w:sz w:val="32"/>
        </w:rPr>
        <w:t xml:space="preserve">dvanced </w:t>
      </w:r>
      <w:r w:rsidR="007C3829" w:rsidRPr="000E1EC5">
        <w:rPr>
          <w:rFonts w:cstheme="majorHAnsi"/>
          <w:sz w:val="32"/>
        </w:rPr>
        <w:t>p</w:t>
      </w:r>
      <w:r w:rsidRPr="000E1EC5">
        <w:rPr>
          <w:rFonts w:cstheme="majorHAnsi"/>
          <w:sz w:val="32"/>
        </w:rPr>
        <w:t xml:space="preserve">eriductal </w:t>
      </w:r>
      <w:r w:rsidR="007C3829" w:rsidRPr="000E1EC5">
        <w:rPr>
          <w:rFonts w:cstheme="majorHAnsi"/>
          <w:sz w:val="32"/>
        </w:rPr>
        <w:t>f</w:t>
      </w:r>
      <w:r w:rsidRPr="000E1EC5">
        <w:rPr>
          <w:rFonts w:cstheme="majorHAnsi"/>
          <w:sz w:val="32"/>
        </w:rPr>
        <w:t>ibrosis</w:t>
      </w:r>
    </w:p>
    <w:p w14:paraId="64708B16" w14:textId="77777777" w:rsidR="009321D5" w:rsidRPr="000E1EC5" w:rsidRDefault="009321D5" w:rsidP="008528D9">
      <w:pPr>
        <w:spacing w:line="480" w:lineRule="exact"/>
        <w:rPr>
          <w:rFonts w:cstheme="majorHAnsi"/>
        </w:rPr>
      </w:pPr>
    </w:p>
    <w:p w14:paraId="677518D2" w14:textId="47A2B93F" w:rsidR="004D0397" w:rsidRPr="000E1EC5" w:rsidRDefault="00BD4A23" w:rsidP="00B62ABF">
      <w:pPr>
        <w:spacing w:line="480" w:lineRule="exact"/>
        <w:jc w:val="center"/>
        <w:rPr>
          <w:rFonts w:cstheme="majorHAnsi"/>
        </w:rPr>
      </w:pPr>
      <w:r w:rsidRPr="000E1EC5">
        <w:rPr>
          <w:rFonts w:cstheme="majorHAnsi"/>
        </w:rPr>
        <w:t>Kanin Salao</w:t>
      </w:r>
      <w:r w:rsidR="007C3829" w:rsidRPr="000E1EC5">
        <w:rPr>
          <w:rFonts w:cstheme="majorHAnsi"/>
          <w:vertAlign w:val="superscript"/>
        </w:rPr>
        <w:t>a</w:t>
      </w:r>
      <w:r w:rsidRPr="000E1EC5">
        <w:rPr>
          <w:rFonts w:cstheme="majorHAnsi"/>
        </w:rPr>
        <w:t>,</w:t>
      </w:r>
      <w:r w:rsidR="009321D5" w:rsidRPr="000E1EC5">
        <w:rPr>
          <w:rFonts w:cstheme="majorHAnsi"/>
        </w:rPr>
        <w:t xml:space="preserve"> </w:t>
      </w:r>
      <w:r w:rsidR="0020696C" w:rsidRPr="000E1EC5">
        <w:rPr>
          <w:rFonts w:cstheme="majorHAnsi"/>
        </w:rPr>
        <w:t>Edward M. Spofford</w:t>
      </w:r>
      <w:r w:rsidR="007C3829" w:rsidRPr="000E1EC5">
        <w:rPr>
          <w:rFonts w:cstheme="majorHAnsi"/>
          <w:vertAlign w:val="superscript"/>
        </w:rPr>
        <w:t>d</w:t>
      </w:r>
      <w:r w:rsidR="0020696C" w:rsidRPr="000E1EC5">
        <w:rPr>
          <w:rFonts w:cstheme="majorHAnsi"/>
        </w:rPr>
        <w:t>, Charlotte Price</w:t>
      </w:r>
      <w:r w:rsidR="007C3829" w:rsidRPr="000E1EC5">
        <w:rPr>
          <w:rFonts w:cstheme="majorHAnsi"/>
          <w:vertAlign w:val="superscript"/>
        </w:rPr>
        <w:t>d</w:t>
      </w:r>
      <w:r w:rsidR="0020696C" w:rsidRPr="000E1EC5">
        <w:rPr>
          <w:rFonts w:cstheme="majorHAnsi"/>
        </w:rPr>
        <w:t xml:space="preserve">, </w:t>
      </w:r>
      <w:r w:rsidRPr="000E1EC5">
        <w:rPr>
          <w:rFonts w:cstheme="majorHAnsi"/>
        </w:rPr>
        <w:t xml:space="preserve">Eimorn </w:t>
      </w:r>
      <w:r w:rsidR="009321D5" w:rsidRPr="000E1EC5">
        <w:rPr>
          <w:rFonts w:cstheme="majorHAnsi"/>
        </w:rPr>
        <w:t>Mairiang</w:t>
      </w:r>
      <w:r w:rsidR="007C3829" w:rsidRPr="000E1EC5">
        <w:rPr>
          <w:rFonts w:cstheme="majorHAnsi"/>
          <w:vertAlign w:val="superscript"/>
        </w:rPr>
        <w:t>b</w:t>
      </w:r>
      <w:r w:rsidR="009321D5" w:rsidRPr="000E1EC5">
        <w:rPr>
          <w:rFonts w:cstheme="majorHAnsi"/>
        </w:rPr>
        <w:t xml:space="preserve">, </w:t>
      </w:r>
      <w:r w:rsidRPr="000E1EC5">
        <w:rPr>
          <w:rFonts w:cstheme="majorHAnsi"/>
        </w:rPr>
        <w:t>Sutas Suttiprapa</w:t>
      </w:r>
      <w:r w:rsidR="007C3829" w:rsidRPr="000E1EC5">
        <w:rPr>
          <w:rFonts w:cstheme="majorHAnsi"/>
          <w:vertAlign w:val="superscript"/>
        </w:rPr>
        <w:t>c</w:t>
      </w:r>
      <w:r w:rsidRPr="000E1EC5">
        <w:rPr>
          <w:rFonts w:cstheme="majorHAnsi"/>
        </w:rPr>
        <w:t xml:space="preserve">, </w:t>
      </w:r>
      <w:r w:rsidR="002519AF" w:rsidRPr="000E1EC5">
        <w:rPr>
          <w:rFonts w:cstheme="majorHAnsi"/>
        </w:rPr>
        <w:t>Helen L. Wright</w:t>
      </w:r>
      <w:r w:rsidR="007C3829" w:rsidRPr="000E1EC5">
        <w:rPr>
          <w:rFonts w:cstheme="majorHAnsi"/>
          <w:vertAlign w:val="superscript"/>
        </w:rPr>
        <w:t>e</w:t>
      </w:r>
      <w:r w:rsidR="00751D55" w:rsidRPr="000E1EC5">
        <w:rPr>
          <w:rFonts w:cstheme="majorHAnsi"/>
        </w:rPr>
        <w:t>, Banchob Sripa</w:t>
      </w:r>
      <w:r w:rsidR="007C3829" w:rsidRPr="000E1EC5">
        <w:rPr>
          <w:rFonts w:cstheme="majorHAnsi"/>
          <w:vertAlign w:val="superscript"/>
        </w:rPr>
        <w:t>c,1,*</w:t>
      </w:r>
      <w:r w:rsidR="00751D55" w:rsidRPr="000E1EC5">
        <w:rPr>
          <w:rFonts w:cstheme="majorHAnsi"/>
        </w:rPr>
        <w:t xml:space="preserve"> </w:t>
      </w:r>
      <w:r w:rsidR="004D0397" w:rsidRPr="000E1EC5">
        <w:rPr>
          <w:rFonts w:cstheme="majorHAnsi"/>
        </w:rPr>
        <w:t xml:space="preserve">and </w:t>
      </w:r>
      <w:r w:rsidR="002519AF" w:rsidRPr="000E1EC5">
        <w:rPr>
          <w:rFonts w:cstheme="majorHAnsi"/>
        </w:rPr>
        <w:t xml:space="preserve">Steven W </w:t>
      </w:r>
      <w:r w:rsidR="004D0397" w:rsidRPr="000E1EC5">
        <w:rPr>
          <w:rFonts w:cstheme="majorHAnsi"/>
        </w:rPr>
        <w:t>Edwards</w:t>
      </w:r>
      <w:r w:rsidR="007C3829" w:rsidRPr="000E1EC5">
        <w:rPr>
          <w:rFonts w:cstheme="majorHAnsi"/>
          <w:vertAlign w:val="superscript"/>
        </w:rPr>
        <w:t>d,1,*</w:t>
      </w:r>
    </w:p>
    <w:p w14:paraId="7E6D9D92" w14:textId="77777777" w:rsidR="005853BF" w:rsidRPr="000E1EC5" w:rsidRDefault="005853BF" w:rsidP="008528D9">
      <w:pPr>
        <w:spacing w:line="480" w:lineRule="exact"/>
        <w:rPr>
          <w:rFonts w:cstheme="majorHAnsi"/>
        </w:rPr>
      </w:pPr>
    </w:p>
    <w:p w14:paraId="772AEDCB" w14:textId="6B096EA8" w:rsidR="002E5B29" w:rsidRPr="000E1EC5" w:rsidRDefault="007C3829" w:rsidP="002E5B29">
      <w:pPr>
        <w:spacing w:line="320" w:lineRule="exact"/>
        <w:rPr>
          <w:rFonts w:eastAsia="Times New Roman" w:cstheme="majorHAnsi"/>
        </w:rPr>
      </w:pPr>
      <w:r w:rsidRPr="000E1EC5">
        <w:rPr>
          <w:rFonts w:cstheme="majorHAnsi"/>
          <w:vertAlign w:val="superscript"/>
        </w:rPr>
        <w:t>a</w:t>
      </w:r>
      <w:r w:rsidR="002E5B29" w:rsidRPr="000E1EC5">
        <w:rPr>
          <w:rFonts w:cstheme="majorHAnsi"/>
        </w:rPr>
        <w:t xml:space="preserve"> </w:t>
      </w:r>
      <w:r w:rsidR="002E5B29" w:rsidRPr="000E1EC5">
        <w:rPr>
          <w:rFonts w:eastAsia="Times New Roman" w:cstheme="majorHAnsi"/>
          <w:i/>
          <w:lang w:val="en-GB"/>
        </w:rPr>
        <w:t>Department of Microbiology, Faculty of Medicine, Khon Kaen University, Khon Kaen, 40002, Thailand</w:t>
      </w:r>
      <w:r w:rsidRPr="000E1EC5" w:rsidDel="007C3829">
        <w:rPr>
          <w:rFonts w:eastAsia="Times New Roman" w:cstheme="majorHAnsi"/>
          <w:lang w:val="en-GB"/>
        </w:rPr>
        <w:t xml:space="preserve"> </w:t>
      </w:r>
    </w:p>
    <w:p w14:paraId="1DDE3388" w14:textId="53349A03" w:rsidR="002E5B29" w:rsidRPr="000E1EC5" w:rsidRDefault="007C3829" w:rsidP="002E5B29">
      <w:pPr>
        <w:spacing w:line="320" w:lineRule="exact"/>
        <w:rPr>
          <w:rFonts w:cstheme="majorHAnsi"/>
          <w:lang w:val="en-GB"/>
        </w:rPr>
      </w:pPr>
      <w:r w:rsidRPr="000E1EC5">
        <w:rPr>
          <w:rFonts w:cstheme="majorHAnsi"/>
          <w:vertAlign w:val="superscript"/>
        </w:rPr>
        <w:t>b</w:t>
      </w:r>
      <w:r w:rsidR="00955D34" w:rsidRPr="000E1EC5">
        <w:rPr>
          <w:rFonts w:cstheme="majorHAnsi"/>
        </w:rPr>
        <w:t xml:space="preserve"> </w:t>
      </w:r>
      <w:r w:rsidR="002E5B29" w:rsidRPr="000E1EC5">
        <w:rPr>
          <w:rFonts w:cstheme="majorHAnsi"/>
          <w:i/>
        </w:rPr>
        <w:t>Department of Radiology</w:t>
      </w:r>
      <w:r w:rsidR="002E5B29" w:rsidRPr="000E1EC5">
        <w:rPr>
          <w:rFonts w:cstheme="majorHAnsi"/>
          <w:i/>
          <w:lang w:val="en-GB"/>
        </w:rPr>
        <w:t>, Faculty of Medicine, Khon Kaen University, Khon Kaen 40002, Thailand</w:t>
      </w:r>
      <w:r w:rsidRPr="000E1EC5" w:rsidDel="007C3829">
        <w:rPr>
          <w:rFonts w:cstheme="majorHAnsi"/>
          <w:lang w:val="en-GB"/>
        </w:rPr>
        <w:t xml:space="preserve"> </w:t>
      </w:r>
    </w:p>
    <w:p w14:paraId="126DF6B2" w14:textId="46B7173E" w:rsidR="00955D34" w:rsidRPr="000E1EC5" w:rsidRDefault="007C3829" w:rsidP="007C3829">
      <w:pPr>
        <w:spacing w:line="320" w:lineRule="exact"/>
        <w:rPr>
          <w:rFonts w:cstheme="majorHAnsi"/>
          <w:lang w:val="en-GB"/>
        </w:rPr>
      </w:pPr>
      <w:r w:rsidRPr="000E1EC5">
        <w:rPr>
          <w:rFonts w:cstheme="majorHAnsi"/>
          <w:vertAlign w:val="superscript"/>
        </w:rPr>
        <w:t>c</w:t>
      </w:r>
      <w:r w:rsidR="002E5B29" w:rsidRPr="000E1EC5">
        <w:rPr>
          <w:rFonts w:cstheme="majorHAnsi"/>
        </w:rPr>
        <w:t xml:space="preserve"> </w:t>
      </w:r>
      <w:r w:rsidR="002E5B29" w:rsidRPr="000E1EC5">
        <w:rPr>
          <w:rFonts w:cstheme="majorHAnsi"/>
          <w:i/>
          <w:lang w:val="en-GB"/>
        </w:rPr>
        <w:t>Tropical Disease Research Laboratory, Department of Pathology, Faculty of Medicine, Khon Kaen University, Khon Kaen 40002, Thailand</w:t>
      </w:r>
      <w:r w:rsidRPr="000E1EC5" w:rsidDel="007C3829">
        <w:rPr>
          <w:rFonts w:cstheme="majorHAnsi"/>
          <w:lang w:val="en-GB"/>
        </w:rPr>
        <w:t xml:space="preserve"> </w:t>
      </w:r>
    </w:p>
    <w:p w14:paraId="348DC3FD" w14:textId="2D27D635" w:rsidR="005853BF" w:rsidRPr="000E1EC5" w:rsidRDefault="007C3829" w:rsidP="003D4247">
      <w:pPr>
        <w:spacing w:line="320" w:lineRule="exact"/>
        <w:rPr>
          <w:rFonts w:cstheme="majorHAnsi"/>
        </w:rPr>
      </w:pPr>
      <w:r w:rsidRPr="000E1EC5">
        <w:rPr>
          <w:rFonts w:cstheme="majorHAnsi"/>
          <w:vertAlign w:val="superscript"/>
        </w:rPr>
        <w:t>d</w:t>
      </w:r>
      <w:r w:rsidR="002E5B29" w:rsidRPr="000E1EC5">
        <w:rPr>
          <w:rFonts w:cstheme="majorHAnsi"/>
        </w:rPr>
        <w:t xml:space="preserve"> </w:t>
      </w:r>
      <w:r w:rsidR="005853BF" w:rsidRPr="000E1EC5">
        <w:rPr>
          <w:rFonts w:cstheme="majorHAnsi"/>
          <w:i/>
        </w:rPr>
        <w:t>Department of Biochemistry, Institute of Integrative Biology, University of Liverpool, Liverpool L69 7ZB, U</w:t>
      </w:r>
      <w:r w:rsidRPr="000E1EC5">
        <w:rPr>
          <w:rFonts w:cstheme="majorHAnsi"/>
          <w:i/>
        </w:rPr>
        <w:t>K</w:t>
      </w:r>
    </w:p>
    <w:p w14:paraId="6EAF0AF9" w14:textId="2A86C60B" w:rsidR="005853BF" w:rsidRPr="000E1EC5" w:rsidRDefault="007C3829" w:rsidP="003D4247">
      <w:pPr>
        <w:spacing w:line="320" w:lineRule="exact"/>
        <w:rPr>
          <w:rFonts w:cstheme="majorHAnsi"/>
        </w:rPr>
      </w:pPr>
      <w:r w:rsidRPr="000E1EC5">
        <w:rPr>
          <w:rFonts w:cstheme="majorHAnsi"/>
          <w:vertAlign w:val="superscript"/>
        </w:rPr>
        <w:t xml:space="preserve">e </w:t>
      </w:r>
      <w:r w:rsidR="005853BF" w:rsidRPr="000E1EC5">
        <w:rPr>
          <w:rFonts w:cstheme="majorHAnsi"/>
          <w:i/>
        </w:rPr>
        <w:t>Department of Musculoskeletal Biology, Institute of Ageing and Chronic Disease, University of Liverpool, Liverpool L69 7ZB, UK</w:t>
      </w:r>
      <w:r w:rsidRPr="000E1EC5" w:rsidDel="007C3829">
        <w:rPr>
          <w:rFonts w:cstheme="majorHAnsi"/>
        </w:rPr>
        <w:t xml:space="preserve"> </w:t>
      </w:r>
    </w:p>
    <w:p w14:paraId="763E656E" w14:textId="77777777" w:rsidR="005853BF" w:rsidRPr="000E1EC5" w:rsidRDefault="005853BF" w:rsidP="003D4247">
      <w:pPr>
        <w:spacing w:line="320" w:lineRule="exact"/>
        <w:rPr>
          <w:rFonts w:cstheme="majorHAnsi"/>
        </w:rPr>
      </w:pPr>
    </w:p>
    <w:p w14:paraId="413F3A90" w14:textId="05781A4A" w:rsidR="007C3829" w:rsidRPr="000E1EC5" w:rsidRDefault="007C3829" w:rsidP="003D4247">
      <w:pPr>
        <w:spacing w:line="320" w:lineRule="exact"/>
        <w:rPr>
          <w:rFonts w:cstheme="majorHAnsi"/>
        </w:rPr>
      </w:pPr>
      <w:r w:rsidRPr="000E1EC5">
        <w:rPr>
          <w:rFonts w:cstheme="majorHAnsi"/>
          <w:vertAlign w:val="superscript"/>
        </w:rPr>
        <w:t>1</w:t>
      </w:r>
      <w:r w:rsidRPr="000E1EC5">
        <w:rPr>
          <w:rFonts w:cstheme="majorHAnsi"/>
        </w:rPr>
        <w:t>These authors contributed equally.</w:t>
      </w:r>
    </w:p>
    <w:p w14:paraId="0B6E2EF2" w14:textId="77777777" w:rsidR="007C3829" w:rsidRPr="000E1EC5" w:rsidRDefault="007C3829" w:rsidP="003D4247">
      <w:pPr>
        <w:spacing w:line="320" w:lineRule="exact"/>
        <w:rPr>
          <w:rFonts w:cstheme="majorHAnsi"/>
        </w:rPr>
      </w:pPr>
    </w:p>
    <w:p w14:paraId="483A724C" w14:textId="0F686752" w:rsidR="00B87F27" w:rsidRPr="000E1EC5" w:rsidRDefault="007C3829" w:rsidP="003D4247">
      <w:pPr>
        <w:spacing w:line="320" w:lineRule="exact"/>
        <w:rPr>
          <w:rFonts w:cstheme="majorHAnsi"/>
        </w:rPr>
      </w:pPr>
      <w:r w:rsidRPr="000E1EC5">
        <w:rPr>
          <w:rFonts w:cstheme="majorHAnsi"/>
        </w:rPr>
        <w:t>*Corresponding authors.</w:t>
      </w:r>
    </w:p>
    <w:p w14:paraId="52C61243" w14:textId="335067AB" w:rsidR="00AB6BEC" w:rsidRPr="000E1EC5" w:rsidRDefault="00AB6BEC" w:rsidP="003D4247">
      <w:pPr>
        <w:spacing w:line="320" w:lineRule="exact"/>
        <w:rPr>
          <w:rFonts w:cstheme="majorHAnsi"/>
        </w:rPr>
      </w:pPr>
    </w:p>
    <w:p w14:paraId="1AC8F8AB" w14:textId="4A6454B5" w:rsidR="002E5B29" w:rsidRPr="000E1EC5" w:rsidRDefault="002E5B29" w:rsidP="003D4247">
      <w:pPr>
        <w:spacing w:line="320" w:lineRule="exact"/>
        <w:rPr>
          <w:rFonts w:cstheme="majorHAnsi"/>
        </w:rPr>
      </w:pPr>
      <w:r w:rsidRPr="000E1EC5">
        <w:rPr>
          <w:rFonts w:cstheme="majorHAnsi"/>
        </w:rPr>
        <w:t>Professor Steven W. Edwards</w:t>
      </w:r>
      <w:r w:rsidR="007C3829" w:rsidRPr="000E1EC5">
        <w:rPr>
          <w:rFonts w:cstheme="majorHAnsi"/>
        </w:rPr>
        <w:t xml:space="preserve">, </w:t>
      </w:r>
      <w:r w:rsidRPr="000E1EC5">
        <w:rPr>
          <w:rFonts w:cstheme="majorHAnsi"/>
        </w:rPr>
        <w:t>Department of Biochemistry,</w:t>
      </w:r>
      <w:r w:rsidR="007C3829" w:rsidRPr="000E1EC5">
        <w:rPr>
          <w:rFonts w:cstheme="majorHAnsi"/>
        </w:rPr>
        <w:t xml:space="preserve"> </w:t>
      </w:r>
      <w:r w:rsidRPr="000E1EC5">
        <w:rPr>
          <w:rFonts w:cstheme="majorHAnsi"/>
        </w:rPr>
        <w:t>Institute of Integrative Biology,</w:t>
      </w:r>
      <w:r w:rsidR="007C3829" w:rsidRPr="000E1EC5">
        <w:rPr>
          <w:rFonts w:cstheme="majorHAnsi"/>
        </w:rPr>
        <w:t xml:space="preserve"> </w:t>
      </w:r>
      <w:r w:rsidRPr="000E1EC5">
        <w:rPr>
          <w:rFonts w:cstheme="majorHAnsi"/>
        </w:rPr>
        <w:t>University of Liverpool, L69 7ZB, UK</w:t>
      </w:r>
      <w:r w:rsidR="007C3829" w:rsidRPr="000E1EC5">
        <w:rPr>
          <w:rFonts w:cstheme="majorHAnsi"/>
        </w:rPr>
        <w:t xml:space="preserve">. </w:t>
      </w:r>
      <w:r w:rsidRPr="000E1EC5">
        <w:rPr>
          <w:rFonts w:cstheme="majorHAnsi"/>
        </w:rPr>
        <w:t>Tel</w:t>
      </w:r>
      <w:r w:rsidR="007C3829" w:rsidRPr="000E1EC5">
        <w:rPr>
          <w:rFonts w:cstheme="majorHAnsi"/>
        </w:rPr>
        <w:t>.</w:t>
      </w:r>
      <w:r w:rsidR="00030AF7" w:rsidRPr="000E1EC5">
        <w:rPr>
          <w:rFonts w:cstheme="majorHAnsi"/>
        </w:rPr>
        <w:t>:</w:t>
      </w:r>
      <w:r w:rsidRPr="000E1EC5">
        <w:rPr>
          <w:rFonts w:cstheme="majorHAnsi"/>
        </w:rPr>
        <w:t xml:space="preserve"> +44</w:t>
      </w:r>
      <w:r w:rsidR="007C3829" w:rsidRPr="000E1EC5">
        <w:rPr>
          <w:rFonts w:cstheme="majorHAnsi"/>
        </w:rPr>
        <w:t xml:space="preserve"> </w:t>
      </w:r>
      <w:r w:rsidRPr="000E1EC5">
        <w:rPr>
          <w:rFonts w:cstheme="majorHAnsi"/>
        </w:rPr>
        <w:t>(0)151 794</w:t>
      </w:r>
      <w:r w:rsidR="00B62ABF" w:rsidRPr="000E1EC5">
        <w:rPr>
          <w:rFonts w:cstheme="majorHAnsi"/>
        </w:rPr>
        <w:t>5815</w:t>
      </w:r>
      <w:r w:rsidR="007C3829" w:rsidRPr="000E1EC5">
        <w:rPr>
          <w:rFonts w:cstheme="majorHAnsi"/>
        </w:rPr>
        <w:t>.</w:t>
      </w:r>
    </w:p>
    <w:p w14:paraId="285E2D80" w14:textId="2D345F32" w:rsidR="00B62ABF" w:rsidRPr="000E1EC5" w:rsidRDefault="00B62ABF" w:rsidP="003D4247">
      <w:pPr>
        <w:spacing w:line="320" w:lineRule="exact"/>
        <w:rPr>
          <w:rStyle w:val="Hyperlink"/>
          <w:rFonts w:cstheme="majorHAnsi"/>
        </w:rPr>
      </w:pPr>
      <w:r w:rsidRPr="000E1EC5">
        <w:rPr>
          <w:rFonts w:cstheme="majorHAnsi"/>
          <w:i/>
        </w:rPr>
        <w:t>E</w:t>
      </w:r>
      <w:r w:rsidR="007C3829" w:rsidRPr="000E1EC5">
        <w:rPr>
          <w:rFonts w:cstheme="majorHAnsi"/>
          <w:i/>
        </w:rPr>
        <w:t>-</w:t>
      </w:r>
      <w:r w:rsidRPr="000E1EC5">
        <w:rPr>
          <w:rFonts w:cstheme="majorHAnsi"/>
          <w:i/>
        </w:rPr>
        <w:t>mail</w:t>
      </w:r>
      <w:r w:rsidR="007C3829" w:rsidRPr="000E1EC5">
        <w:rPr>
          <w:rFonts w:cstheme="majorHAnsi"/>
          <w:i/>
        </w:rPr>
        <w:t xml:space="preserve"> address</w:t>
      </w:r>
      <w:r w:rsidRPr="000E1EC5">
        <w:rPr>
          <w:rFonts w:cstheme="majorHAnsi"/>
        </w:rPr>
        <w:t xml:space="preserve">: </w:t>
      </w:r>
      <w:hyperlink r:id="rId8" w:history="1">
        <w:r w:rsidR="00751D55" w:rsidRPr="000E1EC5">
          <w:rPr>
            <w:rStyle w:val="Hyperlink"/>
            <w:rFonts w:cstheme="majorHAnsi"/>
          </w:rPr>
          <w:t>s.w.edwards@liv.ac.uk</w:t>
        </w:r>
      </w:hyperlink>
    </w:p>
    <w:p w14:paraId="1B986A71" w14:textId="77777777" w:rsidR="00B87F27" w:rsidRPr="000E1EC5" w:rsidRDefault="00B87F27" w:rsidP="003D4247">
      <w:pPr>
        <w:spacing w:line="320" w:lineRule="exact"/>
        <w:rPr>
          <w:rFonts w:cstheme="majorHAnsi"/>
        </w:rPr>
      </w:pPr>
    </w:p>
    <w:p w14:paraId="668D9177" w14:textId="0BAE26A5" w:rsidR="00751D55" w:rsidRPr="000E1EC5" w:rsidRDefault="00751D55" w:rsidP="00751D55">
      <w:pPr>
        <w:rPr>
          <w:rFonts w:cstheme="majorHAnsi"/>
        </w:rPr>
      </w:pPr>
      <w:r w:rsidRPr="000E1EC5">
        <w:rPr>
          <w:rFonts w:cstheme="majorHAnsi"/>
        </w:rPr>
        <w:t>Professor Banchob Sripa,</w:t>
      </w:r>
      <w:r w:rsidR="007C3829" w:rsidRPr="000E1EC5">
        <w:rPr>
          <w:rFonts w:cstheme="majorHAnsi"/>
        </w:rPr>
        <w:t xml:space="preserve"> </w:t>
      </w:r>
      <w:r w:rsidRPr="000E1EC5">
        <w:rPr>
          <w:rFonts w:cstheme="majorHAnsi"/>
          <w:lang w:val="en-GB"/>
        </w:rPr>
        <w:t>Tropical Disease Research Laboratory, Department of Pathology, Faculty of Medicine, Khon Kaen University, Khon Kaen 40002, Thailand</w:t>
      </w:r>
    </w:p>
    <w:p w14:paraId="0B9CA4AD" w14:textId="69AB0471" w:rsidR="00955D34" w:rsidRPr="000E1EC5" w:rsidRDefault="00955D34" w:rsidP="007C3829">
      <w:pPr>
        <w:rPr>
          <w:rFonts w:cstheme="majorHAnsi"/>
        </w:rPr>
      </w:pPr>
      <w:r w:rsidRPr="000E1EC5">
        <w:rPr>
          <w:rFonts w:cstheme="majorHAnsi"/>
          <w:i/>
        </w:rPr>
        <w:t>E</w:t>
      </w:r>
      <w:r w:rsidR="00B87F27" w:rsidRPr="000E1EC5">
        <w:rPr>
          <w:rFonts w:cstheme="majorHAnsi"/>
          <w:i/>
        </w:rPr>
        <w:t>-</w:t>
      </w:r>
      <w:r w:rsidRPr="000E1EC5">
        <w:rPr>
          <w:rFonts w:cstheme="majorHAnsi"/>
          <w:i/>
        </w:rPr>
        <w:t>mail</w:t>
      </w:r>
      <w:r w:rsidR="00B87F27" w:rsidRPr="000E1EC5">
        <w:rPr>
          <w:rFonts w:cstheme="majorHAnsi"/>
          <w:i/>
        </w:rPr>
        <w:t xml:space="preserve"> address</w:t>
      </w:r>
      <w:hyperlink r:id="rId9" w:history="1">
        <w:r w:rsidR="00B87F27" w:rsidRPr="000E1EC5">
          <w:rPr>
            <w:rStyle w:val="Hyperlink"/>
            <w:rFonts w:cstheme="majorHAnsi"/>
          </w:rPr>
          <w:t>: Banchob@kku.ac.th</w:t>
        </w:r>
      </w:hyperlink>
      <w:r w:rsidR="007C3829" w:rsidRPr="000E1EC5">
        <w:rPr>
          <w:rStyle w:val="Hyperlink"/>
          <w:rFonts w:cstheme="majorHAnsi"/>
        </w:rPr>
        <w:t xml:space="preserve"> </w:t>
      </w:r>
    </w:p>
    <w:p w14:paraId="54D8110B" w14:textId="77777777" w:rsidR="007C3829" w:rsidRPr="000E1EC5" w:rsidRDefault="007C3829" w:rsidP="007C3829">
      <w:pPr>
        <w:rPr>
          <w:rFonts w:cstheme="majorHAnsi"/>
        </w:rPr>
      </w:pPr>
    </w:p>
    <w:p w14:paraId="25F9A857" w14:textId="77777777" w:rsidR="007C3829" w:rsidRPr="000E1EC5" w:rsidRDefault="007C3829" w:rsidP="007C3829">
      <w:pPr>
        <w:rPr>
          <w:rFonts w:cstheme="majorHAnsi"/>
        </w:rPr>
      </w:pPr>
    </w:p>
    <w:p w14:paraId="1F268314" w14:textId="77777777" w:rsidR="007C3829" w:rsidRPr="000E1EC5" w:rsidRDefault="007C3829" w:rsidP="007C3829">
      <w:pPr>
        <w:rPr>
          <w:rFonts w:cstheme="majorHAnsi"/>
        </w:rPr>
      </w:pPr>
    </w:p>
    <w:p w14:paraId="4BA3E63A" w14:textId="77777777" w:rsidR="00C81FED" w:rsidRPr="000E1EC5" w:rsidRDefault="00C81FED">
      <w:pPr>
        <w:rPr>
          <w:rFonts w:cstheme="majorHAnsi"/>
          <w:b/>
          <w:sz w:val="28"/>
        </w:rPr>
      </w:pPr>
      <w:r w:rsidRPr="000E1EC5">
        <w:rPr>
          <w:rFonts w:cstheme="majorHAnsi"/>
          <w:b/>
          <w:sz w:val="28"/>
        </w:rPr>
        <w:br w:type="page"/>
      </w:r>
    </w:p>
    <w:p w14:paraId="5E9DAB50" w14:textId="7E1A2254" w:rsidR="00800CA9" w:rsidRPr="000E1EC5" w:rsidRDefault="00800CA9" w:rsidP="00CF55D5">
      <w:pPr>
        <w:rPr>
          <w:rFonts w:cstheme="majorHAnsi"/>
        </w:rPr>
      </w:pPr>
      <w:r w:rsidRPr="000E1EC5">
        <w:rPr>
          <w:rFonts w:cstheme="majorHAnsi"/>
          <w:b/>
          <w:sz w:val="28"/>
        </w:rPr>
        <w:lastRenderedPageBreak/>
        <w:t>Abstract</w:t>
      </w:r>
    </w:p>
    <w:p w14:paraId="3547FDA5" w14:textId="495A7865" w:rsidR="00CF55D5" w:rsidRPr="000E1EC5" w:rsidRDefault="00800CA9" w:rsidP="00682915">
      <w:pPr>
        <w:spacing w:line="480" w:lineRule="exact"/>
        <w:rPr>
          <w:rFonts w:cstheme="majorHAnsi"/>
          <w:b/>
        </w:rPr>
      </w:pPr>
      <w:r w:rsidRPr="000E1EC5">
        <w:rPr>
          <w:rFonts w:cstheme="majorHAnsi"/>
        </w:rPr>
        <w:t xml:space="preserve">Millions of people are infected with the liver fluke, </w:t>
      </w:r>
      <w:r w:rsidRPr="000E1EC5">
        <w:rPr>
          <w:rFonts w:cstheme="majorHAnsi"/>
          <w:i/>
        </w:rPr>
        <w:t>Opisthorchis viverrini</w:t>
      </w:r>
      <w:r w:rsidRPr="000E1EC5">
        <w:rPr>
          <w:rFonts w:cstheme="majorHAnsi"/>
        </w:rPr>
        <w:t xml:space="preserve"> (OV), </w:t>
      </w:r>
      <w:r w:rsidR="00912E10" w:rsidRPr="000E1EC5">
        <w:rPr>
          <w:rFonts w:cstheme="majorHAnsi"/>
        </w:rPr>
        <w:t>but</w:t>
      </w:r>
      <w:r w:rsidRPr="000E1EC5">
        <w:rPr>
          <w:rFonts w:cstheme="majorHAnsi"/>
        </w:rPr>
        <w:t xml:space="preserve"> only ~25% of those infected develop liver disease and even fewer develop cholangiocarcinoma. </w:t>
      </w:r>
      <w:r w:rsidR="00682915" w:rsidRPr="000E1EC5">
        <w:rPr>
          <w:rFonts w:cstheme="majorHAnsi"/>
        </w:rPr>
        <w:t xml:space="preserve">The reasons for these differential outcomes following infection are unknown but it has been proposed that differential immune responses to the parasite may play a role.  </w:t>
      </w:r>
      <w:r w:rsidR="001D13EC" w:rsidRPr="000E1EC5">
        <w:rPr>
          <w:rFonts w:cstheme="majorHAnsi"/>
        </w:rPr>
        <w:t>We</w:t>
      </w:r>
      <w:r w:rsidRPr="000E1EC5">
        <w:rPr>
          <w:rFonts w:cstheme="majorHAnsi"/>
        </w:rPr>
        <w:t xml:space="preserve"> </w:t>
      </w:r>
      <w:r w:rsidR="00682915" w:rsidRPr="000E1EC5">
        <w:rPr>
          <w:rFonts w:cstheme="majorHAnsi"/>
        </w:rPr>
        <w:t xml:space="preserve">therefore </w:t>
      </w:r>
      <w:r w:rsidRPr="000E1EC5">
        <w:rPr>
          <w:rFonts w:cstheme="majorHAnsi"/>
        </w:rPr>
        <w:t xml:space="preserve">measured granulocyte (neutrophil) function in OV-infected individuals, </w:t>
      </w:r>
      <w:r w:rsidR="00682915" w:rsidRPr="000E1EC5">
        <w:rPr>
          <w:rFonts w:cstheme="majorHAnsi"/>
        </w:rPr>
        <w:t xml:space="preserve">with and without </w:t>
      </w:r>
      <w:r w:rsidRPr="000E1EC5">
        <w:rPr>
          <w:rFonts w:cstheme="majorHAnsi"/>
        </w:rPr>
        <w:t xml:space="preserve">advanced periductal fibrosis (APF), to determine if these cells </w:t>
      </w:r>
      <w:r w:rsidR="005B73C0" w:rsidRPr="000E1EC5">
        <w:rPr>
          <w:rFonts w:cstheme="majorHAnsi"/>
        </w:rPr>
        <w:t>have</w:t>
      </w:r>
      <w:r w:rsidRPr="000E1EC5">
        <w:rPr>
          <w:rFonts w:cstheme="majorHAnsi"/>
        </w:rPr>
        <w:t xml:space="preserve"> a “pro-inflammatory” phenotype that </w:t>
      </w:r>
      <w:r w:rsidR="001D13EC" w:rsidRPr="000E1EC5">
        <w:rPr>
          <w:rFonts w:cstheme="majorHAnsi"/>
        </w:rPr>
        <w:t xml:space="preserve">may </w:t>
      </w:r>
      <w:r w:rsidRPr="000E1EC5">
        <w:rPr>
          <w:rFonts w:cstheme="majorHAnsi"/>
        </w:rPr>
        <w:t>contribute to liver disease</w:t>
      </w:r>
      <w:r w:rsidR="001D13EC" w:rsidRPr="000E1EC5">
        <w:rPr>
          <w:rFonts w:cstheme="majorHAnsi"/>
        </w:rPr>
        <w:t xml:space="preserve"> post-infection</w:t>
      </w:r>
      <w:r w:rsidRPr="000E1EC5">
        <w:rPr>
          <w:rFonts w:cstheme="majorHAnsi"/>
        </w:rPr>
        <w:t>.</w:t>
      </w:r>
      <w:r w:rsidR="00682915" w:rsidRPr="000E1EC5">
        <w:rPr>
          <w:rFonts w:cstheme="majorHAnsi"/>
          <w:b/>
        </w:rPr>
        <w:t xml:space="preserve"> </w:t>
      </w:r>
      <w:r w:rsidR="005B73C0" w:rsidRPr="000E1EC5">
        <w:rPr>
          <w:rFonts w:cstheme="majorHAnsi"/>
        </w:rPr>
        <w:t>A case-controlled study (</w:t>
      </w:r>
      <w:r w:rsidR="005B73C0" w:rsidRPr="000E1EC5">
        <w:rPr>
          <w:rFonts w:cstheme="majorHAnsi"/>
          <w:i/>
        </w:rPr>
        <w:t>n</w:t>
      </w:r>
      <w:r w:rsidR="005B73C0" w:rsidRPr="000E1EC5">
        <w:rPr>
          <w:rFonts w:cstheme="majorHAnsi"/>
        </w:rPr>
        <w:t xml:space="preserve">=54 in each cohort) from endemic OV-infected areas of </w:t>
      </w:r>
      <w:r w:rsidR="00727154" w:rsidRPr="000E1EC5">
        <w:rPr>
          <w:rFonts w:cstheme="majorHAnsi"/>
        </w:rPr>
        <w:t xml:space="preserve">northeastern </w:t>
      </w:r>
      <w:r w:rsidR="005B73C0" w:rsidRPr="000E1EC5">
        <w:rPr>
          <w:rFonts w:cstheme="majorHAnsi"/>
        </w:rPr>
        <w:t xml:space="preserve">Thailand measured neutrophil </w:t>
      </w:r>
      <w:r w:rsidRPr="000E1EC5">
        <w:rPr>
          <w:rFonts w:cstheme="majorHAnsi"/>
        </w:rPr>
        <w:t xml:space="preserve">functions in whole blood from non-infected (healthy controls) and OV-infected individuals </w:t>
      </w:r>
      <w:r w:rsidR="00B909F1" w:rsidRPr="000E1EC5">
        <w:rPr>
          <w:rFonts w:cstheme="majorHAnsi"/>
        </w:rPr>
        <w:t xml:space="preserve">with and without </w:t>
      </w:r>
      <w:r w:rsidRPr="000E1EC5">
        <w:rPr>
          <w:rFonts w:cstheme="majorHAnsi"/>
        </w:rPr>
        <w:t xml:space="preserve">APF.  </w:t>
      </w:r>
      <w:r w:rsidR="005B73C0" w:rsidRPr="000E1EC5">
        <w:rPr>
          <w:rFonts w:cstheme="majorHAnsi"/>
        </w:rPr>
        <w:t xml:space="preserve">We measured </w:t>
      </w:r>
      <w:r w:rsidR="002C0C7A" w:rsidRPr="000E1EC5">
        <w:rPr>
          <w:rFonts w:cstheme="majorHAnsi"/>
        </w:rPr>
        <w:t>reactive oxygen species (</w:t>
      </w:r>
      <w:r w:rsidR="005B73C0" w:rsidRPr="000E1EC5">
        <w:rPr>
          <w:rFonts w:cstheme="majorHAnsi"/>
        </w:rPr>
        <w:t>ROS</w:t>
      </w:r>
      <w:r w:rsidR="002C0C7A" w:rsidRPr="000E1EC5">
        <w:rPr>
          <w:rFonts w:cstheme="majorHAnsi"/>
        </w:rPr>
        <w:t>)</w:t>
      </w:r>
      <w:r w:rsidR="005B73C0" w:rsidRPr="000E1EC5">
        <w:rPr>
          <w:rFonts w:cstheme="majorHAnsi"/>
        </w:rPr>
        <w:t xml:space="preserve"> production, phagocytosis, receptor expression and apoptosis</w:t>
      </w:r>
      <w:r w:rsidR="00F20692" w:rsidRPr="000E1EC5">
        <w:rPr>
          <w:rFonts w:cstheme="majorHAnsi"/>
        </w:rPr>
        <w:t>.</w:t>
      </w:r>
      <w:r w:rsidR="005E5DC8" w:rsidRPr="000E1EC5">
        <w:rPr>
          <w:rFonts w:cstheme="majorHAnsi"/>
          <w:b/>
        </w:rPr>
        <w:t xml:space="preserve"> </w:t>
      </w:r>
      <w:r w:rsidRPr="000E1EC5">
        <w:rPr>
          <w:rFonts w:cstheme="majorHAnsi"/>
        </w:rPr>
        <w:t xml:space="preserve">Secreted products from OV cultures </w:t>
      </w:r>
      <w:r w:rsidR="00682915" w:rsidRPr="000E1EC5">
        <w:rPr>
          <w:rFonts w:cstheme="majorHAnsi"/>
        </w:rPr>
        <w:t xml:space="preserve">(obtained after in vitro culture of parasites) </w:t>
      </w:r>
      <w:r w:rsidRPr="000E1EC5">
        <w:rPr>
          <w:rFonts w:cstheme="majorHAnsi"/>
        </w:rPr>
        <w:t xml:space="preserve">stimulated ROS production in non-infected healthy controls, but levels were </w:t>
      </w:r>
      <w:r w:rsidR="009E638B" w:rsidRPr="000E1EC5">
        <w:rPr>
          <w:rFonts w:cstheme="majorHAnsi"/>
        </w:rPr>
        <w:t xml:space="preserve">two-fold greater </w:t>
      </w:r>
      <w:r w:rsidRPr="000E1EC5">
        <w:rPr>
          <w:rFonts w:cstheme="majorHAnsi"/>
        </w:rPr>
        <w:t>after OV</w:t>
      </w:r>
      <w:r w:rsidR="00727154" w:rsidRPr="000E1EC5">
        <w:rPr>
          <w:rFonts w:cstheme="majorHAnsi"/>
        </w:rPr>
        <w:t xml:space="preserve"> </w:t>
      </w:r>
      <w:r w:rsidRPr="000E1EC5">
        <w:rPr>
          <w:rFonts w:cstheme="majorHAnsi"/>
        </w:rPr>
        <w:t xml:space="preserve">infection </w:t>
      </w:r>
      <w:r w:rsidR="009E638B" w:rsidRPr="000E1EC5">
        <w:rPr>
          <w:rFonts w:cstheme="majorHAnsi"/>
        </w:rPr>
        <w:t>(</w:t>
      </w:r>
      <w:r w:rsidR="00727154" w:rsidRPr="000E1EC5">
        <w:rPr>
          <w:rFonts w:cstheme="majorHAnsi"/>
          <w:i/>
        </w:rPr>
        <w:t>P</w:t>
      </w:r>
      <w:r w:rsidR="009E638B" w:rsidRPr="000E1EC5">
        <w:rPr>
          <w:rFonts w:cstheme="majorHAnsi"/>
        </w:rPr>
        <w:t>&lt;0.0001)</w:t>
      </w:r>
      <w:r w:rsidR="00727154" w:rsidRPr="000E1EC5">
        <w:rPr>
          <w:rFonts w:cstheme="majorHAnsi"/>
        </w:rPr>
        <w:t>;</w:t>
      </w:r>
      <w:r w:rsidR="009E638B" w:rsidRPr="000E1EC5">
        <w:rPr>
          <w:rFonts w:cstheme="majorHAnsi"/>
        </w:rPr>
        <w:t xml:space="preserve"> neutrophil ROS production in individuals with APF was double that observed in those without APF (</w:t>
      </w:r>
      <w:r w:rsidR="00727154" w:rsidRPr="000E1EC5">
        <w:rPr>
          <w:rFonts w:cstheme="majorHAnsi"/>
          <w:i/>
        </w:rPr>
        <w:t>P</w:t>
      </w:r>
      <w:r w:rsidR="009E638B" w:rsidRPr="000E1EC5">
        <w:rPr>
          <w:rFonts w:cstheme="majorHAnsi"/>
        </w:rPr>
        <w:t>&lt;0.0001)</w:t>
      </w:r>
      <w:r w:rsidRPr="000E1EC5">
        <w:rPr>
          <w:rFonts w:cstheme="majorHAnsi"/>
        </w:rPr>
        <w:t xml:space="preserve">. OV-infected </w:t>
      </w:r>
      <w:r w:rsidR="005B73C0" w:rsidRPr="000E1EC5">
        <w:rPr>
          <w:rFonts w:cstheme="majorHAnsi"/>
        </w:rPr>
        <w:t xml:space="preserve">neutrophils </w:t>
      </w:r>
      <w:r w:rsidRPr="000E1EC5">
        <w:rPr>
          <w:rFonts w:cstheme="majorHAnsi"/>
        </w:rPr>
        <w:t xml:space="preserve">had elevated CD11b expression and greater phagocytic capacity, which was even </w:t>
      </w:r>
      <w:r w:rsidR="00727154" w:rsidRPr="000E1EC5">
        <w:rPr>
          <w:rFonts w:cstheme="majorHAnsi"/>
        </w:rPr>
        <w:t>three</w:t>
      </w:r>
      <w:r w:rsidR="009E638B" w:rsidRPr="000E1EC5">
        <w:rPr>
          <w:rFonts w:cstheme="majorHAnsi"/>
        </w:rPr>
        <w:t xml:space="preserve">-fold </w:t>
      </w:r>
      <w:r w:rsidRPr="000E1EC5">
        <w:rPr>
          <w:rFonts w:cstheme="majorHAnsi"/>
        </w:rPr>
        <w:t>higher in those with APF</w:t>
      </w:r>
      <w:r w:rsidR="009E638B" w:rsidRPr="000E1EC5">
        <w:rPr>
          <w:rFonts w:cstheme="majorHAnsi"/>
        </w:rPr>
        <w:t xml:space="preserve"> (</w:t>
      </w:r>
      <w:r w:rsidR="00727154" w:rsidRPr="000E1EC5">
        <w:rPr>
          <w:rFonts w:cstheme="majorHAnsi"/>
          <w:i/>
        </w:rPr>
        <w:t>P</w:t>
      </w:r>
      <w:r w:rsidR="009E638B" w:rsidRPr="000E1EC5">
        <w:rPr>
          <w:rFonts w:cstheme="majorHAnsi"/>
        </w:rPr>
        <w:t>&lt;0.0001)</w:t>
      </w:r>
      <w:r w:rsidRPr="000E1EC5">
        <w:rPr>
          <w:rFonts w:cstheme="majorHAnsi"/>
        </w:rPr>
        <w:t>.</w:t>
      </w:r>
      <w:r w:rsidR="005E5DC8" w:rsidRPr="000E1EC5">
        <w:rPr>
          <w:rFonts w:cstheme="majorHAnsi"/>
        </w:rPr>
        <w:t xml:space="preserve"> </w:t>
      </w:r>
      <w:r w:rsidR="008C6527" w:rsidRPr="000E1EC5">
        <w:rPr>
          <w:rFonts w:cstheme="majorHAnsi"/>
        </w:rPr>
        <w:t xml:space="preserve"> This “activated” phenotype of circulating neutrophils was further confirmed by the observation that isolated neutrophils had delayed apoptosis ex vivo.  </w:t>
      </w:r>
      <w:r w:rsidR="00727154" w:rsidRPr="000E1EC5">
        <w:rPr>
          <w:rFonts w:cstheme="majorHAnsi"/>
        </w:rPr>
        <w:t>We believe t</w:t>
      </w:r>
      <w:r w:rsidR="00682915" w:rsidRPr="000E1EC5">
        <w:rPr>
          <w:rFonts w:cstheme="majorHAnsi"/>
        </w:rPr>
        <w:t>his is the first study to show that</w:t>
      </w:r>
      <w:r w:rsidR="00682915" w:rsidRPr="000E1EC5">
        <w:rPr>
          <w:rFonts w:cstheme="majorHAnsi"/>
          <w:b/>
        </w:rPr>
        <w:t xml:space="preserve"> c</w:t>
      </w:r>
      <w:r w:rsidRPr="000E1EC5">
        <w:rPr>
          <w:rFonts w:cstheme="majorHAnsi"/>
        </w:rPr>
        <w:t xml:space="preserve">irculating blood neutrophil function is enhanced following OV infection and is more activated in those with APF. </w:t>
      </w:r>
      <w:r w:rsidR="00682915" w:rsidRPr="000E1EC5">
        <w:rPr>
          <w:rFonts w:cstheme="majorHAnsi"/>
        </w:rPr>
        <w:t xml:space="preserve">We propose that this </w:t>
      </w:r>
      <w:r w:rsidRPr="000E1EC5">
        <w:rPr>
          <w:rFonts w:cstheme="majorHAnsi"/>
        </w:rPr>
        <w:t xml:space="preserve">activated phenotype could contribute to the </w:t>
      </w:r>
      <w:r w:rsidR="005B73C0" w:rsidRPr="000E1EC5">
        <w:rPr>
          <w:rFonts w:cstheme="majorHAnsi"/>
        </w:rPr>
        <w:t>pathology of</w:t>
      </w:r>
      <w:r w:rsidRPr="000E1EC5">
        <w:rPr>
          <w:rFonts w:cstheme="majorHAnsi"/>
        </w:rPr>
        <w:t xml:space="preserve"> liver disease. These data support the hypothesis of an activated innate inflammatory phenotype following OV</w:t>
      </w:r>
      <w:r w:rsidR="00727154" w:rsidRPr="000E1EC5">
        <w:rPr>
          <w:rFonts w:cstheme="majorHAnsi"/>
        </w:rPr>
        <w:t xml:space="preserve"> </w:t>
      </w:r>
      <w:r w:rsidRPr="000E1EC5">
        <w:rPr>
          <w:rFonts w:cstheme="majorHAnsi"/>
        </w:rPr>
        <w:t xml:space="preserve">infection and provide the first evidence for involvement of neutrophils in disease pathology.  </w:t>
      </w:r>
    </w:p>
    <w:p w14:paraId="4BB28E5E" w14:textId="77777777" w:rsidR="002D0C26" w:rsidRPr="000E1EC5" w:rsidRDefault="002D0C26" w:rsidP="008528D9">
      <w:pPr>
        <w:spacing w:line="480" w:lineRule="exact"/>
        <w:rPr>
          <w:rFonts w:cstheme="majorHAnsi"/>
        </w:rPr>
      </w:pPr>
    </w:p>
    <w:p w14:paraId="253B4694" w14:textId="28A7FE68" w:rsidR="002D0C26" w:rsidRPr="000E1EC5" w:rsidRDefault="00CF55D5" w:rsidP="008528D9">
      <w:pPr>
        <w:spacing w:line="480" w:lineRule="exact"/>
        <w:rPr>
          <w:rFonts w:cstheme="majorHAnsi"/>
        </w:rPr>
      </w:pPr>
      <w:r w:rsidRPr="000E1EC5">
        <w:rPr>
          <w:rFonts w:cstheme="majorHAnsi"/>
          <w:i/>
        </w:rPr>
        <w:t>Keywords</w:t>
      </w:r>
      <w:r w:rsidRPr="000E1EC5">
        <w:rPr>
          <w:rFonts w:cstheme="majorHAnsi"/>
        </w:rPr>
        <w:t xml:space="preserve">: Neutrophil;  </w:t>
      </w:r>
      <w:r w:rsidR="00916273" w:rsidRPr="000E1EC5">
        <w:rPr>
          <w:rFonts w:cstheme="majorHAnsi"/>
        </w:rPr>
        <w:t>L</w:t>
      </w:r>
      <w:r w:rsidRPr="000E1EC5">
        <w:rPr>
          <w:rFonts w:cstheme="majorHAnsi"/>
        </w:rPr>
        <w:t xml:space="preserve">iver fluke; </w:t>
      </w:r>
      <w:r w:rsidR="00916273" w:rsidRPr="000E1EC5">
        <w:rPr>
          <w:rFonts w:cstheme="majorHAnsi"/>
        </w:rPr>
        <w:t>O</w:t>
      </w:r>
      <w:r w:rsidRPr="000E1EC5">
        <w:rPr>
          <w:rFonts w:cstheme="majorHAnsi"/>
        </w:rPr>
        <w:t xml:space="preserve">pisthorchiasis; </w:t>
      </w:r>
      <w:r w:rsidR="00916273" w:rsidRPr="000E1EC5">
        <w:rPr>
          <w:rFonts w:cstheme="majorHAnsi"/>
        </w:rPr>
        <w:t>C</w:t>
      </w:r>
      <w:r w:rsidRPr="000E1EC5">
        <w:rPr>
          <w:rFonts w:cstheme="majorHAnsi"/>
        </w:rPr>
        <w:t xml:space="preserve">holangiocarcinoma; </w:t>
      </w:r>
      <w:r w:rsidR="00916273" w:rsidRPr="000E1EC5">
        <w:rPr>
          <w:rFonts w:cstheme="majorHAnsi"/>
        </w:rPr>
        <w:t>H</w:t>
      </w:r>
      <w:r w:rsidRPr="000E1EC5">
        <w:rPr>
          <w:rFonts w:cstheme="majorHAnsi"/>
        </w:rPr>
        <w:t xml:space="preserve">elminth;  </w:t>
      </w:r>
      <w:r w:rsidR="00916273" w:rsidRPr="000E1EC5">
        <w:rPr>
          <w:rFonts w:cstheme="majorHAnsi"/>
        </w:rPr>
        <w:t>I</w:t>
      </w:r>
      <w:r w:rsidRPr="000E1EC5">
        <w:rPr>
          <w:rFonts w:cstheme="majorHAnsi"/>
        </w:rPr>
        <w:t xml:space="preserve">nflammation; </w:t>
      </w:r>
      <w:r w:rsidR="00916273" w:rsidRPr="000E1EC5">
        <w:rPr>
          <w:rFonts w:cstheme="majorHAnsi"/>
        </w:rPr>
        <w:t>R</w:t>
      </w:r>
      <w:r w:rsidRPr="000E1EC5">
        <w:rPr>
          <w:rFonts w:cstheme="majorHAnsi"/>
        </w:rPr>
        <w:t>espiratory burst</w:t>
      </w:r>
      <w:r w:rsidR="007627C4" w:rsidRPr="000E1EC5">
        <w:rPr>
          <w:rFonts w:cstheme="majorHAnsi"/>
        </w:rPr>
        <w:t xml:space="preserve">; </w:t>
      </w:r>
      <w:r w:rsidR="00916273" w:rsidRPr="000E1EC5">
        <w:rPr>
          <w:rFonts w:cstheme="majorHAnsi"/>
        </w:rPr>
        <w:t>A</w:t>
      </w:r>
      <w:r w:rsidR="007627C4" w:rsidRPr="000E1EC5">
        <w:rPr>
          <w:rFonts w:cstheme="majorHAnsi"/>
        </w:rPr>
        <w:t>poptosis</w:t>
      </w:r>
    </w:p>
    <w:p w14:paraId="33B6C538" w14:textId="77777777" w:rsidR="002D0C26" w:rsidRPr="000E1EC5" w:rsidRDefault="002D0C26" w:rsidP="002D0C26">
      <w:pPr>
        <w:spacing w:line="480" w:lineRule="exact"/>
        <w:rPr>
          <w:rFonts w:cstheme="majorHAnsi"/>
          <w:sz w:val="22"/>
        </w:rPr>
      </w:pPr>
    </w:p>
    <w:p w14:paraId="1FD3CE26" w14:textId="77777777" w:rsidR="00A82EE6" w:rsidRPr="000E1EC5" w:rsidRDefault="00A82EE6">
      <w:pPr>
        <w:rPr>
          <w:rFonts w:cstheme="majorHAnsi"/>
        </w:rPr>
      </w:pPr>
      <w:r w:rsidRPr="000E1EC5">
        <w:rPr>
          <w:rFonts w:cstheme="majorHAnsi"/>
        </w:rPr>
        <w:br w:type="page"/>
      </w:r>
    </w:p>
    <w:p w14:paraId="4EFD0E85" w14:textId="491E05DD" w:rsidR="008528D9" w:rsidRPr="000E1EC5" w:rsidRDefault="00863630" w:rsidP="00627836">
      <w:pPr>
        <w:widowControl w:val="0"/>
        <w:autoSpaceDE w:val="0"/>
        <w:autoSpaceDN w:val="0"/>
        <w:adjustRightInd w:val="0"/>
        <w:spacing w:line="480" w:lineRule="auto"/>
        <w:jc w:val="both"/>
        <w:rPr>
          <w:rFonts w:cstheme="majorHAnsi"/>
          <w:b/>
          <w:color w:val="000000" w:themeColor="text1"/>
          <w:sz w:val="28"/>
          <w:szCs w:val="28"/>
          <w:lang w:val="en-GB"/>
        </w:rPr>
      </w:pPr>
      <w:r w:rsidRPr="000E1EC5">
        <w:rPr>
          <w:rFonts w:cstheme="majorHAnsi"/>
          <w:b/>
          <w:sz w:val="28"/>
          <w:szCs w:val="28"/>
        </w:rPr>
        <w:lastRenderedPageBreak/>
        <w:t>1.</w:t>
      </w:r>
      <w:r w:rsidRPr="000E1EC5">
        <w:rPr>
          <w:rFonts w:cstheme="majorHAnsi"/>
          <w:sz w:val="28"/>
          <w:szCs w:val="28"/>
        </w:rPr>
        <w:t xml:space="preserve"> </w:t>
      </w:r>
      <w:r w:rsidR="008528D9" w:rsidRPr="000E1EC5">
        <w:rPr>
          <w:rFonts w:cstheme="majorHAnsi"/>
          <w:b/>
          <w:color w:val="000000" w:themeColor="text1"/>
          <w:sz w:val="28"/>
          <w:szCs w:val="28"/>
          <w:lang w:val="en-GB"/>
        </w:rPr>
        <w:t>Introduction</w:t>
      </w:r>
    </w:p>
    <w:p w14:paraId="5D22E07A" w14:textId="5EBCF427" w:rsidR="008528D9" w:rsidRPr="000E1EC5" w:rsidRDefault="008528D9" w:rsidP="00272A41">
      <w:pPr>
        <w:widowControl w:val="0"/>
        <w:autoSpaceDE w:val="0"/>
        <w:autoSpaceDN w:val="0"/>
        <w:adjustRightInd w:val="0"/>
        <w:spacing w:line="480" w:lineRule="auto"/>
        <w:ind w:firstLine="720"/>
        <w:jc w:val="both"/>
        <w:rPr>
          <w:rFonts w:cstheme="majorHAnsi"/>
          <w:color w:val="000000" w:themeColor="text1"/>
          <w:lang w:val="en-GB"/>
        </w:rPr>
      </w:pPr>
      <w:r w:rsidRPr="000E1EC5">
        <w:rPr>
          <w:rFonts w:cstheme="majorHAnsi"/>
          <w:color w:val="000000" w:themeColor="text1"/>
          <w:lang w:val="en-GB"/>
        </w:rPr>
        <w:t xml:space="preserve">Liver fluke infection by </w:t>
      </w:r>
      <w:r w:rsidR="005E1364" w:rsidRPr="000E1EC5">
        <w:rPr>
          <w:rFonts w:cstheme="majorHAnsi"/>
          <w:i/>
          <w:color w:val="000000" w:themeColor="text1"/>
          <w:lang w:val="en-GB"/>
        </w:rPr>
        <w:t>O</w:t>
      </w:r>
      <w:r w:rsidR="00D43B65" w:rsidRPr="000E1EC5">
        <w:rPr>
          <w:rFonts w:cstheme="majorHAnsi"/>
          <w:i/>
          <w:color w:val="000000" w:themeColor="text1"/>
          <w:lang w:val="en-GB"/>
        </w:rPr>
        <w:t>pisthorchis</w:t>
      </w:r>
      <w:r w:rsidR="00B96B00" w:rsidRPr="000E1EC5">
        <w:rPr>
          <w:rFonts w:cs="Angsana New"/>
          <w:i/>
          <w:color w:val="000000" w:themeColor="text1"/>
          <w:cs/>
          <w:lang w:val="en-GB" w:bidi="th-TH"/>
        </w:rPr>
        <w:t xml:space="preserve"> </w:t>
      </w:r>
      <w:r w:rsidRPr="000E1EC5">
        <w:rPr>
          <w:rFonts w:cstheme="majorHAnsi"/>
          <w:i/>
          <w:color w:val="000000" w:themeColor="text1"/>
          <w:lang w:val="en-GB"/>
        </w:rPr>
        <w:t>viverrini</w:t>
      </w:r>
      <w:r w:rsidRPr="000E1EC5">
        <w:rPr>
          <w:rFonts w:cstheme="majorHAnsi"/>
          <w:color w:val="000000" w:themeColor="text1"/>
          <w:lang w:val="en-GB"/>
        </w:rPr>
        <w:t xml:space="preserve"> and related species is a major health and economic problem in </w:t>
      </w:r>
      <w:r w:rsidR="00D43B65" w:rsidRPr="000E1EC5">
        <w:rPr>
          <w:rFonts w:cstheme="majorHAnsi"/>
          <w:color w:val="000000" w:themeColor="text1"/>
          <w:lang w:val="en-GB"/>
        </w:rPr>
        <w:t xml:space="preserve">southeastern </w:t>
      </w:r>
      <w:r w:rsidRPr="000E1EC5">
        <w:rPr>
          <w:rFonts w:cstheme="majorHAnsi"/>
          <w:color w:val="000000" w:themeColor="text1"/>
          <w:lang w:val="en-GB"/>
        </w:rPr>
        <w:t>Asia, with tens of millions of people infected worldwide</w:t>
      </w:r>
      <w:r w:rsidR="004704B7" w:rsidRPr="000E1EC5">
        <w:rPr>
          <w:rFonts w:cstheme="majorHAnsi"/>
          <w:color w:val="000000" w:themeColor="text1"/>
          <w:lang w:val="en-GB"/>
        </w:rPr>
        <w:t xml:space="preserve"> </w:t>
      </w:r>
      <w:r w:rsidR="00431A02" w:rsidRPr="000E1EC5">
        <w:rPr>
          <w:rFonts w:cstheme="majorHAnsi"/>
          <w:color w:val="000000" w:themeColor="text1"/>
          <w:lang w:val="en-GB"/>
        </w:rPr>
        <w:t xml:space="preserve">(Sripa et al., 2011; Furst et al., 2012). </w:t>
      </w:r>
      <w:r w:rsidRPr="000E1EC5">
        <w:rPr>
          <w:rFonts w:cstheme="majorHAnsi"/>
          <w:color w:val="000000" w:themeColor="text1"/>
          <w:lang w:val="en-GB"/>
        </w:rPr>
        <w:t xml:space="preserve">It is endemic in </w:t>
      </w:r>
      <w:r w:rsidR="00D43B65" w:rsidRPr="000E1EC5">
        <w:rPr>
          <w:rFonts w:cstheme="majorHAnsi"/>
          <w:color w:val="000000" w:themeColor="text1"/>
          <w:lang w:val="en-GB"/>
        </w:rPr>
        <w:t xml:space="preserve">northeastern </w:t>
      </w:r>
      <w:r w:rsidRPr="000E1EC5">
        <w:rPr>
          <w:rFonts w:cstheme="majorHAnsi"/>
          <w:color w:val="000000" w:themeColor="text1"/>
          <w:lang w:val="en-GB"/>
        </w:rPr>
        <w:t>Thailand and countries in the lower Mekong region (Lao</w:t>
      </w:r>
      <w:r w:rsidR="001D7DDC" w:rsidRPr="000E1EC5">
        <w:rPr>
          <w:rFonts w:cs="Angsana New"/>
          <w:color w:val="000000" w:themeColor="text1"/>
          <w:cs/>
          <w:lang w:val="en-GB" w:bidi="th-TH"/>
        </w:rPr>
        <w:t>-</w:t>
      </w:r>
      <w:r w:rsidRPr="000E1EC5">
        <w:rPr>
          <w:rFonts w:cstheme="majorHAnsi"/>
          <w:color w:val="000000" w:themeColor="text1"/>
          <w:lang w:val="en-GB"/>
        </w:rPr>
        <w:t>P</w:t>
      </w:r>
      <w:r w:rsidR="004E350D" w:rsidRPr="000E1EC5">
        <w:rPr>
          <w:rFonts w:cstheme="majorHAnsi"/>
          <w:color w:val="000000" w:themeColor="text1"/>
          <w:lang w:val="en-GB"/>
        </w:rPr>
        <w:t xml:space="preserve">eople’s </w:t>
      </w:r>
      <w:r w:rsidRPr="000E1EC5">
        <w:rPr>
          <w:rFonts w:cstheme="majorHAnsi"/>
          <w:color w:val="000000" w:themeColor="text1"/>
          <w:lang w:val="en-GB"/>
        </w:rPr>
        <w:t>D</w:t>
      </w:r>
      <w:r w:rsidR="004E350D" w:rsidRPr="000E1EC5">
        <w:rPr>
          <w:rFonts w:cstheme="majorHAnsi"/>
          <w:color w:val="000000" w:themeColor="text1"/>
          <w:lang w:val="en-GB"/>
        </w:rPr>
        <w:t xml:space="preserve">emocratic </w:t>
      </w:r>
      <w:r w:rsidRPr="000E1EC5">
        <w:rPr>
          <w:rFonts w:cstheme="majorHAnsi"/>
          <w:color w:val="000000" w:themeColor="text1"/>
          <w:lang w:val="en-GB"/>
        </w:rPr>
        <w:t>R</w:t>
      </w:r>
      <w:r w:rsidR="004E350D" w:rsidRPr="000E1EC5">
        <w:rPr>
          <w:rFonts w:cstheme="majorHAnsi"/>
          <w:color w:val="000000" w:themeColor="text1"/>
          <w:lang w:val="en-GB"/>
        </w:rPr>
        <w:t>epublic</w:t>
      </w:r>
      <w:r w:rsidR="00D43B65" w:rsidRPr="000E1EC5">
        <w:rPr>
          <w:rFonts w:cstheme="majorHAnsi"/>
          <w:color w:val="000000" w:themeColor="text1"/>
          <w:lang w:val="en-GB"/>
        </w:rPr>
        <w:t xml:space="preserve"> (Lao PDR)</w:t>
      </w:r>
      <w:r w:rsidRPr="000E1EC5">
        <w:rPr>
          <w:rFonts w:cstheme="majorHAnsi"/>
          <w:color w:val="000000" w:themeColor="text1"/>
          <w:lang w:val="en-GB"/>
        </w:rPr>
        <w:t xml:space="preserve">, Cambodia and southern Vietnam), </w:t>
      </w:r>
      <w:r w:rsidR="005C2C35" w:rsidRPr="000E1EC5">
        <w:rPr>
          <w:rFonts w:cstheme="majorHAnsi"/>
          <w:color w:val="000000" w:themeColor="text1"/>
          <w:lang w:val="en-GB"/>
        </w:rPr>
        <w:t>with an</w:t>
      </w:r>
      <w:r w:rsidRPr="000E1EC5">
        <w:rPr>
          <w:rFonts w:cstheme="majorHAnsi"/>
          <w:color w:val="000000" w:themeColor="text1"/>
          <w:lang w:val="en-GB"/>
        </w:rPr>
        <w:t xml:space="preserve"> estimated </w:t>
      </w:r>
      <w:r w:rsidR="008944CE" w:rsidRPr="000E1EC5">
        <w:rPr>
          <w:rFonts w:cstheme="majorHAnsi"/>
          <w:color w:val="000000" w:themeColor="text1"/>
          <w:lang w:bidi="th-TH"/>
        </w:rPr>
        <w:t>6</w:t>
      </w:r>
      <w:r w:rsidRPr="000E1EC5">
        <w:rPr>
          <w:rFonts w:cstheme="majorHAnsi"/>
          <w:color w:val="000000" w:themeColor="text1"/>
          <w:lang w:val="en-GB"/>
        </w:rPr>
        <w:t xml:space="preserve"> million people </w:t>
      </w:r>
      <w:r w:rsidR="005C2C35" w:rsidRPr="000E1EC5">
        <w:rPr>
          <w:rFonts w:cstheme="majorHAnsi"/>
          <w:color w:val="000000" w:themeColor="text1"/>
          <w:lang w:val="en-GB"/>
        </w:rPr>
        <w:t>in Thailand</w:t>
      </w:r>
      <w:r w:rsidRPr="000E1EC5">
        <w:rPr>
          <w:rFonts w:cstheme="majorHAnsi"/>
          <w:color w:val="000000" w:themeColor="text1"/>
          <w:lang w:val="en-GB"/>
        </w:rPr>
        <w:t xml:space="preserve"> infected</w:t>
      </w:r>
      <w:r w:rsidR="005C2C35" w:rsidRPr="000E1EC5">
        <w:rPr>
          <w:rFonts w:cstheme="majorHAnsi"/>
          <w:color w:val="000000" w:themeColor="text1"/>
          <w:lang w:val="en-GB"/>
        </w:rPr>
        <w:t xml:space="preserve">, </w:t>
      </w:r>
      <w:r w:rsidR="001D7DDC" w:rsidRPr="000E1EC5">
        <w:rPr>
          <w:rFonts w:cstheme="majorHAnsi"/>
          <w:color w:val="000000" w:themeColor="text1"/>
          <w:lang w:val="en-GB"/>
        </w:rPr>
        <w:t>and</w:t>
      </w:r>
      <w:r w:rsidRPr="000E1EC5">
        <w:rPr>
          <w:rFonts w:cstheme="majorHAnsi"/>
          <w:color w:val="000000" w:themeColor="text1"/>
          <w:lang w:val="en-GB"/>
        </w:rPr>
        <w:t xml:space="preserve"> infection rates &gt;65% </w:t>
      </w:r>
      <w:r w:rsidR="005C2C35" w:rsidRPr="000E1EC5">
        <w:rPr>
          <w:rFonts w:cstheme="majorHAnsi"/>
          <w:color w:val="000000" w:themeColor="text1"/>
          <w:lang w:val="en-GB"/>
        </w:rPr>
        <w:t>in some regions</w:t>
      </w:r>
      <w:r w:rsidRPr="000E1EC5">
        <w:rPr>
          <w:rFonts w:cstheme="majorHAnsi"/>
          <w:color w:val="000000" w:themeColor="text1"/>
          <w:lang w:val="en-GB"/>
        </w:rPr>
        <w:t>: in Lao</w:t>
      </w:r>
      <w:r w:rsidR="004E350D" w:rsidRPr="000E1EC5">
        <w:rPr>
          <w:rFonts w:cs="Angsana New"/>
          <w:color w:val="000000" w:themeColor="text1"/>
          <w:cs/>
          <w:lang w:val="en-GB" w:bidi="th-TH"/>
        </w:rPr>
        <w:t xml:space="preserve"> </w:t>
      </w:r>
      <w:r w:rsidRPr="000E1EC5">
        <w:rPr>
          <w:rFonts w:cstheme="majorHAnsi"/>
          <w:color w:val="000000" w:themeColor="text1"/>
          <w:lang w:val="en-GB"/>
        </w:rPr>
        <w:t xml:space="preserve">PDR, an estimated 37% of the country’s </w:t>
      </w:r>
      <w:r w:rsidR="00035B17" w:rsidRPr="000E1EC5">
        <w:rPr>
          <w:rFonts w:cstheme="majorHAnsi"/>
          <w:color w:val="000000" w:themeColor="text1"/>
          <w:lang w:val="en-GB"/>
        </w:rPr>
        <w:t xml:space="preserve">entire </w:t>
      </w:r>
      <w:r w:rsidRPr="000E1EC5">
        <w:rPr>
          <w:rFonts w:cstheme="majorHAnsi"/>
          <w:color w:val="000000" w:themeColor="text1"/>
          <w:lang w:val="en-GB"/>
        </w:rPr>
        <w:t xml:space="preserve">population of 6.5 million inhabitants are infected </w:t>
      </w:r>
      <w:r w:rsidR="00B82C89" w:rsidRPr="000E1EC5">
        <w:rPr>
          <w:rFonts w:cstheme="majorHAnsi"/>
          <w:color w:val="000000" w:themeColor="text1"/>
          <w:lang w:val="en-GB"/>
        </w:rPr>
        <w:t>(Sayasone et al., 2011</w:t>
      </w:r>
      <w:r w:rsidR="00D43B65" w:rsidRPr="000E1EC5">
        <w:rPr>
          <w:rFonts w:cstheme="majorHAnsi"/>
          <w:color w:val="000000" w:themeColor="text1"/>
          <w:lang w:val="en-GB"/>
        </w:rPr>
        <w:t>; Sripa et al., 2011</w:t>
      </w:r>
      <w:r w:rsidR="00B82C89" w:rsidRPr="000E1EC5">
        <w:rPr>
          <w:rFonts w:cstheme="majorHAnsi"/>
          <w:color w:val="000000" w:themeColor="text1"/>
          <w:lang w:val="en-GB"/>
        </w:rPr>
        <w:t>)</w:t>
      </w:r>
      <w:r w:rsidR="00F20692" w:rsidRPr="000E1EC5">
        <w:rPr>
          <w:rFonts w:cstheme="majorHAnsi"/>
          <w:color w:val="000000" w:themeColor="text1"/>
          <w:lang w:val="en-GB"/>
        </w:rPr>
        <w:t xml:space="preserve">. </w:t>
      </w:r>
      <w:r w:rsidRPr="000E1EC5">
        <w:rPr>
          <w:rFonts w:cstheme="majorHAnsi"/>
          <w:lang w:val="en-GB"/>
        </w:rPr>
        <w:t>A major complication of opisthorchiasis is its association with bile duct cancer (</w:t>
      </w:r>
      <w:r w:rsidR="004E7648" w:rsidRPr="000E1EC5">
        <w:rPr>
          <w:rFonts w:cstheme="majorHAnsi"/>
          <w:lang w:val="en-GB"/>
        </w:rPr>
        <w:t xml:space="preserve">cholangiocarcinoma, </w:t>
      </w:r>
      <w:r w:rsidRPr="000E1EC5">
        <w:rPr>
          <w:rFonts w:cstheme="majorHAnsi"/>
          <w:lang w:val="en-GB"/>
        </w:rPr>
        <w:t xml:space="preserve">CCA), an untreatable disease with </w:t>
      </w:r>
      <w:r w:rsidRPr="000E1EC5">
        <w:rPr>
          <w:rFonts w:cstheme="majorHAnsi"/>
          <w:color w:val="000000" w:themeColor="text1"/>
          <w:lang w:val="en-GB"/>
        </w:rPr>
        <w:t xml:space="preserve">most patients dying </w:t>
      </w:r>
      <w:r w:rsidR="002C391E" w:rsidRPr="000E1EC5">
        <w:rPr>
          <w:rFonts w:cstheme="majorHAnsi"/>
          <w:color w:val="000000" w:themeColor="text1"/>
          <w:lang w:val="en-GB"/>
        </w:rPr>
        <w:t>&lt;</w:t>
      </w:r>
      <w:r w:rsidRPr="000E1EC5">
        <w:rPr>
          <w:rFonts w:cstheme="majorHAnsi"/>
          <w:color w:val="000000" w:themeColor="text1"/>
          <w:lang w:val="en-GB"/>
        </w:rPr>
        <w:t xml:space="preserve">1 year </w:t>
      </w:r>
      <w:r w:rsidR="002C391E" w:rsidRPr="000E1EC5">
        <w:rPr>
          <w:rFonts w:cstheme="majorHAnsi"/>
          <w:color w:val="000000" w:themeColor="text1"/>
          <w:lang w:val="en-GB"/>
        </w:rPr>
        <w:t>post-</w:t>
      </w:r>
      <w:r w:rsidRPr="000E1EC5">
        <w:rPr>
          <w:rFonts w:cstheme="majorHAnsi"/>
          <w:color w:val="000000" w:themeColor="text1"/>
          <w:lang w:val="en-GB"/>
        </w:rPr>
        <w:t>diagnosis</w:t>
      </w:r>
      <w:r w:rsidR="00EB21E0" w:rsidRPr="000E1EC5">
        <w:rPr>
          <w:rFonts w:cstheme="majorHAnsi"/>
          <w:color w:val="000000" w:themeColor="text1"/>
          <w:lang w:val="en-GB"/>
        </w:rPr>
        <w:t xml:space="preserve"> </w:t>
      </w:r>
      <w:r w:rsidR="00B82C89" w:rsidRPr="000E1EC5">
        <w:rPr>
          <w:rFonts w:cstheme="majorHAnsi"/>
          <w:color w:val="000000" w:themeColor="text1"/>
          <w:lang w:val="en-GB"/>
        </w:rPr>
        <w:t>(Sripa et al., 2007</w:t>
      </w:r>
      <w:r w:rsidR="00D43B65" w:rsidRPr="000E1EC5">
        <w:rPr>
          <w:rFonts w:cstheme="majorHAnsi"/>
          <w:color w:val="000000" w:themeColor="text1"/>
          <w:lang w:val="en-GB"/>
        </w:rPr>
        <w:t>, 2012</w:t>
      </w:r>
      <w:r w:rsidR="00B82C89" w:rsidRPr="000E1EC5">
        <w:rPr>
          <w:rFonts w:cstheme="majorHAnsi"/>
          <w:color w:val="000000" w:themeColor="text1"/>
          <w:lang w:val="en-GB"/>
        </w:rPr>
        <w:t>)</w:t>
      </w:r>
      <w:r w:rsidR="00F20692" w:rsidRPr="000E1EC5">
        <w:rPr>
          <w:rFonts w:cstheme="majorHAnsi"/>
          <w:color w:val="000000" w:themeColor="text1"/>
          <w:lang w:val="en-GB"/>
        </w:rPr>
        <w:t xml:space="preserve">. </w:t>
      </w:r>
      <w:r w:rsidRPr="000E1EC5">
        <w:rPr>
          <w:rFonts w:cstheme="majorHAnsi"/>
          <w:color w:val="000000" w:themeColor="text1"/>
          <w:lang w:val="en-GB"/>
        </w:rPr>
        <w:t xml:space="preserve">The </w:t>
      </w:r>
      <w:r w:rsidR="00D43B65" w:rsidRPr="000E1EC5">
        <w:rPr>
          <w:rFonts w:cstheme="majorHAnsi"/>
          <w:color w:val="000000" w:themeColor="text1"/>
          <w:lang w:val="en-GB"/>
        </w:rPr>
        <w:t>World Health Organization (</w:t>
      </w:r>
      <w:r w:rsidRPr="000E1EC5">
        <w:rPr>
          <w:rFonts w:cstheme="majorHAnsi"/>
          <w:color w:val="000000" w:themeColor="text1"/>
          <w:lang w:val="en-GB"/>
        </w:rPr>
        <w:t>WHO</w:t>
      </w:r>
      <w:r w:rsidR="00D43B65" w:rsidRPr="000E1EC5">
        <w:rPr>
          <w:rFonts w:cstheme="majorHAnsi"/>
          <w:color w:val="000000" w:themeColor="text1"/>
          <w:lang w:val="en-GB"/>
        </w:rPr>
        <w:t>)</w:t>
      </w:r>
      <w:r w:rsidRPr="000E1EC5">
        <w:rPr>
          <w:rFonts w:cstheme="majorHAnsi"/>
          <w:color w:val="000000" w:themeColor="text1"/>
          <w:lang w:val="en-GB"/>
        </w:rPr>
        <w:t xml:space="preserve"> have classified </w:t>
      </w:r>
      <w:r w:rsidR="005E1364" w:rsidRPr="000E1EC5">
        <w:rPr>
          <w:rFonts w:cstheme="majorHAnsi"/>
          <w:i/>
          <w:color w:val="000000" w:themeColor="text1"/>
          <w:lang w:val="en-GB"/>
        </w:rPr>
        <w:t>O.</w:t>
      </w:r>
      <w:r w:rsidR="005733C0" w:rsidRPr="000E1EC5">
        <w:rPr>
          <w:rFonts w:cstheme="majorHAnsi"/>
          <w:i/>
          <w:color w:val="000000" w:themeColor="text1"/>
          <w:lang w:val="en-GB"/>
        </w:rPr>
        <w:t xml:space="preserve"> </w:t>
      </w:r>
      <w:r w:rsidRPr="000E1EC5">
        <w:rPr>
          <w:rFonts w:cstheme="majorHAnsi"/>
          <w:i/>
          <w:color w:val="000000" w:themeColor="text1"/>
          <w:lang w:val="en-GB"/>
        </w:rPr>
        <w:t>viverrini</w:t>
      </w:r>
      <w:r w:rsidRPr="000E1EC5">
        <w:rPr>
          <w:rFonts w:cstheme="majorHAnsi"/>
          <w:color w:val="000000" w:themeColor="text1"/>
          <w:lang w:val="en-GB"/>
        </w:rPr>
        <w:t xml:space="preserve"> as a group I carcinogen </w:t>
      </w:r>
      <w:r w:rsidR="00B82C89" w:rsidRPr="000E1EC5">
        <w:rPr>
          <w:rFonts w:cstheme="majorHAnsi"/>
          <w:color w:val="000000" w:themeColor="text1"/>
          <w:lang w:val="en-GB"/>
        </w:rPr>
        <w:t>(Bouvard et al., 2009)</w:t>
      </w:r>
      <w:r w:rsidR="002C391E" w:rsidRPr="000E1EC5">
        <w:rPr>
          <w:rFonts w:cstheme="majorHAnsi"/>
          <w:color w:val="000000" w:themeColor="text1"/>
          <w:lang w:val="en-GB"/>
        </w:rPr>
        <w:t xml:space="preserve">, and the Mekong region </w:t>
      </w:r>
      <w:r w:rsidRPr="000E1EC5">
        <w:rPr>
          <w:rFonts w:cstheme="majorHAnsi"/>
          <w:color w:val="000000" w:themeColor="text1"/>
          <w:lang w:val="en-GB"/>
        </w:rPr>
        <w:t xml:space="preserve">has the highest global incidence of CCA </w:t>
      </w:r>
      <w:r w:rsidR="00B82C89" w:rsidRPr="000E1EC5">
        <w:rPr>
          <w:rFonts w:cstheme="majorHAnsi"/>
          <w:color w:val="000000" w:themeColor="text1"/>
          <w:lang w:val="en-GB"/>
        </w:rPr>
        <w:t xml:space="preserve">worldwide (Sripa et al., 2011; Furst et al., 2012). </w:t>
      </w:r>
      <w:r w:rsidRPr="000E1EC5">
        <w:rPr>
          <w:rFonts w:cstheme="majorHAnsi"/>
          <w:color w:val="000000" w:themeColor="text1"/>
          <w:lang w:val="en-GB"/>
        </w:rPr>
        <w:t>This represents a significant healthcare and social issue</w:t>
      </w:r>
      <w:r w:rsidR="00D43B65" w:rsidRPr="000E1EC5">
        <w:rPr>
          <w:rFonts w:cstheme="majorHAnsi"/>
          <w:color w:val="000000" w:themeColor="text1"/>
          <w:lang w:val="en-GB"/>
        </w:rPr>
        <w:t>,</w:t>
      </w:r>
      <w:r w:rsidRPr="000E1EC5">
        <w:rPr>
          <w:rFonts w:cstheme="majorHAnsi"/>
          <w:color w:val="000000" w:themeColor="text1"/>
          <w:lang w:val="en-GB"/>
        </w:rPr>
        <w:t xml:space="preserve"> and </w:t>
      </w:r>
      <w:r w:rsidRPr="000E1EC5">
        <w:rPr>
          <w:rFonts w:cstheme="majorHAnsi"/>
          <w:i/>
          <w:color w:val="000000" w:themeColor="text1"/>
          <w:lang w:val="en-GB"/>
        </w:rPr>
        <w:t>O</w:t>
      </w:r>
      <w:r w:rsidR="002C391E" w:rsidRPr="000E1EC5">
        <w:rPr>
          <w:rFonts w:cstheme="majorHAnsi"/>
          <w:i/>
          <w:color w:val="000000" w:themeColor="text1"/>
          <w:lang w:val="en-GB"/>
        </w:rPr>
        <w:t>.</w:t>
      </w:r>
      <w:r w:rsidR="005733C0" w:rsidRPr="000E1EC5">
        <w:rPr>
          <w:rFonts w:cstheme="majorHAnsi"/>
          <w:i/>
          <w:color w:val="000000" w:themeColor="text1"/>
          <w:lang w:val="en-GB"/>
        </w:rPr>
        <w:t xml:space="preserve"> </w:t>
      </w:r>
      <w:r w:rsidRPr="000E1EC5">
        <w:rPr>
          <w:rFonts w:cstheme="majorHAnsi"/>
          <w:i/>
          <w:color w:val="000000" w:themeColor="text1"/>
          <w:lang w:val="en-GB"/>
        </w:rPr>
        <w:t>viverrini</w:t>
      </w:r>
      <w:r w:rsidR="00D43B65" w:rsidRPr="000E1EC5">
        <w:rPr>
          <w:rFonts w:cstheme="majorHAnsi"/>
          <w:color w:val="000000" w:themeColor="text1"/>
          <w:lang w:val="en-GB"/>
        </w:rPr>
        <w:t>-</w:t>
      </w:r>
      <w:r w:rsidRPr="000E1EC5">
        <w:rPr>
          <w:rFonts w:cstheme="majorHAnsi"/>
          <w:color w:val="000000" w:themeColor="text1"/>
          <w:lang w:val="en-GB"/>
        </w:rPr>
        <w:t xml:space="preserve">induced CCA </w:t>
      </w:r>
      <w:r w:rsidR="00970AA3" w:rsidRPr="000E1EC5">
        <w:rPr>
          <w:rFonts w:cstheme="majorHAnsi"/>
          <w:color w:val="000000" w:themeColor="text1"/>
          <w:lang w:val="en-GB"/>
        </w:rPr>
        <w:t>accounts for ~20,000 deaths/</w:t>
      </w:r>
      <w:r w:rsidRPr="000E1EC5">
        <w:rPr>
          <w:rFonts w:cstheme="majorHAnsi"/>
          <w:color w:val="000000" w:themeColor="text1"/>
          <w:lang w:val="en-GB"/>
        </w:rPr>
        <w:t>year in Thailand alone</w:t>
      </w:r>
      <w:r w:rsidR="005733C0" w:rsidRPr="000E1EC5">
        <w:rPr>
          <w:rFonts w:cstheme="majorHAnsi"/>
          <w:color w:val="000000" w:themeColor="text1"/>
          <w:lang w:val="en-GB"/>
        </w:rPr>
        <w:t xml:space="preserve"> </w:t>
      </w:r>
      <w:r w:rsidR="00B82C89" w:rsidRPr="000E1EC5">
        <w:rPr>
          <w:rFonts w:cstheme="majorHAnsi"/>
          <w:color w:val="000000" w:themeColor="text1"/>
          <w:lang w:val="en-GB"/>
        </w:rPr>
        <w:t xml:space="preserve">(Sripa and Pairojkul, 2008). </w:t>
      </w:r>
    </w:p>
    <w:p w14:paraId="169754E5" w14:textId="2DF8FF1F" w:rsidR="008528D9" w:rsidRPr="000E1EC5" w:rsidRDefault="0056564B" w:rsidP="00627836">
      <w:pPr>
        <w:widowControl w:val="0"/>
        <w:autoSpaceDE w:val="0"/>
        <w:autoSpaceDN w:val="0"/>
        <w:adjustRightInd w:val="0"/>
        <w:spacing w:line="480" w:lineRule="auto"/>
        <w:jc w:val="both"/>
        <w:rPr>
          <w:rFonts w:cstheme="majorHAnsi"/>
          <w:color w:val="000000" w:themeColor="text1"/>
          <w:lang w:val="en-GB"/>
        </w:rPr>
      </w:pPr>
      <w:r w:rsidRPr="000E1EC5">
        <w:rPr>
          <w:rFonts w:cstheme="majorHAnsi"/>
          <w:color w:val="000000" w:themeColor="text1"/>
        </w:rPr>
        <w:tab/>
      </w:r>
      <w:r w:rsidR="008528D9" w:rsidRPr="000E1EC5">
        <w:rPr>
          <w:rFonts w:cstheme="majorHAnsi"/>
          <w:color w:val="000000" w:themeColor="text1"/>
        </w:rPr>
        <w:t>Infection results in an inflammatory response in both humans and e</w:t>
      </w:r>
      <w:r w:rsidR="00E05BC3" w:rsidRPr="000E1EC5">
        <w:rPr>
          <w:rFonts w:cstheme="majorHAnsi"/>
          <w:color w:val="000000" w:themeColor="text1"/>
        </w:rPr>
        <w:t>xperimentally-infected animals</w:t>
      </w:r>
      <w:r w:rsidR="008528D9" w:rsidRPr="000E1EC5">
        <w:rPr>
          <w:rFonts w:cstheme="majorHAnsi"/>
          <w:color w:val="000000" w:themeColor="text1"/>
        </w:rPr>
        <w:t xml:space="preserve">, with neutrophils amongst the first cells recruited into the liver, followed later by macrophages and eosinophils </w:t>
      </w:r>
      <w:r w:rsidR="00041D5C" w:rsidRPr="000E1EC5">
        <w:rPr>
          <w:rFonts w:cstheme="majorHAnsi"/>
          <w:color w:val="000000" w:themeColor="text1"/>
        </w:rPr>
        <w:t>(</w:t>
      </w:r>
      <w:r w:rsidR="00DE0F72" w:rsidRPr="000E1EC5">
        <w:rPr>
          <w:rFonts w:cstheme="majorHAnsi"/>
          <w:color w:val="000000" w:themeColor="text1"/>
        </w:rPr>
        <w:t xml:space="preserve">Wongratanacheewin et al., 2003; </w:t>
      </w:r>
      <w:r w:rsidR="00041D5C" w:rsidRPr="000E1EC5">
        <w:rPr>
          <w:rFonts w:cstheme="majorHAnsi"/>
          <w:color w:val="000000" w:themeColor="text1"/>
        </w:rPr>
        <w:t>Jittimanee et al., 2007; Surapaitoon et al., 2017)</w:t>
      </w:r>
      <w:r w:rsidR="008528D9" w:rsidRPr="000E1EC5">
        <w:rPr>
          <w:rFonts w:cstheme="majorHAnsi"/>
          <w:color w:val="000000" w:themeColor="text1"/>
        </w:rPr>
        <w:t xml:space="preserve">. These phagocytes </w:t>
      </w:r>
      <w:r w:rsidR="00221814" w:rsidRPr="000E1EC5">
        <w:rPr>
          <w:rFonts w:cstheme="majorHAnsi"/>
          <w:color w:val="000000" w:themeColor="text1"/>
        </w:rPr>
        <w:t xml:space="preserve">can </w:t>
      </w:r>
      <w:r w:rsidR="008528D9" w:rsidRPr="000E1EC5">
        <w:rPr>
          <w:rFonts w:cstheme="majorHAnsi"/>
          <w:color w:val="000000" w:themeColor="text1"/>
        </w:rPr>
        <w:t>produce reactive oxygen- and nitrogen-species, and release other toxic molecules (e.g. proteases</w:t>
      </w:r>
      <w:r w:rsidR="005203FE" w:rsidRPr="000E1EC5">
        <w:rPr>
          <w:rFonts w:cstheme="majorHAnsi"/>
          <w:color w:val="000000" w:themeColor="text1"/>
        </w:rPr>
        <w:t xml:space="preserve">, </w:t>
      </w:r>
      <w:r w:rsidR="00041D5C" w:rsidRPr="000E1EC5">
        <w:rPr>
          <w:rFonts w:cstheme="majorHAnsi"/>
          <w:color w:val="000000" w:themeColor="text1"/>
        </w:rPr>
        <w:t>Wright et al., 2010</w:t>
      </w:r>
      <w:r w:rsidR="008528D9" w:rsidRPr="000E1EC5">
        <w:rPr>
          <w:rFonts w:cstheme="majorHAnsi"/>
          <w:color w:val="000000" w:themeColor="text1"/>
        </w:rPr>
        <w:t xml:space="preserve">) </w:t>
      </w:r>
      <w:r w:rsidR="00455B1F" w:rsidRPr="000E1EC5">
        <w:rPr>
          <w:rFonts w:cstheme="majorHAnsi"/>
          <w:color w:val="000000" w:themeColor="text1"/>
        </w:rPr>
        <w:t>that</w:t>
      </w:r>
      <w:r w:rsidR="008528D9" w:rsidRPr="000E1EC5">
        <w:rPr>
          <w:rFonts w:cstheme="majorHAnsi"/>
          <w:color w:val="000000" w:themeColor="text1"/>
        </w:rPr>
        <w:t xml:space="preserve"> fail to clear the parasite, instead inducing host tissue damage e.g. DNA damage </w:t>
      </w:r>
      <w:r w:rsidR="00041D5C" w:rsidRPr="000E1EC5">
        <w:rPr>
          <w:rFonts w:cstheme="majorHAnsi"/>
          <w:color w:val="000000" w:themeColor="text1"/>
        </w:rPr>
        <w:t>(Pinlaor et al., 2006; Yongvanit et al., 2012)</w:t>
      </w:r>
      <w:r w:rsidR="008528D9" w:rsidRPr="000E1EC5">
        <w:rPr>
          <w:rFonts w:cstheme="majorHAnsi"/>
          <w:color w:val="000000" w:themeColor="text1"/>
        </w:rPr>
        <w:t>, which may be compounded by dietary factors (e.g. nitrosamines</w:t>
      </w:r>
      <w:r w:rsidR="00041D5C" w:rsidRPr="000E1EC5">
        <w:rPr>
          <w:rFonts w:cstheme="majorHAnsi"/>
          <w:color w:val="000000" w:themeColor="text1"/>
        </w:rPr>
        <w:t>, Thamavit et al., 1978; Boonmars et al., 2011</w:t>
      </w:r>
      <w:r w:rsidR="008528D9" w:rsidRPr="000E1EC5">
        <w:rPr>
          <w:rFonts w:cstheme="majorHAnsi"/>
          <w:color w:val="000000" w:themeColor="text1"/>
        </w:rPr>
        <w:t xml:space="preserve">). Physical processes, e.g. mechanical damage caused by </w:t>
      </w:r>
      <w:r w:rsidR="00DE0F72" w:rsidRPr="000E1EC5">
        <w:rPr>
          <w:rFonts w:cstheme="majorHAnsi"/>
          <w:color w:val="000000" w:themeColor="text1"/>
        </w:rPr>
        <w:t xml:space="preserve">the </w:t>
      </w:r>
      <w:r w:rsidR="004E7648" w:rsidRPr="000E1EC5">
        <w:rPr>
          <w:rFonts w:cstheme="majorHAnsi"/>
          <w:color w:val="000000" w:themeColor="text1"/>
        </w:rPr>
        <w:lastRenderedPageBreak/>
        <w:t xml:space="preserve">parasite </w:t>
      </w:r>
      <w:r w:rsidR="008528D9" w:rsidRPr="000E1EC5">
        <w:rPr>
          <w:rFonts w:cstheme="majorHAnsi"/>
          <w:color w:val="000000" w:themeColor="text1"/>
        </w:rPr>
        <w:t>feeding</w:t>
      </w:r>
      <w:r w:rsidR="004E7648" w:rsidRPr="000E1EC5">
        <w:rPr>
          <w:rFonts w:cstheme="majorHAnsi"/>
          <w:color w:val="000000" w:themeColor="text1"/>
        </w:rPr>
        <w:t xml:space="preserve"> on host tissues</w:t>
      </w:r>
      <w:r w:rsidR="008528D9" w:rsidRPr="000E1EC5">
        <w:rPr>
          <w:rFonts w:cstheme="majorHAnsi"/>
          <w:color w:val="000000" w:themeColor="text1"/>
        </w:rPr>
        <w:t>, plus parasite-derived factors</w:t>
      </w:r>
      <w:r w:rsidR="00041D5C" w:rsidRPr="000E1EC5">
        <w:rPr>
          <w:rFonts w:cstheme="majorHAnsi"/>
          <w:color w:val="000000" w:themeColor="text1"/>
        </w:rPr>
        <w:t xml:space="preserve"> (Chaiyadet et al., 2017), </w:t>
      </w:r>
      <w:r w:rsidR="008528D9" w:rsidRPr="000E1EC5">
        <w:rPr>
          <w:rFonts w:cstheme="majorHAnsi"/>
          <w:color w:val="000000" w:themeColor="text1"/>
        </w:rPr>
        <w:t>may also contribute to tissue and DNA</w:t>
      </w:r>
      <w:r w:rsidR="00DE0F72" w:rsidRPr="000E1EC5">
        <w:rPr>
          <w:rFonts w:cstheme="majorHAnsi"/>
          <w:color w:val="000000" w:themeColor="text1"/>
        </w:rPr>
        <w:t xml:space="preserve"> </w:t>
      </w:r>
      <w:r w:rsidR="008528D9" w:rsidRPr="000E1EC5">
        <w:rPr>
          <w:rFonts w:cstheme="majorHAnsi"/>
          <w:color w:val="000000" w:themeColor="text1"/>
        </w:rPr>
        <w:t>damage</w:t>
      </w:r>
      <w:r w:rsidR="00DE0F72" w:rsidRPr="000E1EC5">
        <w:rPr>
          <w:rFonts w:cstheme="majorHAnsi"/>
          <w:color w:val="000000" w:themeColor="text1"/>
        </w:rPr>
        <w:t>,</w:t>
      </w:r>
      <w:r w:rsidR="008528D9" w:rsidRPr="000E1EC5">
        <w:rPr>
          <w:rFonts w:cstheme="majorHAnsi"/>
          <w:color w:val="000000" w:themeColor="text1"/>
        </w:rPr>
        <w:t xml:space="preserve"> and development of periductal fibrosis</w:t>
      </w:r>
      <w:r w:rsidR="00A85FBF" w:rsidRPr="000E1EC5">
        <w:rPr>
          <w:rFonts w:cstheme="majorHAnsi"/>
          <w:color w:val="000000" w:themeColor="text1"/>
        </w:rPr>
        <w:t xml:space="preserve"> </w:t>
      </w:r>
      <w:r w:rsidR="00041D5C" w:rsidRPr="000E1EC5">
        <w:rPr>
          <w:rFonts w:cstheme="majorHAnsi"/>
          <w:color w:val="000000" w:themeColor="text1"/>
        </w:rPr>
        <w:t>(Chaiyadet et al., 2015)</w:t>
      </w:r>
      <w:r w:rsidR="008528D9" w:rsidRPr="000E1EC5">
        <w:rPr>
          <w:rFonts w:cstheme="majorHAnsi"/>
          <w:color w:val="000000" w:themeColor="text1"/>
        </w:rPr>
        <w:t xml:space="preserve">. Parasite-derived factors (e.g. thioredoxin) </w:t>
      </w:r>
      <w:r w:rsidR="004E7648" w:rsidRPr="000E1EC5">
        <w:rPr>
          <w:rFonts w:cstheme="majorHAnsi"/>
          <w:color w:val="000000" w:themeColor="text1"/>
        </w:rPr>
        <w:t xml:space="preserve">can delay </w:t>
      </w:r>
      <w:r w:rsidR="008528D9" w:rsidRPr="000E1EC5">
        <w:rPr>
          <w:rFonts w:cstheme="majorHAnsi"/>
          <w:color w:val="000000" w:themeColor="text1"/>
        </w:rPr>
        <w:t xml:space="preserve">apoptosis of damaged epithelial cells and block tissue repair </w:t>
      </w:r>
      <w:r w:rsidR="00041D5C" w:rsidRPr="000E1EC5">
        <w:rPr>
          <w:rFonts w:cstheme="majorHAnsi"/>
          <w:color w:val="000000" w:themeColor="text1"/>
        </w:rPr>
        <w:t xml:space="preserve">(Suttiprapa et al., </w:t>
      </w:r>
      <w:r w:rsidR="00E5232C" w:rsidRPr="000E1EC5">
        <w:rPr>
          <w:rFonts w:cstheme="majorHAnsi"/>
          <w:color w:val="000000" w:themeColor="text1"/>
        </w:rPr>
        <w:t>2008</w:t>
      </w:r>
      <w:r w:rsidR="00DE0F72" w:rsidRPr="000E1EC5">
        <w:rPr>
          <w:rFonts w:cstheme="majorHAnsi"/>
          <w:color w:val="000000" w:themeColor="text1"/>
        </w:rPr>
        <w:t>,</w:t>
      </w:r>
      <w:r w:rsidR="00E5232C" w:rsidRPr="000E1EC5">
        <w:rPr>
          <w:rFonts w:cstheme="majorHAnsi"/>
          <w:color w:val="000000" w:themeColor="text1"/>
        </w:rPr>
        <w:t xml:space="preserve"> 2012</w:t>
      </w:r>
      <w:r w:rsidR="00DE0F72" w:rsidRPr="000E1EC5">
        <w:rPr>
          <w:rFonts w:cstheme="majorHAnsi"/>
          <w:color w:val="000000" w:themeColor="text1"/>
        </w:rPr>
        <w:t>; Matchimakul et al., 2015</w:t>
      </w:r>
      <w:r w:rsidR="00E5232C" w:rsidRPr="000E1EC5">
        <w:rPr>
          <w:rFonts w:cstheme="majorHAnsi"/>
          <w:color w:val="000000" w:themeColor="text1"/>
        </w:rPr>
        <w:t>)</w:t>
      </w:r>
      <w:r w:rsidR="00FC71C0" w:rsidRPr="000E1EC5">
        <w:rPr>
          <w:rFonts w:cstheme="majorHAnsi"/>
          <w:color w:val="000000" w:themeColor="text1"/>
        </w:rPr>
        <w:t xml:space="preserve"> </w:t>
      </w:r>
      <w:r w:rsidR="008528D9" w:rsidRPr="000E1EC5">
        <w:rPr>
          <w:rFonts w:cstheme="majorHAnsi"/>
          <w:color w:val="000000" w:themeColor="text1"/>
        </w:rPr>
        <w:t>leading to advanced periductal fibrosis (APF</w:t>
      </w:r>
      <w:r w:rsidR="00454075" w:rsidRPr="000E1EC5">
        <w:rPr>
          <w:rFonts w:cstheme="majorHAnsi"/>
          <w:color w:val="000000" w:themeColor="text1"/>
        </w:rPr>
        <w:t>)</w:t>
      </w:r>
      <w:r w:rsidR="00DE0F72" w:rsidRPr="000E1EC5">
        <w:rPr>
          <w:rFonts w:eastAsia="Times New Roman" w:cstheme="majorHAnsi"/>
          <w:color w:val="000000" w:themeColor="text1"/>
          <w:shd w:val="clear" w:color="auto" w:fill="FFFFFF"/>
          <w:lang w:val="en-GB"/>
        </w:rPr>
        <w:t>;</w:t>
      </w:r>
      <w:r w:rsidR="00454075" w:rsidRPr="000E1EC5">
        <w:rPr>
          <w:rFonts w:eastAsia="Times New Roman" w:cstheme="majorHAnsi"/>
          <w:color w:val="000000" w:themeColor="text1"/>
          <w:lang w:val="en-GB"/>
        </w:rPr>
        <w:t xml:space="preserve"> these</w:t>
      </w:r>
      <w:r w:rsidR="008528D9" w:rsidRPr="000E1EC5">
        <w:rPr>
          <w:rFonts w:eastAsia="Times New Roman" w:cstheme="majorHAnsi"/>
          <w:color w:val="000000" w:themeColor="text1"/>
          <w:lang w:val="en-GB"/>
        </w:rPr>
        <w:t xml:space="preserve"> factors are also immunogenic and can trigger inflammation </w:t>
      </w:r>
      <w:r w:rsidR="00DE0F72" w:rsidRPr="000E1EC5">
        <w:rPr>
          <w:rFonts w:eastAsia="Times New Roman" w:cstheme="majorHAnsi"/>
          <w:color w:val="000000" w:themeColor="text1"/>
          <w:lang w:val="en-GB"/>
        </w:rPr>
        <w:t>(</w:t>
      </w:r>
      <w:r w:rsidR="00D3787E" w:rsidRPr="000E1EC5">
        <w:rPr>
          <w:rFonts w:eastAsia="Times New Roman" w:cstheme="majorHAnsi"/>
          <w:color w:val="000000" w:themeColor="text1"/>
          <w:lang w:val="en-GB"/>
        </w:rPr>
        <w:t xml:space="preserve">Sripa and Kaewkes, 2000; </w:t>
      </w:r>
      <w:r w:rsidR="00DE0F72" w:rsidRPr="000E1EC5">
        <w:rPr>
          <w:rFonts w:eastAsia="Times New Roman" w:cstheme="majorHAnsi"/>
          <w:color w:val="000000" w:themeColor="text1"/>
          <w:lang w:val="en-GB"/>
        </w:rPr>
        <w:t xml:space="preserve">Sripa et al., 2002; </w:t>
      </w:r>
      <w:r w:rsidR="00D3787E" w:rsidRPr="000E1EC5">
        <w:rPr>
          <w:rFonts w:eastAsia="Times New Roman" w:cstheme="majorHAnsi"/>
          <w:color w:val="000000" w:themeColor="text1"/>
          <w:lang w:val="en-GB"/>
        </w:rPr>
        <w:t xml:space="preserve">Ninlawan et al., 2010; Nair et al., 2011). </w:t>
      </w:r>
      <w:r w:rsidR="008528D9" w:rsidRPr="000E1EC5">
        <w:rPr>
          <w:rFonts w:eastAsia="Times New Roman" w:cstheme="majorHAnsi"/>
          <w:color w:val="000000" w:themeColor="text1"/>
          <w:lang w:val="en-GB"/>
        </w:rPr>
        <w:t xml:space="preserve"> </w:t>
      </w:r>
      <w:r w:rsidR="00455B1F" w:rsidRPr="000E1EC5">
        <w:rPr>
          <w:rFonts w:cstheme="majorHAnsi"/>
          <w:color w:val="000000" w:themeColor="text1"/>
          <w:lang w:val="en-GB"/>
        </w:rPr>
        <w:t xml:space="preserve">This </w:t>
      </w:r>
      <w:r w:rsidR="008528D9" w:rsidRPr="000E1EC5">
        <w:rPr>
          <w:rFonts w:cstheme="majorHAnsi"/>
          <w:color w:val="000000" w:themeColor="text1"/>
          <w:lang w:val="en-GB"/>
        </w:rPr>
        <w:t xml:space="preserve">persistent inflammation, mechanical damage and altered apoptosis results in a cycle of continued tissue damage and repair, creating an environment stimulating periductal fibrosis that leads to malignant transformation of biliary epithelial cells and eventually CCA </w:t>
      </w:r>
      <w:r w:rsidR="00D3787E" w:rsidRPr="000E1EC5">
        <w:rPr>
          <w:rFonts w:cstheme="majorHAnsi"/>
          <w:color w:val="000000" w:themeColor="text1"/>
          <w:lang w:val="en-GB"/>
        </w:rPr>
        <w:t xml:space="preserve">(Smout et al., 2015). </w:t>
      </w:r>
    </w:p>
    <w:p w14:paraId="17A7D9CC" w14:textId="4E850F9F" w:rsidR="008528D9" w:rsidRPr="000E1EC5" w:rsidRDefault="0056564B" w:rsidP="00627836">
      <w:pPr>
        <w:widowControl w:val="0"/>
        <w:autoSpaceDE w:val="0"/>
        <w:autoSpaceDN w:val="0"/>
        <w:adjustRightInd w:val="0"/>
        <w:spacing w:line="480" w:lineRule="auto"/>
        <w:jc w:val="both"/>
        <w:rPr>
          <w:rFonts w:cstheme="majorHAnsi"/>
          <w:color w:val="000000" w:themeColor="text1"/>
          <w:lang w:val="en-GB"/>
        </w:rPr>
      </w:pPr>
      <w:r w:rsidRPr="000E1EC5">
        <w:rPr>
          <w:rFonts w:cstheme="majorHAnsi"/>
          <w:color w:val="000000" w:themeColor="text1"/>
          <w:lang w:val="en-GB"/>
        </w:rPr>
        <w:tab/>
      </w:r>
      <w:r w:rsidR="008528D9" w:rsidRPr="000E1EC5">
        <w:rPr>
          <w:rFonts w:cstheme="majorHAnsi"/>
          <w:color w:val="000000" w:themeColor="text1"/>
          <w:lang w:val="en-GB"/>
        </w:rPr>
        <w:t>A major, unsolved puzzle is the heterogeneity of pathologic</w:t>
      </w:r>
      <w:r w:rsidR="0002150C" w:rsidRPr="000E1EC5">
        <w:rPr>
          <w:rFonts w:cstheme="majorHAnsi"/>
          <w:color w:val="000000" w:themeColor="text1"/>
          <w:lang w:val="en-GB"/>
        </w:rPr>
        <w:t xml:space="preserve">al outcomes following </w:t>
      </w:r>
      <w:r w:rsidR="0002150C" w:rsidRPr="000E1EC5">
        <w:rPr>
          <w:rFonts w:cstheme="majorHAnsi"/>
          <w:i/>
          <w:color w:val="000000" w:themeColor="text1"/>
          <w:lang w:val="en-GB"/>
        </w:rPr>
        <w:t>O.</w:t>
      </w:r>
      <w:r w:rsidR="003F1991" w:rsidRPr="000E1EC5">
        <w:rPr>
          <w:rFonts w:cstheme="majorHAnsi"/>
          <w:i/>
          <w:color w:val="000000" w:themeColor="text1"/>
          <w:lang w:val="en-GB"/>
        </w:rPr>
        <w:t xml:space="preserve"> </w:t>
      </w:r>
      <w:r w:rsidR="0002150C" w:rsidRPr="000E1EC5">
        <w:rPr>
          <w:rFonts w:cstheme="majorHAnsi"/>
          <w:i/>
          <w:color w:val="000000" w:themeColor="text1"/>
          <w:lang w:val="en-GB"/>
        </w:rPr>
        <w:t>viverrini</w:t>
      </w:r>
      <w:r w:rsidR="0002150C" w:rsidRPr="000E1EC5">
        <w:rPr>
          <w:rFonts w:cstheme="majorHAnsi"/>
          <w:color w:val="000000" w:themeColor="text1"/>
          <w:lang w:val="en-GB"/>
        </w:rPr>
        <w:t xml:space="preserve"> infection</w:t>
      </w:r>
      <w:r w:rsidR="008528D9" w:rsidRPr="000E1EC5">
        <w:rPr>
          <w:rFonts w:cstheme="majorHAnsi"/>
          <w:color w:val="000000" w:themeColor="text1"/>
          <w:lang w:val="en-GB"/>
        </w:rPr>
        <w:t xml:space="preserve">. Only ~25% of infected individuals develop APF, and only ~1-2% develop CCA </w:t>
      </w:r>
      <w:r w:rsidR="00A541BC" w:rsidRPr="000E1EC5">
        <w:rPr>
          <w:rFonts w:cstheme="majorHAnsi"/>
          <w:color w:val="000000" w:themeColor="text1"/>
          <w:lang w:val="en-GB"/>
        </w:rPr>
        <w:t>(Mairiang et al., 2012)</w:t>
      </w:r>
      <w:r w:rsidR="00060664" w:rsidRPr="000E1EC5">
        <w:rPr>
          <w:rFonts w:cstheme="majorHAnsi"/>
          <w:color w:val="000000" w:themeColor="text1"/>
          <w:lang w:val="en-GB"/>
        </w:rPr>
        <w:t>,</w:t>
      </w:r>
      <w:r w:rsidR="007906BA" w:rsidRPr="000E1EC5">
        <w:rPr>
          <w:rFonts w:cstheme="majorHAnsi"/>
          <w:color w:val="000000" w:themeColor="text1"/>
          <w:lang w:val="en-GB"/>
        </w:rPr>
        <w:t xml:space="preserve"> </w:t>
      </w:r>
      <w:r w:rsidR="008528D9" w:rsidRPr="000E1EC5">
        <w:rPr>
          <w:rFonts w:cstheme="majorHAnsi"/>
          <w:color w:val="000000" w:themeColor="text1"/>
          <w:lang w:val="en-GB"/>
        </w:rPr>
        <w:t xml:space="preserve">with some infected for their entire lifetime without clinical symptoms. Heterogeneous immune responses have been proposed </w:t>
      </w:r>
      <w:r w:rsidR="0002150C" w:rsidRPr="000E1EC5">
        <w:rPr>
          <w:rFonts w:cstheme="majorHAnsi"/>
          <w:color w:val="000000" w:themeColor="text1"/>
          <w:lang w:val="en-GB"/>
        </w:rPr>
        <w:t>as one</w:t>
      </w:r>
      <w:r w:rsidR="008528D9" w:rsidRPr="000E1EC5">
        <w:rPr>
          <w:rFonts w:cstheme="majorHAnsi"/>
          <w:color w:val="000000" w:themeColor="text1"/>
          <w:lang w:val="en-GB"/>
        </w:rPr>
        <w:t xml:space="preserve"> likely explanation as to whether or not a patient develops APF and CCA following infection </w:t>
      </w:r>
      <w:r w:rsidR="00B909F1" w:rsidRPr="000E1EC5">
        <w:rPr>
          <w:rFonts w:cstheme="majorHAnsi"/>
          <w:color w:val="000000" w:themeColor="text1"/>
          <w:lang w:val="en-GB"/>
        </w:rPr>
        <w:t>(</w:t>
      </w:r>
      <w:r w:rsidR="00A541BC" w:rsidRPr="000E1EC5">
        <w:rPr>
          <w:rFonts w:cstheme="majorHAnsi"/>
          <w:color w:val="000000" w:themeColor="text1"/>
          <w:lang w:val="en-GB"/>
        </w:rPr>
        <w:t>Sripa et al., 2007</w:t>
      </w:r>
      <w:r w:rsidR="00060664" w:rsidRPr="000E1EC5">
        <w:rPr>
          <w:rFonts w:cstheme="majorHAnsi"/>
          <w:color w:val="000000" w:themeColor="text1"/>
          <w:lang w:val="en-GB"/>
        </w:rPr>
        <w:t>,</w:t>
      </w:r>
      <w:r w:rsidR="00A541BC" w:rsidRPr="000E1EC5">
        <w:rPr>
          <w:rFonts w:cstheme="majorHAnsi"/>
          <w:color w:val="000000" w:themeColor="text1"/>
          <w:lang w:val="en-GB"/>
        </w:rPr>
        <w:t xml:space="preserve"> 2012).</w:t>
      </w:r>
      <w:r w:rsidR="007906BA" w:rsidRPr="000E1EC5">
        <w:rPr>
          <w:rFonts w:cstheme="majorHAnsi"/>
          <w:color w:val="000000" w:themeColor="text1"/>
          <w:lang w:val="en-GB"/>
        </w:rPr>
        <w:t xml:space="preserve"> </w:t>
      </w:r>
      <w:r w:rsidR="008528D9" w:rsidRPr="000E1EC5">
        <w:rPr>
          <w:rFonts w:cstheme="majorHAnsi"/>
          <w:color w:val="000000" w:themeColor="text1"/>
          <w:lang w:val="en-GB"/>
        </w:rPr>
        <w:t xml:space="preserve">For example, a recent study showed that IL-6 production by </w:t>
      </w:r>
      <w:r w:rsidR="002C0C7A" w:rsidRPr="000E1EC5">
        <w:rPr>
          <w:rFonts w:cstheme="majorHAnsi"/>
          <w:color w:val="000000" w:themeColor="text1"/>
          <w:lang w:val="en-GB"/>
        </w:rPr>
        <w:t>peripheral blood mononuclear cells</w:t>
      </w:r>
      <w:r w:rsidR="00060664" w:rsidRPr="000E1EC5">
        <w:rPr>
          <w:rFonts w:cstheme="majorHAnsi"/>
          <w:color w:val="000000" w:themeColor="text1"/>
          <w:lang w:val="en-GB"/>
        </w:rPr>
        <w:t xml:space="preserve"> </w:t>
      </w:r>
      <w:r w:rsidR="002C0C7A" w:rsidRPr="000E1EC5">
        <w:rPr>
          <w:rFonts w:cstheme="majorHAnsi"/>
          <w:color w:val="000000" w:themeColor="text1"/>
          <w:lang w:val="en-GB"/>
        </w:rPr>
        <w:t xml:space="preserve">(PBMC) </w:t>
      </w:r>
      <w:r w:rsidR="008528D9" w:rsidRPr="000E1EC5">
        <w:rPr>
          <w:rFonts w:cstheme="majorHAnsi"/>
          <w:color w:val="000000" w:themeColor="text1"/>
          <w:lang w:val="en-GB"/>
        </w:rPr>
        <w:t>stimulated in vitro with a crude (</w:t>
      </w:r>
      <w:r w:rsidR="002C0C7A" w:rsidRPr="000E1EC5">
        <w:rPr>
          <w:rFonts w:cstheme="majorHAnsi"/>
          <w:color w:val="000000" w:themeColor="text1"/>
          <w:lang w:val="en-GB"/>
        </w:rPr>
        <w:t>lipopolysaccharide</w:t>
      </w:r>
      <w:r w:rsidR="008528D9" w:rsidRPr="000E1EC5">
        <w:rPr>
          <w:rFonts w:cstheme="majorHAnsi"/>
          <w:color w:val="000000" w:themeColor="text1"/>
          <w:lang w:val="en-GB"/>
        </w:rPr>
        <w:t xml:space="preserve">-depleted) supernatant from </w:t>
      </w:r>
      <w:r w:rsidR="008528D9" w:rsidRPr="000E1EC5">
        <w:rPr>
          <w:rFonts w:cstheme="majorHAnsi"/>
          <w:i/>
          <w:color w:val="000000" w:themeColor="text1"/>
          <w:lang w:val="en-GB"/>
        </w:rPr>
        <w:t>O. viverrini</w:t>
      </w:r>
      <w:r w:rsidR="008528D9" w:rsidRPr="000E1EC5">
        <w:rPr>
          <w:rFonts w:cstheme="majorHAnsi"/>
          <w:color w:val="000000" w:themeColor="text1"/>
          <w:lang w:val="en-GB"/>
        </w:rPr>
        <w:t xml:space="preserve"> cultures (</w:t>
      </w:r>
      <w:r w:rsidR="008528D9" w:rsidRPr="000E1EC5">
        <w:rPr>
          <w:rFonts w:cstheme="majorHAnsi"/>
          <w:i/>
          <w:color w:val="000000" w:themeColor="text1"/>
          <w:lang w:val="en-GB"/>
        </w:rPr>
        <w:t>O. viverrini</w:t>
      </w:r>
      <w:r w:rsidR="008528D9" w:rsidRPr="000E1EC5">
        <w:rPr>
          <w:rFonts w:cstheme="majorHAnsi"/>
          <w:color w:val="000000" w:themeColor="text1"/>
          <w:lang w:val="en-GB"/>
        </w:rPr>
        <w:t xml:space="preserve">-ES), was elevated in PBMCs from infected patients with APF and was even higher in PBMCs from patients with CCA, compared </w:t>
      </w:r>
      <w:r w:rsidR="00ED21C8" w:rsidRPr="000E1EC5">
        <w:rPr>
          <w:rFonts w:cstheme="majorHAnsi"/>
          <w:color w:val="000000" w:themeColor="text1"/>
          <w:lang w:val="en-GB"/>
        </w:rPr>
        <w:t xml:space="preserve">with </w:t>
      </w:r>
      <w:r w:rsidR="008528D9" w:rsidRPr="000E1EC5">
        <w:rPr>
          <w:rFonts w:cstheme="majorHAnsi"/>
          <w:color w:val="000000" w:themeColor="text1"/>
          <w:lang w:val="en-GB"/>
        </w:rPr>
        <w:t xml:space="preserve">infected patients with neither of these clinical symptoms </w:t>
      </w:r>
      <w:r w:rsidR="00A541BC" w:rsidRPr="000E1EC5">
        <w:rPr>
          <w:rFonts w:cstheme="majorHAnsi"/>
          <w:color w:val="000000" w:themeColor="text1"/>
          <w:lang w:val="en-GB"/>
        </w:rPr>
        <w:t>(Sripa et al., 2009</w:t>
      </w:r>
      <w:r w:rsidR="00ED21C8" w:rsidRPr="000E1EC5">
        <w:rPr>
          <w:rFonts w:cstheme="majorHAnsi"/>
          <w:color w:val="000000" w:themeColor="text1"/>
          <w:lang w:val="en-GB"/>
        </w:rPr>
        <w:t>,</w:t>
      </w:r>
      <w:r w:rsidR="00A541BC" w:rsidRPr="000E1EC5">
        <w:rPr>
          <w:rFonts w:cstheme="majorHAnsi"/>
          <w:color w:val="000000" w:themeColor="text1"/>
          <w:lang w:val="en-GB"/>
        </w:rPr>
        <w:t xml:space="preserve"> 2012). </w:t>
      </w:r>
      <w:r w:rsidR="008528D9" w:rsidRPr="000E1EC5">
        <w:rPr>
          <w:rFonts w:cstheme="majorHAnsi"/>
          <w:color w:val="000000" w:themeColor="text1"/>
          <w:lang w:val="en-GB"/>
        </w:rPr>
        <w:t xml:space="preserve">Plasma levels of IL-6 mirrored this pathology, with median levels 58x higher in APF+ patients and 221x higher in patients with CCA, compared </w:t>
      </w:r>
      <w:r w:rsidR="00ED21C8" w:rsidRPr="000E1EC5">
        <w:rPr>
          <w:rFonts w:cstheme="majorHAnsi"/>
          <w:color w:val="000000" w:themeColor="text1"/>
          <w:lang w:val="en-GB"/>
        </w:rPr>
        <w:t xml:space="preserve">with </w:t>
      </w:r>
      <w:r w:rsidR="008528D9" w:rsidRPr="000E1EC5">
        <w:rPr>
          <w:rFonts w:cstheme="majorHAnsi"/>
          <w:color w:val="000000" w:themeColor="text1"/>
          <w:lang w:val="en-GB"/>
        </w:rPr>
        <w:t xml:space="preserve">APF- controls. </w:t>
      </w:r>
    </w:p>
    <w:p w14:paraId="129D06B9" w14:textId="61B52EE9" w:rsidR="0056564B" w:rsidRPr="000E1EC5" w:rsidRDefault="0056564B" w:rsidP="00627836">
      <w:pPr>
        <w:spacing w:line="480" w:lineRule="auto"/>
        <w:jc w:val="both"/>
        <w:rPr>
          <w:rFonts w:cstheme="majorHAnsi"/>
        </w:rPr>
      </w:pPr>
      <w:r w:rsidRPr="000E1EC5">
        <w:rPr>
          <w:rFonts w:cstheme="majorHAnsi"/>
        </w:rPr>
        <w:lastRenderedPageBreak/>
        <w:tab/>
      </w:r>
      <w:r w:rsidR="008528D9" w:rsidRPr="000E1EC5">
        <w:rPr>
          <w:rFonts w:cstheme="majorHAnsi"/>
        </w:rPr>
        <w:t>In view of the ability of activated neutrophils to generate pro-inflammatory and tissue</w:t>
      </w:r>
      <w:r w:rsidR="00ED21C8" w:rsidRPr="000E1EC5">
        <w:rPr>
          <w:rFonts w:cstheme="majorHAnsi"/>
        </w:rPr>
        <w:t xml:space="preserve"> </w:t>
      </w:r>
      <w:r w:rsidR="008528D9" w:rsidRPr="000E1EC5">
        <w:rPr>
          <w:rFonts w:cstheme="majorHAnsi"/>
        </w:rPr>
        <w:t xml:space="preserve">damaging molecules, the aim of this study was to measure the function of these cells in the blood of individuals infected with </w:t>
      </w:r>
      <w:r w:rsidR="008528D9" w:rsidRPr="000E1EC5">
        <w:rPr>
          <w:rFonts w:cstheme="majorHAnsi"/>
          <w:i/>
        </w:rPr>
        <w:t>O. viverrini</w:t>
      </w:r>
      <w:r w:rsidR="008528D9" w:rsidRPr="000E1EC5">
        <w:rPr>
          <w:rFonts w:cstheme="majorHAnsi"/>
        </w:rPr>
        <w:t xml:space="preserve"> </w:t>
      </w:r>
      <w:r w:rsidR="00E31592" w:rsidRPr="000E1EC5">
        <w:rPr>
          <w:rFonts w:cstheme="majorHAnsi"/>
        </w:rPr>
        <w:t xml:space="preserve">± </w:t>
      </w:r>
      <w:r w:rsidR="008528D9" w:rsidRPr="000E1EC5">
        <w:rPr>
          <w:rFonts w:cstheme="majorHAnsi"/>
        </w:rPr>
        <w:t>APF. We sought to determine if infection with this parasite resulted in systemic activation of granulocytes in vivo and if infection-driven liver disease was associated with a more aggressive and more damaging phenotype of these cells. We show</w:t>
      </w:r>
      <w:r w:rsidR="00FE06B7" w:rsidRPr="000E1EC5">
        <w:rPr>
          <w:rFonts w:cstheme="majorHAnsi"/>
        </w:rPr>
        <w:t xml:space="preserve"> that circulating neutrophil function is elevated following OV infection and that these cells exhibit even higher activity, in terms of receptor expression, ROS production and phagocytosis</w:t>
      </w:r>
      <w:r w:rsidR="00ED21C8" w:rsidRPr="000E1EC5">
        <w:rPr>
          <w:rFonts w:cstheme="majorHAnsi"/>
        </w:rPr>
        <w:t>,</w:t>
      </w:r>
      <w:r w:rsidR="00FE06B7" w:rsidRPr="000E1EC5">
        <w:rPr>
          <w:rFonts w:cstheme="majorHAnsi"/>
        </w:rPr>
        <w:t xml:space="preserve"> in those with APF and are also sensitized to OV products. These novel data provide the first </w:t>
      </w:r>
      <w:r w:rsidR="00ED21C8" w:rsidRPr="000E1EC5">
        <w:rPr>
          <w:rFonts w:cstheme="majorHAnsi"/>
        </w:rPr>
        <w:t xml:space="preserve">known </w:t>
      </w:r>
      <w:r w:rsidR="00FE06B7" w:rsidRPr="000E1EC5">
        <w:rPr>
          <w:rFonts w:cstheme="majorHAnsi"/>
        </w:rPr>
        <w:t>evidence of a role for neutrophils in the immunopathology of opistho</w:t>
      </w:r>
      <w:r w:rsidR="004E350D" w:rsidRPr="000E1EC5">
        <w:rPr>
          <w:rFonts w:cstheme="majorHAnsi"/>
        </w:rPr>
        <w:t>r</w:t>
      </w:r>
      <w:r w:rsidR="00FE06B7" w:rsidRPr="000E1EC5">
        <w:rPr>
          <w:rFonts w:cstheme="majorHAnsi"/>
        </w:rPr>
        <w:t xml:space="preserve">chiasis and liver disease. </w:t>
      </w:r>
    </w:p>
    <w:p w14:paraId="1C09FA2E" w14:textId="7ED58CEA" w:rsidR="009932C2" w:rsidRPr="000E1EC5" w:rsidRDefault="009932C2" w:rsidP="00627836">
      <w:pPr>
        <w:spacing w:line="480" w:lineRule="auto"/>
        <w:jc w:val="both"/>
        <w:rPr>
          <w:rFonts w:cstheme="majorHAnsi"/>
        </w:rPr>
      </w:pPr>
    </w:p>
    <w:p w14:paraId="45CF6C6F" w14:textId="00220522" w:rsidR="009932C2" w:rsidRPr="000E1EC5" w:rsidRDefault="00863630" w:rsidP="00627836">
      <w:pPr>
        <w:spacing w:line="480" w:lineRule="auto"/>
        <w:jc w:val="both"/>
        <w:rPr>
          <w:rFonts w:cstheme="majorHAnsi"/>
          <w:b/>
          <w:sz w:val="28"/>
        </w:rPr>
      </w:pPr>
      <w:r w:rsidRPr="000E1EC5">
        <w:rPr>
          <w:rFonts w:cstheme="majorHAnsi"/>
          <w:b/>
          <w:sz w:val="28"/>
        </w:rPr>
        <w:t xml:space="preserve">2. </w:t>
      </w:r>
      <w:r w:rsidR="009932C2" w:rsidRPr="000E1EC5">
        <w:rPr>
          <w:rFonts w:cstheme="majorHAnsi"/>
          <w:b/>
          <w:sz w:val="28"/>
        </w:rPr>
        <w:t>M</w:t>
      </w:r>
      <w:r w:rsidR="0056564B" w:rsidRPr="000E1EC5">
        <w:rPr>
          <w:rFonts w:cstheme="majorHAnsi"/>
          <w:b/>
          <w:sz w:val="28"/>
        </w:rPr>
        <w:t>aterials and m</w:t>
      </w:r>
      <w:r w:rsidR="009932C2" w:rsidRPr="000E1EC5">
        <w:rPr>
          <w:rFonts w:cstheme="majorHAnsi"/>
          <w:b/>
          <w:sz w:val="28"/>
        </w:rPr>
        <w:t>ethods</w:t>
      </w:r>
    </w:p>
    <w:p w14:paraId="417FC13B" w14:textId="097DB079" w:rsidR="009932C2" w:rsidRPr="000E1EC5" w:rsidRDefault="00863630" w:rsidP="00627836">
      <w:pPr>
        <w:spacing w:line="480" w:lineRule="auto"/>
        <w:jc w:val="both"/>
        <w:rPr>
          <w:rFonts w:cstheme="majorHAnsi"/>
          <w:i/>
        </w:rPr>
      </w:pPr>
      <w:r w:rsidRPr="000E1EC5">
        <w:rPr>
          <w:rFonts w:cstheme="majorHAnsi"/>
          <w:i/>
        </w:rPr>
        <w:t>2.1</w:t>
      </w:r>
      <w:r w:rsidR="0056564B" w:rsidRPr="000E1EC5">
        <w:rPr>
          <w:rFonts w:cstheme="majorHAnsi"/>
          <w:i/>
        </w:rPr>
        <w:t>.</w:t>
      </w:r>
      <w:r w:rsidRPr="000E1EC5">
        <w:rPr>
          <w:rFonts w:cstheme="majorHAnsi"/>
          <w:i/>
        </w:rPr>
        <w:t xml:space="preserve"> </w:t>
      </w:r>
      <w:r w:rsidR="009932C2" w:rsidRPr="000E1EC5">
        <w:rPr>
          <w:rFonts w:cstheme="majorHAnsi"/>
          <w:i/>
        </w:rPr>
        <w:t>Reagents and materials</w:t>
      </w:r>
    </w:p>
    <w:p w14:paraId="5D24C548" w14:textId="74BBABC4" w:rsidR="009932C2" w:rsidRPr="000E1EC5" w:rsidRDefault="002C0C7A" w:rsidP="00272A41">
      <w:pPr>
        <w:spacing w:line="480" w:lineRule="auto"/>
        <w:ind w:firstLine="720"/>
        <w:jc w:val="both"/>
        <w:rPr>
          <w:rFonts w:cstheme="majorHAnsi"/>
        </w:rPr>
      </w:pPr>
      <w:r w:rsidRPr="000E1EC5">
        <w:rPr>
          <w:rFonts w:cstheme="majorHAnsi"/>
        </w:rPr>
        <w:t>The monoclonal antibodies, anti</w:t>
      </w:r>
      <w:r w:rsidR="009932C2" w:rsidRPr="000E1EC5">
        <w:rPr>
          <w:rFonts w:cstheme="majorHAnsi"/>
        </w:rPr>
        <w:t xml:space="preserve">-CD11b </w:t>
      </w:r>
      <w:r w:rsidR="008A174E" w:rsidRPr="000E1EC5">
        <w:rPr>
          <w:rFonts w:cstheme="majorHAnsi"/>
        </w:rPr>
        <w:t xml:space="preserve">and anti-CD62L </w:t>
      </w:r>
      <w:r w:rsidR="002B0C16" w:rsidRPr="000E1EC5">
        <w:rPr>
          <w:rFonts w:cstheme="majorHAnsi"/>
        </w:rPr>
        <w:t xml:space="preserve"> </w:t>
      </w:r>
      <w:r w:rsidR="008A174E" w:rsidRPr="000E1EC5">
        <w:rPr>
          <w:rFonts w:cstheme="majorHAnsi"/>
        </w:rPr>
        <w:t xml:space="preserve">were </w:t>
      </w:r>
      <w:r w:rsidR="002B0C16" w:rsidRPr="000E1EC5">
        <w:rPr>
          <w:rFonts w:cstheme="majorHAnsi"/>
        </w:rPr>
        <w:t xml:space="preserve">purchased </w:t>
      </w:r>
      <w:r w:rsidR="008A174E" w:rsidRPr="000E1EC5">
        <w:rPr>
          <w:rFonts w:cstheme="majorHAnsi"/>
        </w:rPr>
        <w:t>from Immunotools, Germany</w:t>
      </w:r>
      <w:r w:rsidR="006B6050" w:rsidRPr="000E1EC5">
        <w:rPr>
          <w:rFonts w:cstheme="majorHAnsi"/>
        </w:rPr>
        <w:t xml:space="preserve">; </w:t>
      </w:r>
      <w:r w:rsidR="003501D2" w:rsidRPr="000E1EC5">
        <w:rPr>
          <w:rFonts w:cstheme="majorHAnsi"/>
        </w:rPr>
        <w:t xml:space="preserve">HetaSep solution was from StemCell (Cambridge, UK); Ficoll-Paque was from GE Healthcare (Little Chalfont, UK); RPMI 1640 </w:t>
      </w:r>
      <w:r w:rsidRPr="000E1EC5">
        <w:rPr>
          <w:rFonts w:cstheme="majorHAnsi"/>
        </w:rPr>
        <w:t xml:space="preserve">medium </w:t>
      </w:r>
      <w:r w:rsidR="003501D2" w:rsidRPr="000E1EC5">
        <w:rPr>
          <w:rFonts w:cstheme="majorHAnsi"/>
        </w:rPr>
        <w:t xml:space="preserve">was from Life Technologies (Paisley, UK). </w:t>
      </w:r>
      <w:r w:rsidR="00810D6E" w:rsidRPr="000E1EC5">
        <w:rPr>
          <w:rFonts w:cstheme="majorHAnsi"/>
        </w:rPr>
        <w:t>fMet-Leu-Phe</w:t>
      </w:r>
      <w:r w:rsidR="009932C2" w:rsidRPr="000E1EC5">
        <w:rPr>
          <w:rFonts w:cstheme="majorHAnsi"/>
        </w:rPr>
        <w:t xml:space="preserve">, </w:t>
      </w:r>
      <w:r w:rsidR="00493DF1" w:rsidRPr="000E1EC5">
        <w:rPr>
          <w:rFonts w:cstheme="majorHAnsi"/>
        </w:rPr>
        <w:t>(</w:t>
      </w:r>
      <w:r w:rsidRPr="000E1EC5">
        <w:rPr>
          <w:rFonts w:cstheme="majorHAnsi"/>
        </w:rPr>
        <w:t>N-formylmethionine-leucyl-phenylalanine</w:t>
      </w:r>
      <w:r w:rsidR="00493DF1" w:rsidRPr="000E1EC5">
        <w:rPr>
          <w:rFonts w:cstheme="majorHAnsi"/>
        </w:rPr>
        <w:t>)</w:t>
      </w:r>
      <w:r w:rsidR="002B0C16" w:rsidRPr="000E1EC5">
        <w:rPr>
          <w:rFonts w:cstheme="majorHAnsi"/>
        </w:rPr>
        <w:t xml:space="preserve"> </w:t>
      </w:r>
      <w:r w:rsidR="009932C2" w:rsidRPr="000E1EC5">
        <w:rPr>
          <w:rFonts w:cstheme="majorHAnsi"/>
        </w:rPr>
        <w:t xml:space="preserve">PMA, </w:t>
      </w:r>
      <w:r w:rsidR="00493DF1" w:rsidRPr="000E1EC5">
        <w:rPr>
          <w:rFonts w:cstheme="majorHAnsi"/>
        </w:rPr>
        <w:t>(</w:t>
      </w:r>
      <w:r w:rsidRPr="000E1EC5">
        <w:rPr>
          <w:rFonts w:cstheme="majorHAnsi"/>
        </w:rPr>
        <w:t>phorbol 12-myristate 13-acetate</w:t>
      </w:r>
      <w:r w:rsidR="00493DF1" w:rsidRPr="000E1EC5">
        <w:rPr>
          <w:rFonts w:cstheme="majorHAnsi"/>
        </w:rPr>
        <w:t>)</w:t>
      </w:r>
      <w:r w:rsidR="002B0C16" w:rsidRPr="000E1EC5">
        <w:rPr>
          <w:rFonts w:cstheme="majorHAnsi"/>
        </w:rPr>
        <w:t xml:space="preserve"> </w:t>
      </w:r>
      <w:r w:rsidRPr="000E1EC5">
        <w:rPr>
          <w:rFonts w:cstheme="majorHAnsi"/>
        </w:rPr>
        <w:t xml:space="preserve">latex </w:t>
      </w:r>
      <w:r w:rsidR="009932C2" w:rsidRPr="000E1EC5">
        <w:rPr>
          <w:rFonts w:cstheme="majorHAnsi"/>
        </w:rPr>
        <w:t xml:space="preserve">beads, annexin V, </w:t>
      </w:r>
      <w:r w:rsidR="006B6050" w:rsidRPr="000E1EC5">
        <w:rPr>
          <w:rFonts w:cstheme="majorHAnsi"/>
        </w:rPr>
        <w:t>p</w:t>
      </w:r>
      <w:r w:rsidR="009932C2" w:rsidRPr="000E1EC5">
        <w:rPr>
          <w:rFonts w:cstheme="majorHAnsi"/>
        </w:rPr>
        <w:t>ropidium iodide, GM</w:t>
      </w:r>
      <w:r w:rsidR="002B0C16" w:rsidRPr="000E1EC5">
        <w:rPr>
          <w:rFonts w:cstheme="majorHAnsi"/>
        </w:rPr>
        <w:t xml:space="preserve"> </w:t>
      </w:r>
      <w:r w:rsidR="009932C2" w:rsidRPr="000E1EC5">
        <w:rPr>
          <w:rFonts w:cstheme="majorHAnsi"/>
        </w:rPr>
        <w:t>-CSF</w:t>
      </w:r>
      <w:r w:rsidRPr="000E1EC5">
        <w:rPr>
          <w:rFonts w:cstheme="majorHAnsi"/>
        </w:rPr>
        <w:t xml:space="preserve"> (granulocyte-macrophage colony-stimulating factor)</w:t>
      </w:r>
      <w:r w:rsidR="009932C2" w:rsidRPr="000E1EC5">
        <w:rPr>
          <w:rFonts w:cstheme="majorHAnsi"/>
        </w:rPr>
        <w:t>, TNF</w:t>
      </w:r>
      <w:r w:rsidR="006B6050" w:rsidRPr="000E1EC5">
        <w:rPr>
          <w:rFonts w:cstheme="majorHAnsi"/>
        </w:rPr>
        <w:t>α</w:t>
      </w:r>
      <w:r w:rsidR="002B0C16" w:rsidRPr="000E1EC5">
        <w:rPr>
          <w:rFonts w:cstheme="majorHAnsi"/>
        </w:rPr>
        <w:t xml:space="preserve"> </w:t>
      </w:r>
      <w:r w:rsidR="00493DF1" w:rsidRPr="000E1EC5">
        <w:rPr>
          <w:rFonts w:cstheme="majorHAnsi"/>
        </w:rPr>
        <w:t>(</w:t>
      </w:r>
      <w:r w:rsidRPr="000E1EC5">
        <w:rPr>
          <w:rFonts w:cstheme="majorHAnsi"/>
        </w:rPr>
        <w:t>tumor necrosis factor-alpha</w:t>
      </w:r>
      <w:r w:rsidR="00493DF1" w:rsidRPr="000E1EC5">
        <w:rPr>
          <w:rFonts w:cstheme="majorHAnsi"/>
        </w:rPr>
        <w:t>)</w:t>
      </w:r>
      <w:r w:rsidR="002B0C16" w:rsidRPr="000E1EC5">
        <w:rPr>
          <w:rFonts w:cstheme="majorHAnsi"/>
        </w:rPr>
        <w:t xml:space="preserve"> </w:t>
      </w:r>
      <w:r w:rsidR="009932C2" w:rsidRPr="000E1EC5">
        <w:rPr>
          <w:rFonts w:cstheme="majorHAnsi"/>
        </w:rPr>
        <w:t xml:space="preserve">, </w:t>
      </w:r>
      <w:r w:rsidR="006B6050" w:rsidRPr="000E1EC5">
        <w:rPr>
          <w:rFonts w:cstheme="majorHAnsi"/>
        </w:rPr>
        <w:t>Dihydrorhodamine 123 were from Sigma Aldridge</w:t>
      </w:r>
      <w:r w:rsidR="002B0C16" w:rsidRPr="000E1EC5">
        <w:rPr>
          <w:rFonts w:cstheme="majorHAnsi"/>
        </w:rPr>
        <w:t xml:space="preserve"> </w:t>
      </w:r>
      <w:r w:rsidR="00493DF1" w:rsidRPr="000E1EC5">
        <w:rPr>
          <w:rFonts w:cstheme="majorHAnsi"/>
        </w:rPr>
        <w:t>(</w:t>
      </w:r>
      <w:r w:rsidRPr="000E1EC5">
        <w:rPr>
          <w:rFonts w:cstheme="majorHAnsi"/>
        </w:rPr>
        <w:t>UK</w:t>
      </w:r>
      <w:r w:rsidR="00493DF1" w:rsidRPr="000E1EC5">
        <w:rPr>
          <w:rFonts w:cstheme="majorHAnsi"/>
        </w:rPr>
        <w:t>)</w:t>
      </w:r>
      <w:r w:rsidR="006B6050" w:rsidRPr="000E1EC5">
        <w:rPr>
          <w:rFonts w:cstheme="majorHAnsi"/>
        </w:rPr>
        <w:t>.</w:t>
      </w:r>
    </w:p>
    <w:p w14:paraId="66B1349E" w14:textId="77777777" w:rsidR="009932C2" w:rsidRPr="000E1EC5" w:rsidRDefault="009932C2" w:rsidP="00627836">
      <w:pPr>
        <w:spacing w:line="480" w:lineRule="auto"/>
        <w:jc w:val="both"/>
        <w:rPr>
          <w:rFonts w:cstheme="majorHAnsi"/>
        </w:rPr>
      </w:pPr>
    </w:p>
    <w:p w14:paraId="373C8CF5" w14:textId="028A6151" w:rsidR="009932C2" w:rsidRPr="000E1EC5" w:rsidRDefault="00863630" w:rsidP="00627836">
      <w:pPr>
        <w:spacing w:line="480" w:lineRule="auto"/>
        <w:jc w:val="both"/>
        <w:rPr>
          <w:rFonts w:cstheme="majorHAnsi"/>
          <w:i/>
        </w:rPr>
      </w:pPr>
      <w:r w:rsidRPr="000E1EC5">
        <w:rPr>
          <w:rFonts w:cstheme="majorHAnsi"/>
          <w:i/>
        </w:rPr>
        <w:t>2.2</w:t>
      </w:r>
      <w:r w:rsidR="0056564B" w:rsidRPr="000E1EC5">
        <w:rPr>
          <w:rFonts w:cstheme="majorHAnsi"/>
          <w:i/>
        </w:rPr>
        <w:t>.</w:t>
      </w:r>
      <w:r w:rsidRPr="000E1EC5">
        <w:rPr>
          <w:rFonts w:cstheme="majorHAnsi"/>
          <w:i/>
        </w:rPr>
        <w:t xml:space="preserve"> </w:t>
      </w:r>
      <w:r w:rsidR="009932C2" w:rsidRPr="000E1EC5">
        <w:rPr>
          <w:rFonts w:cstheme="majorHAnsi"/>
          <w:i/>
        </w:rPr>
        <w:t>Samples and diagnosis</w:t>
      </w:r>
    </w:p>
    <w:p w14:paraId="28F85AA3" w14:textId="77777777" w:rsidR="009932C2" w:rsidRPr="000E1EC5" w:rsidRDefault="009932C2" w:rsidP="00272A41">
      <w:pPr>
        <w:spacing w:line="480" w:lineRule="auto"/>
        <w:ind w:firstLine="720"/>
        <w:jc w:val="both"/>
        <w:rPr>
          <w:rFonts w:cstheme="majorHAnsi"/>
        </w:rPr>
      </w:pPr>
      <w:r w:rsidRPr="000E1EC5">
        <w:rPr>
          <w:rFonts w:cstheme="majorHAnsi"/>
        </w:rPr>
        <w:t>This study was approved by the Ethics Committee of Khon Kaen University, Khon Kaen, Thailand, reference numbers HE591185 and HE480528.</w:t>
      </w:r>
    </w:p>
    <w:p w14:paraId="298EF70A" w14:textId="02BD8EC1" w:rsidR="009932C2" w:rsidRPr="000E1EC5" w:rsidRDefault="0056564B" w:rsidP="00627836">
      <w:pPr>
        <w:spacing w:line="480" w:lineRule="auto"/>
        <w:jc w:val="both"/>
        <w:rPr>
          <w:rFonts w:cstheme="majorHAnsi"/>
          <w:iCs/>
          <w:lang w:eastAsia="en-GB"/>
        </w:rPr>
      </w:pPr>
      <w:r w:rsidRPr="000E1EC5">
        <w:rPr>
          <w:rFonts w:cstheme="majorHAnsi"/>
        </w:rPr>
        <w:lastRenderedPageBreak/>
        <w:tab/>
        <w:t xml:space="preserve">Eight hundred and sixty-four </w:t>
      </w:r>
      <w:r w:rsidR="009932C2" w:rsidRPr="000E1EC5">
        <w:rPr>
          <w:rFonts w:cstheme="majorHAnsi"/>
        </w:rPr>
        <w:t xml:space="preserve">individuals </w:t>
      </w:r>
      <w:r w:rsidR="00E5288F" w:rsidRPr="000E1EC5">
        <w:rPr>
          <w:rFonts w:cstheme="majorHAnsi"/>
        </w:rPr>
        <w:t xml:space="preserve">(adults) </w:t>
      </w:r>
      <w:r w:rsidR="009932C2" w:rsidRPr="000E1EC5">
        <w:rPr>
          <w:rFonts w:cstheme="majorHAnsi"/>
        </w:rPr>
        <w:t xml:space="preserve">from </w:t>
      </w:r>
      <w:r w:rsidR="00D9215F" w:rsidRPr="000E1EC5">
        <w:rPr>
          <w:rFonts w:cstheme="majorHAnsi"/>
        </w:rPr>
        <w:t xml:space="preserve">10 </w:t>
      </w:r>
      <w:r w:rsidR="009932C2" w:rsidRPr="000E1EC5">
        <w:rPr>
          <w:rFonts w:cstheme="majorHAnsi"/>
        </w:rPr>
        <w:t xml:space="preserve">villages in </w:t>
      </w:r>
      <w:r w:rsidR="00D9215F" w:rsidRPr="000E1EC5">
        <w:rPr>
          <w:rFonts w:eastAsia="Times New Roman" w:cstheme="majorHAnsi"/>
        </w:rPr>
        <w:t>Bankae, Banbor, Nongtu, Nonmakum, Saadsomsri, Jikngam, Songplui, Nhonkho, Huahad, and Somhong in Kalasin province (Thailand)</w:t>
      </w:r>
      <w:r w:rsidR="009932C2" w:rsidRPr="000E1EC5">
        <w:rPr>
          <w:rFonts w:cstheme="majorHAnsi"/>
        </w:rPr>
        <w:t xml:space="preserve">, </w:t>
      </w:r>
      <w:r w:rsidR="002E3C77" w:rsidRPr="000E1EC5">
        <w:rPr>
          <w:rFonts w:cstheme="majorHAnsi"/>
        </w:rPr>
        <w:t xml:space="preserve">northeastern </w:t>
      </w:r>
      <w:r w:rsidR="009932C2" w:rsidRPr="000E1EC5">
        <w:rPr>
          <w:rFonts w:cstheme="majorHAnsi"/>
        </w:rPr>
        <w:t xml:space="preserve">Thailand </w:t>
      </w:r>
      <w:r w:rsidR="00E5288F" w:rsidRPr="000E1EC5">
        <w:rPr>
          <w:rFonts w:cstheme="majorHAnsi"/>
        </w:rPr>
        <w:t xml:space="preserve">gave written consent, </w:t>
      </w:r>
      <w:r w:rsidR="009932C2" w:rsidRPr="000E1EC5">
        <w:rPr>
          <w:rFonts w:cstheme="majorHAnsi"/>
        </w:rPr>
        <w:t xml:space="preserve">completed questionnaires and provided </w:t>
      </w:r>
      <w:r w:rsidR="00560061" w:rsidRPr="000E1EC5">
        <w:rPr>
          <w:rFonts w:cstheme="majorHAnsi"/>
        </w:rPr>
        <w:t xml:space="preserve">blood (for immune functions) and </w:t>
      </w:r>
      <w:r w:rsidR="009932C2" w:rsidRPr="000E1EC5">
        <w:rPr>
          <w:rFonts w:cstheme="majorHAnsi"/>
        </w:rPr>
        <w:t xml:space="preserve">stool samples for detection of </w:t>
      </w:r>
      <w:r w:rsidR="009932C2" w:rsidRPr="000E1EC5">
        <w:rPr>
          <w:rFonts w:cstheme="majorHAnsi"/>
          <w:i/>
          <w:iCs/>
          <w:lang w:eastAsia="en-GB"/>
        </w:rPr>
        <w:t xml:space="preserve">O. viverrini. </w:t>
      </w:r>
      <w:r w:rsidR="009932C2" w:rsidRPr="000E1EC5">
        <w:rPr>
          <w:rFonts w:cstheme="majorHAnsi"/>
          <w:iCs/>
          <w:lang w:eastAsia="en-GB"/>
        </w:rPr>
        <w:t>Fecal samples were processed as described previously</w:t>
      </w:r>
      <w:r w:rsidR="002E3C77" w:rsidRPr="000E1EC5">
        <w:rPr>
          <w:rFonts w:cstheme="majorHAnsi"/>
          <w:iCs/>
          <w:lang w:eastAsia="en-GB"/>
        </w:rPr>
        <w:t xml:space="preserve"> [Elkins et al., 1991]</w:t>
      </w:r>
      <w:r w:rsidR="009932C2" w:rsidRPr="000E1EC5">
        <w:rPr>
          <w:rFonts w:cstheme="majorHAnsi"/>
          <w:iCs/>
          <w:lang w:eastAsia="en-GB"/>
        </w:rPr>
        <w:t xml:space="preserve">, and </w:t>
      </w:r>
      <w:r w:rsidR="009932C2" w:rsidRPr="000E1EC5">
        <w:rPr>
          <w:rFonts w:cstheme="majorHAnsi"/>
          <w:i/>
          <w:iCs/>
          <w:lang w:eastAsia="en-GB"/>
        </w:rPr>
        <w:t>O.</w:t>
      </w:r>
      <w:r w:rsidR="00E10114" w:rsidRPr="000E1EC5">
        <w:rPr>
          <w:rFonts w:cstheme="majorHAnsi"/>
          <w:i/>
          <w:iCs/>
          <w:lang w:eastAsia="en-GB"/>
        </w:rPr>
        <w:t xml:space="preserve"> </w:t>
      </w:r>
      <w:r w:rsidR="009932C2" w:rsidRPr="000E1EC5">
        <w:rPr>
          <w:rFonts w:cstheme="majorHAnsi"/>
          <w:i/>
          <w:iCs/>
          <w:lang w:eastAsia="en-GB"/>
        </w:rPr>
        <w:t>viverrini</w:t>
      </w:r>
      <w:r w:rsidR="009932C2" w:rsidRPr="000E1EC5">
        <w:rPr>
          <w:rFonts w:cstheme="majorHAnsi"/>
          <w:iCs/>
          <w:lang w:eastAsia="en-GB"/>
        </w:rPr>
        <w:t xml:space="preserve"> (OV) infection was determined by microscopic detection and quantification using the formalin/ethyl acetate technique </w:t>
      </w:r>
      <w:r w:rsidR="00A541BC" w:rsidRPr="000E1EC5">
        <w:rPr>
          <w:rFonts w:cstheme="majorHAnsi"/>
          <w:iCs/>
          <w:lang w:eastAsia="en-GB"/>
        </w:rPr>
        <w:t xml:space="preserve">(Elkins et al., 1991). </w:t>
      </w:r>
      <w:r w:rsidR="007906BA" w:rsidRPr="000E1EC5">
        <w:rPr>
          <w:rFonts w:cstheme="majorHAnsi"/>
          <w:iCs/>
          <w:lang w:eastAsia="en-GB"/>
        </w:rPr>
        <w:t xml:space="preserve"> </w:t>
      </w:r>
      <w:r w:rsidR="002E3C77" w:rsidRPr="000E1EC5">
        <w:rPr>
          <w:rFonts w:cstheme="majorHAnsi"/>
          <w:iCs/>
          <w:lang w:eastAsia="en-GB"/>
        </w:rPr>
        <w:t xml:space="preserve">Two hundred and thirty-four </w:t>
      </w:r>
      <w:r w:rsidR="009932C2" w:rsidRPr="000E1EC5">
        <w:rPr>
          <w:rFonts w:cstheme="majorHAnsi"/>
          <w:iCs/>
          <w:lang w:eastAsia="en-GB"/>
        </w:rPr>
        <w:t xml:space="preserve">individuals (27%) were infected (designated as OV+), referred for praziquantel treatment, and examined by ultrasonography for APF. </w:t>
      </w:r>
    </w:p>
    <w:p w14:paraId="0343A461" w14:textId="6D40B522" w:rsidR="009932C2" w:rsidRPr="000E1EC5" w:rsidRDefault="008A5EB2" w:rsidP="00627836">
      <w:pPr>
        <w:spacing w:line="480" w:lineRule="auto"/>
        <w:jc w:val="both"/>
        <w:rPr>
          <w:rFonts w:cstheme="majorHAnsi"/>
          <w:iCs/>
          <w:lang w:eastAsia="en-GB"/>
        </w:rPr>
      </w:pPr>
      <w:r w:rsidRPr="000E1EC5">
        <w:rPr>
          <w:rFonts w:cstheme="majorHAnsi"/>
          <w:iCs/>
          <w:lang w:eastAsia="en-GB"/>
        </w:rPr>
        <w:tab/>
      </w:r>
      <w:r w:rsidR="009932C2" w:rsidRPr="000E1EC5">
        <w:rPr>
          <w:rFonts w:cstheme="majorHAnsi"/>
          <w:iCs/>
          <w:lang w:eastAsia="en-GB"/>
        </w:rPr>
        <w:t xml:space="preserve">Of these 234 OV+ individuals, 52 were diagnosed as APF+ by ultrasonography as </w:t>
      </w:r>
      <w:r w:rsidRPr="000E1EC5">
        <w:rPr>
          <w:rFonts w:cstheme="majorHAnsi"/>
          <w:iCs/>
          <w:lang w:eastAsia="en-GB"/>
        </w:rPr>
        <w:t xml:space="preserve">previously </w:t>
      </w:r>
      <w:r w:rsidR="009932C2" w:rsidRPr="000E1EC5">
        <w:rPr>
          <w:rFonts w:cstheme="majorHAnsi"/>
          <w:iCs/>
          <w:lang w:eastAsia="en-GB"/>
        </w:rPr>
        <w:t xml:space="preserve">described in detail </w:t>
      </w:r>
      <w:r w:rsidR="00A541BC" w:rsidRPr="000E1EC5">
        <w:rPr>
          <w:rFonts w:cstheme="majorHAnsi"/>
          <w:iCs/>
          <w:lang w:eastAsia="en-GB"/>
        </w:rPr>
        <w:t>(Sripa et al., 2009).</w:t>
      </w:r>
      <w:r w:rsidR="007906BA" w:rsidRPr="000E1EC5">
        <w:rPr>
          <w:rFonts w:cstheme="majorHAnsi"/>
          <w:iCs/>
          <w:lang w:eastAsia="en-GB"/>
        </w:rPr>
        <w:t xml:space="preserve"> </w:t>
      </w:r>
      <w:r w:rsidR="009932C2" w:rsidRPr="000E1EC5">
        <w:rPr>
          <w:rFonts w:cstheme="majorHAnsi"/>
          <w:iCs/>
          <w:lang w:eastAsia="en-GB"/>
        </w:rPr>
        <w:t xml:space="preserve">Hepatobiliary abnormalities </w:t>
      </w:r>
      <w:r w:rsidR="003B52B8" w:rsidRPr="000E1EC5">
        <w:rPr>
          <w:rFonts w:cstheme="majorHAnsi"/>
          <w:iCs/>
          <w:lang w:eastAsia="en-GB"/>
        </w:rPr>
        <w:t>e.g.</w:t>
      </w:r>
      <w:r w:rsidR="009932C2" w:rsidRPr="000E1EC5">
        <w:rPr>
          <w:rFonts w:cstheme="majorHAnsi"/>
          <w:iCs/>
          <w:lang w:eastAsia="en-GB"/>
        </w:rPr>
        <w:t xml:space="preserve"> portal vein radial echoes, echoes in liver parenchyma, indistinct gall bladder wall, gall bladder size, sludge and suspected cholangiocarcinoma </w:t>
      </w:r>
      <w:r w:rsidR="00A541BC" w:rsidRPr="000E1EC5">
        <w:rPr>
          <w:rFonts w:cstheme="majorHAnsi"/>
          <w:iCs/>
          <w:lang w:eastAsia="en-GB"/>
        </w:rPr>
        <w:t>(Mairiang et al., 2012)</w:t>
      </w:r>
      <w:r w:rsidR="007906BA" w:rsidRPr="000E1EC5">
        <w:rPr>
          <w:rFonts w:cstheme="majorHAnsi"/>
          <w:iCs/>
          <w:lang w:eastAsia="en-GB"/>
        </w:rPr>
        <w:t xml:space="preserve"> </w:t>
      </w:r>
      <w:r w:rsidR="009932C2" w:rsidRPr="000E1EC5">
        <w:rPr>
          <w:rFonts w:cstheme="majorHAnsi"/>
          <w:iCs/>
          <w:lang w:eastAsia="en-GB"/>
        </w:rPr>
        <w:t>were graded as non-</w:t>
      </w:r>
      <w:r w:rsidRPr="000E1EC5">
        <w:rPr>
          <w:rFonts w:cstheme="majorHAnsi"/>
          <w:iCs/>
          <w:lang w:eastAsia="en-GB"/>
        </w:rPr>
        <w:t>APF</w:t>
      </w:r>
      <w:r w:rsidR="009932C2" w:rsidRPr="000E1EC5">
        <w:rPr>
          <w:rFonts w:cstheme="majorHAnsi"/>
          <w:iCs/>
          <w:lang w:eastAsia="en-GB"/>
        </w:rPr>
        <w:t xml:space="preserve"> (APF-) if this grade was 0 or 1; or </w:t>
      </w:r>
      <w:r w:rsidRPr="000E1EC5">
        <w:rPr>
          <w:rFonts w:cstheme="majorHAnsi"/>
          <w:iCs/>
          <w:lang w:eastAsia="en-GB"/>
        </w:rPr>
        <w:t>APF</w:t>
      </w:r>
      <w:r w:rsidR="009932C2" w:rsidRPr="000E1EC5">
        <w:rPr>
          <w:rFonts w:cstheme="majorHAnsi"/>
          <w:iCs/>
          <w:lang w:eastAsia="en-GB"/>
        </w:rPr>
        <w:t xml:space="preserve"> (APF+) if their grade was 2 or 3. Individuals with alcoholic liver disease (seen as fatty liver), </w:t>
      </w:r>
      <w:r w:rsidR="00DF08C5" w:rsidRPr="000E1EC5">
        <w:rPr>
          <w:rFonts w:cstheme="majorHAnsi"/>
          <w:iCs/>
          <w:lang w:eastAsia="en-GB"/>
        </w:rPr>
        <w:t>or</w:t>
      </w:r>
      <w:r w:rsidR="009932C2" w:rsidRPr="000E1EC5">
        <w:rPr>
          <w:rFonts w:cstheme="majorHAnsi"/>
          <w:iCs/>
          <w:lang w:eastAsia="en-GB"/>
        </w:rPr>
        <w:t xml:space="preserve"> hepatic fibrosis that was not related to OV infection (e.g. cirrhosis from H</w:t>
      </w:r>
      <w:r w:rsidR="00987B0E" w:rsidRPr="000E1EC5">
        <w:rPr>
          <w:rFonts w:cstheme="majorHAnsi"/>
          <w:iCs/>
          <w:lang w:eastAsia="en-GB"/>
        </w:rPr>
        <w:t xml:space="preserve">epatitis </w:t>
      </w:r>
      <w:r w:rsidR="009932C2" w:rsidRPr="000E1EC5">
        <w:rPr>
          <w:rFonts w:cstheme="majorHAnsi"/>
          <w:iCs/>
          <w:lang w:eastAsia="en-GB"/>
        </w:rPr>
        <w:t>B</w:t>
      </w:r>
      <w:r w:rsidR="00987B0E" w:rsidRPr="000E1EC5">
        <w:rPr>
          <w:rFonts w:cstheme="majorHAnsi"/>
          <w:iCs/>
          <w:lang w:eastAsia="en-GB"/>
        </w:rPr>
        <w:t xml:space="preserve"> </w:t>
      </w:r>
      <w:r w:rsidR="009932C2" w:rsidRPr="000E1EC5">
        <w:rPr>
          <w:rFonts w:cstheme="majorHAnsi"/>
          <w:iCs/>
          <w:lang w:eastAsia="en-GB"/>
        </w:rPr>
        <w:t>V</w:t>
      </w:r>
      <w:r w:rsidR="00987B0E" w:rsidRPr="000E1EC5">
        <w:rPr>
          <w:rFonts w:cstheme="majorHAnsi"/>
          <w:iCs/>
          <w:lang w:eastAsia="en-GB"/>
        </w:rPr>
        <w:t xml:space="preserve">irus </w:t>
      </w:r>
      <w:r w:rsidR="009932C2" w:rsidRPr="000E1EC5">
        <w:rPr>
          <w:rFonts w:cstheme="majorHAnsi"/>
          <w:iCs/>
          <w:lang w:eastAsia="en-GB"/>
        </w:rPr>
        <w:t xml:space="preserve"> or H</w:t>
      </w:r>
      <w:r w:rsidR="00987B0E" w:rsidRPr="000E1EC5">
        <w:rPr>
          <w:rFonts w:cstheme="majorHAnsi"/>
          <w:iCs/>
          <w:lang w:eastAsia="en-GB"/>
        </w:rPr>
        <w:t xml:space="preserve">epatitis </w:t>
      </w:r>
      <w:r w:rsidR="009932C2" w:rsidRPr="000E1EC5">
        <w:rPr>
          <w:rFonts w:cstheme="majorHAnsi"/>
          <w:iCs/>
          <w:lang w:eastAsia="en-GB"/>
        </w:rPr>
        <w:t>C</w:t>
      </w:r>
      <w:r w:rsidR="00987B0E" w:rsidRPr="000E1EC5">
        <w:rPr>
          <w:rFonts w:cstheme="majorHAnsi"/>
          <w:iCs/>
          <w:lang w:eastAsia="en-GB"/>
        </w:rPr>
        <w:t xml:space="preserve"> </w:t>
      </w:r>
      <w:r w:rsidR="009932C2" w:rsidRPr="000E1EC5">
        <w:rPr>
          <w:rFonts w:cstheme="majorHAnsi"/>
          <w:iCs/>
          <w:lang w:eastAsia="en-GB"/>
        </w:rPr>
        <w:t>V</w:t>
      </w:r>
      <w:r w:rsidR="00987B0E" w:rsidRPr="000E1EC5">
        <w:rPr>
          <w:rFonts w:cstheme="majorHAnsi"/>
          <w:iCs/>
          <w:lang w:eastAsia="en-GB"/>
        </w:rPr>
        <w:t>irus</w:t>
      </w:r>
      <w:r w:rsidR="009932C2" w:rsidRPr="000E1EC5">
        <w:rPr>
          <w:rFonts w:cstheme="majorHAnsi"/>
          <w:iCs/>
          <w:lang w:eastAsia="en-GB"/>
        </w:rPr>
        <w:t>)</w:t>
      </w:r>
      <w:r w:rsidR="00DF08C5" w:rsidRPr="000E1EC5">
        <w:rPr>
          <w:rFonts w:cstheme="majorHAnsi"/>
          <w:iCs/>
          <w:lang w:eastAsia="en-GB"/>
        </w:rPr>
        <w:t xml:space="preserve"> were excluded from this study</w:t>
      </w:r>
      <w:r w:rsidR="009932C2" w:rsidRPr="000E1EC5">
        <w:rPr>
          <w:rFonts w:cstheme="majorHAnsi"/>
          <w:iCs/>
          <w:lang w:eastAsia="en-GB"/>
        </w:rPr>
        <w:t xml:space="preserve">.  </w:t>
      </w:r>
    </w:p>
    <w:p w14:paraId="33E89B6B" w14:textId="6671CF96" w:rsidR="00E2670D" w:rsidRPr="000E1EC5" w:rsidRDefault="0056564B" w:rsidP="00627836">
      <w:pPr>
        <w:spacing w:line="480" w:lineRule="auto"/>
        <w:jc w:val="both"/>
        <w:rPr>
          <w:rFonts w:cstheme="majorHAnsi"/>
        </w:rPr>
      </w:pPr>
      <w:r w:rsidRPr="000E1EC5">
        <w:rPr>
          <w:rFonts w:cstheme="majorHAnsi"/>
          <w:iCs/>
          <w:lang w:eastAsia="en-GB"/>
        </w:rPr>
        <w:tab/>
      </w:r>
      <w:r w:rsidR="009932C2" w:rsidRPr="000E1EC5">
        <w:rPr>
          <w:rFonts w:cstheme="majorHAnsi"/>
          <w:iCs/>
          <w:lang w:eastAsia="en-GB"/>
        </w:rPr>
        <w:t xml:space="preserve">Blood samples were collected </w:t>
      </w:r>
      <w:r w:rsidR="00B1799D" w:rsidRPr="000E1EC5">
        <w:rPr>
          <w:rFonts w:cstheme="majorHAnsi"/>
          <w:iCs/>
          <w:lang w:eastAsia="en-GB"/>
        </w:rPr>
        <w:t>as follows</w:t>
      </w:r>
      <w:r w:rsidR="009932C2" w:rsidRPr="000E1EC5">
        <w:rPr>
          <w:rFonts w:cstheme="majorHAnsi"/>
          <w:iCs/>
          <w:lang w:eastAsia="en-GB"/>
        </w:rPr>
        <w:t>: 52 x OV+/APF+; 182 x OV+/APF-; 106 x OV-/APF- (age- and sex-matched healthy controls)</w:t>
      </w:r>
      <w:r w:rsidR="00B1799D" w:rsidRPr="000E1EC5">
        <w:rPr>
          <w:rFonts w:cstheme="majorHAnsi"/>
          <w:iCs/>
          <w:lang w:eastAsia="en-GB"/>
        </w:rPr>
        <w:t xml:space="preserve"> and</w:t>
      </w:r>
      <w:r w:rsidR="009932C2" w:rsidRPr="000E1EC5">
        <w:rPr>
          <w:rFonts w:cstheme="majorHAnsi"/>
          <w:iCs/>
          <w:lang w:eastAsia="en-GB"/>
        </w:rPr>
        <w:t xml:space="preserve"> used for serology, hematology and immunological assays.</w:t>
      </w:r>
      <w:r w:rsidR="00E2670D" w:rsidRPr="000E1EC5">
        <w:rPr>
          <w:rFonts w:cstheme="majorHAnsi"/>
          <w:iCs/>
          <w:lang w:eastAsia="en-GB"/>
        </w:rPr>
        <w:t xml:space="preserve"> </w:t>
      </w:r>
      <w:r w:rsidR="00175E29" w:rsidRPr="000E1EC5">
        <w:rPr>
          <w:rFonts w:cstheme="majorHAnsi"/>
          <w:iCs/>
          <w:lang w:eastAsia="en-GB"/>
        </w:rPr>
        <w:t>For the experiments shown in Fig</w:t>
      </w:r>
      <w:r w:rsidR="008A5EB2" w:rsidRPr="000E1EC5">
        <w:rPr>
          <w:rFonts w:cstheme="majorHAnsi"/>
          <w:iCs/>
          <w:lang w:eastAsia="en-GB"/>
        </w:rPr>
        <w:t>.</w:t>
      </w:r>
      <w:r w:rsidR="00175E29" w:rsidRPr="000E1EC5">
        <w:rPr>
          <w:rFonts w:cstheme="majorHAnsi"/>
          <w:iCs/>
          <w:lang w:eastAsia="en-GB"/>
        </w:rPr>
        <w:t xml:space="preserve"> 1, blood was </w:t>
      </w:r>
      <w:r w:rsidR="00B74660" w:rsidRPr="000E1EC5">
        <w:rPr>
          <w:rFonts w:cstheme="majorHAnsi"/>
          <w:iCs/>
          <w:lang w:eastAsia="en-GB"/>
        </w:rPr>
        <w:t>obtained</w:t>
      </w:r>
      <w:r w:rsidR="00175E29" w:rsidRPr="000E1EC5">
        <w:rPr>
          <w:rFonts w:cstheme="majorHAnsi"/>
          <w:iCs/>
          <w:lang w:eastAsia="en-GB"/>
        </w:rPr>
        <w:t xml:space="preserve"> from healthy individuals </w:t>
      </w:r>
      <w:r w:rsidR="00E07350" w:rsidRPr="000E1EC5">
        <w:rPr>
          <w:rFonts w:cstheme="majorHAnsi"/>
          <w:iCs/>
          <w:lang w:eastAsia="en-GB"/>
        </w:rPr>
        <w:t>attending</w:t>
      </w:r>
      <w:r w:rsidR="00B74660" w:rsidRPr="000E1EC5">
        <w:rPr>
          <w:rFonts w:cstheme="majorHAnsi"/>
          <w:iCs/>
          <w:lang w:eastAsia="en-GB"/>
        </w:rPr>
        <w:t xml:space="preserve"> the blood donation centre</w:t>
      </w:r>
      <w:r w:rsidR="00E2670D" w:rsidRPr="000E1EC5">
        <w:rPr>
          <w:rFonts w:cstheme="majorHAnsi"/>
          <w:iCs/>
          <w:lang w:eastAsia="en-GB"/>
        </w:rPr>
        <w:t xml:space="preserve"> at </w:t>
      </w:r>
      <w:r w:rsidR="00E2670D" w:rsidRPr="000E1EC5">
        <w:rPr>
          <w:rFonts w:cstheme="majorHAnsi"/>
        </w:rPr>
        <w:t>Srina</w:t>
      </w:r>
      <w:r w:rsidR="00E10114" w:rsidRPr="000E1EC5">
        <w:rPr>
          <w:rFonts w:cstheme="majorHAnsi"/>
        </w:rPr>
        <w:t>g</w:t>
      </w:r>
      <w:r w:rsidR="00E2670D" w:rsidRPr="000E1EC5">
        <w:rPr>
          <w:rFonts w:cstheme="majorHAnsi"/>
        </w:rPr>
        <w:t xml:space="preserve">arin </w:t>
      </w:r>
      <w:r w:rsidR="00E10114" w:rsidRPr="000E1EC5">
        <w:rPr>
          <w:rFonts w:cstheme="majorHAnsi"/>
        </w:rPr>
        <w:t xml:space="preserve">University </w:t>
      </w:r>
      <w:r w:rsidR="00E2670D" w:rsidRPr="000E1EC5">
        <w:rPr>
          <w:rFonts w:cstheme="majorHAnsi"/>
        </w:rPr>
        <w:t>Hospital, Khon Kaen</w:t>
      </w:r>
      <w:r w:rsidR="007047D7" w:rsidRPr="000E1EC5">
        <w:rPr>
          <w:rFonts w:cstheme="majorHAnsi"/>
        </w:rPr>
        <w:t>, Thailand</w:t>
      </w:r>
      <w:r w:rsidR="00E2670D" w:rsidRPr="000E1EC5">
        <w:rPr>
          <w:rFonts w:cstheme="majorHAnsi"/>
        </w:rPr>
        <w:t>.</w:t>
      </w:r>
    </w:p>
    <w:p w14:paraId="2406B5D1" w14:textId="77777777" w:rsidR="009932C2" w:rsidRPr="000E1EC5" w:rsidRDefault="009932C2" w:rsidP="00627836">
      <w:pPr>
        <w:spacing w:line="480" w:lineRule="auto"/>
        <w:jc w:val="both"/>
        <w:rPr>
          <w:rFonts w:cstheme="majorHAnsi"/>
        </w:rPr>
      </w:pPr>
    </w:p>
    <w:p w14:paraId="3079CFB2" w14:textId="714DDA13" w:rsidR="009932C2" w:rsidRPr="000E1EC5" w:rsidRDefault="00863630" w:rsidP="00627836">
      <w:pPr>
        <w:spacing w:line="480" w:lineRule="auto"/>
        <w:jc w:val="both"/>
        <w:rPr>
          <w:rFonts w:cstheme="majorHAnsi"/>
          <w:i/>
        </w:rPr>
      </w:pPr>
      <w:r w:rsidRPr="000E1EC5">
        <w:rPr>
          <w:rFonts w:cstheme="majorHAnsi"/>
          <w:i/>
        </w:rPr>
        <w:t>2.3</w:t>
      </w:r>
      <w:r w:rsidR="0056564B" w:rsidRPr="000E1EC5">
        <w:rPr>
          <w:rFonts w:cstheme="majorHAnsi"/>
          <w:i/>
        </w:rPr>
        <w:t>.</w:t>
      </w:r>
      <w:r w:rsidRPr="000E1EC5">
        <w:rPr>
          <w:rFonts w:cstheme="majorHAnsi"/>
          <w:i/>
        </w:rPr>
        <w:t xml:space="preserve"> </w:t>
      </w:r>
      <w:r w:rsidR="009932C2" w:rsidRPr="000E1EC5">
        <w:rPr>
          <w:rFonts w:cstheme="majorHAnsi"/>
          <w:i/>
        </w:rPr>
        <w:t>Measurements on whole blood</w:t>
      </w:r>
    </w:p>
    <w:p w14:paraId="4C219F0E" w14:textId="1F38EFA7" w:rsidR="009932C2" w:rsidRPr="000E1EC5" w:rsidRDefault="0056564B" w:rsidP="00272A41">
      <w:pPr>
        <w:spacing w:line="480" w:lineRule="auto"/>
        <w:ind w:firstLine="567"/>
        <w:jc w:val="both"/>
        <w:rPr>
          <w:rFonts w:cstheme="majorHAnsi"/>
        </w:rPr>
      </w:pPr>
      <w:r w:rsidRPr="000E1EC5">
        <w:rPr>
          <w:rFonts w:cstheme="majorHAnsi"/>
        </w:rPr>
        <w:lastRenderedPageBreak/>
        <w:t>Whole blood (</w:t>
      </w:r>
      <w:r w:rsidR="00992602" w:rsidRPr="000E1EC5">
        <w:rPr>
          <w:rFonts w:cstheme="majorHAnsi"/>
        </w:rPr>
        <w:t>50</w:t>
      </w:r>
      <w:r w:rsidR="009932C2" w:rsidRPr="000E1EC5">
        <w:rPr>
          <w:rFonts w:cstheme="majorHAnsi"/>
        </w:rPr>
        <w:t xml:space="preserve"> µl</w:t>
      </w:r>
      <w:r w:rsidRPr="000E1EC5">
        <w:rPr>
          <w:rFonts w:cstheme="majorHAnsi"/>
        </w:rPr>
        <w:t>)</w:t>
      </w:r>
      <w:r w:rsidR="009932C2" w:rsidRPr="000E1EC5">
        <w:rPr>
          <w:rFonts w:cstheme="majorHAnsi"/>
        </w:rPr>
        <w:t xml:space="preserve"> was incubated </w:t>
      </w:r>
      <w:r w:rsidR="005F57BA" w:rsidRPr="000E1EC5">
        <w:rPr>
          <w:rFonts w:cstheme="majorHAnsi"/>
        </w:rPr>
        <w:t>±</w:t>
      </w:r>
      <w:r w:rsidR="009932C2" w:rsidRPr="000E1EC5">
        <w:rPr>
          <w:rFonts w:cstheme="majorHAnsi"/>
        </w:rPr>
        <w:t xml:space="preserve"> GM-CSF (5 ng/mL), TNF</w:t>
      </w:r>
      <w:r w:rsidR="00520133" w:rsidRPr="000E1EC5">
        <w:rPr>
          <w:rFonts w:cstheme="majorHAnsi"/>
        </w:rPr>
        <w:t>α</w:t>
      </w:r>
      <w:r w:rsidR="009932C2" w:rsidRPr="000E1EC5">
        <w:rPr>
          <w:rFonts w:cstheme="majorHAnsi"/>
        </w:rPr>
        <w:t xml:space="preserve"> (10 ng/mL) or supernatant from OV cultures (OVES, see below)</w:t>
      </w:r>
      <w:r w:rsidR="00520133" w:rsidRPr="000E1EC5">
        <w:rPr>
          <w:rFonts w:cstheme="majorHAnsi"/>
        </w:rPr>
        <w:t xml:space="preserve"> in a total volume of 100 µl </w:t>
      </w:r>
      <w:r w:rsidR="005F57BA" w:rsidRPr="000E1EC5">
        <w:rPr>
          <w:rFonts w:cstheme="majorHAnsi"/>
        </w:rPr>
        <w:t>in</w:t>
      </w:r>
      <w:r w:rsidR="00520133" w:rsidRPr="000E1EC5">
        <w:rPr>
          <w:rFonts w:cstheme="majorHAnsi"/>
        </w:rPr>
        <w:t xml:space="preserve"> </w:t>
      </w:r>
      <w:r w:rsidR="004D3B49" w:rsidRPr="000E1EC5">
        <w:rPr>
          <w:rFonts w:cstheme="majorHAnsi"/>
        </w:rPr>
        <w:t>PBS</w:t>
      </w:r>
      <w:r w:rsidR="009932C2" w:rsidRPr="000E1EC5">
        <w:rPr>
          <w:rFonts w:cstheme="majorHAnsi"/>
        </w:rPr>
        <w:t xml:space="preserve">. After </w:t>
      </w:r>
      <w:r w:rsidR="00520133" w:rsidRPr="000E1EC5">
        <w:rPr>
          <w:rFonts w:cstheme="majorHAnsi"/>
        </w:rPr>
        <w:t>30 min</w:t>
      </w:r>
      <w:r w:rsidR="00D67BCF" w:rsidRPr="000E1EC5">
        <w:rPr>
          <w:rFonts w:cstheme="majorHAnsi"/>
        </w:rPr>
        <w:t xml:space="preserve"> incubation at 37</w:t>
      </w:r>
      <w:r w:rsidR="009932C2" w:rsidRPr="000E1EC5">
        <w:rPr>
          <w:rFonts w:cstheme="majorHAnsi"/>
          <w:vertAlign w:val="superscript"/>
        </w:rPr>
        <w:t>o</w:t>
      </w:r>
      <w:r w:rsidR="009932C2" w:rsidRPr="000E1EC5">
        <w:rPr>
          <w:rFonts w:cstheme="majorHAnsi"/>
        </w:rPr>
        <w:t>C, samples were treated as follows:</w:t>
      </w:r>
    </w:p>
    <w:p w14:paraId="40DFA930" w14:textId="7B7F5874" w:rsidR="009932C2" w:rsidRPr="000E1EC5" w:rsidRDefault="009932C2" w:rsidP="00627836">
      <w:pPr>
        <w:spacing w:line="480" w:lineRule="auto"/>
        <w:ind w:left="567"/>
        <w:jc w:val="both"/>
        <w:rPr>
          <w:rFonts w:eastAsia="Times New Roman" w:cstheme="majorHAnsi"/>
          <w:sz w:val="20"/>
          <w:szCs w:val="20"/>
          <w:lang w:val="en-GB"/>
        </w:rPr>
      </w:pPr>
      <w:r w:rsidRPr="000E1EC5">
        <w:rPr>
          <w:rFonts w:cstheme="majorHAnsi"/>
        </w:rPr>
        <w:t>(</w:t>
      </w:r>
      <w:r w:rsidR="008B161B" w:rsidRPr="000E1EC5">
        <w:rPr>
          <w:rFonts w:cstheme="majorHAnsi"/>
        </w:rPr>
        <w:t>i</w:t>
      </w:r>
      <w:r w:rsidR="005F57BA" w:rsidRPr="000E1EC5">
        <w:rPr>
          <w:rFonts w:cstheme="majorHAnsi"/>
        </w:rPr>
        <w:t xml:space="preserve">) </w:t>
      </w:r>
      <w:r w:rsidR="008B161B" w:rsidRPr="000E1EC5">
        <w:rPr>
          <w:rFonts w:cstheme="majorHAnsi"/>
        </w:rPr>
        <w:t>R</w:t>
      </w:r>
      <w:r w:rsidRPr="000E1EC5">
        <w:rPr>
          <w:rFonts w:cstheme="majorHAnsi"/>
        </w:rPr>
        <w:t>espiratory burst</w:t>
      </w:r>
      <w:r w:rsidR="005F57BA" w:rsidRPr="000E1EC5">
        <w:rPr>
          <w:rFonts w:cstheme="majorHAnsi"/>
        </w:rPr>
        <w:t>:</w:t>
      </w:r>
      <w:r w:rsidRPr="000E1EC5">
        <w:rPr>
          <w:rFonts w:cstheme="majorHAnsi"/>
        </w:rPr>
        <w:t xml:space="preserve"> </w:t>
      </w:r>
      <w:r w:rsidR="00520133" w:rsidRPr="000E1EC5">
        <w:rPr>
          <w:rFonts w:cstheme="majorHAnsi"/>
        </w:rPr>
        <w:t>5</w:t>
      </w:r>
      <w:r w:rsidRPr="000E1EC5">
        <w:rPr>
          <w:rFonts w:cstheme="majorHAnsi"/>
        </w:rPr>
        <w:t xml:space="preserve"> µM dihydrorhodamine 123 was added followed by addition of either 1</w:t>
      </w:r>
      <w:r w:rsidR="008B161B" w:rsidRPr="000E1EC5">
        <w:rPr>
          <w:rFonts w:cstheme="majorHAnsi"/>
        </w:rPr>
        <w:t xml:space="preserve"> </w:t>
      </w:r>
      <w:r w:rsidRPr="000E1EC5">
        <w:rPr>
          <w:rFonts w:cstheme="majorHAnsi"/>
        </w:rPr>
        <w:t xml:space="preserve">µM fMet-Leu-Phe or 0.1 </w:t>
      </w:r>
      <w:r w:rsidR="00E04A44" w:rsidRPr="000E1EC5">
        <w:rPr>
          <w:rFonts w:cstheme="majorHAnsi"/>
        </w:rPr>
        <w:t xml:space="preserve">µg/mL </w:t>
      </w:r>
      <w:r w:rsidR="008B161B" w:rsidRPr="000E1EC5">
        <w:rPr>
          <w:rFonts w:cstheme="majorHAnsi"/>
        </w:rPr>
        <w:t xml:space="preserve">of </w:t>
      </w:r>
      <w:r w:rsidR="00E04A44" w:rsidRPr="000E1EC5">
        <w:rPr>
          <w:rFonts w:cstheme="majorHAnsi"/>
        </w:rPr>
        <w:t xml:space="preserve">PMA for a further </w:t>
      </w:r>
      <w:r w:rsidR="005F57BA" w:rsidRPr="000E1EC5">
        <w:rPr>
          <w:rFonts w:cstheme="majorHAnsi"/>
        </w:rPr>
        <w:t xml:space="preserve">5 or </w:t>
      </w:r>
      <w:r w:rsidR="00E04A44" w:rsidRPr="000E1EC5">
        <w:rPr>
          <w:rFonts w:cstheme="majorHAnsi"/>
        </w:rPr>
        <w:t>15 min</w:t>
      </w:r>
      <w:r w:rsidR="00514ECC" w:rsidRPr="000E1EC5">
        <w:rPr>
          <w:rFonts w:cstheme="majorHAnsi"/>
        </w:rPr>
        <w:t>, respectively</w:t>
      </w:r>
      <w:r w:rsidR="008B161B" w:rsidRPr="000E1EC5">
        <w:rPr>
          <w:rFonts w:cstheme="majorHAnsi"/>
        </w:rPr>
        <w:t>,</w:t>
      </w:r>
      <w:r w:rsidR="00E04A44" w:rsidRPr="000E1EC5">
        <w:rPr>
          <w:rFonts w:cstheme="majorHAnsi"/>
        </w:rPr>
        <w:t xml:space="preserve"> </w:t>
      </w:r>
      <w:r w:rsidR="00D67BCF" w:rsidRPr="000E1EC5">
        <w:rPr>
          <w:rFonts w:cstheme="majorHAnsi"/>
        </w:rPr>
        <w:t>at 37</w:t>
      </w:r>
      <w:r w:rsidR="00520133" w:rsidRPr="000E1EC5">
        <w:rPr>
          <w:rFonts w:cstheme="majorHAnsi"/>
          <w:vertAlign w:val="superscript"/>
        </w:rPr>
        <w:t>o</w:t>
      </w:r>
      <w:r w:rsidR="00520133" w:rsidRPr="000E1EC5">
        <w:rPr>
          <w:rFonts w:cstheme="majorHAnsi"/>
        </w:rPr>
        <w:t>C</w:t>
      </w:r>
      <w:r w:rsidR="005F57BA" w:rsidRPr="000E1EC5">
        <w:rPr>
          <w:rFonts w:cstheme="majorHAnsi"/>
        </w:rPr>
        <w:t>.</w:t>
      </w:r>
      <w:r w:rsidR="00520133" w:rsidRPr="000E1EC5">
        <w:rPr>
          <w:rFonts w:cstheme="majorHAnsi"/>
        </w:rPr>
        <w:t xml:space="preserve"> </w:t>
      </w:r>
      <w:r w:rsidR="00103611" w:rsidRPr="000E1EC5">
        <w:rPr>
          <w:rFonts w:cstheme="majorHAnsi"/>
        </w:rPr>
        <w:t>These two agents activate neutrophil</w:t>
      </w:r>
      <w:r w:rsidR="008B161B" w:rsidRPr="000E1EC5">
        <w:rPr>
          <w:rFonts w:cstheme="majorHAnsi"/>
        </w:rPr>
        <w:t>s</w:t>
      </w:r>
      <w:r w:rsidR="00103611" w:rsidRPr="000E1EC5">
        <w:rPr>
          <w:rFonts w:cstheme="majorHAnsi"/>
        </w:rPr>
        <w:t xml:space="preserve"> via receptor</w:t>
      </w:r>
      <w:r w:rsidR="008B161B" w:rsidRPr="000E1EC5">
        <w:rPr>
          <w:rFonts w:cstheme="majorHAnsi"/>
        </w:rPr>
        <w:t>-</w:t>
      </w:r>
      <w:r w:rsidR="00103611" w:rsidRPr="000E1EC5">
        <w:rPr>
          <w:rFonts w:cstheme="majorHAnsi"/>
        </w:rPr>
        <w:t>mediated and non-receptor-mediated activation pathways, respectively</w:t>
      </w:r>
      <w:r w:rsidR="008B161B" w:rsidRPr="000E1EC5">
        <w:rPr>
          <w:rFonts w:cstheme="majorHAnsi"/>
        </w:rPr>
        <w:t>.</w:t>
      </w:r>
    </w:p>
    <w:p w14:paraId="5F6A6CC1" w14:textId="1BB4C782" w:rsidR="009932C2" w:rsidRPr="000E1EC5" w:rsidRDefault="009932C2" w:rsidP="00627836">
      <w:pPr>
        <w:spacing w:line="480" w:lineRule="auto"/>
        <w:ind w:left="567"/>
        <w:jc w:val="both"/>
        <w:rPr>
          <w:rFonts w:cstheme="majorHAnsi"/>
        </w:rPr>
      </w:pPr>
      <w:r w:rsidRPr="000E1EC5">
        <w:rPr>
          <w:rFonts w:cstheme="majorHAnsi"/>
        </w:rPr>
        <w:t>(</w:t>
      </w:r>
      <w:r w:rsidR="008B161B" w:rsidRPr="000E1EC5">
        <w:rPr>
          <w:rFonts w:cstheme="majorHAnsi"/>
        </w:rPr>
        <w:t>ii</w:t>
      </w:r>
      <w:r w:rsidRPr="000E1EC5">
        <w:rPr>
          <w:rFonts w:cstheme="majorHAnsi"/>
        </w:rPr>
        <w:t xml:space="preserve">) </w:t>
      </w:r>
      <w:r w:rsidR="008B161B" w:rsidRPr="000E1EC5">
        <w:rPr>
          <w:rFonts w:cstheme="majorHAnsi"/>
        </w:rPr>
        <w:t>P</w:t>
      </w:r>
      <w:r w:rsidRPr="000E1EC5">
        <w:rPr>
          <w:rFonts w:cstheme="majorHAnsi"/>
        </w:rPr>
        <w:t>hagocytosis</w:t>
      </w:r>
      <w:r w:rsidR="005F57BA" w:rsidRPr="000E1EC5">
        <w:rPr>
          <w:rFonts w:cstheme="majorHAnsi"/>
        </w:rPr>
        <w:t>:</w:t>
      </w:r>
      <w:r w:rsidRPr="000E1EC5">
        <w:rPr>
          <w:rFonts w:cstheme="majorHAnsi"/>
        </w:rPr>
        <w:t xml:space="preserve"> </w:t>
      </w:r>
      <w:r w:rsidR="00520133" w:rsidRPr="000E1EC5">
        <w:rPr>
          <w:rFonts w:cstheme="majorHAnsi"/>
        </w:rPr>
        <w:t>1.0</w:t>
      </w:r>
      <w:r w:rsidR="008B161B" w:rsidRPr="000E1EC5">
        <w:rPr>
          <w:rFonts w:cstheme="majorHAnsi"/>
        </w:rPr>
        <w:t xml:space="preserve"> </w:t>
      </w:r>
      <w:r w:rsidR="00520133" w:rsidRPr="000E1EC5">
        <w:rPr>
          <w:rFonts w:cstheme="majorHAnsi"/>
        </w:rPr>
        <w:t>µm diameter latex</w:t>
      </w:r>
      <w:r w:rsidRPr="000E1EC5">
        <w:rPr>
          <w:rFonts w:cstheme="majorHAnsi"/>
        </w:rPr>
        <w:t xml:space="preserve"> beads</w:t>
      </w:r>
      <w:r w:rsidR="00520133" w:rsidRPr="000E1EC5">
        <w:rPr>
          <w:rFonts w:cstheme="majorHAnsi"/>
        </w:rPr>
        <w:t xml:space="preserve"> </w:t>
      </w:r>
      <w:r w:rsidR="00166ABA" w:rsidRPr="000E1EC5">
        <w:rPr>
          <w:rFonts w:cstheme="majorHAnsi"/>
        </w:rPr>
        <w:t>(</w:t>
      </w:r>
      <w:r w:rsidR="00520133" w:rsidRPr="000E1EC5">
        <w:rPr>
          <w:rFonts w:cstheme="majorHAnsi"/>
        </w:rPr>
        <w:t>at a beads</w:t>
      </w:r>
      <w:r w:rsidR="00221814" w:rsidRPr="000E1EC5">
        <w:rPr>
          <w:rFonts w:cstheme="majorHAnsi"/>
        </w:rPr>
        <w:t>:</w:t>
      </w:r>
      <w:r w:rsidR="00520133" w:rsidRPr="000E1EC5">
        <w:rPr>
          <w:rFonts w:cstheme="majorHAnsi"/>
        </w:rPr>
        <w:t>neutrophil ratio of 10:1)</w:t>
      </w:r>
      <w:r w:rsidRPr="000E1EC5">
        <w:rPr>
          <w:rFonts w:cstheme="majorHAnsi"/>
        </w:rPr>
        <w:t xml:space="preserve"> were added and incubated for a further </w:t>
      </w:r>
      <w:r w:rsidR="00166ABA" w:rsidRPr="000E1EC5">
        <w:rPr>
          <w:rFonts w:cstheme="majorHAnsi"/>
        </w:rPr>
        <w:t>60</w:t>
      </w:r>
      <w:r w:rsidR="00D67BCF" w:rsidRPr="000E1EC5">
        <w:rPr>
          <w:rFonts w:cstheme="majorHAnsi"/>
        </w:rPr>
        <w:t xml:space="preserve"> min at 37</w:t>
      </w:r>
      <w:r w:rsidRPr="000E1EC5">
        <w:rPr>
          <w:rFonts w:cstheme="majorHAnsi"/>
          <w:vertAlign w:val="superscript"/>
        </w:rPr>
        <w:t>o</w:t>
      </w:r>
      <w:r w:rsidRPr="000E1EC5">
        <w:rPr>
          <w:rFonts w:cstheme="majorHAnsi"/>
        </w:rPr>
        <w:t>C.</w:t>
      </w:r>
    </w:p>
    <w:p w14:paraId="3E56AEC2" w14:textId="5A810500" w:rsidR="009932C2" w:rsidRPr="000E1EC5" w:rsidRDefault="009932C2" w:rsidP="00627836">
      <w:pPr>
        <w:spacing w:line="480" w:lineRule="auto"/>
        <w:ind w:left="567"/>
        <w:jc w:val="both"/>
        <w:rPr>
          <w:rFonts w:cstheme="majorHAnsi"/>
        </w:rPr>
      </w:pPr>
      <w:r w:rsidRPr="000E1EC5">
        <w:rPr>
          <w:rFonts w:cstheme="majorHAnsi"/>
        </w:rPr>
        <w:t>(</w:t>
      </w:r>
      <w:r w:rsidR="008B161B" w:rsidRPr="000E1EC5">
        <w:rPr>
          <w:rFonts w:cstheme="majorHAnsi"/>
        </w:rPr>
        <w:t>iii</w:t>
      </w:r>
      <w:r w:rsidRPr="000E1EC5">
        <w:rPr>
          <w:rFonts w:cstheme="majorHAnsi"/>
        </w:rPr>
        <w:t xml:space="preserve">) </w:t>
      </w:r>
      <w:r w:rsidR="008B161B" w:rsidRPr="000E1EC5">
        <w:rPr>
          <w:rFonts w:cstheme="majorHAnsi"/>
        </w:rPr>
        <w:t>R</w:t>
      </w:r>
      <w:r w:rsidRPr="000E1EC5">
        <w:rPr>
          <w:rFonts w:cstheme="majorHAnsi"/>
        </w:rPr>
        <w:t>eceptor expression</w:t>
      </w:r>
      <w:r w:rsidR="00045679" w:rsidRPr="000E1EC5">
        <w:rPr>
          <w:rFonts w:cstheme="majorHAnsi"/>
        </w:rPr>
        <w:t>:</w:t>
      </w:r>
      <w:r w:rsidRPr="000E1EC5">
        <w:rPr>
          <w:rFonts w:cstheme="majorHAnsi"/>
        </w:rPr>
        <w:t xml:space="preserve"> </w:t>
      </w:r>
      <w:r w:rsidR="00166ABA" w:rsidRPr="000E1EC5">
        <w:rPr>
          <w:rFonts w:cstheme="majorHAnsi"/>
        </w:rPr>
        <w:t>1</w:t>
      </w:r>
      <w:r w:rsidRPr="000E1EC5">
        <w:rPr>
          <w:rFonts w:cstheme="majorHAnsi"/>
        </w:rPr>
        <w:t xml:space="preserve"> µl of anti-CD11b </w:t>
      </w:r>
      <w:r w:rsidR="00166ABA" w:rsidRPr="000E1EC5">
        <w:rPr>
          <w:rFonts w:cstheme="majorHAnsi"/>
        </w:rPr>
        <w:t xml:space="preserve">or anti-CD62L </w:t>
      </w:r>
      <w:r w:rsidRPr="000E1EC5">
        <w:rPr>
          <w:rFonts w:cstheme="majorHAnsi"/>
        </w:rPr>
        <w:t>w</w:t>
      </w:r>
      <w:r w:rsidR="008B161B" w:rsidRPr="000E1EC5">
        <w:rPr>
          <w:rFonts w:cstheme="majorHAnsi"/>
        </w:rPr>
        <w:t>as</w:t>
      </w:r>
      <w:r w:rsidRPr="000E1EC5">
        <w:rPr>
          <w:rFonts w:cstheme="majorHAnsi"/>
        </w:rPr>
        <w:t xml:space="preserve"> added and incubated for </w:t>
      </w:r>
      <w:r w:rsidR="00166ABA" w:rsidRPr="000E1EC5">
        <w:rPr>
          <w:rFonts w:cstheme="majorHAnsi"/>
        </w:rPr>
        <w:t>15 min</w:t>
      </w:r>
      <w:r w:rsidR="002A7F5E" w:rsidRPr="000E1EC5">
        <w:rPr>
          <w:rFonts w:cstheme="majorHAnsi"/>
        </w:rPr>
        <w:t xml:space="preserve"> as per the manufacturer</w:t>
      </w:r>
      <w:r w:rsidR="00863630" w:rsidRPr="000E1EC5">
        <w:rPr>
          <w:rFonts w:cstheme="majorHAnsi"/>
        </w:rPr>
        <w:t>’</w:t>
      </w:r>
      <w:r w:rsidR="002A7F5E" w:rsidRPr="000E1EC5">
        <w:rPr>
          <w:rFonts w:cstheme="majorHAnsi"/>
        </w:rPr>
        <w:t>s instructions.</w:t>
      </w:r>
      <w:r w:rsidRPr="000E1EC5">
        <w:rPr>
          <w:rFonts w:cstheme="majorHAnsi"/>
        </w:rPr>
        <w:t xml:space="preserve"> </w:t>
      </w:r>
    </w:p>
    <w:p w14:paraId="763EFF51" w14:textId="086CC10F" w:rsidR="009932C2" w:rsidRPr="000E1EC5" w:rsidRDefault="0056564B" w:rsidP="00627836">
      <w:pPr>
        <w:spacing w:line="480" w:lineRule="auto"/>
        <w:jc w:val="both"/>
        <w:rPr>
          <w:rFonts w:cstheme="majorHAnsi"/>
        </w:rPr>
      </w:pPr>
      <w:r w:rsidRPr="000E1EC5">
        <w:rPr>
          <w:rFonts w:cstheme="majorHAnsi"/>
        </w:rPr>
        <w:tab/>
      </w:r>
      <w:r w:rsidR="00045679" w:rsidRPr="000E1EC5">
        <w:rPr>
          <w:rFonts w:cstheme="majorHAnsi"/>
        </w:rPr>
        <w:t>E</w:t>
      </w:r>
      <w:r w:rsidR="009932C2" w:rsidRPr="000E1EC5">
        <w:rPr>
          <w:rFonts w:cstheme="majorHAnsi"/>
        </w:rPr>
        <w:t xml:space="preserve">rythrocytes were </w:t>
      </w:r>
      <w:r w:rsidR="00045679" w:rsidRPr="000E1EC5">
        <w:rPr>
          <w:rFonts w:cstheme="majorHAnsi"/>
        </w:rPr>
        <w:t xml:space="preserve">then </w:t>
      </w:r>
      <w:r w:rsidR="009932C2" w:rsidRPr="000E1EC5">
        <w:rPr>
          <w:rFonts w:cstheme="majorHAnsi"/>
        </w:rPr>
        <w:t>lysed using BD FACS Lysing Solution</w:t>
      </w:r>
      <w:r w:rsidR="008B161B" w:rsidRPr="000E1EC5">
        <w:rPr>
          <w:rFonts w:cstheme="majorHAnsi"/>
        </w:rPr>
        <w:t xml:space="preserve"> </w:t>
      </w:r>
      <w:r w:rsidR="00493DF1" w:rsidRPr="000E1EC5">
        <w:rPr>
          <w:rFonts w:cstheme="majorHAnsi"/>
        </w:rPr>
        <w:t>(</w:t>
      </w:r>
      <w:r w:rsidR="007F2B0F" w:rsidRPr="000E1EC5">
        <w:rPr>
          <w:rFonts w:cstheme="majorHAnsi"/>
        </w:rPr>
        <w:t>BD Biosciences, UK</w:t>
      </w:r>
      <w:r w:rsidR="00493DF1" w:rsidRPr="000E1EC5">
        <w:rPr>
          <w:rFonts w:cstheme="majorHAnsi"/>
        </w:rPr>
        <w:t>)</w:t>
      </w:r>
      <w:r w:rsidR="009932C2" w:rsidRPr="000E1EC5">
        <w:rPr>
          <w:rFonts w:cstheme="majorHAnsi"/>
        </w:rPr>
        <w:t xml:space="preserve"> (ratio of 10:1) and samples analysed by flow cytometry using a </w:t>
      </w:r>
      <w:r w:rsidR="002A7F5E" w:rsidRPr="000E1EC5">
        <w:rPr>
          <w:rFonts w:cstheme="majorHAnsi"/>
        </w:rPr>
        <w:t>Beckman-Coulter FC500</w:t>
      </w:r>
      <w:r w:rsidR="009932C2" w:rsidRPr="000E1EC5">
        <w:rPr>
          <w:rFonts w:cstheme="majorHAnsi"/>
        </w:rPr>
        <w:t xml:space="preserve"> flow cytometer</w:t>
      </w:r>
      <w:r w:rsidR="002A7F5E" w:rsidRPr="000E1EC5">
        <w:rPr>
          <w:rFonts w:cstheme="majorHAnsi"/>
        </w:rPr>
        <w:t xml:space="preserve"> measuri</w:t>
      </w:r>
      <w:r w:rsidR="00045679" w:rsidRPr="000E1EC5">
        <w:rPr>
          <w:rFonts w:cstheme="majorHAnsi"/>
        </w:rPr>
        <w:t>ng a total of 20,000 events/</w:t>
      </w:r>
      <w:r w:rsidR="002A7F5E" w:rsidRPr="000E1EC5">
        <w:rPr>
          <w:rFonts w:cstheme="majorHAnsi"/>
        </w:rPr>
        <w:t>sample</w:t>
      </w:r>
      <w:r w:rsidR="009932C2" w:rsidRPr="000E1EC5">
        <w:rPr>
          <w:rFonts w:cstheme="majorHAnsi"/>
        </w:rPr>
        <w:t>.  Responses of granulocyte, monocyte and lymphocyte sub-populations were measured by gating (see Fig</w:t>
      </w:r>
      <w:r w:rsidR="008B161B" w:rsidRPr="000E1EC5">
        <w:rPr>
          <w:rFonts w:cstheme="majorHAnsi"/>
        </w:rPr>
        <w:t>.</w:t>
      </w:r>
      <w:r w:rsidR="009932C2" w:rsidRPr="000E1EC5">
        <w:rPr>
          <w:rFonts w:cstheme="majorHAnsi"/>
        </w:rPr>
        <w:t xml:space="preserve"> 1). </w:t>
      </w:r>
    </w:p>
    <w:p w14:paraId="3B548F00" w14:textId="77777777" w:rsidR="00045679" w:rsidRPr="000E1EC5" w:rsidRDefault="00045679" w:rsidP="00627836">
      <w:pPr>
        <w:spacing w:line="480" w:lineRule="auto"/>
        <w:jc w:val="both"/>
        <w:rPr>
          <w:rFonts w:cstheme="majorHAnsi"/>
        </w:rPr>
      </w:pPr>
    </w:p>
    <w:p w14:paraId="69D5C221" w14:textId="0A6FCA6A" w:rsidR="009932C2" w:rsidRPr="000E1EC5" w:rsidRDefault="00863630" w:rsidP="00627836">
      <w:pPr>
        <w:spacing w:line="480" w:lineRule="auto"/>
        <w:jc w:val="both"/>
        <w:rPr>
          <w:rFonts w:cstheme="majorHAnsi"/>
          <w:i/>
        </w:rPr>
      </w:pPr>
      <w:r w:rsidRPr="000E1EC5">
        <w:rPr>
          <w:rFonts w:cstheme="majorHAnsi"/>
          <w:i/>
        </w:rPr>
        <w:t>2.4</w:t>
      </w:r>
      <w:r w:rsidR="0056564B" w:rsidRPr="000E1EC5">
        <w:rPr>
          <w:rFonts w:cstheme="majorHAnsi"/>
          <w:i/>
        </w:rPr>
        <w:t>.</w:t>
      </w:r>
      <w:r w:rsidRPr="000E1EC5">
        <w:rPr>
          <w:rFonts w:cstheme="majorHAnsi"/>
          <w:i/>
        </w:rPr>
        <w:t xml:space="preserve"> </w:t>
      </w:r>
      <w:r w:rsidR="009932C2" w:rsidRPr="000E1EC5">
        <w:rPr>
          <w:rFonts w:cstheme="majorHAnsi"/>
          <w:i/>
        </w:rPr>
        <w:t>Measurements on isolated neutrophils</w:t>
      </w:r>
    </w:p>
    <w:p w14:paraId="488567FF" w14:textId="07107A52" w:rsidR="009932C2" w:rsidRPr="000E1EC5" w:rsidRDefault="009932C2" w:rsidP="00272A41">
      <w:pPr>
        <w:spacing w:line="480" w:lineRule="auto"/>
        <w:ind w:firstLine="720"/>
        <w:jc w:val="both"/>
        <w:rPr>
          <w:rFonts w:cstheme="majorHAnsi"/>
        </w:rPr>
      </w:pPr>
      <w:r w:rsidRPr="000E1EC5">
        <w:rPr>
          <w:rFonts w:cstheme="majorHAnsi"/>
        </w:rPr>
        <w:t>Heparinsed blood was mixed with HetaSep</w:t>
      </w:r>
      <w:r w:rsidR="00A50A61" w:rsidRPr="000E1EC5">
        <w:rPr>
          <w:rFonts w:cstheme="majorHAnsi"/>
        </w:rPr>
        <w:t xml:space="preserve"> </w:t>
      </w:r>
      <w:r w:rsidR="00493DF1" w:rsidRPr="000E1EC5">
        <w:rPr>
          <w:rFonts w:cstheme="majorHAnsi"/>
        </w:rPr>
        <w:t>(</w:t>
      </w:r>
      <w:r w:rsidR="007F2B0F" w:rsidRPr="000E1EC5">
        <w:rPr>
          <w:rFonts w:cstheme="majorHAnsi"/>
        </w:rPr>
        <w:t>StemCell Technologies, UK</w:t>
      </w:r>
      <w:r w:rsidR="00493DF1" w:rsidRPr="000E1EC5">
        <w:rPr>
          <w:rFonts w:cstheme="majorHAnsi"/>
        </w:rPr>
        <w:t>)</w:t>
      </w:r>
      <w:r w:rsidRPr="000E1EC5">
        <w:rPr>
          <w:rFonts w:cstheme="majorHAnsi"/>
        </w:rPr>
        <w:t xml:space="preserve"> </w:t>
      </w:r>
      <w:r w:rsidR="00045679" w:rsidRPr="000E1EC5">
        <w:rPr>
          <w:rFonts w:cstheme="majorHAnsi"/>
        </w:rPr>
        <w:t xml:space="preserve">(5:1 ratio of </w:t>
      </w:r>
      <w:r w:rsidRPr="000E1EC5">
        <w:rPr>
          <w:rFonts w:cstheme="majorHAnsi"/>
        </w:rPr>
        <w:t>blood:</w:t>
      </w:r>
      <w:r w:rsidR="00E10114" w:rsidRPr="000E1EC5">
        <w:rPr>
          <w:rFonts w:cstheme="majorHAnsi"/>
        </w:rPr>
        <w:t xml:space="preserve"> </w:t>
      </w:r>
      <w:r w:rsidRPr="000E1EC5">
        <w:rPr>
          <w:rFonts w:cstheme="majorHAnsi"/>
        </w:rPr>
        <w:t>HetaSep) and incubated for 30 min at 37</w:t>
      </w:r>
      <w:r w:rsidRPr="000E1EC5">
        <w:rPr>
          <w:rFonts w:cstheme="majorHAnsi"/>
          <w:vertAlign w:val="superscript"/>
        </w:rPr>
        <w:t>o</w:t>
      </w:r>
      <w:r w:rsidR="00681B2D" w:rsidRPr="000E1EC5">
        <w:rPr>
          <w:rFonts w:cstheme="majorHAnsi"/>
        </w:rPr>
        <w:t>C.</w:t>
      </w:r>
      <w:r w:rsidRPr="000E1EC5">
        <w:rPr>
          <w:rFonts w:cstheme="majorHAnsi"/>
        </w:rPr>
        <w:t xml:space="preserve"> The buffy coat was removed and layered on</w:t>
      </w:r>
      <w:r w:rsidR="00045679" w:rsidRPr="000E1EC5">
        <w:rPr>
          <w:rFonts w:cstheme="majorHAnsi"/>
        </w:rPr>
        <w:t>to</w:t>
      </w:r>
      <w:r w:rsidRPr="000E1EC5">
        <w:rPr>
          <w:rFonts w:cstheme="majorHAnsi"/>
        </w:rPr>
        <w:t xml:space="preserve"> Ficoll-Paque </w:t>
      </w:r>
      <w:r w:rsidR="00045679" w:rsidRPr="000E1EC5">
        <w:rPr>
          <w:rFonts w:cstheme="majorHAnsi"/>
        </w:rPr>
        <w:t>(</w:t>
      </w:r>
      <w:r w:rsidRPr="000E1EC5">
        <w:rPr>
          <w:rFonts w:cstheme="majorHAnsi"/>
        </w:rPr>
        <w:t>1:1</w:t>
      </w:r>
      <w:r w:rsidR="00045679" w:rsidRPr="000E1EC5">
        <w:rPr>
          <w:rFonts w:cstheme="majorHAnsi"/>
        </w:rPr>
        <w:t>)</w:t>
      </w:r>
      <w:r w:rsidR="00945ED5" w:rsidRPr="000E1EC5">
        <w:rPr>
          <w:rFonts w:cstheme="majorHAnsi"/>
        </w:rPr>
        <w:t>,</w:t>
      </w:r>
      <w:r w:rsidRPr="000E1EC5">
        <w:rPr>
          <w:rFonts w:cstheme="majorHAnsi"/>
        </w:rPr>
        <w:t xml:space="preserve"> and centrifuged for 30 min at room temperature at 500 </w:t>
      </w:r>
      <w:r w:rsidRPr="000E1EC5">
        <w:rPr>
          <w:rFonts w:cstheme="majorHAnsi"/>
          <w:i/>
        </w:rPr>
        <w:t>g</w:t>
      </w:r>
      <w:r w:rsidR="00E04A44" w:rsidRPr="000E1EC5">
        <w:rPr>
          <w:rFonts w:cstheme="majorHAnsi"/>
        </w:rPr>
        <w:t xml:space="preserve"> </w:t>
      </w:r>
      <w:r w:rsidR="00A541BC" w:rsidRPr="000E1EC5">
        <w:rPr>
          <w:rFonts w:cstheme="majorHAnsi"/>
        </w:rPr>
        <w:t xml:space="preserve">(Wright et al., 2017). </w:t>
      </w:r>
      <w:r w:rsidRPr="000E1EC5">
        <w:rPr>
          <w:rFonts w:cstheme="majorHAnsi"/>
        </w:rPr>
        <w:t xml:space="preserve">The upper layer was removed, while the monocyte layer at the interface and the granulocyte pellet were retained in fresh tubes. The granulocyte pellet was suspended at a ratio of </w:t>
      </w:r>
      <w:r w:rsidRPr="000E1EC5">
        <w:rPr>
          <w:rFonts w:cstheme="majorHAnsi"/>
          <w:color w:val="000000"/>
        </w:rPr>
        <w:t>9:1 in ammonium chloride lysis buffer (13.4 mM KHCO</w:t>
      </w:r>
      <w:r w:rsidRPr="000E1EC5">
        <w:rPr>
          <w:rFonts w:cstheme="majorHAnsi"/>
          <w:color w:val="000000"/>
          <w:position w:val="-6"/>
          <w:sz w:val="16"/>
          <w:szCs w:val="16"/>
        </w:rPr>
        <w:t>3</w:t>
      </w:r>
      <w:r w:rsidRPr="000E1EC5">
        <w:rPr>
          <w:rFonts w:cstheme="majorHAnsi"/>
          <w:color w:val="000000"/>
        </w:rPr>
        <w:t>, 155 mM NH</w:t>
      </w:r>
      <w:r w:rsidRPr="000E1EC5">
        <w:rPr>
          <w:rFonts w:cstheme="majorHAnsi"/>
          <w:color w:val="000000"/>
          <w:position w:val="-6"/>
          <w:sz w:val="16"/>
          <w:szCs w:val="16"/>
        </w:rPr>
        <w:t>4</w:t>
      </w:r>
      <w:r w:rsidRPr="000E1EC5">
        <w:rPr>
          <w:rFonts w:cstheme="majorHAnsi"/>
          <w:color w:val="000000"/>
        </w:rPr>
        <w:t xml:space="preserve">Cl, 96.7 μM EDTA) for 3 min before centrifuging at 500 </w:t>
      </w:r>
      <w:r w:rsidRPr="000E1EC5">
        <w:rPr>
          <w:rFonts w:cstheme="majorHAnsi"/>
          <w:i/>
          <w:color w:val="000000"/>
        </w:rPr>
        <w:lastRenderedPageBreak/>
        <w:t>g</w:t>
      </w:r>
      <w:r w:rsidRPr="000E1EC5">
        <w:rPr>
          <w:rFonts w:cstheme="majorHAnsi"/>
          <w:color w:val="000000"/>
        </w:rPr>
        <w:t xml:space="preserve"> for 3 min. The pellet was then suspended</w:t>
      </w:r>
      <w:r w:rsidR="005D0CBA" w:rsidRPr="000E1EC5">
        <w:rPr>
          <w:rFonts w:cstheme="majorHAnsi"/>
          <w:color w:val="000000"/>
        </w:rPr>
        <w:t xml:space="preserve"> in RPMI 1640 medium, and purity and </w:t>
      </w:r>
      <w:r w:rsidRPr="000E1EC5">
        <w:rPr>
          <w:rFonts w:cstheme="majorHAnsi"/>
          <w:color w:val="000000"/>
        </w:rPr>
        <w:t xml:space="preserve">viability </w:t>
      </w:r>
      <w:r w:rsidR="003D3D47" w:rsidRPr="000E1EC5">
        <w:rPr>
          <w:rFonts w:cstheme="majorHAnsi"/>
          <w:color w:val="000000"/>
        </w:rPr>
        <w:t>measured</w:t>
      </w:r>
      <w:r w:rsidRPr="000E1EC5">
        <w:rPr>
          <w:rFonts w:cstheme="majorHAnsi"/>
          <w:color w:val="000000"/>
        </w:rPr>
        <w:t xml:space="preserve"> by cytospin (Romanowsky staining) and trypan blue exclusion, respectively. Cells were suspended in RMPI 1640 medium at 10</w:t>
      </w:r>
      <w:r w:rsidRPr="000E1EC5">
        <w:rPr>
          <w:rFonts w:cstheme="majorHAnsi"/>
          <w:color w:val="000000"/>
          <w:vertAlign w:val="superscript"/>
        </w:rPr>
        <w:t>7</w:t>
      </w:r>
      <w:r w:rsidRPr="000E1EC5">
        <w:rPr>
          <w:rFonts w:cstheme="majorHAnsi"/>
          <w:color w:val="000000"/>
        </w:rPr>
        <w:t xml:space="preserve"> cells/mL. </w:t>
      </w:r>
    </w:p>
    <w:p w14:paraId="38061BF2" w14:textId="77777777" w:rsidR="0056564B" w:rsidRPr="000E1EC5" w:rsidRDefault="0056564B" w:rsidP="00272A41">
      <w:pPr>
        <w:spacing w:line="480" w:lineRule="auto"/>
        <w:jc w:val="both"/>
        <w:rPr>
          <w:rFonts w:cstheme="majorHAnsi"/>
        </w:rPr>
      </w:pPr>
    </w:p>
    <w:p w14:paraId="40F36CB7" w14:textId="243D12EF" w:rsidR="009932C2" w:rsidRPr="000E1EC5" w:rsidRDefault="00863630" w:rsidP="00627836">
      <w:pPr>
        <w:spacing w:line="480" w:lineRule="auto"/>
        <w:jc w:val="both"/>
        <w:rPr>
          <w:rFonts w:cstheme="majorHAnsi"/>
          <w:i/>
        </w:rPr>
      </w:pPr>
      <w:r w:rsidRPr="000E1EC5">
        <w:rPr>
          <w:rFonts w:cstheme="majorHAnsi"/>
          <w:i/>
        </w:rPr>
        <w:t>2.5</w:t>
      </w:r>
      <w:r w:rsidR="0056564B" w:rsidRPr="000E1EC5">
        <w:rPr>
          <w:rFonts w:cstheme="majorHAnsi"/>
          <w:i/>
        </w:rPr>
        <w:t>.</w:t>
      </w:r>
      <w:r w:rsidRPr="000E1EC5">
        <w:rPr>
          <w:rFonts w:cstheme="majorHAnsi"/>
          <w:i/>
        </w:rPr>
        <w:t xml:space="preserve"> </w:t>
      </w:r>
      <w:r w:rsidR="009932C2" w:rsidRPr="000E1EC5">
        <w:rPr>
          <w:rFonts w:cstheme="majorHAnsi"/>
          <w:i/>
        </w:rPr>
        <w:t>Measurements of apoptosis</w:t>
      </w:r>
    </w:p>
    <w:p w14:paraId="559E8278" w14:textId="65C0499B" w:rsidR="009932C2" w:rsidRPr="000E1EC5" w:rsidRDefault="009932C2" w:rsidP="00272A41">
      <w:pPr>
        <w:spacing w:line="480" w:lineRule="auto"/>
        <w:ind w:firstLine="720"/>
        <w:jc w:val="both"/>
        <w:rPr>
          <w:rFonts w:cstheme="majorHAnsi"/>
        </w:rPr>
      </w:pPr>
      <w:r w:rsidRPr="000E1EC5">
        <w:rPr>
          <w:rFonts w:cstheme="majorHAnsi"/>
        </w:rPr>
        <w:t xml:space="preserve">Isolated neutrophils were incubated in RPMI 1640 medium plus 10% (v/v) </w:t>
      </w:r>
      <w:r w:rsidR="00A50A61" w:rsidRPr="000E1EC5">
        <w:rPr>
          <w:rFonts w:cstheme="majorHAnsi"/>
        </w:rPr>
        <w:t>FBS</w:t>
      </w:r>
      <w:r w:rsidRPr="000E1EC5">
        <w:rPr>
          <w:rFonts w:cstheme="majorHAnsi"/>
        </w:rPr>
        <w:t xml:space="preserve"> and incubated at 37</w:t>
      </w:r>
      <w:r w:rsidRPr="000E1EC5">
        <w:rPr>
          <w:rFonts w:cstheme="majorHAnsi"/>
          <w:vertAlign w:val="superscript"/>
        </w:rPr>
        <w:t>o</w:t>
      </w:r>
      <w:r w:rsidR="00FE2FC3" w:rsidRPr="000E1EC5">
        <w:rPr>
          <w:rFonts w:cstheme="majorHAnsi"/>
        </w:rPr>
        <w:t>C for 24</w:t>
      </w:r>
      <w:r w:rsidR="00A50A61" w:rsidRPr="000E1EC5">
        <w:rPr>
          <w:rFonts w:cstheme="majorHAnsi"/>
        </w:rPr>
        <w:t xml:space="preserve"> </w:t>
      </w:r>
      <w:r w:rsidRPr="000E1EC5">
        <w:rPr>
          <w:rFonts w:cstheme="majorHAnsi"/>
        </w:rPr>
        <w:t xml:space="preserve">h. </w:t>
      </w:r>
      <w:r w:rsidR="00255E8A" w:rsidRPr="000E1EC5">
        <w:rPr>
          <w:rFonts w:cstheme="majorHAnsi"/>
        </w:rPr>
        <w:t>A</w:t>
      </w:r>
      <w:r w:rsidRPr="000E1EC5">
        <w:rPr>
          <w:rFonts w:cstheme="majorHAnsi"/>
        </w:rPr>
        <w:t>poptosis was determined by flow c</w:t>
      </w:r>
      <w:r w:rsidR="00255E8A" w:rsidRPr="000E1EC5">
        <w:rPr>
          <w:rFonts w:cstheme="majorHAnsi"/>
        </w:rPr>
        <w:t>ytometry and FITC-Annexin V/</w:t>
      </w:r>
      <w:r w:rsidRPr="000E1EC5">
        <w:rPr>
          <w:rFonts w:cstheme="majorHAnsi"/>
        </w:rPr>
        <w:t>propidium iodide staining</w:t>
      </w:r>
      <w:r w:rsidR="006D3CE0" w:rsidRPr="000E1EC5">
        <w:rPr>
          <w:rFonts w:cstheme="majorHAnsi"/>
        </w:rPr>
        <w:t xml:space="preserve"> </w:t>
      </w:r>
      <w:r w:rsidR="00A541BC" w:rsidRPr="000E1EC5">
        <w:rPr>
          <w:rFonts w:cstheme="majorHAnsi"/>
        </w:rPr>
        <w:t>(Moulding et al., 1998)</w:t>
      </w:r>
      <w:r w:rsidR="007906BA" w:rsidRPr="000E1EC5">
        <w:rPr>
          <w:rFonts w:cstheme="majorHAnsi"/>
        </w:rPr>
        <w:t xml:space="preserve">. </w:t>
      </w:r>
    </w:p>
    <w:p w14:paraId="3D001534" w14:textId="77777777" w:rsidR="009932C2" w:rsidRPr="000E1EC5" w:rsidRDefault="009932C2" w:rsidP="00627836">
      <w:pPr>
        <w:spacing w:line="480" w:lineRule="auto"/>
        <w:jc w:val="both"/>
        <w:rPr>
          <w:rFonts w:cstheme="majorHAnsi"/>
        </w:rPr>
      </w:pPr>
    </w:p>
    <w:p w14:paraId="473A3D0A" w14:textId="46FD59F5" w:rsidR="009932C2" w:rsidRPr="000E1EC5" w:rsidRDefault="00863630" w:rsidP="00627836">
      <w:pPr>
        <w:spacing w:line="480" w:lineRule="auto"/>
        <w:jc w:val="both"/>
        <w:rPr>
          <w:rFonts w:cstheme="majorHAnsi"/>
          <w:i/>
        </w:rPr>
      </w:pPr>
      <w:r w:rsidRPr="000E1EC5">
        <w:rPr>
          <w:rFonts w:cstheme="majorHAnsi"/>
          <w:i/>
        </w:rPr>
        <w:t>2.6</w:t>
      </w:r>
      <w:r w:rsidR="0056564B" w:rsidRPr="000E1EC5">
        <w:rPr>
          <w:rFonts w:cstheme="majorHAnsi"/>
          <w:i/>
        </w:rPr>
        <w:t>.</w:t>
      </w:r>
      <w:r w:rsidRPr="000E1EC5">
        <w:rPr>
          <w:rFonts w:cstheme="majorHAnsi"/>
          <w:i/>
        </w:rPr>
        <w:t xml:space="preserve"> </w:t>
      </w:r>
      <w:r w:rsidR="009932C2" w:rsidRPr="000E1EC5">
        <w:rPr>
          <w:rFonts w:cstheme="majorHAnsi"/>
          <w:i/>
        </w:rPr>
        <w:t>Preparation of secreted products from O. viverrini cultures (OVES).</w:t>
      </w:r>
    </w:p>
    <w:p w14:paraId="2044779C" w14:textId="71501823" w:rsidR="009932C2" w:rsidRPr="000E1EC5" w:rsidRDefault="007F2B0F" w:rsidP="00272A41">
      <w:pPr>
        <w:spacing w:line="480" w:lineRule="auto"/>
        <w:rPr>
          <w:rFonts w:eastAsia="Times New Roman" w:cstheme="majorHAnsi"/>
          <w:lang w:val="en-GB"/>
        </w:rPr>
      </w:pPr>
      <w:r w:rsidRPr="000E1EC5">
        <w:rPr>
          <w:rFonts w:eastAsia="Times New Roman" w:cstheme="majorHAnsi"/>
          <w:color w:val="000000"/>
          <w:shd w:val="clear" w:color="auto" w:fill="FFFFFF"/>
        </w:rPr>
        <w:t>Male Syrian (golden) hamsters (</w:t>
      </w:r>
      <w:r w:rsidRPr="000E1EC5">
        <w:rPr>
          <w:rFonts w:eastAsia="Times New Roman" w:cstheme="majorHAnsi"/>
          <w:i/>
          <w:iCs/>
          <w:color w:val="000000"/>
          <w:shd w:val="clear" w:color="auto" w:fill="FFFFFF"/>
        </w:rPr>
        <w:t>Mesocricetus auratas</w:t>
      </w:r>
      <w:r w:rsidRPr="000E1EC5">
        <w:rPr>
          <w:rFonts w:eastAsia="Times New Roman" w:cstheme="majorHAnsi"/>
          <w:color w:val="000000"/>
          <w:shd w:val="clear" w:color="auto" w:fill="FFFFFF"/>
        </w:rPr>
        <w:t>) were reared at the animal facilities of the Faculty of Medicine, Khon Kaen University. Protocols for the experiments were approved by the Animal Ethics Committee of Khon Kaen University, approval number AEKKU25/2554, according to the Ethics of Animal Experimentation of the National Research Council of Thailand.</w:t>
      </w:r>
      <w:r w:rsidRPr="000E1EC5">
        <w:rPr>
          <w:rFonts w:cstheme="majorHAnsi"/>
        </w:rPr>
        <w:t xml:space="preserve"> Mature worms, following removal from infected Syrian Hamsters</w:t>
      </w:r>
      <w:r w:rsidR="0044077F" w:rsidRPr="000E1EC5">
        <w:rPr>
          <w:rFonts w:cstheme="majorHAnsi"/>
        </w:rPr>
        <w:t xml:space="preserve"> </w:t>
      </w:r>
      <w:r w:rsidR="00A541BC" w:rsidRPr="000E1EC5">
        <w:rPr>
          <w:rFonts w:cstheme="majorHAnsi"/>
        </w:rPr>
        <w:t>(Sripa et al., 2000)</w:t>
      </w:r>
      <w:r w:rsidR="007906BA" w:rsidRPr="000E1EC5">
        <w:rPr>
          <w:rFonts w:cstheme="majorHAnsi"/>
        </w:rPr>
        <w:t xml:space="preserve"> </w:t>
      </w:r>
      <w:r w:rsidR="009932C2" w:rsidRPr="000E1EC5">
        <w:rPr>
          <w:rFonts w:cstheme="majorHAnsi"/>
        </w:rPr>
        <w:t>were cultured in RPMI-1640, penicillin (100 U/ml)</w:t>
      </w:r>
      <w:r w:rsidR="005D0CBA" w:rsidRPr="000E1EC5">
        <w:rPr>
          <w:rFonts w:cstheme="majorHAnsi"/>
        </w:rPr>
        <w:t>,</w:t>
      </w:r>
      <w:r w:rsidR="009932C2" w:rsidRPr="000E1EC5">
        <w:rPr>
          <w:rFonts w:cstheme="majorHAnsi"/>
        </w:rPr>
        <w:t xml:space="preserve"> streptomycin (100 μg /ml) and protease inhibitors (0.1 mM </w:t>
      </w:r>
      <w:r w:rsidR="00D65A2F" w:rsidRPr="000E1EC5">
        <w:rPr>
          <w:rFonts w:cstheme="majorHAnsi"/>
        </w:rPr>
        <w:t>p</w:t>
      </w:r>
      <w:r w:rsidR="009932C2" w:rsidRPr="000E1EC5">
        <w:rPr>
          <w:rFonts w:cstheme="majorHAnsi"/>
        </w:rPr>
        <w:t xml:space="preserve">henylmethanesulfonyl fluoride (PMSF), 1 mM leupeptin and 0.1 mM </w:t>
      </w:r>
      <w:r w:rsidR="00237CDE" w:rsidRPr="000E1EC5">
        <w:rPr>
          <w:rFonts w:cstheme="majorHAnsi"/>
        </w:rPr>
        <w:t>E-64 (</w:t>
      </w:r>
      <w:r w:rsidR="009932C2" w:rsidRPr="000E1EC5">
        <w:rPr>
          <w:rFonts w:cstheme="majorHAnsi"/>
        </w:rPr>
        <w:t>N-[N-(L-3-trans-</w:t>
      </w:r>
      <w:r w:rsidR="009932C2" w:rsidRPr="000E1EC5">
        <w:rPr>
          <w:rFonts w:eastAsia="Times New Roman" w:cstheme="majorHAnsi"/>
          <w:lang w:val="en-GB"/>
        </w:rPr>
        <w:t>carboxyoxiran-2-carbonyl)-L-leucine]-agmatine</w:t>
      </w:r>
      <w:r w:rsidR="00237CDE" w:rsidRPr="000E1EC5">
        <w:rPr>
          <w:rFonts w:eastAsia="Times New Roman" w:cstheme="majorHAnsi"/>
          <w:lang w:val="en-GB"/>
        </w:rPr>
        <w:t>)</w:t>
      </w:r>
      <w:r w:rsidR="00E87CF5" w:rsidRPr="000E1EC5">
        <w:rPr>
          <w:rFonts w:eastAsia="Times New Roman" w:cstheme="majorHAnsi"/>
          <w:lang w:val="en-GB"/>
        </w:rPr>
        <w:t>)</w:t>
      </w:r>
      <w:r w:rsidR="00353394" w:rsidRPr="000E1EC5">
        <w:rPr>
          <w:rFonts w:eastAsia="Times New Roman" w:cstheme="majorHAnsi"/>
          <w:lang w:val="en-GB"/>
        </w:rPr>
        <w:t xml:space="preserve"> and </w:t>
      </w:r>
      <w:r w:rsidR="009932C2" w:rsidRPr="000E1EC5">
        <w:rPr>
          <w:rFonts w:eastAsia="Times New Roman" w:cstheme="majorHAnsi"/>
          <w:lang w:val="en-GB"/>
        </w:rPr>
        <w:t>maintained </w:t>
      </w:r>
      <w:r w:rsidR="009932C2" w:rsidRPr="000E1EC5">
        <w:rPr>
          <w:rFonts w:eastAsia="Times New Roman" w:cstheme="majorHAnsi"/>
          <w:iCs/>
          <w:lang w:val="en-GB"/>
        </w:rPr>
        <w:t>in vitro</w:t>
      </w:r>
      <w:r w:rsidR="00353394" w:rsidRPr="000E1EC5">
        <w:rPr>
          <w:rFonts w:eastAsia="Times New Roman" w:cstheme="majorHAnsi"/>
          <w:lang w:val="en-GB"/>
        </w:rPr>
        <w:t> at 37</w:t>
      </w:r>
      <w:r w:rsidR="009932C2" w:rsidRPr="000E1EC5">
        <w:rPr>
          <w:rFonts w:eastAsia="Times New Roman" w:cstheme="majorHAnsi"/>
          <w:lang w:val="en-GB"/>
        </w:rPr>
        <w:t xml:space="preserve">°C </w:t>
      </w:r>
      <w:r w:rsidR="005D0CBA" w:rsidRPr="000E1EC5">
        <w:rPr>
          <w:rFonts w:eastAsia="Times New Roman" w:cstheme="majorHAnsi"/>
          <w:lang w:val="en-GB"/>
        </w:rPr>
        <w:t xml:space="preserve">for </w:t>
      </w:r>
      <w:r w:rsidR="009932C2" w:rsidRPr="000E1EC5">
        <w:rPr>
          <w:rFonts w:eastAsia="Times New Roman" w:cstheme="majorHAnsi"/>
          <w:lang w:val="en-GB"/>
        </w:rPr>
        <w:t>up to 7</w:t>
      </w:r>
      <w:r w:rsidR="00660427" w:rsidRPr="000E1EC5">
        <w:rPr>
          <w:rFonts w:eastAsia="Times New Roman" w:cstheme="majorHAnsi"/>
          <w:lang w:val="en-GB"/>
        </w:rPr>
        <w:t xml:space="preserve"> </w:t>
      </w:r>
      <w:r w:rsidR="00D67BCF" w:rsidRPr="000E1EC5">
        <w:rPr>
          <w:rFonts w:eastAsia="Times New Roman" w:cstheme="majorHAnsi"/>
          <w:lang w:val="en-GB"/>
        </w:rPr>
        <w:t>d</w:t>
      </w:r>
      <w:r w:rsidR="00660427" w:rsidRPr="000E1EC5">
        <w:rPr>
          <w:rFonts w:eastAsia="Times New Roman" w:cstheme="majorHAnsi"/>
          <w:lang w:val="en-GB"/>
        </w:rPr>
        <w:t>ays</w:t>
      </w:r>
      <w:r w:rsidR="009932C2" w:rsidRPr="000E1EC5">
        <w:rPr>
          <w:rFonts w:eastAsia="Times New Roman" w:cstheme="majorHAnsi"/>
          <w:lang w:val="en-GB"/>
        </w:rPr>
        <w:t xml:space="preserve">. Dead worms were periodically removed. The culture fluid was collected every 12 h and centrifuged at </w:t>
      </w:r>
      <w:r w:rsidR="00D65A2F" w:rsidRPr="000E1EC5">
        <w:rPr>
          <w:rFonts w:eastAsia="Times New Roman" w:cstheme="majorHAnsi"/>
          <w:lang w:val="en-GB"/>
        </w:rPr>
        <w:t xml:space="preserve">1000 </w:t>
      </w:r>
      <w:r w:rsidR="00D65A2F" w:rsidRPr="000E1EC5">
        <w:rPr>
          <w:rFonts w:eastAsia="Times New Roman" w:cstheme="majorHAnsi"/>
          <w:i/>
          <w:lang w:val="en-GB"/>
        </w:rPr>
        <w:t>g</w:t>
      </w:r>
      <w:r w:rsidR="009932C2" w:rsidRPr="000E1EC5">
        <w:rPr>
          <w:rFonts w:eastAsia="Times New Roman" w:cstheme="majorHAnsi"/>
          <w:lang w:val="en-GB"/>
        </w:rPr>
        <w:t xml:space="preserve"> for 10 min to remove </w:t>
      </w:r>
      <w:r w:rsidR="005D0CBA" w:rsidRPr="000E1EC5">
        <w:rPr>
          <w:rFonts w:eastAsia="Times New Roman" w:cstheme="majorHAnsi"/>
          <w:lang w:val="en-GB"/>
        </w:rPr>
        <w:t>any</w:t>
      </w:r>
      <w:r w:rsidR="009932C2" w:rsidRPr="000E1EC5">
        <w:rPr>
          <w:rFonts w:eastAsia="Times New Roman" w:cstheme="majorHAnsi"/>
          <w:lang w:val="en-GB"/>
        </w:rPr>
        <w:t xml:space="preserve"> eggs. </w:t>
      </w:r>
      <w:r w:rsidR="00A37352" w:rsidRPr="000E1EC5">
        <w:rPr>
          <w:rFonts w:eastAsia="Times New Roman" w:cstheme="majorHAnsi"/>
          <w:lang w:val="en-GB"/>
        </w:rPr>
        <w:t>S</w:t>
      </w:r>
      <w:r w:rsidR="009932C2" w:rsidRPr="000E1EC5">
        <w:rPr>
          <w:rFonts w:eastAsia="Times New Roman" w:cstheme="majorHAnsi"/>
          <w:lang w:val="en-GB"/>
        </w:rPr>
        <w:t>upernatant</w:t>
      </w:r>
      <w:r w:rsidR="00A37352" w:rsidRPr="000E1EC5">
        <w:rPr>
          <w:rFonts w:eastAsia="Times New Roman" w:cstheme="majorHAnsi"/>
          <w:lang w:val="en-GB"/>
        </w:rPr>
        <w:t>s</w:t>
      </w:r>
      <w:r w:rsidR="009932C2" w:rsidRPr="000E1EC5">
        <w:rPr>
          <w:rFonts w:eastAsia="Times New Roman" w:cstheme="majorHAnsi"/>
          <w:lang w:val="en-GB"/>
        </w:rPr>
        <w:t xml:space="preserve"> w</w:t>
      </w:r>
      <w:r w:rsidR="00A37352" w:rsidRPr="000E1EC5">
        <w:rPr>
          <w:rFonts w:eastAsia="Times New Roman" w:cstheme="majorHAnsi"/>
          <w:lang w:val="en-GB"/>
        </w:rPr>
        <w:t>ere</w:t>
      </w:r>
      <w:r w:rsidR="009932C2" w:rsidRPr="000E1EC5">
        <w:rPr>
          <w:rFonts w:eastAsia="Times New Roman" w:cstheme="majorHAnsi"/>
          <w:lang w:val="en-GB"/>
        </w:rPr>
        <w:t xml:space="preserve"> pooled, dialyzed in PBS, concentrated, absorbed with Triton-X114 to remove residual LPS </w:t>
      </w:r>
      <w:r w:rsidR="00D557B7" w:rsidRPr="000E1EC5">
        <w:rPr>
          <w:rFonts w:cstheme="majorHAnsi"/>
          <w:lang w:val="en-GB"/>
        </w:rPr>
        <w:t>(Aida and Pabst, 1990)</w:t>
      </w:r>
      <w:r w:rsidR="00E007CE" w:rsidRPr="000E1EC5">
        <w:rPr>
          <w:rFonts w:cstheme="majorHAnsi"/>
          <w:lang w:val="en-GB"/>
        </w:rPr>
        <w:t xml:space="preserve"> </w:t>
      </w:r>
      <w:r w:rsidR="009932C2" w:rsidRPr="000E1EC5">
        <w:rPr>
          <w:rFonts w:eastAsia="Times New Roman" w:cstheme="majorHAnsi"/>
          <w:lang w:val="en-GB"/>
        </w:rPr>
        <w:t>followed by Bio-Beads SM2 (Bio-Rad) to remove Triton-X114, filtered through a 0.2 μm membrane and t</w:t>
      </w:r>
      <w:r w:rsidR="00D67BCF" w:rsidRPr="000E1EC5">
        <w:rPr>
          <w:rFonts w:eastAsia="Times New Roman" w:cstheme="majorHAnsi"/>
          <w:lang w:val="en-GB"/>
        </w:rPr>
        <w:t>hen aliquoted and stored at −80</w:t>
      </w:r>
      <w:r w:rsidR="009932C2" w:rsidRPr="000E1EC5">
        <w:rPr>
          <w:rFonts w:eastAsia="Times New Roman" w:cstheme="majorHAnsi"/>
          <w:lang w:val="en-GB"/>
        </w:rPr>
        <w:t xml:space="preserve">°C. </w:t>
      </w:r>
      <w:r w:rsidR="00E87CF5" w:rsidRPr="000E1EC5">
        <w:rPr>
          <w:rFonts w:eastAsia="Times New Roman" w:cstheme="majorHAnsi"/>
          <w:lang w:val="en-GB"/>
        </w:rPr>
        <w:t>The p</w:t>
      </w:r>
      <w:r w:rsidR="009932C2" w:rsidRPr="000E1EC5">
        <w:rPr>
          <w:rFonts w:eastAsia="Times New Roman" w:cstheme="majorHAnsi"/>
          <w:lang w:val="en-GB"/>
        </w:rPr>
        <w:t xml:space="preserve">rotein concentration was measured by the </w:t>
      </w:r>
      <w:r w:rsidR="009932C2" w:rsidRPr="000E1EC5">
        <w:rPr>
          <w:rFonts w:eastAsia="Times New Roman" w:cstheme="majorHAnsi"/>
          <w:lang w:val="en-GB"/>
        </w:rPr>
        <w:lastRenderedPageBreak/>
        <w:t>Bradford method (Bio-Rad).</w:t>
      </w:r>
      <w:r w:rsidR="00B11E74" w:rsidRPr="000E1EC5">
        <w:rPr>
          <w:rFonts w:eastAsia="Times New Roman" w:cstheme="majorHAnsi"/>
          <w:lang w:val="en-GB"/>
        </w:rPr>
        <w:t xml:space="preserve"> Its effects on neutrophil functions were determined after a 30 min incubation period</w:t>
      </w:r>
    </w:p>
    <w:p w14:paraId="2B47860E" w14:textId="77777777" w:rsidR="009932C2" w:rsidRPr="000E1EC5" w:rsidRDefault="009932C2" w:rsidP="00627836">
      <w:pPr>
        <w:spacing w:line="480" w:lineRule="auto"/>
        <w:jc w:val="both"/>
        <w:rPr>
          <w:rFonts w:cstheme="majorHAnsi"/>
        </w:rPr>
      </w:pPr>
    </w:p>
    <w:p w14:paraId="71EE9575" w14:textId="7A8B8A81" w:rsidR="009932C2" w:rsidRPr="000E1EC5" w:rsidRDefault="00863630" w:rsidP="00627836">
      <w:pPr>
        <w:spacing w:line="480" w:lineRule="auto"/>
        <w:jc w:val="both"/>
        <w:rPr>
          <w:rFonts w:cstheme="majorHAnsi"/>
          <w:i/>
        </w:rPr>
      </w:pPr>
      <w:r w:rsidRPr="000E1EC5">
        <w:rPr>
          <w:rFonts w:cstheme="majorHAnsi"/>
          <w:i/>
        </w:rPr>
        <w:t>2.</w:t>
      </w:r>
      <w:r w:rsidR="00B11E74" w:rsidRPr="000E1EC5">
        <w:rPr>
          <w:rFonts w:cstheme="majorHAnsi"/>
          <w:i/>
        </w:rPr>
        <w:t>7</w:t>
      </w:r>
      <w:r w:rsidR="0056564B" w:rsidRPr="000E1EC5">
        <w:rPr>
          <w:rFonts w:cstheme="majorHAnsi"/>
          <w:i/>
        </w:rPr>
        <w:t>.</w:t>
      </w:r>
      <w:r w:rsidR="00B11E74" w:rsidRPr="000E1EC5">
        <w:rPr>
          <w:rFonts w:cstheme="majorHAnsi"/>
          <w:i/>
        </w:rPr>
        <w:t xml:space="preserve"> </w:t>
      </w:r>
      <w:r w:rsidR="00840198" w:rsidRPr="000E1EC5">
        <w:rPr>
          <w:rFonts w:cstheme="majorHAnsi"/>
          <w:i/>
        </w:rPr>
        <w:t>Statistics</w:t>
      </w:r>
    </w:p>
    <w:p w14:paraId="5680541B" w14:textId="32851B7E" w:rsidR="0056564B" w:rsidRPr="000E1EC5" w:rsidRDefault="00840198" w:rsidP="00272A41">
      <w:pPr>
        <w:widowControl w:val="0"/>
        <w:autoSpaceDE w:val="0"/>
        <w:autoSpaceDN w:val="0"/>
        <w:adjustRightInd w:val="0"/>
        <w:spacing w:line="480" w:lineRule="auto"/>
        <w:ind w:firstLine="720"/>
        <w:jc w:val="both"/>
        <w:rPr>
          <w:rFonts w:cstheme="majorHAnsi"/>
        </w:rPr>
      </w:pPr>
      <w:r w:rsidRPr="000E1EC5">
        <w:rPr>
          <w:rFonts w:cstheme="majorHAnsi"/>
        </w:rPr>
        <w:t xml:space="preserve">All data were expressed as the mean </w:t>
      </w:r>
      <w:r w:rsidR="00A37352" w:rsidRPr="000E1EC5">
        <w:rPr>
          <w:rFonts w:cstheme="majorHAnsi"/>
        </w:rPr>
        <w:t>±</w:t>
      </w:r>
      <w:r w:rsidRPr="000E1EC5">
        <w:rPr>
          <w:rFonts w:cstheme="majorHAnsi"/>
        </w:rPr>
        <w:t>S</w:t>
      </w:r>
      <w:r w:rsidR="00E87CF5" w:rsidRPr="000E1EC5">
        <w:rPr>
          <w:rFonts w:cstheme="majorHAnsi"/>
        </w:rPr>
        <w:t>.</w:t>
      </w:r>
      <w:r w:rsidR="00A37352" w:rsidRPr="000E1EC5">
        <w:rPr>
          <w:rFonts w:cstheme="majorHAnsi"/>
        </w:rPr>
        <w:t>D</w:t>
      </w:r>
      <w:r w:rsidRPr="000E1EC5">
        <w:rPr>
          <w:rFonts w:cstheme="majorHAnsi"/>
        </w:rPr>
        <w:t>. Statistical comparisons were performed using</w:t>
      </w:r>
      <w:r w:rsidR="000C44C1" w:rsidRPr="000E1EC5">
        <w:rPr>
          <w:rFonts w:cstheme="majorHAnsi"/>
        </w:rPr>
        <w:t xml:space="preserve"> </w:t>
      </w:r>
      <w:r w:rsidRPr="000E1EC5">
        <w:rPr>
          <w:rFonts w:cstheme="majorHAnsi"/>
        </w:rPr>
        <w:t xml:space="preserve">the </w:t>
      </w:r>
      <w:r w:rsidR="000C44C1" w:rsidRPr="000E1EC5">
        <w:rPr>
          <w:rFonts w:cstheme="majorHAnsi"/>
        </w:rPr>
        <w:t>Student</w:t>
      </w:r>
      <w:r w:rsidR="00E87CF5" w:rsidRPr="000E1EC5">
        <w:rPr>
          <w:rFonts w:cstheme="majorHAnsi"/>
        </w:rPr>
        <w:t>’</w:t>
      </w:r>
      <w:r w:rsidR="000C44C1" w:rsidRPr="000E1EC5">
        <w:rPr>
          <w:rFonts w:cstheme="majorHAnsi"/>
        </w:rPr>
        <w:t xml:space="preserve">s </w:t>
      </w:r>
      <w:r w:rsidRPr="000E1EC5">
        <w:rPr>
          <w:rFonts w:cstheme="majorHAnsi"/>
          <w:i/>
        </w:rPr>
        <w:t>t</w:t>
      </w:r>
      <w:r w:rsidRPr="000E1EC5">
        <w:rPr>
          <w:rFonts w:cstheme="majorHAnsi"/>
        </w:rPr>
        <w:t xml:space="preserve"> test between groups. </w:t>
      </w:r>
      <w:r w:rsidR="00E87CF5" w:rsidRPr="000E1EC5">
        <w:rPr>
          <w:rFonts w:cstheme="majorHAnsi"/>
          <w:i/>
        </w:rPr>
        <w:t>P</w:t>
      </w:r>
      <w:r w:rsidR="00E87CF5" w:rsidRPr="000E1EC5">
        <w:rPr>
          <w:rFonts w:cstheme="majorHAnsi"/>
        </w:rPr>
        <w:t xml:space="preserve"> </w:t>
      </w:r>
      <w:r w:rsidRPr="000E1EC5">
        <w:rPr>
          <w:rFonts w:cstheme="majorHAnsi"/>
        </w:rPr>
        <w:t>&lt;0.05 was considered statistically significant. All data were analyzed</w:t>
      </w:r>
      <w:r w:rsidR="000C44C1" w:rsidRPr="000E1EC5">
        <w:rPr>
          <w:rFonts w:cstheme="majorHAnsi"/>
        </w:rPr>
        <w:t xml:space="preserve"> </w:t>
      </w:r>
      <w:r w:rsidRPr="000E1EC5">
        <w:rPr>
          <w:rFonts w:cstheme="majorHAnsi"/>
        </w:rPr>
        <w:t>using GraphPad Prism 6.0 statistical software.</w:t>
      </w:r>
    </w:p>
    <w:p w14:paraId="18D839A2" w14:textId="77777777" w:rsidR="0056564B" w:rsidRPr="000E1EC5" w:rsidRDefault="0056564B" w:rsidP="00C8177E">
      <w:pPr>
        <w:widowControl w:val="0"/>
        <w:autoSpaceDE w:val="0"/>
        <w:autoSpaceDN w:val="0"/>
        <w:adjustRightInd w:val="0"/>
        <w:spacing w:line="480" w:lineRule="auto"/>
        <w:jc w:val="both"/>
        <w:rPr>
          <w:rFonts w:cstheme="majorHAnsi"/>
        </w:rPr>
      </w:pPr>
    </w:p>
    <w:p w14:paraId="3E38C515" w14:textId="377C71E3" w:rsidR="00D9215F" w:rsidRPr="000E1EC5" w:rsidRDefault="00D9215F" w:rsidP="00C8177E">
      <w:pPr>
        <w:widowControl w:val="0"/>
        <w:autoSpaceDE w:val="0"/>
        <w:autoSpaceDN w:val="0"/>
        <w:adjustRightInd w:val="0"/>
        <w:spacing w:line="480" w:lineRule="auto"/>
        <w:jc w:val="both"/>
        <w:rPr>
          <w:rFonts w:cstheme="majorHAnsi"/>
        </w:rPr>
      </w:pPr>
    </w:p>
    <w:p w14:paraId="40BD96C2" w14:textId="3DC34BFD" w:rsidR="009932C2" w:rsidRPr="000E1EC5" w:rsidRDefault="00863630" w:rsidP="00627836">
      <w:pPr>
        <w:spacing w:line="480" w:lineRule="auto"/>
        <w:jc w:val="both"/>
        <w:rPr>
          <w:rFonts w:cstheme="majorHAnsi"/>
          <w:b/>
          <w:sz w:val="28"/>
        </w:rPr>
      </w:pPr>
      <w:r w:rsidRPr="000E1EC5">
        <w:rPr>
          <w:rFonts w:cstheme="majorHAnsi"/>
          <w:b/>
          <w:sz w:val="28"/>
        </w:rPr>
        <w:t xml:space="preserve">3. </w:t>
      </w:r>
      <w:r w:rsidR="009932C2" w:rsidRPr="000E1EC5">
        <w:rPr>
          <w:rFonts w:cstheme="majorHAnsi"/>
          <w:b/>
          <w:sz w:val="28"/>
        </w:rPr>
        <w:t>Results</w:t>
      </w:r>
    </w:p>
    <w:p w14:paraId="6B2ABD9E" w14:textId="12FED991" w:rsidR="009932C2" w:rsidRPr="000E1EC5" w:rsidRDefault="00863630" w:rsidP="00627836">
      <w:pPr>
        <w:spacing w:line="480" w:lineRule="auto"/>
        <w:jc w:val="both"/>
        <w:rPr>
          <w:rFonts w:cstheme="majorHAnsi"/>
          <w:i/>
        </w:rPr>
      </w:pPr>
      <w:r w:rsidRPr="000E1EC5">
        <w:rPr>
          <w:rFonts w:cstheme="majorHAnsi"/>
          <w:i/>
        </w:rPr>
        <w:t>3.1</w:t>
      </w:r>
      <w:r w:rsidR="0056564B" w:rsidRPr="000E1EC5">
        <w:rPr>
          <w:rFonts w:cstheme="majorHAnsi"/>
          <w:i/>
        </w:rPr>
        <w:t>.</w:t>
      </w:r>
      <w:r w:rsidRPr="000E1EC5">
        <w:rPr>
          <w:rFonts w:cstheme="majorHAnsi"/>
          <w:i/>
        </w:rPr>
        <w:t xml:space="preserve"> </w:t>
      </w:r>
      <w:r w:rsidR="00B909F1" w:rsidRPr="000E1EC5">
        <w:rPr>
          <w:rFonts w:cstheme="majorHAnsi"/>
          <w:i/>
        </w:rPr>
        <w:t>OVES primes</w:t>
      </w:r>
      <w:r w:rsidR="009932C2" w:rsidRPr="000E1EC5">
        <w:rPr>
          <w:rFonts w:cstheme="majorHAnsi"/>
          <w:i/>
        </w:rPr>
        <w:t xml:space="preserve"> ROS production in control blood </w:t>
      </w:r>
      <w:r w:rsidR="00B909F1" w:rsidRPr="000E1EC5">
        <w:rPr>
          <w:rFonts w:cstheme="majorHAnsi"/>
          <w:i/>
        </w:rPr>
        <w:t>neutrophils</w:t>
      </w:r>
    </w:p>
    <w:p w14:paraId="61B94FEE" w14:textId="3E6D6E9B" w:rsidR="009932C2" w:rsidRPr="000E1EC5" w:rsidRDefault="009932C2" w:rsidP="00272A41">
      <w:pPr>
        <w:spacing w:line="480" w:lineRule="auto"/>
        <w:ind w:firstLine="720"/>
        <w:jc w:val="both"/>
        <w:rPr>
          <w:rFonts w:cstheme="majorHAnsi"/>
        </w:rPr>
      </w:pPr>
      <w:r w:rsidRPr="000E1EC5">
        <w:rPr>
          <w:rFonts w:cstheme="majorHAnsi"/>
        </w:rPr>
        <w:t xml:space="preserve">Control blood from healthy individuals </w:t>
      </w:r>
      <w:r w:rsidR="00863630" w:rsidRPr="000E1EC5">
        <w:rPr>
          <w:rFonts w:cstheme="majorHAnsi"/>
        </w:rPr>
        <w:t>(obtained from the blood donation centre, Srinagarin University Hospital, Khon Kaen</w:t>
      </w:r>
      <w:r w:rsidR="000F48A4" w:rsidRPr="000E1EC5">
        <w:rPr>
          <w:rFonts w:cstheme="majorHAnsi"/>
        </w:rPr>
        <w:t xml:space="preserve">) </w:t>
      </w:r>
      <w:r w:rsidRPr="000E1EC5">
        <w:rPr>
          <w:rFonts w:cstheme="majorHAnsi"/>
        </w:rPr>
        <w:t xml:space="preserve">was incubated </w:t>
      </w:r>
      <w:r w:rsidR="00D254FE" w:rsidRPr="000E1EC5">
        <w:rPr>
          <w:rFonts w:cstheme="majorHAnsi"/>
        </w:rPr>
        <w:t>without</w:t>
      </w:r>
      <w:r w:rsidRPr="000E1EC5">
        <w:rPr>
          <w:rFonts w:cstheme="majorHAnsi"/>
        </w:rPr>
        <w:t xml:space="preserve"> (untreated) </w:t>
      </w:r>
      <w:r w:rsidR="00D254FE" w:rsidRPr="000E1EC5">
        <w:rPr>
          <w:rFonts w:cstheme="majorHAnsi"/>
        </w:rPr>
        <w:t>or with</w:t>
      </w:r>
      <w:r w:rsidRPr="000E1EC5">
        <w:rPr>
          <w:rFonts w:cstheme="majorHAnsi"/>
        </w:rPr>
        <w:t xml:space="preserve"> GM-CSF </w:t>
      </w:r>
      <w:r w:rsidR="00D254FE" w:rsidRPr="000E1EC5">
        <w:rPr>
          <w:rFonts w:cstheme="majorHAnsi"/>
        </w:rPr>
        <w:t>or</w:t>
      </w:r>
      <w:r w:rsidRPr="000E1EC5">
        <w:rPr>
          <w:rFonts w:cstheme="majorHAnsi"/>
        </w:rPr>
        <w:t xml:space="preserve"> TNF</w:t>
      </w:r>
      <w:r w:rsidR="000A09FD" w:rsidRPr="000E1EC5">
        <w:rPr>
          <w:rFonts w:cstheme="majorHAnsi"/>
        </w:rPr>
        <w:t>α</w:t>
      </w:r>
      <w:r w:rsidRPr="000E1EC5">
        <w:rPr>
          <w:rFonts w:cstheme="majorHAnsi"/>
        </w:rPr>
        <w:t xml:space="preserve"> for </w:t>
      </w:r>
      <w:r w:rsidR="00A95AEE" w:rsidRPr="000E1EC5">
        <w:rPr>
          <w:rFonts w:cstheme="majorHAnsi"/>
        </w:rPr>
        <w:t>30</w:t>
      </w:r>
      <w:r w:rsidRPr="000E1EC5">
        <w:rPr>
          <w:rFonts w:cstheme="majorHAnsi"/>
        </w:rPr>
        <w:t xml:space="preserve"> min and ROS production </w:t>
      </w:r>
      <w:r w:rsidR="009E1856" w:rsidRPr="000E1EC5">
        <w:rPr>
          <w:rFonts w:cstheme="majorHAnsi"/>
        </w:rPr>
        <w:t xml:space="preserve">was </w:t>
      </w:r>
      <w:r w:rsidRPr="000E1EC5">
        <w:rPr>
          <w:rFonts w:cstheme="majorHAnsi"/>
        </w:rPr>
        <w:t>measured by flow cytometry. ROS production by the granulocyte population was determined by gating, as shown in Fig</w:t>
      </w:r>
      <w:r w:rsidR="009E1856" w:rsidRPr="000E1EC5">
        <w:rPr>
          <w:rFonts w:cstheme="majorHAnsi"/>
        </w:rPr>
        <w:t>.</w:t>
      </w:r>
      <w:r w:rsidRPr="000E1EC5">
        <w:rPr>
          <w:rFonts w:cstheme="majorHAnsi"/>
        </w:rPr>
        <w:t xml:space="preserve"> 1A, and priming by these two cytokines greatly increased the magnitude of the response</w:t>
      </w:r>
      <w:r w:rsidR="00050147" w:rsidRPr="000E1EC5">
        <w:rPr>
          <w:rFonts w:cstheme="majorHAnsi"/>
        </w:rPr>
        <w:t>.</w:t>
      </w:r>
      <w:r w:rsidRPr="000E1EC5">
        <w:rPr>
          <w:rFonts w:cstheme="majorHAnsi"/>
        </w:rPr>
        <w:t xml:space="preserve"> We then incubated whole blood with OVES </w:t>
      </w:r>
      <w:r w:rsidR="00A95AEE" w:rsidRPr="000E1EC5">
        <w:rPr>
          <w:rFonts w:cstheme="majorHAnsi"/>
        </w:rPr>
        <w:t>at</w:t>
      </w:r>
      <w:r w:rsidRPr="000E1EC5">
        <w:rPr>
          <w:rFonts w:cstheme="majorHAnsi"/>
        </w:rPr>
        <w:t xml:space="preserve"> </w:t>
      </w:r>
      <w:r w:rsidR="00A95AEE" w:rsidRPr="000E1EC5">
        <w:rPr>
          <w:rFonts w:cstheme="majorHAnsi"/>
        </w:rPr>
        <w:t>20 and 30</w:t>
      </w:r>
      <w:r w:rsidR="00990E3B" w:rsidRPr="000E1EC5">
        <w:rPr>
          <w:rFonts w:cstheme="majorHAnsi"/>
        </w:rPr>
        <w:t xml:space="preserve"> µg/mL, </w:t>
      </w:r>
      <w:r w:rsidRPr="000E1EC5">
        <w:rPr>
          <w:rFonts w:cstheme="majorHAnsi"/>
        </w:rPr>
        <w:t xml:space="preserve">for </w:t>
      </w:r>
      <w:r w:rsidR="00A95AEE" w:rsidRPr="000E1EC5">
        <w:rPr>
          <w:rFonts w:cstheme="majorHAnsi"/>
        </w:rPr>
        <w:t>30</w:t>
      </w:r>
      <w:r w:rsidRPr="000E1EC5">
        <w:rPr>
          <w:rFonts w:cstheme="majorHAnsi"/>
        </w:rPr>
        <w:t xml:space="preserve"> min prior to stimulation of ROS production in response to stimulation by </w:t>
      </w:r>
      <w:r w:rsidR="00810D6E" w:rsidRPr="000E1EC5">
        <w:rPr>
          <w:rFonts w:cstheme="majorHAnsi"/>
        </w:rPr>
        <w:t>fMet-Leu-Phe</w:t>
      </w:r>
      <w:r w:rsidR="00B11E74" w:rsidRPr="000E1EC5">
        <w:rPr>
          <w:rFonts w:cstheme="majorHAnsi"/>
        </w:rPr>
        <w:t xml:space="preserve"> (</w:t>
      </w:r>
      <w:r w:rsidR="00AF33AD" w:rsidRPr="000E1EC5">
        <w:rPr>
          <w:rFonts w:cstheme="majorHAnsi"/>
        </w:rPr>
        <w:t xml:space="preserve">concentrations of </w:t>
      </w:r>
      <w:r w:rsidR="00B11E74" w:rsidRPr="000E1EC5">
        <w:rPr>
          <w:rFonts w:cstheme="majorHAnsi"/>
        </w:rPr>
        <w:t>10</w:t>
      </w:r>
      <w:r w:rsidR="009E1856" w:rsidRPr="000E1EC5">
        <w:rPr>
          <w:rFonts w:cstheme="majorHAnsi"/>
        </w:rPr>
        <w:t xml:space="preserve"> </w:t>
      </w:r>
      <w:r w:rsidR="00B11E74" w:rsidRPr="000E1EC5">
        <w:rPr>
          <w:rFonts w:cstheme="majorHAnsi"/>
        </w:rPr>
        <w:t xml:space="preserve">µg/mL </w:t>
      </w:r>
      <w:r w:rsidR="00AF33AD" w:rsidRPr="000E1EC5">
        <w:rPr>
          <w:rFonts w:cstheme="majorHAnsi"/>
        </w:rPr>
        <w:t xml:space="preserve">and lower </w:t>
      </w:r>
      <w:r w:rsidR="00B11E74" w:rsidRPr="000E1EC5">
        <w:rPr>
          <w:rFonts w:cstheme="majorHAnsi"/>
        </w:rPr>
        <w:t>had more variable effects)</w:t>
      </w:r>
      <w:r w:rsidRPr="000E1EC5">
        <w:rPr>
          <w:rFonts w:cstheme="majorHAnsi"/>
        </w:rPr>
        <w:t xml:space="preserve">. These experiments showed that under these </w:t>
      </w:r>
      <w:r w:rsidR="00560061" w:rsidRPr="000E1EC5">
        <w:rPr>
          <w:rFonts w:cstheme="majorHAnsi"/>
        </w:rPr>
        <w:t xml:space="preserve">experimental </w:t>
      </w:r>
      <w:r w:rsidRPr="000E1EC5">
        <w:rPr>
          <w:rFonts w:cstheme="majorHAnsi"/>
        </w:rPr>
        <w:t xml:space="preserve">conditions </w:t>
      </w:r>
      <w:r w:rsidR="00A95AEE" w:rsidRPr="000E1EC5">
        <w:rPr>
          <w:rFonts w:cstheme="majorHAnsi"/>
        </w:rPr>
        <w:t>both concentrations of</w:t>
      </w:r>
      <w:r w:rsidRPr="000E1EC5">
        <w:rPr>
          <w:rFonts w:cstheme="majorHAnsi"/>
        </w:rPr>
        <w:t xml:space="preserve"> OVES maximally primed </w:t>
      </w:r>
      <w:r w:rsidR="00810D6E" w:rsidRPr="000E1EC5">
        <w:rPr>
          <w:rFonts w:cstheme="majorHAnsi"/>
        </w:rPr>
        <w:t>fMet-Leu-Phe</w:t>
      </w:r>
      <w:r w:rsidR="009E1856" w:rsidRPr="000E1EC5">
        <w:rPr>
          <w:rFonts w:cstheme="majorHAnsi"/>
        </w:rPr>
        <w:t>-</w:t>
      </w:r>
      <w:r w:rsidRPr="000E1EC5">
        <w:rPr>
          <w:rFonts w:cstheme="majorHAnsi"/>
        </w:rPr>
        <w:t>stimulated ROS production by both granulocytes and monocytes, but not lymphocytes (Fig</w:t>
      </w:r>
      <w:r w:rsidR="009E1856" w:rsidRPr="000E1EC5">
        <w:rPr>
          <w:rFonts w:cstheme="majorHAnsi"/>
        </w:rPr>
        <w:t>.</w:t>
      </w:r>
      <w:r w:rsidRPr="000E1EC5">
        <w:rPr>
          <w:rFonts w:cstheme="majorHAnsi"/>
        </w:rPr>
        <w:t xml:space="preserve"> 1B). </w:t>
      </w:r>
    </w:p>
    <w:p w14:paraId="1D3C4F48" w14:textId="77777777" w:rsidR="009932C2" w:rsidRPr="000E1EC5" w:rsidRDefault="009932C2" w:rsidP="00627836">
      <w:pPr>
        <w:spacing w:line="480" w:lineRule="auto"/>
        <w:jc w:val="both"/>
        <w:rPr>
          <w:rFonts w:cstheme="majorHAnsi"/>
        </w:rPr>
      </w:pPr>
    </w:p>
    <w:p w14:paraId="2DBA2D43" w14:textId="2DBA9D60" w:rsidR="009932C2" w:rsidRPr="000E1EC5" w:rsidRDefault="00B3668D" w:rsidP="00627836">
      <w:pPr>
        <w:spacing w:line="480" w:lineRule="auto"/>
        <w:jc w:val="both"/>
        <w:rPr>
          <w:rFonts w:cstheme="majorHAnsi"/>
          <w:i/>
        </w:rPr>
      </w:pPr>
      <w:r w:rsidRPr="000E1EC5">
        <w:rPr>
          <w:rFonts w:cstheme="majorHAnsi"/>
          <w:i/>
        </w:rPr>
        <w:lastRenderedPageBreak/>
        <w:t>3.2</w:t>
      </w:r>
      <w:r w:rsidR="0056564B" w:rsidRPr="000E1EC5">
        <w:rPr>
          <w:rFonts w:cstheme="majorHAnsi"/>
          <w:i/>
        </w:rPr>
        <w:t>.</w:t>
      </w:r>
      <w:r w:rsidRPr="000E1EC5">
        <w:rPr>
          <w:rFonts w:cstheme="majorHAnsi"/>
          <w:i/>
        </w:rPr>
        <w:t xml:space="preserve"> </w:t>
      </w:r>
      <w:r w:rsidR="00103611" w:rsidRPr="000E1EC5">
        <w:rPr>
          <w:rFonts w:cstheme="majorHAnsi"/>
          <w:i/>
        </w:rPr>
        <w:t xml:space="preserve">Neutrophil </w:t>
      </w:r>
      <w:r w:rsidR="009932C2" w:rsidRPr="000E1EC5">
        <w:rPr>
          <w:rFonts w:cstheme="majorHAnsi"/>
          <w:i/>
        </w:rPr>
        <w:t xml:space="preserve">ROS production </w:t>
      </w:r>
      <w:r w:rsidR="00103611" w:rsidRPr="000E1EC5">
        <w:rPr>
          <w:rFonts w:cstheme="majorHAnsi"/>
          <w:i/>
        </w:rPr>
        <w:t xml:space="preserve">is enhanced </w:t>
      </w:r>
      <w:r w:rsidR="009932C2" w:rsidRPr="000E1EC5">
        <w:rPr>
          <w:rFonts w:cstheme="majorHAnsi"/>
          <w:i/>
        </w:rPr>
        <w:t xml:space="preserve">in OV-infected individuals </w:t>
      </w:r>
      <w:r w:rsidR="00103611" w:rsidRPr="000E1EC5">
        <w:rPr>
          <w:rFonts w:cstheme="majorHAnsi"/>
          <w:i/>
        </w:rPr>
        <w:t xml:space="preserve">with and without </w:t>
      </w:r>
      <w:r w:rsidR="005562ED" w:rsidRPr="000E1EC5">
        <w:rPr>
          <w:rFonts w:cstheme="majorHAnsi"/>
          <w:i/>
        </w:rPr>
        <w:t>APF</w:t>
      </w:r>
    </w:p>
    <w:p w14:paraId="5A672E57" w14:textId="4CAB1057" w:rsidR="009932C2" w:rsidRPr="000E1EC5" w:rsidRDefault="009932C2" w:rsidP="00272A41">
      <w:pPr>
        <w:spacing w:line="480" w:lineRule="auto"/>
        <w:ind w:firstLine="720"/>
        <w:jc w:val="both"/>
        <w:rPr>
          <w:rFonts w:cstheme="majorHAnsi"/>
        </w:rPr>
      </w:pPr>
      <w:r w:rsidRPr="000E1EC5">
        <w:rPr>
          <w:rFonts w:cstheme="majorHAnsi"/>
        </w:rPr>
        <w:t xml:space="preserve">Uninfected individuals from the study site (OV-) acted as age- and sex-matched controls for this study and their whole blood responses were compared </w:t>
      </w:r>
      <w:r w:rsidR="005845FE" w:rsidRPr="000E1EC5">
        <w:rPr>
          <w:rFonts w:cstheme="majorHAnsi"/>
        </w:rPr>
        <w:t xml:space="preserve">with </w:t>
      </w:r>
      <w:r w:rsidR="00434D65" w:rsidRPr="000E1EC5">
        <w:rPr>
          <w:rFonts w:cstheme="majorHAnsi"/>
        </w:rPr>
        <w:t xml:space="preserve">those of </w:t>
      </w:r>
      <w:r w:rsidRPr="000E1EC5">
        <w:rPr>
          <w:rFonts w:cstheme="majorHAnsi"/>
        </w:rPr>
        <w:t xml:space="preserve">infected individuals with (OV+/APF+) and without (OV+/APF-) APF. </w:t>
      </w:r>
      <w:r w:rsidR="00E333BE" w:rsidRPr="000E1EC5">
        <w:rPr>
          <w:rFonts w:cstheme="majorHAnsi"/>
        </w:rPr>
        <w:t>We</w:t>
      </w:r>
      <w:r w:rsidRPr="000E1EC5">
        <w:rPr>
          <w:rFonts w:cstheme="majorHAnsi"/>
        </w:rPr>
        <w:t xml:space="preserve"> first compared </w:t>
      </w:r>
      <w:r w:rsidR="00E007CE" w:rsidRPr="000E1EC5">
        <w:rPr>
          <w:rFonts w:cstheme="majorHAnsi"/>
        </w:rPr>
        <w:t xml:space="preserve">cellular </w:t>
      </w:r>
      <w:r w:rsidRPr="000E1EC5">
        <w:rPr>
          <w:rFonts w:cstheme="majorHAnsi"/>
        </w:rPr>
        <w:t>responses to the protein kinase c activator (PKC), PMA</w:t>
      </w:r>
      <w:r w:rsidR="00E333BE" w:rsidRPr="000E1EC5">
        <w:rPr>
          <w:rFonts w:cstheme="majorHAnsi"/>
        </w:rPr>
        <w:t>, which</w:t>
      </w:r>
      <w:r w:rsidRPr="000E1EC5">
        <w:rPr>
          <w:rFonts w:cstheme="majorHAnsi"/>
        </w:rPr>
        <w:t xml:space="preserve"> revealed that PMA </w:t>
      </w:r>
      <w:r w:rsidR="00E007CE" w:rsidRPr="000E1EC5">
        <w:rPr>
          <w:rFonts w:cstheme="majorHAnsi"/>
        </w:rPr>
        <w:t xml:space="preserve">activated </w:t>
      </w:r>
      <w:r w:rsidR="00E333BE" w:rsidRPr="000E1EC5">
        <w:rPr>
          <w:rFonts w:cstheme="majorHAnsi"/>
        </w:rPr>
        <w:t xml:space="preserve">ROS </w:t>
      </w:r>
      <w:r w:rsidRPr="000E1EC5">
        <w:rPr>
          <w:rFonts w:cstheme="majorHAnsi"/>
        </w:rPr>
        <w:t xml:space="preserve">increases above unstimulated controls, but there were no </w:t>
      </w:r>
      <w:r w:rsidR="00E007CE" w:rsidRPr="000E1EC5">
        <w:rPr>
          <w:rFonts w:cstheme="majorHAnsi"/>
        </w:rPr>
        <w:t xml:space="preserve">significant </w:t>
      </w:r>
      <w:r w:rsidRPr="000E1EC5">
        <w:rPr>
          <w:rFonts w:cstheme="majorHAnsi"/>
        </w:rPr>
        <w:t>differences between groups (Fig</w:t>
      </w:r>
      <w:r w:rsidR="005845FE" w:rsidRPr="000E1EC5">
        <w:rPr>
          <w:rFonts w:cstheme="majorHAnsi"/>
        </w:rPr>
        <w:t>.</w:t>
      </w:r>
      <w:r w:rsidRPr="000E1EC5">
        <w:rPr>
          <w:rFonts w:cstheme="majorHAnsi"/>
        </w:rPr>
        <w:t xml:space="preserve"> 2). PMA activates granulocytes via PKC independently of surface receptors and </w:t>
      </w:r>
      <w:r w:rsidR="002C633F" w:rsidRPr="000E1EC5">
        <w:rPr>
          <w:rFonts w:cstheme="majorHAnsi"/>
        </w:rPr>
        <w:t xml:space="preserve">independently of </w:t>
      </w:r>
      <w:r w:rsidRPr="000E1EC5">
        <w:rPr>
          <w:rFonts w:cstheme="majorHAnsi"/>
        </w:rPr>
        <w:t>the p</w:t>
      </w:r>
      <w:r w:rsidR="00D870CE" w:rsidRPr="000E1EC5">
        <w:rPr>
          <w:rFonts w:cstheme="majorHAnsi"/>
        </w:rPr>
        <w:t>rimed status of the cells</w:t>
      </w:r>
      <w:r w:rsidR="00E007CE" w:rsidRPr="000E1EC5">
        <w:rPr>
          <w:rFonts w:cstheme="majorHAnsi"/>
        </w:rPr>
        <w:t>: it</w:t>
      </w:r>
      <w:r w:rsidR="00E333BE" w:rsidRPr="000E1EC5">
        <w:rPr>
          <w:rFonts w:cstheme="majorHAnsi"/>
        </w:rPr>
        <w:t xml:space="preserve"> </w:t>
      </w:r>
      <w:r w:rsidR="00B11E74" w:rsidRPr="000E1EC5">
        <w:rPr>
          <w:rFonts w:cstheme="majorHAnsi"/>
        </w:rPr>
        <w:t xml:space="preserve">was </w:t>
      </w:r>
      <w:r w:rsidR="00E007CE" w:rsidRPr="000E1EC5">
        <w:rPr>
          <w:rFonts w:cstheme="majorHAnsi"/>
        </w:rPr>
        <w:t xml:space="preserve">therefore </w:t>
      </w:r>
      <w:r w:rsidRPr="000E1EC5">
        <w:rPr>
          <w:rFonts w:cstheme="majorHAnsi"/>
        </w:rPr>
        <w:t xml:space="preserve">used to measure the total capacity of </w:t>
      </w:r>
      <w:r w:rsidR="00E333BE" w:rsidRPr="000E1EC5">
        <w:rPr>
          <w:rFonts w:cstheme="majorHAnsi"/>
        </w:rPr>
        <w:t>neutrophils</w:t>
      </w:r>
      <w:r w:rsidR="00395807" w:rsidRPr="000E1EC5">
        <w:rPr>
          <w:rFonts w:cstheme="majorHAnsi"/>
        </w:rPr>
        <w:t xml:space="preserve"> to generate ROS</w:t>
      </w:r>
      <w:r w:rsidRPr="000E1EC5">
        <w:rPr>
          <w:rFonts w:cstheme="majorHAnsi"/>
        </w:rPr>
        <w:t xml:space="preserve">. These data indicate that the total capacity of granulocytes to generate ROS was unaffected by the infection status </w:t>
      </w:r>
      <w:r w:rsidR="000F48A4" w:rsidRPr="000E1EC5">
        <w:rPr>
          <w:rFonts w:cstheme="majorHAnsi"/>
        </w:rPr>
        <w:t xml:space="preserve">of the individuals </w:t>
      </w:r>
      <w:r w:rsidRPr="000E1EC5">
        <w:rPr>
          <w:rFonts w:cstheme="majorHAnsi"/>
        </w:rPr>
        <w:t>or their liver disease.</w:t>
      </w:r>
    </w:p>
    <w:p w14:paraId="49EAA5A4" w14:textId="1160CD34" w:rsidR="009932C2" w:rsidRPr="000E1EC5" w:rsidRDefault="009932C2" w:rsidP="00272A41">
      <w:pPr>
        <w:spacing w:line="480" w:lineRule="auto"/>
        <w:ind w:firstLine="720"/>
        <w:jc w:val="both"/>
        <w:rPr>
          <w:rFonts w:cstheme="majorHAnsi"/>
        </w:rPr>
      </w:pPr>
      <w:r w:rsidRPr="000E1EC5">
        <w:rPr>
          <w:rFonts w:cstheme="majorHAnsi"/>
        </w:rPr>
        <w:t xml:space="preserve">We next measured the ability of </w:t>
      </w:r>
      <w:r w:rsidR="00810D6E" w:rsidRPr="000E1EC5">
        <w:rPr>
          <w:rFonts w:cstheme="majorHAnsi"/>
        </w:rPr>
        <w:t>fMet-Leu-Phe</w:t>
      </w:r>
      <w:r w:rsidRPr="000E1EC5">
        <w:rPr>
          <w:rFonts w:cstheme="majorHAnsi"/>
        </w:rPr>
        <w:t xml:space="preserve"> to stimulate ROS</w:t>
      </w:r>
      <w:r w:rsidR="001C76B3" w:rsidRPr="000E1EC5">
        <w:rPr>
          <w:rFonts w:cstheme="majorHAnsi"/>
        </w:rPr>
        <w:t>. U</w:t>
      </w:r>
      <w:r w:rsidRPr="000E1EC5">
        <w:rPr>
          <w:rFonts w:cstheme="majorHAnsi"/>
        </w:rPr>
        <w:t xml:space="preserve">nlike PMA, levels of </w:t>
      </w:r>
      <w:r w:rsidR="00810D6E" w:rsidRPr="000E1EC5">
        <w:rPr>
          <w:rFonts w:cstheme="majorHAnsi"/>
        </w:rPr>
        <w:t>fMet-Leu-Phe</w:t>
      </w:r>
      <w:r w:rsidR="005845FE" w:rsidRPr="000E1EC5">
        <w:rPr>
          <w:rFonts w:cstheme="majorHAnsi"/>
        </w:rPr>
        <w:t>-</w:t>
      </w:r>
      <w:r w:rsidRPr="000E1EC5">
        <w:rPr>
          <w:rFonts w:cstheme="majorHAnsi"/>
        </w:rPr>
        <w:t xml:space="preserve">stimulated ROS are highly dependent on the priming status of </w:t>
      </w:r>
      <w:r w:rsidR="001C76B3" w:rsidRPr="000E1EC5">
        <w:rPr>
          <w:rFonts w:cstheme="majorHAnsi"/>
        </w:rPr>
        <w:t>neutrophils</w:t>
      </w:r>
      <w:r w:rsidRPr="000E1EC5">
        <w:rPr>
          <w:rFonts w:cstheme="majorHAnsi"/>
        </w:rPr>
        <w:t xml:space="preserve"> and their prior exposure to priming agents</w:t>
      </w:r>
      <w:r w:rsidR="00B243A0" w:rsidRPr="000E1EC5">
        <w:rPr>
          <w:rFonts w:cstheme="majorHAnsi"/>
        </w:rPr>
        <w:t>, as</w:t>
      </w:r>
      <w:r w:rsidRPr="000E1EC5">
        <w:rPr>
          <w:rFonts w:cstheme="majorHAnsi"/>
        </w:rPr>
        <w:t xml:space="preserve"> </w:t>
      </w:r>
      <w:r w:rsidR="00B243A0" w:rsidRPr="000E1EC5">
        <w:rPr>
          <w:rFonts w:cstheme="majorHAnsi"/>
        </w:rPr>
        <w:t>shown</w:t>
      </w:r>
      <w:r w:rsidRPr="000E1EC5">
        <w:rPr>
          <w:rFonts w:cstheme="majorHAnsi"/>
        </w:rPr>
        <w:t xml:space="preserve"> in Fig</w:t>
      </w:r>
      <w:r w:rsidR="005845FE" w:rsidRPr="000E1EC5">
        <w:rPr>
          <w:rFonts w:cstheme="majorHAnsi"/>
        </w:rPr>
        <w:t>.</w:t>
      </w:r>
      <w:r w:rsidRPr="000E1EC5">
        <w:rPr>
          <w:rFonts w:cstheme="majorHAnsi"/>
        </w:rPr>
        <w:t xml:space="preserve"> 1A. </w:t>
      </w:r>
      <w:r w:rsidR="00AA2D5D" w:rsidRPr="000E1EC5">
        <w:rPr>
          <w:rFonts w:cstheme="majorHAnsi"/>
        </w:rPr>
        <w:t xml:space="preserve">The data shown in </w:t>
      </w:r>
      <w:r w:rsidR="005845FE" w:rsidRPr="000E1EC5">
        <w:rPr>
          <w:rFonts w:cstheme="majorHAnsi"/>
        </w:rPr>
        <w:t>F</w:t>
      </w:r>
      <w:r w:rsidR="00AA2D5D" w:rsidRPr="000E1EC5">
        <w:rPr>
          <w:rFonts w:cstheme="majorHAnsi"/>
        </w:rPr>
        <w:t>ig</w:t>
      </w:r>
      <w:r w:rsidR="005845FE" w:rsidRPr="000E1EC5">
        <w:rPr>
          <w:rFonts w:cstheme="majorHAnsi"/>
        </w:rPr>
        <w:t>.</w:t>
      </w:r>
      <w:r w:rsidR="00AA2D5D" w:rsidRPr="000E1EC5">
        <w:rPr>
          <w:rFonts w:cstheme="majorHAnsi"/>
        </w:rPr>
        <w:t xml:space="preserve"> </w:t>
      </w:r>
      <w:r w:rsidR="001C76B3" w:rsidRPr="000E1EC5">
        <w:rPr>
          <w:rFonts w:cstheme="majorHAnsi"/>
        </w:rPr>
        <w:t>3A and B show</w:t>
      </w:r>
      <w:r w:rsidR="00AA2D5D" w:rsidRPr="000E1EC5">
        <w:rPr>
          <w:rFonts w:cstheme="majorHAnsi"/>
        </w:rPr>
        <w:t xml:space="preserve"> that</w:t>
      </w:r>
      <w:r w:rsidRPr="000E1EC5">
        <w:rPr>
          <w:rFonts w:cstheme="majorHAnsi"/>
        </w:rPr>
        <w:t xml:space="preserve"> levels of ROS production in response to </w:t>
      </w:r>
      <w:r w:rsidR="00810D6E" w:rsidRPr="000E1EC5">
        <w:rPr>
          <w:rFonts w:cstheme="majorHAnsi"/>
        </w:rPr>
        <w:t>fMet-Leu-Phe</w:t>
      </w:r>
      <w:r w:rsidRPr="000E1EC5">
        <w:rPr>
          <w:rFonts w:cstheme="majorHAnsi"/>
        </w:rPr>
        <w:t xml:space="preserve"> alone (in the absence of </w:t>
      </w:r>
      <w:r w:rsidR="00AA2D5D" w:rsidRPr="000E1EC5">
        <w:rPr>
          <w:rFonts w:cstheme="majorHAnsi"/>
        </w:rPr>
        <w:t xml:space="preserve">ex vivo </w:t>
      </w:r>
      <w:r w:rsidRPr="000E1EC5">
        <w:rPr>
          <w:rFonts w:cstheme="majorHAnsi"/>
        </w:rPr>
        <w:t>priming)</w:t>
      </w:r>
      <w:r w:rsidR="00844FA9" w:rsidRPr="000E1EC5">
        <w:rPr>
          <w:rFonts w:cstheme="majorHAnsi"/>
        </w:rPr>
        <w:t>,</w:t>
      </w:r>
      <w:r w:rsidRPr="000E1EC5">
        <w:rPr>
          <w:rFonts w:cstheme="majorHAnsi"/>
        </w:rPr>
        <w:t xml:space="preserve"> was low in all groups </w:t>
      </w:r>
      <w:r w:rsidR="001C76B3" w:rsidRPr="000E1EC5">
        <w:rPr>
          <w:rFonts w:cstheme="majorHAnsi"/>
        </w:rPr>
        <w:t>with</w:t>
      </w:r>
      <w:r w:rsidRPr="000E1EC5">
        <w:rPr>
          <w:rFonts w:cstheme="majorHAnsi"/>
        </w:rPr>
        <w:t xml:space="preserve"> no significant differences between groups. Similarly, GM-CSF and TNF</w:t>
      </w:r>
      <w:r w:rsidR="002B7E7C" w:rsidRPr="000E1EC5">
        <w:rPr>
          <w:rFonts w:cstheme="majorHAnsi"/>
        </w:rPr>
        <w:t>α</w:t>
      </w:r>
      <w:r w:rsidRPr="000E1EC5">
        <w:rPr>
          <w:rFonts w:cstheme="majorHAnsi"/>
        </w:rPr>
        <w:t xml:space="preserve"> alone, in the absence of </w:t>
      </w:r>
      <w:r w:rsidR="00810D6E" w:rsidRPr="000E1EC5">
        <w:rPr>
          <w:rFonts w:cstheme="majorHAnsi"/>
        </w:rPr>
        <w:t>fMet-Leu-Phe</w:t>
      </w:r>
      <w:r w:rsidRPr="000E1EC5">
        <w:rPr>
          <w:rFonts w:cstheme="majorHAnsi"/>
        </w:rPr>
        <w:t xml:space="preserve">, did not activate ROS production. However, after GM-CSF </w:t>
      </w:r>
      <w:r w:rsidR="00AA2D5D" w:rsidRPr="000E1EC5">
        <w:rPr>
          <w:rFonts w:cstheme="majorHAnsi"/>
        </w:rPr>
        <w:t xml:space="preserve">or </w:t>
      </w:r>
      <w:r w:rsidRPr="000E1EC5">
        <w:rPr>
          <w:rFonts w:cstheme="majorHAnsi"/>
        </w:rPr>
        <w:t>TNF</w:t>
      </w:r>
      <w:r w:rsidR="002B7E7C" w:rsidRPr="000E1EC5">
        <w:rPr>
          <w:rFonts w:cstheme="majorHAnsi"/>
        </w:rPr>
        <w:t>α</w:t>
      </w:r>
      <w:r w:rsidRPr="000E1EC5">
        <w:rPr>
          <w:rFonts w:cstheme="majorHAnsi"/>
        </w:rPr>
        <w:t xml:space="preserve"> priming, </w:t>
      </w:r>
      <w:r w:rsidR="00810D6E" w:rsidRPr="000E1EC5">
        <w:rPr>
          <w:rFonts w:cstheme="majorHAnsi"/>
        </w:rPr>
        <w:t>fMet-Leu-Phe</w:t>
      </w:r>
      <w:r w:rsidRPr="000E1EC5">
        <w:rPr>
          <w:rFonts w:cstheme="majorHAnsi"/>
        </w:rPr>
        <w:t xml:space="preserve"> activated ROS production in all groups. There was a slight increase in primed </w:t>
      </w:r>
      <w:r w:rsidR="00810D6E" w:rsidRPr="000E1EC5">
        <w:rPr>
          <w:rFonts w:cstheme="majorHAnsi"/>
        </w:rPr>
        <w:t>fMet-Leu-Phe</w:t>
      </w:r>
      <w:r w:rsidRPr="000E1EC5">
        <w:rPr>
          <w:rFonts w:cstheme="majorHAnsi"/>
        </w:rPr>
        <w:t xml:space="preserve"> ROS production in OV+/APF- individuals (compared </w:t>
      </w:r>
      <w:r w:rsidR="005845FE" w:rsidRPr="000E1EC5">
        <w:rPr>
          <w:rFonts w:cstheme="majorHAnsi"/>
        </w:rPr>
        <w:t xml:space="preserve">with </w:t>
      </w:r>
      <w:r w:rsidRPr="000E1EC5">
        <w:rPr>
          <w:rFonts w:cstheme="majorHAnsi"/>
        </w:rPr>
        <w:t>OV- controls) after both GM-CSF (Fig</w:t>
      </w:r>
      <w:r w:rsidR="005845FE" w:rsidRPr="000E1EC5">
        <w:rPr>
          <w:rFonts w:cstheme="majorHAnsi"/>
        </w:rPr>
        <w:t>.</w:t>
      </w:r>
      <w:r w:rsidRPr="000E1EC5">
        <w:rPr>
          <w:rFonts w:cstheme="majorHAnsi"/>
        </w:rPr>
        <w:t xml:space="preserve"> 3A) and TNF</w:t>
      </w:r>
      <w:r w:rsidR="002B7E7C" w:rsidRPr="000E1EC5">
        <w:rPr>
          <w:rFonts w:cstheme="majorHAnsi"/>
        </w:rPr>
        <w:t>α</w:t>
      </w:r>
      <w:r w:rsidRPr="000E1EC5">
        <w:rPr>
          <w:rFonts w:cstheme="majorHAnsi"/>
        </w:rPr>
        <w:t xml:space="preserve"> (Fig</w:t>
      </w:r>
      <w:r w:rsidR="005845FE" w:rsidRPr="000E1EC5">
        <w:rPr>
          <w:rFonts w:cstheme="majorHAnsi"/>
        </w:rPr>
        <w:t>.</w:t>
      </w:r>
      <w:r w:rsidRPr="000E1EC5">
        <w:rPr>
          <w:rFonts w:cstheme="majorHAnsi"/>
        </w:rPr>
        <w:t xml:space="preserve"> 3B) priming, but this </w:t>
      </w:r>
      <w:r w:rsidR="00AA2D5D" w:rsidRPr="000E1EC5">
        <w:rPr>
          <w:rFonts w:cstheme="majorHAnsi"/>
        </w:rPr>
        <w:t xml:space="preserve">increase </w:t>
      </w:r>
      <w:r w:rsidRPr="000E1EC5">
        <w:rPr>
          <w:rFonts w:cstheme="majorHAnsi"/>
        </w:rPr>
        <w:t>did not reach statistical significa</w:t>
      </w:r>
      <w:r w:rsidR="001C76B3" w:rsidRPr="000E1EC5">
        <w:rPr>
          <w:rFonts w:cstheme="majorHAnsi"/>
        </w:rPr>
        <w:t xml:space="preserve">nce. </w:t>
      </w:r>
      <w:r w:rsidR="00E007CE" w:rsidRPr="000E1EC5">
        <w:rPr>
          <w:rFonts w:cstheme="majorHAnsi"/>
        </w:rPr>
        <w:t xml:space="preserve">However, </w:t>
      </w:r>
      <w:r w:rsidRPr="000E1EC5">
        <w:rPr>
          <w:rFonts w:cstheme="majorHAnsi"/>
        </w:rPr>
        <w:t xml:space="preserve">primed responses were </w:t>
      </w:r>
      <w:r w:rsidR="00AA2D5D" w:rsidRPr="000E1EC5">
        <w:rPr>
          <w:rFonts w:cstheme="majorHAnsi"/>
        </w:rPr>
        <w:t xml:space="preserve">significantly </w:t>
      </w:r>
      <w:r w:rsidRPr="000E1EC5">
        <w:rPr>
          <w:rFonts w:cstheme="majorHAnsi"/>
        </w:rPr>
        <w:t xml:space="preserve">higher </w:t>
      </w:r>
      <w:r w:rsidR="00AF33AD" w:rsidRPr="000E1EC5">
        <w:rPr>
          <w:rFonts w:cstheme="majorHAnsi"/>
        </w:rPr>
        <w:t>(</w:t>
      </w:r>
      <w:r w:rsidR="005845FE" w:rsidRPr="000E1EC5">
        <w:rPr>
          <w:rFonts w:cstheme="majorHAnsi"/>
          <w:i/>
        </w:rPr>
        <w:t>P</w:t>
      </w:r>
      <w:r w:rsidR="00AF33AD" w:rsidRPr="000E1EC5">
        <w:rPr>
          <w:rFonts w:cstheme="majorHAnsi"/>
        </w:rPr>
        <w:t xml:space="preserve">&lt;0.0001) </w:t>
      </w:r>
      <w:r w:rsidRPr="000E1EC5">
        <w:rPr>
          <w:rFonts w:cstheme="majorHAnsi"/>
        </w:rPr>
        <w:t>in the OV+/APF+ group</w:t>
      </w:r>
      <w:r w:rsidR="00AA2D5D" w:rsidRPr="000E1EC5">
        <w:rPr>
          <w:rFonts w:cstheme="majorHAnsi"/>
        </w:rPr>
        <w:t>,</w:t>
      </w:r>
      <w:r w:rsidRPr="000E1EC5">
        <w:rPr>
          <w:rFonts w:cstheme="majorHAnsi"/>
        </w:rPr>
        <w:t xml:space="preserve"> </w:t>
      </w:r>
      <w:r w:rsidR="001375F9" w:rsidRPr="000E1EC5">
        <w:rPr>
          <w:rFonts w:cstheme="majorHAnsi"/>
        </w:rPr>
        <w:t>particularly</w:t>
      </w:r>
      <w:r w:rsidRPr="000E1EC5">
        <w:rPr>
          <w:rFonts w:cstheme="majorHAnsi"/>
        </w:rPr>
        <w:t xml:space="preserve"> </w:t>
      </w:r>
      <w:r w:rsidR="00AA2D5D" w:rsidRPr="000E1EC5">
        <w:rPr>
          <w:rFonts w:cstheme="majorHAnsi"/>
        </w:rPr>
        <w:t>after</w:t>
      </w:r>
      <w:r w:rsidRPr="000E1EC5">
        <w:rPr>
          <w:rFonts w:cstheme="majorHAnsi"/>
        </w:rPr>
        <w:t xml:space="preserve"> GM-CSF </w:t>
      </w:r>
      <w:r w:rsidR="00AA2D5D" w:rsidRPr="000E1EC5">
        <w:rPr>
          <w:rFonts w:cstheme="majorHAnsi"/>
        </w:rPr>
        <w:t xml:space="preserve">priming </w:t>
      </w:r>
      <w:r w:rsidR="00AF33AD" w:rsidRPr="000E1EC5">
        <w:rPr>
          <w:rFonts w:cstheme="majorHAnsi"/>
        </w:rPr>
        <w:t xml:space="preserve">which was </w:t>
      </w:r>
      <w:r w:rsidR="005845FE" w:rsidRPr="000E1EC5">
        <w:rPr>
          <w:rFonts w:cstheme="majorHAnsi"/>
        </w:rPr>
        <w:t>approximately three</w:t>
      </w:r>
      <w:r w:rsidR="00AF33AD" w:rsidRPr="000E1EC5">
        <w:rPr>
          <w:rFonts w:cstheme="majorHAnsi"/>
        </w:rPr>
        <w:t xml:space="preserve">-fold elevated above levels measured in </w:t>
      </w:r>
      <w:r w:rsidR="00E76690" w:rsidRPr="000E1EC5">
        <w:rPr>
          <w:rFonts w:cstheme="majorHAnsi"/>
        </w:rPr>
        <w:lastRenderedPageBreak/>
        <w:t>uninfected</w:t>
      </w:r>
      <w:r w:rsidR="00AF33AD" w:rsidRPr="000E1EC5">
        <w:rPr>
          <w:rFonts w:cstheme="majorHAnsi"/>
        </w:rPr>
        <w:t xml:space="preserve"> controls </w:t>
      </w:r>
      <w:r w:rsidRPr="000E1EC5">
        <w:rPr>
          <w:rFonts w:cstheme="majorHAnsi"/>
        </w:rPr>
        <w:t>(Fig</w:t>
      </w:r>
      <w:r w:rsidR="005845FE" w:rsidRPr="000E1EC5">
        <w:rPr>
          <w:rFonts w:cstheme="majorHAnsi"/>
        </w:rPr>
        <w:t>.</w:t>
      </w:r>
      <w:r w:rsidRPr="000E1EC5">
        <w:rPr>
          <w:rFonts w:cstheme="majorHAnsi"/>
        </w:rPr>
        <w:t xml:space="preserve"> 3A). This suggests that infection “sensitizes” the cells to exhibit higher ROS responses following ex vivo priming and stimulation, and that in APF</w:t>
      </w:r>
      <w:r w:rsidR="009D5FA1" w:rsidRPr="000E1EC5">
        <w:rPr>
          <w:rFonts w:cstheme="majorHAnsi"/>
        </w:rPr>
        <w:t>+ individuals</w:t>
      </w:r>
      <w:r w:rsidRPr="000E1EC5">
        <w:rPr>
          <w:rFonts w:cstheme="majorHAnsi"/>
        </w:rPr>
        <w:t xml:space="preserve">, this level of sensitization is even greater. </w:t>
      </w:r>
    </w:p>
    <w:p w14:paraId="64943031" w14:textId="03172372" w:rsidR="009932C2" w:rsidRPr="000E1EC5" w:rsidRDefault="0056564B" w:rsidP="00627836">
      <w:pPr>
        <w:spacing w:line="480" w:lineRule="auto"/>
        <w:jc w:val="both"/>
        <w:rPr>
          <w:rFonts w:cstheme="majorHAnsi"/>
        </w:rPr>
      </w:pPr>
      <w:r w:rsidRPr="000E1EC5">
        <w:rPr>
          <w:rFonts w:cstheme="majorHAnsi"/>
        </w:rPr>
        <w:tab/>
      </w:r>
      <w:r w:rsidR="009932C2" w:rsidRPr="000E1EC5">
        <w:rPr>
          <w:rFonts w:cstheme="majorHAnsi"/>
        </w:rPr>
        <w:t xml:space="preserve">Finally, we determined if parasite products in OVES had any differential effects on ROS production in </w:t>
      </w:r>
      <w:r w:rsidR="00B91416" w:rsidRPr="000E1EC5">
        <w:rPr>
          <w:rFonts w:cstheme="majorHAnsi"/>
        </w:rPr>
        <w:t>these cohorts</w:t>
      </w:r>
      <w:r w:rsidR="009932C2" w:rsidRPr="000E1EC5">
        <w:rPr>
          <w:rFonts w:cstheme="majorHAnsi"/>
        </w:rPr>
        <w:t xml:space="preserve">. In contrast to the effects of </w:t>
      </w:r>
      <w:r w:rsidR="00FE2A38" w:rsidRPr="000E1EC5">
        <w:rPr>
          <w:rFonts w:cstheme="majorHAnsi"/>
        </w:rPr>
        <w:t xml:space="preserve">GM-CSF and TNFα, </w:t>
      </w:r>
      <w:r w:rsidR="00245130" w:rsidRPr="000E1EC5">
        <w:rPr>
          <w:rFonts w:cstheme="majorHAnsi"/>
        </w:rPr>
        <w:t xml:space="preserve">which </w:t>
      </w:r>
      <w:r w:rsidR="009932C2" w:rsidRPr="000E1EC5">
        <w:rPr>
          <w:rFonts w:cstheme="majorHAnsi"/>
        </w:rPr>
        <w:t xml:space="preserve">alone did not activate ROS </w:t>
      </w:r>
      <w:r w:rsidR="00B91416" w:rsidRPr="000E1EC5">
        <w:rPr>
          <w:rFonts w:cstheme="majorHAnsi"/>
        </w:rPr>
        <w:t>production</w:t>
      </w:r>
      <w:r w:rsidR="009932C2" w:rsidRPr="000E1EC5">
        <w:rPr>
          <w:rFonts w:cstheme="majorHAnsi"/>
        </w:rPr>
        <w:t xml:space="preserve">, OVES alone increased ROS production of granulocytes in whole blood </w:t>
      </w:r>
      <w:r w:rsidR="00FF7DD1" w:rsidRPr="000E1EC5">
        <w:rPr>
          <w:rFonts w:cstheme="majorHAnsi"/>
        </w:rPr>
        <w:t xml:space="preserve">of the (OV-) uninfected controls from this study site </w:t>
      </w:r>
      <w:r w:rsidR="00B91416" w:rsidRPr="000E1EC5">
        <w:rPr>
          <w:rFonts w:cstheme="majorHAnsi"/>
        </w:rPr>
        <w:t>(Fig</w:t>
      </w:r>
      <w:r w:rsidR="00245130" w:rsidRPr="000E1EC5">
        <w:rPr>
          <w:rFonts w:cstheme="majorHAnsi"/>
        </w:rPr>
        <w:t>.</w:t>
      </w:r>
      <w:r w:rsidR="00B91416" w:rsidRPr="000E1EC5">
        <w:rPr>
          <w:rFonts w:cstheme="majorHAnsi"/>
        </w:rPr>
        <w:t xml:space="preserve"> 4). </w:t>
      </w:r>
      <w:r w:rsidR="009932C2" w:rsidRPr="000E1EC5">
        <w:rPr>
          <w:rFonts w:cstheme="majorHAnsi"/>
        </w:rPr>
        <w:t xml:space="preserve">ROS </w:t>
      </w:r>
      <w:r w:rsidR="00B91416" w:rsidRPr="000E1EC5">
        <w:rPr>
          <w:rFonts w:cstheme="majorHAnsi"/>
        </w:rPr>
        <w:t>levels</w:t>
      </w:r>
      <w:r w:rsidR="009932C2" w:rsidRPr="000E1EC5">
        <w:rPr>
          <w:rFonts w:cstheme="majorHAnsi"/>
        </w:rPr>
        <w:t xml:space="preserve"> w</w:t>
      </w:r>
      <w:r w:rsidR="00B91416" w:rsidRPr="000E1EC5">
        <w:rPr>
          <w:rFonts w:cstheme="majorHAnsi"/>
        </w:rPr>
        <w:t>ere</w:t>
      </w:r>
      <w:r w:rsidR="009932C2" w:rsidRPr="000E1EC5">
        <w:rPr>
          <w:rFonts w:cstheme="majorHAnsi"/>
        </w:rPr>
        <w:t xml:space="preserve"> </w:t>
      </w:r>
      <w:r w:rsidR="00AF33AD" w:rsidRPr="000E1EC5">
        <w:rPr>
          <w:rFonts w:cstheme="majorHAnsi"/>
        </w:rPr>
        <w:t>approx</w:t>
      </w:r>
      <w:r w:rsidR="00245130" w:rsidRPr="000E1EC5">
        <w:rPr>
          <w:rFonts w:cstheme="majorHAnsi"/>
        </w:rPr>
        <w:t>imately</w:t>
      </w:r>
      <w:r w:rsidR="00AF33AD" w:rsidRPr="000E1EC5">
        <w:rPr>
          <w:rFonts w:cstheme="majorHAnsi"/>
        </w:rPr>
        <w:t xml:space="preserve"> two-fold </w:t>
      </w:r>
      <w:r w:rsidR="009932C2" w:rsidRPr="000E1EC5">
        <w:rPr>
          <w:rFonts w:cstheme="majorHAnsi"/>
        </w:rPr>
        <w:t xml:space="preserve">greater in infected </w:t>
      </w:r>
      <w:r w:rsidR="00FF7DD1" w:rsidRPr="000E1EC5">
        <w:rPr>
          <w:rFonts w:cstheme="majorHAnsi"/>
        </w:rPr>
        <w:t xml:space="preserve">(OV+/APF-) </w:t>
      </w:r>
      <w:r w:rsidR="009932C2" w:rsidRPr="000E1EC5">
        <w:rPr>
          <w:rFonts w:cstheme="majorHAnsi"/>
        </w:rPr>
        <w:t xml:space="preserve">individuals and even </w:t>
      </w:r>
      <w:r w:rsidR="00B91416" w:rsidRPr="000E1EC5">
        <w:rPr>
          <w:rFonts w:cstheme="majorHAnsi"/>
        </w:rPr>
        <w:t>higher</w:t>
      </w:r>
      <w:r w:rsidR="009932C2" w:rsidRPr="000E1EC5">
        <w:rPr>
          <w:rFonts w:cstheme="majorHAnsi"/>
        </w:rPr>
        <w:t xml:space="preserve"> in the OV+/APF+ cohort, compared </w:t>
      </w:r>
      <w:r w:rsidR="00245130" w:rsidRPr="000E1EC5">
        <w:rPr>
          <w:rFonts w:cstheme="majorHAnsi"/>
        </w:rPr>
        <w:t xml:space="preserve">with </w:t>
      </w:r>
      <w:r w:rsidR="00B3668D" w:rsidRPr="000E1EC5">
        <w:rPr>
          <w:rFonts w:cstheme="majorHAnsi"/>
        </w:rPr>
        <w:t>th</w:t>
      </w:r>
      <w:r w:rsidR="00245130" w:rsidRPr="000E1EC5">
        <w:rPr>
          <w:rFonts w:cstheme="majorHAnsi"/>
        </w:rPr>
        <w:t>e</w:t>
      </w:r>
      <w:r w:rsidR="00B3668D" w:rsidRPr="000E1EC5">
        <w:rPr>
          <w:rFonts w:cstheme="majorHAnsi"/>
        </w:rPr>
        <w:t xml:space="preserve"> </w:t>
      </w:r>
      <w:r w:rsidR="009932C2" w:rsidRPr="000E1EC5">
        <w:rPr>
          <w:rFonts w:cstheme="majorHAnsi"/>
        </w:rPr>
        <w:t xml:space="preserve">healthy </w:t>
      </w:r>
      <w:r w:rsidR="00B3668D" w:rsidRPr="000E1EC5">
        <w:rPr>
          <w:rFonts w:cstheme="majorHAnsi"/>
        </w:rPr>
        <w:t>control cohort</w:t>
      </w:r>
      <w:r w:rsidR="009932C2" w:rsidRPr="000E1EC5">
        <w:rPr>
          <w:rFonts w:cstheme="majorHAnsi"/>
        </w:rPr>
        <w:t xml:space="preserve">. </w:t>
      </w:r>
      <w:r w:rsidR="00810D6E" w:rsidRPr="000E1EC5">
        <w:rPr>
          <w:rFonts w:cstheme="majorHAnsi"/>
        </w:rPr>
        <w:t>fMet-Leu-Phe</w:t>
      </w:r>
      <w:r w:rsidR="00245130" w:rsidRPr="000E1EC5">
        <w:rPr>
          <w:rFonts w:cstheme="majorHAnsi"/>
        </w:rPr>
        <w:t>-</w:t>
      </w:r>
      <w:r w:rsidR="009932C2" w:rsidRPr="000E1EC5">
        <w:rPr>
          <w:rFonts w:cstheme="majorHAnsi"/>
        </w:rPr>
        <w:t xml:space="preserve">activated responses after OVES priming were </w:t>
      </w:r>
      <w:r w:rsidR="00245130" w:rsidRPr="000E1EC5">
        <w:rPr>
          <w:rFonts w:cstheme="majorHAnsi"/>
        </w:rPr>
        <w:t>two</w:t>
      </w:r>
      <w:r w:rsidR="00E76690" w:rsidRPr="000E1EC5">
        <w:rPr>
          <w:rFonts w:cstheme="majorHAnsi"/>
        </w:rPr>
        <w:t xml:space="preserve">-fold </w:t>
      </w:r>
      <w:r w:rsidR="009932C2" w:rsidRPr="000E1EC5">
        <w:rPr>
          <w:rFonts w:cstheme="majorHAnsi"/>
        </w:rPr>
        <w:t xml:space="preserve">higher in OV+/APF- and </w:t>
      </w:r>
      <w:r w:rsidR="00245130" w:rsidRPr="000E1EC5">
        <w:rPr>
          <w:rFonts w:cstheme="majorHAnsi"/>
        </w:rPr>
        <w:t>four</w:t>
      </w:r>
      <w:r w:rsidR="00E76690" w:rsidRPr="000E1EC5">
        <w:rPr>
          <w:rFonts w:cstheme="majorHAnsi"/>
        </w:rPr>
        <w:t>-fold greater</w:t>
      </w:r>
      <w:r w:rsidR="009932C2" w:rsidRPr="000E1EC5">
        <w:rPr>
          <w:rFonts w:cstheme="majorHAnsi"/>
        </w:rPr>
        <w:t xml:space="preserve"> in the OV+/APF+ cohort</w:t>
      </w:r>
      <w:r w:rsidR="00E76690" w:rsidRPr="000E1EC5">
        <w:rPr>
          <w:rFonts w:cstheme="majorHAnsi"/>
        </w:rPr>
        <w:t xml:space="preserve">, compared </w:t>
      </w:r>
      <w:r w:rsidR="00245130" w:rsidRPr="000E1EC5">
        <w:rPr>
          <w:rFonts w:cstheme="majorHAnsi"/>
        </w:rPr>
        <w:t xml:space="preserve">with </w:t>
      </w:r>
      <w:r w:rsidR="00E76690" w:rsidRPr="000E1EC5">
        <w:rPr>
          <w:rFonts w:cstheme="majorHAnsi"/>
        </w:rPr>
        <w:t>uninfected controls (</w:t>
      </w:r>
      <w:r w:rsidR="00245130" w:rsidRPr="000E1EC5">
        <w:rPr>
          <w:rFonts w:cstheme="majorHAnsi"/>
          <w:i/>
        </w:rPr>
        <w:t>P</w:t>
      </w:r>
      <w:r w:rsidR="00E76690" w:rsidRPr="000E1EC5">
        <w:rPr>
          <w:rFonts w:cstheme="majorHAnsi"/>
        </w:rPr>
        <w:t xml:space="preserve">&lt;0.0001). </w:t>
      </w:r>
      <w:r w:rsidR="009932C2" w:rsidRPr="000E1EC5">
        <w:rPr>
          <w:rFonts w:cstheme="majorHAnsi"/>
        </w:rPr>
        <w:t>This again indicates that infection sensitizes granulocytes to OV products and enhanced ROS production</w:t>
      </w:r>
      <w:r w:rsidR="00245130" w:rsidRPr="000E1EC5">
        <w:rPr>
          <w:rFonts w:cstheme="majorHAnsi"/>
        </w:rPr>
        <w:t>,</w:t>
      </w:r>
      <w:r w:rsidR="00E76690" w:rsidRPr="000E1EC5">
        <w:rPr>
          <w:rFonts w:cstheme="majorHAnsi"/>
        </w:rPr>
        <w:t xml:space="preserve"> and that those with liver disease have significantly elevated responses.</w:t>
      </w:r>
    </w:p>
    <w:p w14:paraId="2409A11E" w14:textId="77777777" w:rsidR="009932C2" w:rsidRPr="000E1EC5" w:rsidRDefault="009932C2" w:rsidP="00627836">
      <w:pPr>
        <w:spacing w:line="480" w:lineRule="auto"/>
        <w:jc w:val="both"/>
        <w:rPr>
          <w:rFonts w:cstheme="majorHAnsi"/>
        </w:rPr>
      </w:pPr>
    </w:p>
    <w:p w14:paraId="2076C328" w14:textId="443A04F7" w:rsidR="009932C2" w:rsidRPr="000E1EC5" w:rsidRDefault="00B3668D" w:rsidP="00627836">
      <w:pPr>
        <w:spacing w:line="480" w:lineRule="auto"/>
        <w:jc w:val="both"/>
        <w:rPr>
          <w:rFonts w:cstheme="majorHAnsi"/>
          <w:i/>
        </w:rPr>
      </w:pPr>
      <w:r w:rsidRPr="000E1EC5">
        <w:rPr>
          <w:rFonts w:cstheme="majorHAnsi"/>
          <w:i/>
        </w:rPr>
        <w:t>3.3</w:t>
      </w:r>
      <w:r w:rsidR="0056564B" w:rsidRPr="000E1EC5">
        <w:rPr>
          <w:rFonts w:cstheme="majorHAnsi"/>
          <w:i/>
        </w:rPr>
        <w:t>.</w:t>
      </w:r>
      <w:r w:rsidRPr="000E1EC5">
        <w:rPr>
          <w:rFonts w:cstheme="majorHAnsi"/>
          <w:i/>
        </w:rPr>
        <w:t xml:space="preserve"> </w:t>
      </w:r>
      <w:r w:rsidR="00103611" w:rsidRPr="000E1EC5">
        <w:rPr>
          <w:rFonts w:cstheme="majorHAnsi"/>
          <w:i/>
        </w:rPr>
        <w:t xml:space="preserve">Neutrophil receptor </w:t>
      </w:r>
      <w:r w:rsidR="009932C2" w:rsidRPr="000E1EC5">
        <w:rPr>
          <w:rFonts w:cstheme="majorHAnsi"/>
          <w:i/>
        </w:rPr>
        <w:t xml:space="preserve">expression and phagocytosis </w:t>
      </w:r>
      <w:r w:rsidR="00103611" w:rsidRPr="000E1EC5">
        <w:rPr>
          <w:rFonts w:cstheme="majorHAnsi"/>
          <w:i/>
        </w:rPr>
        <w:t xml:space="preserve">are enhanced </w:t>
      </w:r>
      <w:r w:rsidR="009932C2" w:rsidRPr="000E1EC5">
        <w:rPr>
          <w:rFonts w:cstheme="majorHAnsi"/>
          <w:i/>
        </w:rPr>
        <w:t>during OV infection</w:t>
      </w:r>
    </w:p>
    <w:p w14:paraId="0729A569" w14:textId="587264B7" w:rsidR="009932C2" w:rsidRPr="000E1EC5" w:rsidRDefault="00203255" w:rsidP="00272A41">
      <w:pPr>
        <w:spacing w:line="480" w:lineRule="auto"/>
        <w:ind w:firstLine="720"/>
        <w:jc w:val="both"/>
        <w:rPr>
          <w:rFonts w:cstheme="majorHAnsi"/>
        </w:rPr>
      </w:pPr>
      <w:r w:rsidRPr="000E1EC5">
        <w:rPr>
          <w:rFonts w:cstheme="majorHAnsi"/>
        </w:rPr>
        <w:t>E</w:t>
      </w:r>
      <w:r w:rsidR="009932C2" w:rsidRPr="000E1EC5">
        <w:rPr>
          <w:rFonts w:cstheme="majorHAnsi"/>
        </w:rPr>
        <w:t xml:space="preserve">xpression of </w:t>
      </w:r>
      <w:r w:rsidRPr="000E1EC5">
        <w:rPr>
          <w:rFonts w:cstheme="majorHAnsi"/>
        </w:rPr>
        <w:t>many</w:t>
      </w:r>
      <w:r w:rsidR="009932C2" w:rsidRPr="000E1EC5">
        <w:rPr>
          <w:rFonts w:cstheme="majorHAnsi"/>
        </w:rPr>
        <w:t xml:space="preserve"> neutrophil plasma membrane receptors </w:t>
      </w:r>
      <w:r w:rsidR="00B3668D" w:rsidRPr="000E1EC5">
        <w:rPr>
          <w:rFonts w:cstheme="majorHAnsi"/>
        </w:rPr>
        <w:t xml:space="preserve">can be </w:t>
      </w:r>
      <w:r w:rsidR="009932C2" w:rsidRPr="000E1EC5">
        <w:rPr>
          <w:rFonts w:cstheme="majorHAnsi"/>
        </w:rPr>
        <w:t xml:space="preserve">up- or down-regulated during neutrophil activation or priming </w:t>
      </w:r>
      <w:r w:rsidR="0087171F" w:rsidRPr="000E1EC5">
        <w:rPr>
          <w:rFonts w:cstheme="majorHAnsi"/>
        </w:rPr>
        <w:t>(</w:t>
      </w:r>
      <w:r w:rsidR="00B521DD" w:rsidRPr="000E1EC5">
        <w:rPr>
          <w:rFonts w:cstheme="majorHAnsi"/>
        </w:rPr>
        <w:t>Wright et al., 2010)</w:t>
      </w:r>
      <w:r w:rsidR="007906BA" w:rsidRPr="000E1EC5">
        <w:rPr>
          <w:rFonts w:cstheme="majorHAnsi"/>
        </w:rPr>
        <w:t xml:space="preserve">. </w:t>
      </w:r>
      <w:r w:rsidR="009932C2" w:rsidRPr="000E1EC5">
        <w:rPr>
          <w:rFonts w:cstheme="majorHAnsi"/>
        </w:rPr>
        <w:t>Fig</w:t>
      </w:r>
      <w:r w:rsidR="00BB56E0" w:rsidRPr="000E1EC5">
        <w:rPr>
          <w:rFonts w:cstheme="majorHAnsi"/>
        </w:rPr>
        <w:t>.</w:t>
      </w:r>
      <w:r w:rsidR="009932C2" w:rsidRPr="000E1EC5">
        <w:rPr>
          <w:rFonts w:cstheme="majorHAnsi"/>
        </w:rPr>
        <w:t xml:space="preserve"> 5A shows low levels of expression of surface CD11b in control healthy granulocytes </w:t>
      </w:r>
      <w:r w:rsidRPr="000E1EC5">
        <w:rPr>
          <w:rFonts w:cstheme="majorHAnsi"/>
        </w:rPr>
        <w:t>which</w:t>
      </w:r>
      <w:r w:rsidR="009932C2" w:rsidRPr="000E1EC5">
        <w:rPr>
          <w:rFonts w:cstheme="majorHAnsi"/>
        </w:rPr>
        <w:t xml:space="preserve"> w</w:t>
      </w:r>
      <w:r w:rsidR="00BB56E0" w:rsidRPr="000E1EC5">
        <w:rPr>
          <w:rFonts w:cstheme="majorHAnsi"/>
        </w:rPr>
        <w:t>ere</w:t>
      </w:r>
      <w:r w:rsidR="009932C2" w:rsidRPr="000E1EC5">
        <w:rPr>
          <w:rFonts w:cstheme="majorHAnsi"/>
        </w:rPr>
        <w:t xml:space="preserve"> unaltered following in vitro incubation of whole blood with OVES. However, in OV</w:t>
      </w:r>
      <w:r w:rsidR="00BB56E0" w:rsidRPr="000E1EC5">
        <w:rPr>
          <w:rFonts w:cstheme="majorHAnsi"/>
        </w:rPr>
        <w:t>-</w:t>
      </w:r>
      <w:r w:rsidR="009932C2" w:rsidRPr="000E1EC5">
        <w:rPr>
          <w:rFonts w:cstheme="majorHAnsi"/>
        </w:rPr>
        <w:t xml:space="preserve">infected individuals, levels of expression of this receptor </w:t>
      </w:r>
      <w:r w:rsidR="00934D16" w:rsidRPr="000E1EC5">
        <w:rPr>
          <w:rFonts w:cstheme="majorHAnsi"/>
        </w:rPr>
        <w:t xml:space="preserve">in circulating granulocytes </w:t>
      </w:r>
      <w:r w:rsidR="009932C2" w:rsidRPr="000E1EC5">
        <w:rPr>
          <w:rFonts w:cstheme="majorHAnsi"/>
        </w:rPr>
        <w:t>were significantly elevated</w:t>
      </w:r>
      <w:r w:rsidR="00BB56E0" w:rsidRPr="000E1EC5">
        <w:rPr>
          <w:rFonts w:cstheme="majorHAnsi"/>
        </w:rPr>
        <w:t>,</w:t>
      </w:r>
      <w:r w:rsidR="009932C2" w:rsidRPr="000E1EC5">
        <w:rPr>
          <w:rFonts w:cstheme="majorHAnsi"/>
        </w:rPr>
        <w:t xml:space="preserve"> </w:t>
      </w:r>
      <w:r w:rsidR="00E76690" w:rsidRPr="000E1EC5">
        <w:rPr>
          <w:rFonts w:cstheme="majorHAnsi"/>
        </w:rPr>
        <w:t>approx</w:t>
      </w:r>
      <w:r w:rsidR="00BB56E0" w:rsidRPr="000E1EC5">
        <w:rPr>
          <w:rFonts w:cstheme="majorHAnsi"/>
        </w:rPr>
        <w:t>imately</w:t>
      </w:r>
      <w:r w:rsidR="00E76690" w:rsidRPr="000E1EC5">
        <w:rPr>
          <w:rFonts w:cstheme="majorHAnsi"/>
        </w:rPr>
        <w:t xml:space="preserve"> two-fold</w:t>
      </w:r>
      <w:r w:rsidR="009932C2" w:rsidRPr="000E1EC5">
        <w:rPr>
          <w:rFonts w:cstheme="majorHAnsi"/>
        </w:rPr>
        <w:t xml:space="preserve">, and </w:t>
      </w:r>
      <w:r w:rsidR="00BB56E0" w:rsidRPr="000E1EC5">
        <w:rPr>
          <w:rFonts w:cstheme="majorHAnsi"/>
        </w:rPr>
        <w:t>four</w:t>
      </w:r>
      <w:r w:rsidR="00E76690" w:rsidRPr="000E1EC5">
        <w:rPr>
          <w:rFonts w:cstheme="majorHAnsi"/>
        </w:rPr>
        <w:t>-fold</w:t>
      </w:r>
      <w:r w:rsidR="009932C2" w:rsidRPr="000E1EC5">
        <w:rPr>
          <w:rFonts w:cstheme="majorHAnsi"/>
        </w:rPr>
        <w:t xml:space="preserve"> in individuals that were OV+/APF+ </w:t>
      </w:r>
      <w:r w:rsidR="00E76690" w:rsidRPr="000E1EC5">
        <w:rPr>
          <w:rFonts w:cstheme="majorHAnsi"/>
        </w:rPr>
        <w:t xml:space="preserve">compared </w:t>
      </w:r>
      <w:r w:rsidR="00BB56E0" w:rsidRPr="000E1EC5">
        <w:rPr>
          <w:rFonts w:cstheme="majorHAnsi"/>
        </w:rPr>
        <w:t xml:space="preserve">with </w:t>
      </w:r>
      <w:r w:rsidR="00E76690" w:rsidRPr="000E1EC5">
        <w:rPr>
          <w:rFonts w:cstheme="majorHAnsi"/>
        </w:rPr>
        <w:t xml:space="preserve">uninfected control samples </w:t>
      </w:r>
      <w:r w:rsidR="009932C2" w:rsidRPr="000E1EC5">
        <w:rPr>
          <w:rFonts w:cstheme="majorHAnsi"/>
        </w:rPr>
        <w:t>(</w:t>
      </w:r>
      <w:r w:rsidR="00BB56E0" w:rsidRPr="000E1EC5">
        <w:rPr>
          <w:rFonts w:cstheme="majorHAnsi"/>
          <w:i/>
        </w:rPr>
        <w:t>P</w:t>
      </w:r>
      <w:r w:rsidR="00E76690" w:rsidRPr="000E1EC5">
        <w:rPr>
          <w:rFonts w:cstheme="majorHAnsi"/>
        </w:rPr>
        <w:t xml:space="preserve">&lt;0.0001, </w:t>
      </w:r>
      <w:r w:rsidR="009932C2" w:rsidRPr="000E1EC5">
        <w:rPr>
          <w:rFonts w:cstheme="majorHAnsi"/>
        </w:rPr>
        <w:t>Fig</w:t>
      </w:r>
      <w:r w:rsidR="00BB56E0" w:rsidRPr="000E1EC5">
        <w:rPr>
          <w:rFonts w:cstheme="majorHAnsi"/>
        </w:rPr>
        <w:t>.</w:t>
      </w:r>
      <w:r w:rsidR="009932C2" w:rsidRPr="000E1EC5">
        <w:rPr>
          <w:rFonts w:cstheme="majorHAnsi"/>
        </w:rPr>
        <w:t xml:space="preserve"> 5A). </w:t>
      </w:r>
      <w:r w:rsidR="00934D16" w:rsidRPr="000E1EC5">
        <w:rPr>
          <w:rFonts w:cstheme="majorHAnsi"/>
        </w:rPr>
        <w:t>I</w:t>
      </w:r>
      <w:r w:rsidR="009932C2" w:rsidRPr="000E1EC5">
        <w:rPr>
          <w:rFonts w:cstheme="majorHAnsi"/>
        </w:rPr>
        <w:t xml:space="preserve">n all samples, in vitro incubation with OVES did not </w:t>
      </w:r>
      <w:r w:rsidR="001375F9" w:rsidRPr="000E1EC5">
        <w:rPr>
          <w:rFonts w:cstheme="majorHAnsi"/>
        </w:rPr>
        <w:t xml:space="preserve">further </w:t>
      </w:r>
      <w:r w:rsidR="009932C2" w:rsidRPr="000E1EC5">
        <w:rPr>
          <w:rFonts w:cstheme="majorHAnsi"/>
        </w:rPr>
        <w:lastRenderedPageBreak/>
        <w:t xml:space="preserve">increase </w:t>
      </w:r>
      <w:r w:rsidRPr="000E1EC5">
        <w:rPr>
          <w:rFonts w:cstheme="majorHAnsi"/>
        </w:rPr>
        <w:t xml:space="preserve">expression </w:t>
      </w:r>
      <w:r w:rsidR="009932C2" w:rsidRPr="000E1EC5">
        <w:rPr>
          <w:rFonts w:cstheme="majorHAnsi"/>
        </w:rPr>
        <w:t xml:space="preserve">levels. </w:t>
      </w:r>
      <w:r w:rsidR="00DD64E2" w:rsidRPr="000E1EC5">
        <w:rPr>
          <w:rFonts w:cstheme="majorHAnsi"/>
        </w:rPr>
        <w:t xml:space="preserve">No changes were </w:t>
      </w:r>
      <w:r w:rsidR="00B96327" w:rsidRPr="000E1EC5">
        <w:rPr>
          <w:rFonts w:cstheme="majorHAnsi"/>
        </w:rPr>
        <w:t xml:space="preserve">detected in </w:t>
      </w:r>
      <w:r w:rsidR="00BB56E0" w:rsidRPr="000E1EC5">
        <w:rPr>
          <w:rFonts w:cstheme="majorHAnsi"/>
        </w:rPr>
        <w:t xml:space="preserve">the </w:t>
      </w:r>
      <w:r w:rsidR="00B96327" w:rsidRPr="000E1EC5">
        <w:rPr>
          <w:rFonts w:cstheme="majorHAnsi"/>
        </w:rPr>
        <w:t xml:space="preserve">expression of CD62L (which </w:t>
      </w:r>
      <w:r w:rsidRPr="000E1EC5">
        <w:rPr>
          <w:rFonts w:cstheme="majorHAnsi"/>
        </w:rPr>
        <w:t>is</w:t>
      </w:r>
      <w:r w:rsidR="00B96327" w:rsidRPr="000E1EC5">
        <w:rPr>
          <w:rFonts w:cstheme="majorHAnsi"/>
        </w:rPr>
        <w:t xml:space="preserve"> shed upon neutrophil activation) between the groups (data not shown). </w:t>
      </w:r>
    </w:p>
    <w:p w14:paraId="24545E02" w14:textId="2FEFEC70" w:rsidR="009932C2" w:rsidRPr="000E1EC5" w:rsidRDefault="0056564B" w:rsidP="00627836">
      <w:pPr>
        <w:spacing w:line="480" w:lineRule="auto"/>
        <w:jc w:val="both"/>
        <w:rPr>
          <w:rFonts w:cstheme="majorHAnsi"/>
        </w:rPr>
      </w:pPr>
      <w:r w:rsidRPr="000E1EC5">
        <w:rPr>
          <w:rFonts w:cstheme="majorHAnsi"/>
        </w:rPr>
        <w:tab/>
      </w:r>
      <w:r w:rsidR="009932C2" w:rsidRPr="000E1EC5">
        <w:rPr>
          <w:rFonts w:cstheme="majorHAnsi"/>
        </w:rPr>
        <w:t>Similar patterns were seen when we measured phagocytosis</w:t>
      </w:r>
      <w:r w:rsidR="00203255" w:rsidRPr="000E1EC5">
        <w:rPr>
          <w:rFonts w:cstheme="majorHAnsi"/>
        </w:rPr>
        <w:t>, which</w:t>
      </w:r>
      <w:r w:rsidR="009932C2" w:rsidRPr="000E1EC5">
        <w:rPr>
          <w:rFonts w:cstheme="majorHAnsi"/>
        </w:rPr>
        <w:t xml:space="preserve"> </w:t>
      </w:r>
      <w:r w:rsidR="00203255" w:rsidRPr="000E1EC5">
        <w:rPr>
          <w:rFonts w:cstheme="majorHAnsi"/>
        </w:rPr>
        <w:t xml:space="preserve">was </w:t>
      </w:r>
      <w:r w:rsidR="009932C2" w:rsidRPr="000E1EC5">
        <w:rPr>
          <w:rFonts w:cstheme="majorHAnsi"/>
        </w:rPr>
        <w:t>low in healthy control</w:t>
      </w:r>
      <w:r w:rsidR="009E73BB" w:rsidRPr="000E1EC5">
        <w:rPr>
          <w:rFonts w:cstheme="majorHAnsi"/>
        </w:rPr>
        <w:t>s</w:t>
      </w:r>
      <w:r w:rsidR="009932C2" w:rsidRPr="000E1EC5">
        <w:rPr>
          <w:rFonts w:cstheme="majorHAnsi"/>
        </w:rPr>
        <w:t xml:space="preserve"> (and unaffected by in vitro treatment with OVES), but </w:t>
      </w:r>
      <w:r w:rsidR="00823970" w:rsidRPr="000E1EC5">
        <w:rPr>
          <w:rFonts w:cstheme="majorHAnsi"/>
        </w:rPr>
        <w:t>three</w:t>
      </w:r>
      <w:r w:rsidR="00E76690" w:rsidRPr="000E1EC5">
        <w:rPr>
          <w:rFonts w:cstheme="majorHAnsi"/>
        </w:rPr>
        <w:t xml:space="preserve">-fold </w:t>
      </w:r>
      <w:r w:rsidR="009932C2" w:rsidRPr="000E1EC5">
        <w:rPr>
          <w:rFonts w:cstheme="majorHAnsi"/>
        </w:rPr>
        <w:t xml:space="preserve">higher in </w:t>
      </w:r>
      <w:r w:rsidR="00934D16" w:rsidRPr="000E1EC5">
        <w:rPr>
          <w:rFonts w:cstheme="majorHAnsi"/>
        </w:rPr>
        <w:t xml:space="preserve">circulating granulocytes from </w:t>
      </w:r>
      <w:r w:rsidR="009932C2" w:rsidRPr="000E1EC5">
        <w:rPr>
          <w:rFonts w:cstheme="majorHAnsi"/>
        </w:rPr>
        <w:t xml:space="preserve">infected individuals </w:t>
      </w:r>
      <w:r w:rsidR="00E76690" w:rsidRPr="000E1EC5">
        <w:rPr>
          <w:rFonts w:cstheme="majorHAnsi"/>
        </w:rPr>
        <w:t>(</w:t>
      </w:r>
      <w:r w:rsidR="00823970" w:rsidRPr="000E1EC5">
        <w:rPr>
          <w:rFonts w:cstheme="majorHAnsi"/>
          <w:i/>
        </w:rPr>
        <w:t>P</w:t>
      </w:r>
      <w:r w:rsidR="00E76690" w:rsidRPr="000E1EC5">
        <w:rPr>
          <w:rFonts w:cstheme="majorHAnsi"/>
        </w:rPr>
        <w:t xml:space="preserve">&lt;0.01) </w:t>
      </w:r>
      <w:r w:rsidR="009932C2" w:rsidRPr="000E1EC5">
        <w:rPr>
          <w:rFonts w:cstheme="majorHAnsi"/>
        </w:rPr>
        <w:t xml:space="preserve">and </w:t>
      </w:r>
      <w:r w:rsidR="00E76690" w:rsidRPr="000E1EC5">
        <w:rPr>
          <w:rFonts w:cstheme="majorHAnsi"/>
        </w:rPr>
        <w:t xml:space="preserve">8-10-fold </w:t>
      </w:r>
      <w:r w:rsidR="009932C2" w:rsidRPr="000E1EC5">
        <w:rPr>
          <w:rFonts w:cstheme="majorHAnsi"/>
        </w:rPr>
        <w:t>higher in those with APF (</w:t>
      </w:r>
      <w:r w:rsidR="00823970" w:rsidRPr="000E1EC5">
        <w:rPr>
          <w:rFonts w:cstheme="majorHAnsi"/>
          <w:i/>
        </w:rPr>
        <w:t>P</w:t>
      </w:r>
      <w:r w:rsidR="00E76690" w:rsidRPr="000E1EC5">
        <w:rPr>
          <w:rFonts w:cstheme="majorHAnsi"/>
        </w:rPr>
        <w:t xml:space="preserve">&lt;0.0001, </w:t>
      </w:r>
      <w:r w:rsidR="009932C2" w:rsidRPr="000E1EC5">
        <w:rPr>
          <w:rFonts w:cstheme="majorHAnsi"/>
        </w:rPr>
        <w:t>Fig</w:t>
      </w:r>
      <w:r w:rsidR="00823970" w:rsidRPr="000E1EC5">
        <w:rPr>
          <w:rFonts w:cstheme="majorHAnsi"/>
        </w:rPr>
        <w:t>.</w:t>
      </w:r>
      <w:r w:rsidR="009932C2" w:rsidRPr="000E1EC5">
        <w:rPr>
          <w:rFonts w:cstheme="majorHAnsi"/>
        </w:rPr>
        <w:t xml:space="preserve"> 5B). Again, in vitro treatment with OVES did not enhance phag</w:t>
      </w:r>
      <w:r w:rsidR="00B96327" w:rsidRPr="000E1EC5">
        <w:rPr>
          <w:rFonts w:cstheme="majorHAnsi"/>
        </w:rPr>
        <w:t xml:space="preserve">ocytosis in any of these groups. </w:t>
      </w:r>
    </w:p>
    <w:p w14:paraId="05AFFA98" w14:textId="784AEAC3" w:rsidR="00103611" w:rsidRPr="000E1EC5" w:rsidRDefault="00103611" w:rsidP="00627836">
      <w:pPr>
        <w:spacing w:line="480" w:lineRule="auto"/>
        <w:jc w:val="both"/>
        <w:rPr>
          <w:rFonts w:cstheme="majorHAnsi"/>
        </w:rPr>
      </w:pPr>
    </w:p>
    <w:p w14:paraId="1BF583FC" w14:textId="645CA29D" w:rsidR="009932C2" w:rsidRPr="000E1EC5" w:rsidRDefault="00B3668D" w:rsidP="00627836">
      <w:pPr>
        <w:spacing w:line="480" w:lineRule="auto"/>
        <w:jc w:val="both"/>
        <w:rPr>
          <w:rFonts w:cstheme="majorHAnsi"/>
          <w:i/>
        </w:rPr>
      </w:pPr>
      <w:r w:rsidRPr="000E1EC5">
        <w:rPr>
          <w:rFonts w:cstheme="majorHAnsi"/>
          <w:i/>
        </w:rPr>
        <w:t>3.4</w:t>
      </w:r>
      <w:r w:rsidR="0056564B" w:rsidRPr="000E1EC5">
        <w:rPr>
          <w:rFonts w:cstheme="majorHAnsi"/>
          <w:i/>
        </w:rPr>
        <w:t>.</w:t>
      </w:r>
      <w:r w:rsidRPr="000E1EC5">
        <w:rPr>
          <w:rFonts w:cstheme="majorHAnsi"/>
          <w:i/>
        </w:rPr>
        <w:t xml:space="preserve"> </w:t>
      </w:r>
      <w:r w:rsidR="00103611" w:rsidRPr="000E1EC5">
        <w:rPr>
          <w:rFonts w:cstheme="majorHAnsi"/>
          <w:i/>
        </w:rPr>
        <w:t>Neutrophil apoptosis is delayed after OV infection</w:t>
      </w:r>
    </w:p>
    <w:p w14:paraId="34D50A6D" w14:textId="2453D6C8" w:rsidR="009932C2" w:rsidRPr="000E1EC5" w:rsidRDefault="009932C2" w:rsidP="00272A41">
      <w:pPr>
        <w:spacing w:line="480" w:lineRule="auto"/>
        <w:ind w:firstLine="720"/>
        <w:jc w:val="both"/>
        <w:rPr>
          <w:rFonts w:cstheme="majorHAnsi"/>
        </w:rPr>
      </w:pPr>
      <w:r w:rsidRPr="000E1EC5">
        <w:rPr>
          <w:rFonts w:cstheme="majorHAnsi"/>
        </w:rPr>
        <w:t xml:space="preserve">Neutrophils normally rapidly undergo apoptosis, but survival </w:t>
      </w:r>
      <w:r w:rsidR="009E73BB" w:rsidRPr="000E1EC5">
        <w:rPr>
          <w:rFonts w:cstheme="majorHAnsi"/>
        </w:rPr>
        <w:t>is</w:t>
      </w:r>
      <w:r w:rsidRPr="000E1EC5">
        <w:rPr>
          <w:rFonts w:cstheme="majorHAnsi"/>
        </w:rPr>
        <w:t xml:space="preserve"> increased upon exposure to pro-inflammatory mediators </w:t>
      </w:r>
      <w:r w:rsidR="00B521DD" w:rsidRPr="000E1EC5">
        <w:rPr>
          <w:rFonts w:cstheme="majorHAnsi"/>
        </w:rPr>
        <w:t>(Moulding et al., 1998)</w:t>
      </w:r>
      <w:r w:rsidR="007906BA" w:rsidRPr="000E1EC5">
        <w:rPr>
          <w:rFonts w:cstheme="majorHAnsi"/>
        </w:rPr>
        <w:t xml:space="preserve">. </w:t>
      </w:r>
      <w:r w:rsidR="009E73BB" w:rsidRPr="000E1EC5">
        <w:rPr>
          <w:rFonts w:cstheme="majorHAnsi"/>
        </w:rPr>
        <w:t>E</w:t>
      </w:r>
      <w:r w:rsidRPr="000E1EC5">
        <w:rPr>
          <w:rFonts w:cstheme="majorHAnsi"/>
        </w:rPr>
        <w:t>nhanced survival is necessary for the cells to perform their role</w:t>
      </w:r>
      <w:r w:rsidR="00823970" w:rsidRPr="000E1EC5">
        <w:rPr>
          <w:rFonts w:cstheme="majorHAnsi"/>
        </w:rPr>
        <w:t>s</w:t>
      </w:r>
      <w:r w:rsidRPr="000E1EC5">
        <w:rPr>
          <w:rFonts w:cstheme="majorHAnsi"/>
        </w:rPr>
        <w:t xml:space="preserve"> in infections, but can also lead to persistent</w:t>
      </w:r>
      <w:r w:rsidR="009E73BB" w:rsidRPr="000E1EC5">
        <w:rPr>
          <w:rFonts w:cstheme="majorHAnsi"/>
        </w:rPr>
        <w:t>/</w:t>
      </w:r>
      <w:r w:rsidRPr="000E1EC5">
        <w:rPr>
          <w:rFonts w:cstheme="majorHAnsi"/>
        </w:rPr>
        <w:t>unresolved inf</w:t>
      </w:r>
      <w:r w:rsidR="00F70824" w:rsidRPr="000E1EC5">
        <w:rPr>
          <w:rFonts w:cstheme="majorHAnsi"/>
        </w:rPr>
        <w:t>lammation</w:t>
      </w:r>
      <w:r w:rsidRPr="000E1EC5">
        <w:rPr>
          <w:rFonts w:cstheme="majorHAnsi"/>
        </w:rPr>
        <w:t xml:space="preserve">. We therefore measured rates of apoptosis in isolated neutrophils from these </w:t>
      </w:r>
      <w:r w:rsidR="0048507E" w:rsidRPr="000E1EC5">
        <w:rPr>
          <w:rFonts w:cstheme="majorHAnsi"/>
        </w:rPr>
        <w:t xml:space="preserve">cohorts </w:t>
      </w:r>
      <w:r w:rsidRPr="000E1EC5">
        <w:rPr>
          <w:rFonts w:cstheme="majorHAnsi"/>
        </w:rPr>
        <w:t>of control and infected individuals</w:t>
      </w:r>
      <w:r w:rsidR="00D9215F" w:rsidRPr="000E1EC5">
        <w:rPr>
          <w:rFonts w:cstheme="majorHAnsi"/>
        </w:rPr>
        <w:t xml:space="preserve"> (</w:t>
      </w:r>
      <w:r w:rsidR="00823970" w:rsidRPr="000E1EC5">
        <w:rPr>
          <w:rFonts w:cstheme="majorHAnsi"/>
          <w:i/>
        </w:rPr>
        <w:t>n</w:t>
      </w:r>
      <w:r w:rsidR="00D9215F" w:rsidRPr="000E1EC5">
        <w:rPr>
          <w:rFonts w:cstheme="majorHAnsi"/>
        </w:rPr>
        <w:t>=12 per group)</w:t>
      </w:r>
      <w:r w:rsidRPr="000E1EC5">
        <w:rPr>
          <w:rFonts w:cstheme="majorHAnsi"/>
        </w:rPr>
        <w:t xml:space="preserve">. In line with previous observations </w:t>
      </w:r>
      <w:r w:rsidR="00B521DD" w:rsidRPr="000E1EC5">
        <w:rPr>
          <w:rFonts w:cstheme="majorHAnsi"/>
        </w:rPr>
        <w:t>(Moulding et al., 1998)</w:t>
      </w:r>
      <w:r w:rsidR="007906BA" w:rsidRPr="000E1EC5">
        <w:rPr>
          <w:rFonts w:cstheme="majorHAnsi"/>
        </w:rPr>
        <w:t xml:space="preserve">, </w:t>
      </w:r>
      <w:r w:rsidRPr="000E1EC5">
        <w:rPr>
          <w:rFonts w:cstheme="majorHAnsi"/>
        </w:rPr>
        <w:t>neutrophils underwent extensive apoptosis when cultured in vitro ov</w:t>
      </w:r>
      <w:r w:rsidR="00116613" w:rsidRPr="000E1EC5">
        <w:rPr>
          <w:rFonts w:cstheme="majorHAnsi"/>
        </w:rPr>
        <w:t>er a 24</w:t>
      </w:r>
      <w:r w:rsidR="00823970" w:rsidRPr="000E1EC5">
        <w:rPr>
          <w:rFonts w:cstheme="majorHAnsi"/>
        </w:rPr>
        <w:t xml:space="preserve"> </w:t>
      </w:r>
      <w:r w:rsidRPr="000E1EC5">
        <w:rPr>
          <w:rFonts w:cstheme="majorHAnsi"/>
        </w:rPr>
        <w:t>h period. As shown in Fig</w:t>
      </w:r>
      <w:r w:rsidR="00823970" w:rsidRPr="000E1EC5">
        <w:rPr>
          <w:rFonts w:cstheme="majorHAnsi"/>
        </w:rPr>
        <w:t>.</w:t>
      </w:r>
      <w:r w:rsidRPr="000E1EC5">
        <w:rPr>
          <w:rFonts w:cstheme="majorHAnsi"/>
        </w:rPr>
        <w:t xml:space="preserve"> 6, </w:t>
      </w:r>
      <w:r w:rsidR="00ED2F67" w:rsidRPr="000E1EC5">
        <w:rPr>
          <w:rFonts w:cstheme="majorHAnsi"/>
        </w:rPr>
        <w:t xml:space="preserve">&gt;80% </w:t>
      </w:r>
      <w:r w:rsidR="00823970" w:rsidRPr="000E1EC5">
        <w:rPr>
          <w:rFonts w:cstheme="majorHAnsi"/>
        </w:rPr>
        <w:t xml:space="preserve">of </w:t>
      </w:r>
      <w:r w:rsidRPr="000E1EC5">
        <w:rPr>
          <w:rFonts w:cstheme="majorHAnsi"/>
        </w:rPr>
        <w:t>healthy control neutrophils underwent apoptosis after 24</w:t>
      </w:r>
      <w:r w:rsidR="00823970" w:rsidRPr="000E1EC5">
        <w:rPr>
          <w:rFonts w:cstheme="majorHAnsi"/>
        </w:rPr>
        <w:t xml:space="preserve"> </w:t>
      </w:r>
      <w:r w:rsidRPr="000E1EC5">
        <w:rPr>
          <w:rFonts w:cstheme="majorHAnsi"/>
        </w:rPr>
        <w:t xml:space="preserve">h in culture. However, neutrophils from </w:t>
      </w:r>
      <w:r w:rsidR="006906C2" w:rsidRPr="000E1EC5">
        <w:rPr>
          <w:rFonts w:cstheme="majorHAnsi"/>
        </w:rPr>
        <w:t xml:space="preserve">OV-infected </w:t>
      </w:r>
      <w:r w:rsidRPr="000E1EC5">
        <w:rPr>
          <w:rFonts w:cstheme="majorHAnsi"/>
        </w:rPr>
        <w:t>individuals were much more resistant to apoptosis, with only ~50% undergoing apoptosis by this time</w:t>
      </w:r>
      <w:r w:rsidR="00E76690" w:rsidRPr="000E1EC5">
        <w:rPr>
          <w:rFonts w:cstheme="majorHAnsi"/>
        </w:rPr>
        <w:t xml:space="preserve"> (</w:t>
      </w:r>
      <w:r w:rsidR="00823970" w:rsidRPr="000E1EC5">
        <w:rPr>
          <w:rFonts w:cstheme="majorHAnsi"/>
          <w:i/>
        </w:rPr>
        <w:t>P</w:t>
      </w:r>
      <w:r w:rsidR="00E76690" w:rsidRPr="000E1EC5">
        <w:rPr>
          <w:rFonts w:cstheme="majorHAnsi"/>
        </w:rPr>
        <w:t>&lt;0.001)</w:t>
      </w:r>
      <w:r w:rsidRPr="000E1EC5">
        <w:rPr>
          <w:rFonts w:cstheme="majorHAnsi"/>
        </w:rPr>
        <w:t xml:space="preserve">. There was no significant difference in apoptosis in </w:t>
      </w:r>
      <w:r w:rsidR="001375F9" w:rsidRPr="000E1EC5">
        <w:rPr>
          <w:rFonts w:cstheme="majorHAnsi"/>
        </w:rPr>
        <w:t>OV-</w:t>
      </w:r>
      <w:r w:rsidRPr="000E1EC5">
        <w:rPr>
          <w:rFonts w:cstheme="majorHAnsi"/>
        </w:rPr>
        <w:t xml:space="preserve">infected individuals </w:t>
      </w:r>
      <w:r w:rsidR="00103611" w:rsidRPr="000E1EC5">
        <w:rPr>
          <w:rFonts w:cstheme="majorHAnsi"/>
        </w:rPr>
        <w:t xml:space="preserve">with and without </w:t>
      </w:r>
      <w:r w:rsidRPr="000E1EC5">
        <w:rPr>
          <w:rFonts w:cstheme="majorHAnsi"/>
        </w:rPr>
        <w:t>APF.</w:t>
      </w:r>
    </w:p>
    <w:p w14:paraId="6BFDD40F" w14:textId="77777777" w:rsidR="009932C2" w:rsidRPr="000E1EC5" w:rsidRDefault="009932C2" w:rsidP="00627836">
      <w:pPr>
        <w:spacing w:line="480" w:lineRule="auto"/>
        <w:jc w:val="both"/>
        <w:rPr>
          <w:rFonts w:cstheme="majorHAnsi"/>
        </w:rPr>
      </w:pPr>
    </w:p>
    <w:p w14:paraId="09EE2810" w14:textId="7E16F404" w:rsidR="009932C2" w:rsidRPr="000E1EC5" w:rsidRDefault="0048507E" w:rsidP="00627836">
      <w:pPr>
        <w:spacing w:line="480" w:lineRule="auto"/>
        <w:jc w:val="both"/>
        <w:rPr>
          <w:rFonts w:cstheme="majorHAnsi"/>
          <w:b/>
          <w:sz w:val="28"/>
        </w:rPr>
      </w:pPr>
      <w:r w:rsidRPr="000E1EC5">
        <w:rPr>
          <w:rFonts w:cstheme="majorHAnsi"/>
          <w:b/>
          <w:sz w:val="28"/>
        </w:rPr>
        <w:t xml:space="preserve">4. </w:t>
      </w:r>
      <w:r w:rsidR="009932C2" w:rsidRPr="000E1EC5">
        <w:rPr>
          <w:rFonts w:cstheme="majorHAnsi"/>
          <w:b/>
          <w:sz w:val="28"/>
        </w:rPr>
        <w:t>Discussion</w:t>
      </w:r>
    </w:p>
    <w:p w14:paraId="38C70CD0" w14:textId="62A1FB76" w:rsidR="006F0594" w:rsidRPr="000E1EC5" w:rsidRDefault="006F0594" w:rsidP="00272A41">
      <w:pPr>
        <w:spacing w:line="480" w:lineRule="auto"/>
        <w:ind w:firstLine="720"/>
        <w:jc w:val="both"/>
      </w:pPr>
      <w:r w:rsidRPr="000E1EC5">
        <w:t xml:space="preserve">While there is </w:t>
      </w:r>
      <w:r w:rsidR="00357159" w:rsidRPr="000E1EC5">
        <w:t xml:space="preserve">emerging </w:t>
      </w:r>
      <w:r w:rsidRPr="000E1EC5">
        <w:t xml:space="preserve">evidence implicating the immune system in the development of liver disease and CCA following OV </w:t>
      </w:r>
      <w:r w:rsidRPr="000E1EC5">
        <w:rPr>
          <w:rFonts w:cstheme="majorHAnsi"/>
        </w:rPr>
        <w:t xml:space="preserve">infection </w:t>
      </w:r>
      <w:r w:rsidR="00B521DD" w:rsidRPr="000E1EC5">
        <w:rPr>
          <w:rFonts w:cstheme="majorHAnsi"/>
        </w:rPr>
        <w:t>(Sripa et al., 2007, 2012;</w:t>
      </w:r>
      <w:r w:rsidR="00C103D6" w:rsidRPr="000E1EC5">
        <w:rPr>
          <w:rFonts w:cstheme="majorHAnsi"/>
        </w:rPr>
        <w:t xml:space="preserve"> Thanan et al., 2013;</w:t>
      </w:r>
      <w:r w:rsidR="00B521DD" w:rsidRPr="000E1EC5">
        <w:rPr>
          <w:rFonts w:cstheme="majorHAnsi"/>
        </w:rPr>
        <w:t xml:space="preserve"> Surapaitoon et al., 2017)</w:t>
      </w:r>
      <w:r w:rsidRPr="000E1EC5">
        <w:rPr>
          <w:rFonts w:cstheme="majorHAnsi"/>
        </w:rPr>
        <w:t>,</w:t>
      </w:r>
      <w:r w:rsidRPr="000E1EC5">
        <w:t xml:space="preserve"> we report here, </w:t>
      </w:r>
      <w:r w:rsidR="00C103D6" w:rsidRPr="000E1EC5">
        <w:t xml:space="preserve">to our knowledge </w:t>
      </w:r>
      <w:r w:rsidRPr="000E1EC5">
        <w:t xml:space="preserve">for </w:t>
      </w:r>
      <w:r w:rsidRPr="000E1EC5">
        <w:lastRenderedPageBreak/>
        <w:t xml:space="preserve">the first time, that circulating neutrophils are activated in vivo following OV infection. This activated phenotype includes </w:t>
      </w:r>
      <w:r w:rsidR="00C103D6" w:rsidRPr="000E1EC5">
        <w:t xml:space="preserve">an </w:t>
      </w:r>
      <w:r w:rsidRPr="000E1EC5">
        <w:t>enhanced ability to generate ROS, increased surface receptor expression, enhanced phagocytosis and delayed apoptosis. This finding that circulating blood cells are activated indicates that these cells are responding to systemic factors that are generated either directly by the parasite or indirectly via parasite</w:t>
      </w:r>
      <w:r w:rsidR="00C103D6" w:rsidRPr="000E1EC5">
        <w:t xml:space="preserve"> </w:t>
      </w:r>
      <w:r w:rsidRPr="000E1EC5">
        <w:t xml:space="preserve">effects on other immune cells that generate neutrophil-activating factors. In view of the </w:t>
      </w:r>
      <w:r w:rsidR="00AC05E4" w:rsidRPr="000E1EC5">
        <w:t>ability</w:t>
      </w:r>
      <w:r w:rsidRPr="000E1EC5">
        <w:t xml:space="preserve"> of these cells to release tissue-damaging molecules (e.g. ROS and proteases) and their emerging role</w:t>
      </w:r>
      <w:r w:rsidR="00C103D6" w:rsidRPr="000E1EC5">
        <w:t>s</w:t>
      </w:r>
      <w:r w:rsidRPr="000E1EC5">
        <w:t xml:space="preserve"> as regulators of immune responses via the generation of a wide range of chemokines, cytokines, angiogenic factors and growth factors </w:t>
      </w:r>
      <w:r w:rsidR="00B521DD" w:rsidRPr="000E1EC5">
        <w:t>(Mantovani et al., 2011; Wright et al., 2014)</w:t>
      </w:r>
      <w:r w:rsidRPr="000E1EC5">
        <w:t xml:space="preserve">, our </w:t>
      </w:r>
      <w:r w:rsidR="00357159" w:rsidRPr="000E1EC5">
        <w:t xml:space="preserve">novel </w:t>
      </w:r>
      <w:r w:rsidRPr="000E1EC5">
        <w:t>data reveal a previously unrecognized role for these cells in the immuno-pathology of op</w:t>
      </w:r>
      <w:r w:rsidR="004E350D" w:rsidRPr="000E1EC5">
        <w:t>is</w:t>
      </w:r>
      <w:r w:rsidRPr="000E1EC5">
        <w:t>thorchiasis.</w:t>
      </w:r>
    </w:p>
    <w:p w14:paraId="7BBAE397" w14:textId="0C0B9FD5" w:rsidR="006F0594" w:rsidRPr="000E1EC5" w:rsidRDefault="00EA31D6" w:rsidP="00627836">
      <w:pPr>
        <w:spacing w:line="480" w:lineRule="auto"/>
        <w:jc w:val="both"/>
      </w:pPr>
      <w:r w:rsidRPr="000E1EC5">
        <w:tab/>
      </w:r>
      <w:r w:rsidR="004379DA" w:rsidRPr="000E1EC5">
        <w:t xml:space="preserve">A major </w:t>
      </w:r>
      <w:r w:rsidR="006F0594" w:rsidRPr="000E1EC5">
        <w:t xml:space="preserve">aim of this study was to further explore the hypothesis that a “pro-inflammatory phenotype” </w:t>
      </w:r>
      <w:r w:rsidR="00B521DD" w:rsidRPr="000E1EC5">
        <w:t>(Sripa et al., 2009, 2012)</w:t>
      </w:r>
      <w:r w:rsidR="006F0594" w:rsidRPr="000E1EC5">
        <w:t xml:space="preserve"> </w:t>
      </w:r>
      <w:r w:rsidR="00FB1C62" w:rsidRPr="000E1EC5">
        <w:t xml:space="preserve">might </w:t>
      </w:r>
      <w:r w:rsidR="006F0594" w:rsidRPr="000E1EC5">
        <w:t xml:space="preserve">explain why only a proportion of OV-infected individuals (~25%) develop APF or CCA (1-2%) following infection </w:t>
      </w:r>
      <w:r w:rsidR="00FB1C62" w:rsidRPr="000E1EC5">
        <w:t>(</w:t>
      </w:r>
      <w:r w:rsidR="00B521DD" w:rsidRPr="000E1EC5">
        <w:t>Mairiang et al., 2012)</w:t>
      </w:r>
      <w:r w:rsidR="006F0594" w:rsidRPr="000E1EC5">
        <w:t xml:space="preserve">. There is considerable evidence that </w:t>
      </w:r>
      <w:r w:rsidR="00250D07" w:rsidRPr="000E1EC5">
        <w:t>inflammation</w:t>
      </w:r>
      <w:r w:rsidR="006F0594" w:rsidRPr="000E1EC5">
        <w:t xml:space="preserve"> can be instrumental in the development of a number of cancers </w:t>
      </w:r>
      <w:r w:rsidR="00B521DD" w:rsidRPr="000E1EC5">
        <w:t>(Shalapour et al., 2015)</w:t>
      </w:r>
      <w:r w:rsidR="006F0594" w:rsidRPr="000E1EC5">
        <w:t xml:space="preserve"> and there is emerging evidence that OV-infected individuals with APF and CCA have elevated levels of pro-inflammatory markers such as IL-6 </w:t>
      </w:r>
      <w:r w:rsidR="00B521DD" w:rsidRPr="000E1EC5">
        <w:t>(Sripa et al., 2009, 2012)</w:t>
      </w:r>
      <w:r w:rsidR="006F0594" w:rsidRPr="000E1EC5">
        <w:t xml:space="preserve">. Our data presented here add further weight to this </w:t>
      </w:r>
      <w:r w:rsidR="00943C34" w:rsidRPr="000E1EC5">
        <w:t>‘pro-inflammatory</w:t>
      </w:r>
      <w:r w:rsidR="00FB1C62" w:rsidRPr="000E1EC5">
        <w:t>’</w:t>
      </w:r>
      <w:r w:rsidR="00943C34" w:rsidRPr="000E1EC5">
        <w:t xml:space="preserve"> </w:t>
      </w:r>
      <w:r w:rsidR="006F0594" w:rsidRPr="000E1EC5">
        <w:t xml:space="preserve">hypothesis, but </w:t>
      </w:r>
      <w:r w:rsidR="00943C34" w:rsidRPr="000E1EC5">
        <w:t xml:space="preserve">for the first time </w:t>
      </w:r>
      <w:r w:rsidR="006F0594" w:rsidRPr="000E1EC5">
        <w:t>directly implicate</w:t>
      </w:r>
      <w:r w:rsidR="00943C34" w:rsidRPr="000E1EC5">
        <w:t>s</w:t>
      </w:r>
      <w:r w:rsidR="006F0594" w:rsidRPr="000E1EC5">
        <w:t xml:space="preserve"> neutrophils in this phenomenon. OV infection per se increased some neutrophil functions such as delayed apoptosis, enhanced expression of surface markers and increased capacity for phagocytosis and ROS production, and some of these activities were further enhanced in those OV-infected individuals who had developed APF. These observations lead to two conclusions: first, OV</w:t>
      </w:r>
      <w:r w:rsidR="00FB1C62" w:rsidRPr="000E1EC5">
        <w:t xml:space="preserve"> </w:t>
      </w:r>
      <w:r w:rsidR="006F0594" w:rsidRPr="000E1EC5">
        <w:t xml:space="preserve">infection </w:t>
      </w:r>
      <w:r w:rsidR="006F0594" w:rsidRPr="000E1EC5">
        <w:lastRenderedPageBreak/>
        <w:t>itself leads to pro-inflammatory events that can enhance neutrophil functions</w:t>
      </w:r>
      <w:r w:rsidR="00FB1C62" w:rsidRPr="000E1EC5">
        <w:t>,</w:t>
      </w:r>
      <w:r w:rsidR="006F0594" w:rsidRPr="000E1EC5">
        <w:t xml:space="preserve"> and second, when OV-infected individuals develop APF, the levels/activity of these neutrophil-activating agents is increased further. As enhanced neutrophil function may be associated with tissue damage and events that may lead to carcinogenesis</w:t>
      </w:r>
      <w:r w:rsidR="003E4E14" w:rsidRPr="000E1EC5">
        <w:t xml:space="preserve"> </w:t>
      </w:r>
      <w:r w:rsidR="00B521DD" w:rsidRPr="000E1EC5">
        <w:t>(Coffelt et al., 2016; Powell and Huttenlocher, 2016)</w:t>
      </w:r>
      <w:r w:rsidR="006F0594" w:rsidRPr="000E1EC5">
        <w:t>, these observations strongly support the theory of a pro-inflammatory</w:t>
      </w:r>
      <w:r w:rsidR="003E4E14" w:rsidRPr="000E1EC5">
        <w:t xml:space="preserve"> response</w:t>
      </w:r>
      <w:r w:rsidR="006F0594" w:rsidRPr="000E1EC5">
        <w:t>, at least in part</w:t>
      </w:r>
      <w:r w:rsidR="003E4E14" w:rsidRPr="000E1EC5">
        <w:t>,</w:t>
      </w:r>
      <w:r w:rsidR="006F0594" w:rsidRPr="000E1EC5">
        <w:t xml:space="preserve"> determining pathological outcomes following OV</w:t>
      </w:r>
      <w:r w:rsidR="00FB1C62" w:rsidRPr="000E1EC5">
        <w:t xml:space="preserve"> </w:t>
      </w:r>
      <w:r w:rsidR="006F0594" w:rsidRPr="000E1EC5">
        <w:t>infection. Further work is need</w:t>
      </w:r>
      <w:r w:rsidR="004379DA" w:rsidRPr="000E1EC5">
        <w:t>ed</w:t>
      </w:r>
      <w:r w:rsidR="006F0594" w:rsidRPr="000E1EC5">
        <w:t xml:space="preserve"> to establish </w:t>
      </w:r>
      <w:r w:rsidR="00FB1C62" w:rsidRPr="000E1EC5">
        <w:t xml:space="preserve">whether </w:t>
      </w:r>
      <w:r w:rsidR="006F0594" w:rsidRPr="000E1EC5">
        <w:t xml:space="preserve">activated immune cells drive liver disease or if systemic neutrophil activation is a consequence of liver disease. </w:t>
      </w:r>
    </w:p>
    <w:p w14:paraId="3E08BFE3" w14:textId="1410BAC6" w:rsidR="006F0594" w:rsidRPr="000E1EC5" w:rsidRDefault="006F0594" w:rsidP="00272A41">
      <w:pPr>
        <w:spacing w:line="480" w:lineRule="auto"/>
        <w:ind w:firstLine="720"/>
        <w:jc w:val="both"/>
      </w:pPr>
      <w:r w:rsidRPr="000E1EC5">
        <w:t xml:space="preserve">In our experiments, we measured ROS production, phagocytosis and receptor expression in </w:t>
      </w:r>
      <w:r w:rsidR="00B11E74" w:rsidRPr="000E1EC5">
        <w:t xml:space="preserve">gated </w:t>
      </w:r>
      <w:r w:rsidRPr="000E1EC5">
        <w:t xml:space="preserve">granulocyte populations in whole blood assays, which contained ~90-95% neutrophils and ~2-10% eosinophils (plus ~1% basophils) (Table 1). Eosinophilia has been reported following helminth infection including OV infection, but we did not detect significant differences in </w:t>
      </w:r>
      <w:r w:rsidR="003E4E14" w:rsidRPr="000E1EC5">
        <w:t xml:space="preserve">circulating </w:t>
      </w:r>
      <w:r w:rsidRPr="000E1EC5">
        <w:t>eosinophil counts in the three cohorts in this study</w:t>
      </w:r>
      <w:r w:rsidR="00B11E74" w:rsidRPr="000E1EC5">
        <w:t>, which accounted for 5.4- 6.9% of the total circulating white blood cell count and did not differ between control and patient groups (Table 1).</w:t>
      </w:r>
      <w:r w:rsidRPr="000E1EC5">
        <w:t xml:space="preserve"> Perhaps this is because our healthy control group were non-infected (</w:t>
      </w:r>
      <w:r w:rsidR="004379DA" w:rsidRPr="000E1EC5">
        <w:t xml:space="preserve">and did not have </w:t>
      </w:r>
      <w:r w:rsidRPr="000E1EC5">
        <w:t>APF) age-and sex-match</w:t>
      </w:r>
      <w:r w:rsidR="00FB1C62" w:rsidRPr="000E1EC5">
        <w:t>ed</w:t>
      </w:r>
      <w:r w:rsidRPr="000E1EC5">
        <w:t xml:space="preserve"> individuals from the same villages as the recruited OV+/APF- and OV+/APF+ cohorts. In response</w:t>
      </w:r>
      <w:r w:rsidR="006F3FCE" w:rsidRPr="000E1EC5">
        <w:t xml:space="preserve"> to</w:t>
      </w:r>
      <w:r w:rsidRPr="000E1EC5">
        <w:t xml:space="preserve"> fMet-Leu-Phe, human neutrophils generate 3-4</w:t>
      </w:r>
      <w:r w:rsidR="00FB1C62" w:rsidRPr="000E1EC5">
        <w:t xml:space="preserve"> times</w:t>
      </w:r>
      <w:r w:rsidRPr="000E1EC5">
        <w:t xml:space="preserve"> more ROS than eosinophils </w:t>
      </w:r>
      <w:r w:rsidR="00B521DD" w:rsidRPr="000E1EC5">
        <w:t>(Sedgwick et al., 1988)</w:t>
      </w:r>
      <w:r w:rsidRPr="000E1EC5">
        <w:t>. Therefore, the granulocyte responses measured in this study come predominantly from neutrophils, with a minor contribution from eosinophils</w:t>
      </w:r>
      <w:r w:rsidR="00357753" w:rsidRPr="000E1EC5">
        <w:t>;</w:t>
      </w:r>
      <w:r w:rsidRPr="000E1EC5">
        <w:t xml:space="preserve"> contributions from eosinophils are therefore highly unlikely to contribute to the disease-specific differences and functions that we detected.</w:t>
      </w:r>
      <w:r w:rsidRPr="000E1EC5">
        <w:cr/>
      </w:r>
      <w:r w:rsidR="00EA31D6" w:rsidRPr="000E1EC5">
        <w:tab/>
      </w:r>
      <w:r w:rsidRPr="000E1EC5">
        <w:t xml:space="preserve">It has recently been reported that </w:t>
      </w:r>
      <w:r w:rsidRPr="000E1EC5">
        <w:rPr>
          <w:i/>
        </w:rPr>
        <w:t>Helicobacter pylori</w:t>
      </w:r>
      <w:r w:rsidRPr="000E1EC5">
        <w:t xml:space="preserve"> infection may play a role </w:t>
      </w:r>
      <w:r w:rsidRPr="000E1EC5">
        <w:lastRenderedPageBreak/>
        <w:t xml:space="preserve">in liver carcinogenesis in a similar way to its role in gastric cancer </w:t>
      </w:r>
      <w:r w:rsidR="00B521DD" w:rsidRPr="000E1EC5">
        <w:t>(Boonyanugomol et al., 2012; Deenonpoe et al., 2015, 2017; Sripa et al., 2017)</w:t>
      </w:r>
      <w:r w:rsidRPr="000E1EC5">
        <w:t xml:space="preserve">. Indeed, </w:t>
      </w:r>
      <w:r w:rsidRPr="000E1EC5">
        <w:rPr>
          <w:i/>
        </w:rPr>
        <w:t>O.viverrini</w:t>
      </w:r>
      <w:r w:rsidRPr="000E1EC5">
        <w:t xml:space="preserve"> is a reservoir for </w:t>
      </w:r>
      <w:r w:rsidRPr="000E1EC5">
        <w:rPr>
          <w:i/>
        </w:rPr>
        <w:t>Helicobacter</w:t>
      </w:r>
      <w:r w:rsidRPr="000E1EC5">
        <w:t xml:space="preserve"> spp</w:t>
      </w:r>
      <w:r w:rsidR="00357753" w:rsidRPr="000E1EC5">
        <w:t>.</w:t>
      </w:r>
      <w:r w:rsidRPr="000E1EC5">
        <w:t xml:space="preserve"> </w:t>
      </w:r>
      <w:r w:rsidR="00B521DD" w:rsidRPr="000E1EC5">
        <w:t>(Deenonpoe et al., 2015)</w:t>
      </w:r>
      <w:r w:rsidRPr="000E1EC5">
        <w:t xml:space="preserve"> and liver fluke infection is associated with a higher frequency of CagA</w:t>
      </w:r>
      <w:r w:rsidR="00357753" w:rsidRPr="000E1EC5">
        <w:t xml:space="preserve"> </w:t>
      </w:r>
      <w:r w:rsidR="00493DF1" w:rsidRPr="000E1EC5">
        <w:t>(</w:t>
      </w:r>
      <w:r w:rsidR="005B1FC8" w:rsidRPr="000E1EC5">
        <w:t>cytotoxin-associated gene A</w:t>
      </w:r>
      <w:r w:rsidR="00493DF1" w:rsidRPr="000E1EC5">
        <w:t>)</w:t>
      </w:r>
      <w:r w:rsidR="00357753" w:rsidRPr="000E1EC5">
        <w:t>-</w:t>
      </w:r>
      <w:r w:rsidRPr="000E1EC5">
        <w:t xml:space="preserve">positive </w:t>
      </w:r>
      <w:r w:rsidRPr="000E1EC5">
        <w:rPr>
          <w:i/>
        </w:rPr>
        <w:t>H. pylori</w:t>
      </w:r>
      <w:r w:rsidRPr="000E1EC5">
        <w:t xml:space="preserve"> (64.6%) compared </w:t>
      </w:r>
      <w:r w:rsidR="00357753" w:rsidRPr="000E1EC5">
        <w:t xml:space="preserve">with </w:t>
      </w:r>
      <w:r w:rsidRPr="000E1EC5">
        <w:t xml:space="preserve">non-infected controls (29.6%, </w:t>
      </w:r>
      <w:r w:rsidR="00B521DD" w:rsidRPr="000E1EC5">
        <w:t>Deenonpoe et al., 2017</w:t>
      </w:r>
      <w:r w:rsidRPr="000E1EC5">
        <w:t xml:space="preserve">). </w:t>
      </w:r>
      <w:r w:rsidRPr="000E1EC5">
        <w:rPr>
          <w:i/>
        </w:rPr>
        <w:t>H</w:t>
      </w:r>
      <w:r w:rsidR="00357753" w:rsidRPr="000E1EC5">
        <w:rPr>
          <w:i/>
        </w:rPr>
        <w:t>elicobacter</w:t>
      </w:r>
      <w:r w:rsidRPr="000E1EC5">
        <w:rPr>
          <w:i/>
        </w:rPr>
        <w:t xml:space="preserve"> pylori</w:t>
      </w:r>
      <w:r w:rsidRPr="000E1EC5">
        <w:t xml:space="preserve"> and its products are known activators of neutrophils (reviewed in </w:t>
      </w:r>
      <w:r w:rsidR="00B521DD" w:rsidRPr="000E1EC5">
        <w:t>Edwards et al., 2018</w:t>
      </w:r>
      <w:r w:rsidRPr="000E1EC5">
        <w:t xml:space="preserve">) and it would be interesting to establish whether co-infection of OV+ individuals with </w:t>
      </w:r>
      <w:r w:rsidRPr="000E1EC5">
        <w:rPr>
          <w:i/>
        </w:rPr>
        <w:t>H. pylori</w:t>
      </w:r>
      <w:r w:rsidRPr="000E1EC5">
        <w:t xml:space="preserve"> explains the elevated neutrophil responses. </w:t>
      </w:r>
      <w:r w:rsidRPr="000E1EC5">
        <w:rPr>
          <w:i/>
        </w:rPr>
        <w:t>H</w:t>
      </w:r>
      <w:r w:rsidR="005B1FC8" w:rsidRPr="000E1EC5">
        <w:rPr>
          <w:i/>
        </w:rPr>
        <w:t>elicobacter</w:t>
      </w:r>
      <w:r w:rsidR="00357753" w:rsidRPr="000E1EC5">
        <w:rPr>
          <w:i/>
        </w:rPr>
        <w:t xml:space="preserve"> </w:t>
      </w:r>
      <w:r w:rsidRPr="000E1EC5">
        <w:rPr>
          <w:i/>
        </w:rPr>
        <w:t>pylori</w:t>
      </w:r>
      <w:r w:rsidRPr="000E1EC5">
        <w:t xml:space="preserve"> and its secreted products are potent activators of neutrophils and there is evidence to implicate neutrophil-mediated activation processes in the pathogenesis of </w:t>
      </w:r>
      <w:r w:rsidRPr="000E1EC5">
        <w:rPr>
          <w:i/>
        </w:rPr>
        <w:t>H. pylori</w:t>
      </w:r>
      <w:r w:rsidRPr="000E1EC5">
        <w:t xml:space="preserve">-induced gastric complications </w:t>
      </w:r>
      <w:r w:rsidR="00B521DD" w:rsidRPr="000E1EC5">
        <w:t>(Wroblewski et al., 2010; Carrasco et al., 2013; Fu et al., 2016)</w:t>
      </w:r>
      <w:r w:rsidRPr="000E1EC5">
        <w:t>. Further work is clearly needed to establish both (</w:t>
      </w:r>
      <w:r w:rsidR="00357753" w:rsidRPr="000E1EC5">
        <w:t>i</w:t>
      </w:r>
      <w:r w:rsidRPr="000E1EC5">
        <w:t xml:space="preserve">) the role of </w:t>
      </w:r>
      <w:r w:rsidRPr="000E1EC5">
        <w:rPr>
          <w:i/>
        </w:rPr>
        <w:t>H. pylori</w:t>
      </w:r>
      <w:r w:rsidRPr="000E1EC5">
        <w:t xml:space="preserve"> infections in the pathogenesis of APF and CCA and (</w:t>
      </w:r>
      <w:r w:rsidR="00357753" w:rsidRPr="000E1EC5">
        <w:t>ii</w:t>
      </w:r>
      <w:r w:rsidRPr="000E1EC5">
        <w:t xml:space="preserve">) whether </w:t>
      </w:r>
      <w:r w:rsidRPr="000E1EC5">
        <w:rPr>
          <w:i/>
        </w:rPr>
        <w:t>H. pylori</w:t>
      </w:r>
      <w:r w:rsidRPr="000E1EC5">
        <w:t xml:space="preserve"> and its products are responsible for neutrophil activation in OV infection. If either of these theories is confirmed, then therapeutic co-targeting of OV (with praziquantel) and </w:t>
      </w:r>
      <w:r w:rsidRPr="000E1EC5">
        <w:rPr>
          <w:i/>
        </w:rPr>
        <w:t>H. pylori</w:t>
      </w:r>
      <w:r w:rsidRPr="000E1EC5">
        <w:t xml:space="preserve"> (with antibiotics) would be a logical approach. </w:t>
      </w:r>
    </w:p>
    <w:p w14:paraId="24D8DECB" w14:textId="1FA8F443" w:rsidR="006F0594" w:rsidRPr="000E1EC5" w:rsidRDefault="00EA31D6" w:rsidP="00627836">
      <w:pPr>
        <w:spacing w:line="480" w:lineRule="auto"/>
        <w:jc w:val="both"/>
      </w:pPr>
      <w:r w:rsidRPr="000E1EC5">
        <w:tab/>
      </w:r>
      <w:r w:rsidR="006F0594" w:rsidRPr="000E1EC5">
        <w:t>OVES has been reported to activate PBMCs to generate inflammatory cytokines and it contains factors, e.g. thioredoxin, that regulate cholangiocyte apoptosi</w:t>
      </w:r>
      <w:r w:rsidR="00B521DD" w:rsidRPr="000E1EC5">
        <w:t xml:space="preserve">s </w:t>
      </w:r>
      <w:r w:rsidR="001939EA" w:rsidRPr="000E1EC5">
        <w:t>(Suttiprapa et al., 2008</w:t>
      </w:r>
      <w:r w:rsidR="00FE6085" w:rsidRPr="000E1EC5">
        <w:t>,</w:t>
      </w:r>
      <w:r w:rsidR="001939EA" w:rsidRPr="000E1EC5">
        <w:t xml:space="preserve"> 2012)</w:t>
      </w:r>
      <w:r w:rsidR="006F0594" w:rsidRPr="000E1EC5">
        <w:t>. We show here that when added to whole blood from healthy controls, OVES primed and activated the ability of granulocytes and PBMC</w:t>
      </w:r>
      <w:r w:rsidR="00FE6085" w:rsidRPr="000E1EC5">
        <w:t>s</w:t>
      </w:r>
      <w:r w:rsidR="006F0594" w:rsidRPr="000E1EC5">
        <w:t xml:space="preserve"> to generate ROS, in much the same way as the pro-inflammatory cytokines GM-CSF and TNF</w:t>
      </w:r>
      <w:r w:rsidR="006F0594" w:rsidRPr="000E1EC5">
        <w:rPr>
          <w:rFonts w:ascii="Calibri" w:hAnsi="Calibri"/>
        </w:rPr>
        <w:t>α</w:t>
      </w:r>
      <w:r w:rsidR="006F0594" w:rsidRPr="000E1EC5">
        <w:t xml:space="preserve"> (Fig</w:t>
      </w:r>
      <w:r w:rsidR="00FE6085" w:rsidRPr="000E1EC5">
        <w:t>.</w:t>
      </w:r>
      <w:r w:rsidR="006F0594" w:rsidRPr="000E1EC5">
        <w:t xml:space="preserve"> 1). Whether this is a direct effect of OVES on granulocyte (neutrophil) function or an indirect effect of a PBMC-derived product itself stimulated by OVES, remains to be determined. Notwithstanding whether this is a direct or indirect effect of OVES, it shows that in an inflammatory environment containing </w:t>
      </w:r>
      <w:r w:rsidR="006F0594" w:rsidRPr="000E1EC5">
        <w:lastRenderedPageBreak/>
        <w:t>neutrophils, eosinophils and macrophages, parasite products greatly enhance the ability of neutrophils to generate ROS which could contribute to oxidative tissue damage and ultimately carcinogenesis.</w:t>
      </w:r>
      <w:r w:rsidR="006F0594" w:rsidRPr="000E1EC5">
        <w:cr/>
      </w:r>
      <w:r w:rsidRPr="000E1EC5">
        <w:tab/>
      </w:r>
      <w:r w:rsidR="006F0594" w:rsidRPr="000E1EC5">
        <w:t>One the most striking effect</w:t>
      </w:r>
      <w:r w:rsidR="00FE6085" w:rsidRPr="000E1EC5">
        <w:t>s</w:t>
      </w:r>
      <w:r w:rsidR="006F0594" w:rsidRPr="000E1EC5">
        <w:t xml:space="preserve"> of OVES was that it activated neutrophils</w:t>
      </w:r>
      <w:r w:rsidR="006F7CBB" w:rsidRPr="000E1EC5">
        <w:t xml:space="preserve"> isolated from individuals from the study site</w:t>
      </w:r>
      <w:r w:rsidR="006F0594" w:rsidRPr="000E1EC5">
        <w:t>, even in the absence of a priming agent (Fig</w:t>
      </w:r>
      <w:r w:rsidR="00FE6085" w:rsidRPr="000E1EC5">
        <w:t>.</w:t>
      </w:r>
      <w:r w:rsidR="006F0594" w:rsidRPr="000E1EC5">
        <w:t xml:space="preserve"> 4). This result was somewhat surprising because OVES only acted as a priming agent for neutrophils in whole blood from blood donors attending Srinagarin Hospital, Khon Kaen (Fig</w:t>
      </w:r>
      <w:r w:rsidR="00FE6085" w:rsidRPr="000E1EC5">
        <w:t>.</w:t>
      </w:r>
      <w:r w:rsidR="006F0594" w:rsidRPr="000E1EC5">
        <w:t xml:space="preserve"> 1). In contrast, OVES itself activated neutrophils from OV-/healthy controls from the study site</w:t>
      </w:r>
      <w:r w:rsidR="00FE6085" w:rsidRPr="000E1EC5">
        <w:t>;</w:t>
      </w:r>
      <w:r w:rsidR="006F0594" w:rsidRPr="000E1EC5">
        <w:t xml:space="preserve"> OVES activated higher levels of ROS in OV+/APF- individuals and even higher levels in OV+/APF+ individuals. The reasons from these contrasting effects of OVES in the two control groups is not known, but it strongly suggests that OV- individuals in the study site have an activated innate immune system, perhaps as a result of: (</w:t>
      </w:r>
      <w:r w:rsidR="00FE6085" w:rsidRPr="000E1EC5">
        <w:t>i</w:t>
      </w:r>
      <w:r w:rsidR="006F0594" w:rsidRPr="000E1EC5">
        <w:t>) pas</w:t>
      </w:r>
      <w:r w:rsidR="00CE532A" w:rsidRPr="000E1EC5">
        <w:t xml:space="preserve">t </w:t>
      </w:r>
      <w:r w:rsidR="006F0594" w:rsidRPr="000E1EC5">
        <w:t>OV</w:t>
      </w:r>
      <w:r w:rsidR="00FE6085" w:rsidRPr="000E1EC5">
        <w:t xml:space="preserve"> </w:t>
      </w:r>
      <w:r w:rsidR="006F0594" w:rsidRPr="000E1EC5">
        <w:t>infections; (</w:t>
      </w:r>
      <w:r w:rsidR="00FE6085" w:rsidRPr="000E1EC5">
        <w:t>ii</w:t>
      </w:r>
      <w:r w:rsidR="006F0594" w:rsidRPr="000E1EC5">
        <w:t>) a current OV</w:t>
      </w:r>
      <w:r w:rsidR="00FE6085" w:rsidRPr="000E1EC5">
        <w:t xml:space="preserve"> </w:t>
      </w:r>
      <w:r w:rsidR="006F0594" w:rsidRPr="000E1EC5">
        <w:t>infection not detected by the stool examination; (</w:t>
      </w:r>
      <w:r w:rsidR="00FE6085" w:rsidRPr="000E1EC5">
        <w:t>iii</w:t>
      </w:r>
      <w:r w:rsidR="006F0594" w:rsidRPr="000E1EC5">
        <w:t xml:space="preserve">) </w:t>
      </w:r>
      <w:r w:rsidR="006F0594" w:rsidRPr="000E1EC5">
        <w:rPr>
          <w:i/>
        </w:rPr>
        <w:t>Helicobacter</w:t>
      </w:r>
      <w:r w:rsidR="006F0594" w:rsidRPr="000E1EC5">
        <w:t xml:space="preserve"> infection; (</w:t>
      </w:r>
      <w:r w:rsidR="00FE6085" w:rsidRPr="000E1EC5">
        <w:t>iv</w:t>
      </w:r>
      <w:r w:rsidR="006F0594" w:rsidRPr="000E1EC5">
        <w:t>) genetic factors; (</w:t>
      </w:r>
      <w:r w:rsidR="00FE6085" w:rsidRPr="000E1EC5">
        <w:t>v</w:t>
      </w:r>
      <w:r w:rsidR="006F0594" w:rsidRPr="000E1EC5">
        <w:t xml:space="preserve">) other unknown environmental factors or </w:t>
      </w:r>
      <w:r w:rsidR="00CE532A" w:rsidRPr="000E1EC5">
        <w:t>(</w:t>
      </w:r>
      <w:r w:rsidR="00FE6085" w:rsidRPr="000E1EC5">
        <w:t>vi</w:t>
      </w:r>
      <w:r w:rsidR="00CE532A" w:rsidRPr="000E1EC5">
        <w:t xml:space="preserve">) </w:t>
      </w:r>
      <w:r w:rsidR="006F0594" w:rsidRPr="000E1EC5">
        <w:t xml:space="preserve">combinations thereof. </w:t>
      </w:r>
    </w:p>
    <w:p w14:paraId="33398124" w14:textId="2FAF705A" w:rsidR="00DC575C" w:rsidRPr="000E1EC5" w:rsidRDefault="00EA31D6" w:rsidP="00627836">
      <w:pPr>
        <w:spacing w:line="480" w:lineRule="auto"/>
        <w:jc w:val="both"/>
        <w:rPr>
          <w:rFonts w:cstheme="majorHAnsi"/>
          <w:b/>
          <w:sz w:val="28"/>
        </w:rPr>
      </w:pPr>
      <w:r w:rsidRPr="000E1EC5">
        <w:tab/>
      </w:r>
      <w:r w:rsidR="006F0594" w:rsidRPr="000E1EC5">
        <w:t xml:space="preserve">In conclusion, </w:t>
      </w:r>
      <w:r w:rsidR="004379DA" w:rsidRPr="000E1EC5">
        <w:t xml:space="preserve">circulating </w:t>
      </w:r>
      <w:r w:rsidR="006F0594" w:rsidRPr="000E1EC5">
        <w:t xml:space="preserve">neutrophils </w:t>
      </w:r>
      <w:r w:rsidR="00F22431" w:rsidRPr="000E1EC5">
        <w:t xml:space="preserve">had </w:t>
      </w:r>
      <w:r w:rsidR="006F0594" w:rsidRPr="000E1EC5">
        <w:t>enhanced functional responses following OV</w:t>
      </w:r>
      <w:r w:rsidR="00FE6085" w:rsidRPr="000E1EC5">
        <w:t xml:space="preserve"> </w:t>
      </w:r>
      <w:r w:rsidR="006F0594" w:rsidRPr="000E1EC5">
        <w:t xml:space="preserve">infection and even higher responses in </w:t>
      </w:r>
      <w:r w:rsidR="006F3FCE" w:rsidRPr="000E1EC5">
        <w:t xml:space="preserve">infected individuals </w:t>
      </w:r>
      <w:r w:rsidR="006F0594" w:rsidRPr="000E1EC5">
        <w:t xml:space="preserve">with liver disease. Moreover, these cells </w:t>
      </w:r>
      <w:r w:rsidR="00F22431" w:rsidRPr="000E1EC5">
        <w:t xml:space="preserve">were </w:t>
      </w:r>
      <w:r w:rsidR="006F0594" w:rsidRPr="000E1EC5">
        <w:t xml:space="preserve">sensitized to OV products in vivo, which enhances their functional capacity and potential to cause tissue damage and generate pro-inflammatory molecules. </w:t>
      </w:r>
      <w:r w:rsidR="00DC575C" w:rsidRPr="000E1EC5">
        <w:t xml:space="preserve">These new data are in line with our recent discovery of enhanced macrophage function in OV infected individuals with APF </w:t>
      </w:r>
      <w:r w:rsidR="001939EA" w:rsidRPr="000E1EC5">
        <w:t>(Salao et al, 2019)</w:t>
      </w:r>
      <w:r w:rsidR="00DC575C" w:rsidRPr="000E1EC5">
        <w:t xml:space="preserve">, implicating a broad activation of innate immune systems in this disease. </w:t>
      </w:r>
      <w:r w:rsidR="006F0594" w:rsidRPr="000E1EC5">
        <w:t>We propose that enhanced neutrophil function contributes to the pathological events that can lead to bile duct damage and possibly CCA following infection with this liver fluke.</w:t>
      </w:r>
      <w:r w:rsidR="003E4E14" w:rsidRPr="000E1EC5">
        <w:t xml:space="preserve"> </w:t>
      </w:r>
    </w:p>
    <w:p w14:paraId="618F7F4F" w14:textId="77777777" w:rsidR="00D722D6" w:rsidRPr="000E1EC5" w:rsidRDefault="00D722D6" w:rsidP="008528D9">
      <w:pPr>
        <w:spacing w:line="480" w:lineRule="exact"/>
        <w:rPr>
          <w:rFonts w:cstheme="majorHAnsi"/>
          <w:b/>
          <w:sz w:val="28"/>
        </w:rPr>
      </w:pPr>
    </w:p>
    <w:p w14:paraId="2EE69F61" w14:textId="78760781" w:rsidR="00B87F27" w:rsidRPr="000E1EC5" w:rsidRDefault="00B87F27" w:rsidP="00272A41">
      <w:pPr>
        <w:spacing w:line="480" w:lineRule="auto"/>
        <w:jc w:val="both"/>
        <w:rPr>
          <w:rFonts w:cstheme="majorHAnsi"/>
          <w:b/>
          <w:sz w:val="28"/>
        </w:rPr>
      </w:pPr>
      <w:r w:rsidRPr="000E1EC5">
        <w:rPr>
          <w:rFonts w:cstheme="majorHAnsi"/>
          <w:b/>
          <w:sz w:val="28"/>
        </w:rPr>
        <w:lastRenderedPageBreak/>
        <w:t>Acknowledgements</w:t>
      </w:r>
    </w:p>
    <w:p w14:paraId="23716246" w14:textId="341D3418" w:rsidR="00B87F27" w:rsidRPr="000E1EC5" w:rsidRDefault="00B87F27" w:rsidP="00272A41">
      <w:pPr>
        <w:spacing w:line="480" w:lineRule="auto"/>
        <w:jc w:val="both"/>
        <w:rPr>
          <w:rFonts w:cstheme="majorHAnsi"/>
          <w:b/>
          <w:sz w:val="28"/>
        </w:rPr>
      </w:pPr>
      <w:r w:rsidRPr="000E1EC5">
        <w:rPr>
          <w:sz w:val="21"/>
        </w:rPr>
        <w:t xml:space="preserve"> </w:t>
      </w:r>
      <w:r w:rsidRPr="000E1EC5">
        <w:rPr>
          <w:sz w:val="21"/>
        </w:rPr>
        <w:tab/>
      </w:r>
      <w:r w:rsidRPr="000E1EC5">
        <w:rPr>
          <w:rFonts w:cstheme="majorHAnsi"/>
        </w:rPr>
        <w:t xml:space="preserve">We thank the British Council and the Office of Higher Education Commission (Thailand) for a Newton Institutional Links Award. BS is a </w:t>
      </w:r>
      <w:r w:rsidR="005B1FC8" w:rsidRPr="000E1EC5">
        <w:rPr>
          <w:rFonts w:cstheme="majorHAnsi"/>
        </w:rPr>
        <w:t>Thailand Research Fund (Thailand)</w:t>
      </w:r>
      <w:r w:rsidR="00FE05DA" w:rsidRPr="000E1EC5">
        <w:rPr>
          <w:rFonts w:cstheme="majorHAnsi"/>
        </w:rPr>
        <w:t xml:space="preserve"> </w:t>
      </w:r>
      <w:r w:rsidRPr="000E1EC5">
        <w:rPr>
          <w:rFonts w:cstheme="majorHAnsi"/>
        </w:rPr>
        <w:t>senior research scholar (grant# RTA5680006).</w:t>
      </w:r>
    </w:p>
    <w:p w14:paraId="4FD3D8EB" w14:textId="77777777" w:rsidR="00B87F27" w:rsidRPr="000E1EC5" w:rsidRDefault="00B87F27" w:rsidP="00B87F27">
      <w:pPr>
        <w:rPr>
          <w:rFonts w:cstheme="majorHAnsi"/>
          <w:b/>
          <w:sz w:val="28"/>
        </w:rPr>
      </w:pPr>
    </w:p>
    <w:p w14:paraId="0D2A1B99" w14:textId="61CC080C" w:rsidR="00B87F27" w:rsidRPr="000E1EC5" w:rsidRDefault="00B87F27" w:rsidP="008528D9">
      <w:pPr>
        <w:spacing w:line="480" w:lineRule="exact"/>
        <w:rPr>
          <w:rFonts w:cstheme="majorHAnsi"/>
          <w:b/>
          <w:sz w:val="28"/>
        </w:rPr>
      </w:pPr>
    </w:p>
    <w:p w14:paraId="4643B795" w14:textId="77777777" w:rsidR="00B87F27" w:rsidRPr="000E1EC5" w:rsidRDefault="00B87F27">
      <w:pPr>
        <w:rPr>
          <w:rFonts w:cstheme="majorHAnsi"/>
          <w:b/>
          <w:sz w:val="28"/>
        </w:rPr>
      </w:pPr>
      <w:r w:rsidRPr="000E1EC5">
        <w:rPr>
          <w:rFonts w:cstheme="majorHAnsi"/>
          <w:b/>
          <w:sz w:val="28"/>
        </w:rPr>
        <w:br w:type="page"/>
      </w:r>
    </w:p>
    <w:p w14:paraId="276F9095" w14:textId="77A66A2A" w:rsidR="001B36A2" w:rsidRPr="000E1EC5" w:rsidRDefault="001B36A2" w:rsidP="001B36A2">
      <w:pPr>
        <w:rPr>
          <w:rFonts w:cstheme="majorHAnsi"/>
          <w:b/>
          <w:sz w:val="28"/>
        </w:rPr>
      </w:pPr>
      <w:r w:rsidRPr="000E1EC5">
        <w:rPr>
          <w:rFonts w:cstheme="majorHAnsi"/>
          <w:b/>
          <w:sz w:val="28"/>
        </w:rPr>
        <w:lastRenderedPageBreak/>
        <w:t>References</w:t>
      </w:r>
    </w:p>
    <w:p w14:paraId="7E0A7E6A" w14:textId="4EC356B7"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Aida</w:t>
      </w:r>
      <w:r w:rsidR="005C4779" w:rsidRPr="000E1EC5">
        <w:rPr>
          <w:rFonts w:cstheme="majorHAnsi"/>
        </w:rPr>
        <w:t>,</w:t>
      </w:r>
      <w:r w:rsidRPr="000E1EC5">
        <w:rPr>
          <w:rFonts w:cstheme="majorHAnsi"/>
        </w:rPr>
        <w:t xml:space="preserve"> Y</w:t>
      </w:r>
      <w:r w:rsidR="005C4779" w:rsidRPr="000E1EC5">
        <w:rPr>
          <w:rFonts w:cstheme="majorHAnsi"/>
        </w:rPr>
        <w:t>.</w:t>
      </w:r>
      <w:r w:rsidRPr="000E1EC5">
        <w:rPr>
          <w:rFonts w:cstheme="majorHAnsi"/>
        </w:rPr>
        <w:t>, Pabst</w:t>
      </w:r>
      <w:r w:rsidR="005C4779" w:rsidRPr="000E1EC5">
        <w:rPr>
          <w:rFonts w:cstheme="majorHAnsi"/>
        </w:rPr>
        <w:t>,</w:t>
      </w:r>
      <w:r w:rsidRPr="000E1EC5">
        <w:rPr>
          <w:rFonts w:cstheme="majorHAnsi"/>
        </w:rPr>
        <w:t xml:space="preserve"> M</w:t>
      </w:r>
      <w:r w:rsidR="005C4779" w:rsidRPr="000E1EC5">
        <w:rPr>
          <w:rFonts w:cstheme="majorHAnsi"/>
        </w:rPr>
        <w:t>.</w:t>
      </w:r>
      <w:r w:rsidRPr="000E1EC5">
        <w:rPr>
          <w:rFonts w:cstheme="majorHAnsi"/>
        </w:rPr>
        <w:t>J.</w:t>
      </w:r>
      <w:r w:rsidR="005C4779" w:rsidRPr="000E1EC5">
        <w:rPr>
          <w:rFonts w:cstheme="majorHAnsi"/>
        </w:rPr>
        <w:t>, 1990.</w:t>
      </w:r>
      <w:r w:rsidRPr="000E1EC5">
        <w:rPr>
          <w:rFonts w:cstheme="majorHAnsi"/>
        </w:rPr>
        <w:t xml:space="preserve"> Removal of endotoxin from protein solutions by phase separation using Triton X-114. J Immunol Methods. 132</w:t>
      </w:r>
      <w:r w:rsidR="005C4779" w:rsidRPr="000E1EC5">
        <w:rPr>
          <w:rFonts w:cstheme="majorHAnsi"/>
        </w:rPr>
        <w:t xml:space="preserve">, </w:t>
      </w:r>
      <w:r w:rsidRPr="000E1EC5">
        <w:rPr>
          <w:rFonts w:cstheme="majorHAnsi"/>
        </w:rPr>
        <w:t>191-5.</w:t>
      </w:r>
    </w:p>
    <w:p w14:paraId="73A0A3FD" w14:textId="1123C8FB"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Boonmars</w:t>
      </w:r>
      <w:r w:rsidR="005C4779" w:rsidRPr="000E1EC5">
        <w:rPr>
          <w:rFonts w:cstheme="majorHAnsi"/>
        </w:rPr>
        <w:t>,</w:t>
      </w:r>
      <w:r w:rsidRPr="000E1EC5">
        <w:rPr>
          <w:rFonts w:cstheme="majorHAnsi"/>
        </w:rPr>
        <w:t xml:space="preserve"> T</w:t>
      </w:r>
      <w:r w:rsidR="005C4779" w:rsidRPr="000E1EC5">
        <w:rPr>
          <w:rFonts w:cstheme="majorHAnsi"/>
        </w:rPr>
        <w:t>.</w:t>
      </w:r>
      <w:r w:rsidRPr="000E1EC5">
        <w:rPr>
          <w:rFonts w:cstheme="majorHAnsi"/>
        </w:rPr>
        <w:t>, Wu</w:t>
      </w:r>
      <w:r w:rsidR="005C4779" w:rsidRPr="000E1EC5">
        <w:rPr>
          <w:rFonts w:cstheme="majorHAnsi"/>
        </w:rPr>
        <w:t>,</w:t>
      </w:r>
      <w:r w:rsidRPr="000E1EC5">
        <w:rPr>
          <w:rFonts w:cstheme="majorHAnsi"/>
        </w:rPr>
        <w:t xml:space="preserve"> Z</w:t>
      </w:r>
      <w:r w:rsidR="005C4779" w:rsidRPr="000E1EC5">
        <w:rPr>
          <w:rFonts w:cstheme="majorHAnsi"/>
        </w:rPr>
        <w:t>.</w:t>
      </w:r>
      <w:r w:rsidRPr="000E1EC5">
        <w:rPr>
          <w:rFonts w:cstheme="majorHAnsi"/>
        </w:rPr>
        <w:t>, Boonjaruspinyo</w:t>
      </w:r>
      <w:r w:rsidR="005C4779" w:rsidRPr="000E1EC5">
        <w:rPr>
          <w:rFonts w:cstheme="majorHAnsi"/>
        </w:rPr>
        <w:t>,</w:t>
      </w:r>
      <w:r w:rsidRPr="000E1EC5">
        <w:rPr>
          <w:rFonts w:cstheme="majorHAnsi"/>
        </w:rPr>
        <w:t xml:space="preserve"> S</w:t>
      </w:r>
      <w:r w:rsidR="005C4779" w:rsidRPr="000E1EC5">
        <w:rPr>
          <w:rFonts w:cstheme="majorHAnsi"/>
        </w:rPr>
        <w:t>.</w:t>
      </w:r>
      <w:r w:rsidRPr="000E1EC5">
        <w:rPr>
          <w:rFonts w:cstheme="majorHAnsi"/>
        </w:rPr>
        <w:t>, Puapairoj</w:t>
      </w:r>
      <w:r w:rsidR="005C4779" w:rsidRPr="000E1EC5">
        <w:rPr>
          <w:rFonts w:cstheme="majorHAnsi"/>
        </w:rPr>
        <w:t>,</w:t>
      </w:r>
      <w:r w:rsidRPr="000E1EC5">
        <w:rPr>
          <w:rFonts w:cstheme="majorHAnsi"/>
        </w:rPr>
        <w:t xml:space="preserve"> A</w:t>
      </w:r>
      <w:r w:rsidR="005C4779" w:rsidRPr="000E1EC5">
        <w:rPr>
          <w:rFonts w:cstheme="majorHAnsi"/>
        </w:rPr>
        <w:t>.</w:t>
      </w:r>
      <w:r w:rsidRPr="000E1EC5">
        <w:rPr>
          <w:rFonts w:cstheme="majorHAnsi"/>
        </w:rPr>
        <w:t>, Kaewsamut</w:t>
      </w:r>
      <w:r w:rsidR="005C4779" w:rsidRPr="000E1EC5">
        <w:rPr>
          <w:rFonts w:cstheme="majorHAnsi"/>
        </w:rPr>
        <w:t>,</w:t>
      </w:r>
      <w:r w:rsidRPr="000E1EC5">
        <w:rPr>
          <w:rFonts w:cstheme="majorHAnsi"/>
        </w:rPr>
        <w:t xml:space="preserve"> B</w:t>
      </w:r>
      <w:r w:rsidR="005C4779" w:rsidRPr="000E1EC5">
        <w:rPr>
          <w:rFonts w:cstheme="majorHAnsi"/>
        </w:rPr>
        <w:t>.</w:t>
      </w:r>
      <w:r w:rsidRPr="000E1EC5">
        <w:rPr>
          <w:rFonts w:cstheme="majorHAnsi"/>
        </w:rPr>
        <w:t>, Nagano</w:t>
      </w:r>
      <w:r w:rsidR="005C4779" w:rsidRPr="000E1EC5">
        <w:rPr>
          <w:rFonts w:cstheme="majorHAnsi"/>
        </w:rPr>
        <w:t>,</w:t>
      </w:r>
      <w:r w:rsidRPr="000E1EC5">
        <w:rPr>
          <w:rFonts w:cstheme="majorHAnsi"/>
        </w:rPr>
        <w:t xml:space="preserve"> I</w:t>
      </w:r>
      <w:r w:rsidR="005C4779" w:rsidRPr="000E1EC5">
        <w:rPr>
          <w:rFonts w:cstheme="majorHAnsi"/>
        </w:rPr>
        <w:t>.</w:t>
      </w:r>
      <w:r w:rsidRPr="000E1EC5">
        <w:rPr>
          <w:rFonts w:cstheme="majorHAnsi"/>
        </w:rPr>
        <w:t xml:space="preserve">, </w:t>
      </w:r>
      <w:r w:rsidR="00F913F3" w:rsidRPr="000E1EC5">
        <w:rPr>
          <w:rFonts w:cstheme="majorHAnsi"/>
        </w:rPr>
        <w:t>Pinalor, S., Yongvanit, P., Wonkchalee, O., Juasok, A., Sudsarn, P., Srisawangwong, T.,</w:t>
      </w:r>
      <w:r w:rsidR="005C4779" w:rsidRPr="000E1EC5">
        <w:rPr>
          <w:rFonts w:cstheme="majorHAnsi"/>
        </w:rPr>
        <w:t xml:space="preserve"> 2011.</w:t>
      </w:r>
      <w:r w:rsidRPr="000E1EC5">
        <w:rPr>
          <w:rFonts w:cstheme="majorHAnsi"/>
        </w:rPr>
        <w:t xml:space="preserve"> Involvement of c-Ski oncoprotein in carcinogenesis of cholangioca</w:t>
      </w:r>
      <w:r w:rsidR="00E42EB9" w:rsidRPr="000E1EC5">
        <w:rPr>
          <w:rFonts w:cstheme="majorHAnsi"/>
        </w:rPr>
        <w:t>r</w:t>
      </w:r>
      <w:r w:rsidRPr="000E1EC5">
        <w:rPr>
          <w:rFonts w:cstheme="majorHAnsi"/>
        </w:rPr>
        <w:t xml:space="preserve">cinoma induced by </w:t>
      </w:r>
      <w:r w:rsidRPr="000E1EC5">
        <w:rPr>
          <w:rFonts w:cstheme="majorHAnsi"/>
          <w:i/>
        </w:rPr>
        <w:t>Opisthorchis viverrini</w:t>
      </w:r>
      <w:r w:rsidRPr="000E1EC5">
        <w:rPr>
          <w:rFonts w:cstheme="majorHAnsi"/>
        </w:rPr>
        <w:t xml:space="preserve"> and N-nitrosodimethylamine. Pathol Oncol Res. 17</w:t>
      </w:r>
      <w:r w:rsidR="005C4779" w:rsidRPr="000E1EC5">
        <w:rPr>
          <w:rFonts w:cstheme="majorHAnsi"/>
        </w:rPr>
        <w:t xml:space="preserve">, </w:t>
      </w:r>
      <w:r w:rsidRPr="000E1EC5">
        <w:rPr>
          <w:rFonts w:cstheme="majorHAnsi"/>
        </w:rPr>
        <w:t>219-27.</w:t>
      </w:r>
    </w:p>
    <w:p w14:paraId="74C007EF" w14:textId="1EF7BDCA"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Boonyanugomol</w:t>
      </w:r>
      <w:r w:rsidR="00E42EB9" w:rsidRPr="000E1EC5">
        <w:rPr>
          <w:rFonts w:cstheme="majorHAnsi"/>
        </w:rPr>
        <w:t>,</w:t>
      </w:r>
      <w:r w:rsidRPr="000E1EC5">
        <w:rPr>
          <w:rFonts w:cstheme="majorHAnsi"/>
        </w:rPr>
        <w:t xml:space="preserve"> W</w:t>
      </w:r>
      <w:r w:rsidR="00E42EB9" w:rsidRPr="000E1EC5">
        <w:rPr>
          <w:rFonts w:cstheme="majorHAnsi"/>
        </w:rPr>
        <w:t>.</w:t>
      </w:r>
      <w:r w:rsidRPr="000E1EC5">
        <w:rPr>
          <w:rFonts w:cstheme="majorHAnsi"/>
        </w:rPr>
        <w:t>, Chomvarin</w:t>
      </w:r>
      <w:r w:rsidR="00E42EB9" w:rsidRPr="000E1EC5">
        <w:rPr>
          <w:rFonts w:cstheme="majorHAnsi"/>
        </w:rPr>
        <w:t>,</w:t>
      </w:r>
      <w:r w:rsidRPr="000E1EC5">
        <w:rPr>
          <w:rFonts w:cstheme="majorHAnsi"/>
        </w:rPr>
        <w:t xml:space="preserve"> C</w:t>
      </w:r>
      <w:r w:rsidR="00E42EB9" w:rsidRPr="000E1EC5">
        <w:rPr>
          <w:rFonts w:cstheme="majorHAnsi"/>
        </w:rPr>
        <w:t>.</w:t>
      </w:r>
      <w:r w:rsidRPr="000E1EC5">
        <w:rPr>
          <w:rFonts w:cstheme="majorHAnsi"/>
        </w:rPr>
        <w:t>, Sripa</w:t>
      </w:r>
      <w:r w:rsidR="00E42EB9" w:rsidRPr="000E1EC5">
        <w:rPr>
          <w:rFonts w:cstheme="majorHAnsi"/>
        </w:rPr>
        <w:t>,</w:t>
      </w:r>
      <w:r w:rsidRPr="000E1EC5">
        <w:rPr>
          <w:rFonts w:cstheme="majorHAnsi"/>
        </w:rPr>
        <w:t xml:space="preserve"> B</w:t>
      </w:r>
      <w:r w:rsidR="00E42EB9" w:rsidRPr="000E1EC5">
        <w:rPr>
          <w:rFonts w:cstheme="majorHAnsi"/>
        </w:rPr>
        <w:t>.</w:t>
      </w:r>
      <w:r w:rsidRPr="000E1EC5">
        <w:rPr>
          <w:rFonts w:cstheme="majorHAnsi"/>
        </w:rPr>
        <w:t>, Bhudhisawasdi</w:t>
      </w:r>
      <w:r w:rsidR="00E42EB9" w:rsidRPr="000E1EC5">
        <w:rPr>
          <w:rFonts w:cstheme="majorHAnsi"/>
        </w:rPr>
        <w:t>,</w:t>
      </w:r>
      <w:r w:rsidRPr="000E1EC5">
        <w:rPr>
          <w:rFonts w:cstheme="majorHAnsi"/>
        </w:rPr>
        <w:t xml:space="preserve"> V</w:t>
      </w:r>
      <w:r w:rsidR="00E42EB9" w:rsidRPr="000E1EC5">
        <w:rPr>
          <w:rFonts w:cstheme="majorHAnsi"/>
        </w:rPr>
        <w:t>.</w:t>
      </w:r>
      <w:r w:rsidRPr="000E1EC5">
        <w:rPr>
          <w:rFonts w:cstheme="majorHAnsi"/>
        </w:rPr>
        <w:t>, Khuntikeo</w:t>
      </w:r>
      <w:r w:rsidR="00E42EB9" w:rsidRPr="000E1EC5">
        <w:rPr>
          <w:rFonts w:cstheme="majorHAnsi"/>
        </w:rPr>
        <w:t>,</w:t>
      </w:r>
      <w:r w:rsidRPr="000E1EC5">
        <w:rPr>
          <w:rFonts w:cstheme="majorHAnsi"/>
        </w:rPr>
        <w:t xml:space="preserve"> N</w:t>
      </w:r>
      <w:r w:rsidR="00E42EB9" w:rsidRPr="000E1EC5">
        <w:rPr>
          <w:rFonts w:cstheme="majorHAnsi"/>
        </w:rPr>
        <w:t>.</w:t>
      </w:r>
      <w:r w:rsidRPr="000E1EC5">
        <w:rPr>
          <w:rFonts w:cstheme="majorHAnsi"/>
        </w:rPr>
        <w:t>, Hahnvajanawong C</w:t>
      </w:r>
      <w:r w:rsidR="00E42EB9" w:rsidRPr="000E1EC5">
        <w:rPr>
          <w:rFonts w:cstheme="majorHAnsi"/>
        </w:rPr>
        <w:t>., Chamsuwan, A.,</w:t>
      </w:r>
      <w:r w:rsidR="005C4779" w:rsidRPr="000E1EC5">
        <w:rPr>
          <w:rFonts w:cstheme="majorHAnsi"/>
        </w:rPr>
        <w:t xml:space="preserve"> 2012.</w:t>
      </w:r>
      <w:r w:rsidRPr="000E1EC5">
        <w:rPr>
          <w:rFonts w:cstheme="majorHAnsi"/>
        </w:rPr>
        <w:t xml:space="preserve"> </w:t>
      </w:r>
      <w:r w:rsidRPr="000E1EC5">
        <w:rPr>
          <w:rFonts w:cstheme="majorHAnsi"/>
          <w:i/>
        </w:rPr>
        <w:t>Helicobacter pylori</w:t>
      </w:r>
      <w:r w:rsidRPr="000E1EC5">
        <w:rPr>
          <w:rFonts w:cstheme="majorHAnsi"/>
        </w:rPr>
        <w:t xml:space="preserve"> in Thai patients with cholangiocarcinoma and its association with biliary inflammation and proliferation. HPB (Oxford). 14</w:t>
      </w:r>
      <w:r w:rsidR="005C4779" w:rsidRPr="000E1EC5">
        <w:rPr>
          <w:rFonts w:cstheme="majorHAnsi"/>
        </w:rPr>
        <w:t xml:space="preserve">, </w:t>
      </w:r>
      <w:r w:rsidRPr="000E1EC5">
        <w:rPr>
          <w:rFonts w:cstheme="majorHAnsi"/>
        </w:rPr>
        <w:t>177-84.</w:t>
      </w:r>
    </w:p>
    <w:p w14:paraId="05FD52BD" w14:textId="00864094"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Bouvard</w:t>
      </w:r>
      <w:r w:rsidR="00E42EB9" w:rsidRPr="000E1EC5">
        <w:rPr>
          <w:rFonts w:cstheme="majorHAnsi"/>
        </w:rPr>
        <w:t>,</w:t>
      </w:r>
      <w:r w:rsidRPr="000E1EC5">
        <w:rPr>
          <w:rFonts w:cstheme="majorHAnsi"/>
        </w:rPr>
        <w:t xml:space="preserve"> V</w:t>
      </w:r>
      <w:r w:rsidR="00E42EB9" w:rsidRPr="000E1EC5">
        <w:rPr>
          <w:rFonts w:cstheme="majorHAnsi"/>
        </w:rPr>
        <w:t>.</w:t>
      </w:r>
      <w:r w:rsidRPr="000E1EC5">
        <w:rPr>
          <w:rFonts w:cstheme="majorHAnsi"/>
        </w:rPr>
        <w:t>, Baan</w:t>
      </w:r>
      <w:r w:rsidR="00E42EB9" w:rsidRPr="000E1EC5">
        <w:rPr>
          <w:rFonts w:cstheme="majorHAnsi"/>
        </w:rPr>
        <w:t>,</w:t>
      </w:r>
      <w:r w:rsidRPr="000E1EC5">
        <w:rPr>
          <w:rFonts w:cstheme="majorHAnsi"/>
        </w:rPr>
        <w:t xml:space="preserve"> R</w:t>
      </w:r>
      <w:r w:rsidR="00E42EB9" w:rsidRPr="000E1EC5">
        <w:rPr>
          <w:rFonts w:cstheme="majorHAnsi"/>
        </w:rPr>
        <w:t>.</w:t>
      </w:r>
      <w:r w:rsidRPr="000E1EC5">
        <w:rPr>
          <w:rFonts w:cstheme="majorHAnsi"/>
        </w:rPr>
        <w:t>, Straif</w:t>
      </w:r>
      <w:r w:rsidR="00E42EB9" w:rsidRPr="000E1EC5">
        <w:rPr>
          <w:rFonts w:cstheme="majorHAnsi"/>
        </w:rPr>
        <w:t>,</w:t>
      </w:r>
      <w:r w:rsidRPr="000E1EC5">
        <w:rPr>
          <w:rFonts w:cstheme="majorHAnsi"/>
        </w:rPr>
        <w:t xml:space="preserve"> K</w:t>
      </w:r>
      <w:r w:rsidR="00E42EB9" w:rsidRPr="000E1EC5">
        <w:rPr>
          <w:rFonts w:cstheme="majorHAnsi"/>
        </w:rPr>
        <w:t>.</w:t>
      </w:r>
      <w:r w:rsidRPr="000E1EC5">
        <w:rPr>
          <w:rFonts w:cstheme="majorHAnsi"/>
        </w:rPr>
        <w:t>, Grosse</w:t>
      </w:r>
      <w:r w:rsidR="00E42EB9" w:rsidRPr="000E1EC5">
        <w:rPr>
          <w:rFonts w:cstheme="majorHAnsi"/>
        </w:rPr>
        <w:t>,</w:t>
      </w:r>
      <w:r w:rsidRPr="000E1EC5">
        <w:rPr>
          <w:rFonts w:cstheme="majorHAnsi"/>
        </w:rPr>
        <w:t xml:space="preserve"> Y</w:t>
      </w:r>
      <w:r w:rsidR="00E42EB9" w:rsidRPr="000E1EC5">
        <w:rPr>
          <w:rFonts w:cstheme="majorHAnsi"/>
        </w:rPr>
        <w:t>.</w:t>
      </w:r>
      <w:r w:rsidRPr="000E1EC5">
        <w:rPr>
          <w:rFonts w:cstheme="majorHAnsi"/>
        </w:rPr>
        <w:t>, Secretan</w:t>
      </w:r>
      <w:r w:rsidR="00E42EB9" w:rsidRPr="000E1EC5">
        <w:rPr>
          <w:rFonts w:cstheme="majorHAnsi"/>
        </w:rPr>
        <w:t>,</w:t>
      </w:r>
      <w:r w:rsidRPr="000E1EC5">
        <w:rPr>
          <w:rFonts w:cstheme="majorHAnsi"/>
        </w:rPr>
        <w:t xml:space="preserve"> B</w:t>
      </w:r>
      <w:r w:rsidR="00E42EB9" w:rsidRPr="000E1EC5">
        <w:rPr>
          <w:rFonts w:cstheme="majorHAnsi"/>
        </w:rPr>
        <w:t>.</w:t>
      </w:r>
      <w:r w:rsidRPr="000E1EC5">
        <w:rPr>
          <w:rFonts w:cstheme="majorHAnsi"/>
        </w:rPr>
        <w:t>, El Ghissassi</w:t>
      </w:r>
      <w:r w:rsidR="00E42EB9" w:rsidRPr="000E1EC5">
        <w:rPr>
          <w:rFonts w:cstheme="majorHAnsi"/>
        </w:rPr>
        <w:t>,</w:t>
      </w:r>
      <w:r w:rsidRPr="000E1EC5">
        <w:rPr>
          <w:rFonts w:cstheme="majorHAnsi"/>
        </w:rPr>
        <w:t xml:space="preserve"> F</w:t>
      </w:r>
      <w:r w:rsidR="00E42EB9" w:rsidRPr="000E1EC5">
        <w:rPr>
          <w:rFonts w:cstheme="majorHAnsi"/>
        </w:rPr>
        <w:t>.</w:t>
      </w:r>
      <w:r w:rsidRPr="000E1EC5">
        <w:rPr>
          <w:rFonts w:cstheme="majorHAnsi"/>
        </w:rPr>
        <w:t xml:space="preserve">, </w:t>
      </w:r>
      <w:r w:rsidR="00E42EB9" w:rsidRPr="000E1EC5">
        <w:rPr>
          <w:rFonts w:cstheme="majorHAnsi"/>
        </w:rPr>
        <w:t>Benbrahim-Tallaa, L., Guha, N., Freeman, C., Galichet, L., Cogliano, V., 2009.</w:t>
      </w:r>
      <w:r w:rsidRPr="000E1EC5">
        <w:rPr>
          <w:rFonts w:cstheme="majorHAnsi"/>
        </w:rPr>
        <w:t xml:space="preserve"> A review of human carcinogens--Part B: biological agents. Lancet Oncol. 10</w:t>
      </w:r>
      <w:r w:rsidR="00E42EB9" w:rsidRPr="000E1EC5">
        <w:rPr>
          <w:rFonts w:cstheme="majorHAnsi"/>
        </w:rPr>
        <w:t xml:space="preserve">, </w:t>
      </w:r>
      <w:r w:rsidRPr="000E1EC5">
        <w:rPr>
          <w:rFonts w:cstheme="majorHAnsi"/>
        </w:rPr>
        <w:t>321-2.</w:t>
      </w:r>
    </w:p>
    <w:p w14:paraId="625BDA53" w14:textId="6846766C"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Carrasco</w:t>
      </w:r>
      <w:r w:rsidR="00E42EB9" w:rsidRPr="000E1EC5">
        <w:rPr>
          <w:rFonts w:cstheme="majorHAnsi"/>
        </w:rPr>
        <w:t>,</w:t>
      </w:r>
      <w:r w:rsidRPr="000E1EC5">
        <w:rPr>
          <w:rFonts w:cstheme="majorHAnsi"/>
        </w:rPr>
        <w:t xml:space="preserve"> G</w:t>
      </w:r>
      <w:r w:rsidR="00E42EB9" w:rsidRPr="000E1EC5">
        <w:rPr>
          <w:rFonts w:cstheme="majorHAnsi"/>
        </w:rPr>
        <w:t>.</w:t>
      </w:r>
      <w:r w:rsidRPr="000E1EC5">
        <w:rPr>
          <w:rFonts w:cstheme="majorHAnsi"/>
        </w:rPr>
        <w:t>, Corvalan</w:t>
      </w:r>
      <w:r w:rsidR="00E42EB9" w:rsidRPr="000E1EC5">
        <w:rPr>
          <w:rFonts w:cstheme="majorHAnsi"/>
        </w:rPr>
        <w:t>,</w:t>
      </w:r>
      <w:r w:rsidRPr="000E1EC5">
        <w:rPr>
          <w:rFonts w:cstheme="majorHAnsi"/>
        </w:rPr>
        <w:t xml:space="preserve"> A</w:t>
      </w:r>
      <w:r w:rsidR="00E42EB9" w:rsidRPr="000E1EC5">
        <w:rPr>
          <w:rFonts w:cstheme="majorHAnsi"/>
        </w:rPr>
        <w:t>.</w:t>
      </w:r>
      <w:r w:rsidRPr="000E1EC5">
        <w:rPr>
          <w:rFonts w:cstheme="majorHAnsi"/>
        </w:rPr>
        <w:t>H.</w:t>
      </w:r>
      <w:r w:rsidR="00E42EB9" w:rsidRPr="000E1EC5">
        <w:rPr>
          <w:rFonts w:cstheme="majorHAnsi"/>
        </w:rPr>
        <w:t>, 2013.</w:t>
      </w:r>
      <w:r w:rsidRPr="000E1EC5">
        <w:rPr>
          <w:rFonts w:cstheme="majorHAnsi"/>
        </w:rPr>
        <w:t xml:space="preserve"> </w:t>
      </w:r>
      <w:r w:rsidRPr="000E1EC5">
        <w:rPr>
          <w:rFonts w:cstheme="majorHAnsi"/>
          <w:i/>
        </w:rPr>
        <w:t>Helicobacter pylori</w:t>
      </w:r>
      <w:r w:rsidRPr="000E1EC5">
        <w:rPr>
          <w:rFonts w:cstheme="majorHAnsi"/>
        </w:rPr>
        <w:t>-induced chronic gastritis and assessing risks for gastric cancer. Gastroenterol Res Pract. 2013</w:t>
      </w:r>
      <w:r w:rsidR="00E42EB9" w:rsidRPr="000E1EC5">
        <w:rPr>
          <w:rFonts w:cstheme="majorHAnsi"/>
        </w:rPr>
        <w:t>,</w:t>
      </w:r>
      <w:r w:rsidRPr="000E1EC5">
        <w:rPr>
          <w:rFonts w:cstheme="majorHAnsi"/>
        </w:rPr>
        <w:t>393015.</w:t>
      </w:r>
    </w:p>
    <w:p w14:paraId="78D38ECC" w14:textId="35A15033"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Chaiyadet</w:t>
      </w:r>
      <w:r w:rsidR="00E42EB9" w:rsidRPr="000E1EC5">
        <w:rPr>
          <w:rFonts w:cstheme="majorHAnsi"/>
        </w:rPr>
        <w:t>,</w:t>
      </w:r>
      <w:r w:rsidRPr="000E1EC5">
        <w:rPr>
          <w:rFonts w:cstheme="majorHAnsi"/>
        </w:rPr>
        <w:t xml:space="preserve"> S</w:t>
      </w:r>
      <w:r w:rsidR="00E42EB9" w:rsidRPr="000E1EC5">
        <w:rPr>
          <w:rFonts w:cstheme="majorHAnsi"/>
        </w:rPr>
        <w:t>.</w:t>
      </w:r>
      <w:r w:rsidRPr="000E1EC5">
        <w:rPr>
          <w:rFonts w:cstheme="majorHAnsi"/>
        </w:rPr>
        <w:t>, Smout</w:t>
      </w:r>
      <w:r w:rsidR="00E42EB9" w:rsidRPr="000E1EC5">
        <w:rPr>
          <w:rFonts w:cstheme="majorHAnsi"/>
        </w:rPr>
        <w:t>,</w:t>
      </w:r>
      <w:r w:rsidRPr="000E1EC5">
        <w:rPr>
          <w:rFonts w:cstheme="majorHAnsi"/>
        </w:rPr>
        <w:t xml:space="preserve"> M</w:t>
      </w:r>
      <w:r w:rsidR="00E42EB9" w:rsidRPr="000E1EC5">
        <w:rPr>
          <w:rFonts w:cstheme="majorHAnsi"/>
        </w:rPr>
        <w:t>.</w:t>
      </w:r>
      <w:r w:rsidRPr="000E1EC5">
        <w:rPr>
          <w:rFonts w:cstheme="majorHAnsi"/>
        </w:rPr>
        <w:t>, Laha</w:t>
      </w:r>
      <w:r w:rsidR="00E42EB9" w:rsidRPr="000E1EC5">
        <w:rPr>
          <w:rFonts w:cstheme="majorHAnsi"/>
        </w:rPr>
        <w:t>,</w:t>
      </w:r>
      <w:r w:rsidRPr="000E1EC5">
        <w:rPr>
          <w:rFonts w:cstheme="majorHAnsi"/>
        </w:rPr>
        <w:t xml:space="preserve"> T</w:t>
      </w:r>
      <w:r w:rsidR="00E42EB9" w:rsidRPr="000E1EC5">
        <w:rPr>
          <w:rFonts w:cstheme="majorHAnsi"/>
        </w:rPr>
        <w:t>.</w:t>
      </w:r>
      <w:r w:rsidRPr="000E1EC5">
        <w:rPr>
          <w:rFonts w:cstheme="majorHAnsi"/>
        </w:rPr>
        <w:t>, Sripa</w:t>
      </w:r>
      <w:r w:rsidR="00E42EB9" w:rsidRPr="000E1EC5">
        <w:rPr>
          <w:rFonts w:cstheme="majorHAnsi"/>
        </w:rPr>
        <w:t>,</w:t>
      </w:r>
      <w:r w:rsidRPr="000E1EC5">
        <w:rPr>
          <w:rFonts w:cstheme="majorHAnsi"/>
        </w:rPr>
        <w:t xml:space="preserve"> B</w:t>
      </w:r>
      <w:r w:rsidR="00E42EB9" w:rsidRPr="000E1EC5">
        <w:rPr>
          <w:rFonts w:cstheme="majorHAnsi"/>
        </w:rPr>
        <w:t>.</w:t>
      </w:r>
      <w:r w:rsidRPr="000E1EC5">
        <w:rPr>
          <w:rFonts w:cstheme="majorHAnsi"/>
        </w:rPr>
        <w:t>, Loukas</w:t>
      </w:r>
      <w:r w:rsidR="00E42EB9" w:rsidRPr="000E1EC5">
        <w:rPr>
          <w:rFonts w:cstheme="majorHAnsi"/>
        </w:rPr>
        <w:t>,</w:t>
      </w:r>
      <w:r w:rsidRPr="000E1EC5">
        <w:rPr>
          <w:rFonts w:cstheme="majorHAnsi"/>
        </w:rPr>
        <w:t xml:space="preserve"> A</w:t>
      </w:r>
      <w:r w:rsidR="00E42EB9" w:rsidRPr="000E1EC5">
        <w:rPr>
          <w:rFonts w:cstheme="majorHAnsi"/>
        </w:rPr>
        <w:t>.</w:t>
      </w:r>
      <w:r w:rsidRPr="000E1EC5">
        <w:rPr>
          <w:rFonts w:cstheme="majorHAnsi"/>
        </w:rPr>
        <w:t>, Sotillo</w:t>
      </w:r>
      <w:r w:rsidR="00E42EB9" w:rsidRPr="000E1EC5">
        <w:rPr>
          <w:rFonts w:cstheme="majorHAnsi"/>
        </w:rPr>
        <w:t>,</w:t>
      </w:r>
      <w:r w:rsidRPr="000E1EC5">
        <w:rPr>
          <w:rFonts w:cstheme="majorHAnsi"/>
        </w:rPr>
        <w:t xml:space="preserve"> J.</w:t>
      </w:r>
      <w:r w:rsidR="00E42EB9" w:rsidRPr="000E1EC5">
        <w:rPr>
          <w:rFonts w:cstheme="majorHAnsi"/>
        </w:rPr>
        <w:t>, 2017.</w:t>
      </w:r>
      <w:r w:rsidRPr="000E1EC5">
        <w:rPr>
          <w:rFonts w:cstheme="majorHAnsi"/>
        </w:rPr>
        <w:t xml:space="preserve"> Proteomic characterization of the internalization of </w:t>
      </w:r>
      <w:r w:rsidRPr="000E1EC5">
        <w:rPr>
          <w:rFonts w:cstheme="majorHAnsi"/>
          <w:i/>
        </w:rPr>
        <w:t>Opisthorchis viverrini</w:t>
      </w:r>
      <w:r w:rsidRPr="000E1EC5">
        <w:rPr>
          <w:rFonts w:cstheme="majorHAnsi"/>
        </w:rPr>
        <w:t xml:space="preserve"> excretory/secretory products in human cells. Parasitol Int. 66</w:t>
      </w:r>
      <w:r w:rsidR="00E42EB9" w:rsidRPr="000E1EC5">
        <w:rPr>
          <w:rFonts w:cstheme="majorHAnsi"/>
        </w:rPr>
        <w:t xml:space="preserve">, </w:t>
      </w:r>
      <w:r w:rsidRPr="000E1EC5">
        <w:rPr>
          <w:rFonts w:cstheme="majorHAnsi"/>
        </w:rPr>
        <w:t>494-502.</w:t>
      </w:r>
    </w:p>
    <w:p w14:paraId="671A107C" w14:textId="3CBAD6AB"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Chaiyadet</w:t>
      </w:r>
      <w:r w:rsidR="00E42EB9" w:rsidRPr="000E1EC5">
        <w:rPr>
          <w:rFonts w:cstheme="majorHAnsi"/>
        </w:rPr>
        <w:t>,</w:t>
      </w:r>
      <w:r w:rsidRPr="000E1EC5">
        <w:rPr>
          <w:rFonts w:cstheme="majorHAnsi"/>
        </w:rPr>
        <w:t xml:space="preserve"> S</w:t>
      </w:r>
      <w:r w:rsidR="00E42EB9" w:rsidRPr="000E1EC5">
        <w:rPr>
          <w:rFonts w:cstheme="majorHAnsi"/>
        </w:rPr>
        <w:t>.</w:t>
      </w:r>
      <w:r w:rsidRPr="000E1EC5">
        <w:rPr>
          <w:rFonts w:cstheme="majorHAnsi"/>
        </w:rPr>
        <w:t>, Sotillo</w:t>
      </w:r>
      <w:r w:rsidR="00E42EB9" w:rsidRPr="000E1EC5">
        <w:rPr>
          <w:rFonts w:cstheme="majorHAnsi"/>
        </w:rPr>
        <w:t>,</w:t>
      </w:r>
      <w:r w:rsidRPr="000E1EC5">
        <w:rPr>
          <w:rFonts w:cstheme="majorHAnsi"/>
        </w:rPr>
        <w:t xml:space="preserve"> J</w:t>
      </w:r>
      <w:r w:rsidR="00E42EB9" w:rsidRPr="000E1EC5">
        <w:rPr>
          <w:rFonts w:cstheme="majorHAnsi"/>
        </w:rPr>
        <w:t>.</w:t>
      </w:r>
      <w:r w:rsidRPr="000E1EC5">
        <w:rPr>
          <w:rFonts w:cstheme="majorHAnsi"/>
        </w:rPr>
        <w:t>, Smout</w:t>
      </w:r>
      <w:r w:rsidR="00E42EB9" w:rsidRPr="000E1EC5">
        <w:rPr>
          <w:rFonts w:cstheme="majorHAnsi"/>
        </w:rPr>
        <w:t>,</w:t>
      </w:r>
      <w:r w:rsidRPr="000E1EC5">
        <w:rPr>
          <w:rFonts w:cstheme="majorHAnsi"/>
        </w:rPr>
        <w:t xml:space="preserve"> M</w:t>
      </w:r>
      <w:r w:rsidR="00E42EB9" w:rsidRPr="000E1EC5">
        <w:rPr>
          <w:rFonts w:cstheme="majorHAnsi"/>
        </w:rPr>
        <w:t>.</w:t>
      </w:r>
      <w:r w:rsidRPr="000E1EC5">
        <w:rPr>
          <w:rFonts w:cstheme="majorHAnsi"/>
        </w:rPr>
        <w:t>, Cantacessi</w:t>
      </w:r>
      <w:r w:rsidR="00E42EB9" w:rsidRPr="000E1EC5">
        <w:rPr>
          <w:rFonts w:cstheme="majorHAnsi"/>
        </w:rPr>
        <w:t>,</w:t>
      </w:r>
      <w:r w:rsidRPr="000E1EC5">
        <w:rPr>
          <w:rFonts w:cstheme="majorHAnsi"/>
        </w:rPr>
        <w:t xml:space="preserve"> C</w:t>
      </w:r>
      <w:r w:rsidR="00E42EB9" w:rsidRPr="000E1EC5">
        <w:rPr>
          <w:rFonts w:cstheme="majorHAnsi"/>
        </w:rPr>
        <w:t>.</w:t>
      </w:r>
      <w:r w:rsidRPr="000E1EC5">
        <w:rPr>
          <w:rFonts w:cstheme="majorHAnsi"/>
        </w:rPr>
        <w:t>, Jones</w:t>
      </w:r>
      <w:r w:rsidR="00E42EB9" w:rsidRPr="000E1EC5">
        <w:rPr>
          <w:rFonts w:cstheme="majorHAnsi"/>
        </w:rPr>
        <w:t>,</w:t>
      </w:r>
      <w:r w:rsidRPr="000E1EC5">
        <w:rPr>
          <w:rFonts w:cstheme="majorHAnsi"/>
        </w:rPr>
        <w:t xml:space="preserve"> M</w:t>
      </w:r>
      <w:r w:rsidR="00E42EB9" w:rsidRPr="000E1EC5">
        <w:rPr>
          <w:rFonts w:cstheme="majorHAnsi"/>
        </w:rPr>
        <w:t>.</w:t>
      </w:r>
      <w:r w:rsidRPr="000E1EC5">
        <w:rPr>
          <w:rFonts w:cstheme="majorHAnsi"/>
        </w:rPr>
        <w:t>K</w:t>
      </w:r>
      <w:r w:rsidR="00E42EB9" w:rsidRPr="000E1EC5">
        <w:rPr>
          <w:rFonts w:cstheme="majorHAnsi"/>
        </w:rPr>
        <w:t>.</w:t>
      </w:r>
      <w:r w:rsidRPr="000E1EC5">
        <w:rPr>
          <w:rFonts w:cstheme="majorHAnsi"/>
        </w:rPr>
        <w:t>, Johnson</w:t>
      </w:r>
      <w:r w:rsidR="00E42EB9" w:rsidRPr="000E1EC5">
        <w:rPr>
          <w:rFonts w:cstheme="majorHAnsi"/>
        </w:rPr>
        <w:t>,</w:t>
      </w:r>
      <w:r w:rsidRPr="000E1EC5">
        <w:rPr>
          <w:rFonts w:cstheme="majorHAnsi"/>
        </w:rPr>
        <w:t xml:space="preserve"> M</w:t>
      </w:r>
      <w:r w:rsidR="00E42EB9" w:rsidRPr="000E1EC5">
        <w:rPr>
          <w:rFonts w:cstheme="majorHAnsi"/>
        </w:rPr>
        <w:t>.</w:t>
      </w:r>
      <w:r w:rsidRPr="000E1EC5">
        <w:rPr>
          <w:rFonts w:cstheme="majorHAnsi"/>
        </w:rPr>
        <w:t>S</w:t>
      </w:r>
      <w:r w:rsidR="00E42EB9" w:rsidRPr="000E1EC5">
        <w:rPr>
          <w:rFonts w:cstheme="majorHAnsi"/>
        </w:rPr>
        <w:t>.</w:t>
      </w:r>
      <w:r w:rsidRPr="000E1EC5">
        <w:rPr>
          <w:rFonts w:cstheme="majorHAnsi"/>
        </w:rPr>
        <w:t xml:space="preserve">, </w:t>
      </w:r>
      <w:r w:rsidR="00E42EB9" w:rsidRPr="000E1EC5">
        <w:rPr>
          <w:rFonts w:cstheme="majorHAnsi"/>
        </w:rPr>
        <w:t xml:space="preserve">Turnbull, L., Whitchurch, C.B., Potriquest, J., Laohaviroj, M., Mulvenna, J., Brindley, P.J., Bethony, J.M., Laha, T., Sripa, B., Loukas, A., 2015. </w:t>
      </w:r>
      <w:r w:rsidRPr="000E1EC5">
        <w:rPr>
          <w:rFonts w:cstheme="majorHAnsi"/>
        </w:rPr>
        <w:t xml:space="preserve"> Carcinogenic </w:t>
      </w:r>
      <w:r w:rsidR="00E42EB9" w:rsidRPr="000E1EC5">
        <w:rPr>
          <w:rFonts w:cstheme="majorHAnsi"/>
        </w:rPr>
        <w:t xml:space="preserve">liver fluke secretes extracellular vesicles that promote cholangiocytes </w:t>
      </w:r>
      <w:r w:rsidRPr="000E1EC5">
        <w:rPr>
          <w:rFonts w:cstheme="majorHAnsi"/>
        </w:rPr>
        <w:t xml:space="preserve">to </w:t>
      </w:r>
      <w:r w:rsidR="00E42EB9" w:rsidRPr="000E1EC5">
        <w:rPr>
          <w:rFonts w:cstheme="majorHAnsi"/>
        </w:rPr>
        <w:t xml:space="preserve">adopt </w:t>
      </w:r>
      <w:r w:rsidRPr="000E1EC5">
        <w:rPr>
          <w:rFonts w:cstheme="majorHAnsi"/>
        </w:rPr>
        <w:t xml:space="preserve">a </w:t>
      </w:r>
      <w:r w:rsidR="00E42EB9" w:rsidRPr="000E1EC5">
        <w:rPr>
          <w:rFonts w:cstheme="majorHAnsi"/>
        </w:rPr>
        <w:t>tumorigenic phenotype</w:t>
      </w:r>
      <w:r w:rsidRPr="000E1EC5">
        <w:rPr>
          <w:rFonts w:cstheme="majorHAnsi"/>
        </w:rPr>
        <w:t>. J Infect Dis. 212</w:t>
      </w:r>
      <w:r w:rsidR="00E42EB9" w:rsidRPr="000E1EC5">
        <w:rPr>
          <w:rFonts w:cstheme="majorHAnsi"/>
        </w:rPr>
        <w:t xml:space="preserve">, </w:t>
      </w:r>
      <w:r w:rsidRPr="000E1EC5">
        <w:rPr>
          <w:rFonts w:cstheme="majorHAnsi"/>
        </w:rPr>
        <w:t>1636-45.</w:t>
      </w:r>
    </w:p>
    <w:p w14:paraId="6DF73FEF" w14:textId="78BA540D"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 xml:space="preserve"> Coffelt</w:t>
      </w:r>
      <w:r w:rsidR="008D1471" w:rsidRPr="000E1EC5">
        <w:rPr>
          <w:rFonts w:cstheme="majorHAnsi"/>
        </w:rPr>
        <w:t>,</w:t>
      </w:r>
      <w:r w:rsidRPr="000E1EC5">
        <w:rPr>
          <w:rFonts w:cstheme="majorHAnsi"/>
        </w:rPr>
        <w:t xml:space="preserve"> S</w:t>
      </w:r>
      <w:r w:rsidR="008D1471" w:rsidRPr="000E1EC5">
        <w:rPr>
          <w:rFonts w:cstheme="majorHAnsi"/>
        </w:rPr>
        <w:t>.</w:t>
      </w:r>
      <w:r w:rsidRPr="000E1EC5">
        <w:rPr>
          <w:rFonts w:cstheme="majorHAnsi"/>
        </w:rPr>
        <w:t>B</w:t>
      </w:r>
      <w:r w:rsidR="008D1471" w:rsidRPr="000E1EC5">
        <w:rPr>
          <w:rFonts w:cstheme="majorHAnsi"/>
        </w:rPr>
        <w:t>.</w:t>
      </w:r>
      <w:r w:rsidRPr="000E1EC5">
        <w:rPr>
          <w:rFonts w:cstheme="majorHAnsi"/>
        </w:rPr>
        <w:t>, Wellenstein</w:t>
      </w:r>
      <w:r w:rsidR="008D1471" w:rsidRPr="000E1EC5">
        <w:rPr>
          <w:rFonts w:cstheme="majorHAnsi"/>
        </w:rPr>
        <w:t>,</w:t>
      </w:r>
      <w:r w:rsidRPr="000E1EC5">
        <w:rPr>
          <w:rFonts w:cstheme="majorHAnsi"/>
        </w:rPr>
        <w:t xml:space="preserve"> M</w:t>
      </w:r>
      <w:r w:rsidR="008D1471" w:rsidRPr="000E1EC5">
        <w:rPr>
          <w:rFonts w:cstheme="majorHAnsi"/>
        </w:rPr>
        <w:t>.</w:t>
      </w:r>
      <w:r w:rsidRPr="000E1EC5">
        <w:rPr>
          <w:rFonts w:cstheme="majorHAnsi"/>
        </w:rPr>
        <w:t>D</w:t>
      </w:r>
      <w:r w:rsidR="008D1471" w:rsidRPr="000E1EC5">
        <w:rPr>
          <w:rFonts w:cstheme="majorHAnsi"/>
        </w:rPr>
        <w:t>.</w:t>
      </w:r>
      <w:r w:rsidRPr="000E1EC5">
        <w:rPr>
          <w:rFonts w:cstheme="majorHAnsi"/>
        </w:rPr>
        <w:t>, de Visser</w:t>
      </w:r>
      <w:r w:rsidR="008D1471" w:rsidRPr="000E1EC5">
        <w:rPr>
          <w:rFonts w:cstheme="majorHAnsi"/>
        </w:rPr>
        <w:t>,</w:t>
      </w:r>
      <w:r w:rsidRPr="000E1EC5">
        <w:rPr>
          <w:rFonts w:cstheme="majorHAnsi"/>
        </w:rPr>
        <w:t xml:space="preserve"> K</w:t>
      </w:r>
      <w:r w:rsidR="008D1471" w:rsidRPr="000E1EC5">
        <w:rPr>
          <w:rFonts w:cstheme="majorHAnsi"/>
        </w:rPr>
        <w:t>.</w:t>
      </w:r>
      <w:r w:rsidRPr="000E1EC5">
        <w:rPr>
          <w:rFonts w:cstheme="majorHAnsi"/>
        </w:rPr>
        <w:t>E.</w:t>
      </w:r>
      <w:r w:rsidR="008D1471" w:rsidRPr="000E1EC5">
        <w:rPr>
          <w:rFonts w:cstheme="majorHAnsi"/>
        </w:rPr>
        <w:t xml:space="preserve">, 2016. </w:t>
      </w:r>
      <w:r w:rsidRPr="000E1EC5">
        <w:rPr>
          <w:rFonts w:cstheme="majorHAnsi"/>
        </w:rPr>
        <w:t xml:space="preserve"> Neutrophils and cancer: neutral no more. Nat Rev Cancer. 16</w:t>
      </w:r>
      <w:r w:rsidR="008D1471" w:rsidRPr="000E1EC5">
        <w:rPr>
          <w:rFonts w:cstheme="majorHAnsi"/>
        </w:rPr>
        <w:t xml:space="preserve">, </w:t>
      </w:r>
      <w:r w:rsidRPr="000E1EC5">
        <w:rPr>
          <w:rFonts w:cstheme="majorHAnsi"/>
        </w:rPr>
        <w:t>431-46.</w:t>
      </w:r>
    </w:p>
    <w:p w14:paraId="415C9A54" w14:textId="5881DD22"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Deenonpoe</w:t>
      </w:r>
      <w:r w:rsidR="008D1471" w:rsidRPr="000E1EC5">
        <w:rPr>
          <w:rFonts w:cstheme="majorHAnsi"/>
        </w:rPr>
        <w:t>,</w:t>
      </w:r>
      <w:r w:rsidRPr="000E1EC5">
        <w:rPr>
          <w:rFonts w:cstheme="majorHAnsi"/>
        </w:rPr>
        <w:t xml:space="preserve"> R</w:t>
      </w:r>
      <w:r w:rsidR="008D1471" w:rsidRPr="000E1EC5">
        <w:rPr>
          <w:rFonts w:cstheme="majorHAnsi"/>
        </w:rPr>
        <w:t>.</w:t>
      </w:r>
      <w:r w:rsidRPr="000E1EC5">
        <w:rPr>
          <w:rFonts w:cstheme="majorHAnsi"/>
        </w:rPr>
        <w:t>, Chomvarin</w:t>
      </w:r>
      <w:r w:rsidR="008D1471" w:rsidRPr="000E1EC5">
        <w:rPr>
          <w:rFonts w:cstheme="majorHAnsi"/>
        </w:rPr>
        <w:t>,</w:t>
      </w:r>
      <w:r w:rsidRPr="000E1EC5">
        <w:rPr>
          <w:rFonts w:cstheme="majorHAnsi"/>
        </w:rPr>
        <w:t xml:space="preserve"> C</w:t>
      </w:r>
      <w:r w:rsidR="008D1471" w:rsidRPr="000E1EC5">
        <w:rPr>
          <w:rFonts w:cstheme="majorHAnsi"/>
        </w:rPr>
        <w:t>.</w:t>
      </w:r>
      <w:r w:rsidRPr="000E1EC5">
        <w:rPr>
          <w:rFonts w:cstheme="majorHAnsi"/>
        </w:rPr>
        <w:t>, Pairojkul</w:t>
      </w:r>
      <w:r w:rsidR="008D1471" w:rsidRPr="000E1EC5">
        <w:rPr>
          <w:rFonts w:cstheme="majorHAnsi"/>
        </w:rPr>
        <w:t>,</w:t>
      </w:r>
      <w:r w:rsidRPr="000E1EC5">
        <w:rPr>
          <w:rFonts w:cstheme="majorHAnsi"/>
        </w:rPr>
        <w:t xml:space="preserve"> C</w:t>
      </w:r>
      <w:r w:rsidR="008D1471" w:rsidRPr="000E1EC5">
        <w:rPr>
          <w:rFonts w:cstheme="majorHAnsi"/>
        </w:rPr>
        <w:t>.</w:t>
      </w:r>
      <w:r w:rsidRPr="000E1EC5">
        <w:rPr>
          <w:rFonts w:cstheme="majorHAnsi"/>
        </w:rPr>
        <w:t>, Chamgramol</w:t>
      </w:r>
      <w:r w:rsidR="008D1471" w:rsidRPr="000E1EC5">
        <w:rPr>
          <w:rFonts w:cstheme="majorHAnsi"/>
        </w:rPr>
        <w:t>,</w:t>
      </w:r>
      <w:r w:rsidRPr="000E1EC5">
        <w:rPr>
          <w:rFonts w:cstheme="majorHAnsi"/>
        </w:rPr>
        <w:t xml:space="preserve"> Y</w:t>
      </w:r>
      <w:r w:rsidR="008D1471" w:rsidRPr="000E1EC5">
        <w:rPr>
          <w:rFonts w:cstheme="majorHAnsi"/>
        </w:rPr>
        <w:t>.</w:t>
      </w:r>
      <w:r w:rsidRPr="000E1EC5">
        <w:rPr>
          <w:rFonts w:cstheme="majorHAnsi"/>
        </w:rPr>
        <w:t>, Loukas</w:t>
      </w:r>
      <w:r w:rsidR="008D1471" w:rsidRPr="000E1EC5">
        <w:rPr>
          <w:rFonts w:cstheme="majorHAnsi"/>
        </w:rPr>
        <w:t>,</w:t>
      </w:r>
      <w:r w:rsidRPr="000E1EC5">
        <w:rPr>
          <w:rFonts w:cstheme="majorHAnsi"/>
        </w:rPr>
        <w:t xml:space="preserve"> A</w:t>
      </w:r>
      <w:r w:rsidR="008D1471" w:rsidRPr="000E1EC5">
        <w:rPr>
          <w:rFonts w:cstheme="majorHAnsi"/>
        </w:rPr>
        <w:t>.</w:t>
      </w:r>
      <w:r w:rsidRPr="000E1EC5">
        <w:rPr>
          <w:rFonts w:cstheme="majorHAnsi"/>
        </w:rPr>
        <w:t>, Brindley</w:t>
      </w:r>
      <w:r w:rsidR="008D1471" w:rsidRPr="000E1EC5">
        <w:rPr>
          <w:rFonts w:cstheme="majorHAnsi"/>
        </w:rPr>
        <w:t>,</w:t>
      </w:r>
      <w:r w:rsidRPr="000E1EC5">
        <w:rPr>
          <w:rFonts w:cstheme="majorHAnsi"/>
        </w:rPr>
        <w:t xml:space="preserve"> P</w:t>
      </w:r>
      <w:r w:rsidR="008D1471" w:rsidRPr="000E1EC5">
        <w:rPr>
          <w:rFonts w:cstheme="majorHAnsi"/>
        </w:rPr>
        <w:t>.</w:t>
      </w:r>
      <w:r w:rsidRPr="000E1EC5">
        <w:rPr>
          <w:rFonts w:cstheme="majorHAnsi"/>
        </w:rPr>
        <w:t>J</w:t>
      </w:r>
      <w:r w:rsidR="008D1471" w:rsidRPr="000E1EC5">
        <w:rPr>
          <w:rFonts w:cstheme="majorHAnsi"/>
        </w:rPr>
        <w:t>.</w:t>
      </w:r>
      <w:r w:rsidRPr="000E1EC5">
        <w:rPr>
          <w:rFonts w:cstheme="majorHAnsi"/>
        </w:rPr>
        <w:t xml:space="preserve">, </w:t>
      </w:r>
      <w:r w:rsidR="008D1471" w:rsidRPr="000E1EC5">
        <w:rPr>
          <w:rFonts w:cstheme="majorHAnsi"/>
        </w:rPr>
        <w:t xml:space="preserve">Sripa, B., </w:t>
      </w:r>
      <w:r w:rsidRPr="000E1EC5">
        <w:rPr>
          <w:rFonts w:cstheme="majorHAnsi"/>
        </w:rPr>
        <w:t xml:space="preserve"> </w:t>
      </w:r>
      <w:r w:rsidR="008D1471" w:rsidRPr="000E1EC5">
        <w:rPr>
          <w:rFonts w:cstheme="majorHAnsi"/>
        </w:rPr>
        <w:t xml:space="preserve">2015. </w:t>
      </w:r>
      <w:r w:rsidRPr="000E1EC5">
        <w:rPr>
          <w:rFonts w:cstheme="majorHAnsi"/>
        </w:rPr>
        <w:t xml:space="preserve">The carcinogenic liver fluke </w:t>
      </w:r>
      <w:r w:rsidRPr="000E1EC5">
        <w:rPr>
          <w:rFonts w:cstheme="majorHAnsi"/>
          <w:i/>
        </w:rPr>
        <w:t>Opisthorchis viverrini</w:t>
      </w:r>
      <w:r w:rsidRPr="000E1EC5">
        <w:rPr>
          <w:rFonts w:cstheme="majorHAnsi"/>
        </w:rPr>
        <w:t xml:space="preserve"> is a reservoir for species of </w:t>
      </w:r>
      <w:r w:rsidRPr="000E1EC5">
        <w:rPr>
          <w:rFonts w:cstheme="majorHAnsi"/>
          <w:i/>
        </w:rPr>
        <w:t>Helicobacter</w:t>
      </w:r>
      <w:r w:rsidRPr="000E1EC5">
        <w:rPr>
          <w:rFonts w:cstheme="majorHAnsi"/>
        </w:rPr>
        <w:t>. Asian Pac J Cancer Prev. 16</w:t>
      </w:r>
      <w:r w:rsidR="008D1471" w:rsidRPr="000E1EC5">
        <w:rPr>
          <w:rFonts w:cstheme="majorHAnsi"/>
        </w:rPr>
        <w:t xml:space="preserve">, </w:t>
      </w:r>
      <w:r w:rsidRPr="000E1EC5">
        <w:rPr>
          <w:rFonts w:cstheme="majorHAnsi"/>
        </w:rPr>
        <w:t>1751-8.</w:t>
      </w:r>
    </w:p>
    <w:p w14:paraId="18994E94" w14:textId="6FD55AE1"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lastRenderedPageBreak/>
        <w:t>Deenonpoe</w:t>
      </w:r>
      <w:r w:rsidR="008D1471" w:rsidRPr="000E1EC5">
        <w:rPr>
          <w:rFonts w:cstheme="majorHAnsi"/>
        </w:rPr>
        <w:t>,</w:t>
      </w:r>
      <w:r w:rsidRPr="000E1EC5">
        <w:rPr>
          <w:rFonts w:cstheme="majorHAnsi"/>
        </w:rPr>
        <w:t xml:space="preserve"> R</w:t>
      </w:r>
      <w:r w:rsidR="008D1471" w:rsidRPr="000E1EC5">
        <w:rPr>
          <w:rFonts w:cstheme="majorHAnsi"/>
        </w:rPr>
        <w:t>.</w:t>
      </w:r>
      <w:r w:rsidRPr="000E1EC5">
        <w:rPr>
          <w:rFonts w:cstheme="majorHAnsi"/>
        </w:rPr>
        <w:t>, Mairiang</w:t>
      </w:r>
      <w:r w:rsidR="008D1471" w:rsidRPr="000E1EC5">
        <w:rPr>
          <w:rFonts w:cstheme="majorHAnsi"/>
        </w:rPr>
        <w:t>,</w:t>
      </w:r>
      <w:r w:rsidRPr="000E1EC5">
        <w:rPr>
          <w:rFonts w:cstheme="majorHAnsi"/>
        </w:rPr>
        <w:t xml:space="preserve"> E</w:t>
      </w:r>
      <w:r w:rsidR="008D1471" w:rsidRPr="000E1EC5">
        <w:rPr>
          <w:rFonts w:cstheme="majorHAnsi"/>
        </w:rPr>
        <w:t>.</w:t>
      </w:r>
      <w:r w:rsidRPr="000E1EC5">
        <w:rPr>
          <w:rFonts w:cstheme="majorHAnsi"/>
        </w:rPr>
        <w:t>, Mairiang</w:t>
      </w:r>
      <w:r w:rsidR="008D1471" w:rsidRPr="000E1EC5">
        <w:rPr>
          <w:rFonts w:cstheme="majorHAnsi"/>
        </w:rPr>
        <w:t>,</w:t>
      </w:r>
      <w:r w:rsidRPr="000E1EC5">
        <w:rPr>
          <w:rFonts w:cstheme="majorHAnsi"/>
        </w:rPr>
        <w:t xml:space="preserve"> P</w:t>
      </w:r>
      <w:r w:rsidR="008D1471" w:rsidRPr="000E1EC5">
        <w:rPr>
          <w:rFonts w:cstheme="majorHAnsi"/>
        </w:rPr>
        <w:t>.</w:t>
      </w:r>
      <w:r w:rsidRPr="000E1EC5">
        <w:rPr>
          <w:rFonts w:cstheme="majorHAnsi"/>
        </w:rPr>
        <w:t>, Pairojkul</w:t>
      </w:r>
      <w:r w:rsidR="008D1471" w:rsidRPr="000E1EC5">
        <w:rPr>
          <w:rFonts w:cstheme="majorHAnsi"/>
        </w:rPr>
        <w:t>,</w:t>
      </w:r>
      <w:r w:rsidRPr="000E1EC5">
        <w:rPr>
          <w:rFonts w:cstheme="majorHAnsi"/>
        </w:rPr>
        <w:t xml:space="preserve"> C</w:t>
      </w:r>
      <w:r w:rsidR="008D1471" w:rsidRPr="000E1EC5">
        <w:rPr>
          <w:rFonts w:cstheme="majorHAnsi"/>
        </w:rPr>
        <w:t>.</w:t>
      </w:r>
      <w:r w:rsidRPr="000E1EC5">
        <w:rPr>
          <w:rFonts w:cstheme="majorHAnsi"/>
        </w:rPr>
        <w:t>, Chamgramol</w:t>
      </w:r>
      <w:r w:rsidR="008D1471" w:rsidRPr="000E1EC5">
        <w:rPr>
          <w:rFonts w:cstheme="majorHAnsi"/>
        </w:rPr>
        <w:t>,</w:t>
      </w:r>
      <w:r w:rsidRPr="000E1EC5">
        <w:rPr>
          <w:rFonts w:cstheme="majorHAnsi"/>
        </w:rPr>
        <w:t xml:space="preserve"> Y</w:t>
      </w:r>
      <w:r w:rsidR="008D1471" w:rsidRPr="000E1EC5">
        <w:rPr>
          <w:rFonts w:cstheme="majorHAnsi"/>
        </w:rPr>
        <w:t>.</w:t>
      </w:r>
      <w:r w:rsidRPr="000E1EC5">
        <w:rPr>
          <w:rFonts w:cstheme="majorHAnsi"/>
        </w:rPr>
        <w:t>, Rinaldi</w:t>
      </w:r>
      <w:r w:rsidR="008D1471" w:rsidRPr="000E1EC5">
        <w:rPr>
          <w:rFonts w:cstheme="majorHAnsi"/>
        </w:rPr>
        <w:t>,</w:t>
      </w:r>
      <w:r w:rsidRPr="000E1EC5">
        <w:rPr>
          <w:rFonts w:cstheme="majorHAnsi"/>
        </w:rPr>
        <w:t xml:space="preserve"> G</w:t>
      </w:r>
      <w:r w:rsidR="008D1471" w:rsidRPr="000E1EC5">
        <w:rPr>
          <w:rFonts w:cstheme="majorHAnsi"/>
        </w:rPr>
        <w:t>.</w:t>
      </w:r>
      <w:r w:rsidRPr="000E1EC5">
        <w:rPr>
          <w:rFonts w:cstheme="majorHAnsi"/>
        </w:rPr>
        <w:t xml:space="preserve">, </w:t>
      </w:r>
      <w:r w:rsidR="008D1471" w:rsidRPr="000E1EC5">
        <w:rPr>
          <w:rFonts w:cstheme="majorHAnsi"/>
        </w:rPr>
        <w:t xml:space="preserve">Loukas, A., Brindley, P.J., Sripa, B., 2017. </w:t>
      </w:r>
      <w:r w:rsidRPr="000E1EC5">
        <w:rPr>
          <w:rFonts w:cstheme="majorHAnsi"/>
        </w:rPr>
        <w:t xml:space="preserve"> Elevated prevalence of </w:t>
      </w:r>
      <w:r w:rsidRPr="000E1EC5">
        <w:rPr>
          <w:rFonts w:cstheme="majorHAnsi"/>
          <w:i/>
        </w:rPr>
        <w:t>Helicobacter</w:t>
      </w:r>
      <w:r w:rsidRPr="000E1EC5">
        <w:rPr>
          <w:rFonts w:cstheme="majorHAnsi"/>
        </w:rPr>
        <w:t xml:space="preserve"> species and virulence factors in opisthorchiasis and associated hepatobiliary disease. Sci Rep. 7</w:t>
      </w:r>
      <w:r w:rsidR="008D1471" w:rsidRPr="000E1EC5">
        <w:rPr>
          <w:rFonts w:cstheme="majorHAnsi"/>
        </w:rPr>
        <w:t xml:space="preserve">, </w:t>
      </w:r>
      <w:r w:rsidRPr="000E1EC5">
        <w:rPr>
          <w:rFonts w:cstheme="majorHAnsi"/>
        </w:rPr>
        <w:t>42744.</w:t>
      </w:r>
    </w:p>
    <w:p w14:paraId="4C6830DF" w14:textId="613240EA"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Edwards</w:t>
      </w:r>
      <w:r w:rsidR="008D1471" w:rsidRPr="000E1EC5">
        <w:rPr>
          <w:rFonts w:cstheme="majorHAnsi"/>
        </w:rPr>
        <w:t>,</w:t>
      </w:r>
      <w:r w:rsidRPr="000E1EC5">
        <w:rPr>
          <w:rFonts w:cstheme="majorHAnsi"/>
        </w:rPr>
        <w:t xml:space="preserve"> S</w:t>
      </w:r>
      <w:r w:rsidR="008D1471" w:rsidRPr="000E1EC5">
        <w:rPr>
          <w:rFonts w:cstheme="majorHAnsi"/>
        </w:rPr>
        <w:t>.</w:t>
      </w:r>
      <w:r w:rsidRPr="000E1EC5">
        <w:rPr>
          <w:rFonts w:cstheme="majorHAnsi"/>
        </w:rPr>
        <w:t>W</w:t>
      </w:r>
      <w:r w:rsidR="008D1471" w:rsidRPr="000E1EC5">
        <w:rPr>
          <w:rFonts w:cstheme="majorHAnsi"/>
        </w:rPr>
        <w:t>.</w:t>
      </w:r>
      <w:r w:rsidRPr="000E1EC5">
        <w:rPr>
          <w:rFonts w:cstheme="majorHAnsi"/>
        </w:rPr>
        <w:t>, Spofford</w:t>
      </w:r>
      <w:r w:rsidR="008D1471" w:rsidRPr="000E1EC5">
        <w:rPr>
          <w:rFonts w:cstheme="majorHAnsi"/>
        </w:rPr>
        <w:t>,</w:t>
      </w:r>
      <w:r w:rsidRPr="000E1EC5">
        <w:rPr>
          <w:rFonts w:cstheme="majorHAnsi"/>
        </w:rPr>
        <w:t xml:space="preserve"> E</w:t>
      </w:r>
      <w:r w:rsidR="008D1471" w:rsidRPr="000E1EC5">
        <w:rPr>
          <w:rFonts w:cstheme="majorHAnsi"/>
        </w:rPr>
        <w:t>.</w:t>
      </w:r>
      <w:r w:rsidRPr="000E1EC5">
        <w:rPr>
          <w:rFonts w:cstheme="majorHAnsi"/>
        </w:rPr>
        <w:t>M</w:t>
      </w:r>
      <w:r w:rsidR="008D1471" w:rsidRPr="000E1EC5">
        <w:rPr>
          <w:rFonts w:cstheme="majorHAnsi"/>
        </w:rPr>
        <w:t>.</w:t>
      </w:r>
      <w:r w:rsidRPr="000E1EC5">
        <w:rPr>
          <w:rFonts w:cstheme="majorHAnsi"/>
        </w:rPr>
        <w:t>, Price</w:t>
      </w:r>
      <w:r w:rsidR="008D1471" w:rsidRPr="000E1EC5">
        <w:rPr>
          <w:rFonts w:cstheme="majorHAnsi"/>
        </w:rPr>
        <w:t>,</w:t>
      </w:r>
      <w:r w:rsidRPr="000E1EC5">
        <w:rPr>
          <w:rFonts w:cstheme="majorHAnsi"/>
        </w:rPr>
        <w:t xml:space="preserve"> C</w:t>
      </w:r>
      <w:r w:rsidR="008D1471" w:rsidRPr="000E1EC5">
        <w:rPr>
          <w:rFonts w:cstheme="majorHAnsi"/>
        </w:rPr>
        <w:t>.</w:t>
      </w:r>
      <w:r w:rsidRPr="000E1EC5">
        <w:rPr>
          <w:rFonts w:cstheme="majorHAnsi"/>
        </w:rPr>
        <w:t>, Wright</w:t>
      </w:r>
      <w:r w:rsidR="008D1471" w:rsidRPr="000E1EC5">
        <w:rPr>
          <w:rFonts w:cstheme="majorHAnsi"/>
        </w:rPr>
        <w:t>,</w:t>
      </w:r>
      <w:r w:rsidRPr="000E1EC5">
        <w:rPr>
          <w:rFonts w:cstheme="majorHAnsi"/>
        </w:rPr>
        <w:t xml:space="preserve"> H</w:t>
      </w:r>
      <w:r w:rsidR="008D1471" w:rsidRPr="000E1EC5">
        <w:rPr>
          <w:rFonts w:cstheme="majorHAnsi"/>
        </w:rPr>
        <w:t>.</w:t>
      </w:r>
      <w:r w:rsidRPr="000E1EC5">
        <w:rPr>
          <w:rFonts w:cstheme="majorHAnsi"/>
        </w:rPr>
        <w:t>L</w:t>
      </w:r>
      <w:r w:rsidR="008D1471" w:rsidRPr="000E1EC5">
        <w:rPr>
          <w:rFonts w:cstheme="majorHAnsi"/>
        </w:rPr>
        <w:t>.</w:t>
      </w:r>
      <w:r w:rsidRPr="000E1EC5">
        <w:rPr>
          <w:rFonts w:cstheme="majorHAnsi"/>
        </w:rPr>
        <w:t>, Salao</w:t>
      </w:r>
      <w:r w:rsidR="008D1471" w:rsidRPr="000E1EC5">
        <w:rPr>
          <w:rFonts w:cstheme="majorHAnsi"/>
        </w:rPr>
        <w:t>,</w:t>
      </w:r>
      <w:r w:rsidRPr="000E1EC5">
        <w:rPr>
          <w:rFonts w:cstheme="majorHAnsi"/>
        </w:rPr>
        <w:t xml:space="preserve"> K</w:t>
      </w:r>
      <w:r w:rsidR="008D1471" w:rsidRPr="000E1EC5">
        <w:rPr>
          <w:rFonts w:cstheme="majorHAnsi"/>
        </w:rPr>
        <w:t>.</w:t>
      </w:r>
      <w:r w:rsidRPr="000E1EC5">
        <w:rPr>
          <w:rFonts w:cstheme="majorHAnsi"/>
        </w:rPr>
        <w:t>, Suttiprapa</w:t>
      </w:r>
      <w:r w:rsidR="008D1471" w:rsidRPr="000E1EC5">
        <w:rPr>
          <w:rFonts w:cstheme="majorHAnsi"/>
        </w:rPr>
        <w:t>,</w:t>
      </w:r>
      <w:r w:rsidRPr="000E1EC5">
        <w:rPr>
          <w:rFonts w:cstheme="majorHAnsi"/>
        </w:rPr>
        <w:t xml:space="preserve"> S</w:t>
      </w:r>
      <w:r w:rsidR="008D1471" w:rsidRPr="000E1EC5">
        <w:rPr>
          <w:rFonts w:cstheme="majorHAnsi"/>
        </w:rPr>
        <w:t>.</w:t>
      </w:r>
      <w:r w:rsidRPr="000E1EC5">
        <w:rPr>
          <w:rFonts w:cstheme="majorHAnsi"/>
        </w:rPr>
        <w:t>, Sripa</w:t>
      </w:r>
      <w:r w:rsidR="008D1471" w:rsidRPr="000E1EC5">
        <w:rPr>
          <w:rFonts w:cstheme="majorHAnsi"/>
        </w:rPr>
        <w:t>,</w:t>
      </w:r>
      <w:r w:rsidRPr="000E1EC5">
        <w:rPr>
          <w:rFonts w:cstheme="majorHAnsi"/>
        </w:rPr>
        <w:t xml:space="preserve"> B.</w:t>
      </w:r>
      <w:r w:rsidR="008D1471" w:rsidRPr="000E1EC5">
        <w:rPr>
          <w:rFonts w:cstheme="majorHAnsi"/>
        </w:rPr>
        <w:t>, 2018.</w:t>
      </w:r>
      <w:r w:rsidRPr="000E1EC5">
        <w:rPr>
          <w:rFonts w:cstheme="majorHAnsi"/>
        </w:rPr>
        <w:t xml:space="preserve"> Opisthorchis-induced cholangiocarcinoma: how innate immunity may cause cancer. Adv Parasitol. 101</w:t>
      </w:r>
      <w:r w:rsidR="008D1471" w:rsidRPr="000E1EC5">
        <w:rPr>
          <w:rFonts w:cstheme="majorHAnsi"/>
        </w:rPr>
        <w:t xml:space="preserve">, </w:t>
      </w:r>
      <w:r w:rsidRPr="000E1EC5">
        <w:rPr>
          <w:rFonts w:cstheme="majorHAnsi"/>
        </w:rPr>
        <w:t>149-76.</w:t>
      </w:r>
    </w:p>
    <w:p w14:paraId="5427C230" w14:textId="4675056C"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Elkins</w:t>
      </w:r>
      <w:r w:rsidR="008D1471" w:rsidRPr="000E1EC5">
        <w:rPr>
          <w:rFonts w:cstheme="majorHAnsi"/>
        </w:rPr>
        <w:t>,</w:t>
      </w:r>
      <w:r w:rsidRPr="000E1EC5">
        <w:rPr>
          <w:rFonts w:cstheme="majorHAnsi"/>
        </w:rPr>
        <w:t xml:space="preserve"> D</w:t>
      </w:r>
      <w:r w:rsidR="008D1471" w:rsidRPr="000E1EC5">
        <w:rPr>
          <w:rFonts w:cstheme="majorHAnsi"/>
        </w:rPr>
        <w:t>.</w:t>
      </w:r>
      <w:r w:rsidRPr="000E1EC5">
        <w:rPr>
          <w:rFonts w:cstheme="majorHAnsi"/>
        </w:rPr>
        <w:t>B</w:t>
      </w:r>
      <w:r w:rsidR="008D1471" w:rsidRPr="000E1EC5">
        <w:rPr>
          <w:rFonts w:cstheme="majorHAnsi"/>
        </w:rPr>
        <w:t>.</w:t>
      </w:r>
      <w:r w:rsidRPr="000E1EC5">
        <w:rPr>
          <w:rFonts w:cstheme="majorHAnsi"/>
        </w:rPr>
        <w:t>, Sithithaworn</w:t>
      </w:r>
      <w:r w:rsidR="008D1471" w:rsidRPr="000E1EC5">
        <w:rPr>
          <w:rFonts w:cstheme="majorHAnsi"/>
        </w:rPr>
        <w:t>,</w:t>
      </w:r>
      <w:r w:rsidRPr="000E1EC5">
        <w:rPr>
          <w:rFonts w:cstheme="majorHAnsi"/>
        </w:rPr>
        <w:t xml:space="preserve"> P</w:t>
      </w:r>
      <w:r w:rsidR="008D1471" w:rsidRPr="000E1EC5">
        <w:rPr>
          <w:rFonts w:cstheme="majorHAnsi"/>
        </w:rPr>
        <w:t>.</w:t>
      </w:r>
      <w:r w:rsidRPr="000E1EC5">
        <w:rPr>
          <w:rFonts w:cstheme="majorHAnsi"/>
        </w:rPr>
        <w:t>, Haswell-Elkins</w:t>
      </w:r>
      <w:r w:rsidR="008D1471" w:rsidRPr="000E1EC5">
        <w:rPr>
          <w:rFonts w:cstheme="majorHAnsi"/>
        </w:rPr>
        <w:t>,</w:t>
      </w:r>
      <w:r w:rsidRPr="000E1EC5">
        <w:rPr>
          <w:rFonts w:cstheme="majorHAnsi"/>
        </w:rPr>
        <w:t xml:space="preserve"> M</w:t>
      </w:r>
      <w:r w:rsidR="008D1471" w:rsidRPr="000E1EC5">
        <w:rPr>
          <w:rFonts w:cstheme="majorHAnsi"/>
        </w:rPr>
        <w:t>.</w:t>
      </w:r>
      <w:r w:rsidRPr="000E1EC5">
        <w:rPr>
          <w:rFonts w:cstheme="majorHAnsi"/>
        </w:rPr>
        <w:t>, Kaewkes</w:t>
      </w:r>
      <w:r w:rsidR="008D1471" w:rsidRPr="000E1EC5">
        <w:rPr>
          <w:rFonts w:cstheme="majorHAnsi"/>
        </w:rPr>
        <w:t>,</w:t>
      </w:r>
      <w:r w:rsidRPr="000E1EC5">
        <w:rPr>
          <w:rFonts w:cstheme="majorHAnsi"/>
        </w:rPr>
        <w:t xml:space="preserve"> S</w:t>
      </w:r>
      <w:r w:rsidR="008D1471" w:rsidRPr="000E1EC5">
        <w:rPr>
          <w:rFonts w:cstheme="majorHAnsi"/>
        </w:rPr>
        <w:t>.</w:t>
      </w:r>
      <w:r w:rsidRPr="000E1EC5">
        <w:rPr>
          <w:rFonts w:cstheme="majorHAnsi"/>
        </w:rPr>
        <w:t>, Awacharagan</w:t>
      </w:r>
      <w:r w:rsidR="008D1471" w:rsidRPr="000E1EC5">
        <w:rPr>
          <w:rFonts w:cstheme="majorHAnsi"/>
        </w:rPr>
        <w:t>,</w:t>
      </w:r>
      <w:r w:rsidRPr="000E1EC5">
        <w:rPr>
          <w:rFonts w:cstheme="majorHAnsi"/>
        </w:rPr>
        <w:t xml:space="preserve"> P</w:t>
      </w:r>
      <w:r w:rsidR="008D1471" w:rsidRPr="000E1EC5">
        <w:rPr>
          <w:rFonts w:cstheme="majorHAnsi"/>
        </w:rPr>
        <w:t>.</w:t>
      </w:r>
      <w:r w:rsidRPr="000E1EC5">
        <w:rPr>
          <w:rFonts w:cstheme="majorHAnsi"/>
        </w:rPr>
        <w:t>, Wongratanacheewin</w:t>
      </w:r>
      <w:r w:rsidR="008D1471" w:rsidRPr="000E1EC5">
        <w:rPr>
          <w:rFonts w:cstheme="majorHAnsi"/>
        </w:rPr>
        <w:t>,</w:t>
      </w:r>
      <w:r w:rsidRPr="000E1EC5">
        <w:rPr>
          <w:rFonts w:cstheme="majorHAnsi"/>
        </w:rPr>
        <w:t xml:space="preserve"> S.</w:t>
      </w:r>
      <w:r w:rsidR="008D1471" w:rsidRPr="000E1EC5">
        <w:rPr>
          <w:rFonts w:cstheme="majorHAnsi"/>
        </w:rPr>
        <w:t xml:space="preserve">, 1991. </w:t>
      </w:r>
      <w:r w:rsidRPr="000E1EC5">
        <w:rPr>
          <w:rFonts w:cstheme="majorHAnsi"/>
        </w:rPr>
        <w:t xml:space="preserve"> </w:t>
      </w:r>
      <w:r w:rsidRPr="000E1EC5">
        <w:rPr>
          <w:rFonts w:cstheme="majorHAnsi"/>
          <w:i/>
        </w:rPr>
        <w:t>Opisthorchis viverrini</w:t>
      </w:r>
      <w:r w:rsidRPr="000E1EC5">
        <w:rPr>
          <w:rFonts w:cstheme="majorHAnsi"/>
        </w:rPr>
        <w:t>: relationships between egg counts, worms recovered and antibody levels within an endemic community in northeast Thailand. Parasitology. 102</w:t>
      </w:r>
      <w:r w:rsidR="008D1471" w:rsidRPr="000E1EC5">
        <w:rPr>
          <w:rFonts w:cstheme="majorHAnsi"/>
        </w:rPr>
        <w:t xml:space="preserve">, </w:t>
      </w:r>
      <w:r w:rsidRPr="000E1EC5">
        <w:rPr>
          <w:rFonts w:cstheme="majorHAnsi"/>
        </w:rPr>
        <w:t>283-8.</w:t>
      </w:r>
    </w:p>
    <w:p w14:paraId="145189DA" w14:textId="395F37F2"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Fu</w:t>
      </w:r>
      <w:r w:rsidR="008D1471" w:rsidRPr="000E1EC5">
        <w:rPr>
          <w:rFonts w:cstheme="majorHAnsi"/>
        </w:rPr>
        <w:t>,</w:t>
      </w:r>
      <w:r w:rsidRPr="000E1EC5">
        <w:rPr>
          <w:rFonts w:cstheme="majorHAnsi"/>
        </w:rPr>
        <w:t xml:space="preserve"> H</w:t>
      </w:r>
      <w:r w:rsidR="008D1471" w:rsidRPr="000E1EC5">
        <w:rPr>
          <w:rFonts w:cstheme="majorHAnsi"/>
        </w:rPr>
        <w:t>.</w:t>
      </w:r>
      <w:r w:rsidRPr="000E1EC5">
        <w:rPr>
          <w:rFonts w:cstheme="majorHAnsi"/>
        </w:rPr>
        <w:t>, Ma</w:t>
      </w:r>
      <w:r w:rsidR="008D1471" w:rsidRPr="000E1EC5">
        <w:rPr>
          <w:rFonts w:cstheme="majorHAnsi"/>
        </w:rPr>
        <w:t>,</w:t>
      </w:r>
      <w:r w:rsidRPr="000E1EC5">
        <w:rPr>
          <w:rFonts w:cstheme="majorHAnsi"/>
        </w:rPr>
        <w:t xml:space="preserve"> Y</w:t>
      </w:r>
      <w:r w:rsidR="008D1471" w:rsidRPr="000E1EC5">
        <w:rPr>
          <w:rFonts w:cstheme="majorHAnsi"/>
        </w:rPr>
        <w:t>.</w:t>
      </w:r>
      <w:r w:rsidRPr="000E1EC5">
        <w:rPr>
          <w:rFonts w:cstheme="majorHAnsi"/>
        </w:rPr>
        <w:t>, Yang</w:t>
      </w:r>
      <w:r w:rsidR="008D1471" w:rsidRPr="000E1EC5">
        <w:rPr>
          <w:rFonts w:cstheme="majorHAnsi"/>
        </w:rPr>
        <w:t>,</w:t>
      </w:r>
      <w:r w:rsidRPr="000E1EC5">
        <w:rPr>
          <w:rFonts w:cstheme="majorHAnsi"/>
        </w:rPr>
        <w:t xml:space="preserve"> M</w:t>
      </w:r>
      <w:r w:rsidR="008D1471" w:rsidRPr="000E1EC5">
        <w:rPr>
          <w:rFonts w:cstheme="majorHAnsi"/>
        </w:rPr>
        <w:t>.</w:t>
      </w:r>
      <w:r w:rsidRPr="000E1EC5">
        <w:rPr>
          <w:rFonts w:cstheme="majorHAnsi"/>
        </w:rPr>
        <w:t>, Zhang</w:t>
      </w:r>
      <w:r w:rsidR="008D1471" w:rsidRPr="000E1EC5">
        <w:rPr>
          <w:rFonts w:cstheme="majorHAnsi"/>
        </w:rPr>
        <w:t>,</w:t>
      </w:r>
      <w:r w:rsidRPr="000E1EC5">
        <w:rPr>
          <w:rFonts w:cstheme="majorHAnsi"/>
        </w:rPr>
        <w:t xml:space="preserve"> C</w:t>
      </w:r>
      <w:r w:rsidR="008D1471" w:rsidRPr="000E1EC5">
        <w:rPr>
          <w:rFonts w:cstheme="majorHAnsi"/>
        </w:rPr>
        <w:t>.</w:t>
      </w:r>
      <w:r w:rsidRPr="000E1EC5">
        <w:rPr>
          <w:rFonts w:cstheme="majorHAnsi"/>
        </w:rPr>
        <w:t>, Huang</w:t>
      </w:r>
      <w:r w:rsidR="008D1471" w:rsidRPr="000E1EC5">
        <w:rPr>
          <w:rFonts w:cstheme="majorHAnsi"/>
        </w:rPr>
        <w:t>,</w:t>
      </w:r>
      <w:r w:rsidRPr="000E1EC5">
        <w:rPr>
          <w:rFonts w:cstheme="majorHAnsi"/>
        </w:rPr>
        <w:t xml:space="preserve"> H</w:t>
      </w:r>
      <w:r w:rsidR="008D1471" w:rsidRPr="000E1EC5">
        <w:rPr>
          <w:rFonts w:cstheme="majorHAnsi"/>
        </w:rPr>
        <w:t>.</w:t>
      </w:r>
      <w:r w:rsidRPr="000E1EC5">
        <w:rPr>
          <w:rFonts w:cstheme="majorHAnsi"/>
        </w:rPr>
        <w:t>, Xia</w:t>
      </w:r>
      <w:r w:rsidR="008D1471" w:rsidRPr="000E1EC5">
        <w:rPr>
          <w:rFonts w:cstheme="majorHAnsi"/>
        </w:rPr>
        <w:t>,</w:t>
      </w:r>
      <w:r w:rsidRPr="000E1EC5">
        <w:rPr>
          <w:rFonts w:cstheme="majorHAnsi"/>
        </w:rPr>
        <w:t xml:space="preserve"> Y</w:t>
      </w:r>
      <w:r w:rsidR="008D1471" w:rsidRPr="000E1EC5">
        <w:rPr>
          <w:rFonts w:cstheme="majorHAnsi"/>
        </w:rPr>
        <w:t>.</w:t>
      </w:r>
      <w:r w:rsidRPr="000E1EC5">
        <w:rPr>
          <w:rFonts w:cstheme="majorHAnsi"/>
        </w:rPr>
        <w:t>, Lu</w:t>
      </w:r>
      <w:r w:rsidR="008D1471" w:rsidRPr="000E1EC5">
        <w:rPr>
          <w:rFonts w:cstheme="majorHAnsi"/>
        </w:rPr>
        <w:t>,</w:t>
      </w:r>
      <w:r w:rsidRPr="000E1EC5">
        <w:rPr>
          <w:rFonts w:cstheme="majorHAnsi"/>
        </w:rPr>
        <w:t xml:space="preserve"> L</w:t>
      </w:r>
      <w:r w:rsidR="008D1471" w:rsidRPr="000E1EC5">
        <w:rPr>
          <w:rFonts w:cstheme="majorHAnsi"/>
        </w:rPr>
        <w:t>.</w:t>
      </w:r>
      <w:r w:rsidRPr="000E1EC5">
        <w:rPr>
          <w:rFonts w:cstheme="majorHAnsi"/>
        </w:rPr>
        <w:t>, Jin</w:t>
      </w:r>
      <w:r w:rsidR="008D1471" w:rsidRPr="000E1EC5">
        <w:rPr>
          <w:rFonts w:cstheme="majorHAnsi"/>
        </w:rPr>
        <w:t>,</w:t>
      </w:r>
      <w:r w:rsidRPr="000E1EC5">
        <w:rPr>
          <w:rFonts w:cstheme="majorHAnsi"/>
        </w:rPr>
        <w:t xml:space="preserve"> W</w:t>
      </w:r>
      <w:r w:rsidR="008D1471" w:rsidRPr="000E1EC5">
        <w:rPr>
          <w:rFonts w:cstheme="majorHAnsi"/>
        </w:rPr>
        <w:t>.</w:t>
      </w:r>
      <w:r w:rsidRPr="000E1EC5">
        <w:rPr>
          <w:rFonts w:cstheme="majorHAnsi"/>
        </w:rPr>
        <w:t>, Cui</w:t>
      </w:r>
      <w:r w:rsidR="008D1471" w:rsidRPr="000E1EC5">
        <w:rPr>
          <w:rFonts w:cstheme="majorHAnsi"/>
        </w:rPr>
        <w:t>,</w:t>
      </w:r>
      <w:r w:rsidRPr="000E1EC5">
        <w:rPr>
          <w:rFonts w:cstheme="majorHAnsi"/>
        </w:rPr>
        <w:t xml:space="preserve"> D.</w:t>
      </w:r>
      <w:r w:rsidR="008D1471" w:rsidRPr="000E1EC5">
        <w:rPr>
          <w:rFonts w:cstheme="majorHAnsi"/>
        </w:rPr>
        <w:t xml:space="preserve">, 2016. </w:t>
      </w:r>
      <w:r w:rsidRPr="000E1EC5">
        <w:rPr>
          <w:rFonts w:cstheme="majorHAnsi"/>
        </w:rPr>
        <w:t xml:space="preserve"> Persisting and increasing neutrophil infiltration associates with gastric carcinogenesis and E-cadherin downregulation. Sci </w:t>
      </w:r>
      <w:r w:rsidR="00A31088" w:rsidRPr="000E1EC5">
        <w:rPr>
          <w:rFonts w:cstheme="majorHAnsi"/>
        </w:rPr>
        <w:t>R</w:t>
      </w:r>
      <w:r w:rsidRPr="000E1EC5">
        <w:rPr>
          <w:rFonts w:cstheme="majorHAnsi"/>
        </w:rPr>
        <w:t>ep. 6</w:t>
      </w:r>
      <w:r w:rsidR="008D1471" w:rsidRPr="000E1EC5">
        <w:rPr>
          <w:rFonts w:cstheme="majorHAnsi"/>
        </w:rPr>
        <w:t xml:space="preserve">, </w:t>
      </w:r>
      <w:r w:rsidRPr="000E1EC5">
        <w:rPr>
          <w:rFonts w:cstheme="majorHAnsi"/>
        </w:rPr>
        <w:t>29762.</w:t>
      </w:r>
    </w:p>
    <w:p w14:paraId="17221E94" w14:textId="23A178D6"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Furst</w:t>
      </w:r>
      <w:r w:rsidR="008D1471" w:rsidRPr="000E1EC5">
        <w:rPr>
          <w:rFonts w:cstheme="majorHAnsi"/>
        </w:rPr>
        <w:t>,</w:t>
      </w:r>
      <w:r w:rsidRPr="000E1EC5">
        <w:rPr>
          <w:rFonts w:cstheme="majorHAnsi"/>
        </w:rPr>
        <w:t xml:space="preserve"> T</w:t>
      </w:r>
      <w:r w:rsidR="008D1471" w:rsidRPr="000E1EC5">
        <w:rPr>
          <w:rFonts w:cstheme="majorHAnsi"/>
        </w:rPr>
        <w:t>.</w:t>
      </w:r>
      <w:r w:rsidRPr="000E1EC5">
        <w:rPr>
          <w:rFonts w:cstheme="majorHAnsi"/>
        </w:rPr>
        <w:t>, Keiser</w:t>
      </w:r>
      <w:r w:rsidR="008D1471" w:rsidRPr="000E1EC5">
        <w:rPr>
          <w:rFonts w:cstheme="majorHAnsi"/>
        </w:rPr>
        <w:t>,</w:t>
      </w:r>
      <w:r w:rsidRPr="000E1EC5">
        <w:rPr>
          <w:rFonts w:cstheme="majorHAnsi"/>
        </w:rPr>
        <w:t xml:space="preserve"> J</w:t>
      </w:r>
      <w:r w:rsidR="008D1471" w:rsidRPr="000E1EC5">
        <w:rPr>
          <w:rFonts w:cstheme="majorHAnsi"/>
        </w:rPr>
        <w:t>.</w:t>
      </w:r>
      <w:r w:rsidRPr="000E1EC5">
        <w:rPr>
          <w:rFonts w:cstheme="majorHAnsi"/>
        </w:rPr>
        <w:t>, Utzinger</w:t>
      </w:r>
      <w:r w:rsidR="008D1471" w:rsidRPr="000E1EC5">
        <w:rPr>
          <w:rFonts w:cstheme="majorHAnsi"/>
        </w:rPr>
        <w:t>,</w:t>
      </w:r>
      <w:r w:rsidRPr="000E1EC5">
        <w:rPr>
          <w:rFonts w:cstheme="majorHAnsi"/>
        </w:rPr>
        <w:t xml:space="preserve"> J.</w:t>
      </w:r>
      <w:r w:rsidR="008D1471" w:rsidRPr="000E1EC5">
        <w:rPr>
          <w:rFonts w:cstheme="majorHAnsi"/>
        </w:rPr>
        <w:t xml:space="preserve">, 2012. </w:t>
      </w:r>
      <w:r w:rsidRPr="000E1EC5">
        <w:rPr>
          <w:rFonts w:cstheme="majorHAnsi"/>
        </w:rPr>
        <w:t xml:space="preserve"> Global burden of human food-borne trematodiasis: a systematic review and meta-analysis. Lancet Infect Dis. 12</w:t>
      </w:r>
      <w:r w:rsidR="008D1471" w:rsidRPr="000E1EC5">
        <w:rPr>
          <w:rFonts w:cstheme="majorHAnsi"/>
        </w:rPr>
        <w:t xml:space="preserve">, </w:t>
      </w:r>
      <w:r w:rsidRPr="000E1EC5">
        <w:rPr>
          <w:rFonts w:cstheme="majorHAnsi"/>
        </w:rPr>
        <w:t>210-21.</w:t>
      </w:r>
    </w:p>
    <w:p w14:paraId="12FBD7F4" w14:textId="5788986B"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Jittimanee</w:t>
      </w:r>
      <w:r w:rsidR="008D1471" w:rsidRPr="000E1EC5">
        <w:rPr>
          <w:rFonts w:cstheme="majorHAnsi"/>
        </w:rPr>
        <w:t>,</w:t>
      </w:r>
      <w:r w:rsidRPr="000E1EC5">
        <w:rPr>
          <w:rFonts w:cstheme="majorHAnsi"/>
        </w:rPr>
        <w:t xml:space="preserve"> J</w:t>
      </w:r>
      <w:r w:rsidR="008D1471" w:rsidRPr="000E1EC5">
        <w:rPr>
          <w:rFonts w:cstheme="majorHAnsi"/>
        </w:rPr>
        <w:t>.</w:t>
      </w:r>
      <w:r w:rsidRPr="000E1EC5">
        <w:rPr>
          <w:rFonts w:cstheme="majorHAnsi"/>
        </w:rPr>
        <w:t>, Sermswan</w:t>
      </w:r>
      <w:r w:rsidR="008D1471" w:rsidRPr="000E1EC5">
        <w:rPr>
          <w:rFonts w:cstheme="majorHAnsi"/>
        </w:rPr>
        <w:t>,</w:t>
      </w:r>
      <w:r w:rsidRPr="000E1EC5">
        <w:rPr>
          <w:rFonts w:cstheme="majorHAnsi"/>
        </w:rPr>
        <w:t xml:space="preserve"> R</w:t>
      </w:r>
      <w:r w:rsidR="008D1471" w:rsidRPr="000E1EC5">
        <w:rPr>
          <w:rFonts w:cstheme="majorHAnsi"/>
        </w:rPr>
        <w:t>.</w:t>
      </w:r>
      <w:r w:rsidRPr="000E1EC5">
        <w:rPr>
          <w:rFonts w:cstheme="majorHAnsi"/>
        </w:rPr>
        <w:t>W</w:t>
      </w:r>
      <w:r w:rsidR="008D1471" w:rsidRPr="000E1EC5">
        <w:rPr>
          <w:rFonts w:cstheme="majorHAnsi"/>
        </w:rPr>
        <w:t>.</w:t>
      </w:r>
      <w:r w:rsidRPr="000E1EC5">
        <w:rPr>
          <w:rFonts w:cstheme="majorHAnsi"/>
        </w:rPr>
        <w:t>, Puapairoj</w:t>
      </w:r>
      <w:r w:rsidR="008D1471" w:rsidRPr="000E1EC5">
        <w:rPr>
          <w:rFonts w:cstheme="majorHAnsi"/>
        </w:rPr>
        <w:t>,</w:t>
      </w:r>
      <w:r w:rsidRPr="000E1EC5">
        <w:rPr>
          <w:rFonts w:cstheme="majorHAnsi"/>
        </w:rPr>
        <w:t xml:space="preserve"> A</w:t>
      </w:r>
      <w:r w:rsidR="008D1471" w:rsidRPr="000E1EC5">
        <w:rPr>
          <w:rFonts w:cstheme="majorHAnsi"/>
        </w:rPr>
        <w:t>.</w:t>
      </w:r>
      <w:r w:rsidRPr="000E1EC5">
        <w:rPr>
          <w:rFonts w:cstheme="majorHAnsi"/>
        </w:rPr>
        <w:t>, Maleewong</w:t>
      </w:r>
      <w:r w:rsidR="008D1471" w:rsidRPr="000E1EC5">
        <w:rPr>
          <w:rFonts w:cstheme="majorHAnsi"/>
        </w:rPr>
        <w:t>,</w:t>
      </w:r>
      <w:r w:rsidRPr="000E1EC5">
        <w:rPr>
          <w:rFonts w:cstheme="majorHAnsi"/>
        </w:rPr>
        <w:t xml:space="preserve"> W</w:t>
      </w:r>
      <w:r w:rsidR="008D1471" w:rsidRPr="000E1EC5">
        <w:rPr>
          <w:rFonts w:cstheme="majorHAnsi"/>
        </w:rPr>
        <w:t>.</w:t>
      </w:r>
      <w:r w:rsidRPr="000E1EC5">
        <w:rPr>
          <w:rFonts w:cstheme="majorHAnsi"/>
        </w:rPr>
        <w:t>, Wongratanacheewin</w:t>
      </w:r>
      <w:r w:rsidR="008D1471" w:rsidRPr="000E1EC5">
        <w:rPr>
          <w:rFonts w:cstheme="majorHAnsi"/>
        </w:rPr>
        <w:t>,</w:t>
      </w:r>
      <w:r w:rsidRPr="000E1EC5">
        <w:rPr>
          <w:rFonts w:cstheme="majorHAnsi"/>
        </w:rPr>
        <w:t xml:space="preserve"> S.</w:t>
      </w:r>
      <w:r w:rsidR="008D1471" w:rsidRPr="000E1EC5">
        <w:rPr>
          <w:rFonts w:cstheme="majorHAnsi"/>
        </w:rPr>
        <w:t xml:space="preserve">, 2007. </w:t>
      </w:r>
      <w:r w:rsidRPr="000E1EC5">
        <w:rPr>
          <w:rFonts w:cstheme="majorHAnsi"/>
        </w:rPr>
        <w:t xml:space="preserve"> Cytokine expression in hamsters experimentally infected with </w:t>
      </w:r>
      <w:r w:rsidRPr="000E1EC5">
        <w:rPr>
          <w:rFonts w:cstheme="majorHAnsi"/>
          <w:i/>
        </w:rPr>
        <w:t>Opisthorchis viverrini</w:t>
      </w:r>
      <w:r w:rsidRPr="000E1EC5">
        <w:rPr>
          <w:rFonts w:cstheme="majorHAnsi"/>
        </w:rPr>
        <w:t>. Parasite Immunol. 29</w:t>
      </w:r>
      <w:r w:rsidR="008D1471" w:rsidRPr="000E1EC5">
        <w:rPr>
          <w:rFonts w:cstheme="majorHAnsi"/>
        </w:rPr>
        <w:t xml:space="preserve">, </w:t>
      </w:r>
      <w:r w:rsidRPr="000E1EC5">
        <w:rPr>
          <w:rFonts w:cstheme="majorHAnsi"/>
        </w:rPr>
        <w:t>159-67.</w:t>
      </w:r>
    </w:p>
    <w:p w14:paraId="62986A5B" w14:textId="1B57B614"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Mairiang</w:t>
      </w:r>
      <w:r w:rsidR="008D1471" w:rsidRPr="000E1EC5">
        <w:rPr>
          <w:rFonts w:cstheme="majorHAnsi"/>
        </w:rPr>
        <w:t>,</w:t>
      </w:r>
      <w:r w:rsidRPr="000E1EC5">
        <w:rPr>
          <w:rFonts w:cstheme="majorHAnsi"/>
        </w:rPr>
        <w:t xml:space="preserve"> E</w:t>
      </w:r>
      <w:r w:rsidR="008D1471" w:rsidRPr="000E1EC5">
        <w:rPr>
          <w:rFonts w:cstheme="majorHAnsi"/>
        </w:rPr>
        <w:t>.</w:t>
      </w:r>
      <w:r w:rsidRPr="000E1EC5">
        <w:rPr>
          <w:rFonts w:cstheme="majorHAnsi"/>
        </w:rPr>
        <w:t>, Laha</w:t>
      </w:r>
      <w:r w:rsidR="008D1471" w:rsidRPr="000E1EC5">
        <w:rPr>
          <w:rFonts w:cstheme="majorHAnsi"/>
        </w:rPr>
        <w:t>,</w:t>
      </w:r>
      <w:r w:rsidRPr="000E1EC5">
        <w:rPr>
          <w:rFonts w:cstheme="majorHAnsi"/>
        </w:rPr>
        <w:t>T</w:t>
      </w:r>
      <w:r w:rsidR="008D1471" w:rsidRPr="000E1EC5">
        <w:rPr>
          <w:rFonts w:cstheme="majorHAnsi"/>
        </w:rPr>
        <w:t>.</w:t>
      </w:r>
      <w:r w:rsidRPr="000E1EC5">
        <w:rPr>
          <w:rFonts w:cstheme="majorHAnsi"/>
        </w:rPr>
        <w:t>, Bethony</w:t>
      </w:r>
      <w:r w:rsidR="008D1471" w:rsidRPr="000E1EC5">
        <w:rPr>
          <w:rFonts w:cstheme="majorHAnsi"/>
        </w:rPr>
        <w:t>,</w:t>
      </w:r>
      <w:r w:rsidRPr="000E1EC5">
        <w:rPr>
          <w:rFonts w:cstheme="majorHAnsi"/>
        </w:rPr>
        <w:t xml:space="preserve"> J</w:t>
      </w:r>
      <w:r w:rsidR="008D1471" w:rsidRPr="000E1EC5">
        <w:rPr>
          <w:rFonts w:cstheme="majorHAnsi"/>
        </w:rPr>
        <w:t>.</w:t>
      </w:r>
      <w:r w:rsidRPr="000E1EC5">
        <w:rPr>
          <w:rFonts w:cstheme="majorHAnsi"/>
        </w:rPr>
        <w:t>M</w:t>
      </w:r>
      <w:r w:rsidR="008D1471" w:rsidRPr="000E1EC5">
        <w:rPr>
          <w:rFonts w:cstheme="majorHAnsi"/>
        </w:rPr>
        <w:t>.</w:t>
      </w:r>
      <w:r w:rsidRPr="000E1EC5">
        <w:rPr>
          <w:rFonts w:cstheme="majorHAnsi"/>
        </w:rPr>
        <w:t>, Thinkhamrop</w:t>
      </w:r>
      <w:r w:rsidR="008D1471" w:rsidRPr="000E1EC5">
        <w:rPr>
          <w:rFonts w:cstheme="majorHAnsi"/>
        </w:rPr>
        <w:t>,</w:t>
      </w:r>
      <w:r w:rsidRPr="000E1EC5">
        <w:rPr>
          <w:rFonts w:cstheme="majorHAnsi"/>
        </w:rPr>
        <w:t xml:space="preserve"> B</w:t>
      </w:r>
      <w:r w:rsidR="008D1471" w:rsidRPr="000E1EC5">
        <w:rPr>
          <w:rFonts w:cstheme="majorHAnsi"/>
        </w:rPr>
        <w:t>.</w:t>
      </w:r>
      <w:r w:rsidRPr="000E1EC5">
        <w:rPr>
          <w:rFonts w:cstheme="majorHAnsi"/>
        </w:rPr>
        <w:t>, Kaewkes</w:t>
      </w:r>
      <w:r w:rsidR="008D1471" w:rsidRPr="000E1EC5">
        <w:rPr>
          <w:rFonts w:cstheme="majorHAnsi"/>
        </w:rPr>
        <w:t>,</w:t>
      </w:r>
      <w:r w:rsidRPr="000E1EC5">
        <w:rPr>
          <w:rFonts w:cstheme="majorHAnsi"/>
        </w:rPr>
        <w:t xml:space="preserve"> S</w:t>
      </w:r>
      <w:r w:rsidR="008D1471" w:rsidRPr="000E1EC5">
        <w:rPr>
          <w:rFonts w:cstheme="majorHAnsi"/>
        </w:rPr>
        <w:t>.</w:t>
      </w:r>
      <w:r w:rsidRPr="000E1EC5">
        <w:rPr>
          <w:rFonts w:cstheme="majorHAnsi"/>
        </w:rPr>
        <w:t>, Sithithaworn</w:t>
      </w:r>
      <w:r w:rsidR="008D1471" w:rsidRPr="000E1EC5">
        <w:rPr>
          <w:rFonts w:cstheme="majorHAnsi"/>
        </w:rPr>
        <w:t>,</w:t>
      </w:r>
      <w:r w:rsidRPr="000E1EC5">
        <w:rPr>
          <w:rFonts w:cstheme="majorHAnsi"/>
        </w:rPr>
        <w:t xml:space="preserve"> P</w:t>
      </w:r>
      <w:r w:rsidR="008D1471" w:rsidRPr="000E1EC5">
        <w:rPr>
          <w:rFonts w:cstheme="majorHAnsi"/>
        </w:rPr>
        <w:t>.</w:t>
      </w:r>
      <w:r w:rsidRPr="000E1EC5">
        <w:rPr>
          <w:rFonts w:cstheme="majorHAnsi"/>
        </w:rPr>
        <w:t xml:space="preserve">, </w:t>
      </w:r>
      <w:r w:rsidR="008D1471" w:rsidRPr="000E1EC5">
        <w:rPr>
          <w:rFonts w:cstheme="majorHAnsi"/>
        </w:rPr>
        <w:t xml:space="preserve">Tesana, S., Loukas, A., Brindley, P.J., Sripa, B., 2012. </w:t>
      </w:r>
      <w:r w:rsidRPr="000E1EC5">
        <w:rPr>
          <w:rFonts w:cstheme="majorHAnsi"/>
        </w:rPr>
        <w:t xml:space="preserve"> Ultrasonography assessment of hepatobiliary abnormalities in 3359 subjects with </w:t>
      </w:r>
      <w:r w:rsidRPr="000E1EC5">
        <w:rPr>
          <w:rFonts w:cstheme="majorHAnsi"/>
          <w:i/>
        </w:rPr>
        <w:t xml:space="preserve">Opisthorchis viverrini </w:t>
      </w:r>
      <w:r w:rsidRPr="000E1EC5">
        <w:rPr>
          <w:rFonts w:cstheme="majorHAnsi"/>
        </w:rPr>
        <w:t>infection in endemic areas of Thailand. Parasitol Int. 61</w:t>
      </w:r>
      <w:r w:rsidR="008D1471" w:rsidRPr="000E1EC5">
        <w:rPr>
          <w:rFonts w:cstheme="majorHAnsi"/>
        </w:rPr>
        <w:t xml:space="preserve">, </w:t>
      </w:r>
      <w:r w:rsidRPr="000E1EC5">
        <w:rPr>
          <w:rFonts w:cstheme="majorHAnsi"/>
        </w:rPr>
        <w:t>208-11.</w:t>
      </w:r>
    </w:p>
    <w:p w14:paraId="0C35002D" w14:textId="4B648E14"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Mantovani</w:t>
      </w:r>
      <w:r w:rsidR="008D1471" w:rsidRPr="000E1EC5">
        <w:rPr>
          <w:rFonts w:cstheme="majorHAnsi"/>
        </w:rPr>
        <w:t>,</w:t>
      </w:r>
      <w:r w:rsidRPr="000E1EC5">
        <w:rPr>
          <w:rFonts w:cstheme="majorHAnsi"/>
        </w:rPr>
        <w:t xml:space="preserve"> A</w:t>
      </w:r>
      <w:r w:rsidR="008D1471" w:rsidRPr="000E1EC5">
        <w:rPr>
          <w:rFonts w:cstheme="majorHAnsi"/>
        </w:rPr>
        <w:t>.</w:t>
      </w:r>
      <w:r w:rsidRPr="000E1EC5">
        <w:rPr>
          <w:rFonts w:cstheme="majorHAnsi"/>
        </w:rPr>
        <w:t>, Cassatella</w:t>
      </w:r>
      <w:r w:rsidR="008D1471" w:rsidRPr="000E1EC5">
        <w:rPr>
          <w:rFonts w:cstheme="majorHAnsi"/>
        </w:rPr>
        <w:t>,</w:t>
      </w:r>
      <w:r w:rsidRPr="000E1EC5">
        <w:rPr>
          <w:rFonts w:cstheme="majorHAnsi"/>
        </w:rPr>
        <w:t xml:space="preserve"> M</w:t>
      </w:r>
      <w:r w:rsidR="008D1471" w:rsidRPr="000E1EC5">
        <w:rPr>
          <w:rFonts w:cstheme="majorHAnsi"/>
        </w:rPr>
        <w:t>.</w:t>
      </w:r>
      <w:r w:rsidRPr="000E1EC5">
        <w:rPr>
          <w:rFonts w:cstheme="majorHAnsi"/>
        </w:rPr>
        <w:t>A</w:t>
      </w:r>
      <w:r w:rsidR="008D1471" w:rsidRPr="000E1EC5">
        <w:rPr>
          <w:rFonts w:cstheme="majorHAnsi"/>
        </w:rPr>
        <w:t>.</w:t>
      </w:r>
      <w:r w:rsidRPr="000E1EC5">
        <w:rPr>
          <w:rFonts w:cstheme="majorHAnsi"/>
        </w:rPr>
        <w:t>, Costantini</w:t>
      </w:r>
      <w:r w:rsidR="008D1471" w:rsidRPr="000E1EC5">
        <w:rPr>
          <w:rFonts w:cstheme="majorHAnsi"/>
        </w:rPr>
        <w:t>,</w:t>
      </w:r>
      <w:r w:rsidRPr="000E1EC5">
        <w:rPr>
          <w:rFonts w:cstheme="majorHAnsi"/>
        </w:rPr>
        <w:t xml:space="preserve"> C</w:t>
      </w:r>
      <w:r w:rsidR="008D1471" w:rsidRPr="000E1EC5">
        <w:rPr>
          <w:rFonts w:cstheme="majorHAnsi"/>
        </w:rPr>
        <w:t>.</w:t>
      </w:r>
      <w:r w:rsidRPr="000E1EC5">
        <w:rPr>
          <w:rFonts w:cstheme="majorHAnsi"/>
        </w:rPr>
        <w:t>, Jaillon</w:t>
      </w:r>
      <w:r w:rsidR="008D1471" w:rsidRPr="000E1EC5">
        <w:rPr>
          <w:rFonts w:cstheme="majorHAnsi"/>
        </w:rPr>
        <w:t>,</w:t>
      </w:r>
      <w:r w:rsidRPr="000E1EC5">
        <w:rPr>
          <w:rFonts w:cstheme="majorHAnsi"/>
        </w:rPr>
        <w:t xml:space="preserve"> S.</w:t>
      </w:r>
      <w:r w:rsidR="008D1471" w:rsidRPr="000E1EC5">
        <w:rPr>
          <w:rFonts w:cstheme="majorHAnsi"/>
        </w:rPr>
        <w:t xml:space="preserve">, 2011. </w:t>
      </w:r>
      <w:r w:rsidRPr="000E1EC5">
        <w:rPr>
          <w:rFonts w:cstheme="majorHAnsi"/>
        </w:rPr>
        <w:t xml:space="preserve"> Neutrophils in the activation and regulation of innate and adaptive immunity. Nat Rev Immunol. 11</w:t>
      </w:r>
      <w:r w:rsidR="008D1471" w:rsidRPr="000E1EC5">
        <w:rPr>
          <w:rFonts w:cstheme="majorHAnsi"/>
        </w:rPr>
        <w:t xml:space="preserve">, </w:t>
      </w:r>
      <w:r w:rsidRPr="000E1EC5">
        <w:rPr>
          <w:rFonts w:cstheme="majorHAnsi"/>
        </w:rPr>
        <w:t>519-31.</w:t>
      </w:r>
    </w:p>
    <w:p w14:paraId="68546D07" w14:textId="6C6D6A31"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Matchimakul</w:t>
      </w:r>
      <w:r w:rsidR="008D1471" w:rsidRPr="000E1EC5">
        <w:rPr>
          <w:rFonts w:cstheme="majorHAnsi"/>
        </w:rPr>
        <w:t>,</w:t>
      </w:r>
      <w:r w:rsidRPr="000E1EC5">
        <w:rPr>
          <w:rFonts w:cstheme="majorHAnsi"/>
        </w:rPr>
        <w:t xml:space="preserve"> P</w:t>
      </w:r>
      <w:r w:rsidR="008D1471" w:rsidRPr="000E1EC5">
        <w:rPr>
          <w:rFonts w:cstheme="majorHAnsi"/>
        </w:rPr>
        <w:t>.</w:t>
      </w:r>
      <w:r w:rsidRPr="000E1EC5">
        <w:rPr>
          <w:rFonts w:cstheme="majorHAnsi"/>
        </w:rPr>
        <w:t>, Rinaldi</w:t>
      </w:r>
      <w:r w:rsidR="008D1471" w:rsidRPr="000E1EC5">
        <w:rPr>
          <w:rFonts w:cstheme="majorHAnsi"/>
        </w:rPr>
        <w:t>,</w:t>
      </w:r>
      <w:r w:rsidRPr="000E1EC5">
        <w:rPr>
          <w:rFonts w:cstheme="majorHAnsi"/>
        </w:rPr>
        <w:t xml:space="preserve"> G</w:t>
      </w:r>
      <w:r w:rsidR="008D1471" w:rsidRPr="000E1EC5">
        <w:rPr>
          <w:rFonts w:cstheme="majorHAnsi"/>
        </w:rPr>
        <w:t>.</w:t>
      </w:r>
      <w:r w:rsidRPr="000E1EC5">
        <w:rPr>
          <w:rFonts w:cstheme="majorHAnsi"/>
        </w:rPr>
        <w:t>, Suttiprapa</w:t>
      </w:r>
      <w:r w:rsidR="008D1471" w:rsidRPr="000E1EC5">
        <w:rPr>
          <w:rFonts w:cstheme="majorHAnsi"/>
        </w:rPr>
        <w:t>,</w:t>
      </w:r>
      <w:r w:rsidRPr="000E1EC5">
        <w:rPr>
          <w:rFonts w:cstheme="majorHAnsi"/>
        </w:rPr>
        <w:t xml:space="preserve"> S</w:t>
      </w:r>
      <w:r w:rsidR="008D1471" w:rsidRPr="000E1EC5">
        <w:rPr>
          <w:rFonts w:cstheme="majorHAnsi"/>
        </w:rPr>
        <w:t>.</w:t>
      </w:r>
      <w:r w:rsidRPr="000E1EC5">
        <w:rPr>
          <w:rFonts w:cstheme="majorHAnsi"/>
        </w:rPr>
        <w:t>, Mann</w:t>
      </w:r>
      <w:r w:rsidR="008D1471" w:rsidRPr="000E1EC5">
        <w:rPr>
          <w:rFonts w:cstheme="majorHAnsi"/>
        </w:rPr>
        <w:t>,</w:t>
      </w:r>
      <w:r w:rsidRPr="000E1EC5">
        <w:rPr>
          <w:rFonts w:cstheme="majorHAnsi"/>
        </w:rPr>
        <w:t xml:space="preserve"> V</w:t>
      </w:r>
      <w:r w:rsidR="008D1471" w:rsidRPr="000E1EC5">
        <w:rPr>
          <w:rFonts w:cstheme="majorHAnsi"/>
        </w:rPr>
        <w:t>.</w:t>
      </w:r>
      <w:r w:rsidRPr="000E1EC5">
        <w:rPr>
          <w:rFonts w:cstheme="majorHAnsi"/>
        </w:rPr>
        <w:t>H</w:t>
      </w:r>
      <w:r w:rsidR="008D1471" w:rsidRPr="000E1EC5">
        <w:rPr>
          <w:rFonts w:cstheme="majorHAnsi"/>
        </w:rPr>
        <w:t>.</w:t>
      </w:r>
      <w:r w:rsidRPr="000E1EC5">
        <w:rPr>
          <w:rFonts w:cstheme="majorHAnsi"/>
        </w:rPr>
        <w:t>, Popratiloff</w:t>
      </w:r>
      <w:r w:rsidR="008D1471" w:rsidRPr="000E1EC5">
        <w:rPr>
          <w:rFonts w:cstheme="majorHAnsi"/>
        </w:rPr>
        <w:t>,</w:t>
      </w:r>
      <w:r w:rsidRPr="000E1EC5">
        <w:rPr>
          <w:rFonts w:cstheme="majorHAnsi"/>
        </w:rPr>
        <w:t xml:space="preserve"> A</w:t>
      </w:r>
      <w:r w:rsidR="008D1471" w:rsidRPr="000E1EC5">
        <w:rPr>
          <w:rFonts w:cstheme="majorHAnsi"/>
        </w:rPr>
        <w:t>.</w:t>
      </w:r>
      <w:r w:rsidRPr="000E1EC5">
        <w:rPr>
          <w:rFonts w:cstheme="majorHAnsi"/>
        </w:rPr>
        <w:t>, Laha</w:t>
      </w:r>
      <w:r w:rsidR="008D1471" w:rsidRPr="000E1EC5">
        <w:rPr>
          <w:rFonts w:cstheme="majorHAnsi"/>
        </w:rPr>
        <w:t>,</w:t>
      </w:r>
      <w:r w:rsidRPr="000E1EC5">
        <w:rPr>
          <w:rFonts w:cstheme="majorHAnsi"/>
        </w:rPr>
        <w:t xml:space="preserve"> T</w:t>
      </w:r>
      <w:r w:rsidR="008D1471" w:rsidRPr="000E1EC5">
        <w:rPr>
          <w:rFonts w:cstheme="majorHAnsi"/>
        </w:rPr>
        <w:t>.</w:t>
      </w:r>
      <w:r w:rsidRPr="000E1EC5">
        <w:rPr>
          <w:rFonts w:cstheme="majorHAnsi"/>
        </w:rPr>
        <w:t xml:space="preserve">, </w:t>
      </w:r>
      <w:r w:rsidR="00561A45" w:rsidRPr="000E1EC5">
        <w:rPr>
          <w:rFonts w:cstheme="majorHAnsi"/>
        </w:rPr>
        <w:t xml:space="preserve">Pimenta, R.N., Cochran, C.J., Kaewkes, S., Sripa, B., Brindley, P.J., </w:t>
      </w:r>
      <w:r w:rsidRPr="000E1EC5">
        <w:rPr>
          <w:rFonts w:cstheme="majorHAnsi"/>
        </w:rPr>
        <w:t xml:space="preserve"> </w:t>
      </w:r>
      <w:r w:rsidR="00561A45" w:rsidRPr="000E1EC5">
        <w:rPr>
          <w:rFonts w:cstheme="majorHAnsi"/>
        </w:rPr>
        <w:t xml:space="preserve">2015. </w:t>
      </w:r>
      <w:r w:rsidRPr="000E1EC5">
        <w:rPr>
          <w:rFonts w:cstheme="majorHAnsi"/>
        </w:rPr>
        <w:lastRenderedPageBreak/>
        <w:t>Apoptosis of cholangiocytes modulated by thioredoxin of carcinogenic liver fluke. Int J Biochem Cell Biol. 65</w:t>
      </w:r>
      <w:r w:rsidR="00561A45" w:rsidRPr="000E1EC5">
        <w:rPr>
          <w:rFonts w:cstheme="majorHAnsi"/>
        </w:rPr>
        <w:t xml:space="preserve">, </w:t>
      </w:r>
      <w:r w:rsidRPr="000E1EC5">
        <w:rPr>
          <w:rFonts w:cstheme="majorHAnsi"/>
        </w:rPr>
        <w:t>72-80.</w:t>
      </w:r>
    </w:p>
    <w:p w14:paraId="09E7859B" w14:textId="72E529FA"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Moulding</w:t>
      </w:r>
      <w:r w:rsidR="00561A45" w:rsidRPr="000E1EC5">
        <w:rPr>
          <w:rFonts w:cstheme="majorHAnsi"/>
        </w:rPr>
        <w:t>,</w:t>
      </w:r>
      <w:r w:rsidRPr="000E1EC5">
        <w:rPr>
          <w:rFonts w:cstheme="majorHAnsi"/>
        </w:rPr>
        <w:t xml:space="preserve"> D</w:t>
      </w:r>
      <w:r w:rsidR="00561A45" w:rsidRPr="000E1EC5">
        <w:rPr>
          <w:rFonts w:cstheme="majorHAnsi"/>
        </w:rPr>
        <w:t>.</w:t>
      </w:r>
      <w:r w:rsidRPr="000E1EC5">
        <w:rPr>
          <w:rFonts w:cstheme="majorHAnsi"/>
        </w:rPr>
        <w:t>A</w:t>
      </w:r>
      <w:r w:rsidR="00561A45" w:rsidRPr="000E1EC5">
        <w:rPr>
          <w:rFonts w:cstheme="majorHAnsi"/>
        </w:rPr>
        <w:t>.</w:t>
      </w:r>
      <w:r w:rsidRPr="000E1EC5">
        <w:rPr>
          <w:rFonts w:cstheme="majorHAnsi"/>
        </w:rPr>
        <w:t>, Quayle</w:t>
      </w:r>
      <w:r w:rsidR="00561A45" w:rsidRPr="000E1EC5">
        <w:rPr>
          <w:rFonts w:cstheme="majorHAnsi"/>
        </w:rPr>
        <w:t>,</w:t>
      </w:r>
      <w:r w:rsidRPr="000E1EC5">
        <w:rPr>
          <w:rFonts w:cstheme="majorHAnsi"/>
        </w:rPr>
        <w:t xml:space="preserve"> J</w:t>
      </w:r>
      <w:r w:rsidR="00561A45" w:rsidRPr="000E1EC5">
        <w:rPr>
          <w:rFonts w:cstheme="majorHAnsi"/>
        </w:rPr>
        <w:t>.</w:t>
      </w:r>
      <w:r w:rsidRPr="000E1EC5">
        <w:rPr>
          <w:rFonts w:cstheme="majorHAnsi"/>
        </w:rPr>
        <w:t>A</w:t>
      </w:r>
      <w:r w:rsidR="00561A45" w:rsidRPr="000E1EC5">
        <w:rPr>
          <w:rFonts w:cstheme="majorHAnsi"/>
        </w:rPr>
        <w:t>.</w:t>
      </w:r>
      <w:r w:rsidRPr="000E1EC5">
        <w:rPr>
          <w:rFonts w:cstheme="majorHAnsi"/>
        </w:rPr>
        <w:t>, Hart</w:t>
      </w:r>
      <w:r w:rsidR="00561A45" w:rsidRPr="000E1EC5">
        <w:rPr>
          <w:rFonts w:cstheme="majorHAnsi"/>
        </w:rPr>
        <w:t>,</w:t>
      </w:r>
      <w:r w:rsidRPr="000E1EC5">
        <w:rPr>
          <w:rFonts w:cstheme="majorHAnsi"/>
        </w:rPr>
        <w:t xml:space="preserve"> C</w:t>
      </w:r>
      <w:r w:rsidR="00561A45" w:rsidRPr="000E1EC5">
        <w:rPr>
          <w:rFonts w:cstheme="majorHAnsi"/>
        </w:rPr>
        <w:t>.</w:t>
      </w:r>
      <w:r w:rsidRPr="000E1EC5">
        <w:rPr>
          <w:rFonts w:cstheme="majorHAnsi"/>
        </w:rPr>
        <w:t>A</w:t>
      </w:r>
      <w:r w:rsidR="00561A45" w:rsidRPr="000E1EC5">
        <w:rPr>
          <w:rFonts w:cstheme="majorHAnsi"/>
        </w:rPr>
        <w:t>.</w:t>
      </w:r>
      <w:r w:rsidRPr="000E1EC5">
        <w:rPr>
          <w:rFonts w:cstheme="majorHAnsi"/>
        </w:rPr>
        <w:t>, Edwards</w:t>
      </w:r>
      <w:r w:rsidR="00561A45" w:rsidRPr="000E1EC5">
        <w:rPr>
          <w:rFonts w:cstheme="majorHAnsi"/>
        </w:rPr>
        <w:t>,</w:t>
      </w:r>
      <w:r w:rsidRPr="000E1EC5">
        <w:rPr>
          <w:rFonts w:cstheme="majorHAnsi"/>
        </w:rPr>
        <w:t xml:space="preserve"> S</w:t>
      </w:r>
      <w:r w:rsidR="00561A45" w:rsidRPr="000E1EC5">
        <w:rPr>
          <w:rFonts w:cstheme="majorHAnsi"/>
        </w:rPr>
        <w:t>.</w:t>
      </w:r>
      <w:r w:rsidRPr="000E1EC5">
        <w:rPr>
          <w:rFonts w:cstheme="majorHAnsi"/>
        </w:rPr>
        <w:t>W.</w:t>
      </w:r>
      <w:r w:rsidR="00561A45" w:rsidRPr="000E1EC5">
        <w:rPr>
          <w:rFonts w:cstheme="majorHAnsi"/>
        </w:rPr>
        <w:t xml:space="preserve">, 1998. </w:t>
      </w:r>
      <w:r w:rsidRPr="000E1EC5">
        <w:rPr>
          <w:rFonts w:cstheme="majorHAnsi"/>
        </w:rPr>
        <w:t xml:space="preserve"> Mcl-1 expression in human neutrophils: regulation by cytokines and correlation with cell survival. Blood. 92</w:t>
      </w:r>
      <w:r w:rsidR="00561A45" w:rsidRPr="000E1EC5">
        <w:rPr>
          <w:rFonts w:cstheme="majorHAnsi"/>
        </w:rPr>
        <w:t xml:space="preserve">, </w:t>
      </w:r>
      <w:r w:rsidRPr="000E1EC5">
        <w:rPr>
          <w:rFonts w:cstheme="majorHAnsi"/>
        </w:rPr>
        <w:t>2495-502.</w:t>
      </w:r>
    </w:p>
    <w:p w14:paraId="11FD398B" w14:textId="65F1A41D"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Nair</w:t>
      </w:r>
      <w:r w:rsidR="00561A45" w:rsidRPr="000E1EC5">
        <w:rPr>
          <w:rFonts w:cstheme="majorHAnsi"/>
        </w:rPr>
        <w:t>,</w:t>
      </w:r>
      <w:r w:rsidRPr="000E1EC5">
        <w:rPr>
          <w:rFonts w:cstheme="majorHAnsi"/>
        </w:rPr>
        <w:t xml:space="preserve"> S</w:t>
      </w:r>
      <w:r w:rsidR="00561A45" w:rsidRPr="000E1EC5">
        <w:rPr>
          <w:rFonts w:cstheme="majorHAnsi"/>
        </w:rPr>
        <w:t>.</w:t>
      </w:r>
      <w:r w:rsidRPr="000E1EC5">
        <w:rPr>
          <w:rFonts w:cstheme="majorHAnsi"/>
        </w:rPr>
        <w:t>S</w:t>
      </w:r>
      <w:r w:rsidR="00561A45" w:rsidRPr="000E1EC5">
        <w:rPr>
          <w:rFonts w:cstheme="majorHAnsi"/>
        </w:rPr>
        <w:t>.</w:t>
      </w:r>
      <w:r w:rsidRPr="000E1EC5">
        <w:rPr>
          <w:rFonts w:cstheme="majorHAnsi"/>
        </w:rPr>
        <w:t>, Bommana</w:t>
      </w:r>
      <w:r w:rsidR="00561A45" w:rsidRPr="000E1EC5">
        <w:rPr>
          <w:rFonts w:cstheme="majorHAnsi"/>
        </w:rPr>
        <w:t>,</w:t>
      </w:r>
      <w:r w:rsidRPr="000E1EC5">
        <w:rPr>
          <w:rFonts w:cstheme="majorHAnsi"/>
        </w:rPr>
        <w:t xml:space="preserve"> A</w:t>
      </w:r>
      <w:r w:rsidR="00561A45" w:rsidRPr="000E1EC5">
        <w:rPr>
          <w:rFonts w:cstheme="majorHAnsi"/>
        </w:rPr>
        <w:t>.</w:t>
      </w:r>
      <w:r w:rsidRPr="000E1EC5">
        <w:rPr>
          <w:rFonts w:cstheme="majorHAnsi"/>
        </w:rPr>
        <w:t>, Pakala</w:t>
      </w:r>
      <w:r w:rsidR="00561A45" w:rsidRPr="000E1EC5">
        <w:rPr>
          <w:rFonts w:cstheme="majorHAnsi"/>
        </w:rPr>
        <w:t>,</w:t>
      </w:r>
      <w:r w:rsidRPr="000E1EC5">
        <w:rPr>
          <w:rFonts w:cstheme="majorHAnsi"/>
        </w:rPr>
        <w:t xml:space="preserve"> S</w:t>
      </w:r>
      <w:r w:rsidR="00561A45" w:rsidRPr="000E1EC5">
        <w:rPr>
          <w:rFonts w:cstheme="majorHAnsi"/>
        </w:rPr>
        <w:t>.</w:t>
      </w:r>
      <w:r w:rsidRPr="000E1EC5">
        <w:rPr>
          <w:rFonts w:cstheme="majorHAnsi"/>
        </w:rPr>
        <w:t>B</w:t>
      </w:r>
      <w:r w:rsidR="00561A45" w:rsidRPr="000E1EC5">
        <w:rPr>
          <w:rFonts w:cstheme="majorHAnsi"/>
        </w:rPr>
        <w:t>.</w:t>
      </w:r>
      <w:r w:rsidRPr="000E1EC5">
        <w:rPr>
          <w:rFonts w:cstheme="majorHAnsi"/>
        </w:rPr>
        <w:t>, Ohshiro</w:t>
      </w:r>
      <w:r w:rsidR="00561A45" w:rsidRPr="000E1EC5">
        <w:rPr>
          <w:rFonts w:cstheme="majorHAnsi"/>
        </w:rPr>
        <w:t>,</w:t>
      </w:r>
      <w:r w:rsidRPr="000E1EC5">
        <w:rPr>
          <w:rFonts w:cstheme="majorHAnsi"/>
        </w:rPr>
        <w:t xml:space="preserve"> K</w:t>
      </w:r>
      <w:r w:rsidR="00561A45" w:rsidRPr="000E1EC5">
        <w:rPr>
          <w:rFonts w:cstheme="majorHAnsi"/>
        </w:rPr>
        <w:t>.</w:t>
      </w:r>
      <w:r w:rsidRPr="000E1EC5">
        <w:rPr>
          <w:rFonts w:cstheme="majorHAnsi"/>
        </w:rPr>
        <w:t>, Lyon</w:t>
      </w:r>
      <w:r w:rsidR="00561A45" w:rsidRPr="000E1EC5">
        <w:rPr>
          <w:rFonts w:cstheme="majorHAnsi"/>
        </w:rPr>
        <w:t>,</w:t>
      </w:r>
      <w:r w:rsidRPr="000E1EC5">
        <w:rPr>
          <w:rFonts w:cstheme="majorHAnsi"/>
        </w:rPr>
        <w:t xml:space="preserve"> A</w:t>
      </w:r>
      <w:r w:rsidR="00561A45" w:rsidRPr="000E1EC5">
        <w:rPr>
          <w:rFonts w:cstheme="majorHAnsi"/>
        </w:rPr>
        <w:t>.</w:t>
      </w:r>
      <w:r w:rsidRPr="000E1EC5">
        <w:rPr>
          <w:rFonts w:cstheme="majorHAnsi"/>
        </w:rPr>
        <w:t>J</w:t>
      </w:r>
      <w:r w:rsidR="00561A45" w:rsidRPr="000E1EC5">
        <w:rPr>
          <w:rFonts w:cstheme="majorHAnsi"/>
        </w:rPr>
        <w:t>.</w:t>
      </w:r>
      <w:r w:rsidRPr="000E1EC5">
        <w:rPr>
          <w:rFonts w:cstheme="majorHAnsi"/>
        </w:rPr>
        <w:t>, Suttiprapa</w:t>
      </w:r>
      <w:r w:rsidR="00561A45" w:rsidRPr="000E1EC5">
        <w:rPr>
          <w:rFonts w:cstheme="majorHAnsi"/>
        </w:rPr>
        <w:t>,</w:t>
      </w:r>
      <w:r w:rsidRPr="000E1EC5">
        <w:rPr>
          <w:rFonts w:cstheme="majorHAnsi"/>
        </w:rPr>
        <w:t xml:space="preserve"> S</w:t>
      </w:r>
      <w:r w:rsidR="00561A45" w:rsidRPr="000E1EC5">
        <w:rPr>
          <w:rFonts w:cstheme="majorHAnsi"/>
        </w:rPr>
        <w:t>.</w:t>
      </w:r>
      <w:r w:rsidRPr="000E1EC5">
        <w:rPr>
          <w:rFonts w:cstheme="majorHAnsi"/>
        </w:rPr>
        <w:t xml:space="preserve">, </w:t>
      </w:r>
      <w:r w:rsidR="00561A45" w:rsidRPr="000E1EC5">
        <w:rPr>
          <w:rFonts w:cstheme="majorHAnsi"/>
        </w:rPr>
        <w:t xml:space="preserve">Periago, M.V., Laha, T., Hotez, P.J., bethony, J.M., Sripa, B., Brindley, P.J., Kumar, R., 2011. </w:t>
      </w:r>
      <w:r w:rsidRPr="000E1EC5">
        <w:rPr>
          <w:rFonts w:cstheme="majorHAnsi"/>
        </w:rPr>
        <w:t xml:space="preserve"> Inflammatory response to liver fluke </w:t>
      </w:r>
      <w:r w:rsidRPr="000E1EC5">
        <w:rPr>
          <w:rFonts w:cstheme="majorHAnsi"/>
          <w:i/>
        </w:rPr>
        <w:t>Opisthorchis viverrini</w:t>
      </w:r>
      <w:r w:rsidRPr="000E1EC5">
        <w:rPr>
          <w:rFonts w:cstheme="majorHAnsi"/>
        </w:rPr>
        <w:t xml:space="preserve"> in mice depends on host master coregulator MTA1, a marker for parasite-induced cholangiocarcinoma in humans. Hepatology. 54</w:t>
      </w:r>
      <w:r w:rsidR="00561A45" w:rsidRPr="000E1EC5">
        <w:rPr>
          <w:rFonts w:cstheme="majorHAnsi"/>
        </w:rPr>
        <w:t xml:space="preserve">, </w:t>
      </w:r>
      <w:r w:rsidRPr="000E1EC5">
        <w:rPr>
          <w:rFonts w:cstheme="majorHAnsi"/>
        </w:rPr>
        <w:t>1388-97.</w:t>
      </w:r>
    </w:p>
    <w:p w14:paraId="3A953FBF" w14:textId="5D320900"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Ninlawan</w:t>
      </w:r>
      <w:r w:rsidR="00561A45" w:rsidRPr="000E1EC5">
        <w:rPr>
          <w:rFonts w:cstheme="majorHAnsi"/>
        </w:rPr>
        <w:t>,</w:t>
      </w:r>
      <w:r w:rsidRPr="000E1EC5">
        <w:rPr>
          <w:rFonts w:cstheme="majorHAnsi"/>
        </w:rPr>
        <w:t xml:space="preserve"> K</w:t>
      </w:r>
      <w:r w:rsidR="00561A45" w:rsidRPr="000E1EC5">
        <w:rPr>
          <w:rFonts w:cstheme="majorHAnsi"/>
        </w:rPr>
        <w:t>.</w:t>
      </w:r>
      <w:r w:rsidRPr="000E1EC5">
        <w:rPr>
          <w:rFonts w:cstheme="majorHAnsi"/>
        </w:rPr>
        <w:t>, O'Hara</w:t>
      </w:r>
      <w:r w:rsidR="00561A45" w:rsidRPr="000E1EC5">
        <w:rPr>
          <w:rFonts w:cstheme="majorHAnsi"/>
        </w:rPr>
        <w:t>,</w:t>
      </w:r>
      <w:r w:rsidRPr="000E1EC5">
        <w:rPr>
          <w:rFonts w:cstheme="majorHAnsi"/>
        </w:rPr>
        <w:t xml:space="preserve"> S</w:t>
      </w:r>
      <w:r w:rsidR="00561A45" w:rsidRPr="000E1EC5">
        <w:rPr>
          <w:rFonts w:cstheme="majorHAnsi"/>
        </w:rPr>
        <w:t>.</w:t>
      </w:r>
      <w:r w:rsidRPr="000E1EC5">
        <w:rPr>
          <w:rFonts w:cstheme="majorHAnsi"/>
        </w:rPr>
        <w:t>P</w:t>
      </w:r>
      <w:r w:rsidR="00561A45" w:rsidRPr="000E1EC5">
        <w:rPr>
          <w:rFonts w:cstheme="majorHAnsi"/>
        </w:rPr>
        <w:t>.</w:t>
      </w:r>
      <w:r w:rsidRPr="000E1EC5">
        <w:rPr>
          <w:rFonts w:cstheme="majorHAnsi"/>
        </w:rPr>
        <w:t>, Splinter</w:t>
      </w:r>
      <w:r w:rsidR="00561A45" w:rsidRPr="000E1EC5">
        <w:rPr>
          <w:rFonts w:cstheme="majorHAnsi"/>
        </w:rPr>
        <w:t>,</w:t>
      </w:r>
      <w:r w:rsidRPr="000E1EC5">
        <w:rPr>
          <w:rFonts w:cstheme="majorHAnsi"/>
        </w:rPr>
        <w:t xml:space="preserve"> P</w:t>
      </w:r>
      <w:r w:rsidR="00561A45" w:rsidRPr="000E1EC5">
        <w:rPr>
          <w:rFonts w:cstheme="majorHAnsi"/>
        </w:rPr>
        <w:t>.</w:t>
      </w:r>
      <w:r w:rsidRPr="000E1EC5">
        <w:rPr>
          <w:rFonts w:cstheme="majorHAnsi"/>
        </w:rPr>
        <w:t>L</w:t>
      </w:r>
      <w:r w:rsidR="00561A45" w:rsidRPr="000E1EC5">
        <w:rPr>
          <w:rFonts w:cstheme="majorHAnsi"/>
        </w:rPr>
        <w:t>.</w:t>
      </w:r>
      <w:r w:rsidRPr="000E1EC5">
        <w:rPr>
          <w:rFonts w:cstheme="majorHAnsi"/>
        </w:rPr>
        <w:t>, Yongvanit</w:t>
      </w:r>
      <w:r w:rsidR="00561A45" w:rsidRPr="000E1EC5">
        <w:rPr>
          <w:rFonts w:cstheme="majorHAnsi"/>
        </w:rPr>
        <w:t>,</w:t>
      </w:r>
      <w:r w:rsidRPr="000E1EC5">
        <w:rPr>
          <w:rFonts w:cstheme="majorHAnsi"/>
        </w:rPr>
        <w:t xml:space="preserve"> P</w:t>
      </w:r>
      <w:r w:rsidR="00561A45" w:rsidRPr="000E1EC5">
        <w:rPr>
          <w:rFonts w:cstheme="majorHAnsi"/>
        </w:rPr>
        <w:t>.</w:t>
      </w:r>
      <w:r w:rsidRPr="000E1EC5">
        <w:rPr>
          <w:rFonts w:cstheme="majorHAnsi"/>
        </w:rPr>
        <w:t>, Kaewkes</w:t>
      </w:r>
      <w:r w:rsidR="00561A45" w:rsidRPr="000E1EC5">
        <w:rPr>
          <w:rFonts w:cstheme="majorHAnsi"/>
        </w:rPr>
        <w:t>,</w:t>
      </w:r>
      <w:r w:rsidRPr="000E1EC5">
        <w:rPr>
          <w:rFonts w:cstheme="majorHAnsi"/>
        </w:rPr>
        <w:t xml:space="preserve"> S</w:t>
      </w:r>
      <w:r w:rsidR="00561A45" w:rsidRPr="000E1EC5">
        <w:rPr>
          <w:rFonts w:cstheme="majorHAnsi"/>
        </w:rPr>
        <w:t>.</w:t>
      </w:r>
      <w:r w:rsidRPr="000E1EC5">
        <w:rPr>
          <w:rFonts w:cstheme="majorHAnsi"/>
        </w:rPr>
        <w:t>, Surapaitoon</w:t>
      </w:r>
      <w:r w:rsidR="00561A45" w:rsidRPr="000E1EC5">
        <w:rPr>
          <w:rFonts w:cstheme="majorHAnsi"/>
        </w:rPr>
        <w:t>,</w:t>
      </w:r>
      <w:r w:rsidRPr="000E1EC5">
        <w:rPr>
          <w:rFonts w:cstheme="majorHAnsi"/>
        </w:rPr>
        <w:t xml:space="preserve"> A</w:t>
      </w:r>
      <w:r w:rsidR="00561A45" w:rsidRPr="000E1EC5">
        <w:rPr>
          <w:rFonts w:cstheme="majorHAnsi"/>
        </w:rPr>
        <w:t>.</w:t>
      </w:r>
      <w:r w:rsidRPr="000E1EC5">
        <w:rPr>
          <w:rFonts w:cstheme="majorHAnsi"/>
        </w:rPr>
        <w:t xml:space="preserve">, </w:t>
      </w:r>
      <w:r w:rsidR="00561A45" w:rsidRPr="000E1EC5">
        <w:rPr>
          <w:rFonts w:cstheme="majorHAnsi"/>
        </w:rPr>
        <w:t xml:space="preserve">LaRusso, N.F., Sripa, B., 2010. </w:t>
      </w:r>
      <w:r w:rsidRPr="000E1EC5">
        <w:rPr>
          <w:rFonts w:cstheme="majorHAnsi"/>
        </w:rPr>
        <w:t xml:space="preserve"> </w:t>
      </w:r>
      <w:r w:rsidRPr="000E1EC5">
        <w:rPr>
          <w:rFonts w:cstheme="majorHAnsi"/>
          <w:i/>
        </w:rPr>
        <w:t>Opisthorchis viverrini</w:t>
      </w:r>
      <w:r w:rsidRPr="000E1EC5">
        <w:rPr>
          <w:rFonts w:cstheme="majorHAnsi"/>
        </w:rPr>
        <w:t xml:space="preserve"> excretory/secretory products induce toll-like receptor 4 upregulation and production of interleukin 6 and 8 in cholangiocyte. Parasitol Int. 59</w:t>
      </w:r>
      <w:r w:rsidR="00561A45" w:rsidRPr="000E1EC5">
        <w:rPr>
          <w:rFonts w:cstheme="majorHAnsi"/>
        </w:rPr>
        <w:t xml:space="preserve">, </w:t>
      </w:r>
      <w:r w:rsidRPr="000E1EC5">
        <w:rPr>
          <w:rFonts w:cstheme="majorHAnsi"/>
        </w:rPr>
        <w:t>616-21.</w:t>
      </w:r>
    </w:p>
    <w:p w14:paraId="0ABB4959" w14:textId="79FCA3D2"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Pinlaor</w:t>
      </w:r>
      <w:r w:rsidR="00561A45" w:rsidRPr="000E1EC5">
        <w:rPr>
          <w:rFonts w:cstheme="majorHAnsi"/>
        </w:rPr>
        <w:t>,</w:t>
      </w:r>
      <w:r w:rsidRPr="000E1EC5">
        <w:rPr>
          <w:rFonts w:cstheme="majorHAnsi"/>
        </w:rPr>
        <w:t xml:space="preserve"> S</w:t>
      </w:r>
      <w:r w:rsidR="00561A45" w:rsidRPr="000E1EC5">
        <w:rPr>
          <w:rFonts w:cstheme="majorHAnsi"/>
        </w:rPr>
        <w:t>.</w:t>
      </w:r>
      <w:r w:rsidRPr="000E1EC5">
        <w:rPr>
          <w:rFonts w:cstheme="majorHAnsi"/>
        </w:rPr>
        <w:t>, Hiraku</w:t>
      </w:r>
      <w:r w:rsidR="00561A45" w:rsidRPr="000E1EC5">
        <w:rPr>
          <w:rFonts w:cstheme="majorHAnsi"/>
        </w:rPr>
        <w:t>,</w:t>
      </w:r>
      <w:r w:rsidRPr="000E1EC5">
        <w:rPr>
          <w:rFonts w:cstheme="majorHAnsi"/>
        </w:rPr>
        <w:t xml:space="preserve"> Y</w:t>
      </w:r>
      <w:r w:rsidR="00561A45" w:rsidRPr="000E1EC5">
        <w:rPr>
          <w:rFonts w:cstheme="majorHAnsi"/>
        </w:rPr>
        <w:t>.</w:t>
      </w:r>
      <w:r w:rsidRPr="000E1EC5">
        <w:rPr>
          <w:rFonts w:cstheme="majorHAnsi"/>
        </w:rPr>
        <w:t>, Yongvanit</w:t>
      </w:r>
      <w:r w:rsidR="00561A45" w:rsidRPr="000E1EC5">
        <w:rPr>
          <w:rFonts w:cstheme="majorHAnsi"/>
        </w:rPr>
        <w:t>,</w:t>
      </w:r>
      <w:r w:rsidRPr="000E1EC5">
        <w:rPr>
          <w:rFonts w:cstheme="majorHAnsi"/>
        </w:rPr>
        <w:t xml:space="preserve"> P</w:t>
      </w:r>
      <w:r w:rsidR="00561A45" w:rsidRPr="000E1EC5">
        <w:rPr>
          <w:rFonts w:cstheme="majorHAnsi"/>
        </w:rPr>
        <w:t>.</w:t>
      </w:r>
      <w:r w:rsidRPr="000E1EC5">
        <w:rPr>
          <w:rFonts w:cstheme="majorHAnsi"/>
        </w:rPr>
        <w:t>, Tada-Oikawa</w:t>
      </w:r>
      <w:r w:rsidR="00561A45" w:rsidRPr="000E1EC5">
        <w:rPr>
          <w:rFonts w:cstheme="majorHAnsi"/>
        </w:rPr>
        <w:t>,</w:t>
      </w:r>
      <w:r w:rsidRPr="000E1EC5">
        <w:rPr>
          <w:rFonts w:cstheme="majorHAnsi"/>
        </w:rPr>
        <w:t xml:space="preserve"> S</w:t>
      </w:r>
      <w:r w:rsidR="00561A45" w:rsidRPr="000E1EC5">
        <w:rPr>
          <w:rFonts w:cstheme="majorHAnsi"/>
        </w:rPr>
        <w:t>.</w:t>
      </w:r>
      <w:r w:rsidRPr="000E1EC5">
        <w:rPr>
          <w:rFonts w:cstheme="majorHAnsi"/>
        </w:rPr>
        <w:t>, Ma</w:t>
      </w:r>
      <w:r w:rsidR="00561A45" w:rsidRPr="000E1EC5">
        <w:rPr>
          <w:rFonts w:cstheme="majorHAnsi"/>
        </w:rPr>
        <w:t>,</w:t>
      </w:r>
      <w:r w:rsidRPr="000E1EC5">
        <w:rPr>
          <w:rFonts w:cstheme="majorHAnsi"/>
        </w:rPr>
        <w:t xml:space="preserve"> N</w:t>
      </w:r>
      <w:r w:rsidR="00561A45" w:rsidRPr="000E1EC5">
        <w:rPr>
          <w:rFonts w:cstheme="majorHAnsi"/>
        </w:rPr>
        <w:t>.</w:t>
      </w:r>
      <w:r w:rsidRPr="000E1EC5">
        <w:rPr>
          <w:rFonts w:cstheme="majorHAnsi"/>
        </w:rPr>
        <w:t>, Pinlaor</w:t>
      </w:r>
      <w:r w:rsidR="00561A45" w:rsidRPr="000E1EC5">
        <w:rPr>
          <w:rFonts w:cstheme="majorHAnsi"/>
        </w:rPr>
        <w:t>,</w:t>
      </w:r>
      <w:r w:rsidRPr="000E1EC5">
        <w:rPr>
          <w:rFonts w:cstheme="majorHAnsi"/>
        </w:rPr>
        <w:t xml:space="preserve"> P</w:t>
      </w:r>
      <w:r w:rsidR="00561A45" w:rsidRPr="000E1EC5">
        <w:rPr>
          <w:rFonts w:cstheme="majorHAnsi"/>
        </w:rPr>
        <w:t>.</w:t>
      </w:r>
      <w:r w:rsidRPr="000E1EC5">
        <w:rPr>
          <w:rFonts w:cstheme="majorHAnsi"/>
        </w:rPr>
        <w:t xml:space="preserve">, </w:t>
      </w:r>
      <w:r w:rsidR="00561A45" w:rsidRPr="000E1EC5">
        <w:rPr>
          <w:rFonts w:cstheme="majorHAnsi"/>
        </w:rPr>
        <w:t xml:space="preserve">Sithithaworn, P., Sripa, B., Murata, M., Oikawa, S., Kawanishi, S., 2006. </w:t>
      </w:r>
      <w:r w:rsidRPr="000E1EC5">
        <w:rPr>
          <w:rFonts w:cstheme="majorHAnsi"/>
        </w:rPr>
        <w:t xml:space="preserve"> iNOS-dependent DNA damage via NF-kappaB expression in hamsters infected with </w:t>
      </w:r>
      <w:r w:rsidRPr="000E1EC5">
        <w:rPr>
          <w:rFonts w:cstheme="majorHAnsi"/>
          <w:i/>
        </w:rPr>
        <w:t>Opisthorchis viverrini</w:t>
      </w:r>
      <w:r w:rsidRPr="000E1EC5">
        <w:rPr>
          <w:rFonts w:cstheme="majorHAnsi"/>
        </w:rPr>
        <w:t xml:space="preserve"> and its suppression by the antihelminthic drug praziquantel. Int J Cancer. 119</w:t>
      </w:r>
      <w:r w:rsidR="00561A45" w:rsidRPr="000E1EC5">
        <w:rPr>
          <w:rFonts w:cstheme="majorHAnsi"/>
        </w:rPr>
        <w:t xml:space="preserve">, </w:t>
      </w:r>
      <w:r w:rsidRPr="000E1EC5">
        <w:rPr>
          <w:rFonts w:cstheme="majorHAnsi"/>
        </w:rPr>
        <w:t>1067-72.</w:t>
      </w:r>
    </w:p>
    <w:p w14:paraId="4DF98F55" w14:textId="7A0FC5DE"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Powell</w:t>
      </w:r>
      <w:r w:rsidR="00561A45" w:rsidRPr="000E1EC5">
        <w:rPr>
          <w:rFonts w:cstheme="majorHAnsi"/>
        </w:rPr>
        <w:t>,</w:t>
      </w:r>
      <w:r w:rsidRPr="000E1EC5">
        <w:rPr>
          <w:rFonts w:cstheme="majorHAnsi"/>
        </w:rPr>
        <w:t xml:space="preserve"> D</w:t>
      </w:r>
      <w:r w:rsidR="00561A45" w:rsidRPr="000E1EC5">
        <w:rPr>
          <w:rFonts w:cstheme="majorHAnsi"/>
        </w:rPr>
        <w:t>.</w:t>
      </w:r>
      <w:r w:rsidRPr="000E1EC5">
        <w:rPr>
          <w:rFonts w:cstheme="majorHAnsi"/>
        </w:rPr>
        <w:t>R</w:t>
      </w:r>
      <w:r w:rsidR="00561A45" w:rsidRPr="000E1EC5">
        <w:rPr>
          <w:rFonts w:cstheme="majorHAnsi"/>
        </w:rPr>
        <w:t>.</w:t>
      </w:r>
      <w:r w:rsidRPr="000E1EC5">
        <w:rPr>
          <w:rFonts w:cstheme="majorHAnsi"/>
        </w:rPr>
        <w:t>, Huttenlocher</w:t>
      </w:r>
      <w:r w:rsidR="00561A45" w:rsidRPr="000E1EC5">
        <w:rPr>
          <w:rFonts w:cstheme="majorHAnsi"/>
        </w:rPr>
        <w:t>,</w:t>
      </w:r>
      <w:r w:rsidRPr="000E1EC5">
        <w:rPr>
          <w:rFonts w:cstheme="majorHAnsi"/>
        </w:rPr>
        <w:t xml:space="preserve"> A.</w:t>
      </w:r>
      <w:r w:rsidR="00561A45" w:rsidRPr="000E1EC5">
        <w:rPr>
          <w:rFonts w:cstheme="majorHAnsi"/>
        </w:rPr>
        <w:t xml:space="preserve">, 2016. </w:t>
      </w:r>
      <w:r w:rsidRPr="000E1EC5">
        <w:rPr>
          <w:rFonts w:cstheme="majorHAnsi"/>
        </w:rPr>
        <w:t xml:space="preserve"> Neutrophils in the tumour microenvironment. Trends Immunol. 37</w:t>
      </w:r>
      <w:r w:rsidR="00561A45" w:rsidRPr="000E1EC5">
        <w:rPr>
          <w:rFonts w:cstheme="majorHAnsi"/>
        </w:rPr>
        <w:t xml:space="preserve">, </w:t>
      </w:r>
      <w:r w:rsidRPr="000E1EC5">
        <w:rPr>
          <w:rFonts w:cstheme="majorHAnsi"/>
        </w:rPr>
        <w:t>41-52.</w:t>
      </w:r>
    </w:p>
    <w:p w14:paraId="79FC8BF6" w14:textId="4A26D972"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Salao</w:t>
      </w:r>
      <w:r w:rsidR="00561A45" w:rsidRPr="000E1EC5">
        <w:rPr>
          <w:rFonts w:cstheme="majorHAnsi"/>
        </w:rPr>
        <w:t>,</w:t>
      </w:r>
      <w:r w:rsidRPr="000E1EC5">
        <w:rPr>
          <w:rFonts w:cstheme="majorHAnsi"/>
        </w:rPr>
        <w:t xml:space="preserve"> K</w:t>
      </w:r>
      <w:r w:rsidR="00561A45" w:rsidRPr="000E1EC5">
        <w:rPr>
          <w:rFonts w:cstheme="majorHAnsi"/>
        </w:rPr>
        <w:t>.</w:t>
      </w:r>
      <w:r w:rsidRPr="000E1EC5">
        <w:rPr>
          <w:rFonts w:cstheme="majorHAnsi"/>
        </w:rPr>
        <w:t>, Watakulsin</w:t>
      </w:r>
      <w:r w:rsidR="00561A45" w:rsidRPr="000E1EC5">
        <w:rPr>
          <w:rFonts w:cstheme="majorHAnsi"/>
        </w:rPr>
        <w:t>,</w:t>
      </w:r>
      <w:r w:rsidRPr="000E1EC5">
        <w:rPr>
          <w:rFonts w:cstheme="majorHAnsi"/>
        </w:rPr>
        <w:t xml:space="preserve"> K</w:t>
      </w:r>
      <w:r w:rsidR="00561A45" w:rsidRPr="000E1EC5">
        <w:rPr>
          <w:rFonts w:cstheme="majorHAnsi"/>
        </w:rPr>
        <w:t>.</w:t>
      </w:r>
      <w:r w:rsidRPr="000E1EC5">
        <w:rPr>
          <w:rFonts w:cstheme="majorHAnsi"/>
        </w:rPr>
        <w:t>, Mairiang</w:t>
      </w:r>
      <w:r w:rsidR="00561A45" w:rsidRPr="000E1EC5">
        <w:rPr>
          <w:rFonts w:cstheme="majorHAnsi"/>
        </w:rPr>
        <w:t>,</w:t>
      </w:r>
      <w:r w:rsidRPr="000E1EC5">
        <w:rPr>
          <w:rFonts w:cstheme="majorHAnsi"/>
        </w:rPr>
        <w:t xml:space="preserve"> E</w:t>
      </w:r>
      <w:r w:rsidR="00561A45" w:rsidRPr="000E1EC5">
        <w:rPr>
          <w:rFonts w:cstheme="majorHAnsi"/>
        </w:rPr>
        <w:t>.</w:t>
      </w:r>
      <w:r w:rsidRPr="000E1EC5">
        <w:rPr>
          <w:rFonts w:cstheme="majorHAnsi"/>
        </w:rPr>
        <w:t>, Suttiprapa</w:t>
      </w:r>
      <w:r w:rsidR="00561A45" w:rsidRPr="000E1EC5">
        <w:rPr>
          <w:rFonts w:cstheme="majorHAnsi"/>
        </w:rPr>
        <w:t>,</w:t>
      </w:r>
      <w:r w:rsidRPr="000E1EC5">
        <w:rPr>
          <w:rFonts w:cstheme="majorHAnsi"/>
        </w:rPr>
        <w:t xml:space="preserve"> S</w:t>
      </w:r>
      <w:r w:rsidR="00561A45" w:rsidRPr="000E1EC5">
        <w:rPr>
          <w:rFonts w:cstheme="majorHAnsi"/>
        </w:rPr>
        <w:t>.</w:t>
      </w:r>
      <w:r w:rsidRPr="000E1EC5">
        <w:rPr>
          <w:rFonts w:cstheme="majorHAnsi"/>
        </w:rPr>
        <w:t>, Tangkawattan</w:t>
      </w:r>
      <w:r w:rsidR="00561A45" w:rsidRPr="000E1EC5">
        <w:rPr>
          <w:rFonts w:cstheme="majorHAnsi"/>
        </w:rPr>
        <w:t>,</w:t>
      </w:r>
      <w:r w:rsidRPr="000E1EC5">
        <w:rPr>
          <w:rFonts w:cstheme="majorHAnsi"/>
        </w:rPr>
        <w:t xml:space="preserve"> S</w:t>
      </w:r>
      <w:r w:rsidR="00561A45" w:rsidRPr="000E1EC5">
        <w:rPr>
          <w:rFonts w:cstheme="majorHAnsi"/>
        </w:rPr>
        <w:t>.</w:t>
      </w:r>
      <w:r w:rsidRPr="000E1EC5">
        <w:rPr>
          <w:rFonts w:cstheme="majorHAnsi"/>
        </w:rPr>
        <w:t>, Edwards</w:t>
      </w:r>
      <w:r w:rsidR="00561A45" w:rsidRPr="000E1EC5">
        <w:rPr>
          <w:rFonts w:cstheme="majorHAnsi"/>
        </w:rPr>
        <w:t>,</w:t>
      </w:r>
      <w:r w:rsidRPr="000E1EC5">
        <w:rPr>
          <w:rFonts w:cstheme="majorHAnsi"/>
        </w:rPr>
        <w:t xml:space="preserve"> S</w:t>
      </w:r>
      <w:r w:rsidR="00561A45" w:rsidRPr="000E1EC5">
        <w:rPr>
          <w:rFonts w:cstheme="majorHAnsi"/>
        </w:rPr>
        <w:t>.</w:t>
      </w:r>
      <w:r w:rsidRPr="000E1EC5">
        <w:rPr>
          <w:rFonts w:cstheme="majorHAnsi"/>
        </w:rPr>
        <w:t>W</w:t>
      </w:r>
      <w:r w:rsidR="00561A45" w:rsidRPr="000E1EC5">
        <w:rPr>
          <w:rFonts w:cstheme="majorHAnsi"/>
        </w:rPr>
        <w:t>.</w:t>
      </w:r>
      <w:r w:rsidRPr="000E1EC5">
        <w:rPr>
          <w:rFonts w:cstheme="majorHAnsi"/>
        </w:rPr>
        <w:t>, Sripa</w:t>
      </w:r>
      <w:r w:rsidR="00561A45" w:rsidRPr="000E1EC5">
        <w:rPr>
          <w:rFonts w:cstheme="majorHAnsi"/>
        </w:rPr>
        <w:t>,</w:t>
      </w:r>
      <w:r w:rsidRPr="000E1EC5">
        <w:rPr>
          <w:rFonts w:cstheme="majorHAnsi"/>
        </w:rPr>
        <w:t xml:space="preserve"> B.</w:t>
      </w:r>
      <w:r w:rsidR="00561A45" w:rsidRPr="000E1EC5">
        <w:rPr>
          <w:rFonts w:cstheme="majorHAnsi"/>
        </w:rPr>
        <w:t xml:space="preserve">, 2019. </w:t>
      </w:r>
      <w:r w:rsidRPr="000E1EC5">
        <w:rPr>
          <w:rFonts w:cstheme="majorHAnsi"/>
        </w:rPr>
        <w:t xml:space="preserve"> </w:t>
      </w:r>
      <w:r w:rsidRPr="000E1EC5">
        <w:rPr>
          <w:rFonts w:cstheme="majorHAnsi"/>
          <w:color w:val="2B2B2B"/>
        </w:rPr>
        <w:t xml:space="preserve">High macrophage activities are associated with advanced periductal fibrosis in chronic </w:t>
      </w:r>
      <w:r w:rsidRPr="000E1EC5">
        <w:rPr>
          <w:rFonts w:cstheme="majorHAnsi"/>
          <w:i/>
          <w:color w:val="2B2B2B"/>
        </w:rPr>
        <w:t xml:space="preserve">Opisthorchis viverrini </w:t>
      </w:r>
      <w:r w:rsidRPr="000E1EC5">
        <w:rPr>
          <w:rFonts w:cstheme="majorHAnsi"/>
          <w:color w:val="2B2B2B"/>
        </w:rPr>
        <w:t xml:space="preserve">infection. Parasite </w:t>
      </w:r>
      <w:r w:rsidRPr="000E1EC5">
        <w:rPr>
          <w:rFonts w:cstheme="majorHAnsi"/>
        </w:rPr>
        <w:t>41:e12603.</w:t>
      </w:r>
    </w:p>
    <w:p w14:paraId="689265A2" w14:textId="371121A9" w:rsidR="001B36A2" w:rsidRPr="000E1EC5" w:rsidRDefault="001B36A2" w:rsidP="00272A41">
      <w:pPr>
        <w:autoSpaceDE w:val="0"/>
        <w:autoSpaceDN w:val="0"/>
        <w:adjustRightInd w:val="0"/>
        <w:spacing w:line="480" w:lineRule="exact"/>
        <w:ind w:left="720" w:hanging="720"/>
        <w:rPr>
          <w:rFonts w:cstheme="majorHAnsi"/>
        </w:rPr>
      </w:pPr>
      <w:r w:rsidRPr="000E1EC5">
        <w:rPr>
          <w:rFonts w:eastAsia="Times New Roman" w:cstheme="majorHAnsi"/>
          <w:color w:val="000000" w:themeColor="text1"/>
          <w:shd w:val="clear" w:color="auto" w:fill="FFFFFF"/>
        </w:rPr>
        <w:t>Sayasone</w:t>
      </w:r>
      <w:r w:rsidR="00561A45" w:rsidRPr="000E1EC5">
        <w:rPr>
          <w:rFonts w:eastAsia="Times New Roman" w:cstheme="majorHAnsi"/>
          <w:color w:val="000000" w:themeColor="text1"/>
          <w:shd w:val="clear" w:color="auto" w:fill="FFFFFF"/>
        </w:rPr>
        <w:t>,</w:t>
      </w:r>
      <w:r w:rsidRPr="000E1EC5">
        <w:rPr>
          <w:rFonts w:eastAsia="Times New Roman" w:cstheme="majorHAnsi"/>
          <w:color w:val="000000" w:themeColor="text1"/>
          <w:shd w:val="clear" w:color="auto" w:fill="FFFFFF"/>
        </w:rPr>
        <w:t xml:space="preserve"> S</w:t>
      </w:r>
      <w:r w:rsidR="00561A45" w:rsidRPr="000E1EC5">
        <w:rPr>
          <w:rFonts w:eastAsia="Times New Roman" w:cstheme="majorHAnsi"/>
          <w:color w:val="000000" w:themeColor="text1"/>
          <w:shd w:val="clear" w:color="auto" w:fill="FFFFFF"/>
        </w:rPr>
        <w:t>.</w:t>
      </w:r>
      <w:r w:rsidRPr="000E1EC5">
        <w:rPr>
          <w:rFonts w:eastAsia="Times New Roman" w:cstheme="majorHAnsi"/>
          <w:color w:val="000000" w:themeColor="text1"/>
          <w:shd w:val="clear" w:color="auto" w:fill="FFFFFF"/>
        </w:rPr>
        <w:t>, Mak</w:t>
      </w:r>
      <w:r w:rsidR="00561A45" w:rsidRPr="000E1EC5">
        <w:rPr>
          <w:rFonts w:eastAsia="Times New Roman" w:cstheme="majorHAnsi"/>
          <w:color w:val="000000" w:themeColor="text1"/>
          <w:shd w:val="clear" w:color="auto" w:fill="FFFFFF"/>
        </w:rPr>
        <w:t>,</w:t>
      </w:r>
      <w:r w:rsidRPr="000E1EC5">
        <w:rPr>
          <w:rFonts w:eastAsia="Times New Roman" w:cstheme="majorHAnsi"/>
          <w:color w:val="000000" w:themeColor="text1"/>
          <w:shd w:val="clear" w:color="auto" w:fill="FFFFFF"/>
        </w:rPr>
        <w:t xml:space="preserve"> T</w:t>
      </w:r>
      <w:r w:rsidR="00561A45" w:rsidRPr="000E1EC5">
        <w:rPr>
          <w:rFonts w:eastAsia="Times New Roman" w:cstheme="majorHAnsi"/>
          <w:color w:val="000000" w:themeColor="text1"/>
          <w:shd w:val="clear" w:color="auto" w:fill="FFFFFF"/>
        </w:rPr>
        <w:t>.</w:t>
      </w:r>
      <w:r w:rsidRPr="000E1EC5">
        <w:rPr>
          <w:rFonts w:eastAsia="Times New Roman" w:cstheme="majorHAnsi"/>
          <w:color w:val="000000" w:themeColor="text1"/>
          <w:shd w:val="clear" w:color="auto" w:fill="FFFFFF"/>
        </w:rPr>
        <w:t>K</w:t>
      </w:r>
      <w:r w:rsidR="00561A45" w:rsidRPr="000E1EC5">
        <w:rPr>
          <w:rFonts w:eastAsia="Times New Roman" w:cstheme="majorHAnsi"/>
          <w:color w:val="000000" w:themeColor="text1"/>
          <w:shd w:val="clear" w:color="auto" w:fill="FFFFFF"/>
        </w:rPr>
        <w:t>.</w:t>
      </w:r>
      <w:r w:rsidRPr="000E1EC5">
        <w:rPr>
          <w:rFonts w:eastAsia="Times New Roman" w:cstheme="majorHAnsi"/>
          <w:color w:val="000000" w:themeColor="text1"/>
          <w:shd w:val="clear" w:color="auto" w:fill="FFFFFF"/>
        </w:rPr>
        <w:t>, Vanman</w:t>
      </w:r>
      <w:r w:rsidR="00561A45" w:rsidRPr="000E1EC5">
        <w:rPr>
          <w:rFonts w:eastAsia="Times New Roman" w:cstheme="majorHAnsi"/>
          <w:color w:val="000000" w:themeColor="text1"/>
          <w:shd w:val="clear" w:color="auto" w:fill="FFFFFF"/>
        </w:rPr>
        <w:t>,</w:t>
      </w:r>
      <w:r w:rsidRPr="000E1EC5">
        <w:rPr>
          <w:rFonts w:eastAsia="Times New Roman" w:cstheme="majorHAnsi"/>
          <w:color w:val="000000" w:themeColor="text1"/>
          <w:shd w:val="clear" w:color="auto" w:fill="FFFFFF"/>
        </w:rPr>
        <w:t>y M</w:t>
      </w:r>
      <w:r w:rsidR="00561A45" w:rsidRPr="000E1EC5">
        <w:rPr>
          <w:rFonts w:eastAsia="Times New Roman" w:cstheme="majorHAnsi"/>
          <w:color w:val="000000" w:themeColor="text1"/>
          <w:shd w:val="clear" w:color="auto" w:fill="FFFFFF"/>
        </w:rPr>
        <w:t>.</w:t>
      </w:r>
      <w:r w:rsidRPr="000E1EC5">
        <w:rPr>
          <w:rFonts w:eastAsia="Times New Roman" w:cstheme="majorHAnsi"/>
          <w:color w:val="000000" w:themeColor="text1"/>
          <w:shd w:val="clear" w:color="auto" w:fill="FFFFFF"/>
        </w:rPr>
        <w:t>, Rasphone</w:t>
      </w:r>
      <w:r w:rsidR="00561A45" w:rsidRPr="000E1EC5">
        <w:rPr>
          <w:rFonts w:eastAsia="Times New Roman" w:cstheme="majorHAnsi"/>
          <w:color w:val="000000" w:themeColor="text1"/>
          <w:shd w:val="clear" w:color="auto" w:fill="FFFFFF"/>
        </w:rPr>
        <w:t>,</w:t>
      </w:r>
      <w:r w:rsidRPr="000E1EC5">
        <w:rPr>
          <w:rFonts w:eastAsia="Times New Roman" w:cstheme="majorHAnsi"/>
          <w:color w:val="000000" w:themeColor="text1"/>
          <w:shd w:val="clear" w:color="auto" w:fill="FFFFFF"/>
        </w:rPr>
        <w:t xml:space="preserve"> O</w:t>
      </w:r>
      <w:r w:rsidR="00561A45" w:rsidRPr="000E1EC5">
        <w:rPr>
          <w:rFonts w:eastAsia="Times New Roman" w:cstheme="majorHAnsi"/>
          <w:color w:val="000000" w:themeColor="text1"/>
          <w:shd w:val="clear" w:color="auto" w:fill="FFFFFF"/>
        </w:rPr>
        <w:t>.</w:t>
      </w:r>
      <w:r w:rsidRPr="000E1EC5">
        <w:rPr>
          <w:rFonts w:eastAsia="Times New Roman" w:cstheme="majorHAnsi"/>
          <w:color w:val="000000" w:themeColor="text1"/>
          <w:shd w:val="clear" w:color="auto" w:fill="FFFFFF"/>
        </w:rPr>
        <w:t>, Vounatsou</w:t>
      </w:r>
      <w:r w:rsidR="00561A45" w:rsidRPr="000E1EC5">
        <w:rPr>
          <w:rFonts w:eastAsia="Times New Roman" w:cstheme="majorHAnsi"/>
          <w:color w:val="000000" w:themeColor="text1"/>
          <w:shd w:val="clear" w:color="auto" w:fill="FFFFFF"/>
        </w:rPr>
        <w:t>,</w:t>
      </w:r>
      <w:r w:rsidRPr="000E1EC5">
        <w:rPr>
          <w:rFonts w:eastAsia="Times New Roman" w:cstheme="majorHAnsi"/>
          <w:color w:val="000000" w:themeColor="text1"/>
          <w:shd w:val="clear" w:color="auto" w:fill="FFFFFF"/>
        </w:rPr>
        <w:t xml:space="preserve"> P</w:t>
      </w:r>
      <w:r w:rsidR="00561A45" w:rsidRPr="000E1EC5">
        <w:rPr>
          <w:rFonts w:eastAsia="Times New Roman" w:cstheme="majorHAnsi"/>
          <w:color w:val="000000" w:themeColor="text1"/>
          <w:shd w:val="clear" w:color="auto" w:fill="FFFFFF"/>
        </w:rPr>
        <w:t>.</w:t>
      </w:r>
      <w:r w:rsidRPr="000E1EC5">
        <w:rPr>
          <w:rFonts w:eastAsia="Times New Roman" w:cstheme="majorHAnsi"/>
          <w:color w:val="000000" w:themeColor="text1"/>
          <w:shd w:val="clear" w:color="auto" w:fill="FFFFFF"/>
        </w:rPr>
        <w:t>, Utzinger</w:t>
      </w:r>
      <w:r w:rsidR="00561A45" w:rsidRPr="000E1EC5">
        <w:rPr>
          <w:rFonts w:eastAsia="Times New Roman" w:cstheme="majorHAnsi"/>
          <w:color w:val="000000" w:themeColor="text1"/>
          <w:shd w:val="clear" w:color="auto" w:fill="FFFFFF"/>
        </w:rPr>
        <w:t>,</w:t>
      </w:r>
      <w:r w:rsidRPr="000E1EC5">
        <w:rPr>
          <w:rFonts w:eastAsia="Times New Roman" w:cstheme="majorHAnsi"/>
          <w:color w:val="000000" w:themeColor="text1"/>
          <w:shd w:val="clear" w:color="auto" w:fill="FFFFFF"/>
        </w:rPr>
        <w:t xml:space="preserve"> J</w:t>
      </w:r>
      <w:r w:rsidR="00561A45" w:rsidRPr="000E1EC5">
        <w:rPr>
          <w:rFonts w:eastAsia="Times New Roman" w:cstheme="majorHAnsi"/>
          <w:color w:val="000000" w:themeColor="text1"/>
          <w:shd w:val="clear" w:color="auto" w:fill="FFFFFF"/>
        </w:rPr>
        <w:t>.</w:t>
      </w:r>
      <w:r w:rsidRPr="000E1EC5">
        <w:rPr>
          <w:rFonts w:eastAsia="Times New Roman" w:cstheme="majorHAnsi"/>
          <w:color w:val="000000" w:themeColor="text1"/>
          <w:shd w:val="clear" w:color="auto" w:fill="FFFFFF"/>
        </w:rPr>
        <w:t>, Akkhavong</w:t>
      </w:r>
      <w:r w:rsidR="00561A45" w:rsidRPr="000E1EC5">
        <w:rPr>
          <w:rFonts w:eastAsia="Times New Roman" w:cstheme="majorHAnsi"/>
          <w:color w:val="000000" w:themeColor="text1"/>
          <w:shd w:val="clear" w:color="auto" w:fill="FFFFFF"/>
        </w:rPr>
        <w:t>,</w:t>
      </w:r>
      <w:r w:rsidRPr="000E1EC5">
        <w:rPr>
          <w:rFonts w:eastAsia="Times New Roman" w:cstheme="majorHAnsi"/>
          <w:color w:val="000000" w:themeColor="text1"/>
          <w:shd w:val="clear" w:color="auto" w:fill="FFFFFF"/>
        </w:rPr>
        <w:t xml:space="preserve"> K</w:t>
      </w:r>
      <w:r w:rsidR="00561A45" w:rsidRPr="000E1EC5">
        <w:rPr>
          <w:rFonts w:eastAsia="Times New Roman" w:cstheme="majorHAnsi"/>
          <w:color w:val="000000" w:themeColor="text1"/>
          <w:shd w:val="clear" w:color="auto" w:fill="FFFFFF"/>
        </w:rPr>
        <w:t>.</w:t>
      </w:r>
      <w:r w:rsidRPr="000E1EC5">
        <w:rPr>
          <w:rFonts w:eastAsia="Times New Roman" w:cstheme="majorHAnsi"/>
          <w:color w:val="000000" w:themeColor="text1"/>
          <w:shd w:val="clear" w:color="auto" w:fill="FFFFFF"/>
        </w:rPr>
        <w:t>, Odermatt</w:t>
      </w:r>
      <w:r w:rsidR="00561A45" w:rsidRPr="000E1EC5">
        <w:rPr>
          <w:rFonts w:eastAsia="Times New Roman" w:cstheme="majorHAnsi"/>
          <w:color w:val="000000" w:themeColor="text1"/>
          <w:shd w:val="clear" w:color="auto" w:fill="FFFFFF"/>
        </w:rPr>
        <w:t>,</w:t>
      </w:r>
      <w:r w:rsidRPr="000E1EC5">
        <w:rPr>
          <w:rFonts w:eastAsia="Times New Roman" w:cstheme="majorHAnsi"/>
          <w:color w:val="000000" w:themeColor="text1"/>
          <w:shd w:val="clear" w:color="auto" w:fill="FFFFFF"/>
        </w:rPr>
        <w:t xml:space="preserve"> P.</w:t>
      </w:r>
      <w:r w:rsidR="00561A45" w:rsidRPr="000E1EC5">
        <w:rPr>
          <w:rFonts w:eastAsia="Times New Roman" w:cstheme="majorHAnsi"/>
          <w:color w:val="000000" w:themeColor="text1"/>
          <w:shd w:val="clear" w:color="auto" w:fill="FFFFFF"/>
        </w:rPr>
        <w:t xml:space="preserve">, 2011. </w:t>
      </w:r>
      <w:r w:rsidRPr="000E1EC5">
        <w:rPr>
          <w:rFonts w:eastAsia="Times New Roman" w:cstheme="majorHAnsi"/>
          <w:color w:val="000000" w:themeColor="text1"/>
          <w:shd w:val="clear" w:color="auto" w:fill="FFFFFF"/>
        </w:rPr>
        <w:t xml:space="preserve"> </w:t>
      </w:r>
      <w:r w:rsidRPr="000E1EC5">
        <w:rPr>
          <w:rFonts w:cstheme="majorHAnsi"/>
          <w:color w:val="000000"/>
        </w:rPr>
        <w:t>Helminth and intestinal protozoa infections, multiparasitism and risk factors in Champasack province, Lao People's Democratic Republic.</w:t>
      </w:r>
      <w:r w:rsidRPr="000E1EC5">
        <w:rPr>
          <w:rFonts w:cstheme="majorHAnsi"/>
          <w:color w:val="000000"/>
          <w:shd w:val="clear" w:color="auto" w:fill="FFFFFF"/>
        </w:rPr>
        <w:t xml:space="preserve"> PLoS Negl Trop Dis. </w:t>
      </w:r>
      <w:r w:rsidR="00561A45" w:rsidRPr="000E1EC5" w:rsidDel="00561A45">
        <w:rPr>
          <w:rFonts w:cstheme="majorHAnsi"/>
          <w:color w:val="000000"/>
          <w:shd w:val="clear" w:color="auto" w:fill="FFFFFF"/>
        </w:rPr>
        <w:t xml:space="preserve"> </w:t>
      </w:r>
      <w:r w:rsidRPr="000E1EC5">
        <w:rPr>
          <w:rFonts w:cstheme="majorHAnsi"/>
          <w:color w:val="000000"/>
          <w:shd w:val="clear" w:color="auto" w:fill="FFFFFF"/>
        </w:rPr>
        <w:t>5</w:t>
      </w:r>
      <w:r w:rsidR="00561A45" w:rsidRPr="000E1EC5">
        <w:rPr>
          <w:rFonts w:cstheme="majorHAnsi"/>
          <w:color w:val="000000"/>
          <w:shd w:val="clear" w:color="auto" w:fill="FFFFFF"/>
        </w:rPr>
        <w:t xml:space="preserve">, </w:t>
      </w:r>
      <w:r w:rsidRPr="000E1EC5">
        <w:rPr>
          <w:rFonts w:cstheme="majorHAnsi"/>
          <w:color w:val="000000"/>
          <w:shd w:val="clear" w:color="auto" w:fill="FFFFFF"/>
        </w:rPr>
        <w:t xml:space="preserve">e1037. </w:t>
      </w:r>
    </w:p>
    <w:p w14:paraId="5351EF10" w14:textId="23C84D97"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lastRenderedPageBreak/>
        <w:t>Sedgwick</w:t>
      </w:r>
      <w:r w:rsidR="00750FBC" w:rsidRPr="000E1EC5">
        <w:rPr>
          <w:rFonts w:cstheme="majorHAnsi"/>
        </w:rPr>
        <w:t>,</w:t>
      </w:r>
      <w:r w:rsidRPr="000E1EC5">
        <w:rPr>
          <w:rFonts w:cstheme="majorHAnsi"/>
        </w:rPr>
        <w:t xml:space="preserve"> J</w:t>
      </w:r>
      <w:r w:rsidR="00750FBC" w:rsidRPr="000E1EC5">
        <w:rPr>
          <w:rFonts w:cstheme="majorHAnsi"/>
        </w:rPr>
        <w:t>.</w:t>
      </w:r>
      <w:r w:rsidRPr="000E1EC5">
        <w:rPr>
          <w:rFonts w:cstheme="majorHAnsi"/>
        </w:rPr>
        <w:t>B</w:t>
      </w:r>
      <w:r w:rsidR="00750FBC" w:rsidRPr="000E1EC5">
        <w:rPr>
          <w:rFonts w:cstheme="majorHAnsi"/>
        </w:rPr>
        <w:t>.</w:t>
      </w:r>
      <w:r w:rsidRPr="000E1EC5">
        <w:rPr>
          <w:rFonts w:cstheme="majorHAnsi"/>
        </w:rPr>
        <w:t>, Vrtis</w:t>
      </w:r>
      <w:r w:rsidR="00750FBC" w:rsidRPr="000E1EC5">
        <w:rPr>
          <w:rFonts w:cstheme="majorHAnsi"/>
        </w:rPr>
        <w:t>,</w:t>
      </w:r>
      <w:r w:rsidRPr="000E1EC5">
        <w:rPr>
          <w:rFonts w:cstheme="majorHAnsi"/>
        </w:rPr>
        <w:t xml:space="preserve"> R</w:t>
      </w:r>
      <w:r w:rsidR="00750FBC" w:rsidRPr="000E1EC5">
        <w:rPr>
          <w:rFonts w:cstheme="majorHAnsi"/>
        </w:rPr>
        <w:t>.</w:t>
      </w:r>
      <w:r w:rsidRPr="000E1EC5">
        <w:rPr>
          <w:rFonts w:cstheme="majorHAnsi"/>
        </w:rPr>
        <w:t>F</w:t>
      </w:r>
      <w:r w:rsidR="00750FBC" w:rsidRPr="000E1EC5">
        <w:rPr>
          <w:rFonts w:cstheme="majorHAnsi"/>
        </w:rPr>
        <w:t>.</w:t>
      </w:r>
      <w:r w:rsidRPr="000E1EC5">
        <w:rPr>
          <w:rFonts w:cstheme="majorHAnsi"/>
        </w:rPr>
        <w:t>, Gourley</w:t>
      </w:r>
      <w:r w:rsidR="00750FBC" w:rsidRPr="000E1EC5">
        <w:rPr>
          <w:rFonts w:cstheme="majorHAnsi"/>
        </w:rPr>
        <w:t>,</w:t>
      </w:r>
      <w:r w:rsidRPr="000E1EC5">
        <w:rPr>
          <w:rFonts w:cstheme="majorHAnsi"/>
        </w:rPr>
        <w:t xml:space="preserve"> M</w:t>
      </w:r>
      <w:r w:rsidR="00750FBC" w:rsidRPr="000E1EC5">
        <w:rPr>
          <w:rFonts w:cstheme="majorHAnsi"/>
        </w:rPr>
        <w:t>.</w:t>
      </w:r>
      <w:r w:rsidRPr="000E1EC5">
        <w:rPr>
          <w:rFonts w:cstheme="majorHAnsi"/>
        </w:rPr>
        <w:t>F</w:t>
      </w:r>
      <w:r w:rsidR="00750FBC" w:rsidRPr="000E1EC5">
        <w:rPr>
          <w:rFonts w:cstheme="majorHAnsi"/>
        </w:rPr>
        <w:t>.</w:t>
      </w:r>
      <w:r w:rsidRPr="000E1EC5">
        <w:rPr>
          <w:rFonts w:cstheme="majorHAnsi"/>
        </w:rPr>
        <w:t>, Busse</w:t>
      </w:r>
      <w:r w:rsidR="00750FBC" w:rsidRPr="000E1EC5">
        <w:rPr>
          <w:rFonts w:cstheme="majorHAnsi"/>
        </w:rPr>
        <w:t>,</w:t>
      </w:r>
      <w:r w:rsidRPr="000E1EC5">
        <w:rPr>
          <w:rFonts w:cstheme="majorHAnsi"/>
        </w:rPr>
        <w:t xml:space="preserve"> W</w:t>
      </w:r>
      <w:r w:rsidR="00750FBC" w:rsidRPr="000E1EC5">
        <w:rPr>
          <w:rFonts w:cstheme="majorHAnsi"/>
        </w:rPr>
        <w:t>.</w:t>
      </w:r>
      <w:r w:rsidRPr="000E1EC5">
        <w:rPr>
          <w:rFonts w:cstheme="majorHAnsi"/>
        </w:rPr>
        <w:t>W.</w:t>
      </w:r>
      <w:r w:rsidR="00750FBC" w:rsidRPr="000E1EC5">
        <w:rPr>
          <w:rFonts w:cstheme="majorHAnsi"/>
        </w:rPr>
        <w:t xml:space="preserve">, 1988. </w:t>
      </w:r>
      <w:r w:rsidRPr="000E1EC5">
        <w:rPr>
          <w:rFonts w:cstheme="majorHAnsi"/>
        </w:rPr>
        <w:t xml:space="preserve"> Stimulus-dependent differences in superoxide anion generation by normal human eosinophils and neutrophils. J Allergy Clin Immunol. 81</w:t>
      </w:r>
      <w:r w:rsidR="00750FBC" w:rsidRPr="000E1EC5">
        <w:rPr>
          <w:rFonts w:cstheme="majorHAnsi"/>
        </w:rPr>
        <w:t xml:space="preserve">, </w:t>
      </w:r>
      <w:r w:rsidRPr="000E1EC5">
        <w:rPr>
          <w:rFonts w:cstheme="majorHAnsi"/>
        </w:rPr>
        <w:t>876-83.</w:t>
      </w:r>
    </w:p>
    <w:p w14:paraId="094D1248" w14:textId="25EB54DB"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Shalapour</w:t>
      </w:r>
      <w:r w:rsidR="00750FBC" w:rsidRPr="000E1EC5">
        <w:rPr>
          <w:rFonts w:cstheme="majorHAnsi"/>
        </w:rPr>
        <w:t>,</w:t>
      </w:r>
      <w:r w:rsidRPr="000E1EC5">
        <w:rPr>
          <w:rFonts w:cstheme="majorHAnsi"/>
        </w:rPr>
        <w:t xml:space="preserve"> S</w:t>
      </w:r>
      <w:r w:rsidR="00750FBC" w:rsidRPr="000E1EC5">
        <w:rPr>
          <w:rFonts w:cstheme="majorHAnsi"/>
        </w:rPr>
        <w:t>.</w:t>
      </w:r>
      <w:r w:rsidRPr="000E1EC5">
        <w:rPr>
          <w:rFonts w:cstheme="majorHAnsi"/>
        </w:rPr>
        <w:t>, Karin</w:t>
      </w:r>
      <w:r w:rsidR="00750FBC" w:rsidRPr="000E1EC5">
        <w:rPr>
          <w:rFonts w:cstheme="majorHAnsi"/>
        </w:rPr>
        <w:t>,</w:t>
      </w:r>
      <w:r w:rsidRPr="000E1EC5">
        <w:rPr>
          <w:rFonts w:cstheme="majorHAnsi"/>
        </w:rPr>
        <w:t xml:space="preserve"> M.</w:t>
      </w:r>
      <w:r w:rsidR="00750FBC" w:rsidRPr="000E1EC5">
        <w:rPr>
          <w:rFonts w:cstheme="majorHAnsi"/>
        </w:rPr>
        <w:t xml:space="preserve">, 2015. </w:t>
      </w:r>
      <w:r w:rsidRPr="000E1EC5">
        <w:rPr>
          <w:rFonts w:cstheme="majorHAnsi"/>
        </w:rPr>
        <w:t xml:space="preserve"> Immunity, inflammation, and cancer: an eternal fight between good and evil. J Clin Invest. 125</w:t>
      </w:r>
      <w:r w:rsidR="00750FBC" w:rsidRPr="000E1EC5">
        <w:rPr>
          <w:rFonts w:cstheme="majorHAnsi"/>
        </w:rPr>
        <w:t xml:space="preserve">, </w:t>
      </w:r>
      <w:r w:rsidRPr="000E1EC5">
        <w:rPr>
          <w:rFonts w:cstheme="majorHAnsi"/>
        </w:rPr>
        <w:t>3347-55.</w:t>
      </w:r>
    </w:p>
    <w:p w14:paraId="6CC302FC" w14:textId="39CD233A"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Smout</w:t>
      </w:r>
      <w:r w:rsidR="00750FBC" w:rsidRPr="000E1EC5">
        <w:rPr>
          <w:rFonts w:cstheme="majorHAnsi"/>
        </w:rPr>
        <w:t>,</w:t>
      </w:r>
      <w:r w:rsidRPr="000E1EC5">
        <w:rPr>
          <w:rFonts w:cstheme="majorHAnsi"/>
        </w:rPr>
        <w:t xml:space="preserve"> M</w:t>
      </w:r>
      <w:r w:rsidR="00750FBC" w:rsidRPr="000E1EC5">
        <w:rPr>
          <w:rFonts w:cstheme="majorHAnsi"/>
        </w:rPr>
        <w:t>.</w:t>
      </w:r>
      <w:r w:rsidRPr="000E1EC5">
        <w:rPr>
          <w:rFonts w:cstheme="majorHAnsi"/>
        </w:rPr>
        <w:t>J</w:t>
      </w:r>
      <w:r w:rsidR="00750FBC" w:rsidRPr="000E1EC5">
        <w:rPr>
          <w:rFonts w:cstheme="majorHAnsi"/>
        </w:rPr>
        <w:t>,</w:t>
      </w:r>
      <w:r w:rsidRPr="000E1EC5">
        <w:rPr>
          <w:rFonts w:cstheme="majorHAnsi"/>
        </w:rPr>
        <w:t>, Sotillo</w:t>
      </w:r>
      <w:r w:rsidR="00750FBC" w:rsidRPr="000E1EC5">
        <w:rPr>
          <w:rFonts w:cstheme="majorHAnsi"/>
        </w:rPr>
        <w:t>,</w:t>
      </w:r>
      <w:r w:rsidRPr="000E1EC5">
        <w:rPr>
          <w:rFonts w:cstheme="majorHAnsi"/>
        </w:rPr>
        <w:t xml:space="preserve"> J</w:t>
      </w:r>
      <w:r w:rsidR="00750FBC" w:rsidRPr="000E1EC5">
        <w:rPr>
          <w:rFonts w:cstheme="majorHAnsi"/>
        </w:rPr>
        <w:t>.</w:t>
      </w:r>
      <w:r w:rsidRPr="000E1EC5">
        <w:rPr>
          <w:rFonts w:cstheme="majorHAnsi"/>
        </w:rPr>
        <w:t>, Laha</w:t>
      </w:r>
      <w:r w:rsidR="00750FBC" w:rsidRPr="000E1EC5">
        <w:rPr>
          <w:rFonts w:cstheme="majorHAnsi"/>
        </w:rPr>
        <w:t>,</w:t>
      </w:r>
      <w:r w:rsidRPr="000E1EC5">
        <w:rPr>
          <w:rFonts w:cstheme="majorHAnsi"/>
        </w:rPr>
        <w:t xml:space="preserve"> T</w:t>
      </w:r>
      <w:r w:rsidR="00750FBC" w:rsidRPr="000E1EC5">
        <w:rPr>
          <w:rFonts w:cstheme="majorHAnsi"/>
        </w:rPr>
        <w:t>.</w:t>
      </w:r>
      <w:r w:rsidRPr="000E1EC5">
        <w:rPr>
          <w:rFonts w:cstheme="majorHAnsi"/>
        </w:rPr>
        <w:t>, Papatpremsiri</w:t>
      </w:r>
      <w:r w:rsidR="00750FBC" w:rsidRPr="000E1EC5">
        <w:rPr>
          <w:rFonts w:cstheme="majorHAnsi"/>
        </w:rPr>
        <w:t>,</w:t>
      </w:r>
      <w:r w:rsidRPr="000E1EC5">
        <w:rPr>
          <w:rFonts w:cstheme="majorHAnsi"/>
        </w:rPr>
        <w:t xml:space="preserve"> A</w:t>
      </w:r>
      <w:r w:rsidR="00750FBC" w:rsidRPr="000E1EC5">
        <w:rPr>
          <w:rFonts w:cstheme="majorHAnsi"/>
        </w:rPr>
        <w:t>.</w:t>
      </w:r>
      <w:r w:rsidRPr="000E1EC5">
        <w:rPr>
          <w:rFonts w:cstheme="majorHAnsi"/>
        </w:rPr>
        <w:t>, Rinaldi</w:t>
      </w:r>
      <w:r w:rsidR="00750FBC" w:rsidRPr="000E1EC5">
        <w:rPr>
          <w:rFonts w:cstheme="majorHAnsi"/>
        </w:rPr>
        <w:t>,</w:t>
      </w:r>
      <w:r w:rsidRPr="000E1EC5">
        <w:rPr>
          <w:rFonts w:cstheme="majorHAnsi"/>
        </w:rPr>
        <w:t xml:space="preserve"> G</w:t>
      </w:r>
      <w:r w:rsidR="00750FBC" w:rsidRPr="000E1EC5">
        <w:rPr>
          <w:rFonts w:cstheme="majorHAnsi"/>
        </w:rPr>
        <w:t>.</w:t>
      </w:r>
      <w:r w:rsidRPr="000E1EC5">
        <w:rPr>
          <w:rFonts w:cstheme="majorHAnsi"/>
        </w:rPr>
        <w:t>, Pimenta</w:t>
      </w:r>
      <w:r w:rsidR="00750FBC" w:rsidRPr="000E1EC5">
        <w:rPr>
          <w:rFonts w:cstheme="majorHAnsi"/>
        </w:rPr>
        <w:t>,</w:t>
      </w:r>
      <w:r w:rsidRPr="000E1EC5">
        <w:rPr>
          <w:rFonts w:cstheme="majorHAnsi"/>
        </w:rPr>
        <w:t xml:space="preserve"> R</w:t>
      </w:r>
      <w:r w:rsidR="00750FBC" w:rsidRPr="000E1EC5">
        <w:rPr>
          <w:rFonts w:cstheme="majorHAnsi"/>
        </w:rPr>
        <w:t>.</w:t>
      </w:r>
      <w:r w:rsidRPr="000E1EC5">
        <w:rPr>
          <w:rFonts w:cstheme="majorHAnsi"/>
        </w:rPr>
        <w:t>N</w:t>
      </w:r>
      <w:r w:rsidR="00750FBC" w:rsidRPr="000E1EC5">
        <w:rPr>
          <w:rFonts w:cstheme="majorHAnsi"/>
        </w:rPr>
        <w:t>.</w:t>
      </w:r>
      <w:r w:rsidRPr="000E1EC5">
        <w:rPr>
          <w:rFonts w:cstheme="majorHAnsi"/>
        </w:rPr>
        <w:t xml:space="preserve">, </w:t>
      </w:r>
      <w:r w:rsidR="00750FBC" w:rsidRPr="000E1EC5">
        <w:rPr>
          <w:rFonts w:cstheme="majorHAnsi"/>
        </w:rPr>
        <w:t xml:space="preserve">Chan, L.Y., Johnson, M.S., Turnbull, L., Whitchurch, C.B., Giacomin, P.R., Moran, C.S., Golledge, J., Daly, N., Sripa, B., Mulvenna, J.P., Brindley, P.J., Loukas, A., 2015. </w:t>
      </w:r>
      <w:r w:rsidRPr="000E1EC5">
        <w:rPr>
          <w:rFonts w:cstheme="majorHAnsi"/>
        </w:rPr>
        <w:t xml:space="preserve"> Carcinogenic </w:t>
      </w:r>
      <w:r w:rsidR="00750FBC" w:rsidRPr="000E1EC5">
        <w:rPr>
          <w:rFonts w:cstheme="majorHAnsi"/>
        </w:rPr>
        <w:t xml:space="preserve">parasite secretes growth factor that accelerates wound healing </w:t>
      </w:r>
      <w:r w:rsidRPr="000E1EC5">
        <w:rPr>
          <w:rFonts w:cstheme="majorHAnsi"/>
        </w:rPr>
        <w:t xml:space="preserve">and </w:t>
      </w:r>
      <w:r w:rsidR="00750FBC" w:rsidRPr="000E1EC5">
        <w:rPr>
          <w:rFonts w:cstheme="majorHAnsi"/>
        </w:rPr>
        <w:t>potentially promotes neoplasia</w:t>
      </w:r>
      <w:r w:rsidRPr="000E1EC5">
        <w:rPr>
          <w:rFonts w:cstheme="majorHAnsi"/>
        </w:rPr>
        <w:t>. PLoS Pathog. 11</w:t>
      </w:r>
      <w:r w:rsidR="00750FBC" w:rsidRPr="000E1EC5">
        <w:rPr>
          <w:rFonts w:cstheme="majorHAnsi"/>
        </w:rPr>
        <w:t xml:space="preserve">, </w:t>
      </w:r>
      <w:r w:rsidRPr="000E1EC5">
        <w:rPr>
          <w:rFonts w:cstheme="majorHAnsi"/>
        </w:rPr>
        <w:t>e1005209.</w:t>
      </w:r>
    </w:p>
    <w:p w14:paraId="10566B8B" w14:textId="209E11CE"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Sripa</w:t>
      </w:r>
      <w:r w:rsidR="00750FBC" w:rsidRPr="000E1EC5">
        <w:rPr>
          <w:rFonts w:cstheme="majorHAnsi"/>
        </w:rPr>
        <w:t>,</w:t>
      </w:r>
      <w:r w:rsidRPr="000E1EC5">
        <w:rPr>
          <w:rFonts w:cstheme="majorHAnsi"/>
        </w:rPr>
        <w:t xml:space="preserve"> B</w:t>
      </w:r>
      <w:r w:rsidR="00750FBC" w:rsidRPr="000E1EC5">
        <w:rPr>
          <w:rFonts w:cstheme="majorHAnsi"/>
        </w:rPr>
        <w:t>.</w:t>
      </w:r>
      <w:r w:rsidRPr="000E1EC5">
        <w:rPr>
          <w:rFonts w:cstheme="majorHAnsi"/>
        </w:rPr>
        <w:t>, Bethony</w:t>
      </w:r>
      <w:r w:rsidR="00750FBC" w:rsidRPr="000E1EC5">
        <w:rPr>
          <w:rFonts w:cstheme="majorHAnsi"/>
        </w:rPr>
        <w:t>,</w:t>
      </w:r>
      <w:r w:rsidRPr="000E1EC5">
        <w:rPr>
          <w:rFonts w:cstheme="majorHAnsi"/>
        </w:rPr>
        <w:t xml:space="preserve"> J</w:t>
      </w:r>
      <w:r w:rsidR="00750FBC" w:rsidRPr="000E1EC5">
        <w:rPr>
          <w:rFonts w:cstheme="majorHAnsi"/>
        </w:rPr>
        <w:t>.</w:t>
      </w:r>
      <w:r w:rsidRPr="000E1EC5">
        <w:rPr>
          <w:rFonts w:cstheme="majorHAnsi"/>
        </w:rPr>
        <w:t>M</w:t>
      </w:r>
      <w:r w:rsidR="00750FBC" w:rsidRPr="000E1EC5">
        <w:rPr>
          <w:rFonts w:cstheme="majorHAnsi"/>
        </w:rPr>
        <w:t>.</w:t>
      </w:r>
      <w:r w:rsidRPr="000E1EC5">
        <w:rPr>
          <w:rFonts w:cstheme="majorHAnsi"/>
        </w:rPr>
        <w:t>, Sithithaworn</w:t>
      </w:r>
      <w:r w:rsidR="00750FBC" w:rsidRPr="000E1EC5">
        <w:rPr>
          <w:rFonts w:cstheme="majorHAnsi"/>
        </w:rPr>
        <w:t>,</w:t>
      </w:r>
      <w:r w:rsidRPr="000E1EC5">
        <w:rPr>
          <w:rFonts w:cstheme="majorHAnsi"/>
        </w:rPr>
        <w:t xml:space="preserve"> P</w:t>
      </w:r>
      <w:r w:rsidR="00750FBC" w:rsidRPr="000E1EC5">
        <w:rPr>
          <w:rFonts w:cstheme="majorHAnsi"/>
        </w:rPr>
        <w:t>.</w:t>
      </w:r>
      <w:r w:rsidRPr="000E1EC5">
        <w:rPr>
          <w:rFonts w:cstheme="majorHAnsi"/>
        </w:rPr>
        <w:t>, Kaewkes</w:t>
      </w:r>
      <w:r w:rsidR="00750FBC" w:rsidRPr="000E1EC5">
        <w:rPr>
          <w:rFonts w:cstheme="majorHAnsi"/>
        </w:rPr>
        <w:t>,</w:t>
      </w:r>
      <w:r w:rsidRPr="000E1EC5">
        <w:rPr>
          <w:rFonts w:cstheme="majorHAnsi"/>
        </w:rPr>
        <w:t xml:space="preserve"> S</w:t>
      </w:r>
      <w:r w:rsidR="00750FBC" w:rsidRPr="000E1EC5">
        <w:rPr>
          <w:rFonts w:cstheme="majorHAnsi"/>
        </w:rPr>
        <w:t>.</w:t>
      </w:r>
      <w:r w:rsidRPr="000E1EC5">
        <w:rPr>
          <w:rFonts w:cstheme="majorHAnsi"/>
        </w:rPr>
        <w:t>, Mairiang</w:t>
      </w:r>
      <w:r w:rsidR="00750FBC" w:rsidRPr="000E1EC5">
        <w:rPr>
          <w:rFonts w:cstheme="majorHAnsi"/>
        </w:rPr>
        <w:t>,</w:t>
      </w:r>
      <w:r w:rsidRPr="000E1EC5">
        <w:rPr>
          <w:rFonts w:cstheme="majorHAnsi"/>
        </w:rPr>
        <w:t xml:space="preserve"> E</w:t>
      </w:r>
      <w:r w:rsidR="00750FBC" w:rsidRPr="000E1EC5">
        <w:rPr>
          <w:rFonts w:cstheme="majorHAnsi"/>
        </w:rPr>
        <w:t>.</w:t>
      </w:r>
      <w:r w:rsidRPr="000E1EC5">
        <w:rPr>
          <w:rFonts w:cstheme="majorHAnsi"/>
        </w:rPr>
        <w:t>, Loukas</w:t>
      </w:r>
      <w:r w:rsidR="00750FBC" w:rsidRPr="000E1EC5">
        <w:rPr>
          <w:rFonts w:cstheme="majorHAnsi"/>
        </w:rPr>
        <w:t>,</w:t>
      </w:r>
      <w:r w:rsidRPr="000E1EC5">
        <w:rPr>
          <w:rFonts w:cstheme="majorHAnsi"/>
        </w:rPr>
        <w:t xml:space="preserve"> A</w:t>
      </w:r>
      <w:r w:rsidR="00750FBC" w:rsidRPr="000E1EC5">
        <w:rPr>
          <w:rFonts w:cstheme="majorHAnsi"/>
        </w:rPr>
        <w:t>.</w:t>
      </w:r>
      <w:r w:rsidRPr="000E1EC5">
        <w:rPr>
          <w:rFonts w:cstheme="majorHAnsi"/>
        </w:rPr>
        <w:t xml:space="preserve">, </w:t>
      </w:r>
      <w:r w:rsidR="00750FBC" w:rsidRPr="000E1EC5">
        <w:rPr>
          <w:rFonts w:cstheme="majorHAnsi"/>
        </w:rPr>
        <w:t xml:space="preserve">Mulvenna, J., Laha, T., Hotez, P.J. Brindley, P.J., 2011. </w:t>
      </w:r>
      <w:r w:rsidRPr="000E1EC5">
        <w:rPr>
          <w:rFonts w:cstheme="majorHAnsi"/>
        </w:rPr>
        <w:t xml:space="preserve"> Opisthorchiasis and Opisthorchis-associated cholangiocarcinoma in Thailand and Laos. Acta Trop. 120 Suppl 1</w:t>
      </w:r>
      <w:r w:rsidR="00750FBC" w:rsidRPr="000E1EC5">
        <w:rPr>
          <w:rFonts w:cstheme="majorHAnsi"/>
        </w:rPr>
        <w:t xml:space="preserve">, </w:t>
      </w:r>
      <w:r w:rsidRPr="000E1EC5">
        <w:rPr>
          <w:rFonts w:cstheme="majorHAnsi"/>
        </w:rPr>
        <w:t>S158-68.</w:t>
      </w:r>
    </w:p>
    <w:p w14:paraId="5E687FD9" w14:textId="641F75B7"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Sripa</w:t>
      </w:r>
      <w:r w:rsidR="00750FBC" w:rsidRPr="000E1EC5">
        <w:rPr>
          <w:rFonts w:cstheme="majorHAnsi"/>
        </w:rPr>
        <w:t>,</w:t>
      </w:r>
      <w:r w:rsidRPr="000E1EC5">
        <w:rPr>
          <w:rFonts w:cstheme="majorHAnsi"/>
        </w:rPr>
        <w:t xml:space="preserve"> B</w:t>
      </w:r>
      <w:r w:rsidR="00750FBC" w:rsidRPr="000E1EC5">
        <w:rPr>
          <w:rFonts w:cstheme="majorHAnsi"/>
        </w:rPr>
        <w:t>.</w:t>
      </w:r>
      <w:r w:rsidRPr="000E1EC5">
        <w:rPr>
          <w:rFonts w:cstheme="majorHAnsi"/>
        </w:rPr>
        <w:t>, Brindley</w:t>
      </w:r>
      <w:r w:rsidR="00750FBC" w:rsidRPr="000E1EC5">
        <w:rPr>
          <w:rFonts w:cstheme="majorHAnsi"/>
        </w:rPr>
        <w:t>,</w:t>
      </w:r>
      <w:r w:rsidRPr="000E1EC5">
        <w:rPr>
          <w:rFonts w:cstheme="majorHAnsi"/>
        </w:rPr>
        <w:t xml:space="preserve"> P</w:t>
      </w:r>
      <w:r w:rsidR="00750FBC" w:rsidRPr="000E1EC5">
        <w:rPr>
          <w:rFonts w:cstheme="majorHAnsi"/>
        </w:rPr>
        <w:t>.</w:t>
      </w:r>
      <w:r w:rsidRPr="000E1EC5">
        <w:rPr>
          <w:rFonts w:cstheme="majorHAnsi"/>
        </w:rPr>
        <w:t>J</w:t>
      </w:r>
      <w:r w:rsidR="00750FBC" w:rsidRPr="000E1EC5">
        <w:rPr>
          <w:rFonts w:cstheme="majorHAnsi"/>
        </w:rPr>
        <w:t>.</w:t>
      </w:r>
      <w:r w:rsidRPr="000E1EC5">
        <w:rPr>
          <w:rFonts w:cstheme="majorHAnsi"/>
        </w:rPr>
        <w:t>, Mulvenna</w:t>
      </w:r>
      <w:r w:rsidR="00750FBC" w:rsidRPr="000E1EC5">
        <w:rPr>
          <w:rFonts w:cstheme="majorHAnsi"/>
        </w:rPr>
        <w:t>,</w:t>
      </w:r>
      <w:r w:rsidRPr="000E1EC5">
        <w:rPr>
          <w:rFonts w:cstheme="majorHAnsi"/>
        </w:rPr>
        <w:t xml:space="preserve"> J</w:t>
      </w:r>
      <w:r w:rsidR="00750FBC" w:rsidRPr="000E1EC5">
        <w:rPr>
          <w:rFonts w:cstheme="majorHAnsi"/>
        </w:rPr>
        <w:t>.</w:t>
      </w:r>
      <w:r w:rsidRPr="000E1EC5">
        <w:rPr>
          <w:rFonts w:cstheme="majorHAnsi"/>
        </w:rPr>
        <w:t>, Laha</w:t>
      </w:r>
      <w:r w:rsidR="00750FBC" w:rsidRPr="000E1EC5">
        <w:rPr>
          <w:rFonts w:cstheme="majorHAnsi"/>
        </w:rPr>
        <w:t>,</w:t>
      </w:r>
      <w:r w:rsidRPr="000E1EC5">
        <w:rPr>
          <w:rFonts w:cstheme="majorHAnsi"/>
        </w:rPr>
        <w:t xml:space="preserve"> T</w:t>
      </w:r>
      <w:r w:rsidR="00750FBC" w:rsidRPr="000E1EC5">
        <w:rPr>
          <w:rFonts w:cstheme="majorHAnsi"/>
        </w:rPr>
        <w:t>.</w:t>
      </w:r>
      <w:r w:rsidRPr="000E1EC5">
        <w:rPr>
          <w:rFonts w:cstheme="majorHAnsi"/>
        </w:rPr>
        <w:t>, Smout</w:t>
      </w:r>
      <w:r w:rsidR="00750FBC" w:rsidRPr="000E1EC5">
        <w:rPr>
          <w:rFonts w:cstheme="majorHAnsi"/>
        </w:rPr>
        <w:t>,</w:t>
      </w:r>
      <w:r w:rsidRPr="000E1EC5">
        <w:rPr>
          <w:rFonts w:cstheme="majorHAnsi"/>
        </w:rPr>
        <w:t xml:space="preserve"> M</w:t>
      </w:r>
      <w:r w:rsidR="00750FBC" w:rsidRPr="000E1EC5">
        <w:rPr>
          <w:rFonts w:cstheme="majorHAnsi"/>
        </w:rPr>
        <w:t>.</w:t>
      </w:r>
      <w:r w:rsidRPr="000E1EC5">
        <w:rPr>
          <w:rFonts w:cstheme="majorHAnsi"/>
        </w:rPr>
        <w:t>J</w:t>
      </w:r>
      <w:r w:rsidR="00750FBC" w:rsidRPr="000E1EC5">
        <w:rPr>
          <w:rFonts w:cstheme="majorHAnsi"/>
        </w:rPr>
        <w:t>.</w:t>
      </w:r>
      <w:r w:rsidRPr="000E1EC5">
        <w:rPr>
          <w:rFonts w:cstheme="majorHAnsi"/>
        </w:rPr>
        <w:t>, Mairiang</w:t>
      </w:r>
      <w:r w:rsidR="00750FBC" w:rsidRPr="000E1EC5">
        <w:rPr>
          <w:rFonts w:cstheme="majorHAnsi"/>
        </w:rPr>
        <w:t>,</w:t>
      </w:r>
      <w:r w:rsidRPr="000E1EC5">
        <w:rPr>
          <w:rFonts w:cstheme="majorHAnsi"/>
        </w:rPr>
        <w:t xml:space="preserve"> E</w:t>
      </w:r>
      <w:r w:rsidR="00750FBC" w:rsidRPr="000E1EC5">
        <w:rPr>
          <w:rFonts w:cstheme="majorHAnsi"/>
        </w:rPr>
        <w:t>.</w:t>
      </w:r>
      <w:r w:rsidRPr="000E1EC5">
        <w:rPr>
          <w:rFonts w:cstheme="majorHAnsi"/>
        </w:rPr>
        <w:t xml:space="preserve">, </w:t>
      </w:r>
      <w:r w:rsidR="00750FBC" w:rsidRPr="000E1EC5">
        <w:rPr>
          <w:rFonts w:cstheme="majorHAnsi"/>
        </w:rPr>
        <w:t xml:space="preserve"> Bethony, J.M., Loukas, B., 2012. </w:t>
      </w:r>
      <w:r w:rsidRPr="000E1EC5">
        <w:rPr>
          <w:rFonts w:cstheme="majorHAnsi"/>
        </w:rPr>
        <w:t xml:space="preserve"> The tumorigenic liver fluke Opisthorchis viverrini--multiple pathways to cancer. Trends Parasitol. 28</w:t>
      </w:r>
      <w:r w:rsidR="00750FBC" w:rsidRPr="000E1EC5">
        <w:rPr>
          <w:rFonts w:cstheme="majorHAnsi"/>
        </w:rPr>
        <w:t xml:space="preserve">, </w:t>
      </w:r>
      <w:r w:rsidRPr="000E1EC5">
        <w:rPr>
          <w:rFonts w:cstheme="majorHAnsi"/>
        </w:rPr>
        <w:t>395-407.</w:t>
      </w:r>
    </w:p>
    <w:p w14:paraId="69FD8531" w14:textId="158B56F2"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Sripa</w:t>
      </w:r>
      <w:r w:rsidR="00750FBC" w:rsidRPr="000E1EC5">
        <w:rPr>
          <w:rFonts w:cstheme="majorHAnsi"/>
        </w:rPr>
        <w:t>,</w:t>
      </w:r>
      <w:r w:rsidRPr="000E1EC5">
        <w:rPr>
          <w:rFonts w:cstheme="majorHAnsi"/>
        </w:rPr>
        <w:t xml:space="preserve"> B</w:t>
      </w:r>
      <w:r w:rsidR="00750FBC" w:rsidRPr="000E1EC5">
        <w:rPr>
          <w:rFonts w:cstheme="majorHAnsi"/>
        </w:rPr>
        <w:t>.</w:t>
      </w:r>
      <w:r w:rsidRPr="000E1EC5">
        <w:rPr>
          <w:rFonts w:cstheme="majorHAnsi"/>
        </w:rPr>
        <w:t>, Deenonpoe</w:t>
      </w:r>
      <w:r w:rsidR="00750FBC" w:rsidRPr="000E1EC5">
        <w:rPr>
          <w:rFonts w:cstheme="majorHAnsi"/>
        </w:rPr>
        <w:t>,</w:t>
      </w:r>
      <w:r w:rsidRPr="000E1EC5">
        <w:rPr>
          <w:rFonts w:cstheme="majorHAnsi"/>
        </w:rPr>
        <w:t xml:space="preserve"> R</w:t>
      </w:r>
      <w:r w:rsidR="00750FBC" w:rsidRPr="000E1EC5">
        <w:rPr>
          <w:rFonts w:cstheme="majorHAnsi"/>
        </w:rPr>
        <w:t>.</w:t>
      </w:r>
      <w:r w:rsidRPr="000E1EC5">
        <w:rPr>
          <w:rFonts w:cstheme="majorHAnsi"/>
        </w:rPr>
        <w:t>, Brindley</w:t>
      </w:r>
      <w:r w:rsidR="00750FBC" w:rsidRPr="000E1EC5">
        <w:rPr>
          <w:rFonts w:cstheme="majorHAnsi"/>
        </w:rPr>
        <w:t>,</w:t>
      </w:r>
      <w:r w:rsidRPr="000E1EC5">
        <w:rPr>
          <w:rFonts w:cstheme="majorHAnsi"/>
        </w:rPr>
        <w:t xml:space="preserve"> P</w:t>
      </w:r>
      <w:r w:rsidR="00750FBC" w:rsidRPr="000E1EC5">
        <w:rPr>
          <w:rFonts w:cstheme="majorHAnsi"/>
        </w:rPr>
        <w:t>.</w:t>
      </w:r>
      <w:r w:rsidRPr="000E1EC5">
        <w:rPr>
          <w:rFonts w:cstheme="majorHAnsi"/>
        </w:rPr>
        <w:t>J</w:t>
      </w:r>
      <w:r w:rsidR="00750FBC" w:rsidRPr="000E1EC5">
        <w:rPr>
          <w:rFonts w:cstheme="majorHAnsi"/>
        </w:rPr>
        <w:t>,</w:t>
      </w:r>
      <w:r w:rsidRPr="000E1EC5">
        <w:rPr>
          <w:rFonts w:cstheme="majorHAnsi"/>
        </w:rPr>
        <w:t xml:space="preserve">. </w:t>
      </w:r>
      <w:r w:rsidR="00750FBC" w:rsidRPr="000E1EC5">
        <w:rPr>
          <w:rFonts w:cstheme="majorHAnsi"/>
        </w:rPr>
        <w:t xml:space="preserve">2017. </w:t>
      </w:r>
      <w:r w:rsidRPr="000E1EC5">
        <w:rPr>
          <w:rFonts w:cstheme="majorHAnsi"/>
        </w:rPr>
        <w:t xml:space="preserve">Co-infections with liver fluke and </w:t>
      </w:r>
      <w:r w:rsidRPr="000E1EC5">
        <w:rPr>
          <w:rFonts w:cstheme="majorHAnsi"/>
          <w:i/>
        </w:rPr>
        <w:t>Helicobacter</w:t>
      </w:r>
      <w:r w:rsidRPr="000E1EC5">
        <w:rPr>
          <w:rFonts w:cstheme="majorHAnsi"/>
        </w:rPr>
        <w:t xml:space="preserve"> species: A paradigm change in pathogenesis of opisthorchiasis and cholangiocarcinoma? Parasitol Int. 66</w:t>
      </w:r>
      <w:r w:rsidR="00750FBC" w:rsidRPr="000E1EC5">
        <w:rPr>
          <w:rFonts w:cstheme="majorHAnsi"/>
        </w:rPr>
        <w:t xml:space="preserve">, </w:t>
      </w:r>
      <w:r w:rsidRPr="000E1EC5">
        <w:rPr>
          <w:rFonts w:cstheme="majorHAnsi"/>
        </w:rPr>
        <w:t>383-9.</w:t>
      </w:r>
    </w:p>
    <w:p w14:paraId="3DEB8F14" w14:textId="1030FAED"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Sripa</w:t>
      </w:r>
      <w:r w:rsidR="00750FBC" w:rsidRPr="000E1EC5">
        <w:rPr>
          <w:rFonts w:cstheme="majorHAnsi"/>
        </w:rPr>
        <w:t>,</w:t>
      </w:r>
      <w:r w:rsidRPr="000E1EC5">
        <w:rPr>
          <w:rFonts w:cstheme="majorHAnsi"/>
        </w:rPr>
        <w:t xml:space="preserve"> B</w:t>
      </w:r>
      <w:r w:rsidR="00750FBC" w:rsidRPr="000E1EC5">
        <w:rPr>
          <w:rFonts w:cstheme="majorHAnsi"/>
        </w:rPr>
        <w:t>.</w:t>
      </w:r>
      <w:r w:rsidRPr="000E1EC5">
        <w:rPr>
          <w:rFonts w:cstheme="majorHAnsi"/>
        </w:rPr>
        <w:t>, Kaewkes</w:t>
      </w:r>
      <w:r w:rsidR="00750FBC" w:rsidRPr="000E1EC5">
        <w:rPr>
          <w:rFonts w:cstheme="majorHAnsi"/>
        </w:rPr>
        <w:t>,</w:t>
      </w:r>
      <w:r w:rsidRPr="000E1EC5">
        <w:rPr>
          <w:rFonts w:cstheme="majorHAnsi"/>
        </w:rPr>
        <w:t xml:space="preserve"> S</w:t>
      </w:r>
      <w:r w:rsidR="00750FBC" w:rsidRPr="000E1EC5">
        <w:rPr>
          <w:rFonts w:cstheme="majorHAnsi"/>
        </w:rPr>
        <w:t>.</w:t>
      </w:r>
      <w:r w:rsidRPr="000E1EC5">
        <w:rPr>
          <w:rFonts w:cstheme="majorHAnsi"/>
        </w:rPr>
        <w:t>, Sithithaworn</w:t>
      </w:r>
      <w:r w:rsidR="00750FBC" w:rsidRPr="000E1EC5">
        <w:rPr>
          <w:rFonts w:cstheme="majorHAnsi"/>
        </w:rPr>
        <w:t>,</w:t>
      </w:r>
      <w:r w:rsidRPr="000E1EC5">
        <w:rPr>
          <w:rFonts w:cstheme="majorHAnsi"/>
        </w:rPr>
        <w:t xml:space="preserve"> P</w:t>
      </w:r>
      <w:r w:rsidR="00750FBC" w:rsidRPr="000E1EC5">
        <w:rPr>
          <w:rFonts w:cstheme="majorHAnsi"/>
        </w:rPr>
        <w:t>.</w:t>
      </w:r>
      <w:r w:rsidRPr="000E1EC5">
        <w:rPr>
          <w:rFonts w:cstheme="majorHAnsi"/>
        </w:rPr>
        <w:t>, Mairiang</w:t>
      </w:r>
      <w:r w:rsidR="00750FBC" w:rsidRPr="000E1EC5">
        <w:rPr>
          <w:rFonts w:cstheme="majorHAnsi"/>
        </w:rPr>
        <w:t>,</w:t>
      </w:r>
      <w:r w:rsidRPr="000E1EC5">
        <w:rPr>
          <w:rFonts w:cstheme="majorHAnsi"/>
        </w:rPr>
        <w:t xml:space="preserve"> E</w:t>
      </w:r>
      <w:r w:rsidR="00750FBC" w:rsidRPr="000E1EC5">
        <w:rPr>
          <w:rFonts w:cstheme="majorHAnsi"/>
        </w:rPr>
        <w:t>.</w:t>
      </w:r>
      <w:r w:rsidRPr="000E1EC5">
        <w:rPr>
          <w:rFonts w:cstheme="majorHAnsi"/>
        </w:rPr>
        <w:t>, Laha</w:t>
      </w:r>
      <w:r w:rsidR="00750FBC" w:rsidRPr="000E1EC5">
        <w:rPr>
          <w:rFonts w:cstheme="majorHAnsi"/>
        </w:rPr>
        <w:t>,</w:t>
      </w:r>
      <w:r w:rsidRPr="000E1EC5">
        <w:rPr>
          <w:rFonts w:cstheme="majorHAnsi"/>
        </w:rPr>
        <w:t xml:space="preserve"> T</w:t>
      </w:r>
      <w:r w:rsidR="00750FBC" w:rsidRPr="000E1EC5">
        <w:rPr>
          <w:rFonts w:cstheme="majorHAnsi"/>
        </w:rPr>
        <w:t>.</w:t>
      </w:r>
      <w:r w:rsidRPr="000E1EC5">
        <w:rPr>
          <w:rFonts w:cstheme="majorHAnsi"/>
        </w:rPr>
        <w:t>, Smout</w:t>
      </w:r>
      <w:r w:rsidR="00750FBC" w:rsidRPr="000E1EC5">
        <w:rPr>
          <w:rFonts w:cstheme="majorHAnsi"/>
        </w:rPr>
        <w:t>,</w:t>
      </w:r>
      <w:r w:rsidRPr="000E1EC5">
        <w:rPr>
          <w:rFonts w:cstheme="majorHAnsi"/>
        </w:rPr>
        <w:t xml:space="preserve"> M</w:t>
      </w:r>
      <w:r w:rsidR="00750FBC" w:rsidRPr="000E1EC5">
        <w:rPr>
          <w:rFonts w:cstheme="majorHAnsi"/>
        </w:rPr>
        <w:t>.</w:t>
      </w:r>
      <w:r w:rsidRPr="000E1EC5">
        <w:rPr>
          <w:rFonts w:cstheme="majorHAnsi"/>
        </w:rPr>
        <w:t xml:space="preserve">, </w:t>
      </w:r>
      <w:r w:rsidR="00750FBC" w:rsidRPr="000E1EC5">
        <w:rPr>
          <w:rFonts w:cstheme="majorHAnsi"/>
        </w:rPr>
        <w:t xml:space="preserve">Pairojkul, C., Bhudhisawasdi, V., Tesana, S., Thinkamrop, B., Bethony, J.M., Loukas, A., Brindley, P.J. 2007. </w:t>
      </w:r>
      <w:r w:rsidRPr="000E1EC5">
        <w:rPr>
          <w:rFonts w:cstheme="majorHAnsi"/>
        </w:rPr>
        <w:t xml:space="preserve"> Liver fluke induces cholangiocarcinoma. PLoS Med. 4</w:t>
      </w:r>
      <w:r w:rsidR="00750FBC" w:rsidRPr="000E1EC5">
        <w:rPr>
          <w:rFonts w:cstheme="majorHAnsi"/>
        </w:rPr>
        <w:t xml:space="preserve">, </w:t>
      </w:r>
      <w:r w:rsidRPr="000E1EC5">
        <w:rPr>
          <w:rFonts w:cstheme="majorHAnsi"/>
        </w:rPr>
        <w:t>e201.</w:t>
      </w:r>
    </w:p>
    <w:p w14:paraId="10DCC9C9" w14:textId="09E831CB"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Sripa</w:t>
      </w:r>
      <w:r w:rsidR="00750FBC" w:rsidRPr="000E1EC5">
        <w:rPr>
          <w:rFonts w:cstheme="majorHAnsi"/>
        </w:rPr>
        <w:t>,</w:t>
      </w:r>
      <w:r w:rsidRPr="000E1EC5">
        <w:rPr>
          <w:rFonts w:cstheme="majorHAnsi"/>
        </w:rPr>
        <w:t xml:space="preserve"> B</w:t>
      </w:r>
      <w:r w:rsidR="00750FBC" w:rsidRPr="000E1EC5">
        <w:rPr>
          <w:rFonts w:cstheme="majorHAnsi"/>
        </w:rPr>
        <w:t>.</w:t>
      </w:r>
      <w:r w:rsidRPr="000E1EC5">
        <w:rPr>
          <w:rFonts w:cstheme="majorHAnsi"/>
        </w:rPr>
        <w:t>, Kaewkes</w:t>
      </w:r>
      <w:r w:rsidR="00750FBC" w:rsidRPr="000E1EC5">
        <w:rPr>
          <w:rFonts w:cstheme="majorHAnsi"/>
        </w:rPr>
        <w:t>,</w:t>
      </w:r>
      <w:r w:rsidRPr="000E1EC5">
        <w:rPr>
          <w:rFonts w:cstheme="majorHAnsi"/>
        </w:rPr>
        <w:t xml:space="preserve"> S.</w:t>
      </w:r>
      <w:r w:rsidR="00750FBC" w:rsidRPr="000E1EC5">
        <w:rPr>
          <w:rFonts w:cstheme="majorHAnsi"/>
        </w:rPr>
        <w:t xml:space="preserve">, </w:t>
      </w:r>
      <w:r w:rsidRPr="000E1EC5">
        <w:rPr>
          <w:rFonts w:cstheme="majorHAnsi"/>
        </w:rPr>
        <w:t xml:space="preserve"> </w:t>
      </w:r>
      <w:r w:rsidR="00750FBC" w:rsidRPr="000E1EC5">
        <w:rPr>
          <w:rFonts w:cstheme="majorHAnsi"/>
        </w:rPr>
        <w:t xml:space="preserve">2002. </w:t>
      </w:r>
      <w:r w:rsidRPr="000E1EC5">
        <w:rPr>
          <w:rFonts w:cstheme="majorHAnsi"/>
        </w:rPr>
        <w:t xml:space="preserve">Gall bladder and extrahepatic bile duct changes in </w:t>
      </w:r>
      <w:r w:rsidRPr="000E1EC5">
        <w:rPr>
          <w:rFonts w:cstheme="majorHAnsi"/>
          <w:i/>
        </w:rPr>
        <w:t>Opisthorchis viverrini</w:t>
      </w:r>
      <w:r w:rsidRPr="000E1EC5">
        <w:rPr>
          <w:rFonts w:cstheme="majorHAnsi"/>
        </w:rPr>
        <w:t>-infected hamsters. Acta Trop. 83</w:t>
      </w:r>
      <w:r w:rsidR="00750FBC" w:rsidRPr="000E1EC5">
        <w:rPr>
          <w:rFonts w:cstheme="majorHAnsi"/>
        </w:rPr>
        <w:t>,</w:t>
      </w:r>
      <w:r w:rsidRPr="000E1EC5">
        <w:rPr>
          <w:rFonts w:cstheme="majorHAnsi"/>
        </w:rPr>
        <w:t>29-36.</w:t>
      </w:r>
    </w:p>
    <w:p w14:paraId="0135DD7E" w14:textId="219606BC"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Sripa</w:t>
      </w:r>
      <w:r w:rsidR="00F8576F" w:rsidRPr="000E1EC5">
        <w:rPr>
          <w:rFonts w:cstheme="majorHAnsi"/>
        </w:rPr>
        <w:t>,</w:t>
      </w:r>
      <w:r w:rsidRPr="000E1EC5">
        <w:rPr>
          <w:rFonts w:cstheme="majorHAnsi"/>
        </w:rPr>
        <w:t xml:space="preserve"> B</w:t>
      </w:r>
      <w:r w:rsidR="00F8576F" w:rsidRPr="000E1EC5">
        <w:rPr>
          <w:rFonts w:cstheme="majorHAnsi"/>
        </w:rPr>
        <w:t>.</w:t>
      </w:r>
      <w:r w:rsidRPr="000E1EC5">
        <w:rPr>
          <w:rFonts w:cstheme="majorHAnsi"/>
        </w:rPr>
        <w:t>, Kaewkes</w:t>
      </w:r>
      <w:r w:rsidR="00F8576F" w:rsidRPr="000E1EC5">
        <w:rPr>
          <w:rFonts w:cstheme="majorHAnsi"/>
        </w:rPr>
        <w:t>,</w:t>
      </w:r>
      <w:r w:rsidRPr="000E1EC5">
        <w:rPr>
          <w:rFonts w:cstheme="majorHAnsi"/>
        </w:rPr>
        <w:t xml:space="preserve"> S.</w:t>
      </w:r>
      <w:r w:rsidR="00F8576F" w:rsidRPr="000E1EC5">
        <w:rPr>
          <w:rFonts w:cstheme="majorHAnsi"/>
        </w:rPr>
        <w:t xml:space="preserve">, 2000. </w:t>
      </w:r>
      <w:r w:rsidRPr="000E1EC5">
        <w:rPr>
          <w:rFonts w:cstheme="majorHAnsi"/>
        </w:rPr>
        <w:t xml:space="preserve"> Localisation of parasite antigens and inflammatory responses in experimental opisthorchiasis. Int J Parasitol. 30</w:t>
      </w:r>
      <w:r w:rsidR="00F8576F" w:rsidRPr="000E1EC5">
        <w:rPr>
          <w:rFonts w:cstheme="majorHAnsi"/>
        </w:rPr>
        <w:t xml:space="preserve">, </w:t>
      </w:r>
      <w:r w:rsidRPr="000E1EC5">
        <w:rPr>
          <w:rFonts w:cstheme="majorHAnsi"/>
        </w:rPr>
        <w:t>735-40.</w:t>
      </w:r>
    </w:p>
    <w:p w14:paraId="0A7EEA77" w14:textId="21ECB647"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lastRenderedPageBreak/>
        <w:t>Sripa</w:t>
      </w:r>
      <w:r w:rsidR="00F8576F" w:rsidRPr="000E1EC5">
        <w:rPr>
          <w:rFonts w:cstheme="majorHAnsi"/>
        </w:rPr>
        <w:t>,</w:t>
      </w:r>
      <w:r w:rsidRPr="000E1EC5">
        <w:rPr>
          <w:rFonts w:cstheme="majorHAnsi"/>
        </w:rPr>
        <w:t xml:space="preserve"> B</w:t>
      </w:r>
      <w:r w:rsidR="00F8576F" w:rsidRPr="000E1EC5">
        <w:rPr>
          <w:rFonts w:cstheme="majorHAnsi"/>
        </w:rPr>
        <w:t>.</w:t>
      </w:r>
      <w:r w:rsidRPr="000E1EC5">
        <w:rPr>
          <w:rFonts w:cstheme="majorHAnsi"/>
        </w:rPr>
        <w:t>, Kaewkes</w:t>
      </w:r>
      <w:r w:rsidR="00F8576F" w:rsidRPr="000E1EC5">
        <w:rPr>
          <w:rFonts w:cstheme="majorHAnsi"/>
        </w:rPr>
        <w:t>,</w:t>
      </w:r>
      <w:r w:rsidRPr="000E1EC5">
        <w:rPr>
          <w:rFonts w:cstheme="majorHAnsi"/>
        </w:rPr>
        <w:t xml:space="preserve"> S.</w:t>
      </w:r>
      <w:r w:rsidR="00F8576F" w:rsidRPr="000E1EC5">
        <w:rPr>
          <w:rFonts w:cstheme="majorHAnsi"/>
        </w:rPr>
        <w:t xml:space="preserve">, 2000. </w:t>
      </w:r>
      <w:r w:rsidRPr="000E1EC5">
        <w:rPr>
          <w:rFonts w:cstheme="majorHAnsi"/>
        </w:rPr>
        <w:t xml:space="preserve">Relationship between parasite-specific antibody responses and intensity of </w:t>
      </w:r>
      <w:r w:rsidRPr="000E1EC5">
        <w:rPr>
          <w:rFonts w:cstheme="majorHAnsi"/>
          <w:i/>
        </w:rPr>
        <w:t>Opisthorchis viverrini</w:t>
      </w:r>
      <w:r w:rsidRPr="000E1EC5">
        <w:rPr>
          <w:rFonts w:cstheme="majorHAnsi"/>
        </w:rPr>
        <w:t xml:space="preserve"> infection in hamsters. Parasite Immunol. 22</w:t>
      </w:r>
      <w:r w:rsidR="00F8576F" w:rsidRPr="000E1EC5">
        <w:rPr>
          <w:rFonts w:cstheme="majorHAnsi"/>
        </w:rPr>
        <w:t xml:space="preserve">, </w:t>
      </w:r>
      <w:r w:rsidRPr="000E1EC5">
        <w:rPr>
          <w:rFonts w:cstheme="majorHAnsi"/>
        </w:rPr>
        <w:t>139-45.</w:t>
      </w:r>
    </w:p>
    <w:p w14:paraId="41F599D8" w14:textId="422F2A9E"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Sripa</w:t>
      </w:r>
      <w:r w:rsidR="00DF3528" w:rsidRPr="000E1EC5">
        <w:rPr>
          <w:rFonts w:cstheme="majorHAnsi"/>
        </w:rPr>
        <w:t>,</w:t>
      </w:r>
      <w:r w:rsidRPr="000E1EC5">
        <w:rPr>
          <w:rFonts w:cstheme="majorHAnsi"/>
        </w:rPr>
        <w:t xml:space="preserve"> B</w:t>
      </w:r>
      <w:r w:rsidR="00DF3528" w:rsidRPr="000E1EC5">
        <w:rPr>
          <w:rFonts w:cstheme="majorHAnsi"/>
        </w:rPr>
        <w:t>.</w:t>
      </w:r>
      <w:r w:rsidRPr="000E1EC5">
        <w:rPr>
          <w:rFonts w:cstheme="majorHAnsi"/>
        </w:rPr>
        <w:t>, Mairiang</w:t>
      </w:r>
      <w:r w:rsidR="00DF3528" w:rsidRPr="000E1EC5">
        <w:rPr>
          <w:rFonts w:cstheme="majorHAnsi"/>
        </w:rPr>
        <w:t>,</w:t>
      </w:r>
      <w:r w:rsidRPr="000E1EC5">
        <w:rPr>
          <w:rFonts w:cstheme="majorHAnsi"/>
        </w:rPr>
        <w:t xml:space="preserve"> E</w:t>
      </w:r>
      <w:r w:rsidR="00DF3528" w:rsidRPr="000E1EC5">
        <w:rPr>
          <w:rFonts w:cstheme="majorHAnsi"/>
        </w:rPr>
        <w:t>.</w:t>
      </w:r>
      <w:r w:rsidRPr="000E1EC5">
        <w:rPr>
          <w:rFonts w:cstheme="majorHAnsi"/>
        </w:rPr>
        <w:t>, Thinkhamrop</w:t>
      </w:r>
      <w:r w:rsidR="00DF3528" w:rsidRPr="000E1EC5">
        <w:rPr>
          <w:rFonts w:cstheme="majorHAnsi"/>
        </w:rPr>
        <w:t>,</w:t>
      </w:r>
      <w:r w:rsidRPr="000E1EC5">
        <w:rPr>
          <w:rFonts w:cstheme="majorHAnsi"/>
        </w:rPr>
        <w:t xml:space="preserve"> B</w:t>
      </w:r>
      <w:r w:rsidR="00DF3528" w:rsidRPr="000E1EC5">
        <w:rPr>
          <w:rFonts w:cstheme="majorHAnsi"/>
        </w:rPr>
        <w:t>.</w:t>
      </w:r>
      <w:r w:rsidRPr="000E1EC5">
        <w:rPr>
          <w:rFonts w:cstheme="majorHAnsi"/>
        </w:rPr>
        <w:t>, Laha</w:t>
      </w:r>
      <w:r w:rsidR="00DF3528" w:rsidRPr="000E1EC5">
        <w:rPr>
          <w:rFonts w:cstheme="majorHAnsi"/>
        </w:rPr>
        <w:t>,</w:t>
      </w:r>
      <w:r w:rsidRPr="000E1EC5">
        <w:rPr>
          <w:rFonts w:cstheme="majorHAnsi"/>
        </w:rPr>
        <w:t xml:space="preserve"> T</w:t>
      </w:r>
      <w:r w:rsidR="00DF3528" w:rsidRPr="000E1EC5">
        <w:rPr>
          <w:rFonts w:cstheme="majorHAnsi"/>
        </w:rPr>
        <w:t>.</w:t>
      </w:r>
      <w:r w:rsidRPr="000E1EC5">
        <w:rPr>
          <w:rFonts w:cstheme="majorHAnsi"/>
        </w:rPr>
        <w:t>, Kaewkes</w:t>
      </w:r>
      <w:r w:rsidR="00DF3528" w:rsidRPr="000E1EC5">
        <w:rPr>
          <w:rFonts w:cstheme="majorHAnsi"/>
        </w:rPr>
        <w:t>,</w:t>
      </w:r>
      <w:r w:rsidRPr="000E1EC5">
        <w:rPr>
          <w:rFonts w:cstheme="majorHAnsi"/>
        </w:rPr>
        <w:t xml:space="preserve"> S</w:t>
      </w:r>
      <w:r w:rsidR="00DF3528" w:rsidRPr="000E1EC5">
        <w:rPr>
          <w:rFonts w:cstheme="majorHAnsi"/>
        </w:rPr>
        <w:t>.</w:t>
      </w:r>
      <w:r w:rsidRPr="000E1EC5">
        <w:rPr>
          <w:rFonts w:cstheme="majorHAnsi"/>
        </w:rPr>
        <w:t>, Sithithaworn</w:t>
      </w:r>
      <w:r w:rsidR="00DF3528" w:rsidRPr="000E1EC5">
        <w:rPr>
          <w:rFonts w:cstheme="majorHAnsi"/>
        </w:rPr>
        <w:t>,</w:t>
      </w:r>
      <w:r w:rsidRPr="000E1EC5">
        <w:rPr>
          <w:rFonts w:cstheme="majorHAnsi"/>
        </w:rPr>
        <w:t xml:space="preserve"> P</w:t>
      </w:r>
      <w:r w:rsidR="00DF3528" w:rsidRPr="000E1EC5">
        <w:rPr>
          <w:rFonts w:cstheme="majorHAnsi"/>
        </w:rPr>
        <w:t>.</w:t>
      </w:r>
      <w:r w:rsidRPr="000E1EC5">
        <w:rPr>
          <w:rFonts w:cstheme="majorHAnsi"/>
        </w:rPr>
        <w:t xml:space="preserve">, </w:t>
      </w:r>
      <w:r w:rsidR="00DF3528" w:rsidRPr="000E1EC5">
        <w:rPr>
          <w:rFonts w:cstheme="majorHAnsi"/>
        </w:rPr>
        <w:t xml:space="preserve">Tessana, S., Loukas, A., Brindley, P.J., Bethony, J.M., 2009. </w:t>
      </w:r>
      <w:r w:rsidRPr="000E1EC5">
        <w:rPr>
          <w:rFonts w:cstheme="majorHAnsi"/>
        </w:rPr>
        <w:t xml:space="preserve"> Advanced periductal fibrosis from infection with the carcinogenic human liver fluke </w:t>
      </w:r>
      <w:r w:rsidRPr="000E1EC5">
        <w:rPr>
          <w:rFonts w:cstheme="majorHAnsi"/>
          <w:i/>
        </w:rPr>
        <w:t>Opisthorchis viverrini</w:t>
      </w:r>
      <w:r w:rsidRPr="000E1EC5">
        <w:rPr>
          <w:rFonts w:cstheme="majorHAnsi"/>
        </w:rPr>
        <w:t xml:space="preserve"> correlates with elevated levels of interleukin-6. Hepatology. 50</w:t>
      </w:r>
      <w:r w:rsidR="00DF3528" w:rsidRPr="000E1EC5">
        <w:rPr>
          <w:rFonts w:cstheme="majorHAnsi"/>
        </w:rPr>
        <w:t xml:space="preserve">, </w:t>
      </w:r>
      <w:r w:rsidRPr="000E1EC5">
        <w:rPr>
          <w:rFonts w:cstheme="majorHAnsi"/>
        </w:rPr>
        <w:t>1273-81.</w:t>
      </w:r>
    </w:p>
    <w:p w14:paraId="061BC4CF" w14:textId="72ACB188"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Sripa</w:t>
      </w:r>
      <w:r w:rsidR="00DF3528" w:rsidRPr="000E1EC5">
        <w:rPr>
          <w:rFonts w:cstheme="majorHAnsi"/>
        </w:rPr>
        <w:t>,</w:t>
      </w:r>
      <w:r w:rsidRPr="000E1EC5">
        <w:rPr>
          <w:rFonts w:cstheme="majorHAnsi"/>
        </w:rPr>
        <w:t xml:space="preserve"> B</w:t>
      </w:r>
      <w:r w:rsidR="00DF3528" w:rsidRPr="000E1EC5">
        <w:rPr>
          <w:rFonts w:cstheme="majorHAnsi"/>
        </w:rPr>
        <w:t>.</w:t>
      </w:r>
      <w:r w:rsidRPr="000E1EC5">
        <w:rPr>
          <w:rFonts w:cstheme="majorHAnsi"/>
        </w:rPr>
        <w:t>, Thinkhamrop</w:t>
      </w:r>
      <w:r w:rsidR="00DF3528" w:rsidRPr="000E1EC5">
        <w:rPr>
          <w:rFonts w:cstheme="majorHAnsi"/>
        </w:rPr>
        <w:t>,</w:t>
      </w:r>
      <w:r w:rsidRPr="000E1EC5">
        <w:rPr>
          <w:rFonts w:cstheme="majorHAnsi"/>
        </w:rPr>
        <w:t xml:space="preserve"> B</w:t>
      </w:r>
      <w:r w:rsidR="00DF3528" w:rsidRPr="000E1EC5">
        <w:rPr>
          <w:rFonts w:cstheme="majorHAnsi"/>
        </w:rPr>
        <w:t>.</w:t>
      </w:r>
      <w:r w:rsidRPr="000E1EC5">
        <w:rPr>
          <w:rFonts w:cstheme="majorHAnsi"/>
        </w:rPr>
        <w:t>, Mairiang</w:t>
      </w:r>
      <w:r w:rsidR="00DF3528" w:rsidRPr="000E1EC5">
        <w:rPr>
          <w:rFonts w:cstheme="majorHAnsi"/>
        </w:rPr>
        <w:t>,</w:t>
      </w:r>
      <w:r w:rsidRPr="000E1EC5">
        <w:rPr>
          <w:rFonts w:cstheme="majorHAnsi"/>
        </w:rPr>
        <w:t xml:space="preserve"> E</w:t>
      </w:r>
      <w:r w:rsidR="00DF3528" w:rsidRPr="000E1EC5">
        <w:rPr>
          <w:rFonts w:cstheme="majorHAnsi"/>
        </w:rPr>
        <w:t>.</w:t>
      </w:r>
      <w:r w:rsidRPr="000E1EC5">
        <w:rPr>
          <w:rFonts w:cstheme="majorHAnsi"/>
        </w:rPr>
        <w:t>, Laha</w:t>
      </w:r>
      <w:r w:rsidR="00DF3528" w:rsidRPr="000E1EC5">
        <w:rPr>
          <w:rFonts w:cstheme="majorHAnsi"/>
        </w:rPr>
        <w:t>,</w:t>
      </w:r>
      <w:r w:rsidRPr="000E1EC5">
        <w:rPr>
          <w:rFonts w:cstheme="majorHAnsi"/>
        </w:rPr>
        <w:t xml:space="preserve"> T</w:t>
      </w:r>
      <w:r w:rsidR="00DF3528" w:rsidRPr="000E1EC5">
        <w:rPr>
          <w:rFonts w:cstheme="majorHAnsi"/>
        </w:rPr>
        <w:t>.</w:t>
      </w:r>
      <w:r w:rsidRPr="000E1EC5">
        <w:rPr>
          <w:rFonts w:cstheme="majorHAnsi"/>
        </w:rPr>
        <w:t>, Kaewkes</w:t>
      </w:r>
      <w:r w:rsidR="00DF3528" w:rsidRPr="000E1EC5">
        <w:rPr>
          <w:rFonts w:cstheme="majorHAnsi"/>
        </w:rPr>
        <w:t>,</w:t>
      </w:r>
      <w:r w:rsidRPr="000E1EC5">
        <w:rPr>
          <w:rFonts w:cstheme="majorHAnsi"/>
        </w:rPr>
        <w:t xml:space="preserve"> S</w:t>
      </w:r>
      <w:r w:rsidR="00DF3528" w:rsidRPr="000E1EC5">
        <w:rPr>
          <w:rFonts w:cstheme="majorHAnsi"/>
        </w:rPr>
        <w:t>.</w:t>
      </w:r>
      <w:r w:rsidRPr="000E1EC5">
        <w:rPr>
          <w:rFonts w:cstheme="majorHAnsi"/>
        </w:rPr>
        <w:t>, Sithithaworn</w:t>
      </w:r>
      <w:r w:rsidR="00DF3528" w:rsidRPr="000E1EC5">
        <w:rPr>
          <w:rFonts w:cstheme="majorHAnsi"/>
        </w:rPr>
        <w:t>,</w:t>
      </w:r>
      <w:r w:rsidRPr="000E1EC5">
        <w:rPr>
          <w:rFonts w:cstheme="majorHAnsi"/>
        </w:rPr>
        <w:t xml:space="preserve"> P</w:t>
      </w:r>
      <w:r w:rsidR="00DF3528" w:rsidRPr="000E1EC5">
        <w:rPr>
          <w:rFonts w:cstheme="majorHAnsi"/>
        </w:rPr>
        <w:t>.</w:t>
      </w:r>
      <w:r w:rsidRPr="000E1EC5">
        <w:rPr>
          <w:rFonts w:cstheme="majorHAnsi"/>
        </w:rPr>
        <w:t xml:space="preserve">, </w:t>
      </w:r>
      <w:r w:rsidR="00DF3528" w:rsidRPr="000E1EC5">
        <w:rPr>
          <w:rFonts w:cstheme="majorHAnsi"/>
        </w:rPr>
        <w:t xml:space="preserve">Periago, M.V., Bhudhisawasdi, V., Yonglitthipagon, P., Mulvenna, J., Brindley, P.J., Loukas, A., Bethony, J.M. 2012. </w:t>
      </w:r>
      <w:r w:rsidRPr="000E1EC5">
        <w:rPr>
          <w:rFonts w:cstheme="majorHAnsi"/>
        </w:rPr>
        <w:t xml:space="preserve"> Elevated plasma IL-6 associates with increased risk of advanced fibrosis and cholangiocarcinoma in individuals infected by </w:t>
      </w:r>
      <w:r w:rsidRPr="000E1EC5">
        <w:rPr>
          <w:rFonts w:cstheme="majorHAnsi"/>
          <w:i/>
        </w:rPr>
        <w:t>Opisthorchis viverrini</w:t>
      </w:r>
      <w:r w:rsidRPr="000E1EC5">
        <w:rPr>
          <w:rFonts w:cstheme="majorHAnsi"/>
        </w:rPr>
        <w:t>. PLoS Negl Trop Dis. 6</w:t>
      </w:r>
      <w:r w:rsidR="00DF3528" w:rsidRPr="000E1EC5">
        <w:rPr>
          <w:rFonts w:cstheme="majorHAnsi"/>
        </w:rPr>
        <w:t xml:space="preserve">, </w:t>
      </w:r>
      <w:r w:rsidRPr="000E1EC5">
        <w:rPr>
          <w:rFonts w:cstheme="majorHAnsi"/>
        </w:rPr>
        <w:t>e1654.</w:t>
      </w:r>
    </w:p>
    <w:p w14:paraId="7259E002" w14:textId="7FCC57EA"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Sripa, B</w:t>
      </w:r>
      <w:r w:rsidR="00DF3528" w:rsidRPr="000E1EC5">
        <w:rPr>
          <w:rFonts w:cstheme="majorHAnsi"/>
        </w:rPr>
        <w:t>.</w:t>
      </w:r>
      <w:r w:rsidRPr="000E1EC5">
        <w:rPr>
          <w:rFonts w:cstheme="majorHAnsi"/>
        </w:rPr>
        <w:t>, Pairojkul, C.</w:t>
      </w:r>
      <w:r w:rsidR="00DF3528" w:rsidRPr="000E1EC5">
        <w:rPr>
          <w:rFonts w:cstheme="majorHAnsi"/>
        </w:rPr>
        <w:t xml:space="preserve">, 2008. </w:t>
      </w:r>
      <w:r w:rsidRPr="000E1EC5">
        <w:rPr>
          <w:rFonts w:cstheme="majorHAnsi"/>
        </w:rPr>
        <w:t xml:space="preserve"> Cholangiocarcinoma: lessons from Thailand. Curr Opin Gastroenterol. 23</w:t>
      </w:r>
      <w:r w:rsidR="00DF3528" w:rsidRPr="000E1EC5">
        <w:rPr>
          <w:rFonts w:cstheme="majorHAnsi"/>
        </w:rPr>
        <w:t xml:space="preserve">, </w:t>
      </w:r>
      <w:r w:rsidRPr="000E1EC5">
        <w:rPr>
          <w:rFonts w:cstheme="majorHAnsi"/>
        </w:rPr>
        <w:t xml:space="preserve">349-56. </w:t>
      </w:r>
    </w:p>
    <w:p w14:paraId="7CF3B05F" w14:textId="3BAAFAB5"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Surapaitoon</w:t>
      </w:r>
      <w:r w:rsidR="00DF3528" w:rsidRPr="000E1EC5">
        <w:rPr>
          <w:rFonts w:cstheme="majorHAnsi"/>
        </w:rPr>
        <w:t>,</w:t>
      </w:r>
      <w:r w:rsidRPr="000E1EC5">
        <w:rPr>
          <w:rFonts w:cstheme="majorHAnsi"/>
        </w:rPr>
        <w:t xml:space="preserve"> A</w:t>
      </w:r>
      <w:r w:rsidR="00DF3528" w:rsidRPr="000E1EC5">
        <w:rPr>
          <w:rFonts w:cstheme="majorHAnsi"/>
        </w:rPr>
        <w:t>.</w:t>
      </w:r>
      <w:r w:rsidRPr="000E1EC5">
        <w:rPr>
          <w:rFonts w:cstheme="majorHAnsi"/>
        </w:rPr>
        <w:t>, Suttiprapa</w:t>
      </w:r>
      <w:r w:rsidR="00DF3528" w:rsidRPr="000E1EC5">
        <w:rPr>
          <w:rFonts w:cstheme="majorHAnsi"/>
        </w:rPr>
        <w:t>,</w:t>
      </w:r>
      <w:r w:rsidRPr="000E1EC5">
        <w:rPr>
          <w:rFonts w:cstheme="majorHAnsi"/>
        </w:rPr>
        <w:t xml:space="preserve"> S</w:t>
      </w:r>
      <w:r w:rsidR="00DF3528" w:rsidRPr="000E1EC5">
        <w:rPr>
          <w:rFonts w:cstheme="majorHAnsi"/>
        </w:rPr>
        <w:t>.</w:t>
      </w:r>
      <w:r w:rsidRPr="000E1EC5">
        <w:rPr>
          <w:rFonts w:cstheme="majorHAnsi"/>
        </w:rPr>
        <w:t>, Khuntikeo</w:t>
      </w:r>
      <w:r w:rsidR="00DF3528" w:rsidRPr="000E1EC5">
        <w:rPr>
          <w:rFonts w:cstheme="majorHAnsi"/>
        </w:rPr>
        <w:t>,</w:t>
      </w:r>
      <w:r w:rsidRPr="000E1EC5">
        <w:rPr>
          <w:rFonts w:cstheme="majorHAnsi"/>
        </w:rPr>
        <w:t xml:space="preserve"> N</w:t>
      </w:r>
      <w:r w:rsidR="00DF3528" w:rsidRPr="000E1EC5">
        <w:rPr>
          <w:rFonts w:cstheme="majorHAnsi"/>
        </w:rPr>
        <w:t>.</w:t>
      </w:r>
      <w:r w:rsidRPr="000E1EC5">
        <w:rPr>
          <w:rFonts w:cstheme="majorHAnsi"/>
        </w:rPr>
        <w:t>, Pairojkul</w:t>
      </w:r>
      <w:r w:rsidR="00DF3528" w:rsidRPr="000E1EC5">
        <w:rPr>
          <w:rFonts w:cstheme="majorHAnsi"/>
        </w:rPr>
        <w:t>,</w:t>
      </w:r>
      <w:r w:rsidRPr="000E1EC5">
        <w:rPr>
          <w:rFonts w:cstheme="majorHAnsi"/>
        </w:rPr>
        <w:t xml:space="preserve"> C</w:t>
      </w:r>
      <w:r w:rsidR="00DF3528" w:rsidRPr="000E1EC5">
        <w:rPr>
          <w:rFonts w:cstheme="majorHAnsi"/>
        </w:rPr>
        <w:t>.</w:t>
      </w:r>
      <w:r w:rsidRPr="000E1EC5">
        <w:rPr>
          <w:rFonts w:cstheme="majorHAnsi"/>
        </w:rPr>
        <w:t>, Sripa</w:t>
      </w:r>
      <w:r w:rsidR="00DF3528" w:rsidRPr="000E1EC5">
        <w:rPr>
          <w:rFonts w:cstheme="majorHAnsi"/>
        </w:rPr>
        <w:t>,</w:t>
      </w:r>
      <w:r w:rsidRPr="000E1EC5">
        <w:rPr>
          <w:rFonts w:cstheme="majorHAnsi"/>
        </w:rPr>
        <w:t xml:space="preserve"> B.</w:t>
      </w:r>
      <w:r w:rsidR="00DF3528" w:rsidRPr="000E1EC5">
        <w:rPr>
          <w:rFonts w:cstheme="majorHAnsi"/>
        </w:rPr>
        <w:t xml:space="preserve">, 2017. </w:t>
      </w:r>
      <w:r w:rsidRPr="000E1EC5">
        <w:rPr>
          <w:rFonts w:cstheme="majorHAnsi"/>
        </w:rPr>
        <w:t xml:space="preserve"> Cytokine profiles in </w:t>
      </w:r>
      <w:r w:rsidRPr="000E1EC5">
        <w:rPr>
          <w:rFonts w:cstheme="majorHAnsi"/>
          <w:i/>
        </w:rPr>
        <w:t>Opisthorchis viverrini</w:t>
      </w:r>
      <w:r w:rsidRPr="000E1EC5">
        <w:rPr>
          <w:rFonts w:cstheme="majorHAnsi"/>
        </w:rPr>
        <w:t xml:space="preserve"> stimulated peripheral blood mononuclear cells from cholangiocarcinoma patients. Parasitol Int. 66</w:t>
      </w:r>
      <w:r w:rsidR="00DF3528" w:rsidRPr="000E1EC5">
        <w:rPr>
          <w:rFonts w:cstheme="majorHAnsi"/>
        </w:rPr>
        <w:t xml:space="preserve">, </w:t>
      </w:r>
      <w:r w:rsidRPr="000E1EC5">
        <w:rPr>
          <w:rFonts w:cstheme="majorHAnsi"/>
        </w:rPr>
        <w:t>889-92.</w:t>
      </w:r>
    </w:p>
    <w:p w14:paraId="2BC23243" w14:textId="2A0E14D1"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Suttiprapa</w:t>
      </w:r>
      <w:r w:rsidR="00DF3528" w:rsidRPr="000E1EC5">
        <w:rPr>
          <w:rFonts w:cstheme="majorHAnsi"/>
        </w:rPr>
        <w:t>,</w:t>
      </w:r>
      <w:r w:rsidRPr="000E1EC5">
        <w:rPr>
          <w:rFonts w:cstheme="majorHAnsi"/>
        </w:rPr>
        <w:t xml:space="preserve"> S</w:t>
      </w:r>
      <w:r w:rsidR="00DF3528" w:rsidRPr="000E1EC5">
        <w:rPr>
          <w:rFonts w:cstheme="majorHAnsi"/>
        </w:rPr>
        <w:t>.</w:t>
      </w:r>
      <w:r w:rsidRPr="000E1EC5">
        <w:rPr>
          <w:rFonts w:cstheme="majorHAnsi"/>
        </w:rPr>
        <w:t>, Loukas</w:t>
      </w:r>
      <w:r w:rsidR="00DF3528" w:rsidRPr="000E1EC5">
        <w:rPr>
          <w:rFonts w:cstheme="majorHAnsi"/>
        </w:rPr>
        <w:t>,</w:t>
      </w:r>
      <w:r w:rsidRPr="000E1EC5">
        <w:rPr>
          <w:rFonts w:cstheme="majorHAnsi"/>
        </w:rPr>
        <w:t xml:space="preserve"> A</w:t>
      </w:r>
      <w:r w:rsidR="00DF3528" w:rsidRPr="000E1EC5">
        <w:rPr>
          <w:rFonts w:cstheme="majorHAnsi"/>
        </w:rPr>
        <w:t>.</w:t>
      </w:r>
      <w:r w:rsidRPr="000E1EC5">
        <w:rPr>
          <w:rFonts w:cstheme="majorHAnsi"/>
        </w:rPr>
        <w:t>, Laha</w:t>
      </w:r>
      <w:r w:rsidR="00DF3528" w:rsidRPr="000E1EC5">
        <w:rPr>
          <w:rFonts w:cstheme="majorHAnsi"/>
        </w:rPr>
        <w:t>,</w:t>
      </w:r>
      <w:r w:rsidRPr="000E1EC5">
        <w:rPr>
          <w:rFonts w:cstheme="majorHAnsi"/>
        </w:rPr>
        <w:t xml:space="preserve"> T</w:t>
      </w:r>
      <w:r w:rsidR="00DF3528" w:rsidRPr="000E1EC5">
        <w:rPr>
          <w:rFonts w:cstheme="majorHAnsi"/>
        </w:rPr>
        <w:t>.</w:t>
      </w:r>
      <w:r w:rsidRPr="000E1EC5">
        <w:rPr>
          <w:rFonts w:cstheme="majorHAnsi"/>
        </w:rPr>
        <w:t>, Wongkham</w:t>
      </w:r>
      <w:r w:rsidR="00DF3528" w:rsidRPr="000E1EC5">
        <w:rPr>
          <w:rFonts w:cstheme="majorHAnsi"/>
        </w:rPr>
        <w:t>,</w:t>
      </w:r>
      <w:r w:rsidRPr="000E1EC5">
        <w:rPr>
          <w:rFonts w:cstheme="majorHAnsi"/>
        </w:rPr>
        <w:t xml:space="preserve"> S</w:t>
      </w:r>
      <w:r w:rsidR="00DF3528" w:rsidRPr="000E1EC5">
        <w:rPr>
          <w:rFonts w:cstheme="majorHAnsi"/>
        </w:rPr>
        <w:t>.</w:t>
      </w:r>
      <w:r w:rsidRPr="000E1EC5">
        <w:rPr>
          <w:rFonts w:cstheme="majorHAnsi"/>
        </w:rPr>
        <w:t>, Kaewkes</w:t>
      </w:r>
      <w:r w:rsidR="00DF3528" w:rsidRPr="000E1EC5">
        <w:rPr>
          <w:rFonts w:cstheme="majorHAnsi"/>
        </w:rPr>
        <w:t>,</w:t>
      </w:r>
      <w:r w:rsidRPr="000E1EC5">
        <w:rPr>
          <w:rFonts w:cstheme="majorHAnsi"/>
        </w:rPr>
        <w:t xml:space="preserve"> S</w:t>
      </w:r>
      <w:r w:rsidR="00DF3528" w:rsidRPr="000E1EC5">
        <w:rPr>
          <w:rFonts w:cstheme="majorHAnsi"/>
        </w:rPr>
        <w:t>.</w:t>
      </w:r>
      <w:r w:rsidRPr="000E1EC5">
        <w:rPr>
          <w:rFonts w:cstheme="majorHAnsi"/>
        </w:rPr>
        <w:t>, Gaze</w:t>
      </w:r>
      <w:r w:rsidR="00DF3528" w:rsidRPr="000E1EC5">
        <w:rPr>
          <w:rFonts w:cstheme="majorHAnsi"/>
        </w:rPr>
        <w:t>,</w:t>
      </w:r>
      <w:r w:rsidRPr="000E1EC5">
        <w:rPr>
          <w:rFonts w:cstheme="majorHAnsi"/>
        </w:rPr>
        <w:t xml:space="preserve"> S</w:t>
      </w:r>
      <w:r w:rsidR="00DF3528" w:rsidRPr="000E1EC5">
        <w:rPr>
          <w:rFonts w:cstheme="majorHAnsi"/>
        </w:rPr>
        <w:t>.</w:t>
      </w:r>
      <w:r w:rsidRPr="000E1EC5">
        <w:rPr>
          <w:rFonts w:cstheme="majorHAnsi"/>
        </w:rPr>
        <w:t xml:space="preserve">, </w:t>
      </w:r>
      <w:r w:rsidR="00DF3528" w:rsidRPr="000E1EC5">
        <w:rPr>
          <w:rFonts w:cstheme="majorHAnsi"/>
        </w:rPr>
        <w:t xml:space="preserve">Brindley, P.J., Sripa, B., 2008. </w:t>
      </w:r>
      <w:r w:rsidRPr="000E1EC5">
        <w:rPr>
          <w:rFonts w:cstheme="majorHAnsi"/>
        </w:rPr>
        <w:t xml:space="preserve"> Characterization of the antioxidant enzyme, thioredoxin peroxidase, from the carcinogenic human liver fluke, </w:t>
      </w:r>
      <w:r w:rsidRPr="000E1EC5">
        <w:rPr>
          <w:rFonts w:cstheme="majorHAnsi"/>
          <w:i/>
        </w:rPr>
        <w:t>Opisthorchis viverrini</w:t>
      </w:r>
      <w:r w:rsidRPr="000E1EC5">
        <w:rPr>
          <w:rFonts w:cstheme="majorHAnsi"/>
        </w:rPr>
        <w:t>. Mol Biochem Parasitol. 160</w:t>
      </w:r>
      <w:r w:rsidR="00DF3528" w:rsidRPr="000E1EC5">
        <w:rPr>
          <w:rFonts w:cstheme="majorHAnsi"/>
        </w:rPr>
        <w:t xml:space="preserve">, </w:t>
      </w:r>
      <w:r w:rsidRPr="000E1EC5">
        <w:rPr>
          <w:rFonts w:cstheme="majorHAnsi"/>
        </w:rPr>
        <w:t>116-22.</w:t>
      </w:r>
    </w:p>
    <w:p w14:paraId="540EF0A8" w14:textId="7F5A88E9"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Suttiprapa</w:t>
      </w:r>
      <w:r w:rsidR="00DF3528" w:rsidRPr="000E1EC5">
        <w:rPr>
          <w:rFonts w:cstheme="majorHAnsi"/>
        </w:rPr>
        <w:t>,</w:t>
      </w:r>
      <w:r w:rsidRPr="000E1EC5">
        <w:rPr>
          <w:rFonts w:cstheme="majorHAnsi"/>
        </w:rPr>
        <w:t xml:space="preserve"> S</w:t>
      </w:r>
      <w:r w:rsidR="00DF3528" w:rsidRPr="000E1EC5">
        <w:rPr>
          <w:rFonts w:cstheme="majorHAnsi"/>
        </w:rPr>
        <w:t>.</w:t>
      </w:r>
      <w:r w:rsidRPr="000E1EC5">
        <w:rPr>
          <w:rFonts w:cstheme="majorHAnsi"/>
        </w:rPr>
        <w:t>, Matchimakul</w:t>
      </w:r>
      <w:r w:rsidR="00DF3528" w:rsidRPr="000E1EC5">
        <w:rPr>
          <w:rFonts w:cstheme="majorHAnsi"/>
        </w:rPr>
        <w:t>,</w:t>
      </w:r>
      <w:r w:rsidRPr="000E1EC5">
        <w:rPr>
          <w:rFonts w:cstheme="majorHAnsi"/>
        </w:rPr>
        <w:t xml:space="preserve"> P</w:t>
      </w:r>
      <w:r w:rsidR="00DF3528" w:rsidRPr="000E1EC5">
        <w:rPr>
          <w:rFonts w:cstheme="majorHAnsi"/>
        </w:rPr>
        <w:t>.</w:t>
      </w:r>
      <w:r w:rsidRPr="000E1EC5">
        <w:rPr>
          <w:rFonts w:cstheme="majorHAnsi"/>
        </w:rPr>
        <w:t>, Loukas</w:t>
      </w:r>
      <w:r w:rsidR="00DF3528" w:rsidRPr="000E1EC5">
        <w:rPr>
          <w:rFonts w:cstheme="majorHAnsi"/>
        </w:rPr>
        <w:t>,</w:t>
      </w:r>
      <w:r w:rsidRPr="000E1EC5">
        <w:rPr>
          <w:rFonts w:cstheme="majorHAnsi"/>
        </w:rPr>
        <w:t xml:space="preserve"> A</w:t>
      </w:r>
      <w:r w:rsidR="00DF3528" w:rsidRPr="000E1EC5">
        <w:rPr>
          <w:rFonts w:cstheme="majorHAnsi"/>
        </w:rPr>
        <w:t>.</w:t>
      </w:r>
      <w:r w:rsidRPr="000E1EC5">
        <w:rPr>
          <w:rFonts w:cstheme="majorHAnsi"/>
        </w:rPr>
        <w:t>, Laha</w:t>
      </w:r>
      <w:r w:rsidR="00DF3528" w:rsidRPr="000E1EC5">
        <w:rPr>
          <w:rFonts w:cstheme="majorHAnsi"/>
        </w:rPr>
        <w:t>,</w:t>
      </w:r>
      <w:r w:rsidRPr="000E1EC5">
        <w:rPr>
          <w:rFonts w:cstheme="majorHAnsi"/>
        </w:rPr>
        <w:t xml:space="preserve"> T</w:t>
      </w:r>
      <w:r w:rsidR="00DF3528" w:rsidRPr="000E1EC5">
        <w:rPr>
          <w:rFonts w:cstheme="majorHAnsi"/>
        </w:rPr>
        <w:t>.</w:t>
      </w:r>
      <w:r w:rsidRPr="000E1EC5">
        <w:rPr>
          <w:rFonts w:cstheme="majorHAnsi"/>
        </w:rPr>
        <w:t>, Wongkham</w:t>
      </w:r>
      <w:r w:rsidR="00DF3528" w:rsidRPr="000E1EC5">
        <w:rPr>
          <w:rFonts w:cstheme="majorHAnsi"/>
        </w:rPr>
        <w:t>,</w:t>
      </w:r>
      <w:r w:rsidRPr="000E1EC5">
        <w:rPr>
          <w:rFonts w:cstheme="majorHAnsi"/>
        </w:rPr>
        <w:t xml:space="preserve"> S</w:t>
      </w:r>
      <w:r w:rsidR="00DF3528" w:rsidRPr="000E1EC5">
        <w:rPr>
          <w:rFonts w:cstheme="majorHAnsi"/>
        </w:rPr>
        <w:t>.</w:t>
      </w:r>
      <w:r w:rsidRPr="000E1EC5">
        <w:rPr>
          <w:rFonts w:cstheme="majorHAnsi"/>
        </w:rPr>
        <w:t>, Kaewkes</w:t>
      </w:r>
      <w:r w:rsidR="00DF3528" w:rsidRPr="000E1EC5">
        <w:rPr>
          <w:rFonts w:cstheme="majorHAnsi"/>
        </w:rPr>
        <w:t>,</w:t>
      </w:r>
      <w:r w:rsidRPr="000E1EC5">
        <w:rPr>
          <w:rFonts w:cstheme="majorHAnsi"/>
        </w:rPr>
        <w:t xml:space="preserve"> S</w:t>
      </w:r>
      <w:r w:rsidR="00DF3528" w:rsidRPr="000E1EC5">
        <w:rPr>
          <w:rFonts w:cstheme="majorHAnsi"/>
        </w:rPr>
        <w:t>.</w:t>
      </w:r>
      <w:r w:rsidRPr="000E1EC5">
        <w:rPr>
          <w:rFonts w:cstheme="majorHAnsi"/>
        </w:rPr>
        <w:t xml:space="preserve">, </w:t>
      </w:r>
      <w:r w:rsidR="00DF3528" w:rsidRPr="000E1EC5">
        <w:rPr>
          <w:rFonts w:cstheme="majorHAnsi"/>
        </w:rPr>
        <w:t xml:space="preserve">Brindley, P.J., Sripa, B., 2012. </w:t>
      </w:r>
      <w:r w:rsidRPr="000E1EC5">
        <w:rPr>
          <w:rFonts w:cstheme="majorHAnsi"/>
        </w:rPr>
        <w:t xml:space="preserve"> Molecular expression and enzymatic characterization of thioredoxin from the carcinogenic human liver fluke </w:t>
      </w:r>
      <w:r w:rsidRPr="000E1EC5">
        <w:rPr>
          <w:rFonts w:cstheme="majorHAnsi"/>
          <w:i/>
        </w:rPr>
        <w:t>Opisthorchis viverrini</w:t>
      </w:r>
      <w:r w:rsidRPr="000E1EC5">
        <w:rPr>
          <w:rFonts w:cstheme="majorHAnsi"/>
        </w:rPr>
        <w:t>. Parasitol Int. 61</w:t>
      </w:r>
      <w:r w:rsidR="00DF3528" w:rsidRPr="000E1EC5">
        <w:rPr>
          <w:rFonts w:cstheme="majorHAnsi"/>
        </w:rPr>
        <w:t xml:space="preserve">, </w:t>
      </w:r>
      <w:r w:rsidRPr="000E1EC5">
        <w:rPr>
          <w:rFonts w:cstheme="majorHAnsi"/>
        </w:rPr>
        <w:t>101-6.</w:t>
      </w:r>
    </w:p>
    <w:p w14:paraId="5C333F56" w14:textId="618F6607"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Thamavit</w:t>
      </w:r>
      <w:r w:rsidR="00DF3528" w:rsidRPr="000E1EC5">
        <w:rPr>
          <w:rFonts w:cstheme="majorHAnsi"/>
        </w:rPr>
        <w:t>,</w:t>
      </w:r>
      <w:r w:rsidRPr="000E1EC5">
        <w:rPr>
          <w:rFonts w:cstheme="majorHAnsi"/>
        </w:rPr>
        <w:t xml:space="preserve"> W</w:t>
      </w:r>
      <w:r w:rsidR="00DF3528" w:rsidRPr="000E1EC5">
        <w:rPr>
          <w:rFonts w:cstheme="majorHAnsi"/>
        </w:rPr>
        <w:t>.</w:t>
      </w:r>
      <w:r w:rsidRPr="000E1EC5">
        <w:rPr>
          <w:rFonts w:cstheme="majorHAnsi"/>
        </w:rPr>
        <w:t>, Bhamarapravati</w:t>
      </w:r>
      <w:r w:rsidR="00DF3528" w:rsidRPr="000E1EC5">
        <w:rPr>
          <w:rFonts w:cstheme="majorHAnsi"/>
        </w:rPr>
        <w:t>,</w:t>
      </w:r>
      <w:r w:rsidRPr="000E1EC5">
        <w:rPr>
          <w:rFonts w:cstheme="majorHAnsi"/>
        </w:rPr>
        <w:t xml:space="preserve"> N</w:t>
      </w:r>
      <w:r w:rsidR="00DF3528" w:rsidRPr="000E1EC5">
        <w:rPr>
          <w:rFonts w:cstheme="majorHAnsi"/>
        </w:rPr>
        <w:t>.</w:t>
      </w:r>
      <w:r w:rsidRPr="000E1EC5">
        <w:rPr>
          <w:rFonts w:cstheme="majorHAnsi"/>
        </w:rPr>
        <w:t>, Sahaphong</w:t>
      </w:r>
      <w:r w:rsidR="00DF3528" w:rsidRPr="000E1EC5">
        <w:rPr>
          <w:rFonts w:cstheme="majorHAnsi"/>
        </w:rPr>
        <w:t>,</w:t>
      </w:r>
      <w:r w:rsidRPr="000E1EC5">
        <w:rPr>
          <w:rFonts w:cstheme="majorHAnsi"/>
        </w:rPr>
        <w:t xml:space="preserve"> S</w:t>
      </w:r>
      <w:r w:rsidR="00DF3528" w:rsidRPr="000E1EC5">
        <w:rPr>
          <w:rFonts w:cstheme="majorHAnsi"/>
        </w:rPr>
        <w:t>.</w:t>
      </w:r>
      <w:r w:rsidRPr="000E1EC5">
        <w:rPr>
          <w:rFonts w:cstheme="majorHAnsi"/>
        </w:rPr>
        <w:t>, Vajrasthira</w:t>
      </w:r>
      <w:r w:rsidR="00DF3528" w:rsidRPr="000E1EC5">
        <w:rPr>
          <w:rFonts w:cstheme="majorHAnsi"/>
        </w:rPr>
        <w:t>,</w:t>
      </w:r>
      <w:r w:rsidRPr="000E1EC5">
        <w:rPr>
          <w:rFonts w:cstheme="majorHAnsi"/>
        </w:rPr>
        <w:t xml:space="preserve"> S</w:t>
      </w:r>
      <w:r w:rsidR="00DF3528" w:rsidRPr="000E1EC5">
        <w:rPr>
          <w:rFonts w:cstheme="majorHAnsi"/>
        </w:rPr>
        <w:t>.</w:t>
      </w:r>
      <w:r w:rsidRPr="000E1EC5">
        <w:rPr>
          <w:rFonts w:cstheme="majorHAnsi"/>
        </w:rPr>
        <w:t>, Angsubhakorn</w:t>
      </w:r>
      <w:r w:rsidR="00DF3528" w:rsidRPr="000E1EC5">
        <w:rPr>
          <w:rFonts w:cstheme="majorHAnsi"/>
        </w:rPr>
        <w:t>,</w:t>
      </w:r>
      <w:r w:rsidRPr="000E1EC5">
        <w:rPr>
          <w:rFonts w:cstheme="majorHAnsi"/>
        </w:rPr>
        <w:t xml:space="preserve"> S.</w:t>
      </w:r>
      <w:r w:rsidR="00DF3528" w:rsidRPr="000E1EC5">
        <w:rPr>
          <w:rFonts w:cstheme="majorHAnsi"/>
        </w:rPr>
        <w:t xml:space="preserve">, 1978. </w:t>
      </w:r>
      <w:r w:rsidRPr="000E1EC5">
        <w:rPr>
          <w:rFonts w:cstheme="majorHAnsi"/>
        </w:rPr>
        <w:t xml:space="preserve"> Effects of dimethylnitrosamine on induction of cholangiocarcinoma in </w:t>
      </w:r>
      <w:r w:rsidRPr="000E1EC5">
        <w:rPr>
          <w:rFonts w:cstheme="majorHAnsi"/>
          <w:i/>
        </w:rPr>
        <w:t>Opisthorchis viverrini</w:t>
      </w:r>
      <w:r w:rsidRPr="000E1EC5">
        <w:rPr>
          <w:rFonts w:cstheme="majorHAnsi"/>
        </w:rPr>
        <w:t>-infected Syrian golden hamsters. Cancer Res. 38</w:t>
      </w:r>
      <w:r w:rsidR="00DF3528" w:rsidRPr="000E1EC5">
        <w:rPr>
          <w:rFonts w:cstheme="majorHAnsi"/>
        </w:rPr>
        <w:t xml:space="preserve">, </w:t>
      </w:r>
      <w:r w:rsidRPr="000E1EC5">
        <w:rPr>
          <w:rFonts w:cstheme="majorHAnsi"/>
        </w:rPr>
        <w:t>4634-9.</w:t>
      </w:r>
    </w:p>
    <w:p w14:paraId="3511AC12" w14:textId="1745BFA0"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lastRenderedPageBreak/>
        <w:t>Thanan</w:t>
      </w:r>
      <w:r w:rsidR="00DF3528" w:rsidRPr="000E1EC5">
        <w:rPr>
          <w:rFonts w:cstheme="majorHAnsi"/>
        </w:rPr>
        <w:t>,</w:t>
      </w:r>
      <w:r w:rsidRPr="000E1EC5">
        <w:rPr>
          <w:rFonts w:cstheme="majorHAnsi"/>
        </w:rPr>
        <w:t xml:space="preserve"> R</w:t>
      </w:r>
      <w:r w:rsidR="00DF3528" w:rsidRPr="000E1EC5">
        <w:rPr>
          <w:rFonts w:cstheme="majorHAnsi"/>
        </w:rPr>
        <w:t>.</w:t>
      </w:r>
      <w:r w:rsidRPr="000E1EC5">
        <w:rPr>
          <w:rFonts w:cstheme="majorHAnsi"/>
        </w:rPr>
        <w:t>, Pairojkul</w:t>
      </w:r>
      <w:r w:rsidR="00DF3528" w:rsidRPr="000E1EC5">
        <w:rPr>
          <w:rFonts w:cstheme="majorHAnsi"/>
        </w:rPr>
        <w:t>,</w:t>
      </w:r>
      <w:r w:rsidRPr="000E1EC5">
        <w:rPr>
          <w:rFonts w:cstheme="majorHAnsi"/>
        </w:rPr>
        <w:t xml:space="preserve"> C</w:t>
      </w:r>
      <w:r w:rsidR="00DF3528" w:rsidRPr="000E1EC5">
        <w:rPr>
          <w:rFonts w:cstheme="majorHAnsi"/>
        </w:rPr>
        <w:t>.</w:t>
      </w:r>
      <w:r w:rsidRPr="000E1EC5">
        <w:rPr>
          <w:rFonts w:cstheme="majorHAnsi"/>
        </w:rPr>
        <w:t>, Pinlaor</w:t>
      </w:r>
      <w:r w:rsidR="00DF3528" w:rsidRPr="000E1EC5">
        <w:rPr>
          <w:rFonts w:cstheme="majorHAnsi"/>
        </w:rPr>
        <w:t>,</w:t>
      </w:r>
      <w:r w:rsidRPr="000E1EC5">
        <w:rPr>
          <w:rFonts w:cstheme="majorHAnsi"/>
        </w:rPr>
        <w:t xml:space="preserve"> S</w:t>
      </w:r>
      <w:r w:rsidR="00DF3528" w:rsidRPr="000E1EC5">
        <w:rPr>
          <w:rFonts w:cstheme="majorHAnsi"/>
        </w:rPr>
        <w:t>.</w:t>
      </w:r>
      <w:r w:rsidRPr="000E1EC5">
        <w:rPr>
          <w:rFonts w:cstheme="majorHAnsi"/>
        </w:rPr>
        <w:t>, Khuntikeo</w:t>
      </w:r>
      <w:r w:rsidR="00DF3528" w:rsidRPr="000E1EC5">
        <w:rPr>
          <w:rFonts w:cstheme="majorHAnsi"/>
        </w:rPr>
        <w:t>,</w:t>
      </w:r>
      <w:r w:rsidRPr="000E1EC5">
        <w:rPr>
          <w:rFonts w:cstheme="majorHAnsi"/>
        </w:rPr>
        <w:t xml:space="preserve"> N</w:t>
      </w:r>
      <w:r w:rsidR="00DF3528" w:rsidRPr="000E1EC5">
        <w:rPr>
          <w:rFonts w:cstheme="majorHAnsi"/>
        </w:rPr>
        <w:t>.</w:t>
      </w:r>
      <w:r w:rsidRPr="000E1EC5">
        <w:rPr>
          <w:rFonts w:cstheme="majorHAnsi"/>
        </w:rPr>
        <w:t>, Wongkham</w:t>
      </w:r>
      <w:r w:rsidR="00DF3528" w:rsidRPr="000E1EC5">
        <w:rPr>
          <w:rFonts w:cstheme="majorHAnsi"/>
        </w:rPr>
        <w:t>,</w:t>
      </w:r>
      <w:r w:rsidRPr="000E1EC5">
        <w:rPr>
          <w:rFonts w:cstheme="majorHAnsi"/>
        </w:rPr>
        <w:t xml:space="preserve"> C</w:t>
      </w:r>
      <w:r w:rsidR="00DF3528" w:rsidRPr="000E1EC5">
        <w:rPr>
          <w:rFonts w:cstheme="majorHAnsi"/>
        </w:rPr>
        <w:t>.</w:t>
      </w:r>
      <w:r w:rsidRPr="000E1EC5">
        <w:rPr>
          <w:rFonts w:cstheme="majorHAnsi"/>
        </w:rPr>
        <w:t>, Sripa</w:t>
      </w:r>
      <w:r w:rsidR="00DF3528" w:rsidRPr="000E1EC5">
        <w:rPr>
          <w:rFonts w:cstheme="majorHAnsi"/>
        </w:rPr>
        <w:t>,</w:t>
      </w:r>
      <w:r w:rsidRPr="000E1EC5">
        <w:rPr>
          <w:rFonts w:cstheme="majorHAnsi"/>
        </w:rPr>
        <w:t xml:space="preserve"> B</w:t>
      </w:r>
      <w:r w:rsidR="00DF3528" w:rsidRPr="000E1EC5">
        <w:rPr>
          <w:rFonts w:cstheme="majorHAnsi"/>
        </w:rPr>
        <w:t>.</w:t>
      </w:r>
      <w:r w:rsidRPr="000E1EC5">
        <w:rPr>
          <w:rFonts w:cstheme="majorHAnsi"/>
        </w:rPr>
        <w:t xml:space="preserve">, </w:t>
      </w:r>
      <w:r w:rsidR="00DF3528" w:rsidRPr="000E1EC5">
        <w:rPr>
          <w:rFonts w:cstheme="majorHAnsi"/>
        </w:rPr>
        <w:t xml:space="preserve">Ma, N., Vaeteewoottacharn, K., Furukawa, A., Kobayashi. H., Hiraku, Y., </w:t>
      </w:r>
      <w:r w:rsidRPr="000E1EC5">
        <w:rPr>
          <w:rFonts w:cstheme="majorHAnsi"/>
        </w:rPr>
        <w:t xml:space="preserve"> </w:t>
      </w:r>
      <w:r w:rsidR="00DF3528" w:rsidRPr="000E1EC5">
        <w:rPr>
          <w:rFonts w:cstheme="majorHAnsi"/>
        </w:rPr>
        <w:t xml:space="preserve">Oikawa, S., Kawanishi, S., Yongvanit, P., Murata, M., </w:t>
      </w:r>
      <w:r w:rsidR="003F1DB9" w:rsidRPr="000E1EC5">
        <w:rPr>
          <w:rFonts w:cstheme="majorHAnsi"/>
        </w:rPr>
        <w:t xml:space="preserve">2013. </w:t>
      </w:r>
      <w:r w:rsidRPr="000E1EC5">
        <w:rPr>
          <w:rFonts w:cstheme="majorHAnsi"/>
        </w:rPr>
        <w:t>Inflammation-related DNA damage and expression of CD133 and Oct3/4 in cholangiocarcinoma patients with poor prognosis. Free Radic Biol Med. 65</w:t>
      </w:r>
      <w:r w:rsidR="003F1DB9" w:rsidRPr="000E1EC5">
        <w:rPr>
          <w:rFonts w:cstheme="majorHAnsi"/>
        </w:rPr>
        <w:t xml:space="preserve">, </w:t>
      </w:r>
      <w:r w:rsidRPr="000E1EC5">
        <w:rPr>
          <w:rFonts w:cstheme="majorHAnsi"/>
        </w:rPr>
        <w:t>1464-72.</w:t>
      </w:r>
    </w:p>
    <w:p w14:paraId="0203029D" w14:textId="31D3089D"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Wongratanacheewin</w:t>
      </w:r>
      <w:r w:rsidR="003F1DB9" w:rsidRPr="000E1EC5">
        <w:rPr>
          <w:rFonts w:cstheme="majorHAnsi"/>
        </w:rPr>
        <w:t>,</w:t>
      </w:r>
      <w:r w:rsidRPr="000E1EC5">
        <w:rPr>
          <w:rFonts w:cstheme="majorHAnsi"/>
        </w:rPr>
        <w:t xml:space="preserve"> S</w:t>
      </w:r>
      <w:r w:rsidR="003F1DB9" w:rsidRPr="000E1EC5">
        <w:rPr>
          <w:rFonts w:cstheme="majorHAnsi"/>
        </w:rPr>
        <w:t>.</w:t>
      </w:r>
      <w:r w:rsidRPr="000E1EC5">
        <w:rPr>
          <w:rFonts w:cstheme="majorHAnsi"/>
        </w:rPr>
        <w:t>, Sermswan</w:t>
      </w:r>
      <w:r w:rsidR="003F1DB9" w:rsidRPr="000E1EC5">
        <w:rPr>
          <w:rFonts w:cstheme="majorHAnsi"/>
        </w:rPr>
        <w:t>,</w:t>
      </w:r>
      <w:r w:rsidRPr="000E1EC5">
        <w:rPr>
          <w:rFonts w:cstheme="majorHAnsi"/>
        </w:rPr>
        <w:t xml:space="preserve"> R</w:t>
      </w:r>
      <w:r w:rsidR="003F1DB9" w:rsidRPr="000E1EC5">
        <w:rPr>
          <w:rFonts w:cstheme="majorHAnsi"/>
        </w:rPr>
        <w:t>.</w:t>
      </w:r>
      <w:r w:rsidRPr="000E1EC5">
        <w:rPr>
          <w:rFonts w:cstheme="majorHAnsi"/>
        </w:rPr>
        <w:t>W</w:t>
      </w:r>
      <w:r w:rsidR="003F1DB9" w:rsidRPr="000E1EC5">
        <w:rPr>
          <w:rFonts w:cstheme="majorHAnsi"/>
        </w:rPr>
        <w:t>.</w:t>
      </w:r>
      <w:r w:rsidRPr="000E1EC5">
        <w:rPr>
          <w:rFonts w:cstheme="majorHAnsi"/>
        </w:rPr>
        <w:t>, Sirisinha</w:t>
      </w:r>
      <w:r w:rsidR="003F1DB9" w:rsidRPr="000E1EC5">
        <w:rPr>
          <w:rFonts w:cstheme="majorHAnsi"/>
        </w:rPr>
        <w:t>,</w:t>
      </w:r>
      <w:r w:rsidRPr="000E1EC5">
        <w:rPr>
          <w:rFonts w:cstheme="majorHAnsi"/>
        </w:rPr>
        <w:t xml:space="preserve"> S.</w:t>
      </w:r>
      <w:r w:rsidR="003F1DB9" w:rsidRPr="000E1EC5">
        <w:rPr>
          <w:rFonts w:cstheme="majorHAnsi"/>
        </w:rPr>
        <w:t xml:space="preserve">, 2003. </w:t>
      </w:r>
      <w:r w:rsidRPr="000E1EC5">
        <w:rPr>
          <w:rFonts w:cstheme="majorHAnsi"/>
        </w:rPr>
        <w:t xml:space="preserve"> Immunology and molecular biology of </w:t>
      </w:r>
      <w:r w:rsidRPr="000E1EC5">
        <w:rPr>
          <w:rFonts w:cstheme="majorHAnsi"/>
          <w:i/>
        </w:rPr>
        <w:t>Opisthorchis viverrini</w:t>
      </w:r>
      <w:r w:rsidRPr="000E1EC5">
        <w:rPr>
          <w:rFonts w:cstheme="majorHAnsi"/>
        </w:rPr>
        <w:t xml:space="preserve"> infection. Acta Trop. 88</w:t>
      </w:r>
      <w:r w:rsidR="003F1DB9" w:rsidRPr="000E1EC5">
        <w:rPr>
          <w:rFonts w:cstheme="majorHAnsi"/>
        </w:rPr>
        <w:t xml:space="preserve">, </w:t>
      </w:r>
      <w:r w:rsidRPr="000E1EC5">
        <w:rPr>
          <w:rFonts w:cstheme="majorHAnsi"/>
        </w:rPr>
        <w:t>195-207.</w:t>
      </w:r>
    </w:p>
    <w:p w14:paraId="4887ECDE" w14:textId="3EF9E52C"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Wright</w:t>
      </w:r>
      <w:r w:rsidR="003F1DB9" w:rsidRPr="000E1EC5">
        <w:rPr>
          <w:rFonts w:cstheme="majorHAnsi"/>
        </w:rPr>
        <w:t>,</w:t>
      </w:r>
      <w:r w:rsidRPr="000E1EC5">
        <w:rPr>
          <w:rFonts w:cstheme="majorHAnsi"/>
        </w:rPr>
        <w:t xml:space="preserve"> H</w:t>
      </w:r>
      <w:r w:rsidR="003F1DB9" w:rsidRPr="000E1EC5">
        <w:rPr>
          <w:rFonts w:cstheme="majorHAnsi"/>
        </w:rPr>
        <w:t>.</w:t>
      </w:r>
      <w:r w:rsidRPr="000E1EC5">
        <w:rPr>
          <w:rFonts w:cstheme="majorHAnsi"/>
        </w:rPr>
        <w:t>L</w:t>
      </w:r>
      <w:r w:rsidR="003F1DB9" w:rsidRPr="000E1EC5">
        <w:rPr>
          <w:rFonts w:cstheme="majorHAnsi"/>
        </w:rPr>
        <w:t>.</w:t>
      </w:r>
      <w:r w:rsidRPr="000E1EC5">
        <w:rPr>
          <w:rFonts w:cstheme="majorHAnsi"/>
        </w:rPr>
        <w:t>, Makki</w:t>
      </w:r>
      <w:r w:rsidR="003F1DB9" w:rsidRPr="000E1EC5">
        <w:rPr>
          <w:rFonts w:cstheme="majorHAnsi"/>
        </w:rPr>
        <w:t>,</w:t>
      </w:r>
      <w:r w:rsidRPr="000E1EC5">
        <w:rPr>
          <w:rFonts w:cstheme="majorHAnsi"/>
        </w:rPr>
        <w:t xml:space="preserve"> F</w:t>
      </w:r>
      <w:r w:rsidR="003F1DB9" w:rsidRPr="000E1EC5">
        <w:rPr>
          <w:rFonts w:cstheme="majorHAnsi"/>
        </w:rPr>
        <w:t>.</w:t>
      </w:r>
      <w:r w:rsidRPr="000E1EC5">
        <w:rPr>
          <w:rFonts w:cstheme="majorHAnsi"/>
        </w:rPr>
        <w:t>A</w:t>
      </w:r>
      <w:r w:rsidR="003F1DB9" w:rsidRPr="000E1EC5">
        <w:rPr>
          <w:rFonts w:cstheme="majorHAnsi"/>
        </w:rPr>
        <w:t>.</w:t>
      </w:r>
      <w:r w:rsidRPr="000E1EC5">
        <w:rPr>
          <w:rFonts w:cstheme="majorHAnsi"/>
        </w:rPr>
        <w:t>, Moots</w:t>
      </w:r>
      <w:r w:rsidR="003F1DB9" w:rsidRPr="000E1EC5">
        <w:rPr>
          <w:rFonts w:cstheme="majorHAnsi"/>
        </w:rPr>
        <w:t>,</w:t>
      </w:r>
      <w:r w:rsidRPr="000E1EC5">
        <w:rPr>
          <w:rFonts w:cstheme="majorHAnsi"/>
        </w:rPr>
        <w:t xml:space="preserve"> R</w:t>
      </w:r>
      <w:r w:rsidR="003F1DB9" w:rsidRPr="000E1EC5">
        <w:rPr>
          <w:rFonts w:cstheme="majorHAnsi"/>
        </w:rPr>
        <w:t>.</w:t>
      </w:r>
      <w:r w:rsidRPr="000E1EC5">
        <w:rPr>
          <w:rFonts w:cstheme="majorHAnsi"/>
        </w:rPr>
        <w:t>J</w:t>
      </w:r>
      <w:r w:rsidR="003F1DB9" w:rsidRPr="000E1EC5">
        <w:rPr>
          <w:rFonts w:cstheme="majorHAnsi"/>
        </w:rPr>
        <w:t>.</w:t>
      </w:r>
      <w:r w:rsidRPr="000E1EC5">
        <w:rPr>
          <w:rFonts w:cstheme="majorHAnsi"/>
        </w:rPr>
        <w:t>, Edwards</w:t>
      </w:r>
      <w:r w:rsidR="003F1DB9" w:rsidRPr="000E1EC5">
        <w:rPr>
          <w:rFonts w:cstheme="majorHAnsi"/>
        </w:rPr>
        <w:t>,</w:t>
      </w:r>
      <w:r w:rsidRPr="000E1EC5">
        <w:rPr>
          <w:rFonts w:cstheme="majorHAnsi"/>
        </w:rPr>
        <w:t xml:space="preserve"> S</w:t>
      </w:r>
      <w:r w:rsidR="003F1DB9" w:rsidRPr="000E1EC5">
        <w:rPr>
          <w:rFonts w:cstheme="majorHAnsi"/>
        </w:rPr>
        <w:t>.</w:t>
      </w:r>
      <w:r w:rsidRPr="000E1EC5">
        <w:rPr>
          <w:rFonts w:cstheme="majorHAnsi"/>
        </w:rPr>
        <w:t>W.</w:t>
      </w:r>
      <w:r w:rsidR="003F1DB9" w:rsidRPr="000E1EC5">
        <w:rPr>
          <w:rFonts w:cstheme="majorHAnsi"/>
        </w:rPr>
        <w:t xml:space="preserve">, 2017. </w:t>
      </w:r>
      <w:r w:rsidRPr="000E1EC5">
        <w:rPr>
          <w:rFonts w:cstheme="majorHAnsi"/>
        </w:rPr>
        <w:t xml:space="preserve"> Low-density granulocytes: functionally distinct, immature neutrophils in rheumatoid arthritis with altered properties and defective TNF signalling. J Leukoc Biol. 101</w:t>
      </w:r>
      <w:r w:rsidR="003F1DB9" w:rsidRPr="000E1EC5">
        <w:rPr>
          <w:rFonts w:cstheme="majorHAnsi"/>
        </w:rPr>
        <w:t xml:space="preserve">, </w:t>
      </w:r>
      <w:r w:rsidRPr="000E1EC5">
        <w:rPr>
          <w:rFonts w:cstheme="majorHAnsi"/>
        </w:rPr>
        <w:t>599-611.</w:t>
      </w:r>
    </w:p>
    <w:p w14:paraId="2196E475" w14:textId="1D7C5F05"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Wright</w:t>
      </w:r>
      <w:r w:rsidR="003F1DB9" w:rsidRPr="000E1EC5">
        <w:rPr>
          <w:rFonts w:cstheme="majorHAnsi"/>
        </w:rPr>
        <w:t>,</w:t>
      </w:r>
      <w:r w:rsidRPr="000E1EC5">
        <w:rPr>
          <w:rFonts w:cstheme="majorHAnsi"/>
        </w:rPr>
        <w:t xml:space="preserve"> H</w:t>
      </w:r>
      <w:r w:rsidR="003F1DB9" w:rsidRPr="000E1EC5">
        <w:rPr>
          <w:rFonts w:cstheme="majorHAnsi"/>
        </w:rPr>
        <w:t>.</w:t>
      </w:r>
      <w:r w:rsidRPr="000E1EC5">
        <w:rPr>
          <w:rFonts w:cstheme="majorHAnsi"/>
        </w:rPr>
        <w:t>L</w:t>
      </w:r>
      <w:r w:rsidR="003F1DB9" w:rsidRPr="000E1EC5">
        <w:rPr>
          <w:rFonts w:cstheme="majorHAnsi"/>
        </w:rPr>
        <w:t>.</w:t>
      </w:r>
      <w:r w:rsidRPr="000E1EC5">
        <w:rPr>
          <w:rFonts w:cstheme="majorHAnsi"/>
        </w:rPr>
        <w:t>, Moots</w:t>
      </w:r>
      <w:r w:rsidR="003F1DB9" w:rsidRPr="000E1EC5">
        <w:rPr>
          <w:rFonts w:cstheme="majorHAnsi"/>
        </w:rPr>
        <w:t>,</w:t>
      </w:r>
      <w:r w:rsidRPr="000E1EC5">
        <w:rPr>
          <w:rFonts w:cstheme="majorHAnsi"/>
        </w:rPr>
        <w:t xml:space="preserve"> R</w:t>
      </w:r>
      <w:r w:rsidR="003F1DB9" w:rsidRPr="000E1EC5">
        <w:rPr>
          <w:rFonts w:cstheme="majorHAnsi"/>
        </w:rPr>
        <w:t>.</w:t>
      </w:r>
      <w:r w:rsidRPr="000E1EC5">
        <w:rPr>
          <w:rFonts w:cstheme="majorHAnsi"/>
        </w:rPr>
        <w:t>J</w:t>
      </w:r>
      <w:r w:rsidR="003F1DB9" w:rsidRPr="000E1EC5">
        <w:rPr>
          <w:rFonts w:cstheme="majorHAnsi"/>
        </w:rPr>
        <w:t>.</w:t>
      </w:r>
      <w:r w:rsidRPr="000E1EC5">
        <w:rPr>
          <w:rFonts w:cstheme="majorHAnsi"/>
        </w:rPr>
        <w:t>, Bucknall</w:t>
      </w:r>
      <w:r w:rsidR="003F1DB9" w:rsidRPr="000E1EC5">
        <w:rPr>
          <w:rFonts w:cstheme="majorHAnsi"/>
        </w:rPr>
        <w:t>,</w:t>
      </w:r>
      <w:r w:rsidRPr="000E1EC5">
        <w:rPr>
          <w:rFonts w:cstheme="majorHAnsi"/>
        </w:rPr>
        <w:t xml:space="preserve"> R</w:t>
      </w:r>
      <w:r w:rsidR="003F1DB9" w:rsidRPr="000E1EC5">
        <w:rPr>
          <w:rFonts w:cstheme="majorHAnsi"/>
        </w:rPr>
        <w:t>.</w:t>
      </w:r>
      <w:r w:rsidRPr="000E1EC5">
        <w:rPr>
          <w:rFonts w:cstheme="majorHAnsi"/>
        </w:rPr>
        <w:t>C</w:t>
      </w:r>
      <w:r w:rsidR="003F1DB9" w:rsidRPr="000E1EC5">
        <w:rPr>
          <w:rFonts w:cstheme="majorHAnsi"/>
        </w:rPr>
        <w:t>.</w:t>
      </w:r>
      <w:r w:rsidRPr="000E1EC5">
        <w:rPr>
          <w:rFonts w:cstheme="majorHAnsi"/>
        </w:rPr>
        <w:t>, Edwards</w:t>
      </w:r>
      <w:r w:rsidR="003F1DB9" w:rsidRPr="000E1EC5">
        <w:rPr>
          <w:rFonts w:cstheme="majorHAnsi"/>
        </w:rPr>
        <w:t>,</w:t>
      </w:r>
      <w:r w:rsidRPr="000E1EC5">
        <w:rPr>
          <w:rFonts w:cstheme="majorHAnsi"/>
        </w:rPr>
        <w:t xml:space="preserve"> S</w:t>
      </w:r>
      <w:r w:rsidR="003F1DB9" w:rsidRPr="000E1EC5">
        <w:rPr>
          <w:rFonts w:cstheme="majorHAnsi"/>
        </w:rPr>
        <w:t>.</w:t>
      </w:r>
      <w:r w:rsidRPr="000E1EC5">
        <w:rPr>
          <w:rFonts w:cstheme="majorHAnsi"/>
        </w:rPr>
        <w:t>W.</w:t>
      </w:r>
      <w:r w:rsidR="003F1DB9" w:rsidRPr="000E1EC5">
        <w:rPr>
          <w:rFonts w:cstheme="majorHAnsi"/>
        </w:rPr>
        <w:t xml:space="preserve">, 2010. </w:t>
      </w:r>
      <w:r w:rsidRPr="000E1EC5">
        <w:rPr>
          <w:rFonts w:cstheme="majorHAnsi"/>
        </w:rPr>
        <w:t xml:space="preserve"> Neutrophil function in inflammation and inflammatory diseases. Rheumatology (Oxford). 49</w:t>
      </w:r>
      <w:r w:rsidR="003F1DB9" w:rsidRPr="000E1EC5">
        <w:rPr>
          <w:rFonts w:cstheme="majorHAnsi"/>
        </w:rPr>
        <w:t xml:space="preserve">, </w:t>
      </w:r>
      <w:r w:rsidRPr="000E1EC5">
        <w:rPr>
          <w:rFonts w:cstheme="majorHAnsi"/>
        </w:rPr>
        <w:t>1618-31.</w:t>
      </w:r>
    </w:p>
    <w:p w14:paraId="34C724E3" w14:textId="48D92147"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Wright</w:t>
      </w:r>
      <w:r w:rsidR="003F1DB9" w:rsidRPr="000E1EC5">
        <w:rPr>
          <w:rFonts w:cstheme="majorHAnsi"/>
        </w:rPr>
        <w:t>,</w:t>
      </w:r>
      <w:r w:rsidRPr="000E1EC5">
        <w:rPr>
          <w:rFonts w:cstheme="majorHAnsi"/>
        </w:rPr>
        <w:t xml:space="preserve"> H</w:t>
      </w:r>
      <w:r w:rsidR="003F1DB9" w:rsidRPr="000E1EC5">
        <w:rPr>
          <w:rFonts w:cstheme="majorHAnsi"/>
        </w:rPr>
        <w:t>.</w:t>
      </w:r>
      <w:r w:rsidRPr="000E1EC5">
        <w:rPr>
          <w:rFonts w:cstheme="majorHAnsi"/>
        </w:rPr>
        <w:t>L</w:t>
      </w:r>
      <w:r w:rsidR="003F1DB9" w:rsidRPr="000E1EC5">
        <w:rPr>
          <w:rFonts w:cstheme="majorHAnsi"/>
        </w:rPr>
        <w:t>.</w:t>
      </w:r>
      <w:r w:rsidRPr="000E1EC5">
        <w:rPr>
          <w:rFonts w:cstheme="majorHAnsi"/>
        </w:rPr>
        <w:t>, Moots</w:t>
      </w:r>
      <w:r w:rsidR="003F1DB9" w:rsidRPr="000E1EC5">
        <w:rPr>
          <w:rFonts w:cstheme="majorHAnsi"/>
        </w:rPr>
        <w:t>,</w:t>
      </w:r>
      <w:r w:rsidRPr="000E1EC5">
        <w:rPr>
          <w:rFonts w:cstheme="majorHAnsi"/>
        </w:rPr>
        <w:t xml:space="preserve"> R</w:t>
      </w:r>
      <w:r w:rsidR="003F1DB9" w:rsidRPr="000E1EC5">
        <w:rPr>
          <w:rFonts w:cstheme="majorHAnsi"/>
        </w:rPr>
        <w:t>.</w:t>
      </w:r>
      <w:r w:rsidRPr="000E1EC5">
        <w:rPr>
          <w:rFonts w:cstheme="majorHAnsi"/>
        </w:rPr>
        <w:t>J</w:t>
      </w:r>
      <w:r w:rsidR="003F1DB9" w:rsidRPr="000E1EC5">
        <w:rPr>
          <w:rFonts w:cstheme="majorHAnsi"/>
        </w:rPr>
        <w:t>.</w:t>
      </w:r>
      <w:r w:rsidRPr="000E1EC5">
        <w:rPr>
          <w:rFonts w:cstheme="majorHAnsi"/>
        </w:rPr>
        <w:t>, Edwards</w:t>
      </w:r>
      <w:r w:rsidR="003F1DB9" w:rsidRPr="000E1EC5">
        <w:rPr>
          <w:rFonts w:cstheme="majorHAnsi"/>
        </w:rPr>
        <w:t>,</w:t>
      </w:r>
      <w:r w:rsidRPr="000E1EC5">
        <w:rPr>
          <w:rFonts w:cstheme="majorHAnsi"/>
        </w:rPr>
        <w:t xml:space="preserve"> S</w:t>
      </w:r>
      <w:r w:rsidR="003F1DB9" w:rsidRPr="000E1EC5">
        <w:rPr>
          <w:rFonts w:cstheme="majorHAnsi"/>
        </w:rPr>
        <w:t>.</w:t>
      </w:r>
      <w:r w:rsidRPr="000E1EC5">
        <w:rPr>
          <w:rFonts w:cstheme="majorHAnsi"/>
        </w:rPr>
        <w:t>W.</w:t>
      </w:r>
      <w:r w:rsidR="003F1DB9" w:rsidRPr="000E1EC5">
        <w:rPr>
          <w:rFonts w:cstheme="majorHAnsi"/>
        </w:rPr>
        <w:t xml:space="preserve">, 2014. </w:t>
      </w:r>
      <w:r w:rsidRPr="000E1EC5">
        <w:rPr>
          <w:rFonts w:cstheme="majorHAnsi"/>
        </w:rPr>
        <w:t xml:space="preserve"> </w:t>
      </w:r>
      <w:r w:rsidRPr="000E1EC5">
        <w:rPr>
          <w:rFonts w:cstheme="majorHAnsi"/>
          <w:color w:val="000000"/>
        </w:rPr>
        <w:t>The multifactorial role of neutrophils in rheumatoid arthritis.</w:t>
      </w:r>
      <w:r w:rsidRPr="000E1EC5">
        <w:rPr>
          <w:rFonts w:cstheme="majorHAnsi"/>
          <w:color w:val="000000"/>
          <w:shd w:val="clear" w:color="auto" w:fill="FFFFFF"/>
        </w:rPr>
        <w:t xml:space="preserve"> </w:t>
      </w:r>
      <w:r w:rsidRPr="000E1EC5">
        <w:rPr>
          <w:rFonts w:cstheme="majorHAnsi"/>
          <w:shd w:val="clear" w:color="auto" w:fill="FFFFFF"/>
        </w:rPr>
        <w:t>Nat Rev Rheumatol.</w:t>
      </w:r>
      <w:r w:rsidRPr="000E1EC5">
        <w:rPr>
          <w:rFonts w:cstheme="majorHAnsi"/>
          <w:color w:val="000000"/>
          <w:shd w:val="clear" w:color="auto" w:fill="FFFFFF"/>
        </w:rPr>
        <w:t> </w:t>
      </w:r>
      <w:r w:rsidR="003F1DB9" w:rsidRPr="000E1EC5" w:rsidDel="003F1DB9">
        <w:rPr>
          <w:rFonts w:cstheme="majorHAnsi"/>
          <w:color w:val="000000"/>
          <w:shd w:val="clear" w:color="auto" w:fill="FFFFFF"/>
        </w:rPr>
        <w:t xml:space="preserve"> </w:t>
      </w:r>
      <w:r w:rsidRPr="000E1EC5">
        <w:rPr>
          <w:rFonts w:cstheme="majorHAnsi"/>
          <w:color w:val="000000"/>
          <w:shd w:val="clear" w:color="auto" w:fill="FFFFFF"/>
        </w:rPr>
        <w:t>10</w:t>
      </w:r>
      <w:r w:rsidR="003F1DB9" w:rsidRPr="000E1EC5">
        <w:rPr>
          <w:rFonts w:cstheme="majorHAnsi"/>
          <w:color w:val="000000"/>
          <w:shd w:val="clear" w:color="auto" w:fill="FFFFFF"/>
        </w:rPr>
        <w:t xml:space="preserve">, </w:t>
      </w:r>
      <w:r w:rsidRPr="000E1EC5">
        <w:rPr>
          <w:rFonts w:cstheme="majorHAnsi"/>
          <w:color w:val="000000"/>
          <w:shd w:val="clear" w:color="auto" w:fill="FFFFFF"/>
        </w:rPr>
        <w:t>593-601.</w:t>
      </w:r>
    </w:p>
    <w:p w14:paraId="56DEDDC6" w14:textId="0FEAD551"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Wroblewski</w:t>
      </w:r>
      <w:r w:rsidR="003F1DB9" w:rsidRPr="000E1EC5">
        <w:rPr>
          <w:rFonts w:cstheme="majorHAnsi"/>
        </w:rPr>
        <w:t>,</w:t>
      </w:r>
      <w:r w:rsidRPr="000E1EC5">
        <w:rPr>
          <w:rFonts w:cstheme="majorHAnsi"/>
        </w:rPr>
        <w:t xml:space="preserve"> L</w:t>
      </w:r>
      <w:r w:rsidR="003F1DB9" w:rsidRPr="000E1EC5">
        <w:rPr>
          <w:rFonts w:cstheme="majorHAnsi"/>
        </w:rPr>
        <w:t>.</w:t>
      </w:r>
      <w:r w:rsidRPr="000E1EC5">
        <w:rPr>
          <w:rFonts w:cstheme="majorHAnsi"/>
        </w:rPr>
        <w:t>E</w:t>
      </w:r>
      <w:r w:rsidR="003F1DB9" w:rsidRPr="000E1EC5">
        <w:rPr>
          <w:rFonts w:cstheme="majorHAnsi"/>
        </w:rPr>
        <w:t>.</w:t>
      </w:r>
      <w:r w:rsidRPr="000E1EC5">
        <w:rPr>
          <w:rFonts w:cstheme="majorHAnsi"/>
        </w:rPr>
        <w:t>, Peek</w:t>
      </w:r>
      <w:r w:rsidR="003F1DB9" w:rsidRPr="000E1EC5">
        <w:rPr>
          <w:rFonts w:cstheme="majorHAnsi"/>
        </w:rPr>
        <w:t>,</w:t>
      </w:r>
      <w:r w:rsidRPr="000E1EC5">
        <w:rPr>
          <w:rFonts w:cstheme="majorHAnsi"/>
        </w:rPr>
        <w:t xml:space="preserve"> R</w:t>
      </w:r>
      <w:r w:rsidR="003F1DB9" w:rsidRPr="000E1EC5">
        <w:rPr>
          <w:rFonts w:cstheme="majorHAnsi"/>
        </w:rPr>
        <w:t>.</w:t>
      </w:r>
      <w:r w:rsidRPr="000E1EC5">
        <w:rPr>
          <w:rFonts w:cstheme="majorHAnsi"/>
        </w:rPr>
        <w:t>M</w:t>
      </w:r>
      <w:r w:rsidR="003F1DB9" w:rsidRPr="000E1EC5">
        <w:rPr>
          <w:rFonts w:cstheme="majorHAnsi"/>
        </w:rPr>
        <w:t>.</w:t>
      </w:r>
      <w:r w:rsidRPr="000E1EC5">
        <w:rPr>
          <w:rFonts w:cstheme="majorHAnsi"/>
        </w:rPr>
        <w:t>Jr</w:t>
      </w:r>
      <w:r w:rsidR="003F1DB9" w:rsidRPr="000E1EC5">
        <w:rPr>
          <w:rFonts w:cstheme="majorHAnsi"/>
        </w:rPr>
        <w:t>.</w:t>
      </w:r>
      <w:r w:rsidRPr="000E1EC5">
        <w:rPr>
          <w:rFonts w:cstheme="majorHAnsi"/>
        </w:rPr>
        <w:t>, Wilson</w:t>
      </w:r>
      <w:r w:rsidR="003F1DB9" w:rsidRPr="000E1EC5">
        <w:rPr>
          <w:rFonts w:cstheme="majorHAnsi"/>
        </w:rPr>
        <w:t>,</w:t>
      </w:r>
      <w:r w:rsidRPr="000E1EC5">
        <w:rPr>
          <w:rFonts w:cstheme="majorHAnsi"/>
        </w:rPr>
        <w:t xml:space="preserve"> K</w:t>
      </w:r>
      <w:r w:rsidR="003F1DB9" w:rsidRPr="000E1EC5">
        <w:rPr>
          <w:rFonts w:cstheme="majorHAnsi"/>
        </w:rPr>
        <w:t>.</w:t>
      </w:r>
      <w:r w:rsidRPr="000E1EC5">
        <w:rPr>
          <w:rFonts w:cstheme="majorHAnsi"/>
        </w:rPr>
        <w:t>T.</w:t>
      </w:r>
      <w:r w:rsidR="003F1DB9" w:rsidRPr="000E1EC5">
        <w:rPr>
          <w:rFonts w:cstheme="majorHAnsi"/>
        </w:rPr>
        <w:t xml:space="preserve">, 2010. </w:t>
      </w:r>
      <w:r w:rsidRPr="000E1EC5">
        <w:rPr>
          <w:rFonts w:cstheme="majorHAnsi"/>
        </w:rPr>
        <w:t xml:space="preserve"> </w:t>
      </w:r>
      <w:r w:rsidRPr="000E1EC5">
        <w:rPr>
          <w:rFonts w:cstheme="majorHAnsi"/>
          <w:i/>
        </w:rPr>
        <w:t>Helicobacter pylori</w:t>
      </w:r>
      <w:r w:rsidRPr="000E1EC5">
        <w:rPr>
          <w:rFonts w:cstheme="majorHAnsi"/>
        </w:rPr>
        <w:t xml:space="preserve"> and gastric cancer: factors that modulate disease risk. Clin Microbiol Rev. 23</w:t>
      </w:r>
      <w:r w:rsidR="003F1DB9" w:rsidRPr="000E1EC5">
        <w:rPr>
          <w:rFonts w:cstheme="majorHAnsi"/>
        </w:rPr>
        <w:t xml:space="preserve">, </w:t>
      </w:r>
      <w:r w:rsidRPr="000E1EC5">
        <w:rPr>
          <w:rFonts w:cstheme="majorHAnsi"/>
        </w:rPr>
        <w:t>713-39.</w:t>
      </w:r>
    </w:p>
    <w:p w14:paraId="3EEECF72" w14:textId="79979378" w:rsidR="001B36A2" w:rsidRPr="000E1EC5" w:rsidRDefault="001B36A2" w:rsidP="00272A41">
      <w:pPr>
        <w:autoSpaceDE w:val="0"/>
        <w:autoSpaceDN w:val="0"/>
        <w:adjustRightInd w:val="0"/>
        <w:spacing w:line="480" w:lineRule="exact"/>
        <w:ind w:left="720" w:hanging="720"/>
        <w:rPr>
          <w:rFonts w:cstheme="majorHAnsi"/>
        </w:rPr>
      </w:pPr>
      <w:r w:rsidRPr="000E1EC5">
        <w:rPr>
          <w:rFonts w:cstheme="majorHAnsi"/>
        </w:rPr>
        <w:t>Yongvanit</w:t>
      </w:r>
      <w:r w:rsidR="003F1DB9" w:rsidRPr="000E1EC5">
        <w:rPr>
          <w:rFonts w:cstheme="majorHAnsi"/>
        </w:rPr>
        <w:t>,</w:t>
      </w:r>
      <w:r w:rsidRPr="000E1EC5">
        <w:rPr>
          <w:rFonts w:cstheme="majorHAnsi"/>
        </w:rPr>
        <w:t xml:space="preserve"> P</w:t>
      </w:r>
      <w:r w:rsidR="003F1DB9" w:rsidRPr="000E1EC5">
        <w:rPr>
          <w:rFonts w:cstheme="majorHAnsi"/>
        </w:rPr>
        <w:t>.</w:t>
      </w:r>
      <w:r w:rsidRPr="000E1EC5">
        <w:rPr>
          <w:rFonts w:cstheme="majorHAnsi"/>
        </w:rPr>
        <w:t>, Pinlaor</w:t>
      </w:r>
      <w:r w:rsidR="003F1DB9" w:rsidRPr="000E1EC5">
        <w:rPr>
          <w:rFonts w:cstheme="majorHAnsi"/>
        </w:rPr>
        <w:t>,</w:t>
      </w:r>
      <w:r w:rsidRPr="000E1EC5">
        <w:rPr>
          <w:rFonts w:cstheme="majorHAnsi"/>
        </w:rPr>
        <w:t xml:space="preserve"> S</w:t>
      </w:r>
      <w:r w:rsidR="003F1DB9" w:rsidRPr="000E1EC5">
        <w:rPr>
          <w:rFonts w:cstheme="majorHAnsi"/>
        </w:rPr>
        <w:t>.</w:t>
      </w:r>
      <w:r w:rsidRPr="000E1EC5">
        <w:rPr>
          <w:rFonts w:cstheme="majorHAnsi"/>
        </w:rPr>
        <w:t>, Bartsch</w:t>
      </w:r>
      <w:r w:rsidR="003F1DB9" w:rsidRPr="000E1EC5">
        <w:rPr>
          <w:rFonts w:cstheme="majorHAnsi"/>
        </w:rPr>
        <w:t>,</w:t>
      </w:r>
      <w:r w:rsidRPr="000E1EC5">
        <w:rPr>
          <w:rFonts w:cstheme="majorHAnsi"/>
        </w:rPr>
        <w:t xml:space="preserve"> H.</w:t>
      </w:r>
      <w:r w:rsidR="003F1DB9" w:rsidRPr="000E1EC5">
        <w:rPr>
          <w:rFonts w:cstheme="majorHAnsi"/>
        </w:rPr>
        <w:t xml:space="preserve">, 2012. </w:t>
      </w:r>
      <w:r w:rsidRPr="000E1EC5">
        <w:rPr>
          <w:rFonts w:cstheme="majorHAnsi"/>
        </w:rPr>
        <w:t>Oxidative and nitrative DNA damage: key events in opisthorchiasis-induced carcinogenesis. Parasitol Int. 61</w:t>
      </w:r>
      <w:r w:rsidR="003F1DB9" w:rsidRPr="000E1EC5">
        <w:rPr>
          <w:rFonts w:cstheme="majorHAnsi"/>
        </w:rPr>
        <w:t xml:space="preserve">, </w:t>
      </w:r>
      <w:r w:rsidRPr="000E1EC5">
        <w:rPr>
          <w:rFonts w:cstheme="majorHAnsi"/>
        </w:rPr>
        <w:t>130-5.</w:t>
      </w:r>
    </w:p>
    <w:p w14:paraId="6A990C12" w14:textId="77777777" w:rsidR="001B36A2" w:rsidRPr="000E1EC5" w:rsidRDefault="001B36A2" w:rsidP="00272A41">
      <w:pPr>
        <w:ind w:left="720" w:hanging="720"/>
      </w:pPr>
    </w:p>
    <w:p w14:paraId="4AFB30E3" w14:textId="77777777" w:rsidR="0068079C" w:rsidRPr="000E1EC5" w:rsidRDefault="0068079C" w:rsidP="00272A41">
      <w:pPr>
        <w:pStyle w:val="Heading1"/>
        <w:shd w:val="clear" w:color="auto" w:fill="FFFFFF"/>
        <w:spacing w:before="120" w:beforeAutospacing="0" w:after="120" w:afterAutospacing="0" w:line="300" w:lineRule="atLeast"/>
        <w:ind w:left="720" w:hanging="720"/>
        <w:rPr>
          <w:rFonts w:ascii="Arial" w:hAnsi="Arial" w:cs="Arial"/>
          <w:color w:val="000000"/>
          <w:sz w:val="34"/>
          <w:szCs w:val="34"/>
        </w:rPr>
      </w:pPr>
    </w:p>
    <w:p w14:paraId="4232B766" w14:textId="0E561C53" w:rsidR="00E336B9" w:rsidRPr="000E1EC5" w:rsidRDefault="00E336B9" w:rsidP="00CE532A">
      <w:pPr>
        <w:pStyle w:val="ListParagraph"/>
        <w:autoSpaceDE w:val="0"/>
        <w:autoSpaceDN w:val="0"/>
        <w:adjustRightInd w:val="0"/>
        <w:spacing w:after="0" w:line="480" w:lineRule="exact"/>
        <w:ind w:left="0"/>
        <w:rPr>
          <w:rFonts w:asciiTheme="majorHAnsi" w:hAnsiTheme="majorHAnsi" w:cstheme="majorHAnsi"/>
          <w:sz w:val="24"/>
          <w:szCs w:val="24"/>
        </w:rPr>
      </w:pPr>
    </w:p>
    <w:p w14:paraId="6BB46D34" w14:textId="77777777" w:rsidR="00E2410F" w:rsidRPr="000E1EC5" w:rsidRDefault="00E2410F">
      <w:pPr>
        <w:rPr>
          <w:rFonts w:cstheme="majorHAnsi"/>
          <w:b/>
          <w:sz w:val="28"/>
        </w:rPr>
      </w:pPr>
      <w:r w:rsidRPr="000E1EC5">
        <w:rPr>
          <w:rFonts w:cstheme="majorHAnsi"/>
          <w:b/>
          <w:sz w:val="28"/>
        </w:rPr>
        <w:br w:type="page"/>
      </w:r>
    </w:p>
    <w:p w14:paraId="45FC3CB6" w14:textId="27AE7B14" w:rsidR="009932C2" w:rsidRPr="000E1EC5" w:rsidRDefault="009932C2" w:rsidP="008528D9">
      <w:pPr>
        <w:spacing w:line="480" w:lineRule="exact"/>
        <w:rPr>
          <w:rFonts w:cstheme="majorHAnsi"/>
          <w:b/>
          <w:sz w:val="28"/>
        </w:rPr>
      </w:pPr>
      <w:r w:rsidRPr="000E1EC5">
        <w:rPr>
          <w:rFonts w:cstheme="majorHAnsi"/>
          <w:b/>
          <w:sz w:val="28"/>
        </w:rPr>
        <w:lastRenderedPageBreak/>
        <w:t>Figure legends</w:t>
      </w:r>
    </w:p>
    <w:p w14:paraId="78BF8D3B" w14:textId="68033D17" w:rsidR="009932C2" w:rsidRPr="000E1EC5" w:rsidRDefault="009932C2" w:rsidP="008528D9">
      <w:pPr>
        <w:spacing w:line="480" w:lineRule="exact"/>
        <w:rPr>
          <w:rFonts w:cstheme="majorHAnsi"/>
        </w:rPr>
      </w:pPr>
      <w:r w:rsidRPr="000E1EC5">
        <w:rPr>
          <w:rFonts w:cstheme="majorHAnsi"/>
          <w:b/>
        </w:rPr>
        <w:t>Fig</w:t>
      </w:r>
      <w:r w:rsidR="00E2410F" w:rsidRPr="000E1EC5">
        <w:rPr>
          <w:rFonts w:cstheme="majorHAnsi"/>
          <w:b/>
        </w:rPr>
        <w:t>.</w:t>
      </w:r>
      <w:r w:rsidRPr="000E1EC5">
        <w:rPr>
          <w:rFonts w:cstheme="majorHAnsi"/>
          <w:b/>
        </w:rPr>
        <w:t xml:space="preserve"> 1. </w:t>
      </w:r>
      <w:r w:rsidRPr="000E1EC5">
        <w:rPr>
          <w:rFonts w:cstheme="majorHAnsi"/>
        </w:rPr>
        <w:t>Effects of priming on R</w:t>
      </w:r>
      <w:r w:rsidR="00810D6E" w:rsidRPr="000E1EC5">
        <w:rPr>
          <w:rFonts w:cstheme="majorHAnsi"/>
        </w:rPr>
        <w:t>eactive oxygen species (R</w:t>
      </w:r>
      <w:r w:rsidRPr="000E1EC5">
        <w:rPr>
          <w:rFonts w:cstheme="majorHAnsi"/>
        </w:rPr>
        <w:t>OS</w:t>
      </w:r>
      <w:r w:rsidR="00810D6E" w:rsidRPr="000E1EC5">
        <w:rPr>
          <w:rFonts w:cstheme="majorHAnsi"/>
        </w:rPr>
        <w:t>)</w:t>
      </w:r>
      <w:r w:rsidRPr="000E1EC5">
        <w:rPr>
          <w:rFonts w:cstheme="majorHAnsi"/>
        </w:rPr>
        <w:t xml:space="preserve"> production by granulocytes and monocytes in whole blood.</w:t>
      </w:r>
      <w:r w:rsidR="00E2410F" w:rsidRPr="000E1EC5">
        <w:rPr>
          <w:rFonts w:cstheme="majorHAnsi"/>
        </w:rPr>
        <w:t xml:space="preserve"> </w:t>
      </w:r>
      <w:r w:rsidRPr="000E1EC5">
        <w:rPr>
          <w:rFonts w:cstheme="majorHAnsi"/>
        </w:rPr>
        <w:t>Whole blood (from healthy volunteers</w:t>
      </w:r>
      <w:r w:rsidR="00A916A5" w:rsidRPr="000E1EC5">
        <w:rPr>
          <w:rFonts w:cstheme="majorHAnsi"/>
        </w:rPr>
        <w:t xml:space="preserve"> attending the blood donation centre at Srinakarin Hospital, Khon Kaen</w:t>
      </w:r>
      <w:r w:rsidR="005A66A3" w:rsidRPr="000E1EC5">
        <w:rPr>
          <w:rFonts w:cstheme="majorHAnsi"/>
        </w:rPr>
        <w:t>, Thailand</w:t>
      </w:r>
      <w:r w:rsidRPr="000E1EC5">
        <w:rPr>
          <w:rFonts w:cstheme="majorHAnsi"/>
        </w:rPr>
        <w:t>) was incubated in vitro in the absence (control) and presence of GM</w:t>
      </w:r>
      <w:r w:rsidR="00810D6E" w:rsidRPr="000E1EC5">
        <w:rPr>
          <w:rFonts w:cstheme="majorHAnsi"/>
        </w:rPr>
        <w:t>-CSF (granulocyte-macrophage colony-stimulating factor)</w:t>
      </w:r>
      <w:r w:rsidR="005A66A3" w:rsidRPr="000E1EC5">
        <w:rPr>
          <w:rFonts w:cstheme="majorHAnsi"/>
        </w:rPr>
        <w:t xml:space="preserve"> </w:t>
      </w:r>
      <w:r w:rsidRPr="000E1EC5">
        <w:rPr>
          <w:rFonts w:cstheme="majorHAnsi"/>
        </w:rPr>
        <w:t xml:space="preserve">(5 ng/mL), </w:t>
      </w:r>
      <w:r w:rsidR="00810D6E" w:rsidRPr="000E1EC5">
        <w:rPr>
          <w:rFonts w:cstheme="majorHAnsi"/>
        </w:rPr>
        <w:t>Tumor necrosis factor-alpha (</w:t>
      </w:r>
      <w:r w:rsidRPr="000E1EC5">
        <w:rPr>
          <w:rFonts w:cstheme="majorHAnsi"/>
        </w:rPr>
        <w:t>TNF</w:t>
      </w:r>
      <w:r w:rsidR="004A0EBA" w:rsidRPr="000E1EC5">
        <w:rPr>
          <w:rFonts w:cstheme="majorHAnsi"/>
        </w:rPr>
        <w:t>α</w:t>
      </w:r>
      <w:r w:rsidR="00810D6E" w:rsidRPr="000E1EC5">
        <w:rPr>
          <w:rFonts w:cstheme="majorHAnsi"/>
        </w:rPr>
        <w:t>)</w:t>
      </w:r>
      <w:r w:rsidRPr="000E1EC5">
        <w:rPr>
          <w:rFonts w:cstheme="majorHAnsi"/>
        </w:rPr>
        <w:t xml:space="preserve"> (10 ng/mL) or </w:t>
      </w:r>
      <w:r w:rsidR="00810D6E" w:rsidRPr="000E1EC5">
        <w:rPr>
          <w:rFonts w:cstheme="majorHAnsi"/>
          <w:iCs/>
        </w:rPr>
        <w:t>secreted products from</w:t>
      </w:r>
      <w:r w:rsidR="00810D6E" w:rsidRPr="000E1EC5">
        <w:rPr>
          <w:rFonts w:cstheme="majorHAnsi"/>
          <w:i/>
        </w:rPr>
        <w:t xml:space="preserve"> O. viverrini </w:t>
      </w:r>
      <w:r w:rsidR="00810D6E" w:rsidRPr="000E1EC5">
        <w:rPr>
          <w:rFonts w:cstheme="majorHAnsi"/>
          <w:iCs/>
        </w:rPr>
        <w:t>cultures</w:t>
      </w:r>
      <w:r w:rsidR="00810D6E" w:rsidRPr="000E1EC5">
        <w:rPr>
          <w:rFonts w:cstheme="majorHAnsi"/>
          <w:i/>
        </w:rPr>
        <w:t xml:space="preserve"> </w:t>
      </w:r>
      <w:r w:rsidR="00810D6E" w:rsidRPr="000E1EC5">
        <w:rPr>
          <w:rFonts w:cstheme="majorHAnsi"/>
          <w:iCs/>
        </w:rPr>
        <w:t>(</w:t>
      </w:r>
      <w:r w:rsidRPr="000E1EC5">
        <w:rPr>
          <w:rFonts w:cstheme="majorHAnsi"/>
        </w:rPr>
        <w:t>OVES</w:t>
      </w:r>
      <w:r w:rsidR="00810D6E" w:rsidRPr="000E1EC5">
        <w:rPr>
          <w:rFonts w:cstheme="majorHAnsi"/>
        </w:rPr>
        <w:t>)</w:t>
      </w:r>
      <w:r w:rsidRPr="000E1EC5">
        <w:rPr>
          <w:rFonts w:cstheme="majorHAnsi"/>
        </w:rPr>
        <w:t xml:space="preserve"> </w:t>
      </w:r>
      <w:r w:rsidR="005D3EF4" w:rsidRPr="000E1EC5">
        <w:rPr>
          <w:rFonts w:cstheme="majorHAnsi"/>
        </w:rPr>
        <w:t>at 20 or 30 µg/</w:t>
      </w:r>
      <w:r w:rsidR="004A0EBA" w:rsidRPr="000E1EC5">
        <w:rPr>
          <w:rFonts w:cstheme="majorHAnsi"/>
        </w:rPr>
        <w:t>mL</w:t>
      </w:r>
      <w:r w:rsidRPr="000E1EC5">
        <w:rPr>
          <w:rFonts w:cstheme="majorHAnsi"/>
        </w:rPr>
        <w:t xml:space="preserve">, as described in </w:t>
      </w:r>
      <w:r w:rsidR="005A66A3" w:rsidRPr="000E1EC5">
        <w:rPr>
          <w:rFonts w:cstheme="majorHAnsi"/>
        </w:rPr>
        <w:t>Section 2</w:t>
      </w:r>
      <w:r w:rsidRPr="000E1EC5">
        <w:rPr>
          <w:rFonts w:cstheme="majorHAnsi"/>
        </w:rPr>
        <w:t xml:space="preserve">. After </w:t>
      </w:r>
      <w:r w:rsidR="004A0EBA" w:rsidRPr="000E1EC5">
        <w:rPr>
          <w:rFonts w:cstheme="majorHAnsi"/>
        </w:rPr>
        <w:t>30</w:t>
      </w:r>
      <w:r w:rsidRPr="000E1EC5">
        <w:rPr>
          <w:rFonts w:cstheme="majorHAnsi"/>
        </w:rPr>
        <w:t xml:space="preserve"> min incubation, </w:t>
      </w:r>
      <w:r w:rsidR="004A0EBA" w:rsidRPr="000E1EC5">
        <w:rPr>
          <w:rFonts w:cstheme="majorHAnsi"/>
        </w:rPr>
        <w:t>5</w:t>
      </w:r>
      <w:r w:rsidRPr="000E1EC5">
        <w:rPr>
          <w:rFonts w:cstheme="majorHAnsi"/>
        </w:rPr>
        <w:t xml:space="preserve"> µM DHR 123 was added and cells were stimulated by the addition of 1 µM fMet-Leu-Phe. ROS production was then measured by flow cytometry. ROS generation of granulocytes, monocytes and lymphocytes was then determined by application of suitable gates, as indicated in the figure. </w:t>
      </w:r>
      <w:r w:rsidR="005A66A3" w:rsidRPr="000E1EC5">
        <w:rPr>
          <w:rFonts w:cstheme="majorHAnsi"/>
        </w:rPr>
        <w:t>(</w:t>
      </w:r>
      <w:r w:rsidRPr="000E1EC5">
        <w:rPr>
          <w:rFonts w:cstheme="majorHAnsi"/>
        </w:rPr>
        <w:t>A</w:t>
      </w:r>
      <w:r w:rsidR="005A66A3" w:rsidRPr="000E1EC5">
        <w:rPr>
          <w:rFonts w:cstheme="majorHAnsi"/>
        </w:rPr>
        <w:t>)</w:t>
      </w:r>
      <w:r w:rsidRPr="000E1EC5">
        <w:rPr>
          <w:rFonts w:cstheme="majorHAnsi"/>
        </w:rPr>
        <w:t xml:space="preserve"> </w:t>
      </w:r>
      <w:r w:rsidR="005A66A3" w:rsidRPr="000E1EC5">
        <w:rPr>
          <w:rFonts w:cstheme="majorHAnsi"/>
        </w:rPr>
        <w:t>E</w:t>
      </w:r>
      <w:r w:rsidRPr="000E1EC5">
        <w:rPr>
          <w:rFonts w:cstheme="majorHAnsi"/>
        </w:rPr>
        <w:t>ffects of GM-CSF and TNF</w:t>
      </w:r>
      <w:r w:rsidR="00F73D37" w:rsidRPr="000E1EC5">
        <w:rPr>
          <w:rFonts w:cstheme="majorHAnsi"/>
        </w:rPr>
        <w:t>α priming on granulocyte</w:t>
      </w:r>
      <w:r w:rsidR="008507EB" w:rsidRPr="000E1EC5">
        <w:rPr>
          <w:rFonts w:cstheme="majorHAnsi"/>
        </w:rPr>
        <w:t>, monocyte and lymphocyte</w:t>
      </w:r>
      <w:r w:rsidRPr="000E1EC5">
        <w:rPr>
          <w:rFonts w:cstheme="majorHAnsi"/>
        </w:rPr>
        <w:t xml:space="preserve"> ROS production (</w:t>
      </w:r>
      <w:r w:rsidR="00CE7B2A" w:rsidRPr="000E1EC5">
        <w:rPr>
          <w:rFonts w:cstheme="majorHAnsi"/>
        </w:rPr>
        <w:t>red</w:t>
      </w:r>
      <w:r w:rsidRPr="000E1EC5">
        <w:rPr>
          <w:rFonts w:cstheme="majorHAnsi"/>
        </w:rPr>
        <w:t xml:space="preserve"> is after fMet-Leu-Phe addition to non-primed controls</w:t>
      </w:r>
      <w:r w:rsidR="00CE7B2A" w:rsidRPr="000E1EC5">
        <w:rPr>
          <w:rFonts w:cstheme="majorHAnsi"/>
        </w:rPr>
        <w:t>, which was identical to no additions</w:t>
      </w:r>
      <w:r w:rsidRPr="000E1EC5">
        <w:rPr>
          <w:rFonts w:cstheme="majorHAnsi"/>
        </w:rPr>
        <w:t xml:space="preserve">; blue is after fMet-Leu-Phe addition to primed cells). </w:t>
      </w:r>
      <w:r w:rsidR="005A66A3" w:rsidRPr="000E1EC5">
        <w:rPr>
          <w:rFonts w:cstheme="majorHAnsi"/>
        </w:rPr>
        <w:t>(</w:t>
      </w:r>
      <w:r w:rsidRPr="000E1EC5">
        <w:rPr>
          <w:rFonts w:cstheme="majorHAnsi"/>
        </w:rPr>
        <w:t>B</w:t>
      </w:r>
      <w:r w:rsidR="005A66A3" w:rsidRPr="000E1EC5">
        <w:rPr>
          <w:rFonts w:cstheme="majorHAnsi"/>
        </w:rPr>
        <w:t>)</w:t>
      </w:r>
      <w:r w:rsidRPr="000E1EC5">
        <w:rPr>
          <w:rFonts w:cstheme="majorHAnsi"/>
        </w:rPr>
        <w:t xml:space="preserve"> </w:t>
      </w:r>
      <w:r w:rsidR="005A66A3" w:rsidRPr="000E1EC5">
        <w:rPr>
          <w:rFonts w:cstheme="majorHAnsi"/>
        </w:rPr>
        <w:t>W</w:t>
      </w:r>
      <w:r w:rsidRPr="000E1EC5">
        <w:rPr>
          <w:rFonts w:cstheme="majorHAnsi"/>
        </w:rPr>
        <w:t xml:space="preserve">hole blood was incubated in the absence (control) or presence of OVES, followed by the additions of </w:t>
      </w:r>
      <w:r w:rsidR="00810D6E" w:rsidRPr="000E1EC5">
        <w:rPr>
          <w:rFonts w:cstheme="majorHAnsi"/>
        </w:rPr>
        <w:t>dihydrorhodamine (</w:t>
      </w:r>
      <w:r w:rsidRPr="000E1EC5">
        <w:rPr>
          <w:rFonts w:cstheme="majorHAnsi"/>
        </w:rPr>
        <w:t>DHR</w:t>
      </w:r>
      <w:r w:rsidR="00810D6E" w:rsidRPr="000E1EC5">
        <w:rPr>
          <w:rFonts w:cstheme="majorHAnsi"/>
        </w:rPr>
        <w:t>)</w:t>
      </w:r>
      <w:r w:rsidRPr="000E1EC5">
        <w:rPr>
          <w:rFonts w:cstheme="majorHAnsi"/>
        </w:rPr>
        <w:t xml:space="preserve"> 123 and fMet-Leu-Phe. Responses of granulocytes, monocytes and lymphocytes are shown after no </w:t>
      </w:r>
      <w:r w:rsidR="00A916A5" w:rsidRPr="000E1EC5">
        <w:rPr>
          <w:rFonts w:cstheme="majorHAnsi"/>
        </w:rPr>
        <w:t>pre-incubation with</w:t>
      </w:r>
      <w:r w:rsidRPr="000E1EC5">
        <w:rPr>
          <w:rFonts w:cstheme="majorHAnsi"/>
        </w:rPr>
        <w:t xml:space="preserve"> OVES (red trace) or additions of 20 µg/mL (blue trace) or 30 µg/mL (green trace) </w:t>
      </w:r>
      <w:r w:rsidR="005A66A3" w:rsidRPr="000E1EC5">
        <w:rPr>
          <w:rFonts w:cstheme="majorHAnsi"/>
        </w:rPr>
        <w:t xml:space="preserve">of </w:t>
      </w:r>
      <w:r w:rsidRPr="000E1EC5">
        <w:rPr>
          <w:rFonts w:cstheme="majorHAnsi"/>
        </w:rPr>
        <w:t xml:space="preserve">OVES. Typical results from at least </w:t>
      </w:r>
      <w:r w:rsidR="005A66A3" w:rsidRPr="000E1EC5">
        <w:rPr>
          <w:rFonts w:cstheme="majorHAnsi"/>
        </w:rPr>
        <w:t xml:space="preserve">five </w:t>
      </w:r>
      <w:r w:rsidRPr="000E1EC5">
        <w:rPr>
          <w:rFonts w:cstheme="majorHAnsi"/>
        </w:rPr>
        <w:t xml:space="preserve">separate experiments. </w:t>
      </w:r>
      <w:r w:rsidR="00F41EDE" w:rsidRPr="000E1EC5">
        <w:rPr>
          <w:rFonts w:cstheme="majorHAnsi"/>
        </w:rPr>
        <w:t>PMN = neutrophils; Mo = monocytes; T/B = T- or B-cells.</w:t>
      </w:r>
    </w:p>
    <w:p w14:paraId="679A131B" w14:textId="77777777" w:rsidR="009932C2" w:rsidRPr="000E1EC5" w:rsidRDefault="009932C2" w:rsidP="008528D9">
      <w:pPr>
        <w:spacing w:line="480" w:lineRule="exact"/>
        <w:rPr>
          <w:rFonts w:cstheme="majorHAnsi"/>
        </w:rPr>
      </w:pPr>
    </w:p>
    <w:p w14:paraId="3BC49A3F" w14:textId="5261BD51" w:rsidR="009932C2" w:rsidRPr="000E1EC5" w:rsidRDefault="009932C2" w:rsidP="008528D9">
      <w:pPr>
        <w:spacing w:line="480" w:lineRule="exact"/>
        <w:rPr>
          <w:rFonts w:cstheme="majorHAnsi"/>
        </w:rPr>
      </w:pPr>
      <w:r w:rsidRPr="000E1EC5">
        <w:rPr>
          <w:rFonts w:cstheme="majorHAnsi"/>
          <w:b/>
        </w:rPr>
        <w:t>Fig</w:t>
      </w:r>
      <w:r w:rsidR="00E2410F" w:rsidRPr="000E1EC5">
        <w:rPr>
          <w:rFonts w:cstheme="majorHAnsi"/>
          <w:b/>
        </w:rPr>
        <w:t>.</w:t>
      </w:r>
      <w:r w:rsidRPr="000E1EC5">
        <w:rPr>
          <w:rFonts w:cstheme="majorHAnsi"/>
          <w:b/>
        </w:rPr>
        <w:t xml:space="preserve"> 2. </w:t>
      </w:r>
      <w:r w:rsidRPr="000E1EC5">
        <w:rPr>
          <w:rFonts w:cstheme="majorHAnsi"/>
        </w:rPr>
        <w:t xml:space="preserve">Stimulation of </w:t>
      </w:r>
      <w:r w:rsidR="00F41EDE" w:rsidRPr="000E1EC5">
        <w:rPr>
          <w:rFonts w:cstheme="majorHAnsi"/>
        </w:rPr>
        <w:t>reactive oxygen species (</w:t>
      </w:r>
      <w:r w:rsidRPr="000E1EC5">
        <w:rPr>
          <w:rFonts w:cstheme="majorHAnsi"/>
        </w:rPr>
        <w:t>ROS</w:t>
      </w:r>
      <w:r w:rsidR="00F41EDE" w:rsidRPr="000E1EC5">
        <w:rPr>
          <w:rFonts w:cstheme="majorHAnsi"/>
        </w:rPr>
        <w:t>)</w:t>
      </w:r>
      <w:r w:rsidRPr="000E1EC5">
        <w:rPr>
          <w:rFonts w:cstheme="majorHAnsi"/>
        </w:rPr>
        <w:t xml:space="preserve"> production by </w:t>
      </w:r>
      <w:r w:rsidR="00F41EDE" w:rsidRPr="000E1EC5">
        <w:rPr>
          <w:rFonts w:cstheme="majorHAnsi"/>
        </w:rPr>
        <w:t>phorbol 12-myristate 13-acetate (</w:t>
      </w:r>
      <w:r w:rsidRPr="000E1EC5">
        <w:rPr>
          <w:rFonts w:cstheme="majorHAnsi"/>
        </w:rPr>
        <w:t>PMA</w:t>
      </w:r>
      <w:r w:rsidR="00F41EDE" w:rsidRPr="000E1EC5">
        <w:rPr>
          <w:rFonts w:cstheme="majorHAnsi"/>
        </w:rPr>
        <w:t xml:space="preserve">). </w:t>
      </w:r>
      <w:r w:rsidRPr="000E1EC5">
        <w:rPr>
          <w:rFonts w:cstheme="majorHAnsi"/>
        </w:rPr>
        <w:t>Whole blood from healthy controls (OV-</w:t>
      </w:r>
      <w:r w:rsidR="00F41EDE" w:rsidRPr="000E1EC5">
        <w:rPr>
          <w:rFonts w:cstheme="majorHAnsi"/>
        </w:rPr>
        <w:t xml:space="preserve">, not infected with </w:t>
      </w:r>
      <w:r w:rsidR="00F41EDE" w:rsidRPr="000E1EC5">
        <w:rPr>
          <w:rFonts w:cstheme="majorHAnsi"/>
          <w:i/>
          <w:iCs/>
        </w:rPr>
        <w:t>O. viverrini</w:t>
      </w:r>
      <w:r w:rsidRPr="000E1EC5">
        <w:rPr>
          <w:rFonts w:cstheme="majorHAnsi"/>
        </w:rPr>
        <w:t xml:space="preserve">) or OV-infected individuals without </w:t>
      </w:r>
      <w:r w:rsidR="00F41EDE" w:rsidRPr="000E1EC5">
        <w:rPr>
          <w:rFonts w:cstheme="majorHAnsi"/>
        </w:rPr>
        <w:t>advanced periductal fibrosis (OV+/APF-</w:t>
      </w:r>
      <w:r w:rsidRPr="000E1EC5">
        <w:rPr>
          <w:rFonts w:cstheme="majorHAnsi"/>
        </w:rPr>
        <w:t>) or with advanced periductal fibrosis (OV+/APF+) were incubated with D</w:t>
      </w:r>
      <w:r w:rsidR="00F41EDE" w:rsidRPr="000E1EC5">
        <w:rPr>
          <w:rFonts w:cstheme="majorHAnsi"/>
        </w:rPr>
        <w:t xml:space="preserve">ihydrorhodamine </w:t>
      </w:r>
      <w:r w:rsidRPr="000E1EC5">
        <w:rPr>
          <w:rFonts w:cstheme="majorHAnsi"/>
        </w:rPr>
        <w:t xml:space="preserve">123 and then stimulated with 0.1 µg/mL </w:t>
      </w:r>
      <w:r w:rsidR="00656422" w:rsidRPr="000E1EC5">
        <w:rPr>
          <w:rFonts w:cstheme="majorHAnsi"/>
        </w:rPr>
        <w:t xml:space="preserve">of </w:t>
      </w:r>
      <w:r w:rsidRPr="000E1EC5">
        <w:rPr>
          <w:rFonts w:cstheme="majorHAnsi"/>
        </w:rPr>
        <w:t xml:space="preserve">PMA for </w:t>
      </w:r>
      <w:r w:rsidR="00783C24" w:rsidRPr="000E1EC5">
        <w:rPr>
          <w:rFonts w:cstheme="majorHAnsi"/>
        </w:rPr>
        <w:t>15</w:t>
      </w:r>
      <w:r w:rsidRPr="000E1EC5">
        <w:rPr>
          <w:rFonts w:cstheme="majorHAnsi"/>
        </w:rPr>
        <w:t xml:space="preserve"> min and analysis by flow cytometry. Responses of the granulocytes were determined by gating, as described in Figure</w:t>
      </w:r>
      <w:r w:rsidR="00656422" w:rsidRPr="000E1EC5">
        <w:rPr>
          <w:rFonts w:cstheme="majorHAnsi"/>
        </w:rPr>
        <w:t>.</w:t>
      </w:r>
      <w:r w:rsidRPr="000E1EC5">
        <w:rPr>
          <w:rFonts w:cstheme="majorHAnsi"/>
        </w:rPr>
        <w:t xml:space="preserve"> </w:t>
      </w:r>
      <w:r w:rsidR="005238E2" w:rsidRPr="000E1EC5">
        <w:rPr>
          <w:rFonts w:cstheme="majorHAnsi"/>
        </w:rPr>
        <w:t>N</w:t>
      </w:r>
      <w:r w:rsidRPr="000E1EC5">
        <w:rPr>
          <w:rFonts w:cstheme="majorHAnsi"/>
        </w:rPr>
        <w:t xml:space="preserve">on-PMA- stimulated responses </w:t>
      </w:r>
      <w:r w:rsidR="005238E2" w:rsidRPr="000E1EC5">
        <w:rPr>
          <w:rFonts w:cstheme="majorHAnsi"/>
        </w:rPr>
        <w:t xml:space="preserve">(white bars) </w:t>
      </w:r>
      <w:r w:rsidRPr="000E1EC5">
        <w:rPr>
          <w:rFonts w:cstheme="majorHAnsi"/>
        </w:rPr>
        <w:t xml:space="preserve">of each </w:t>
      </w:r>
      <w:r w:rsidRPr="000E1EC5">
        <w:rPr>
          <w:rFonts w:cstheme="majorHAnsi"/>
        </w:rPr>
        <w:lastRenderedPageBreak/>
        <w:t xml:space="preserve">group of individuals </w:t>
      </w:r>
      <w:r w:rsidR="005238E2" w:rsidRPr="000E1EC5">
        <w:rPr>
          <w:rFonts w:cstheme="majorHAnsi"/>
        </w:rPr>
        <w:t>and</w:t>
      </w:r>
      <w:r w:rsidRPr="000E1EC5">
        <w:rPr>
          <w:rFonts w:cstheme="majorHAnsi"/>
        </w:rPr>
        <w:t xml:space="preserve"> the PMA stimulated responses</w:t>
      </w:r>
      <w:r w:rsidR="005238E2" w:rsidRPr="000E1EC5">
        <w:rPr>
          <w:rFonts w:cstheme="majorHAnsi"/>
        </w:rPr>
        <w:t xml:space="preserve"> (grey bars) are shown</w:t>
      </w:r>
      <w:r w:rsidRPr="000E1EC5">
        <w:rPr>
          <w:rFonts w:cstheme="majorHAnsi"/>
        </w:rPr>
        <w:t xml:space="preserve">. </w:t>
      </w:r>
      <w:r w:rsidR="005238E2" w:rsidRPr="000E1EC5">
        <w:rPr>
          <w:rFonts w:cstheme="majorHAnsi"/>
          <w:i/>
        </w:rPr>
        <w:t>n</w:t>
      </w:r>
      <w:r w:rsidR="005238E2" w:rsidRPr="000E1EC5">
        <w:rPr>
          <w:rFonts w:cstheme="majorHAnsi"/>
        </w:rPr>
        <w:t xml:space="preserve"> </w:t>
      </w:r>
      <w:r w:rsidRPr="000E1EC5">
        <w:rPr>
          <w:rFonts w:cstheme="majorHAnsi"/>
        </w:rPr>
        <w:t>= 54 per group and  *</w:t>
      </w:r>
      <w:r w:rsidR="005238E2" w:rsidRPr="000E1EC5">
        <w:rPr>
          <w:rFonts w:cstheme="majorHAnsi"/>
          <w:i/>
        </w:rPr>
        <w:t>P</w:t>
      </w:r>
      <w:r w:rsidR="005238E2" w:rsidRPr="000E1EC5">
        <w:rPr>
          <w:rFonts w:cstheme="majorHAnsi"/>
        </w:rPr>
        <w:t xml:space="preserve"> </w:t>
      </w:r>
      <w:r w:rsidRPr="000E1EC5">
        <w:rPr>
          <w:rFonts w:cstheme="majorHAnsi"/>
        </w:rPr>
        <w:t>&lt; 0.0</w:t>
      </w:r>
      <w:r w:rsidR="00CE7B2A" w:rsidRPr="000E1EC5">
        <w:rPr>
          <w:rFonts w:cstheme="majorHAnsi"/>
        </w:rPr>
        <w:t>0</w:t>
      </w:r>
      <w:r w:rsidR="00B64FE7" w:rsidRPr="000E1EC5">
        <w:rPr>
          <w:rFonts w:cstheme="majorHAnsi"/>
        </w:rPr>
        <w:t>1</w:t>
      </w:r>
      <w:r w:rsidRPr="000E1EC5">
        <w:rPr>
          <w:rFonts w:cstheme="majorHAnsi"/>
        </w:rPr>
        <w:t>. NS</w:t>
      </w:r>
      <w:r w:rsidR="005238E2" w:rsidRPr="000E1EC5">
        <w:rPr>
          <w:rFonts w:cstheme="majorHAnsi"/>
        </w:rPr>
        <w:t>,</w:t>
      </w:r>
      <w:r w:rsidRPr="000E1EC5">
        <w:rPr>
          <w:rFonts w:cstheme="majorHAnsi"/>
        </w:rPr>
        <w:t xml:space="preserve"> not significant</w:t>
      </w:r>
    </w:p>
    <w:p w14:paraId="005E3D7B" w14:textId="0AA8AEF6" w:rsidR="009932C2" w:rsidRPr="000E1EC5" w:rsidRDefault="009932C2" w:rsidP="008528D9">
      <w:pPr>
        <w:spacing w:line="480" w:lineRule="exact"/>
        <w:rPr>
          <w:rFonts w:cstheme="majorHAnsi"/>
        </w:rPr>
      </w:pPr>
    </w:p>
    <w:p w14:paraId="722DAFD1" w14:textId="3DCF6CA5" w:rsidR="009932C2" w:rsidRPr="000E1EC5" w:rsidRDefault="009932C2" w:rsidP="008528D9">
      <w:pPr>
        <w:spacing w:line="480" w:lineRule="exact"/>
        <w:rPr>
          <w:rFonts w:cstheme="majorHAnsi"/>
        </w:rPr>
      </w:pPr>
      <w:r w:rsidRPr="000E1EC5">
        <w:rPr>
          <w:rFonts w:cstheme="majorHAnsi"/>
          <w:b/>
        </w:rPr>
        <w:t>Fig</w:t>
      </w:r>
      <w:r w:rsidR="00E2410F" w:rsidRPr="000E1EC5">
        <w:rPr>
          <w:rFonts w:cstheme="majorHAnsi"/>
          <w:b/>
        </w:rPr>
        <w:t>.</w:t>
      </w:r>
      <w:r w:rsidRPr="000E1EC5">
        <w:rPr>
          <w:rFonts w:cstheme="majorHAnsi"/>
          <w:b/>
        </w:rPr>
        <w:t xml:space="preserve"> 3. </w:t>
      </w:r>
      <w:r w:rsidRPr="000E1EC5">
        <w:rPr>
          <w:rFonts w:cstheme="majorHAnsi"/>
        </w:rPr>
        <w:t>Effect of priming on R</w:t>
      </w:r>
      <w:r w:rsidR="00F41EDE" w:rsidRPr="000E1EC5">
        <w:rPr>
          <w:rFonts w:cstheme="majorHAnsi"/>
        </w:rPr>
        <w:t xml:space="preserve">eactive </w:t>
      </w:r>
      <w:r w:rsidRPr="000E1EC5">
        <w:rPr>
          <w:rFonts w:cstheme="majorHAnsi"/>
        </w:rPr>
        <w:t>O</w:t>
      </w:r>
      <w:r w:rsidR="00F41EDE" w:rsidRPr="000E1EC5">
        <w:rPr>
          <w:rFonts w:cstheme="majorHAnsi"/>
        </w:rPr>
        <w:t xml:space="preserve">xygen </w:t>
      </w:r>
      <w:r w:rsidRPr="000E1EC5">
        <w:rPr>
          <w:rFonts w:cstheme="majorHAnsi"/>
        </w:rPr>
        <w:t>S</w:t>
      </w:r>
      <w:r w:rsidR="00F41EDE" w:rsidRPr="000E1EC5">
        <w:rPr>
          <w:rFonts w:cstheme="majorHAnsi"/>
        </w:rPr>
        <w:t xml:space="preserve">pecies </w:t>
      </w:r>
      <w:r w:rsidRPr="000E1EC5">
        <w:rPr>
          <w:rFonts w:cstheme="majorHAnsi"/>
        </w:rPr>
        <w:t xml:space="preserve"> production</w:t>
      </w:r>
      <w:r w:rsidR="00E2410F" w:rsidRPr="000E1EC5">
        <w:rPr>
          <w:rFonts w:cstheme="majorHAnsi"/>
        </w:rPr>
        <w:t>.</w:t>
      </w:r>
      <w:r w:rsidRPr="000E1EC5">
        <w:rPr>
          <w:rFonts w:cstheme="majorHAnsi"/>
        </w:rPr>
        <w:t xml:space="preserve"> Whole blood from healthy controls (</w:t>
      </w:r>
      <w:r w:rsidR="00F41EDE" w:rsidRPr="000E1EC5">
        <w:rPr>
          <w:rFonts w:cstheme="majorHAnsi"/>
        </w:rPr>
        <w:t xml:space="preserve">not infected </w:t>
      </w:r>
      <w:r w:rsidR="00F41EDE" w:rsidRPr="000E1EC5">
        <w:rPr>
          <w:rFonts w:cstheme="majorHAnsi"/>
          <w:i/>
          <w:iCs/>
        </w:rPr>
        <w:t>with O. viverrini</w:t>
      </w:r>
      <w:r w:rsidR="00F41EDE" w:rsidRPr="000E1EC5">
        <w:rPr>
          <w:rFonts w:cstheme="majorHAnsi"/>
        </w:rPr>
        <w:t xml:space="preserve">, </w:t>
      </w:r>
      <w:r w:rsidRPr="000E1EC5">
        <w:rPr>
          <w:rFonts w:cstheme="majorHAnsi"/>
        </w:rPr>
        <w:t xml:space="preserve">OV-) or OV-infected individuals without </w:t>
      </w:r>
      <w:r w:rsidR="00F41EDE" w:rsidRPr="000E1EC5">
        <w:rPr>
          <w:rFonts w:cstheme="majorHAnsi"/>
        </w:rPr>
        <w:t xml:space="preserve">advanced periductal fibrosis </w:t>
      </w:r>
      <w:r w:rsidRPr="000E1EC5">
        <w:rPr>
          <w:rFonts w:cstheme="majorHAnsi"/>
        </w:rPr>
        <w:t xml:space="preserve">(OV+/APF-) or with advanced periductal fibrosis (OV+/APF+) were incubated in the absence (unprimed) or presence of 5 ng/mL </w:t>
      </w:r>
      <w:r w:rsidR="000D082D" w:rsidRPr="000E1EC5">
        <w:rPr>
          <w:rFonts w:cstheme="majorHAnsi"/>
        </w:rPr>
        <w:t xml:space="preserve">of </w:t>
      </w:r>
      <w:r w:rsidR="00F41EDE" w:rsidRPr="000E1EC5">
        <w:rPr>
          <w:rFonts w:cstheme="majorHAnsi"/>
        </w:rPr>
        <w:t xml:space="preserve">Granulocyte-macrophage colony-stimulating Factor (GM-CSF) </w:t>
      </w:r>
      <w:r w:rsidRPr="000E1EC5">
        <w:rPr>
          <w:rFonts w:cstheme="majorHAnsi"/>
        </w:rPr>
        <w:t xml:space="preserve">(A) or 10 ng/mL </w:t>
      </w:r>
      <w:r w:rsidR="000D082D" w:rsidRPr="000E1EC5">
        <w:rPr>
          <w:rFonts w:cstheme="majorHAnsi"/>
        </w:rPr>
        <w:t xml:space="preserve">of </w:t>
      </w:r>
      <w:r w:rsidR="00F41EDE" w:rsidRPr="000E1EC5">
        <w:rPr>
          <w:rFonts w:cstheme="majorHAnsi"/>
        </w:rPr>
        <w:t>tumor necrosis factor-alpha (</w:t>
      </w:r>
      <w:r w:rsidRPr="000E1EC5">
        <w:rPr>
          <w:rFonts w:cstheme="majorHAnsi"/>
        </w:rPr>
        <w:t>TNF</w:t>
      </w:r>
      <w:r w:rsidR="00F44201" w:rsidRPr="000E1EC5">
        <w:rPr>
          <w:rFonts w:cstheme="majorHAnsi"/>
        </w:rPr>
        <w:t>α</w:t>
      </w:r>
      <w:r w:rsidR="00F41EDE" w:rsidRPr="000E1EC5">
        <w:rPr>
          <w:rFonts w:cstheme="majorHAnsi"/>
        </w:rPr>
        <w:t>)</w:t>
      </w:r>
      <w:r w:rsidRPr="000E1EC5">
        <w:rPr>
          <w:rFonts w:cstheme="majorHAnsi"/>
        </w:rPr>
        <w:t xml:space="preserve"> (B) for </w:t>
      </w:r>
      <w:r w:rsidR="00F44201" w:rsidRPr="000E1EC5">
        <w:rPr>
          <w:rFonts w:cstheme="majorHAnsi"/>
        </w:rPr>
        <w:t>30</w:t>
      </w:r>
      <w:r w:rsidRPr="000E1EC5">
        <w:rPr>
          <w:rFonts w:cstheme="majorHAnsi"/>
        </w:rPr>
        <w:t xml:space="preserve"> min. D</w:t>
      </w:r>
      <w:r w:rsidR="00F41EDE" w:rsidRPr="000E1EC5">
        <w:rPr>
          <w:rFonts w:cstheme="majorHAnsi"/>
        </w:rPr>
        <w:t xml:space="preserve">ihydrorhodamine </w:t>
      </w:r>
      <w:r w:rsidRPr="000E1EC5">
        <w:rPr>
          <w:rFonts w:cstheme="majorHAnsi"/>
        </w:rPr>
        <w:t xml:space="preserve">123 (at </w:t>
      </w:r>
      <w:r w:rsidR="00F44201" w:rsidRPr="000E1EC5">
        <w:rPr>
          <w:rFonts w:cstheme="majorHAnsi"/>
        </w:rPr>
        <w:t>5</w:t>
      </w:r>
      <w:r w:rsidRPr="000E1EC5">
        <w:rPr>
          <w:rFonts w:cstheme="majorHAnsi"/>
        </w:rPr>
        <w:t xml:space="preserve"> µM) was then added and then primed or unprimed cells were incubated with or without fMet-Leu-Phe for </w:t>
      </w:r>
      <w:r w:rsidR="00F44201" w:rsidRPr="000E1EC5">
        <w:rPr>
          <w:rFonts w:cstheme="majorHAnsi"/>
        </w:rPr>
        <w:t>5</w:t>
      </w:r>
      <w:r w:rsidRPr="000E1EC5">
        <w:rPr>
          <w:rFonts w:cstheme="majorHAnsi"/>
        </w:rPr>
        <w:t xml:space="preserve"> min before analysis by flow cytometry and gating of granulocyte responses. fMet-Leu-Phe responses in unprimed cells</w:t>
      </w:r>
      <w:r w:rsidR="00F459CE" w:rsidRPr="000E1EC5">
        <w:rPr>
          <w:rFonts w:cstheme="majorHAnsi"/>
        </w:rPr>
        <w:t xml:space="preserve"> (white bars)</w:t>
      </w:r>
      <w:r w:rsidRPr="000E1EC5">
        <w:rPr>
          <w:rFonts w:cstheme="majorHAnsi"/>
        </w:rPr>
        <w:t>, GM-CSF or TNF</w:t>
      </w:r>
      <w:r w:rsidR="006A0E01" w:rsidRPr="000E1EC5">
        <w:rPr>
          <w:rFonts w:cstheme="majorHAnsi"/>
        </w:rPr>
        <w:t>α</w:t>
      </w:r>
      <w:r w:rsidRPr="000E1EC5">
        <w:rPr>
          <w:rFonts w:cstheme="majorHAnsi"/>
        </w:rPr>
        <w:t xml:space="preserve"> responses in the absence of fMet-Leu-Phe </w:t>
      </w:r>
      <w:r w:rsidR="00F459CE" w:rsidRPr="000E1EC5">
        <w:rPr>
          <w:rFonts w:cstheme="majorHAnsi"/>
        </w:rPr>
        <w:t xml:space="preserve">(grey bars) </w:t>
      </w:r>
      <w:r w:rsidRPr="000E1EC5">
        <w:rPr>
          <w:rFonts w:cstheme="majorHAnsi"/>
        </w:rPr>
        <w:t xml:space="preserve">and ROS production by fMet-Leu-Phe responses </w:t>
      </w:r>
      <w:r w:rsidR="00F459CE" w:rsidRPr="000E1EC5">
        <w:rPr>
          <w:rFonts w:cstheme="majorHAnsi"/>
        </w:rPr>
        <w:t xml:space="preserve">(black bars) </w:t>
      </w:r>
      <w:r w:rsidRPr="000E1EC5">
        <w:rPr>
          <w:rFonts w:cstheme="majorHAnsi"/>
        </w:rPr>
        <w:t>of GM-CSF or TNF</w:t>
      </w:r>
      <w:r w:rsidR="006A0E01" w:rsidRPr="000E1EC5">
        <w:rPr>
          <w:rFonts w:cstheme="majorHAnsi"/>
        </w:rPr>
        <w:t>α</w:t>
      </w:r>
      <w:r w:rsidRPr="000E1EC5">
        <w:rPr>
          <w:rFonts w:cstheme="majorHAnsi"/>
        </w:rPr>
        <w:t xml:space="preserve"> primed cells</w:t>
      </w:r>
      <w:r w:rsidR="000D082D" w:rsidRPr="000E1EC5">
        <w:rPr>
          <w:rFonts w:cstheme="majorHAnsi"/>
        </w:rPr>
        <w:t xml:space="preserve"> are shown</w:t>
      </w:r>
      <w:r w:rsidRPr="000E1EC5">
        <w:rPr>
          <w:rFonts w:cstheme="majorHAnsi"/>
        </w:rPr>
        <w:t xml:space="preserve">. </w:t>
      </w:r>
      <w:r w:rsidR="000D082D" w:rsidRPr="000E1EC5">
        <w:rPr>
          <w:rFonts w:cstheme="majorHAnsi"/>
          <w:i/>
        </w:rPr>
        <w:t>n</w:t>
      </w:r>
      <w:r w:rsidR="000D082D" w:rsidRPr="000E1EC5">
        <w:rPr>
          <w:rFonts w:cstheme="majorHAnsi"/>
        </w:rPr>
        <w:t xml:space="preserve"> </w:t>
      </w:r>
      <w:r w:rsidRPr="000E1EC5">
        <w:rPr>
          <w:rFonts w:cstheme="majorHAnsi"/>
        </w:rPr>
        <w:t xml:space="preserve">= 51 per group for GM-CSF primed responses </w:t>
      </w:r>
      <w:r w:rsidR="000D082D" w:rsidRPr="000E1EC5">
        <w:rPr>
          <w:rFonts w:cstheme="majorHAnsi"/>
        </w:rPr>
        <w:t xml:space="preserve">and </w:t>
      </w:r>
      <w:r w:rsidRPr="000E1EC5">
        <w:rPr>
          <w:rFonts w:cstheme="majorHAnsi"/>
          <w:i/>
        </w:rPr>
        <w:t>n</w:t>
      </w:r>
      <w:r w:rsidRPr="000E1EC5">
        <w:rPr>
          <w:rFonts w:cstheme="majorHAnsi"/>
        </w:rPr>
        <w:t xml:space="preserve"> = 21 for each group of TNF</w:t>
      </w:r>
      <w:r w:rsidR="006A0E01" w:rsidRPr="000E1EC5">
        <w:rPr>
          <w:rFonts w:cstheme="majorHAnsi"/>
        </w:rPr>
        <w:t>α</w:t>
      </w:r>
      <w:r w:rsidRPr="000E1EC5">
        <w:rPr>
          <w:rFonts w:cstheme="majorHAnsi"/>
        </w:rPr>
        <w:t xml:space="preserve"> primed responses. </w:t>
      </w:r>
      <w:r w:rsidR="009E595E" w:rsidRPr="000E1EC5">
        <w:rPr>
          <w:rFonts w:cstheme="majorHAnsi"/>
        </w:rPr>
        <w:t xml:space="preserve">* </w:t>
      </w:r>
      <w:r w:rsidR="000D082D" w:rsidRPr="000E1EC5">
        <w:rPr>
          <w:rFonts w:cstheme="majorHAnsi"/>
          <w:i/>
        </w:rPr>
        <w:t>P</w:t>
      </w:r>
      <w:r w:rsidR="009E595E" w:rsidRPr="000E1EC5">
        <w:rPr>
          <w:rFonts w:cstheme="majorHAnsi"/>
        </w:rPr>
        <w:t xml:space="preserve"> &lt;0.01</w:t>
      </w:r>
      <w:r w:rsidR="002D4B7D" w:rsidRPr="000E1EC5">
        <w:rPr>
          <w:rFonts w:cstheme="majorHAnsi"/>
        </w:rPr>
        <w:t>,</w:t>
      </w:r>
      <w:r w:rsidR="00CE7B2A" w:rsidRPr="000E1EC5">
        <w:rPr>
          <w:rFonts w:cstheme="majorHAnsi"/>
        </w:rPr>
        <w:t xml:space="preserve"> **</w:t>
      </w:r>
      <w:r w:rsidR="000D082D" w:rsidRPr="000E1EC5">
        <w:rPr>
          <w:rFonts w:cstheme="majorHAnsi"/>
          <w:i/>
        </w:rPr>
        <w:t>P</w:t>
      </w:r>
      <w:r w:rsidR="00CE7B2A" w:rsidRPr="000E1EC5">
        <w:rPr>
          <w:rFonts w:cstheme="majorHAnsi"/>
        </w:rPr>
        <w:t xml:space="preserve"> &lt;0.0001</w:t>
      </w:r>
      <w:r w:rsidR="000D082D" w:rsidRPr="000E1EC5">
        <w:rPr>
          <w:rFonts w:cstheme="majorHAnsi"/>
        </w:rPr>
        <w:t>,</w:t>
      </w:r>
      <w:r w:rsidR="00A664BA" w:rsidRPr="000E1EC5">
        <w:rPr>
          <w:rFonts w:cstheme="majorHAnsi"/>
        </w:rPr>
        <w:t xml:space="preserve"> </w:t>
      </w:r>
    </w:p>
    <w:p w14:paraId="5DBEEBA5" w14:textId="012C1AE7" w:rsidR="009932C2" w:rsidRPr="000E1EC5" w:rsidRDefault="009932C2" w:rsidP="008528D9">
      <w:pPr>
        <w:spacing w:line="480" w:lineRule="exact"/>
        <w:rPr>
          <w:rFonts w:cstheme="majorHAnsi"/>
        </w:rPr>
      </w:pPr>
    </w:p>
    <w:p w14:paraId="72728D03" w14:textId="436F44D8" w:rsidR="009932C2" w:rsidRPr="000E1EC5" w:rsidRDefault="009932C2" w:rsidP="008528D9">
      <w:pPr>
        <w:spacing w:line="480" w:lineRule="exact"/>
        <w:rPr>
          <w:rFonts w:cstheme="majorHAnsi"/>
        </w:rPr>
      </w:pPr>
      <w:r w:rsidRPr="000E1EC5">
        <w:rPr>
          <w:rFonts w:cstheme="majorHAnsi"/>
          <w:b/>
        </w:rPr>
        <w:t>Fig</w:t>
      </w:r>
      <w:r w:rsidR="00E2410F" w:rsidRPr="000E1EC5">
        <w:rPr>
          <w:rFonts w:cstheme="majorHAnsi"/>
          <w:b/>
        </w:rPr>
        <w:t>.</w:t>
      </w:r>
      <w:r w:rsidRPr="000E1EC5">
        <w:rPr>
          <w:rFonts w:cstheme="majorHAnsi"/>
          <w:b/>
        </w:rPr>
        <w:t xml:space="preserve"> 4. </w:t>
      </w:r>
      <w:r w:rsidRPr="000E1EC5">
        <w:rPr>
          <w:rFonts w:cstheme="majorHAnsi"/>
        </w:rPr>
        <w:t xml:space="preserve">Effects of </w:t>
      </w:r>
      <w:r w:rsidR="00395D92" w:rsidRPr="000E1EC5">
        <w:rPr>
          <w:rFonts w:cstheme="majorHAnsi"/>
          <w:iCs/>
        </w:rPr>
        <w:t>secreted products from</w:t>
      </w:r>
      <w:r w:rsidR="00395D92" w:rsidRPr="000E1EC5">
        <w:rPr>
          <w:rFonts w:cstheme="majorHAnsi"/>
          <w:i/>
        </w:rPr>
        <w:t xml:space="preserve"> O. viverrini </w:t>
      </w:r>
      <w:r w:rsidR="00395D92" w:rsidRPr="000E1EC5">
        <w:rPr>
          <w:rFonts w:cstheme="majorHAnsi"/>
          <w:iCs/>
        </w:rPr>
        <w:t>cultures</w:t>
      </w:r>
      <w:r w:rsidR="00395D92" w:rsidRPr="000E1EC5">
        <w:rPr>
          <w:rFonts w:cstheme="majorHAnsi"/>
          <w:i/>
        </w:rPr>
        <w:t xml:space="preserve"> </w:t>
      </w:r>
      <w:r w:rsidR="00395D92" w:rsidRPr="000E1EC5">
        <w:rPr>
          <w:rFonts w:cstheme="majorHAnsi"/>
          <w:iCs/>
        </w:rPr>
        <w:t>(</w:t>
      </w:r>
      <w:r w:rsidR="00395D92" w:rsidRPr="000E1EC5">
        <w:rPr>
          <w:rFonts w:cstheme="majorHAnsi"/>
        </w:rPr>
        <w:t xml:space="preserve">OVES) </w:t>
      </w:r>
      <w:r w:rsidRPr="000E1EC5">
        <w:rPr>
          <w:rFonts w:cstheme="majorHAnsi"/>
        </w:rPr>
        <w:t xml:space="preserve">on granulocyte </w:t>
      </w:r>
      <w:r w:rsidR="00395D92" w:rsidRPr="000E1EC5">
        <w:rPr>
          <w:rFonts w:cstheme="majorHAnsi"/>
        </w:rPr>
        <w:t xml:space="preserve">reactive oxygen species (ROS) </w:t>
      </w:r>
      <w:r w:rsidRPr="000E1EC5">
        <w:rPr>
          <w:rFonts w:cstheme="majorHAnsi"/>
        </w:rPr>
        <w:t>production</w:t>
      </w:r>
      <w:r w:rsidR="00E2410F" w:rsidRPr="000E1EC5">
        <w:rPr>
          <w:rFonts w:cstheme="majorHAnsi"/>
        </w:rPr>
        <w:t xml:space="preserve">. </w:t>
      </w:r>
      <w:r w:rsidRPr="000E1EC5">
        <w:rPr>
          <w:rFonts w:cstheme="majorHAnsi"/>
        </w:rPr>
        <w:t xml:space="preserve">Whole blood from healthy controls (OV-) or OV-infected individuals without </w:t>
      </w:r>
      <w:r w:rsidR="00395D92" w:rsidRPr="000E1EC5">
        <w:rPr>
          <w:rFonts w:cstheme="majorHAnsi"/>
        </w:rPr>
        <w:t xml:space="preserve">advanced periductal fibrosis </w:t>
      </w:r>
      <w:r w:rsidRPr="000E1EC5">
        <w:rPr>
          <w:rFonts w:cstheme="majorHAnsi"/>
        </w:rPr>
        <w:t xml:space="preserve">(OV+/APF-) or with advanced periductal fibrosis (OV+/APF+) were incubated in the absence (unprimed) or presence of </w:t>
      </w:r>
      <w:r w:rsidR="00F22693" w:rsidRPr="000E1EC5">
        <w:rPr>
          <w:rFonts w:cstheme="majorHAnsi"/>
        </w:rPr>
        <w:t>20</w:t>
      </w:r>
      <w:r w:rsidRPr="000E1EC5">
        <w:rPr>
          <w:rFonts w:cstheme="majorHAnsi"/>
        </w:rPr>
        <w:t xml:space="preserve"> µg/mL </w:t>
      </w:r>
      <w:r w:rsidR="00857BBC" w:rsidRPr="000E1EC5">
        <w:rPr>
          <w:rFonts w:cstheme="majorHAnsi"/>
        </w:rPr>
        <w:t xml:space="preserve">of </w:t>
      </w:r>
      <w:r w:rsidRPr="000E1EC5">
        <w:rPr>
          <w:rFonts w:cstheme="majorHAnsi"/>
        </w:rPr>
        <w:t xml:space="preserve">OVES for </w:t>
      </w:r>
      <w:r w:rsidR="00F22693" w:rsidRPr="000E1EC5">
        <w:rPr>
          <w:rFonts w:cstheme="majorHAnsi"/>
        </w:rPr>
        <w:t>30</w:t>
      </w:r>
      <w:r w:rsidRPr="000E1EC5">
        <w:rPr>
          <w:rFonts w:cstheme="majorHAnsi"/>
        </w:rPr>
        <w:t xml:space="preserve"> min. D</w:t>
      </w:r>
      <w:r w:rsidR="00395D92" w:rsidRPr="000E1EC5">
        <w:rPr>
          <w:rFonts w:cstheme="majorHAnsi"/>
        </w:rPr>
        <w:t xml:space="preserve">ihydrorhodamine </w:t>
      </w:r>
      <w:r w:rsidRPr="000E1EC5">
        <w:rPr>
          <w:rFonts w:cstheme="majorHAnsi"/>
        </w:rPr>
        <w:t xml:space="preserve">123 (at </w:t>
      </w:r>
      <w:r w:rsidR="00F22693" w:rsidRPr="000E1EC5">
        <w:rPr>
          <w:rFonts w:cstheme="majorHAnsi"/>
        </w:rPr>
        <w:t>5</w:t>
      </w:r>
      <w:r w:rsidRPr="000E1EC5">
        <w:rPr>
          <w:rFonts w:cstheme="majorHAnsi"/>
        </w:rPr>
        <w:t xml:space="preserve"> µM) was then added followed by addition of 1 µM fMet-Leu-Phe</w:t>
      </w:r>
      <w:r w:rsidR="00F22693" w:rsidRPr="000E1EC5">
        <w:rPr>
          <w:rFonts w:cstheme="majorHAnsi"/>
        </w:rPr>
        <w:t xml:space="preserve"> for 5 min</w:t>
      </w:r>
      <w:r w:rsidRPr="000E1EC5">
        <w:rPr>
          <w:rFonts w:cstheme="majorHAnsi"/>
        </w:rPr>
        <w:t>. ROS production was determined in gated granulocytes as follows: unprimed + fMet-Leu-Phe</w:t>
      </w:r>
      <w:r w:rsidR="00507887" w:rsidRPr="000E1EC5">
        <w:rPr>
          <w:rFonts w:cstheme="majorHAnsi"/>
        </w:rPr>
        <w:t xml:space="preserve"> (white bars)</w:t>
      </w:r>
      <w:r w:rsidRPr="000E1EC5">
        <w:rPr>
          <w:rFonts w:cstheme="majorHAnsi"/>
        </w:rPr>
        <w:t>; OVES  minus fMet-Leu-Phe</w:t>
      </w:r>
      <w:r w:rsidR="00507887" w:rsidRPr="000E1EC5">
        <w:rPr>
          <w:rFonts w:cstheme="majorHAnsi"/>
        </w:rPr>
        <w:t xml:space="preserve"> (grey bars)</w:t>
      </w:r>
      <w:r w:rsidRPr="000E1EC5">
        <w:rPr>
          <w:rFonts w:cstheme="majorHAnsi"/>
        </w:rPr>
        <w:t>; OVES + fMet-Leu-Phe</w:t>
      </w:r>
      <w:r w:rsidR="00507887" w:rsidRPr="000E1EC5">
        <w:rPr>
          <w:rFonts w:cstheme="majorHAnsi"/>
        </w:rPr>
        <w:t xml:space="preserve"> (black bars)</w:t>
      </w:r>
      <w:r w:rsidRPr="000E1EC5">
        <w:rPr>
          <w:rFonts w:cstheme="majorHAnsi"/>
        </w:rPr>
        <w:t xml:space="preserve">. </w:t>
      </w:r>
      <w:r w:rsidR="00507887" w:rsidRPr="000E1EC5">
        <w:rPr>
          <w:rFonts w:cstheme="majorHAnsi"/>
          <w:i/>
        </w:rPr>
        <w:t>n</w:t>
      </w:r>
      <w:r w:rsidR="00507887" w:rsidRPr="000E1EC5">
        <w:rPr>
          <w:rFonts w:cstheme="majorHAnsi"/>
        </w:rPr>
        <w:t xml:space="preserve"> </w:t>
      </w:r>
      <w:r w:rsidRPr="000E1EC5">
        <w:rPr>
          <w:rFonts w:cstheme="majorHAnsi"/>
        </w:rPr>
        <w:t>= 54 for each measurement group</w:t>
      </w:r>
      <w:r w:rsidR="00507887" w:rsidRPr="000E1EC5">
        <w:rPr>
          <w:rFonts w:cstheme="majorHAnsi"/>
        </w:rPr>
        <w:t>.</w:t>
      </w:r>
      <w:r w:rsidRPr="000E1EC5">
        <w:rPr>
          <w:rFonts w:cstheme="majorHAnsi"/>
        </w:rPr>
        <w:t xml:space="preserve"> *</w:t>
      </w:r>
      <w:r w:rsidR="00507887" w:rsidRPr="000E1EC5">
        <w:rPr>
          <w:rFonts w:cstheme="majorHAnsi"/>
          <w:i/>
        </w:rPr>
        <w:t>P</w:t>
      </w:r>
      <w:r w:rsidRPr="000E1EC5">
        <w:rPr>
          <w:rFonts w:cstheme="majorHAnsi"/>
        </w:rPr>
        <w:t xml:space="preserve"> &lt; 0.0</w:t>
      </w:r>
      <w:r w:rsidR="00CF50ED" w:rsidRPr="000E1EC5">
        <w:rPr>
          <w:rFonts w:cstheme="majorHAnsi"/>
        </w:rPr>
        <w:t>00</w:t>
      </w:r>
      <w:r w:rsidR="006F2F4D" w:rsidRPr="000E1EC5">
        <w:rPr>
          <w:rFonts w:cstheme="majorHAnsi"/>
        </w:rPr>
        <w:t>1</w:t>
      </w:r>
      <w:r w:rsidRPr="000E1EC5">
        <w:rPr>
          <w:rFonts w:cstheme="majorHAnsi"/>
        </w:rPr>
        <w:t>.</w:t>
      </w:r>
    </w:p>
    <w:p w14:paraId="2F9892AB" w14:textId="77777777" w:rsidR="009932C2" w:rsidRPr="000E1EC5" w:rsidRDefault="009932C2" w:rsidP="008528D9">
      <w:pPr>
        <w:spacing w:line="480" w:lineRule="exact"/>
        <w:rPr>
          <w:rFonts w:cstheme="majorHAnsi"/>
        </w:rPr>
      </w:pPr>
    </w:p>
    <w:p w14:paraId="1EF58332" w14:textId="162B086C" w:rsidR="009932C2" w:rsidRPr="000E1EC5" w:rsidRDefault="009932C2" w:rsidP="008528D9">
      <w:pPr>
        <w:spacing w:line="480" w:lineRule="exact"/>
        <w:rPr>
          <w:rFonts w:cstheme="majorHAnsi"/>
        </w:rPr>
      </w:pPr>
      <w:r w:rsidRPr="000E1EC5">
        <w:rPr>
          <w:rFonts w:cstheme="majorHAnsi"/>
          <w:b/>
        </w:rPr>
        <w:t>Fig</w:t>
      </w:r>
      <w:r w:rsidR="00E2410F" w:rsidRPr="000E1EC5">
        <w:rPr>
          <w:rFonts w:cstheme="majorHAnsi"/>
          <w:b/>
        </w:rPr>
        <w:t>.</w:t>
      </w:r>
      <w:r w:rsidRPr="000E1EC5">
        <w:rPr>
          <w:rFonts w:cstheme="majorHAnsi"/>
          <w:b/>
        </w:rPr>
        <w:t xml:space="preserve"> 5. </w:t>
      </w:r>
      <w:r w:rsidRPr="000E1EC5">
        <w:rPr>
          <w:rFonts w:cstheme="majorHAnsi"/>
        </w:rPr>
        <w:t xml:space="preserve">Receptor expression and phagocytosis of granulocytes during </w:t>
      </w:r>
      <w:r w:rsidR="00395D92" w:rsidRPr="000E1EC5">
        <w:rPr>
          <w:rFonts w:cstheme="majorHAnsi"/>
          <w:i/>
          <w:iCs/>
        </w:rPr>
        <w:t>O.viverrini</w:t>
      </w:r>
      <w:r w:rsidR="00395D92" w:rsidRPr="000E1EC5">
        <w:rPr>
          <w:rFonts w:cstheme="majorHAnsi"/>
        </w:rPr>
        <w:t xml:space="preserve"> </w:t>
      </w:r>
      <w:r w:rsidRPr="000E1EC5">
        <w:rPr>
          <w:rFonts w:cstheme="majorHAnsi"/>
        </w:rPr>
        <w:t xml:space="preserve"> </w:t>
      </w:r>
      <w:r w:rsidR="00395D92" w:rsidRPr="000E1EC5">
        <w:rPr>
          <w:rFonts w:cstheme="majorHAnsi"/>
        </w:rPr>
        <w:t xml:space="preserve">(OV) </w:t>
      </w:r>
      <w:r w:rsidRPr="000E1EC5">
        <w:rPr>
          <w:rFonts w:cstheme="majorHAnsi"/>
        </w:rPr>
        <w:t>infection</w:t>
      </w:r>
      <w:r w:rsidR="00E2410F" w:rsidRPr="000E1EC5">
        <w:rPr>
          <w:rFonts w:cstheme="majorHAnsi"/>
        </w:rPr>
        <w:t xml:space="preserve">. </w:t>
      </w:r>
      <w:r w:rsidRPr="000E1EC5">
        <w:rPr>
          <w:rFonts w:cstheme="majorHAnsi"/>
        </w:rPr>
        <w:t xml:space="preserve">Whole blood from healthy controls (OV-) or OV-infected individuals without </w:t>
      </w:r>
      <w:r w:rsidR="00395D92" w:rsidRPr="000E1EC5">
        <w:rPr>
          <w:rFonts w:cstheme="majorHAnsi"/>
        </w:rPr>
        <w:t xml:space="preserve">advanced periductal fibrosis </w:t>
      </w:r>
      <w:r w:rsidRPr="000E1EC5">
        <w:rPr>
          <w:rFonts w:cstheme="majorHAnsi"/>
        </w:rPr>
        <w:t>(OV+/APF-)</w:t>
      </w:r>
      <w:r w:rsidR="00D2548E" w:rsidRPr="000E1EC5">
        <w:rPr>
          <w:rFonts w:cstheme="majorHAnsi"/>
        </w:rPr>
        <w:t xml:space="preserve"> </w:t>
      </w:r>
      <w:r w:rsidRPr="000E1EC5">
        <w:rPr>
          <w:rFonts w:cstheme="majorHAnsi"/>
        </w:rPr>
        <w:t xml:space="preserve">or with advanced periductal fibrosis </w:t>
      </w:r>
      <w:r w:rsidRPr="000E1EC5">
        <w:rPr>
          <w:rFonts w:cstheme="majorHAnsi"/>
        </w:rPr>
        <w:lastRenderedPageBreak/>
        <w:t>(OV+/APF+) were incubated in the absence (unprimed</w:t>
      </w:r>
      <w:r w:rsidR="00D2548E" w:rsidRPr="000E1EC5">
        <w:rPr>
          <w:rFonts w:cstheme="majorHAnsi"/>
        </w:rPr>
        <w:t>, white bars</w:t>
      </w:r>
      <w:r w:rsidRPr="000E1EC5">
        <w:rPr>
          <w:rFonts w:cstheme="majorHAnsi"/>
        </w:rPr>
        <w:t xml:space="preserve">) or presence </w:t>
      </w:r>
      <w:r w:rsidR="00D2548E" w:rsidRPr="000E1EC5">
        <w:rPr>
          <w:rFonts w:cstheme="majorHAnsi"/>
        </w:rPr>
        <w:t>(grey bars</w:t>
      </w:r>
      <w:r w:rsidR="00E65F5E" w:rsidRPr="000E1EC5">
        <w:rPr>
          <w:rFonts w:cstheme="majorHAnsi"/>
        </w:rPr>
        <w:t xml:space="preserve">) </w:t>
      </w:r>
      <w:r w:rsidRPr="000E1EC5">
        <w:rPr>
          <w:rFonts w:cstheme="majorHAnsi"/>
        </w:rPr>
        <w:t xml:space="preserve">of </w:t>
      </w:r>
      <w:r w:rsidR="00F22693" w:rsidRPr="000E1EC5">
        <w:rPr>
          <w:rFonts w:cstheme="majorHAnsi"/>
        </w:rPr>
        <w:t>20</w:t>
      </w:r>
      <w:r w:rsidRPr="000E1EC5">
        <w:rPr>
          <w:rFonts w:cstheme="majorHAnsi"/>
        </w:rPr>
        <w:t xml:space="preserve"> µg/mL </w:t>
      </w:r>
      <w:r w:rsidR="00D2548E" w:rsidRPr="000E1EC5">
        <w:rPr>
          <w:rFonts w:cstheme="majorHAnsi"/>
        </w:rPr>
        <w:t xml:space="preserve">of </w:t>
      </w:r>
      <w:r w:rsidR="00395D92" w:rsidRPr="000E1EC5">
        <w:rPr>
          <w:rFonts w:cstheme="majorHAnsi"/>
          <w:iCs/>
        </w:rPr>
        <w:t>secreted products from</w:t>
      </w:r>
      <w:r w:rsidR="00395D92" w:rsidRPr="000E1EC5">
        <w:rPr>
          <w:rFonts w:cstheme="majorHAnsi"/>
          <w:i/>
        </w:rPr>
        <w:t xml:space="preserve"> O. viverrini </w:t>
      </w:r>
      <w:r w:rsidR="00395D92" w:rsidRPr="000E1EC5">
        <w:rPr>
          <w:rFonts w:cstheme="majorHAnsi"/>
          <w:iCs/>
        </w:rPr>
        <w:t>cultures</w:t>
      </w:r>
      <w:r w:rsidR="00395D92" w:rsidRPr="000E1EC5">
        <w:rPr>
          <w:rFonts w:cstheme="majorHAnsi"/>
          <w:i/>
        </w:rPr>
        <w:t xml:space="preserve"> </w:t>
      </w:r>
      <w:r w:rsidR="00395D92" w:rsidRPr="000E1EC5">
        <w:rPr>
          <w:rFonts w:cstheme="majorHAnsi"/>
          <w:iCs/>
        </w:rPr>
        <w:t>(</w:t>
      </w:r>
      <w:r w:rsidR="00395D92" w:rsidRPr="000E1EC5">
        <w:rPr>
          <w:rFonts w:cstheme="majorHAnsi"/>
        </w:rPr>
        <w:t xml:space="preserve">OVES) </w:t>
      </w:r>
      <w:r w:rsidRPr="000E1EC5">
        <w:rPr>
          <w:rFonts w:cstheme="majorHAnsi"/>
        </w:rPr>
        <w:t xml:space="preserve">for </w:t>
      </w:r>
      <w:r w:rsidR="00F22693" w:rsidRPr="000E1EC5">
        <w:rPr>
          <w:rFonts w:cstheme="majorHAnsi"/>
        </w:rPr>
        <w:t>30</w:t>
      </w:r>
      <w:r w:rsidRPr="000E1EC5">
        <w:rPr>
          <w:rFonts w:cstheme="majorHAnsi"/>
        </w:rPr>
        <w:t xml:space="preserve"> min. </w:t>
      </w:r>
      <w:r w:rsidR="00D2548E" w:rsidRPr="000E1EC5">
        <w:rPr>
          <w:rFonts w:cstheme="majorHAnsi"/>
        </w:rPr>
        <w:t>(</w:t>
      </w:r>
      <w:r w:rsidRPr="000E1EC5">
        <w:rPr>
          <w:rFonts w:cstheme="majorHAnsi"/>
        </w:rPr>
        <w:t>A</w:t>
      </w:r>
      <w:r w:rsidR="00D2548E" w:rsidRPr="000E1EC5">
        <w:rPr>
          <w:rFonts w:cstheme="majorHAnsi"/>
        </w:rPr>
        <w:t>)</w:t>
      </w:r>
      <w:r w:rsidRPr="000E1EC5">
        <w:rPr>
          <w:rFonts w:cstheme="majorHAnsi"/>
        </w:rPr>
        <w:t xml:space="preserve"> </w:t>
      </w:r>
      <w:r w:rsidR="00D2548E" w:rsidRPr="000E1EC5">
        <w:rPr>
          <w:rFonts w:cstheme="majorHAnsi"/>
        </w:rPr>
        <w:t>S</w:t>
      </w:r>
      <w:r w:rsidRPr="000E1EC5">
        <w:rPr>
          <w:rFonts w:cstheme="majorHAnsi"/>
        </w:rPr>
        <w:t xml:space="preserve">urface expression of CD11b was measured in gated granulocytes. </w:t>
      </w:r>
      <w:r w:rsidR="00D2548E" w:rsidRPr="000E1EC5">
        <w:rPr>
          <w:rFonts w:cstheme="majorHAnsi"/>
        </w:rPr>
        <w:t>(</w:t>
      </w:r>
      <w:r w:rsidRPr="000E1EC5">
        <w:rPr>
          <w:rFonts w:cstheme="majorHAnsi"/>
        </w:rPr>
        <w:t>B</w:t>
      </w:r>
      <w:r w:rsidR="00D2548E" w:rsidRPr="000E1EC5">
        <w:rPr>
          <w:rFonts w:cstheme="majorHAnsi"/>
        </w:rPr>
        <w:t>)</w:t>
      </w:r>
      <w:r w:rsidRPr="000E1EC5">
        <w:rPr>
          <w:rFonts w:cstheme="majorHAnsi"/>
        </w:rPr>
        <w:t xml:space="preserve"> </w:t>
      </w:r>
      <w:r w:rsidR="00D2548E" w:rsidRPr="000E1EC5">
        <w:rPr>
          <w:rFonts w:cstheme="majorHAnsi"/>
        </w:rPr>
        <w:t>W</w:t>
      </w:r>
      <w:r w:rsidRPr="000E1EC5">
        <w:rPr>
          <w:rFonts w:cstheme="majorHAnsi"/>
        </w:rPr>
        <w:t xml:space="preserve">hole blood was incubated with latex particles </w:t>
      </w:r>
      <w:r w:rsidR="00E65F5E" w:rsidRPr="000E1EC5">
        <w:rPr>
          <w:rFonts w:cstheme="majorHAnsi"/>
        </w:rPr>
        <w:t xml:space="preserve">(10:1 ratio of beads:neutrophils) </w:t>
      </w:r>
      <w:r w:rsidRPr="000E1EC5">
        <w:rPr>
          <w:rFonts w:cstheme="majorHAnsi"/>
        </w:rPr>
        <w:t xml:space="preserve">for </w:t>
      </w:r>
      <w:r w:rsidR="00F22693" w:rsidRPr="000E1EC5">
        <w:rPr>
          <w:rFonts w:cstheme="majorHAnsi"/>
        </w:rPr>
        <w:t>60</w:t>
      </w:r>
      <w:r w:rsidRPr="000E1EC5">
        <w:rPr>
          <w:rFonts w:cstheme="majorHAnsi"/>
        </w:rPr>
        <w:t xml:space="preserve"> min and phagocytosis determined in gated granulocytes by flow cytometry. </w:t>
      </w:r>
      <w:r w:rsidR="00D2548E" w:rsidRPr="000E1EC5">
        <w:rPr>
          <w:rFonts w:cstheme="majorHAnsi"/>
          <w:i/>
        </w:rPr>
        <w:t>n</w:t>
      </w:r>
      <w:r w:rsidR="00D2548E" w:rsidRPr="000E1EC5">
        <w:rPr>
          <w:rFonts w:cstheme="majorHAnsi"/>
        </w:rPr>
        <w:t xml:space="preserve"> </w:t>
      </w:r>
      <w:r w:rsidRPr="000E1EC5">
        <w:rPr>
          <w:rFonts w:cstheme="majorHAnsi"/>
        </w:rPr>
        <w:t>= 51 for each measurement group</w:t>
      </w:r>
      <w:r w:rsidR="00D2548E" w:rsidRPr="000E1EC5">
        <w:rPr>
          <w:rFonts w:cstheme="majorHAnsi"/>
        </w:rPr>
        <w:t xml:space="preserve">.  </w:t>
      </w:r>
      <w:r w:rsidRPr="000E1EC5">
        <w:rPr>
          <w:rFonts w:cstheme="majorHAnsi"/>
        </w:rPr>
        <w:t>*</w:t>
      </w:r>
      <w:r w:rsidR="00D2548E" w:rsidRPr="000E1EC5">
        <w:rPr>
          <w:rFonts w:cstheme="majorHAnsi"/>
          <w:i/>
        </w:rPr>
        <w:t>P</w:t>
      </w:r>
      <w:r w:rsidRPr="000E1EC5">
        <w:rPr>
          <w:rFonts w:cstheme="majorHAnsi"/>
        </w:rPr>
        <w:t xml:space="preserve"> &lt; 0.0</w:t>
      </w:r>
      <w:r w:rsidR="00DB72CB" w:rsidRPr="000E1EC5">
        <w:rPr>
          <w:rFonts w:cstheme="majorHAnsi"/>
        </w:rPr>
        <w:t xml:space="preserve">1, ** </w:t>
      </w:r>
      <w:r w:rsidR="00D2548E" w:rsidRPr="000E1EC5">
        <w:rPr>
          <w:rFonts w:cstheme="majorHAnsi"/>
          <w:i/>
        </w:rPr>
        <w:t xml:space="preserve">P </w:t>
      </w:r>
      <w:r w:rsidR="00DB72CB" w:rsidRPr="000E1EC5">
        <w:rPr>
          <w:rFonts w:cstheme="majorHAnsi"/>
        </w:rPr>
        <w:t xml:space="preserve">&lt; </w:t>
      </w:r>
      <w:r w:rsidR="00CD062D" w:rsidRPr="000E1EC5">
        <w:rPr>
          <w:rFonts w:cstheme="majorHAnsi"/>
        </w:rPr>
        <w:t>0.0001</w:t>
      </w:r>
      <w:r w:rsidRPr="000E1EC5">
        <w:rPr>
          <w:rFonts w:cstheme="majorHAnsi"/>
        </w:rPr>
        <w:t>.</w:t>
      </w:r>
    </w:p>
    <w:p w14:paraId="4BB6E09E" w14:textId="77777777" w:rsidR="009932C2" w:rsidRPr="000E1EC5" w:rsidRDefault="009932C2" w:rsidP="008528D9">
      <w:pPr>
        <w:spacing w:line="480" w:lineRule="exact"/>
        <w:rPr>
          <w:rFonts w:cstheme="majorHAnsi"/>
        </w:rPr>
      </w:pPr>
    </w:p>
    <w:p w14:paraId="78D986A6" w14:textId="10BF23BA" w:rsidR="009932C2" w:rsidRPr="000E1EC5" w:rsidRDefault="009932C2" w:rsidP="008528D9">
      <w:pPr>
        <w:spacing w:line="480" w:lineRule="exact"/>
        <w:rPr>
          <w:rFonts w:cstheme="majorHAnsi"/>
          <w:sz w:val="22"/>
        </w:rPr>
      </w:pPr>
      <w:r w:rsidRPr="000E1EC5">
        <w:rPr>
          <w:rFonts w:cstheme="majorHAnsi"/>
          <w:b/>
        </w:rPr>
        <w:t>Fig</w:t>
      </w:r>
      <w:r w:rsidR="00E2410F" w:rsidRPr="000E1EC5">
        <w:rPr>
          <w:rFonts w:cstheme="majorHAnsi"/>
          <w:b/>
        </w:rPr>
        <w:t>.</w:t>
      </w:r>
      <w:r w:rsidRPr="000E1EC5">
        <w:rPr>
          <w:rFonts w:cstheme="majorHAnsi"/>
          <w:b/>
        </w:rPr>
        <w:t xml:space="preserve"> 6.  </w:t>
      </w:r>
      <w:r w:rsidRPr="000E1EC5">
        <w:rPr>
          <w:rFonts w:cstheme="majorHAnsi"/>
        </w:rPr>
        <w:t>Apoptosis of isolated neutrophils</w:t>
      </w:r>
      <w:r w:rsidR="00E2410F" w:rsidRPr="000E1EC5">
        <w:rPr>
          <w:rFonts w:cstheme="majorHAnsi"/>
        </w:rPr>
        <w:t xml:space="preserve">. </w:t>
      </w:r>
      <w:r w:rsidRPr="000E1EC5">
        <w:rPr>
          <w:rFonts w:cstheme="majorHAnsi"/>
        </w:rPr>
        <w:t xml:space="preserve">Neutrophils were </w:t>
      </w:r>
      <w:r w:rsidR="00A53716" w:rsidRPr="000E1EC5">
        <w:rPr>
          <w:rFonts w:cstheme="majorHAnsi"/>
        </w:rPr>
        <w:t>purified</w:t>
      </w:r>
      <w:r w:rsidRPr="000E1EC5">
        <w:rPr>
          <w:rFonts w:cstheme="majorHAnsi"/>
        </w:rPr>
        <w:t xml:space="preserve"> from blood of healthy controls (</w:t>
      </w:r>
      <w:r w:rsidR="00395D92" w:rsidRPr="000E1EC5">
        <w:rPr>
          <w:rFonts w:cstheme="majorHAnsi"/>
        </w:rPr>
        <w:t xml:space="preserve">O.viverrini  negative, </w:t>
      </w:r>
      <w:r w:rsidRPr="000E1EC5">
        <w:rPr>
          <w:rFonts w:cstheme="majorHAnsi"/>
        </w:rPr>
        <w:t xml:space="preserve">OV-) or OV-infected individuals without </w:t>
      </w:r>
      <w:r w:rsidR="00395D92" w:rsidRPr="000E1EC5">
        <w:rPr>
          <w:rFonts w:cstheme="majorHAnsi"/>
        </w:rPr>
        <w:t xml:space="preserve">advanced periductal fibrosis </w:t>
      </w:r>
      <w:r w:rsidRPr="000E1EC5">
        <w:rPr>
          <w:rFonts w:cstheme="majorHAnsi"/>
        </w:rPr>
        <w:t xml:space="preserve">(OV+/APF-) or with advanced periductal fibrosis (OV+/APF+). They were then incubated for 24 h in RPMI 1640 medium containing 10% </w:t>
      </w:r>
      <w:r w:rsidR="00672D14" w:rsidRPr="000E1EC5">
        <w:rPr>
          <w:rFonts w:cstheme="majorHAnsi"/>
        </w:rPr>
        <w:t>FBS</w:t>
      </w:r>
      <w:r w:rsidRPr="000E1EC5">
        <w:rPr>
          <w:rFonts w:cstheme="majorHAnsi"/>
        </w:rPr>
        <w:t xml:space="preserve"> and apoptosis was determined by Annexin-V binding and flow cytometry. Viable cells were measured as Annexin V negative cells. </w:t>
      </w:r>
      <w:r w:rsidRPr="000E1EC5">
        <w:rPr>
          <w:rFonts w:cstheme="majorHAnsi"/>
          <w:i/>
        </w:rPr>
        <w:t>n</w:t>
      </w:r>
      <w:r w:rsidRPr="000E1EC5">
        <w:rPr>
          <w:rFonts w:cstheme="majorHAnsi"/>
        </w:rPr>
        <w:t xml:space="preserve"> = 12 per group</w:t>
      </w:r>
      <w:r w:rsidR="00672D14" w:rsidRPr="000E1EC5">
        <w:rPr>
          <w:rFonts w:cstheme="majorHAnsi"/>
        </w:rPr>
        <w:t>.</w:t>
      </w:r>
      <w:r w:rsidRPr="000E1EC5">
        <w:rPr>
          <w:rFonts w:cstheme="majorHAnsi"/>
        </w:rPr>
        <w:t xml:space="preserve"> *</w:t>
      </w:r>
      <w:r w:rsidR="00672D14" w:rsidRPr="000E1EC5">
        <w:rPr>
          <w:rFonts w:cstheme="majorHAnsi"/>
          <w:i/>
        </w:rPr>
        <w:t>P</w:t>
      </w:r>
      <w:r w:rsidRPr="000E1EC5">
        <w:rPr>
          <w:rFonts w:cstheme="majorHAnsi"/>
        </w:rPr>
        <w:t xml:space="preserve"> &lt; 0.0</w:t>
      </w:r>
      <w:r w:rsidR="00CD062D" w:rsidRPr="000E1EC5">
        <w:rPr>
          <w:rFonts w:cstheme="majorHAnsi"/>
        </w:rPr>
        <w:t>0</w:t>
      </w:r>
      <w:r w:rsidR="00DF7161" w:rsidRPr="000E1EC5">
        <w:rPr>
          <w:rFonts w:cstheme="majorHAnsi"/>
        </w:rPr>
        <w:t>1</w:t>
      </w:r>
      <w:r w:rsidRPr="000E1EC5">
        <w:rPr>
          <w:rFonts w:cstheme="majorHAnsi"/>
        </w:rPr>
        <w:t>.</w:t>
      </w:r>
    </w:p>
    <w:p w14:paraId="5AD611B0" w14:textId="4FE8FC83" w:rsidR="00833789" w:rsidRPr="000E1EC5" w:rsidRDefault="00833789">
      <w:pPr>
        <w:rPr>
          <w:rFonts w:eastAsia="Times New Roman" w:cstheme="majorHAnsi"/>
          <w:sz w:val="20"/>
          <w:szCs w:val="20"/>
          <w:lang w:val="en-GB"/>
        </w:rPr>
      </w:pPr>
      <w:r w:rsidRPr="000E1EC5">
        <w:rPr>
          <w:rFonts w:eastAsia="Times New Roman" w:cstheme="majorHAnsi"/>
          <w:sz w:val="20"/>
          <w:szCs w:val="20"/>
          <w:lang w:val="en-GB"/>
        </w:rPr>
        <w:br w:type="page"/>
      </w:r>
    </w:p>
    <w:p w14:paraId="038F79C3" w14:textId="220A1908" w:rsidR="00833789" w:rsidRPr="000E1EC5" w:rsidRDefault="00833789">
      <w:pPr>
        <w:rPr>
          <w:rFonts w:eastAsia="Times New Roman" w:cstheme="majorHAnsi"/>
          <w:sz w:val="20"/>
          <w:szCs w:val="20"/>
          <w:lang w:val="en-GB"/>
        </w:rPr>
      </w:pPr>
    </w:p>
    <w:tbl>
      <w:tblPr>
        <w:tblStyle w:val="TableGrid"/>
        <w:tblpPr w:leftFromText="180" w:rightFromText="180" w:vertAnchor="page" w:horzAnchor="page" w:tblpX="2266" w:tblpY="360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52"/>
        <w:gridCol w:w="1686"/>
        <w:gridCol w:w="1840"/>
        <w:gridCol w:w="1701"/>
      </w:tblGrid>
      <w:tr w:rsidR="00652474" w:rsidRPr="000E1EC5" w14:paraId="5AD7E5C1" w14:textId="77777777" w:rsidTr="00272A41">
        <w:tc>
          <w:tcPr>
            <w:tcW w:w="2252" w:type="dxa"/>
          </w:tcPr>
          <w:p w14:paraId="77D73691" w14:textId="77777777" w:rsidR="00652474" w:rsidRPr="000E1EC5" w:rsidRDefault="00652474" w:rsidP="00652474">
            <w:pPr>
              <w:rPr>
                <w:rFonts w:asciiTheme="majorHAnsi" w:hAnsiTheme="majorHAnsi" w:cstheme="majorHAnsi"/>
              </w:rPr>
            </w:pPr>
          </w:p>
        </w:tc>
        <w:tc>
          <w:tcPr>
            <w:tcW w:w="1686" w:type="dxa"/>
          </w:tcPr>
          <w:p w14:paraId="16553FB4" w14:textId="77777777" w:rsidR="00652474" w:rsidRPr="000E1EC5" w:rsidRDefault="00652474" w:rsidP="00652474">
            <w:pPr>
              <w:rPr>
                <w:rFonts w:asciiTheme="majorHAnsi" w:hAnsiTheme="majorHAnsi" w:cstheme="majorHAnsi"/>
              </w:rPr>
            </w:pPr>
            <w:r w:rsidRPr="000E1EC5">
              <w:rPr>
                <w:rFonts w:asciiTheme="majorHAnsi" w:hAnsiTheme="majorHAnsi" w:cstheme="majorHAnsi"/>
              </w:rPr>
              <w:t>OV- Healthy Controls</w:t>
            </w:r>
          </w:p>
        </w:tc>
        <w:tc>
          <w:tcPr>
            <w:tcW w:w="1840" w:type="dxa"/>
          </w:tcPr>
          <w:p w14:paraId="5F79ACF0" w14:textId="77777777" w:rsidR="00652474" w:rsidRPr="000E1EC5" w:rsidRDefault="00652474" w:rsidP="00652474">
            <w:pPr>
              <w:rPr>
                <w:rFonts w:asciiTheme="majorHAnsi" w:hAnsiTheme="majorHAnsi" w:cstheme="majorHAnsi"/>
              </w:rPr>
            </w:pPr>
            <w:r w:rsidRPr="000E1EC5">
              <w:rPr>
                <w:rFonts w:asciiTheme="majorHAnsi" w:hAnsiTheme="majorHAnsi" w:cstheme="majorHAnsi"/>
              </w:rPr>
              <w:t>OV+/APF-</w:t>
            </w:r>
          </w:p>
        </w:tc>
        <w:tc>
          <w:tcPr>
            <w:tcW w:w="1701" w:type="dxa"/>
          </w:tcPr>
          <w:p w14:paraId="59EC5724" w14:textId="77777777" w:rsidR="00652474" w:rsidRPr="000E1EC5" w:rsidRDefault="00652474" w:rsidP="00652474">
            <w:pPr>
              <w:rPr>
                <w:rFonts w:asciiTheme="majorHAnsi" w:hAnsiTheme="majorHAnsi" w:cstheme="majorHAnsi"/>
              </w:rPr>
            </w:pPr>
            <w:r w:rsidRPr="000E1EC5">
              <w:rPr>
                <w:rFonts w:asciiTheme="majorHAnsi" w:hAnsiTheme="majorHAnsi" w:cstheme="majorHAnsi"/>
              </w:rPr>
              <w:t>OV+/APF+</w:t>
            </w:r>
          </w:p>
        </w:tc>
      </w:tr>
      <w:tr w:rsidR="00652474" w:rsidRPr="000E1EC5" w14:paraId="71E36569" w14:textId="77777777" w:rsidTr="00272A41">
        <w:tc>
          <w:tcPr>
            <w:tcW w:w="2252" w:type="dxa"/>
            <w:tcBorders>
              <w:bottom w:val="nil"/>
            </w:tcBorders>
          </w:tcPr>
          <w:p w14:paraId="2796099C" w14:textId="77777777" w:rsidR="00652474" w:rsidRPr="000E1EC5" w:rsidRDefault="00652474" w:rsidP="00652474">
            <w:pPr>
              <w:rPr>
                <w:rFonts w:asciiTheme="majorHAnsi" w:hAnsiTheme="majorHAnsi" w:cstheme="majorHAnsi"/>
              </w:rPr>
            </w:pPr>
            <w:r w:rsidRPr="000E1EC5">
              <w:rPr>
                <w:rFonts w:asciiTheme="majorHAnsi" w:hAnsiTheme="majorHAnsi" w:cstheme="majorHAnsi"/>
              </w:rPr>
              <w:t>Total WBC (10</w:t>
            </w:r>
            <w:r w:rsidRPr="000E1EC5">
              <w:rPr>
                <w:rFonts w:asciiTheme="majorHAnsi" w:hAnsiTheme="majorHAnsi" w:cstheme="majorHAnsi"/>
                <w:vertAlign w:val="superscript"/>
              </w:rPr>
              <w:t>6</w:t>
            </w:r>
            <w:r w:rsidRPr="000E1EC5">
              <w:rPr>
                <w:rFonts w:asciiTheme="majorHAnsi" w:hAnsiTheme="majorHAnsi" w:cstheme="majorHAnsi"/>
              </w:rPr>
              <w:t>/ml)</w:t>
            </w:r>
          </w:p>
          <w:p w14:paraId="41FB801C" w14:textId="77777777" w:rsidR="00652474" w:rsidRPr="000E1EC5" w:rsidRDefault="00652474" w:rsidP="00652474">
            <w:pPr>
              <w:rPr>
                <w:rFonts w:asciiTheme="majorHAnsi" w:hAnsiTheme="majorHAnsi" w:cstheme="majorHAnsi"/>
              </w:rPr>
            </w:pPr>
          </w:p>
        </w:tc>
        <w:tc>
          <w:tcPr>
            <w:tcW w:w="1686" w:type="dxa"/>
            <w:tcBorders>
              <w:bottom w:val="nil"/>
            </w:tcBorders>
          </w:tcPr>
          <w:p w14:paraId="686E953A" w14:textId="77777777" w:rsidR="00652474" w:rsidRPr="000E1EC5" w:rsidRDefault="00652474" w:rsidP="00652474">
            <w:pPr>
              <w:rPr>
                <w:rFonts w:asciiTheme="majorHAnsi" w:hAnsiTheme="majorHAnsi" w:cstheme="majorHAnsi"/>
              </w:rPr>
            </w:pPr>
            <w:r w:rsidRPr="000E1EC5">
              <w:rPr>
                <w:rFonts w:asciiTheme="majorHAnsi" w:hAnsiTheme="majorHAnsi" w:cstheme="majorHAnsi"/>
              </w:rPr>
              <w:t>7.48</w:t>
            </w:r>
            <w:r w:rsidRPr="000E1EC5">
              <w:rPr>
                <w:rFonts w:asciiTheme="majorHAnsi" w:hAnsiTheme="majorHAnsi" w:cstheme="majorHAnsi"/>
              </w:rPr>
              <w:sym w:font="Symbol" w:char="F0B1"/>
            </w:r>
            <w:r w:rsidRPr="000E1EC5">
              <w:rPr>
                <w:rFonts w:asciiTheme="majorHAnsi" w:hAnsiTheme="majorHAnsi" w:cstheme="majorHAnsi"/>
              </w:rPr>
              <w:t>1.67</w:t>
            </w:r>
          </w:p>
          <w:p w14:paraId="755FB0DA" w14:textId="77777777" w:rsidR="00652474" w:rsidRPr="000E1EC5" w:rsidRDefault="00652474" w:rsidP="00652474">
            <w:pPr>
              <w:rPr>
                <w:rFonts w:asciiTheme="majorHAnsi" w:hAnsiTheme="majorHAnsi" w:cstheme="majorHAnsi"/>
              </w:rPr>
            </w:pPr>
          </w:p>
          <w:p w14:paraId="731092C7" w14:textId="77777777" w:rsidR="00652474" w:rsidRPr="000E1EC5" w:rsidRDefault="00652474" w:rsidP="00652474">
            <w:pPr>
              <w:rPr>
                <w:rFonts w:asciiTheme="majorHAnsi" w:hAnsiTheme="majorHAnsi" w:cstheme="majorHAnsi"/>
              </w:rPr>
            </w:pPr>
          </w:p>
        </w:tc>
        <w:tc>
          <w:tcPr>
            <w:tcW w:w="1840" w:type="dxa"/>
            <w:tcBorders>
              <w:bottom w:val="nil"/>
            </w:tcBorders>
          </w:tcPr>
          <w:p w14:paraId="5DDBD899" w14:textId="77777777" w:rsidR="00652474" w:rsidRPr="000E1EC5" w:rsidRDefault="00652474" w:rsidP="00652474">
            <w:pPr>
              <w:rPr>
                <w:rFonts w:asciiTheme="majorHAnsi" w:hAnsiTheme="majorHAnsi" w:cstheme="majorHAnsi"/>
              </w:rPr>
            </w:pPr>
            <w:r w:rsidRPr="000E1EC5">
              <w:rPr>
                <w:rFonts w:asciiTheme="majorHAnsi" w:hAnsiTheme="majorHAnsi" w:cstheme="majorHAnsi"/>
              </w:rPr>
              <w:t>7.33</w:t>
            </w:r>
            <w:r w:rsidRPr="000E1EC5">
              <w:rPr>
                <w:rFonts w:asciiTheme="majorHAnsi" w:hAnsiTheme="majorHAnsi" w:cstheme="majorHAnsi"/>
              </w:rPr>
              <w:sym w:font="Symbol" w:char="F0B1"/>
            </w:r>
            <w:r w:rsidRPr="000E1EC5">
              <w:rPr>
                <w:rFonts w:asciiTheme="majorHAnsi" w:hAnsiTheme="majorHAnsi" w:cstheme="majorHAnsi"/>
              </w:rPr>
              <w:t>1.58</w:t>
            </w:r>
          </w:p>
          <w:p w14:paraId="56114C9B" w14:textId="77777777" w:rsidR="00652474" w:rsidRPr="000E1EC5" w:rsidRDefault="00652474" w:rsidP="00652474">
            <w:pPr>
              <w:rPr>
                <w:rFonts w:asciiTheme="majorHAnsi" w:hAnsiTheme="majorHAnsi" w:cstheme="majorHAnsi"/>
              </w:rPr>
            </w:pPr>
          </w:p>
          <w:p w14:paraId="70B4CD24" w14:textId="77777777" w:rsidR="00652474" w:rsidRPr="000E1EC5" w:rsidRDefault="00652474" w:rsidP="00652474">
            <w:pPr>
              <w:rPr>
                <w:rFonts w:asciiTheme="majorHAnsi" w:hAnsiTheme="majorHAnsi" w:cstheme="majorHAnsi"/>
              </w:rPr>
            </w:pPr>
          </w:p>
        </w:tc>
        <w:tc>
          <w:tcPr>
            <w:tcW w:w="1701" w:type="dxa"/>
            <w:tcBorders>
              <w:bottom w:val="nil"/>
            </w:tcBorders>
          </w:tcPr>
          <w:p w14:paraId="632EE16D" w14:textId="77777777" w:rsidR="00652474" w:rsidRPr="000E1EC5" w:rsidRDefault="00652474" w:rsidP="00652474">
            <w:pPr>
              <w:rPr>
                <w:rFonts w:asciiTheme="majorHAnsi" w:hAnsiTheme="majorHAnsi" w:cstheme="majorHAnsi"/>
              </w:rPr>
            </w:pPr>
            <w:r w:rsidRPr="000E1EC5">
              <w:rPr>
                <w:rFonts w:asciiTheme="majorHAnsi" w:hAnsiTheme="majorHAnsi" w:cstheme="majorHAnsi"/>
              </w:rPr>
              <w:t>7.50</w:t>
            </w:r>
            <w:r w:rsidRPr="000E1EC5">
              <w:rPr>
                <w:rFonts w:asciiTheme="majorHAnsi" w:hAnsiTheme="majorHAnsi" w:cstheme="majorHAnsi"/>
              </w:rPr>
              <w:sym w:font="Symbol" w:char="F0B1"/>
            </w:r>
            <w:r w:rsidRPr="000E1EC5">
              <w:rPr>
                <w:rFonts w:asciiTheme="majorHAnsi" w:hAnsiTheme="majorHAnsi" w:cstheme="majorHAnsi"/>
              </w:rPr>
              <w:t>2.09</w:t>
            </w:r>
          </w:p>
          <w:p w14:paraId="188AFC79" w14:textId="77777777" w:rsidR="00652474" w:rsidRPr="000E1EC5" w:rsidRDefault="00652474" w:rsidP="00652474">
            <w:pPr>
              <w:rPr>
                <w:rFonts w:asciiTheme="majorHAnsi" w:hAnsiTheme="majorHAnsi" w:cstheme="majorHAnsi"/>
              </w:rPr>
            </w:pPr>
          </w:p>
          <w:p w14:paraId="27047AAF" w14:textId="77777777" w:rsidR="00652474" w:rsidRPr="000E1EC5" w:rsidRDefault="00652474" w:rsidP="00652474">
            <w:pPr>
              <w:rPr>
                <w:rFonts w:asciiTheme="majorHAnsi" w:hAnsiTheme="majorHAnsi" w:cstheme="majorHAnsi"/>
              </w:rPr>
            </w:pPr>
          </w:p>
        </w:tc>
      </w:tr>
      <w:tr w:rsidR="00652474" w:rsidRPr="000E1EC5" w14:paraId="698B2347" w14:textId="77777777" w:rsidTr="00272A41">
        <w:tc>
          <w:tcPr>
            <w:tcW w:w="2252" w:type="dxa"/>
            <w:tcBorders>
              <w:top w:val="nil"/>
              <w:bottom w:val="nil"/>
            </w:tcBorders>
          </w:tcPr>
          <w:p w14:paraId="3BB6652E" w14:textId="77777777" w:rsidR="00652474" w:rsidRPr="000E1EC5" w:rsidRDefault="00652474" w:rsidP="00652474">
            <w:pPr>
              <w:rPr>
                <w:rFonts w:asciiTheme="majorHAnsi" w:hAnsiTheme="majorHAnsi" w:cstheme="majorHAnsi"/>
              </w:rPr>
            </w:pPr>
            <w:r w:rsidRPr="000E1EC5">
              <w:rPr>
                <w:rFonts w:asciiTheme="majorHAnsi" w:hAnsiTheme="majorHAnsi" w:cstheme="majorHAnsi"/>
              </w:rPr>
              <w:t>Neutrophils (%)</w:t>
            </w:r>
          </w:p>
        </w:tc>
        <w:tc>
          <w:tcPr>
            <w:tcW w:w="1686" w:type="dxa"/>
            <w:tcBorders>
              <w:top w:val="nil"/>
              <w:bottom w:val="nil"/>
            </w:tcBorders>
          </w:tcPr>
          <w:p w14:paraId="5F546F40" w14:textId="77777777" w:rsidR="00652474" w:rsidRPr="000E1EC5" w:rsidRDefault="00652474" w:rsidP="00652474">
            <w:pPr>
              <w:rPr>
                <w:rFonts w:asciiTheme="majorHAnsi" w:hAnsiTheme="majorHAnsi" w:cstheme="majorHAnsi"/>
              </w:rPr>
            </w:pPr>
            <w:r w:rsidRPr="000E1EC5">
              <w:rPr>
                <w:rFonts w:asciiTheme="majorHAnsi" w:hAnsiTheme="majorHAnsi" w:cstheme="majorHAnsi"/>
              </w:rPr>
              <w:t>52.00</w:t>
            </w:r>
            <w:r w:rsidRPr="000E1EC5">
              <w:rPr>
                <w:rFonts w:asciiTheme="majorHAnsi" w:hAnsiTheme="majorHAnsi" w:cstheme="majorHAnsi"/>
              </w:rPr>
              <w:sym w:font="Symbol" w:char="F0B1"/>
            </w:r>
            <w:r w:rsidRPr="000E1EC5">
              <w:rPr>
                <w:rFonts w:asciiTheme="majorHAnsi" w:hAnsiTheme="majorHAnsi" w:cstheme="majorHAnsi"/>
              </w:rPr>
              <w:t>8.72</w:t>
            </w:r>
          </w:p>
        </w:tc>
        <w:tc>
          <w:tcPr>
            <w:tcW w:w="1840" w:type="dxa"/>
            <w:tcBorders>
              <w:top w:val="nil"/>
              <w:bottom w:val="nil"/>
            </w:tcBorders>
          </w:tcPr>
          <w:p w14:paraId="453CC669" w14:textId="77777777" w:rsidR="00652474" w:rsidRPr="000E1EC5" w:rsidRDefault="00652474" w:rsidP="00652474">
            <w:pPr>
              <w:rPr>
                <w:rFonts w:asciiTheme="majorHAnsi" w:hAnsiTheme="majorHAnsi" w:cstheme="majorHAnsi"/>
              </w:rPr>
            </w:pPr>
            <w:r w:rsidRPr="000E1EC5">
              <w:rPr>
                <w:rFonts w:asciiTheme="majorHAnsi" w:hAnsiTheme="majorHAnsi" w:cstheme="majorHAnsi"/>
              </w:rPr>
              <w:t>52.24</w:t>
            </w:r>
            <w:r w:rsidRPr="000E1EC5">
              <w:rPr>
                <w:rFonts w:asciiTheme="majorHAnsi" w:hAnsiTheme="majorHAnsi" w:cstheme="majorHAnsi"/>
              </w:rPr>
              <w:sym w:font="Symbol" w:char="F0B1"/>
            </w:r>
            <w:r w:rsidRPr="000E1EC5">
              <w:rPr>
                <w:rFonts w:asciiTheme="majorHAnsi" w:hAnsiTheme="majorHAnsi" w:cstheme="majorHAnsi"/>
              </w:rPr>
              <w:t>10.84</w:t>
            </w:r>
          </w:p>
          <w:p w14:paraId="47949405" w14:textId="77777777" w:rsidR="00652474" w:rsidRPr="000E1EC5" w:rsidRDefault="00652474" w:rsidP="00652474">
            <w:pPr>
              <w:rPr>
                <w:rFonts w:asciiTheme="majorHAnsi" w:hAnsiTheme="majorHAnsi" w:cstheme="majorHAnsi"/>
              </w:rPr>
            </w:pPr>
          </w:p>
          <w:p w14:paraId="29FF508B" w14:textId="77777777" w:rsidR="00652474" w:rsidRPr="000E1EC5" w:rsidRDefault="00652474" w:rsidP="00652474">
            <w:pPr>
              <w:rPr>
                <w:rFonts w:asciiTheme="majorHAnsi" w:hAnsiTheme="majorHAnsi" w:cstheme="majorHAnsi"/>
              </w:rPr>
            </w:pPr>
          </w:p>
        </w:tc>
        <w:tc>
          <w:tcPr>
            <w:tcW w:w="1701" w:type="dxa"/>
            <w:tcBorders>
              <w:top w:val="nil"/>
              <w:bottom w:val="nil"/>
            </w:tcBorders>
          </w:tcPr>
          <w:p w14:paraId="42C1BE56" w14:textId="77777777" w:rsidR="00652474" w:rsidRPr="000E1EC5" w:rsidRDefault="00652474" w:rsidP="00652474">
            <w:pPr>
              <w:rPr>
                <w:rFonts w:asciiTheme="majorHAnsi" w:hAnsiTheme="majorHAnsi" w:cstheme="majorHAnsi"/>
              </w:rPr>
            </w:pPr>
            <w:r w:rsidRPr="000E1EC5">
              <w:rPr>
                <w:rFonts w:asciiTheme="majorHAnsi" w:hAnsiTheme="majorHAnsi" w:cstheme="majorHAnsi"/>
              </w:rPr>
              <w:t>54.23</w:t>
            </w:r>
            <w:r w:rsidRPr="000E1EC5">
              <w:rPr>
                <w:rFonts w:asciiTheme="majorHAnsi" w:hAnsiTheme="majorHAnsi" w:cstheme="majorHAnsi"/>
              </w:rPr>
              <w:sym w:font="Symbol" w:char="F0B1"/>
            </w:r>
            <w:r w:rsidRPr="000E1EC5">
              <w:rPr>
                <w:rFonts w:asciiTheme="majorHAnsi" w:hAnsiTheme="majorHAnsi" w:cstheme="majorHAnsi"/>
              </w:rPr>
              <w:t>11.32</w:t>
            </w:r>
          </w:p>
          <w:p w14:paraId="1DAFBAEB" w14:textId="77777777" w:rsidR="00652474" w:rsidRPr="000E1EC5" w:rsidRDefault="00652474" w:rsidP="00652474">
            <w:pPr>
              <w:rPr>
                <w:rFonts w:asciiTheme="majorHAnsi" w:hAnsiTheme="majorHAnsi" w:cstheme="majorHAnsi"/>
              </w:rPr>
            </w:pPr>
          </w:p>
          <w:p w14:paraId="79A27C65" w14:textId="77777777" w:rsidR="00652474" w:rsidRPr="000E1EC5" w:rsidRDefault="00652474" w:rsidP="00652474">
            <w:pPr>
              <w:rPr>
                <w:rFonts w:asciiTheme="majorHAnsi" w:hAnsiTheme="majorHAnsi" w:cstheme="majorHAnsi"/>
              </w:rPr>
            </w:pPr>
          </w:p>
        </w:tc>
      </w:tr>
      <w:tr w:rsidR="00652474" w:rsidRPr="000E1EC5" w14:paraId="19B6A238" w14:textId="77777777" w:rsidTr="00272A41">
        <w:tc>
          <w:tcPr>
            <w:tcW w:w="2252" w:type="dxa"/>
            <w:tcBorders>
              <w:top w:val="nil"/>
              <w:bottom w:val="nil"/>
            </w:tcBorders>
          </w:tcPr>
          <w:p w14:paraId="19D54CE9" w14:textId="77777777" w:rsidR="00652474" w:rsidRPr="000E1EC5" w:rsidRDefault="00652474" w:rsidP="00652474">
            <w:pPr>
              <w:rPr>
                <w:rFonts w:asciiTheme="majorHAnsi" w:hAnsiTheme="majorHAnsi" w:cstheme="majorHAnsi"/>
              </w:rPr>
            </w:pPr>
            <w:r w:rsidRPr="000E1EC5">
              <w:rPr>
                <w:rFonts w:asciiTheme="majorHAnsi" w:hAnsiTheme="majorHAnsi" w:cstheme="majorHAnsi"/>
              </w:rPr>
              <w:t>Lymphocytes (%)</w:t>
            </w:r>
          </w:p>
        </w:tc>
        <w:tc>
          <w:tcPr>
            <w:tcW w:w="1686" w:type="dxa"/>
            <w:tcBorders>
              <w:top w:val="nil"/>
              <w:bottom w:val="nil"/>
            </w:tcBorders>
          </w:tcPr>
          <w:p w14:paraId="26F452A0" w14:textId="77777777" w:rsidR="00652474" w:rsidRPr="000E1EC5" w:rsidRDefault="00652474" w:rsidP="00652474">
            <w:pPr>
              <w:rPr>
                <w:rFonts w:asciiTheme="majorHAnsi" w:hAnsiTheme="majorHAnsi" w:cstheme="majorHAnsi"/>
              </w:rPr>
            </w:pPr>
            <w:r w:rsidRPr="000E1EC5">
              <w:rPr>
                <w:rFonts w:asciiTheme="majorHAnsi" w:hAnsiTheme="majorHAnsi" w:cstheme="majorHAnsi"/>
              </w:rPr>
              <w:t>34.03</w:t>
            </w:r>
            <w:r w:rsidRPr="000E1EC5">
              <w:rPr>
                <w:rFonts w:asciiTheme="majorHAnsi" w:hAnsiTheme="majorHAnsi" w:cstheme="majorHAnsi"/>
              </w:rPr>
              <w:sym w:font="Symbol" w:char="F0B1"/>
            </w:r>
            <w:r w:rsidRPr="000E1EC5">
              <w:rPr>
                <w:rFonts w:asciiTheme="majorHAnsi" w:hAnsiTheme="majorHAnsi" w:cstheme="majorHAnsi"/>
              </w:rPr>
              <w:t>6.88</w:t>
            </w:r>
          </w:p>
          <w:p w14:paraId="06127EA6" w14:textId="77777777" w:rsidR="00652474" w:rsidRPr="000E1EC5" w:rsidRDefault="00652474" w:rsidP="00652474">
            <w:pPr>
              <w:rPr>
                <w:rFonts w:asciiTheme="majorHAnsi" w:hAnsiTheme="majorHAnsi" w:cstheme="majorHAnsi"/>
              </w:rPr>
            </w:pPr>
          </w:p>
          <w:p w14:paraId="0E915477" w14:textId="77777777" w:rsidR="00652474" w:rsidRPr="000E1EC5" w:rsidRDefault="00652474" w:rsidP="00652474">
            <w:pPr>
              <w:rPr>
                <w:rFonts w:asciiTheme="majorHAnsi" w:hAnsiTheme="majorHAnsi" w:cstheme="majorHAnsi"/>
              </w:rPr>
            </w:pPr>
          </w:p>
        </w:tc>
        <w:tc>
          <w:tcPr>
            <w:tcW w:w="1840" w:type="dxa"/>
            <w:tcBorders>
              <w:top w:val="nil"/>
              <w:bottom w:val="nil"/>
            </w:tcBorders>
          </w:tcPr>
          <w:p w14:paraId="78620882" w14:textId="77777777" w:rsidR="00652474" w:rsidRPr="000E1EC5" w:rsidRDefault="00652474" w:rsidP="00652474">
            <w:pPr>
              <w:rPr>
                <w:rFonts w:asciiTheme="majorHAnsi" w:hAnsiTheme="majorHAnsi" w:cstheme="majorHAnsi"/>
              </w:rPr>
            </w:pPr>
            <w:r w:rsidRPr="000E1EC5">
              <w:rPr>
                <w:rFonts w:asciiTheme="majorHAnsi" w:hAnsiTheme="majorHAnsi" w:cstheme="majorHAnsi"/>
              </w:rPr>
              <w:t>33.28</w:t>
            </w:r>
            <w:r w:rsidRPr="000E1EC5">
              <w:rPr>
                <w:rFonts w:asciiTheme="majorHAnsi" w:hAnsiTheme="majorHAnsi" w:cstheme="majorHAnsi"/>
              </w:rPr>
              <w:sym w:font="Symbol" w:char="F0B1"/>
            </w:r>
            <w:r w:rsidRPr="000E1EC5">
              <w:rPr>
                <w:rFonts w:asciiTheme="majorHAnsi" w:hAnsiTheme="majorHAnsi" w:cstheme="majorHAnsi"/>
              </w:rPr>
              <w:t>7.80</w:t>
            </w:r>
          </w:p>
          <w:p w14:paraId="63ED54AB" w14:textId="77777777" w:rsidR="00652474" w:rsidRPr="000E1EC5" w:rsidRDefault="00652474" w:rsidP="00652474">
            <w:pPr>
              <w:rPr>
                <w:rFonts w:asciiTheme="majorHAnsi" w:hAnsiTheme="majorHAnsi" w:cstheme="majorHAnsi"/>
              </w:rPr>
            </w:pPr>
          </w:p>
        </w:tc>
        <w:tc>
          <w:tcPr>
            <w:tcW w:w="1701" w:type="dxa"/>
            <w:tcBorders>
              <w:top w:val="nil"/>
              <w:bottom w:val="nil"/>
            </w:tcBorders>
          </w:tcPr>
          <w:p w14:paraId="22D5FE43" w14:textId="77777777" w:rsidR="00652474" w:rsidRPr="000E1EC5" w:rsidRDefault="00652474" w:rsidP="00652474">
            <w:pPr>
              <w:rPr>
                <w:rFonts w:asciiTheme="majorHAnsi" w:hAnsiTheme="majorHAnsi" w:cstheme="majorHAnsi"/>
              </w:rPr>
            </w:pPr>
            <w:r w:rsidRPr="000E1EC5">
              <w:rPr>
                <w:rFonts w:asciiTheme="majorHAnsi" w:hAnsiTheme="majorHAnsi" w:cstheme="majorHAnsi"/>
              </w:rPr>
              <w:t>32.01</w:t>
            </w:r>
            <w:r w:rsidRPr="000E1EC5">
              <w:rPr>
                <w:rFonts w:asciiTheme="majorHAnsi" w:hAnsiTheme="majorHAnsi" w:cstheme="majorHAnsi"/>
              </w:rPr>
              <w:sym w:font="Symbol" w:char="F0B1"/>
            </w:r>
            <w:r w:rsidRPr="000E1EC5">
              <w:rPr>
                <w:rFonts w:asciiTheme="majorHAnsi" w:hAnsiTheme="majorHAnsi" w:cstheme="majorHAnsi"/>
              </w:rPr>
              <w:t>8.63</w:t>
            </w:r>
          </w:p>
          <w:p w14:paraId="06881787" w14:textId="77777777" w:rsidR="00652474" w:rsidRPr="000E1EC5" w:rsidRDefault="00652474" w:rsidP="00652474">
            <w:pPr>
              <w:rPr>
                <w:rFonts w:asciiTheme="majorHAnsi" w:hAnsiTheme="majorHAnsi" w:cstheme="majorHAnsi"/>
              </w:rPr>
            </w:pPr>
          </w:p>
          <w:p w14:paraId="2DFB3896" w14:textId="77777777" w:rsidR="00652474" w:rsidRPr="000E1EC5" w:rsidRDefault="00652474" w:rsidP="00652474">
            <w:pPr>
              <w:rPr>
                <w:rFonts w:asciiTheme="majorHAnsi" w:hAnsiTheme="majorHAnsi" w:cstheme="majorHAnsi"/>
              </w:rPr>
            </w:pPr>
          </w:p>
        </w:tc>
      </w:tr>
      <w:tr w:rsidR="00652474" w:rsidRPr="000E1EC5" w14:paraId="5E38C5BA" w14:textId="77777777" w:rsidTr="00272A41">
        <w:tc>
          <w:tcPr>
            <w:tcW w:w="2252" w:type="dxa"/>
            <w:tcBorders>
              <w:top w:val="nil"/>
              <w:bottom w:val="nil"/>
            </w:tcBorders>
          </w:tcPr>
          <w:p w14:paraId="0E79FC03" w14:textId="77777777" w:rsidR="00652474" w:rsidRPr="000E1EC5" w:rsidRDefault="00652474" w:rsidP="00652474">
            <w:pPr>
              <w:rPr>
                <w:rFonts w:asciiTheme="majorHAnsi" w:hAnsiTheme="majorHAnsi" w:cstheme="majorHAnsi"/>
              </w:rPr>
            </w:pPr>
            <w:r w:rsidRPr="000E1EC5">
              <w:rPr>
                <w:rFonts w:asciiTheme="majorHAnsi" w:hAnsiTheme="majorHAnsi" w:cstheme="majorHAnsi"/>
              </w:rPr>
              <w:t>Monocytes (%)</w:t>
            </w:r>
          </w:p>
        </w:tc>
        <w:tc>
          <w:tcPr>
            <w:tcW w:w="1686" w:type="dxa"/>
            <w:tcBorders>
              <w:top w:val="nil"/>
              <w:bottom w:val="nil"/>
            </w:tcBorders>
          </w:tcPr>
          <w:p w14:paraId="78C5C55F" w14:textId="77777777" w:rsidR="00652474" w:rsidRPr="000E1EC5" w:rsidRDefault="00652474" w:rsidP="00652474">
            <w:pPr>
              <w:rPr>
                <w:rFonts w:asciiTheme="majorHAnsi" w:hAnsiTheme="majorHAnsi" w:cstheme="majorHAnsi"/>
              </w:rPr>
            </w:pPr>
            <w:r w:rsidRPr="000E1EC5">
              <w:rPr>
                <w:rFonts w:asciiTheme="majorHAnsi" w:hAnsiTheme="majorHAnsi" w:cstheme="majorHAnsi"/>
              </w:rPr>
              <w:t>7.55</w:t>
            </w:r>
            <w:r w:rsidRPr="000E1EC5">
              <w:rPr>
                <w:rFonts w:asciiTheme="majorHAnsi" w:hAnsiTheme="majorHAnsi" w:cstheme="majorHAnsi"/>
              </w:rPr>
              <w:sym w:font="Symbol" w:char="F0B1"/>
            </w:r>
            <w:r w:rsidRPr="000E1EC5">
              <w:rPr>
                <w:rFonts w:asciiTheme="majorHAnsi" w:hAnsiTheme="majorHAnsi" w:cstheme="majorHAnsi"/>
              </w:rPr>
              <w:t>2.28</w:t>
            </w:r>
          </w:p>
          <w:p w14:paraId="5631B5E3" w14:textId="77777777" w:rsidR="00652474" w:rsidRPr="000E1EC5" w:rsidRDefault="00652474" w:rsidP="00652474">
            <w:pPr>
              <w:rPr>
                <w:rFonts w:asciiTheme="majorHAnsi" w:hAnsiTheme="majorHAnsi" w:cstheme="majorHAnsi"/>
              </w:rPr>
            </w:pPr>
          </w:p>
          <w:p w14:paraId="4C1BA05A" w14:textId="77777777" w:rsidR="00652474" w:rsidRPr="000E1EC5" w:rsidRDefault="00652474" w:rsidP="00652474">
            <w:pPr>
              <w:rPr>
                <w:rFonts w:asciiTheme="majorHAnsi" w:hAnsiTheme="majorHAnsi" w:cstheme="majorHAnsi"/>
              </w:rPr>
            </w:pPr>
          </w:p>
        </w:tc>
        <w:tc>
          <w:tcPr>
            <w:tcW w:w="1840" w:type="dxa"/>
            <w:tcBorders>
              <w:top w:val="nil"/>
              <w:bottom w:val="nil"/>
            </w:tcBorders>
          </w:tcPr>
          <w:p w14:paraId="5AE38332" w14:textId="77777777" w:rsidR="00652474" w:rsidRPr="000E1EC5" w:rsidRDefault="00652474" w:rsidP="00652474">
            <w:pPr>
              <w:rPr>
                <w:rFonts w:asciiTheme="majorHAnsi" w:hAnsiTheme="majorHAnsi" w:cstheme="majorHAnsi"/>
              </w:rPr>
            </w:pPr>
            <w:r w:rsidRPr="000E1EC5">
              <w:rPr>
                <w:rFonts w:asciiTheme="majorHAnsi" w:hAnsiTheme="majorHAnsi" w:cstheme="majorHAnsi"/>
              </w:rPr>
              <w:t>6.64</w:t>
            </w:r>
            <w:r w:rsidRPr="000E1EC5">
              <w:rPr>
                <w:rFonts w:asciiTheme="majorHAnsi" w:hAnsiTheme="majorHAnsi" w:cstheme="majorHAnsi"/>
              </w:rPr>
              <w:sym w:font="Symbol" w:char="F0B1"/>
            </w:r>
            <w:r w:rsidRPr="000E1EC5">
              <w:rPr>
                <w:rFonts w:asciiTheme="majorHAnsi" w:hAnsiTheme="majorHAnsi" w:cstheme="majorHAnsi"/>
              </w:rPr>
              <w:t>1.68</w:t>
            </w:r>
          </w:p>
          <w:p w14:paraId="652D0195" w14:textId="77777777" w:rsidR="00652474" w:rsidRPr="000E1EC5" w:rsidRDefault="00652474" w:rsidP="00652474">
            <w:pPr>
              <w:rPr>
                <w:rFonts w:asciiTheme="majorHAnsi" w:hAnsiTheme="majorHAnsi" w:cstheme="majorHAnsi"/>
              </w:rPr>
            </w:pPr>
          </w:p>
          <w:p w14:paraId="0AA2AAF7" w14:textId="77777777" w:rsidR="00652474" w:rsidRPr="000E1EC5" w:rsidRDefault="00652474" w:rsidP="00652474">
            <w:pPr>
              <w:rPr>
                <w:rFonts w:asciiTheme="majorHAnsi" w:hAnsiTheme="majorHAnsi" w:cstheme="majorHAnsi"/>
              </w:rPr>
            </w:pPr>
          </w:p>
        </w:tc>
        <w:tc>
          <w:tcPr>
            <w:tcW w:w="1701" w:type="dxa"/>
            <w:tcBorders>
              <w:top w:val="nil"/>
              <w:bottom w:val="nil"/>
            </w:tcBorders>
          </w:tcPr>
          <w:p w14:paraId="1D85868C" w14:textId="77777777" w:rsidR="00652474" w:rsidRPr="000E1EC5" w:rsidRDefault="00652474" w:rsidP="00652474">
            <w:pPr>
              <w:rPr>
                <w:rFonts w:asciiTheme="majorHAnsi" w:hAnsiTheme="majorHAnsi" w:cstheme="majorHAnsi"/>
              </w:rPr>
            </w:pPr>
            <w:r w:rsidRPr="000E1EC5">
              <w:rPr>
                <w:rFonts w:asciiTheme="majorHAnsi" w:hAnsiTheme="majorHAnsi" w:cstheme="majorHAnsi"/>
              </w:rPr>
              <w:t>7.21</w:t>
            </w:r>
            <w:r w:rsidRPr="000E1EC5">
              <w:rPr>
                <w:rFonts w:asciiTheme="majorHAnsi" w:hAnsiTheme="majorHAnsi" w:cstheme="majorHAnsi"/>
              </w:rPr>
              <w:sym w:font="Symbol" w:char="F0B1"/>
            </w:r>
            <w:r w:rsidRPr="000E1EC5">
              <w:rPr>
                <w:rFonts w:asciiTheme="majorHAnsi" w:hAnsiTheme="majorHAnsi" w:cstheme="majorHAnsi"/>
              </w:rPr>
              <w:t>2.30</w:t>
            </w:r>
          </w:p>
          <w:p w14:paraId="268760E8" w14:textId="77777777" w:rsidR="00652474" w:rsidRPr="000E1EC5" w:rsidRDefault="00652474" w:rsidP="00652474">
            <w:pPr>
              <w:rPr>
                <w:rFonts w:asciiTheme="majorHAnsi" w:hAnsiTheme="majorHAnsi" w:cstheme="majorHAnsi"/>
              </w:rPr>
            </w:pPr>
          </w:p>
          <w:p w14:paraId="329D7907" w14:textId="77777777" w:rsidR="00652474" w:rsidRPr="000E1EC5" w:rsidRDefault="00652474" w:rsidP="00652474">
            <w:pPr>
              <w:rPr>
                <w:rFonts w:asciiTheme="majorHAnsi" w:hAnsiTheme="majorHAnsi" w:cstheme="majorHAnsi"/>
              </w:rPr>
            </w:pPr>
          </w:p>
        </w:tc>
      </w:tr>
      <w:tr w:rsidR="00652474" w:rsidRPr="000E1EC5" w14:paraId="0847A1D4" w14:textId="77777777" w:rsidTr="00272A41">
        <w:tc>
          <w:tcPr>
            <w:tcW w:w="2252" w:type="dxa"/>
            <w:tcBorders>
              <w:top w:val="nil"/>
              <w:bottom w:val="nil"/>
            </w:tcBorders>
          </w:tcPr>
          <w:p w14:paraId="430655A6" w14:textId="77777777" w:rsidR="00652474" w:rsidRPr="000E1EC5" w:rsidRDefault="00652474" w:rsidP="00652474">
            <w:pPr>
              <w:rPr>
                <w:rFonts w:asciiTheme="majorHAnsi" w:hAnsiTheme="majorHAnsi" w:cstheme="majorHAnsi"/>
              </w:rPr>
            </w:pPr>
            <w:r w:rsidRPr="000E1EC5">
              <w:rPr>
                <w:rFonts w:asciiTheme="majorHAnsi" w:hAnsiTheme="majorHAnsi" w:cstheme="majorHAnsi"/>
              </w:rPr>
              <w:t>Eosinophils (%)</w:t>
            </w:r>
          </w:p>
        </w:tc>
        <w:tc>
          <w:tcPr>
            <w:tcW w:w="1686" w:type="dxa"/>
            <w:tcBorders>
              <w:top w:val="nil"/>
              <w:bottom w:val="nil"/>
            </w:tcBorders>
          </w:tcPr>
          <w:p w14:paraId="65109C6A" w14:textId="77777777" w:rsidR="00652474" w:rsidRPr="000E1EC5" w:rsidRDefault="00652474" w:rsidP="00652474">
            <w:pPr>
              <w:rPr>
                <w:rFonts w:asciiTheme="majorHAnsi" w:hAnsiTheme="majorHAnsi" w:cstheme="majorHAnsi"/>
              </w:rPr>
            </w:pPr>
            <w:r w:rsidRPr="000E1EC5">
              <w:rPr>
                <w:rFonts w:asciiTheme="majorHAnsi" w:hAnsiTheme="majorHAnsi" w:cstheme="majorHAnsi"/>
              </w:rPr>
              <w:t>5.47</w:t>
            </w:r>
            <w:r w:rsidRPr="000E1EC5">
              <w:rPr>
                <w:rFonts w:asciiTheme="majorHAnsi" w:hAnsiTheme="majorHAnsi" w:cstheme="majorHAnsi"/>
              </w:rPr>
              <w:sym w:font="Symbol" w:char="F0B1"/>
            </w:r>
            <w:r w:rsidRPr="000E1EC5">
              <w:rPr>
                <w:rFonts w:asciiTheme="majorHAnsi" w:hAnsiTheme="majorHAnsi" w:cstheme="majorHAnsi"/>
              </w:rPr>
              <w:t>4.23</w:t>
            </w:r>
          </w:p>
          <w:p w14:paraId="494D89EA" w14:textId="77777777" w:rsidR="00652474" w:rsidRPr="000E1EC5" w:rsidRDefault="00652474" w:rsidP="00652474">
            <w:pPr>
              <w:rPr>
                <w:rFonts w:asciiTheme="majorHAnsi" w:hAnsiTheme="majorHAnsi" w:cstheme="majorHAnsi"/>
              </w:rPr>
            </w:pPr>
          </w:p>
          <w:p w14:paraId="3EB0B611" w14:textId="77777777" w:rsidR="00652474" w:rsidRPr="000E1EC5" w:rsidRDefault="00652474" w:rsidP="00652474">
            <w:pPr>
              <w:rPr>
                <w:rFonts w:asciiTheme="majorHAnsi" w:hAnsiTheme="majorHAnsi" w:cstheme="majorHAnsi"/>
              </w:rPr>
            </w:pPr>
          </w:p>
        </w:tc>
        <w:tc>
          <w:tcPr>
            <w:tcW w:w="1840" w:type="dxa"/>
            <w:tcBorders>
              <w:top w:val="nil"/>
              <w:bottom w:val="nil"/>
            </w:tcBorders>
          </w:tcPr>
          <w:p w14:paraId="1C457EC6" w14:textId="77777777" w:rsidR="00652474" w:rsidRPr="000E1EC5" w:rsidRDefault="00652474" w:rsidP="00652474">
            <w:pPr>
              <w:rPr>
                <w:rFonts w:asciiTheme="majorHAnsi" w:hAnsiTheme="majorHAnsi" w:cstheme="majorHAnsi"/>
              </w:rPr>
            </w:pPr>
            <w:r w:rsidRPr="000E1EC5">
              <w:rPr>
                <w:rFonts w:asciiTheme="majorHAnsi" w:hAnsiTheme="majorHAnsi" w:cstheme="majorHAnsi"/>
              </w:rPr>
              <w:t>6.89</w:t>
            </w:r>
            <w:r w:rsidRPr="000E1EC5">
              <w:rPr>
                <w:rFonts w:asciiTheme="majorHAnsi" w:hAnsiTheme="majorHAnsi" w:cstheme="majorHAnsi"/>
              </w:rPr>
              <w:sym w:font="Symbol" w:char="F0B1"/>
            </w:r>
            <w:r w:rsidRPr="000E1EC5">
              <w:rPr>
                <w:rFonts w:asciiTheme="majorHAnsi" w:hAnsiTheme="majorHAnsi" w:cstheme="majorHAnsi"/>
              </w:rPr>
              <w:t>5.64</w:t>
            </w:r>
          </w:p>
          <w:p w14:paraId="311D282E" w14:textId="77777777" w:rsidR="00652474" w:rsidRPr="000E1EC5" w:rsidRDefault="00652474" w:rsidP="00652474">
            <w:pPr>
              <w:rPr>
                <w:rFonts w:asciiTheme="majorHAnsi" w:hAnsiTheme="majorHAnsi" w:cstheme="majorHAnsi"/>
              </w:rPr>
            </w:pPr>
          </w:p>
          <w:p w14:paraId="469B33AB" w14:textId="77777777" w:rsidR="00652474" w:rsidRPr="000E1EC5" w:rsidRDefault="00652474" w:rsidP="00652474">
            <w:pPr>
              <w:rPr>
                <w:rFonts w:asciiTheme="majorHAnsi" w:hAnsiTheme="majorHAnsi" w:cstheme="majorHAnsi"/>
              </w:rPr>
            </w:pPr>
          </w:p>
        </w:tc>
        <w:tc>
          <w:tcPr>
            <w:tcW w:w="1701" w:type="dxa"/>
            <w:tcBorders>
              <w:top w:val="nil"/>
              <w:bottom w:val="nil"/>
            </w:tcBorders>
          </w:tcPr>
          <w:p w14:paraId="4B1A017C" w14:textId="77777777" w:rsidR="00652474" w:rsidRPr="000E1EC5" w:rsidRDefault="00652474" w:rsidP="00652474">
            <w:pPr>
              <w:rPr>
                <w:rFonts w:asciiTheme="majorHAnsi" w:hAnsiTheme="majorHAnsi" w:cstheme="majorHAnsi"/>
              </w:rPr>
            </w:pPr>
            <w:r w:rsidRPr="000E1EC5">
              <w:rPr>
                <w:rFonts w:asciiTheme="majorHAnsi" w:hAnsiTheme="majorHAnsi" w:cstheme="majorHAnsi"/>
              </w:rPr>
              <w:t>5.40</w:t>
            </w:r>
            <w:r w:rsidRPr="000E1EC5">
              <w:rPr>
                <w:rFonts w:asciiTheme="majorHAnsi" w:hAnsiTheme="majorHAnsi" w:cstheme="majorHAnsi"/>
              </w:rPr>
              <w:sym w:font="Symbol" w:char="F0B1"/>
            </w:r>
            <w:r w:rsidRPr="000E1EC5">
              <w:rPr>
                <w:rFonts w:asciiTheme="majorHAnsi" w:hAnsiTheme="majorHAnsi" w:cstheme="majorHAnsi"/>
              </w:rPr>
              <w:t>5.27</w:t>
            </w:r>
          </w:p>
          <w:p w14:paraId="3FB7CE22" w14:textId="77777777" w:rsidR="00652474" w:rsidRPr="000E1EC5" w:rsidRDefault="00652474" w:rsidP="00652474">
            <w:pPr>
              <w:rPr>
                <w:rFonts w:asciiTheme="majorHAnsi" w:hAnsiTheme="majorHAnsi" w:cstheme="majorHAnsi"/>
              </w:rPr>
            </w:pPr>
          </w:p>
          <w:p w14:paraId="096BD143" w14:textId="77777777" w:rsidR="00652474" w:rsidRPr="000E1EC5" w:rsidRDefault="00652474" w:rsidP="00652474">
            <w:pPr>
              <w:rPr>
                <w:rFonts w:asciiTheme="majorHAnsi" w:hAnsiTheme="majorHAnsi" w:cstheme="majorHAnsi"/>
              </w:rPr>
            </w:pPr>
          </w:p>
        </w:tc>
      </w:tr>
      <w:tr w:rsidR="00652474" w:rsidRPr="000E1EC5" w14:paraId="1D195E60" w14:textId="77777777" w:rsidTr="00272A41">
        <w:tc>
          <w:tcPr>
            <w:tcW w:w="2252" w:type="dxa"/>
            <w:tcBorders>
              <w:top w:val="nil"/>
            </w:tcBorders>
          </w:tcPr>
          <w:p w14:paraId="3F17F51E" w14:textId="77777777" w:rsidR="00652474" w:rsidRPr="000E1EC5" w:rsidRDefault="00652474" w:rsidP="00652474">
            <w:pPr>
              <w:rPr>
                <w:rFonts w:asciiTheme="majorHAnsi" w:hAnsiTheme="majorHAnsi" w:cstheme="majorHAnsi"/>
              </w:rPr>
            </w:pPr>
            <w:r w:rsidRPr="000E1EC5">
              <w:rPr>
                <w:rFonts w:asciiTheme="majorHAnsi" w:hAnsiTheme="majorHAnsi" w:cstheme="majorHAnsi"/>
              </w:rPr>
              <w:t>Basophils (%)</w:t>
            </w:r>
          </w:p>
        </w:tc>
        <w:tc>
          <w:tcPr>
            <w:tcW w:w="1686" w:type="dxa"/>
            <w:tcBorders>
              <w:top w:val="nil"/>
            </w:tcBorders>
          </w:tcPr>
          <w:p w14:paraId="15235518" w14:textId="77777777" w:rsidR="00652474" w:rsidRPr="000E1EC5" w:rsidRDefault="00652474" w:rsidP="00652474">
            <w:pPr>
              <w:rPr>
                <w:rFonts w:asciiTheme="majorHAnsi" w:hAnsiTheme="majorHAnsi" w:cstheme="majorHAnsi"/>
              </w:rPr>
            </w:pPr>
            <w:r w:rsidRPr="000E1EC5">
              <w:rPr>
                <w:rFonts w:asciiTheme="majorHAnsi" w:hAnsiTheme="majorHAnsi" w:cstheme="majorHAnsi"/>
              </w:rPr>
              <w:t>0.93</w:t>
            </w:r>
            <w:r w:rsidRPr="000E1EC5">
              <w:rPr>
                <w:rFonts w:asciiTheme="majorHAnsi" w:hAnsiTheme="majorHAnsi" w:cstheme="majorHAnsi"/>
              </w:rPr>
              <w:sym w:font="Symbol" w:char="F0B1"/>
            </w:r>
            <w:r w:rsidRPr="000E1EC5">
              <w:rPr>
                <w:rFonts w:asciiTheme="majorHAnsi" w:hAnsiTheme="majorHAnsi" w:cstheme="majorHAnsi"/>
              </w:rPr>
              <w:t>0.94</w:t>
            </w:r>
          </w:p>
          <w:p w14:paraId="0784415B" w14:textId="77777777" w:rsidR="00652474" w:rsidRPr="000E1EC5" w:rsidRDefault="00652474" w:rsidP="00652474">
            <w:pPr>
              <w:rPr>
                <w:rFonts w:asciiTheme="majorHAnsi" w:hAnsiTheme="majorHAnsi" w:cstheme="majorHAnsi"/>
              </w:rPr>
            </w:pPr>
          </w:p>
          <w:p w14:paraId="77CBE60B" w14:textId="77777777" w:rsidR="00652474" w:rsidRPr="000E1EC5" w:rsidRDefault="00652474" w:rsidP="00652474">
            <w:pPr>
              <w:rPr>
                <w:rFonts w:asciiTheme="majorHAnsi" w:hAnsiTheme="majorHAnsi" w:cstheme="majorHAnsi"/>
              </w:rPr>
            </w:pPr>
          </w:p>
        </w:tc>
        <w:tc>
          <w:tcPr>
            <w:tcW w:w="1840" w:type="dxa"/>
            <w:tcBorders>
              <w:top w:val="nil"/>
            </w:tcBorders>
          </w:tcPr>
          <w:p w14:paraId="644537B8" w14:textId="77777777" w:rsidR="00652474" w:rsidRPr="000E1EC5" w:rsidRDefault="00652474" w:rsidP="00652474">
            <w:pPr>
              <w:rPr>
                <w:rFonts w:asciiTheme="majorHAnsi" w:hAnsiTheme="majorHAnsi" w:cstheme="majorHAnsi"/>
              </w:rPr>
            </w:pPr>
            <w:r w:rsidRPr="000E1EC5">
              <w:rPr>
                <w:rFonts w:asciiTheme="majorHAnsi" w:hAnsiTheme="majorHAnsi" w:cstheme="majorHAnsi"/>
              </w:rPr>
              <w:t>0.91</w:t>
            </w:r>
            <w:r w:rsidRPr="000E1EC5">
              <w:rPr>
                <w:rFonts w:asciiTheme="majorHAnsi" w:hAnsiTheme="majorHAnsi" w:cstheme="majorHAnsi"/>
              </w:rPr>
              <w:sym w:font="Symbol" w:char="F0B1"/>
            </w:r>
            <w:r w:rsidRPr="000E1EC5">
              <w:rPr>
                <w:rFonts w:asciiTheme="majorHAnsi" w:hAnsiTheme="majorHAnsi" w:cstheme="majorHAnsi"/>
              </w:rPr>
              <w:t>0.71</w:t>
            </w:r>
          </w:p>
          <w:p w14:paraId="4E777445" w14:textId="77777777" w:rsidR="00652474" w:rsidRPr="000E1EC5" w:rsidRDefault="00652474" w:rsidP="00652474">
            <w:pPr>
              <w:rPr>
                <w:rFonts w:asciiTheme="majorHAnsi" w:hAnsiTheme="majorHAnsi" w:cstheme="majorHAnsi"/>
              </w:rPr>
            </w:pPr>
          </w:p>
          <w:p w14:paraId="57B46085" w14:textId="77777777" w:rsidR="00652474" w:rsidRPr="000E1EC5" w:rsidRDefault="00652474" w:rsidP="00652474">
            <w:pPr>
              <w:rPr>
                <w:rFonts w:asciiTheme="majorHAnsi" w:hAnsiTheme="majorHAnsi" w:cstheme="majorHAnsi"/>
              </w:rPr>
            </w:pPr>
          </w:p>
        </w:tc>
        <w:tc>
          <w:tcPr>
            <w:tcW w:w="1701" w:type="dxa"/>
            <w:tcBorders>
              <w:top w:val="nil"/>
            </w:tcBorders>
          </w:tcPr>
          <w:p w14:paraId="3DE7A5E8" w14:textId="77777777" w:rsidR="00652474" w:rsidRPr="000E1EC5" w:rsidRDefault="00652474" w:rsidP="00652474">
            <w:pPr>
              <w:rPr>
                <w:rFonts w:asciiTheme="majorHAnsi" w:hAnsiTheme="majorHAnsi" w:cstheme="majorHAnsi"/>
              </w:rPr>
            </w:pPr>
            <w:r w:rsidRPr="000E1EC5">
              <w:rPr>
                <w:rFonts w:asciiTheme="majorHAnsi" w:hAnsiTheme="majorHAnsi" w:cstheme="majorHAnsi"/>
              </w:rPr>
              <w:t>0.99</w:t>
            </w:r>
            <w:r w:rsidRPr="000E1EC5">
              <w:rPr>
                <w:rFonts w:asciiTheme="majorHAnsi" w:hAnsiTheme="majorHAnsi" w:cstheme="majorHAnsi"/>
              </w:rPr>
              <w:sym w:font="Symbol" w:char="F0B1"/>
            </w:r>
            <w:r w:rsidRPr="000E1EC5">
              <w:rPr>
                <w:rFonts w:asciiTheme="majorHAnsi" w:hAnsiTheme="majorHAnsi" w:cstheme="majorHAnsi"/>
              </w:rPr>
              <w:t>0.75</w:t>
            </w:r>
          </w:p>
          <w:p w14:paraId="7AD49C14" w14:textId="77777777" w:rsidR="00652474" w:rsidRPr="000E1EC5" w:rsidRDefault="00652474" w:rsidP="00652474">
            <w:pPr>
              <w:rPr>
                <w:rFonts w:asciiTheme="majorHAnsi" w:hAnsiTheme="majorHAnsi" w:cstheme="majorHAnsi"/>
              </w:rPr>
            </w:pPr>
          </w:p>
          <w:p w14:paraId="4974B38F" w14:textId="77777777" w:rsidR="00652474" w:rsidRPr="000E1EC5" w:rsidRDefault="00652474" w:rsidP="00652474">
            <w:pPr>
              <w:rPr>
                <w:rFonts w:asciiTheme="majorHAnsi" w:hAnsiTheme="majorHAnsi" w:cstheme="majorHAnsi"/>
              </w:rPr>
            </w:pPr>
          </w:p>
        </w:tc>
      </w:tr>
    </w:tbl>
    <w:p w14:paraId="71465227" w14:textId="1A6A6636" w:rsidR="00652474" w:rsidRPr="000E1EC5" w:rsidRDefault="00652474" w:rsidP="00652474">
      <w:pPr>
        <w:rPr>
          <w:rFonts w:cstheme="majorHAnsi"/>
        </w:rPr>
      </w:pPr>
      <w:r w:rsidRPr="000E1EC5">
        <w:rPr>
          <w:rFonts w:cstheme="majorHAnsi"/>
        </w:rPr>
        <w:t xml:space="preserve">Table 1. White blood cell counts of </w:t>
      </w:r>
      <w:r w:rsidR="00395D92" w:rsidRPr="000E1EC5">
        <w:rPr>
          <w:rFonts w:cstheme="majorHAnsi"/>
          <w:i/>
          <w:iCs/>
        </w:rPr>
        <w:t>O. viverrini</w:t>
      </w:r>
      <w:r w:rsidR="00395D92" w:rsidRPr="000E1EC5">
        <w:rPr>
          <w:rFonts w:cstheme="majorHAnsi"/>
        </w:rPr>
        <w:t xml:space="preserve"> negative  (</w:t>
      </w:r>
      <w:r w:rsidRPr="000E1EC5">
        <w:rPr>
          <w:rFonts w:cstheme="majorHAnsi"/>
        </w:rPr>
        <w:t>OV-</w:t>
      </w:r>
      <w:r w:rsidR="00395D92" w:rsidRPr="000E1EC5">
        <w:rPr>
          <w:rFonts w:cstheme="majorHAnsi"/>
        </w:rPr>
        <w:t xml:space="preserve">) </w:t>
      </w:r>
      <w:r w:rsidRPr="000E1EC5">
        <w:rPr>
          <w:rFonts w:cstheme="majorHAnsi"/>
        </w:rPr>
        <w:t xml:space="preserve"> healthy controls, and OV+ individuals with and without </w:t>
      </w:r>
      <w:r w:rsidR="00395D92" w:rsidRPr="000E1EC5">
        <w:rPr>
          <w:rFonts w:cstheme="majorHAnsi"/>
        </w:rPr>
        <w:t>advanced periductal fibrosis (</w:t>
      </w:r>
      <w:r w:rsidRPr="000E1EC5">
        <w:rPr>
          <w:rFonts w:cstheme="majorHAnsi"/>
        </w:rPr>
        <w:t>APF</w:t>
      </w:r>
      <w:r w:rsidR="00395D92" w:rsidRPr="000E1EC5">
        <w:rPr>
          <w:rFonts w:cstheme="majorHAnsi"/>
        </w:rPr>
        <w:t xml:space="preserve">). </w:t>
      </w:r>
      <w:r w:rsidR="001159BC" w:rsidRPr="000E1EC5">
        <w:rPr>
          <w:rFonts w:cstheme="majorHAnsi"/>
          <w:i/>
        </w:rPr>
        <w:t xml:space="preserve">n </w:t>
      </w:r>
      <w:r w:rsidRPr="000E1EC5">
        <w:rPr>
          <w:rFonts w:cstheme="majorHAnsi"/>
        </w:rPr>
        <w:t xml:space="preserve">= 54 for each cohort. </w:t>
      </w:r>
    </w:p>
    <w:p w14:paraId="3184B008" w14:textId="77777777" w:rsidR="009932C2" w:rsidRPr="000E1EC5" w:rsidRDefault="009932C2" w:rsidP="008528D9">
      <w:pPr>
        <w:spacing w:line="480" w:lineRule="exact"/>
        <w:rPr>
          <w:rFonts w:eastAsia="Times New Roman" w:cstheme="majorHAnsi"/>
          <w:sz w:val="20"/>
          <w:szCs w:val="20"/>
          <w:lang w:val="en-GB"/>
        </w:rPr>
      </w:pPr>
    </w:p>
    <w:p w14:paraId="0AE6CE37" w14:textId="77777777" w:rsidR="001159BC" w:rsidRPr="000E1EC5" w:rsidRDefault="001159BC" w:rsidP="008528D9">
      <w:pPr>
        <w:spacing w:line="480" w:lineRule="exact"/>
        <w:rPr>
          <w:rFonts w:eastAsia="Times New Roman" w:cstheme="majorHAnsi"/>
          <w:sz w:val="20"/>
          <w:szCs w:val="20"/>
          <w:lang w:val="en-GB"/>
        </w:rPr>
      </w:pPr>
    </w:p>
    <w:p w14:paraId="1784F2D4" w14:textId="77777777" w:rsidR="001159BC" w:rsidRPr="000E1EC5" w:rsidRDefault="001159BC" w:rsidP="008528D9">
      <w:pPr>
        <w:spacing w:line="480" w:lineRule="exact"/>
        <w:rPr>
          <w:rFonts w:eastAsia="Times New Roman" w:cstheme="majorHAnsi"/>
          <w:sz w:val="20"/>
          <w:szCs w:val="20"/>
          <w:lang w:val="en-GB"/>
        </w:rPr>
      </w:pPr>
    </w:p>
    <w:p w14:paraId="432D7685" w14:textId="77777777" w:rsidR="001159BC" w:rsidRPr="000E1EC5" w:rsidRDefault="001159BC" w:rsidP="008528D9">
      <w:pPr>
        <w:spacing w:line="480" w:lineRule="exact"/>
        <w:rPr>
          <w:rFonts w:eastAsia="Times New Roman" w:cstheme="majorHAnsi"/>
          <w:sz w:val="20"/>
          <w:szCs w:val="20"/>
          <w:lang w:val="en-GB"/>
        </w:rPr>
      </w:pPr>
    </w:p>
    <w:p w14:paraId="533F768A" w14:textId="6CF6FDE2" w:rsidR="001159BC" w:rsidRPr="004617B6" w:rsidRDefault="001159BC" w:rsidP="008528D9">
      <w:pPr>
        <w:spacing w:line="480" w:lineRule="exact"/>
        <w:rPr>
          <w:rFonts w:eastAsia="Times New Roman" w:cstheme="majorHAnsi"/>
          <w:sz w:val="20"/>
          <w:szCs w:val="20"/>
          <w:lang w:val="en-GB"/>
        </w:rPr>
      </w:pPr>
      <w:r w:rsidRPr="000E1EC5">
        <w:rPr>
          <w:rFonts w:eastAsia="Times New Roman" w:cstheme="majorHAnsi"/>
          <w:sz w:val="20"/>
          <w:szCs w:val="20"/>
          <w:lang w:val="en-GB"/>
        </w:rPr>
        <w:t>WBC, white blood cells.</w:t>
      </w:r>
      <w:bookmarkStart w:id="0" w:name="_GoBack"/>
      <w:bookmarkEnd w:id="0"/>
    </w:p>
    <w:sectPr w:rsidR="001159BC" w:rsidRPr="004617B6" w:rsidSect="00272A41">
      <w:footerReference w:type="even" r:id="rId10"/>
      <w:footerReference w:type="default" r:id="rId11"/>
      <w:pgSz w:w="11900" w:h="16840"/>
      <w:pgMar w:top="1089" w:right="1797" w:bottom="686" w:left="1797"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548CC" w14:textId="77777777" w:rsidR="00B25D3F" w:rsidRDefault="00B25D3F" w:rsidP="00030AF7">
      <w:r>
        <w:separator/>
      </w:r>
    </w:p>
  </w:endnote>
  <w:endnote w:type="continuationSeparator" w:id="0">
    <w:p w14:paraId="74A80787" w14:textId="77777777" w:rsidR="00B25D3F" w:rsidRDefault="00B25D3F" w:rsidP="0003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02D50" w14:textId="77777777" w:rsidR="00810D6E" w:rsidRDefault="00810D6E" w:rsidP="00030A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757180" w14:textId="77777777" w:rsidR="00810D6E" w:rsidRDefault="00810D6E" w:rsidP="00030A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C28F2" w14:textId="06708AF0" w:rsidR="00810D6E" w:rsidRDefault="00810D6E" w:rsidP="00030A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44A6C624" w14:textId="77777777" w:rsidR="00810D6E" w:rsidRDefault="00810D6E" w:rsidP="00030A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24CC8" w14:textId="77777777" w:rsidR="00B25D3F" w:rsidRDefault="00B25D3F" w:rsidP="00030AF7">
      <w:r>
        <w:separator/>
      </w:r>
    </w:p>
  </w:footnote>
  <w:footnote w:type="continuationSeparator" w:id="0">
    <w:p w14:paraId="29162F0D" w14:textId="77777777" w:rsidR="00B25D3F" w:rsidRDefault="00B25D3F" w:rsidP="00030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E9B8E72E"/>
    <w:lvl w:ilvl="0">
      <w:start w:val="1"/>
      <w:numFmt w:val="decimal"/>
      <w:lvlText w:val="%1."/>
      <w:lvlJc w:val="left"/>
      <w:pPr>
        <w:tabs>
          <w:tab w:val="num" w:pos="644"/>
        </w:tabs>
        <w:ind w:left="644" w:hanging="360"/>
      </w:pPr>
      <w:rPr>
        <w:rFonts w:ascii="Times" w:hAnsi="Times"/>
      </w:rPr>
    </w:lvl>
  </w:abstractNum>
  <w:abstractNum w:abstractNumId="1" w15:restartNumberingAfterBreak="0">
    <w:nsid w:val="306841BF"/>
    <w:multiLevelType w:val="hybridMultilevel"/>
    <w:tmpl w:val="EFA89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6802EF"/>
    <w:multiLevelType w:val="hybridMultilevel"/>
    <w:tmpl w:val="6EA8A452"/>
    <w:lvl w:ilvl="0" w:tplc="CDCC975E">
      <w:start w:val="7"/>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BF"/>
    <w:rsid w:val="000117D7"/>
    <w:rsid w:val="00017C55"/>
    <w:rsid w:val="0002150C"/>
    <w:rsid w:val="00026949"/>
    <w:rsid w:val="0002751C"/>
    <w:rsid w:val="00030AF7"/>
    <w:rsid w:val="00035B17"/>
    <w:rsid w:val="0004065F"/>
    <w:rsid w:val="00041D5C"/>
    <w:rsid w:val="00045679"/>
    <w:rsid w:val="00046CE5"/>
    <w:rsid w:val="00050147"/>
    <w:rsid w:val="00051066"/>
    <w:rsid w:val="0005113F"/>
    <w:rsid w:val="000516DC"/>
    <w:rsid w:val="00060664"/>
    <w:rsid w:val="0007079F"/>
    <w:rsid w:val="000805C5"/>
    <w:rsid w:val="00086EB4"/>
    <w:rsid w:val="000A09FD"/>
    <w:rsid w:val="000B316E"/>
    <w:rsid w:val="000B7641"/>
    <w:rsid w:val="000C4116"/>
    <w:rsid w:val="000C44C1"/>
    <w:rsid w:val="000C75F3"/>
    <w:rsid w:val="000D082D"/>
    <w:rsid w:val="000E1EC5"/>
    <w:rsid w:val="000F392C"/>
    <w:rsid w:val="000F48A4"/>
    <w:rsid w:val="000F6A0F"/>
    <w:rsid w:val="00103611"/>
    <w:rsid w:val="00113035"/>
    <w:rsid w:val="001159BC"/>
    <w:rsid w:val="00116613"/>
    <w:rsid w:val="001336CE"/>
    <w:rsid w:val="00133713"/>
    <w:rsid w:val="001375F9"/>
    <w:rsid w:val="001478C4"/>
    <w:rsid w:val="00162C12"/>
    <w:rsid w:val="00166ABA"/>
    <w:rsid w:val="00170345"/>
    <w:rsid w:val="00175E29"/>
    <w:rsid w:val="00180F75"/>
    <w:rsid w:val="001848F6"/>
    <w:rsid w:val="001939EA"/>
    <w:rsid w:val="00195EEF"/>
    <w:rsid w:val="001B36A2"/>
    <w:rsid w:val="001B3960"/>
    <w:rsid w:val="001C76B3"/>
    <w:rsid w:val="001D10AE"/>
    <w:rsid w:val="001D13EC"/>
    <w:rsid w:val="001D3015"/>
    <w:rsid w:val="001D7DDC"/>
    <w:rsid w:val="001E53C3"/>
    <w:rsid w:val="002006D3"/>
    <w:rsid w:val="002015E5"/>
    <w:rsid w:val="00203255"/>
    <w:rsid w:val="0020696C"/>
    <w:rsid w:val="00221814"/>
    <w:rsid w:val="00223654"/>
    <w:rsid w:val="00237CDE"/>
    <w:rsid w:val="00245130"/>
    <w:rsid w:val="00250D07"/>
    <w:rsid w:val="002519AF"/>
    <w:rsid w:val="0025563C"/>
    <w:rsid w:val="00255E8A"/>
    <w:rsid w:val="00272A41"/>
    <w:rsid w:val="00283107"/>
    <w:rsid w:val="00285C71"/>
    <w:rsid w:val="00287F29"/>
    <w:rsid w:val="0029747D"/>
    <w:rsid w:val="002A012E"/>
    <w:rsid w:val="002A27CD"/>
    <w:rsid w:val="002A7F5E"/>
    <w:rsid w:val="002B02FA"/>
    <w:rsid w:val="002B0756"/>
    <w:rsid w:val="002B0C16"/>
    <w:rsid w:val="002B7E7C"/>
    <w:rsid w:val="002C0C7A"/>
    <w:rsid w:val="002C391E"/>
    <w:rsid w:val="002C633F"/>
    <w:rsid w:val="002D0C26"/>
    <w:rsid w:val="002D1C87"/>
    <w:rsid w:val="002D47B2"/>
    <w:rsid w:val="002D4B7D"/>
    <w:rsid w:val="002D568A"/>
    <w:rsid w:val="002D76D9"/>
    <w:rsid w:val="002E3C77"/>
    <w:rsid w:val="002E5B29"/>
    <w:rsid w:val="00300662"/>
    <w:rsid w:val="00302335"/>
    <w:rsid w:val="00311ABE"/>
    <w:rsid w:val="00312F21"/>
    <w:rsid w:val="00314234"/>
    <w:rsid w:val="0034386C"/>
    <w:rsid w:val="003475D3"/>
    <w:rsid w:val="003501D2"/>
    <w:rsid w:val="00353394"/>
    <w:rsid w:val="00357159"/>
    <w:rsid w:val="003571FF"/>
    <w:rsid w:val="00357753"/>
    <w:rsid w:val="0036428D"/>
    <w:rsid w:val="00372EF4"/>
    <w:rsid w:val="00374E19"/>
    <w:rsid w:val="00393438"/>
    <w:rsid w:val="00395807"/>
    <w:rsid w:val="00395D92"/>
    <w:rsid w:val="003A7D53"/>
    <w:rsid w:val="003B52B8"/>
    <w:rsid w:val="003C7B86"/>
    <w:rsid w:val="003D3D47"/>
    <w:rsid w:val="003D4247"/>
    <w:rsid w:val="003E4E14"/>
    <w:rsid w:val="003F1991"/>
    <w:rsid w:val="003F1DB9"/>
    <w:rsid w:val="003F3557"/>
    <w:rsid w:val="003F6896"/>
    <w:rsid w:val="00400589"/>
    <w:rsid w:val="00404C85"/>
    <w:rsid w:val="00412DBA"/>
    <w:rsid w:val="00431A02"/>
    <w:rsid w:val="004344A5"/>
    <w:rsid w:val="00434D65"/>
    <w:rsid w:val="004379DA"/>
    <w:rsid w:val="0044077F"/>
    <w:rsid w:val="00442CF5"/>
    <w:rsid w:val="0044744D"/>
    <w:rsid w:val="004475A8"/>
    <w:rsid w:val="00453BB1"/>
    <w:rsid w:val="00454075"/>
    <w:rsid w:val="00455B1F"/>
    <w:rsid w:val="004613EB"/>
    <w:rsid w:val="004617B6"/>
    <w:rsid w:val="004704B7"/>
    <w:rsid w:val="00475973"/>
    <w:rsid w:val="00484490"/>
    <w:rsid w:val="00484509"/>
    <w:rsid w:val="0048507E"/>
    <w:rsid w:val="00486F83"/>
    <w:rsid w:val="00493DF1"/>
    <w:rsid w:val="004A0EBA"/>
    <w:rsid w:val="004B1346"/>
    <w:rsid w:val="004B2BA5"/>
    <w:rsid w:val="004C2B32"/>
    <w:rsid w:val="004C5F84"/>
    <w:rsid w:val="004D0397"/>
    <w:rsid w:val="004D3B49"/>
    <w:rsid w:val="004E350D"/>
    <w:rsid w:val="004E7648"/>
    <w:rsid w:val="00507887"/>
    <w:rsid w:val="005127A4"/>
    <w:rsid w:val="00514ECC"/>
    <w:rsid w:val="0051664F"/>
    <w:rsid w:val="00520133"/>
    <w:rsid w:val="005203FE"/>
    <w:rsid w:val="005238E2"/>
    <w:rsid w:val="0052554D"/>
    <w:rsid w:val="00536DD3"/>
    <w:rsid w:val="0054581B"/>
    <w:rsid w:val="00546160"/>
    <w:rsid w:val="0055329B"/>
    <w:rsid w:val="005562ED"/>
    <w:rsid w:val="00560061"/>
    <w:rsid w:val="00561A45"/>
    <w:rsid w:val="0056564B"/>
    <w:rsid w:val="00570EB2"/>
    <w:rsid w:val="005733C0"/>
    <w:rsid w:val="005845FE"/>
    <w:rsid w:val="005853BF"/>
    <w:rsid w:val="005A66A3"/>
    <w:rsid w:val="005B1FC8"/>
    <w:rsid w:val="005B6EC2"/>
    <w:rsid w:val="005B73C0"/>
    <w:rsid w:val="005C046D"/>
    <w:rsid w:val="005C2C35"/>
    <w:rsid w:val="005C4779"/>
    <w:rsid w:val="005D0968"/>
    <w:rsid w:val="005D0CBA"/>
    <w:rsid w:val="005D2865"/>
    <w:rsid w:val="005D3EF4"/>
    <w:rsid w:val="005D6DD5"/>
    <w:rsid w:val="005E1364"/>
    <w:rsid w:val="005E5DC8"/>
    <w:rsid w:val="005F57BA"/>
    <w:rsid w:val="005F5C03"/>
    <w:rsid w:val="0060066F"/>
    <w:rsid w:val="006121C4"/>
    <w:rsid w:val="006127F6"/>
    <w:rsid w:val="00625C87"/>
    <w:rsid w:val="00627836"/>
    <w:rsid w:val="00650CD0"/>
    <w:rsid w:val="00652474"/>
    <w:rsid w:val="00656422"/>
    <w:rsid w:val="00660427"/>
    <w:rsid w:val="00672D14"/>
    <w:rsid w:val="0068079C"/>
    <w:rsid w:val="00681B2D"/>
    <w:rsid w:val="00682915"/>
    <w:rsid w:val="0068394B"/>
    <w:rsid w:val="006906C2"/>
    <w:rsid w:val="006A0E01"/>
    <w:rsid w:val="006A6EDA"/>
    <w:rsid w:val="006B21CF"/>
    <w:rsid w:val="006B6050"/>
    <w:rsid w:val="006D3CE0"/>
    <w:rsid w:val="006D5517"/>
    <w:rsid w:val="006F0594"/>
    <w:rsid w:val="006F2F4D"/>
    <w:rsid w:val="006F3FCE"/>
    <w:rsid w:val="006F7CBB"/>
    <w:rsid w:val="007047D7"/>
    <w:rsid w:val="00707486"/>
    <w:rsid w:val="00727154"/>
    <w:rsid w:val="00732322"/>
    <w:rsid w:val="00750FBC"/>
    <w:rsid w:val="00751D55"/>
    <w:rsid w:val="00753DA1"/>
    <w:rsid w:val="007566F6"/>
    <w:rsid w:val="00761AC0"/>
    <w:rsid w:val="007627C4"/>
    <w:rsid w:val="007739F5"/>
    <w:rsid w:val="00783487"/>
    <w:rsid w:val="00783C24"/>
    <w:rsid w:val="007906BA"/>
    <w:rsid w:val="00795526"/>
    <w:rsid w:val="007A31B0"/>
    <w:rsid w:val="007C01A1"/>
    <w:rsid w:val="007C2F32"/>
    <w:rsid w:val="007C3829"/>
    <w:rsid w:val="007D4A00"/>
    <w:rsid w:val="007E6091"/>
    <w:rsid w:val="007F05AA"/>
    <w:rsid w:val="007F1603"/>
    <w:rsid w:val="007F2B0F"/>
    <w:rsid w:val="00800CA9"/>
    <w:rsid w:val="00810D6E"/>
    <w:rsid w:val="00823970"/>
    <w:rsid w:val="0082742D"/>
    <w:rsid w:val="00833789"/>
    <w:rsid w:val="008349B1"/>
    <w:rsid w:val="00840198"/>
    <w:rsid w:val="00844FA9"/>
    <w:rsid w:val="008507EB"/>
    <w:rsid w:val="008528D9"/>
    <w:rsid w:val="00854ED1"/>
    <w:rsid w:val="00857BBC"/>
    <w:rsid w:val="00861BF2"/>
    <w:rsid w:val="0086219E"/>
    <w:rsid w:val="00863630"/>
    <w:rsid w:val="00870EC5"/>
    <w:rsid w:val="0087171F"/>
    <w:rsid w:val="00875043"/>
    <w:rsid w:val="00876707"/>
    <w:rsid w:val="00876B2F"/>
    <w:rsid w:val="00883AD4"/>
    <w:rsid w:val="008944CE"/>
    <w:rsid w:val="008A174E"/>
    <w:rsid w:val="008A327D"/>
    <w:rsid w:val="008A5EB2"/>
    <w:rsid w:val="008B0865"/>
    <w:rsid w:val="008B161B"/>
    <w:rsid w:val="008C6527"/>
    <w:rsid w:val="008D1471"/>
    <w:rsid w:val="008F0D9C"/>
    <w:rsid w:val="00904AE3"/>
    <w:rsid w:val="00904EAD"/>
    <w:rsid w:val="00912E10"/>
    <w:rsid w:val="00916273"/>
    <w:rsid w:val="009251FE"/>
    <w:rsid w:val="009321D5"/>
    <w:rsid w:val="00934D16"/>
    <w:rsid w:val="00934D62"/>
    <w:rsid w:val="00943C34"/>
    <w:rsid w:val="00945ED5"/>
    <w:rsid w:val="00947B4F"/>
    <w:rsid w:val="00955D34"/>
    <w:rsid w:val="00970AA3"/>
    <w:rsid w:val="00972C78"/>
    <w:rsid w:val="009832DC"/>
    <w:rsid w:val="00987B0E"/>
    <w:rsid w:val="00990E3B"/>
    <w:rsid w:val="00992602"/>
    <w:rsid w:val="009932C2"/>
    <w:rsid w:val="009A25F2"/>
    <w:rsid w:val="009C2D97"/>
    <w:rsid w:val="009D036B"/>
    <w:rsid w:val="009D0EA2"/>
    <w:rsid w:val="009D5FA1"/>
    <w:rsid w:val="009E1856"/>
    <w:rsid w:val="009E316D"/>
    <w:rsid w:val="009E595E"/>
    <w:rsid w:val="009E638B"/>
    <w:rsid w:val="009E73BB"/>
    <w:rsid w:val="009F13E9"/>
    <w:rsid w:val="00A00DF5"/>
    <w:rsid w:val="00A109F3"/>
    <w:rsid w:val="00A20737"/>
    <w:rsid w:val="00A20F32"/>
    <w:rsid w:val="00A23CC0"/>
    <w:rsid w:val="00A24618"/>
    <w:rsid w:val="00A257C2"/>
    <w:rsid w:val="00A31088"/>
    <w:rsid w:val="00A310BF"/>
    <w:rsid w:val="00A37352"/>
    <w:rsid w:val="00A409E6"/>
    <w:rsid w:val="00A50A61"/>
    <w:rsid w:val="00A51C81"/>
    <w:rsid w:val="00A53716"/>
    <w:rsid w:val="00A541BC"/>
    <w:rsid w:val="00A60038"/>
    <w:rsid w:val="00A664BA"/>
    <w:rsid w:val="00A824CD"/>
    <w:rsid w:val="00A82EE6"/>
    <w:rsid w:val="00A82F9C"/>
    <w:rsid w:val="00A85FBF"/>
    <w:rsid w:val="00A916A5"/>
    <w:rsid w:val="00A95AEE"/>
    <w:rsid w:val="00AA2D5D"/>
    <w:rsid w:val="00AA3908"/>
    <w:rsid w:val="00AA409D"/>
    <w:rsid w:val="00AA6E53"/>
    <w:rsid w:val="00AB1BD7"/>
    <w:rsid w:val="00AB63FE"/>
    <w:rsid w:val="00AB6BEC"/>
    <w:rsid w:val="00AB6E10"/>
    <w:rsid w:val="00AC05E4"/>
    <w:rsid w:val="00AC10E4"/>
    <w:rsid w:val="00AF1C02"/>
    <w:rsid w:val="00AF33AD"/>
    <w:rsid w:val="00B00CC3"/>
    <w:rsid w:val="00B01C1A"/>
    <w:rsid w:val="00B050F9"/>
    <w:rsid w:val="00B05D30"/>
    <w:rsid w:val="00B11E74"/>
    <w:rsid w:val="00B1799D"/>
    <w:rsid w:val="00B243A0"/>
    <w:rsid w:val="00B252C5"/>
    <w:rsid w:val="00B25D3F"/>
    <w:rsid w:val="00B2760D"/>
    <w:rsid w:val="00B31F20"/>
    <w:rsid w:val="00B3668D"/>
    <w:rsid w:val="00B4515A"/>
    <w:rsid w:val="00B521DD"/>
    <w:rsid w:val="00B62ABF"/>
    <w:rsid w:val="00B64FE7"/>
    <w:rsid w:val="00B74660"/>
    <w:rsid w:val="00B82C89"/>
    <w:rsid w:val="00B843FA"/>
    <w:rsid w:val="00B856FA"/>
    <w:rsid w:val="00B87F27"/>
    <w:rsid w:val="00B909F1"/>
    <w:rsid w:val="00B91416"/>
    <w:rsid w:val="00B96327"/>
    <w:rsid w:val="00B96B00"/>
    <w:rsid w:val="00B97F2D"/>
    <w:rsid w:val="00BB56E0"/>
    <w:rsid w:val="00BC7AC0"/>
    <w:rsid w:val="00BD12C5"/>
    <w:rsid w:val="00BD454F"/>
    <w:rsid w:val="00BD4A23"/>
    <w:rsid w:val="00BE43AD"/>
    <w:rsid w:val="00BE50CA"/>
    <w:rsid w:val="00BE6798"/>
    <w:rsid w:val="00BF6B67"/>
    <w:rsid w:val="00C00CFB"/>
    <w:rsid w:val="00C00F88"/>
    <w:rsid w:val="00C04E52"/>
    <w:rsid w:val="00C103D6"/>
    <w:rsid w:val="00C14446"/>
    <w:rsid w:val="00C2303A"/>
    <w:rsid w:val="00C24D9F"/>
    <w:rsid w:val="00C43D80"/>
    <w:rsid w:val="00C530EE"/>
    <w:rsid w:val="00C6096F"/>
    <w:rsid w:val="00C8071B"/>
    <w:rsid w:val="00C8177E"/>
    <w:rsid w:val="00C81FED"/>
    <w:rsid w:val="00C87110"/>
    <w:rsid w:val="00C93A89"/>
    <w:rsid w:val="00C95884"/>
    <w:rsid w:val="00C96024"/>
    <w:rsid w:val="00C970A7"/>
    <w:rsid w:val="00CA036A"/>
    <w:rsid w:val="00CA28F4"/>
    <w:rsid w:val="00CA43B8"/>
    <w:rsid w:val="00CA43DB"/>
    <w:rsid w:val="00CA6F9B"/>
    <w:rsid w:val="00CB109B"/>
    <w:rsid w:val="00CB1EEC"/>
    <w:rsid w:val="00CD03C1"/>
    <w:rsid w:val="00CD062D"/>
    <w:rsid w:val="00CE532A"/>
    <w:rsid w:val="00CE5AC9"/>
    <w:rsid w:val="00CE7B2A"/>
    <w:rsid w:val="00CF50ED"/>
    <w:rsid w:val="00CF55D5"/>
    <w:rsid w:val="00D066BA"/>
    <w:rsid w:val="00D2548E"/>
    <w:rsid w:val="00D254FE"/>
    <w:rsid w:val="00D255BE"/>
    <w:rsid w:val="00D3409F"/>
    <w:rsid w:val="00D3787E"/>
    <w:rsid w:val="00D43B65"/>
    <w:rsid w:val="00D47AFC"/>
    <w:rsid w:val="00D557B7"/>
    <w:rsid w:val="00D65A2F"/>
    <w:rsid w:val="00D67BCF"/>
    <w:rsid w:val="00D722D6"/>
    <w:rsid w:val="00D74320"/>
    <w:rsid w:val="00D832D4"/>
    <w:rsid w:val="00D870CE"/>
    <w:rsid w:val="00D9215F"/>
    <w:rsid w:val="00D92ECF"/>
    <w:rsid w:val="00D93FA4"/>
    <w:rsid w:val="00DA2077"/>
    <w:rsid w:val="00DB07FC"/>
    <w:rsid w:val="00DB5C1E"/>
    <w:rsid w:val="00DB72CB"/>
    <w:rsid w:val="00DC575C"/>
    <w:rsid w:val="00DD1F81"/>
    <w:rsid w:val="00DD36F9"/>
    <w:rsid w:val="00DD64E2"/>
    <w:rsid w:val="00DE08CD"/>
    <w:rsid w:val="00DE0F72"/>
    <w:rsid w:val="00DF08C5"/>
    <w:rsid w:val="00DF3528"/>
    <w:rsid w:val="00DF7161"/>
    <w:rsid w:val="00E007CE"/>
    <w:rsid w:val="00E02CA5"/>
    <w:rsid w:val="00E04A44"/>
    <w:rsid w:val="00E05BC3"/>
    <w:rsid w:val="00E0615C"/>
    <w:rsid w:val="00E07350"/>
    <w:rsid w:val="00E10114"/>
    <w:rsid w:val="00E119E7"/>
    <w:rsid w:val="00E1229F"/>
    <w:rsid w:val="00E2150D"/>
    <w:rsid w:val="00E2410F"/>
    <w:rsid w:val="00E2670D"/>
    <w:rsid w:val="00E31592"/>
    <w:rsid w:val="00E333BE"/>
    <w:rsid w:val="00E334AA"/>
    <w:rsid w:val="00E336B9"/>
    <w:rsid w:val="00E35BDE"/>
    <w:rsid w:val="00E42EB9"/>
    <w:rsid w:val="00E462EF"/>
    <w:rsid w:val="00E47BFE"/>
    <w:rsid w:val="00E5232C"/>
    <w:rsid w:val="00E5288F"/>
    <w:rsid w:val="00E65F5E"/>
    <w:rsid w:val="00E76690"/>
    <w:rsid w:val="00E85DF2"/>
    <w:rsid w:val="00E87CF5"/>
    <w:rsid w:val="00E93DC5"/>
    <w:rsid w:val="00E9482F"/>
    <w:rsid w:val="00EA2F5C"/>
    <w:rsid w:val="00EA31D6"/>
    <w:rsid w:val="00EA66C5"/>
    <w:rsid w:val="00EB21E0"/>
    <w:rsid w:val="00ED21C8"/>
    <w:rsid w:val="00ED2F67"/>
    <w:rsid w:val="00F20692"/>
    <w:rsid w:val="00F22431"/>
    <w:rsid w:val="00F22693"/>
    <w:rsid w:val="00F41EDE"/>
    <w:rsid w:val="00F44201"/>
    <w:rsid w:val="00F443E0"/>
    <w:rsid w:val="00F4532C"/>
    <w:rsid w:val="00F45699"/>
    <w:rsid w:val="00F459CE"/>
    <w:rsid w:val="00F53CA0"/>
    <w:rsid w:val="00F559B0"/>
    <w:rsid w:val="00F607BF"/>
    <w:rsid w:val="00F656E7"/>
    <w:rsid w:val="00F70824"/>
    <w:rsid w:val="00F73D37"/>
    <w:rsid w:val="00F8576F"/>
    <w:rsid w:val="00F913F3"/>
    <w:rsid w:val="00FB1C62"/>
    <w:rsid w:val="00FC71C0"/>
    <w:rsid w:val="00FD54EC"/>
    <w:rsid w:val="00FE05DA"/>
    <w:rsid w:val="00FE06B7"/>
    <w:rsid w:val="00FE2A38"/>
    <w:rsid w:val="00FE2FC3"/>
    <w:rsid w:val="00FE6085"/>
    <w:rsid w:val="00FF1C8A"/>
    <w:rsid w:val="00FF7DD1"/>
  </w:rsids>
  <m:mathPr>
    <m:mathFont m:val="Cambria Math"/>
    <m:brkBin m:val="before"/>
    <m:brkBinSub m:val="--"/>
    <m:smallFrac m:val="0"/>
    <m:dispDef m:val="0"/>
    <m:lMargin m:val="0"/>
    <m:rMargin m:val="0"/>
    <m:defJc m:val="centerGroup"/>
    <m:wrapRight/>
    <m:intLim m:val="subSup"/>
    <m:naryLim m:val="subSup"/>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C92DE"/>
  <w15:docId w15:val="{828509E5-3E59-9748-AC61-BB7267E3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079C"/>
    <w:pPr>
      <w:spacing w:before="100" w:beforeAutospacing="1" w:after="100" w:afterAutospacing="1"/>
      <w:outlineLvl w:val="0"/>
    </w:pPr>
    <w:rPr>
      <w:rFonts w:ascii="Times New Roman" w:eastAsia="Times New Roman" w:hAnsi="Times New Roman" w:cs="Times New Roman"/>
      <w:b/>
      <w:bCs/>
      <w:kern w:val="36"/>
      <w:sz w:val="48"/>
      <w:szCs w:val="48"/>
      <w:lang w:val="en-GB"/>
    </w:rPr>
  </w:style>
  <w:style w:type="paragraph" w:styleId="Heading3">
    <w:name w:val="heading 3"/>
    <w:basedOn w:val="Normal"/>
    <w:next w:val="Normal"/>
    <w:link w:val="Heading3Char"/>
    <w:uiPriority w:val="9"/>
    <w:semiHidden/>
    <w:unhideWhenUsed/>
    <w:qFormat/>
    <w:rsid w:val="002C0C7A"/>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0AF7"/>
    <w:pPr>
      <w:tabs>
        <w:tab w:val="center" w:pos="4320"/>
        <w:tab w:val="right" w:pos="8640"/>
      </w:tabs>
    </w:pPr>
  </w:style>
  <w:style w:type="character" w:customStyle="1" w:styleId="FooterChar">
    <w:name w:val="Footer Char"/>
    <w:basedOn w:val="DefaultParagraphFont"/>
    <w:link w:val="Footer"/>
    <w:uiPriority w:val="99"/>
    <w:rsid w:val="00030AF7"/>
  </w:style>
  <w:style w:type="character" w:styleId="PageNumber">
    <w:name w:val="page number"/>
    <w:basedOn w:val="DefaultParagraphFont"/>
    <w:uiPriority w:val="99"/>
    <w:semiHidden/>
    <w:unhideWhenUsed/>
    <w:rsid w:val="00030AF7"/>
  </w:style>
  <w:style w:type="paragraph" w:styleId="ListParagraph">
    <w:name w:val="List Paragraph"/>
    <w:basedOn w:val="Normal"/>
    <w:qFormat/>
    <w:rsid w:val="00E336B9"/>
    <w:pPr>
      <w:spacing w:after="160" w:line="259" w:lineRule="auto"/>
      <w:ind w:left="720"/>
      <w:contextualSpacing/>
    </w:pPr>
    <w:rPr>
      <w:rFonts w:asciiTheme="minorHAnsi" w:eastAsiaTheme="minorHAnsi" w:hAnsiTheme="minorHAnsi"/>
      <w:sz w:val="22"/>
      <w:szCs w:val="22"/>
      <w:lang w:val="en-GB"/>
    </w:rPr>
  </w:style>
  <w:style w:type="paragraph" w:styleId="BalloonText">
    <w:name w:val="Balloon Text"/>
    <w:basedOn w:val="Normal"/>
    <w:link w:val="BalloonTextChar"/>
    <w:uiPriority w:val="99"/>
    <w:semiHidden/>
    <w:unhideWhenUsed/>
    <w:rsid w:val="006127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27F6"/>
    <w:rPr>
      <w:rFonts w:ascii="Lucida Grande" w:hAnsi="Lucida Grande" w:cs="Lucida Grande"/>
      <w:sz w:val="18"/>
      <w:szCs w:val="18"/>
    </w:rPr>
  </w:style>
  <w:style w:type="table" w:styleId="TableGrid">
    <w:name w:val="Table Grid"/>
    <w:basedOn w:val="TableNormal"/>
    <w:uiPriority w:val="39"/>
    <w:rsid w:val="00652474"/>
    <w:rPr>
      <w:rFonts w:asciiTheme="minorHAnsi" w:eastAsiaTheme="minorHAnsi" w:hAnsiTheme="minorHAnsi"/>
      <w:szCs w:val="30"/>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6DD5"/>
    <w:pPr>
      <w:spacing w:before="100" w:beforeAutospacing="1" w:after="100" w:afterAutospacing="1"/>
    </w:pPr>
    <w:rPr>
      <w:rFonts w:ascii="Times" w:hAnsi="Times" w:cs="Times New Roman"/>
      <w:sz w:val="20"/>
      <w:szCs w:val="20"/>
      <w:lang w:val="en-GB"/>
    </w:rPr>
  </w:style>
  <w:style w:type="character" w:styleId="Hyperlink">
    <w:name w:val="Hyperlink"/>
    <w:basedOn w:val="DefaultParagraphFont"/>
    <w:uiPriority w:val="99"/>
    <w:unhideWhenUsed/>
    <w:rsid w:val="00751D55"/>
    <w:rPr>
      <w:color w:val="0000FF" w:themeColor="hyperlink"/>
      <w:u w:val="single"/>
    </w:rPr>
  </w:style>
  <w:style w:type="character" w:styleId="CommentReference">
    <w:name w:val="annotation reference"/>
    <w:basedOn w:val="DefaultParagraphFont"/>
    <w:uiPriority w:val="99"/>
    <w:semiHidden/>
    <w:unhideWhenUsed/>
    <w:rsid w:val="00A409E6"/>
    <w:rPr>
      <w:sz w:val="16"/>
      <w:szCs w:val="18"/>
    </w:rPr>
  </w:style>
  <w:style w:type="paragraph" w:styleId="CommentText">
    <w:name w:val="annotation text"/>
    <w:basedOn w:val="Normal"/>
    <w:link w:val="CommentTextChar"/>
    <w:uiPriority w:val="99"/>
    <w:semiHidden/>
    <w:unhideWhenUsed/>
    <w:rsid w:val="00A409E6"/>
    <w:rPr>
      <w:sz w:val="20"/>
      <w:szCs w:val="20"/>
    </w:rPr>
  </w:style>
  <w:style w:type="character" w:customStyle="1" w:styleId="CommentTextChar">
    <w:name w:val="Comment Text Char"/>
    <w:basedOn w:val="DefaultParagraphFont"/>
    <w:link w:val="CommentText"/>
    <w:uiPriority w:val="99"/>
    <w:semiHidden/>
    <w:rsid w:val="00A409E6"/>
    <w:rPr>
      <w:sz w:val="20"/>
      <w:szCs w:val="20"/>
    </w:rPr>
  </w:style>
  <w:style w:type="paragraph" w:styleId="CommentSubject">
    <w:name w:val="annotation subject"/>
    <w:basedOn w:val="CommentText"/>
    <w:next w:val="CommentText"/>
    <w:link w:val="CommentSubjectChar"/>
    <w:uiPriority w:val="99"/>
    <w:semiHidden/>
    <w:unhideWhenUsed/>
    <w:rsid w:val="00A409E6"/>
    <w:rPr>
      <w:b/>
      <w:bCs/>
    </w:rPr>
  </w:style>
  <w:style w:type="character" w:customStyle="1" w:styleId="CommentSubjectChar">
    <w:name w:val="Comment Subject Char"/>
    <w:basedOn w:val="CommentTextChar"/>
    <w:link w:val="CommentSubject"/>
    <w:uiPriority w:val="99"/>
    <w:semiHidden/>
    <w:rsid w:val="00A409E6"/>
    <w:rPr>
      <w:b/>
      <w:bCs/>
      <w:sz w:val="20"/>
      <w:szCs w:val="20"/>
    </w:rPr>
  </w:style>
  <w:style w:type="character" w:customStyle="1" w:styleId="Heading1Char">
    <w:name w:val="Heading 1 Char"/>
    <w:basedOn w:val="DefaultParagraphFont"/>
    <w:link w:val="Heading1"/>
    <w:uiPriority w:val="9"/>
    <w:rsid w:val="0068079C"/>
    <w:rPr>
      <w:rFonts w:ascii="Times New Roman" w:eastAsia="Times New Roman" w:hAnsi="Times New Roman" w:cs="Times New Roman"/>
      <w:b/>
      <w:bCs/>
      <w:kern w:val="36"/>
      <w:sz w:val="48"/>
      <w:szCs w:val="48"/>
      <w:lang w:val="en-GB"/>
    </w:rPr>
  </w:style>
  <w:style w:type="character" w:styleId="LineNumber">
    <w:name w:val="line number"/>
    <w:basedOn w:val="DefaultParagraphFont"/>
    <w:uiPriority w:val="99"/>
    <w:semiHidden/>
    <w:unhideWhenUsed/>
    <w:rsid w:val="00AA6E53"/>
  </w:style>
  <w:style w:type="character" w:customStyle="1" w:styleId="Heading3Char">
    <w:name w:val="Heading 3 Char"/>
    <w:basedOn w:val="DefaultParagraphFont"/>
    <w:link w:val="Heading3"/>
    <w:uiPriority w:val="9"/>
    <w:semiHidden/>
    <w:rsid w:val="002C0C7A"/>
    <w:rPr>
      <w:rFonts w:eastAsiaTheme="majorEastAsia" w:cstheme="majorBidi"/>
      <w:color w:val="243F60" w:themeColor="accent1" w:themeShade="7F"/>
    </w:rPr>
  </w:style>
  <w:style w:type="character" w:styleId="FollowedHyperlink">
    <w:name w:val="FollowedHyperlink"/>
    <w:basedOn w:val="DefaultParagraphFont"/>
    <w:uiPriority w:val="99"/>
    <w:semiHidden/>
    <w:unhideWhenUsed/>
    <w:rsid w:val="002C0C7A"/>
    <w:rPr>
      <w:color w:val="800080" w:themeColor="followedHyperlink"/>
      <w:u w:val="single"/>
    </w:rPr>
  </w:style>
  <w:style w:type="paragraph" w:styleId="Revision">
    <w:name w:val="Revision"/>
    <w:hidden/>
    <w:uiPriority w:val="99"/>
    <w:semiHidden/>
    <w:rsid w:val="00272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68834">
      <w:bodyDiv w:val="1"/>
      <w:marLeft w:val="0"/>
      <w:marRight w:val="0"/>
      <w:marTop w:val="0"/>
      <w:marBottom w:val="0"/>
      <w:divBdr>
        <w:top w:val="none" w:sz="0" w:space="0" w:color="auto"/>
        <w:left w:val="none" w:sz="0" w:space="0" w:color="auto"/>
        <w:bottom w:val="none" w:sz="0" w:space="0" w:color="auto"/>
        <w:right w:val="none" w:sz="0" w:space="0" w:color="auto"/>
      </w:divBdr>
    </w:div>
    <w:div w:id="198932180">
      <w:bodyDiv w:val="1"/>
      <w:marLeft w:val="0"/>
      <w:marRight w:val="0"/>
      <w:marTop w:val="0"/>
      <w:marBottom w:val="0"/>
      <w:divBdr>
        <w:top w:val="none" w:sz="0" w:space="0" w:color="auto"/>
        <w:left w:val="none" w:sz="0" w:space="0" w:color="auto"/>
        <w:bottom w:val="none" w:sz="0" w:space="0" w:color="auto"/>
        <w:right w:val="none" w:sz="0" w:space="0" w:color="auto"/>
      </w:divBdr>
    </w:div>
    <w:div w:id="894663790">
      <w:bodyDiv w:val="1"/>
      <w:marLeft w:val="0"/>
      <w:marRight w:val="0"/>
      <w:marTop w:val="0"/>
      <w:marBottom w:val="0"/>
      <w:divBdr>
        <w:top w:val="none" w:sz="0" w:space="0" w:color="auto"/>
        <w:left w:val="none" w:sz="0" w:space="0" w:color="auto"/>
        <w:bottom w:val="none" w:sz="0" w:space="0" w:color="auto"/>
        <w:right w:val="none" w:sz="0" w:space="0" w:color="auto"/>
      </w:divBdr>
    </w:div>
    <w:div w:id="1186215235">
      <w:bodyDiv w:val="1"/>
      <w:marLeft w:val="0"/>
      <w:marRight w:val="0"/>
      <w:marTop w:val="0"/>
      <w:marBottom w:val="0"/>
      <w:divBdr>
        <w:top w:val="none" w:sz="0" w:space="0" w:color="auto"/>
        <w:left w:val="none" w:sz="0" w:space="0" w:color="auto"/>
        <w:bottom w:val="none" w:sz="0" w:space="0" w:color="auto"/>
        <w:right w:val="none" w:sz="0" w:space="0" w:color="auto"/>
      </w:divBdr>
    </w:div>
    <w:div w:id="1225143177">
      <w:bodyDiv w:val="1"/>
      <w:marLeft w:val="0"/>
      <w:marRight w:val="0"/>
      <w:marTop w:val="0"/>
      <w:marBottom w:val="0"/>
      <w:divBdr>
        <w:top w:val="none" w:sz="0" w:space="0" w:color="auto"/>
        <w:left w:val="none" w:sz="0" w:space="0" w:color="auto"/>
        <w:bottom w:val="none" w:sz="0" w:space="0" w:color="auto"/>
        <w:right w:val="none" w:sz="0" w:space="0" w:color="auto"/>
      </w:divBdr>
    </w:div>
    <w:div w:id="1412236059">
      <w:bodyDiv w:val="1"/>
      <w:marLeft w:val="0"/>
      <w:marRight w:val="0"/>
      <w:marTop w:val="0"/>
      <w:marBottom w:val="0"/>
      <w:divBdr>
        <w:top w:val="none" w:sz="0" w:space="0" w:color="auto"/>
        <w:left w:val="none" w:sz="0" w:space="0" w:color="auto"/>
        <w:bottom w:val="none" w:sz="0" w:space="0" w:color="auto"/>
        <w:right w:val="none" w:sz="0" w:space="0" w:color="auto"/>
      </w:divBdr>
      <w:divsChild>
        <w:div w:id="1408307582">
          <w:marLeft w:val="0"/>
          <w:marRight w:val="0"/>
          <w:marTop w:val="0"/>
          <w:marBottom w:val="0"/>
          <w:divBdr>
            <w:top w:val="none" w:sz="0" w:space="0" w:color="auto"/>
            <w:left w:val="none" w:sz="0" w:space="0" w:color="auto"/>
            <w:bottom w:val="none" w:sz="0" w:space="0" w:color="auto"/>
            <w:right w:val="none" w:sz="0" w:space="0" w:color="auto"/>
          </w:divBdr>
        </w:div>
        <w:div w:id="313222770">
          <w:marLeft w:val="0"/>
          <w:marRight w:val="0"/>
          <w:marTop w:val="0"/>
          <w:marBottom w:val="0"/>
          <w:divBdr>
            <w:top w:val="none" w:sz="0" w:space="0" w:color="auto"/>
            <w:left w:val="none" w:sz="0" w:space="0" w:color="auto"/>
            <w:bottom w:val="none" w:sz="0" w:space="0" w:color="auto"/>
            <w:right w:val="none" w:sz="0" w:space="0" w:color="auto"/>
          </w:divBdr>
        </w:div>
      </w:divsChild>
    </w:div>
    <w:div w:id="2010937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edwards@liv.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0Banchob@kku.ac.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11AA5-77D4-A840-89EF-F69F50D07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6958</Words>
  <Characters>39661</Characters>
  <Application>Microsoft Office Word</Application>
  <DocSecurity>0</DocSecurity>
  <Lines>330</Lines>
  <Paragraphs>93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University of Liverpool</Company>
  <LinksUpToDate>false</LinksUpToDate>
  <CharactersWithSpaces>46526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Edwards</dc:creator>
  <cp:keywords/>
  <dc:description/>
  <cp:lastModifiedBy>Edwards, Steven</cp:lastModifiedBy>
  <cp:revision>2</cp:revision>
  <dcterms:created xsi:type="dcterms:W3CDTF">2020-02-03T15:28:00Z</dcterms:created>
  <dcterms:modified xsi:type="dcterms:W3CDTF">2020-02-03T15:28:00Z</dcterms:modified>
</cp:coreProperties>
</file>