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A175" w14:textId="7FF62377" w:rsidR="00DF4FBE" w:rsidRPr="00657F73" w:rsidRDefault="00DF4FBE" w:rsidP="00DF4FBE">
      <w:pPr>
        <w:jc w:val="both"/>
        <w:rPr>
          <w:b/>
          <w:bCs/>
          <w:color w:val="212121"/>
          <w:sz w:val="28"/>
          <w:szCs w:val="28"/>
          <w:shd w:val="clear" w:color="auto" w:fill="FFFFFF"/>
        </w:rPr>
      </w:pPr>
      <w:r w:rsidRPr="00657F73">
        <w:rPr>
          <w:b/>
          <w:bCs/>
          <w:color w:val="212121"/>
          <w:sz w:val="28"/>
          <w:szCs w:val="28"/>
          <w:shd w:val="clear" w:color="auto" w:fill="FFFFFF"/>
        </w:rPr>
        <w:t>Financial</w:t>
      </w:r>
      <w:r w:rsidR="00F81D27" w:rsidRPr="00657F73">
        <w:rPr>
          <w:b/>
          <w:bCs/>
          <w:color w:val="212121"/>
          <w:sz w:val="28"/>
          <w:szCs w:val="28"/>
          <w:shd w:val="clear" w:color="auto" w:fill="FFFFFF"/>
        </w:rPr>
        <w:t>isation, crisis and austerity</w:t>
      </w:r>
      <w:r w:rsidR="000204AB" w:rsidRPr="00657F73">
        <w:rPr>
          <w:b/>
          <w:bCs/>
          <w:color w:val="212121"/>
          <w:sz w:val="28"/>
          <w:szCs w:val="28"/>
          <w:shd w:val="clear" w:color="auto" w:fill="FFFFFF"/>
        </w:rPr>
        <w:t xml:space="preserve"> as the d</w:t>
      </w:r>
      <w:r w:rsidR="00F81D27" w:rsidRPr="00657F73">
        <w:rPr>
          <w:b/>
          <w:bCs/>
          <w:color w:val="212121"/>
          <w:sz w:val="28"/>
          <w:szCs w:val="28"/>
          <w:shd w:val="clear" w:color="auto" w:fill="FFFFFF"/>
        </w:rPr>
        <w:t>istributi</w:t>
      </w:r>
      <w:r w:rsidR="00A564A0">
        <w:rPr>
          <w:b/>
          <w:bCs/>
          <w:color w:val="212121"/>
          <w:sz w:val="28"/>
          <w:szCs w:val="28"/>
          <w:shd w:val="clear" w:color="auto" w:fill="FFFFFF"/>
        </w:rPr>
        <w:t>on of</w:t>
      </w:r>
      <w:r w:rsidR="00F81D27" w:rsidRPr="00657F73">
        <w:rPr>
          <w:b/>
          <w:bCs/>
          <w:color w:val="212121"/>
          <w:sz w:val="28"/>
          <w:szCs w:val="28"/>
          <w:shd w:val="clear" w:color="auto" w:fill="FFFFFF"/>
        </w:rPr>
        <w:t xml:space="preserve"> </w:t>
      </w:r>
      <w:r w:rsidR="005D23DD" w:rsidRPr="00657F73">
        <w:rPr>
          <w:b/>
          <w:bCs/>
          <w:color w:val="212121"/>
          <w:sz w:val="28"/>
          <w:szCs w:val="28"/>
          <w:shd w:val="clear" w:color="auto" w:fill="FFFFFF"/>
        </w:rPr>
        <w:t>h</w:t>
      </w:r>
      <w:r w:rsidR="00F81D27" w:rsidRPr="00657F73">
        <w:rPr>
          <w:b/>
          <w:bCs/>
          <w:color w:val="212121"/>
          <w:sz w:val="28"/>
          <w:szCs w:val="28"/>
          <w:shd w:val="clear" w:color="auto" w:fill="FFFFFF"/>
        </w:rPr>
        <w:t xml:space="preserve">arm </w:t>
      </w:r>
    </w:p>
    <w:p w14:paraId="617801BD" w14:textId="65BE343F" w:rsidR="00E509B7" w:rsidRPr="00657F73" w:rsidRDefault="00E509B7" w:rsidP="00DF4FBE">
      <w:pPr>
        <w:shd w:val="clear" w:color="auto" w:fill="FFFFFF"/>
        <w:spacing w:after="0" w:line="240" w:lineRule="auto"/>
        <w:jc w:val="both"/>
        <w:rPr>
          <w:rFonts w:ascii="Calibri" w:eastAsia="Times New Roman" w:hAnsi="Calibri" w:cs="Times New Roman"/>
          <w:b/>
          <w:bCs/>
          <w:color w:val="000000"/>
          <w:sz w:val="24"/>
          <w:szCs w:val="24"/>
          <w:lang w:eastAsia="en-GB"/>
        </w:rPr>
      </w:pPr>
      <w:r w:rsidRPr="00657F73">
        <w:rPr>
          <w:rFonts w:ascii="Calibri" w:eastAsia="Times New Roman" w:hAnsi="Calibri" w:cs="Times New Roman"/>
          <w:b/>
          <w:bCs/>
          <w:color w:val="000000"/>
          <w:sz w:val="24"/>
          <w:szCs w:val="24"/>
          <w:lang w:eastAsia="en-GB"/>
        </w:rPr>
        <w:t>Johnna Montgomerie and Daniela Tepe-Belfrage</w:t>
      </w:r>
    </w:p>
    <w:p w14:paraId="4CE75517" w14:textId="77777777" w:rsidR="00E509B7" w:rsidRDefault="00E509B7" w:rsidP="00DF4FBE">
      <w:pPr>
        <w:shd w:val="clear" w:color="auto" w:fill="FFFFFF"/>
        <w:spacing w:after="0" w:line="240" w:lineRule="auto"/>
        <w:jc w:val="both"/>
        <w:rPr>
          <w:rFonts w:ascii="Calibri" w:eastAsia="Times New Roman" w:hAnsi="Calibri" w:cs="Times New Roman"/>
          <w:color w:val="000000"/>
          <w:sz w:val="24"/>
          <w:szCs w:val="24"/>
          <w:lang w:eastAsia="en-GB"/>
        </w:rPr>
      </w:pPr>
    </w:p>
    <w:p w14:paraId="23159809" w14:textId="77777777" w:rsidR="004B0FDE" w:rsidRDefault="004B0FDE" w:rsidP="004B0FDE">
      <w:pPr>
        <w:shd w:val="clear" w:color="auto" w:fill="FFFFFF"/>
        <w:spacing w:after="0" w:line="480" w:lineRule="auto"/>
        <w:jc w:val="both"/>
        <w:rPr>
          <w:rFonts w:ascii="Calibri" w:eastAsia="Times New Roman" w:hAnsi="Calibri" w:cs="Times New Roman"/>
          <w:color w:val="000000"/>
          <w:sz w:val="24"/>
          <w:szCs w:val="24"/>
          <w:lang w:eastAsia="en-GB"/>
        </w:rPr>
      </w:pPr>
    </w:p>
    <w:p w14:paraId="4D22635A" w14:textId="73A52F54" w:rsidR="004B0FDE" w:rsidRPr="00657F73" w:rsidRDefault="004B0FDE" w:rsidP="00657F73">
      <w:pPr>
        <w:shd w:val="clear" w:color="auto" w:fill="FFFFFF"/>
        <w:spacing w:after="0" w:line="360" w:lineRule="auto"/>
        <w:jc w:val="both"/>
        <w:rPr>
          <w:rFonts w:ascii="Calibri" w:eastAsia="Times New Roman" w:hAnsi="Calibri" w:cs="Times New Roman"/>
          <w:b/>
          <w:bCs/>
          <w:color w:val="000000"/>
          <w:sz w:val="24"/>
          <w:szCs w:val="24"/>
          <w:lang w:eastAsia="en-GB"/>
        </w:rPr>
      </w:pPr>
      <w:r w:rsidRPr="00657F73">
        <w:rPr>
          <w:rFonts w:ascii="Calibri" w:eastAsia="Times New Roman" w:hAnsi="Calibri" w:cs="Times New Roman"/>
          <w:b/>
          <w:bCs/>
          <w:color w:val="000000"/>
          <w:sz w:val="24"/>
          <w:szCs w:val="24"/>
          <w:lang w:eastAsia="en-GB"/>
        </w:rPr>
        <w:t>Introduction</w:t>
      </w:r>
    </w:p>
    <w:p w14:paraId="366A88E9" w14:textId="2AF8E281" w:rsidR="00DF4FBE" w:rsidRPr="00DF4FBE" w:rsidRDefault="00DF4FBE" w:rsidP="00657F73">
      <w:pPr>
        <w:shd w:val="clear" w:color="auto" w:fill="FFFFFF"/>
        <w:spacing w:after="0" w:line="360" w:lineRule="auto"/>
        <w:jc w:val="both"/>
        <w:rPr>
          <w:rFonts w:eastAsia="Times New Roman" w:cs="Times New Roman"/>
          <w:color w:val="000000"/>
          <w:sz w:val="24"/>
          <w:szCs w:val="24"/>
          <w:lang w:eastAsia="en-GB"/>
        </w:rPr>
      </w:pPr>
      <w:r w:rsidRPr="00D01B9A">
        <w:rPr>
          <w:rFonts w:ascii="Calibri" w:eastAsia="Times New Roman" w:hAnsi="Calibri" w:cs="Times New Roman"/>
          <w:color w:val="000000"/>
          <w:sz w:val="24"/>
          <w:szCs w:val="24"/>
          <w:lang w:eastAsia="en-GB"/>
        </w:rPr>
        <w:t>This is a chapter about the everyday F</w:t>
      </w:r>
      <w:r>
        <w:rPr>
          <w:rFonts w:ascii="Calibri" w:eastAsia="Times New Roman" w:hAnsi="Calibri" w:cs="Times New Roman"/>
          <w:color w:val="000000"/>
          <w:sz w:val="24"/>
          <w:szCs w:val="24"/>
          <w:lang w:eastAsia="en-GB"/>
        </w:rPr>
        <w:t xml:space="preserve">eminist </w:t>
      </w:r>
      <w:r w:rsidRPr="00D01B9A">
        <w:rPr>
          <w:rFonts w:ascii="Calibri" w:eastAsia="Times New Roman" w:hAnsi="Calibri" w:cs="Times New Roman"/>
          <w:color w:val="000000"/>
          <w:sz w:val="24"/>
          <w:szCs w:val="24"/>
          <w:lang w:eastAsia="en-GB"/>
        </w:rPr>
        <w:t>P</w:t>
      </w:r>
      <w:r>
        <w:rPr>
          <w:rFonts w:ascii="Calibri" w:eastAsia="Times New Roman" w:hAnsi="Calibri" w:cs="Times New Roman"/>
          <w:color w:val="000000"/>
          <w:sz w:val="24"/>
          <w:szCs w:val="24"/>
          <w:lang w:eastAsia="en-GB"/>
        </w:rPr>
        <w:t xml:space="preserve">olitical </w:t>
      </w:r>
      <w:r w:rsidRPr="00D01B9A">
        <w:rPr>
          <w:rFonts w:ascii="Calibri" w:eastAsia="Times New Roman" w:hAnsi="Calibri" w:cs="Times New Roman"/>
          <w:color w:val="000000"/>
          <w:sz w:val="24"/>
          <w:szCs w:val="24"/>
          <w:lang w:eastAsia="en-GB"/>
        </w:rPr>
        <w:t>E</w:t>
      </w:r>
      <w:r>
        <w:rPr>
          <w:rFonts w:ascii="Calibri" w:eastAsia="Times New Roman" w:hAnsi="Calibri" w:cs="Times New Roman"/>
          <w:color w:val="000000"/>
          <w:sz w:val="24"/>
          <w:szCs w:val="24"/>
          <w:lang w:eastAsia="en-GB"/>
        </w:rPr>
        <w:t>conomy (FPE)</w:t>
      </w:r>
      <w:r w:rsidRPr="00D01B9A">
        <w:rPr>
          <w:rFonts w:ascii="Calibri" w:eastAsia="Times New Roman" w:hAnsi="Calibri" w:cs="Times New Roman"/>
          <w:color w:val="000000"/>
          <w:sz w:val="24"/>
          <w:szCs w:val="24"/>
          <w:lang w:eastAsia="en-GB"/>
        </w:rPr>
        <w:t xml:space="preserve"> of debt-driven aus</w:t>
      </w:r>
      <w:r w:rsidR="00DF58E1">
        <w:rPr>
          <w:rFonts w:ascii="Calibri" w:eastAsia="Times New Roman" w:hAnsi="Calibri" w:cs="Times New Roman"/>
          <w:color w:val="000000"/>
          <w:sz w:val="24"/>
          <w:szCs w:val="24"/>
          <w:lang w:eastAsia="en-GB"/>
        </w:rPr>
        <w:t>terity in the European context, examining</w:t>
      </w:r>
      <w:r w:rsidR="00B8458B">
        <w:rPr>
          <w:rFonts w:eastAsia="Times New Roman" w:cs="Times New Roman"/>
          <w:color w:val="000000"/>
          <w:sz w:val="24"/>
          <w:szCs w:val="24"/>
          <w:lang w:eastAsia="en-GB"/>
        </w:rPr>
        <w:t xml:space="preserve"> the political conditions created by p</w:t>
      </w:r>
      <w:r w:rsidRPr="00BA604E">
        <w:rPr>
          <w:rFonts w:eastAsia="Times New Roman" w:cs="Times New Roman"/>
          <w:color w:val="000000"/>
          <w:sz w:val="24"/>
          <w:szCs w:val="24"/>
          <w:lang w:eastAsia="en-GB"/>
        </w:rPr>
        <w:t>ersistent financial crisis</w:t>
      </w:r>
      <w:r w:rsidR="002E0A95">
        <w:rPr>
          <w:rFonts w:eastAsia="Times New Roman" w:cs="Times New Roman"/>
          <w:color w:val="000000"/>
          <w:sz w:val="24"/>
          <w:szCs w:val="24"/>
          <w:lang w:eastAsia="en-GB"/>
        </w:rPr>
        <w:t xml:space="preserve">. </w:t>
      </w:r>
      <w:r w:rsidR="00DF58E1">
        <w:rPr>
          <w:rFonts w:eastAsia="Times New Roman" w:cs="Times New Roman"/>
          <w:color w:val="000000"/>
          <w:sz w:val="24"/>
          <w:szCs w:val="24"/>
          <w:lang w:eastAsia="en-GB"/>
        </w:rPr>
        <w:t>We understand</w:t>
      </w:r>
      <w:r w:rsidR="002E0A95">
        <w:rPr>
          <w:rFonts w:eastAsia="Times New Roman" w:cs="Times New Roman"/>
          <w:color w:val="000000"/>
          <w:sz w:val="24"/>
          <w:szCs w:val="24"/>
          <w:lang w:eastAsia="en-GB"/>
        </w:rPr>
        <w:t xml:space="preserve"> a</w:t>
      </w:r>
      <w:r w:rsidR="00B8458B">
        <w:rPr>
          <w:rFonts w:eastAsia="Times New Roman" w:cs="Times New Roman"/>
          <w:color w:val="000000"/>
          <w:sz w:val="24"/>
          <w:szCs w:val="24"/>
          <w:lang w:eastAsia="en-GB"/>
        </w:rPr>
        <w:t>usterity</w:t>
      </w:r>
      <w:r w:rsidR="00DF58E1">
        <w:rPr>
          <w:rFonts w:eastAsia="Times New Roman" w:cs="Times New Roman"/>
          <w:color w:val="000000"/>
          <w:sz w:val="24"/>
          <w:szCs w:val="24"/>
          <w:lang w:eastAsia="en-GB"/>
        </w:rPr>
        <w:t xml:space="preserve"> to</w:t>
      </w:r>
      <w:r w:rsidRPr="00BA604E">
        <w:rPr>
          <w:rFonts w:eastAsia="Times New Roman" w:cs="Times New Roman"/>
          <w:color w:val="000000"/>
          <w:sz w:val="24"/>
          <w:szCs w:val="24"/>
          <w:lang w:eastAsia="en-GB"/>
        </w:rPr>
        <w:t xml:space="preserve"> act as a mechanism for the distribution of harm </w:t>
      </w:r>
      <w:r>
        <w:rPr>
          <w:rFonts w:eastAsia="Times New Roman" w:cs="Times New Roman"/>
          <w:color w:val="000000"/>
          <w:sz w:val="24"/>
          <w:szCs w:val="24"/>
          <w:lang w:eastAsia="en-GB"/>
        </w:rPr>
        <w:t xml:space="preserve">onto households </w:t>
      </w:r>
      <w:r w:rsidR="00192ADE">
        <w:rPr>
          <w:rFonts w:eastAsia="Times New Roman" w:cs="Times New Roman"/>
          <w:color w:val="000000"/>
          <w:sz w:val="24"/>
          <w:szCs w:val="24"/>
          <w:lang w:eastAsia="en-GB"/>
        </w:rPr>
        <w:t xml:space="preserve">in order to sustain unconventional monetary policy objectives, which has profound distributional effects. </w:t>
      </w:r>
      <w:r w:rsidR="00DF58E1">
        <w:rPr>
          <w:rFonts w:eastAsia="Times New Roman" w:cs="Times New Roman"/>
          <w:color w:val="000000"/>
          <w:sz w:val="24"/>
          <w:szCs w:val="24"/>
          <w:lang w:eastAsia="en-GB"/>
        </w:rPr>
        <w:t>A</w:t>
      </w:r>
      <w:r w:rsidR="004B0FDE">
        <w:rPr>
          <w:rFonts w:eastAsia="Times New Roman" w:cs="Times New Roman"/>
          <w:color w:val="000000"/>
          <w:sz w:val="24"/>
          <w:szCs w:val="24"/>
          <w:lang w:eastAsia="en-GB"/>
        </w:rPr>
        <w:t>usterity</w:t>
      </w:r>
      <w:r w:rsidR="002849EB">
        <w:rPr>
          <w:rFonts w:eastAsia="Times New Roman" w:cs="Times New Roman"/>
          <w:color w:val="000000"/>
          <w:sz w:val="24"/>
          <w:szCs w:val="24"/>
          <w:lang w:eastAsia="en-GB"/>
        </w:rPr>
        <w:t xml:space="preserve"> encompasses the monetary union </w:t>
      </w:r>
      <w:r w:rsidR="00503DE9">
        <w:rPr>
          <w:rFonts w:eastAsia="Times New Roman" w:cs="Times New Roman"/>
          <w:color w:val="000000"/>
          <w:sz w:val="24"/>
          <w:szCs w:val="24"/>
          <w:lang w:eastAsia="en-GB"/>
        </w:rPr>
        <w:t>commitment</w:t>
      </w:r>
      <w:r w:rsidR="002849EB">
        <w:rPr>
          <w:rFonts w:eastAsia="Times New Roman" w:cs="Times New Roman"/>
          <w:color w:val="000000"/>
          <w:sz w:val="24"/>
          <w:szCs w:val="24"/>
          <w:lang w:eastAsia="en-GB"/>
        </w:rPr>
        <w:t xml:space="preserve"> to</w:t>
      </w:r>
      <w:r w:rsidR="00503DE9">
        <w:rPr>
          <w:rFonts w:eastAsia="Times New Roman" w:cs="Times New Roman"/>
          <w:color w:val="000000"/>
          <w:sz w:val="24"/>
          <w:szCs w:val="24"/>
          <w:lang w:eastAsia="en-GB"/>
        </w:rPr>
        <w:t xml:space="preserve"> zero-bound interest rate</w:t>
      </w:r>
      <w:r w:rsidR="004B0FDE">
        <w:rPr>
          <w:rFonts w:eastAsia="Times New Roman" w:cs="Times New Roman"/>
          <w:color w:val="000000"/>
          <w:sz w:val="24"/>
          <w:szCs w:val="24"/>
          <w:lang w:eastAsia="en-GB"/>
        </w:rPr>
        <w:t>s</w:t>
      </w:r>
      <w:r w:rsidR="00503DE9">
        <w:rPr>
          <w:rFonts w:eastAsia="Times New Roman" w:cs="Times New Roman"/>
          <w:color w:val="000000"/>
          <w:sz w:val="24"/>
          <w:szCs w:val="24"/>
          <w:lang w:eastAsia="en-GB"/>
        </w:rPr>
        <w:t xml:space="preserve"> and</w:t>
      </w:r>
      <w:r w:rsidR="002849EB">
        <w:rPr>
          <w:rFonts w:eastAsia="Times New Roman" w:cs="Times New Roman"/>
          <w:color w:val="000000"/>
          <w:sz w:val="24"/>
          <w:szCs w:val="24"/>
          <w:lang w:eastAsia="en-GB"/>
        </w:rPr>
        <w:t xml:space="preserve"> unconventional </w:t>
      </w:r>
      <w:r w:rsidR="00503DE9">
        <w:rPr>
          <w:rFonts w:eastAsia="Times New Roman" w:cs="Times New Roman"/>
          <w:color w:val="000000"/>
          <w:sz w:val="24"/>
          <w:szCs w:val="24"/>
          <w:lang w:eastAsia="en-GB"/>
        </w:rPr>
        <w:t xml:space="preserve">monetary policy while preserving </w:t>
      </w:r>
      <w:r w:rsidR="004B0FDE">
        <w:rPr>
          <w:rFonts w:eastAsia="Times New Roman" w:cs="Times New Roman"/>
          <w:color w:val="000000"/>
          <w:sz w:val="24"/>
          <w:szCs w:val="24"/>
          <w:lang w:eastAsia="en-GB"/>
        </w:rPr>
        <w:t xml:space="preserve">national governments’ </w:t>
      </w:r>
      <w:r w:rsidR="00503DE9">
        <w:rPr>
          <w:rFonts w:eastAsia="Times New Roman" w:cs="Times New Roman"/>
          <w:color w:val="000000"/>
          <w:sz w:val="24"/>
          <w:szCs w:val="24"/>
          <w:lang w:eastAsia="en-GB"/>
        </w:rPr>
        <w:t>support for austerity</w:t>
      </w:r>
      <w:r w:rsidR="004B0FDE">
        <w:rPr>
          <w:rFonts w:eastAsia="Times New Roman" w:cs="Times New Roman"/>
          <w:color w:val="000000"/>
          <w:sz w:val="24"/>
          <w:szCs w:val="24"/>
          <w:lang w:eastAsia="en-GB"/>
        </w:rPr>
        <w:t>.</w:t>
      </w:r>
      <w:r w:rsidR="00503DE9">
        <w:rPr>
          <w:rFonts w:eastAsia="Times New Roman" w:cs="Times New Roman"/>
          <w:color w:val="000000"/>
          <w:sz w:val="24"/>
          <w:szCs w:val="24"/>
          <w:lang w:eastAsia="en-GB"/>
        </w:rPr>
        <w:t xml:space="preserve"> </w:t>
      </w:r>
      <w:r w:rsidR="00DF58E1">
        <w:rPr>
          <w:rFonts w:eastAsia="Times New Roman" w:cs="Times New Roman"/>
          <w:color w:val="000000"/>
          <w:sz w:val="24"/>
          <w:szCs w:val="24"/>
          <w:lang w:eastAsia="en-GB"/>
        </w:rPr>
        <w:t>We argue that t</w:t>
      </w:r>
      <w:r w:rsidR="00503DE9">
        <w:rPr>
          <w:rFonts w:eastAsia="Times New Roman" w:cs="Times New Roman"/>
          <w:color w:val="000000"/>
          <w:sz w:val="24"/>
          <w:szCs w:val="24"/>
          <w:lang w:eastAsia="en-GB"/>
        </w:rPr>
        <w:t xml:space="preserve">his combination </w:t>
      </w:r>
      <w:r w:rsidR="00DF58E1">
        <w:rPr>
          <w:rFonts w:eastAsia="Times New Roman" w:cs="Times New Roman"/>
          <w:color w:val="000000"/>
          <w:sz w:val="24"/>
          <w:szCs w:val="24"/>
          <w:lang w:eastAsia="en-GB"/>
        </w:rPr>
        <w:t>enables</w:t>
      </w:r>
      <w:r w:rsidR="00503DE9">
        <w:rPr>
          <w:rFonts w:eastAsia="Times New Roman" w:cs="Times New Roman"/>
          <w:color w:val="000000"/>
          <w:sz w:val="24"/>
          <w:szCs w:val="24"/>
          <w:lang w:eastAsia="en-GB"/>
        </w:rPr>
        <w:t xml:space="preserve"> austerity to </w:t>
      </w:r>
      <w:r w:rsidR="00DF58E1">
        <w:rPr>
          <w:rFonts w:eastAsia="Times New Roman" w:cs="Times New Roman"/>
          <w:color w:val="000000"/>
          <w:sz w:val="24"/>
          <w:szCs w:val="24"/>
          <w:lang w:eastAsia="en-GB"/>
        </w:rPr>
        <w:t>enact targeted</w:t>
      </w:r>
      <w:r w:rsidRPr="00BA604E">
        <w:rPr>
          <w:rFonts w:eastAsia="Times New Roman" w:cs="Times New Roman"/>
          <w:color w:val="000000"/>
          <w:sz w:val="24"/>
          <w:szCs w:val="24"/>
          <w:lang w:eastAsia="en-GB"/>
        </w:rPr>
        <w:t xml:space="preserve"> redistribution. </w:t>
      </w:r>
      <w:r w:rsidR="00503DE9">
        <w:rPr>
          <w:rFonts w:eastAsia="Times New Roman" w:cs="Times New Roman"/>
          <w:color w:val="000000"/>
          <w:sz w:val="24"/>
          <w:szCs w:val="24"/>
          <w:lang w:eastAsia="en-GB"/>
        </w:rPr>
        <w:t xml:space="preserve">As financial crisis </w:t>
      </w:r>
      <w:r w:rsidR="00E70FDD">
        <w:rPr>
          <w:rFonts w:eastAsia="Times New Roman" w:cs="Times New Roman"/>
          <w:color w:val="000000"/>
          <w:sz w:val="24"/>
          <w:szCs w:val="24"/>
          <w:lang w:eastAsia="en-GB"/>
        </w:rPr>
        <w:t>intensifies</w:t>
      </w:r>
      <w:r w:rsidR="00503DE9">
        <w:rPr>
          <w:rFonts w:eastAsia="Times New Roman" w:cs="Times New Roman"/>
          <w:color w:val="000000"/>
          <w:sz w:val="24"/>
          <w:szCs w:val="24"/>
          <w:lang w:eastAsia="en-GB"/>
        </w:rPr>
        <w:t xml:space="preserve"> as a result of financialisation, it</w:t>
      </w:r>
      <w:r w:rsidRPr="00BA604E">
        <w:rPr>
          <w:rFonts w:eastAsia="Times New Roman" w:cs="Times New Roman"/>
          <w:color w:val="000000"/>
          <w:sz w:val="24"/>
          <w:szCs w:val="24"/>
          <w:lang w:eastAsia="en-GB"/>
        </w:rPr>
        <w:t xml:space="preserve"> </w:t>
      </w:r>
      <w:r w:rsidR="00E70FDD">
        <w:rPr>
          <w:rFonts w:eastAsia="Times New Roman" w:cs="Times New Roman"/>
          <w:color w:val="000000"/>
          <w:sz w:val="24"/>
          <w:szCs w:val="24"/>
          <w:lang w:eastAsia="en-GB"/>
        </w:rPr>
        <w:t>facilitates new political</w:t>
      </w:r>
      <w:r w:rsidRPr="00BA604E">
        <w:rPr>
          <w:rFonts w:eastAsia="Times New Roman" w:cs="Times New Roman"/>
          <w:color w:val="000000"/>
          <w:sz w:val="24"/>
          <w:szCs w:val="24"/>
          <w:lang w:eastAsia="en-GB"/>
        </w:rPr>
        <w:t xml:space="preserve"> methods for </w:t>
      </w:r>
      <w:r w:rsidR="00E70FDD">
        <w:rPr>
          <w:rFonts w:eastAsia="Times New Roman" w:cs="Times New Roman"/>
          <w:color w:val="000000"/>
          <w:sz w:val="24"/>
          <w:szCs w:val="24"/>
          <w:lang w:eastAsia="en-GB"/>
        </w:rPr>
        <w:t>sustaining</w:t>
      </w:r>
      <w:r>
        <w:rPr>
          <w:rFonts w:eastAsia="Times New Roman" w:cs="Times New Roman"/>
          <w:color w:val="000000"/>
          <w:sz w:val="24"/>
          <w:szCs w:val="24"/>
          <w:lang w:eastAsia="en-GB"/>
        </w:rPr>
        <w:t xml:space="preserve"> </w:t>
      </w:r>
      <w:r w:rsidR="00714041">
        <w:rPr>
          <w:rFonts w:eastAsia="Times New Roman" w:cs="Times New Roman"/>
          <w:color w:val="000000"/>
          <w:sz w:val="24"/>
          <w:szCs w:val="24"/>
          <w:lang w:eastAsia="en-GB"/>
        </w:rPr>
        <w:t xml:space="preserve">the profitability of </w:t>
      </w:r>
      <w:r>
        <w:rPr>
          <w:rFonts w:eastAsia="Times New Roman" w:cs="Times New Roman"/>
          <w:color w:val="000000"/>
          <w:sz w:val="24"/>
          <w:szCs w:val="24"/>
          <w:lang w:eastAsia="en-GB"/>
        </w:rPr>
        <w:t xml:space="preserve">financial institutions </w:t>
      </w:r>
      <w:r w:rsidR="00714041">
        <w:rPr>
          <w:rFonts w:eastAsia="Times New Roman" w:cs="Times New Roman"/>
          <w:color w:val="000000"/>
          <w:sz w:val="24"/>
          <w:szCs w:val="24"/>
          <w:lang w:eastAsia="en-GB"/>
        </w:rPr>
        <w:t xml:space="preserve">by </w:t>
      </w:r>
      <w:r w:rsidR="00E70FDD">
        <w:rPr>
          <w:rFonts w:eastAsia="Times New Roman" w:cs="Times New Roman"/>
          <w:color w:val="000000"/>
          <w:sz w:val="24"/>
          <w:szCs w:val="24"/>
          <w:lang w:eastAsia="en-GB"/>
        </w:rPr>
        <w:t>d</w:t>
      </w:r>
      <w:r w:rsidRPr="00BA604E">
        <w:rPr>
          <w:rFonts w:eastAsia="Times New Roman" w:cs="Times New Roman"/>
          <w:color w:val="000000"/>
          <w:sz w:val="24"/>
          <w:szCs w:val="24"/>
          <w:lang w:eastAsia="en-GB"/>
        </w:rPr>
        <w:t>ownloading the costs onto society</w:t>
      </w:r>
      <w:r w:rsidR="00E70FDD">
        <w:rPr>
          <w:rFonts w:eastAsia="Times New Roman" w:cs="Times New Roman"/>
          <w:color w:val="000000"/>
          <w:sz w:val="24"/>
          <w:szCs w:val="24"/>
          <w:lang w:eastAsia="en-GB"/>
        </w:rPr>
        <w:t xml:space="preserve">. In particular, as we have </w:t>
      </w:r>
      <w:r w:rsidR="00DF58E1">
        <w:rPr>
          <w:rFonts w:eastAsia="Times New Roman" w:cs="Times New Roman"/>
          <w:color w:val="000000"/>
          <w:sz w:val="24"/>
          <w:szCs w:val="24"/>
          <w:lang w:eastAsia="en-GB"/>
        </w:rPr>
        <w:t>stated</w:t>
      </w:r>
      <w:r w:rsidR="00E70FDD">
        <w:rPr>
          <w:rFonts w:eastAsia="Times New Roman" w:cs="Times New Roman"/>
          <w:color w:val="000000"/>
          <w:sz w:val="24"/>
          <w:szCs w:val="24"/>
          <w:lang w:eastAsia="en-GB"/>
        </w:rPr>
        <w:t xml:space="preserve"> before</w:t>
      </w:r>
      <w:r w:rsidR="00714041">
        <w:rPr>
          <w:rFonts w:eastAsia="Times New Roman" w:cs="Times New Roman"/>
          <w:color w:val="000000"/>
          <w:sz w:val="24"/>
          <w:szCs w:val="24"/>
          <w:lang w:eastAsia="en-GB"/>
        </w:rPr>
        <w:t>, this has been accomplished</w:t>
      </w:r>
      <w:r w:rsidRPr="00BA604E">
        <w:rPr>
          <w:rFonts w:eastAsia="Times New Roman" w:cs="Times New Roman"/>
          <w:color w:val="000000"/>
          <w:sz w:val="24"/>
          <w:szCs w:val="24"/>
          <w:lang w:eastAsia="en-GB"/>
        </w:rPr>
        <w:t xml:space="preserve"> via the household sector by cutting back on social security provisioning by the state</w:t>
      </w:r>
      <w:r w:rsidR="00E70FDD">
        <w:rPr>
          <w:rFonts w:eastAsia="Times New Roman" w:cs="Times New Roman"/>
          <w:color w:val="000000"/>
          <w:sz w:val="24"/>
          <w:szCs w:val="24"/>
          <w:lang w:eastAsia="en-GB"/>
        </w:rPr>
        <w:t xml:space="preserve"> </w:t>
      </w:r>
      <w:r w:rsidR="000574C7" w:rsidRPr="000574C7">
        <w:rPr>
          <w:rFonts w:ascii="Calibri" w:hAnsi="Calibri"/>
          <w:sz w:val="24"/>
        </w:rPr>
        <w:t>(Montgomerie and Tepe-Belfrage 2016)</w:t>
      </w:r>
      <w:r>
        <w:rPr>
          <w:rFonts w:eastAsia="Times New Roman" w:cs="Times New Roman"/>
          <w:color w:val="000000"/>
          <w:sz w:val="24"/>
          <w:szCs w:val="24"/>
          <w:lang w:eastAsia="en-GB"/>
        </w:rPr>
        <w:t xml:space="preserve">. Using a </w:t>
      </w:r>
      <w:r w:rsidR="000574C7">
        <w:rPr>
          <w:rFonts w:eastAsia="Times New Roman" w:cs="Times New Roman"/>
          <w:color w:val="000000"/>
          <w:sz w:val="24"/>
          <w:szCs w:val="24"/>
          <w:lang w:eastAsia="en-GB"/>
        </w:rPr>
        <w:t>Feminist Political Economy (FPE) methodology we draw conclusions about the profoundly unequal distributional outcomes of</w:t>
      </w:r>
      <w:r w:rsidRPr="00D01B9A">
        <w:rPr>
          <w:rFonts w:ascii="Calibri" w:eastAsia="Times New Roman" w:hAnsi="Calibri" w:cs="Times New Roman"/>
          <w:color w:val="000000"/>
          <w:sz w:val="24"/>
          <w:szCs w:val="24"/>
          <w:lang w:eastAsia="en-GB"/>
        </w:rPr>
        <w:t xml:space="preserve"> austerity in Europe</w:t>
      </w:r>
      <w:r w:rsidR="000574C7">
        <w:rPr>
          <w:rFonts w:ascii="Calibri" w:eastAsia="Times New Roman" w:hAnsi="Calibri" w:cs="Times New Roman"/>
          <w:color w:val="000000"/>
          <w:sz w:val="24"/>
          <w:szCs w:val="24"/>
          <w:lang w:eastAsia="en-GB"/>
        </w:rPr>
        <w:t xml:space="preserve"> in ways that makes visible the connection between the household, the domestic</w:t>
      </w:r>
      <w:r w:rsidRPr="00D01B9A">
        <w:rPr>
          <w:rFonts w:ascii="Calibri" w:eastAsia="Times New Roman" w:hAnsi="Calibri" w:cs="Times New Roman"/>
          <w:color w:val="000000"/>
          <w:sz w:val="24"/>
          <w:szCs w:val="24"/>
          <w:lang w:eastAsia="en-GB"/>
        </w:rPr>
        <w:t xml:space="preserve"> macro</w:t>
      </w:r>
      <w:r w:rsidR="000574C7">
        <w:rPr>
          <w:rFonts w:ascii="Calibri" w:eastAsia="Times New Roman" w:hAnsi="Calibri" w:cs="Times New Roman"/>
          <w:color w:val="000000"/>
          <w:sz w:val="24"/>
          <w:szCs w:val="24"/>
          <w:lang w:eastAsia="en-GB"/>
        </w:rPr>
        <w:t>economy</w:t>
      </w:r>
      <w:r w:rsidRPr="00D01B9A">
        <w:rPr>
          <w:rFonts w:ascii="Calibri" w:eastAsia="Times New Roman" w:hAnsi="Calibri" w:cs="Times New Roman"/>
          <w:color w:val="000000"/>
          <w:sz w:val="24"/>
          <w:szCs w:val="24"/>
          <w:lang w:eastAsia="en-GB"/>
        </w:rPr>
        <w:t xml:space="preserve"> and </w:t>
      </w:r>
      <w:r w:rsidR="00714041">
        <w:rPr>
          <w:rFonts w:ascii="Calibri" w:eastAsia="Times New Roman" w:hAnsi="Calibri" w:cs="Times New Roman"/>
          <w:color w:val="000000"/>
          <w:sz w:val="24"/>
          <w:szCs w:val="24"/>
          <w:lang w:eastAsia="en-GB"/>
        </w:rPr>
        <w:t xml:space="preserve">the </w:t>
      </w:r>
      <w:r w:rsidRPr="00D01B9A">
        <w:rPr>
          <w:rFonts w:ascii="Calibri" w:eastAsia="Times New Roman" w:hAnsi="Calibri" w:cs="Times New Roman"/>
          <w:color w:val="000000"/>
          <w:sz w:val="24"/>
          <w:szCs w:val="24"/>
          <w:lang w:eastAsia="en-GB"/>
        </w:rPr>
        <w:t>supra</w:t>
      </w:r>
      <w:r w:rsidR="000574C7">
        <w:rPr>
          <w:rFonts w:ascii="Calibri" w:eastAsia="Times New Roman" w:hAnsi="Calibri" w:cs="Times New Roman"/>
          <w:color w:val="000000"/>
          <w:sz w:val="24"/>
          <w:szCs w:val="24"/>
          <w:lang w:eastAsia="en-GB"/>
        </w:rPr>
        <w:t>-</w:t>
      </w:r>
      <w:r w:rsidRPr="00D01B9A">
        <w:rPr>
          <w:rFonts w:ascii="Calibri" w:eastAsia="Times New Roman" w:hAnsi="Calibri" w:cs="Times New Roman"/>
          <w:color w:val="000000"/>
          <w:sz w:val="24"/>
          <w:szCs w:val="24"/>
          <w:lang w:eastAsia="en-GB"/>
        </w:rPr>
        <w:t xml:space="preserve">national structures </w:t>
      </w:r>
      <w:r w:rsidR="000574C7">
        <w:rPr>
          <w:rFonts w:ascii="Calibri" w:eastAsia="Times New Roman" w:hAnsi="Calibri" w:cs="Times New Roman"/>
          <w:color w:val="000000"/>
          <w:sz w:val="24"/>
          <w:szCs w:val="24"/>
          <w:lang w:eastAsia="en-GB"/>
        </w:rPr>
        <w:t>of the monetary union. The advantage of an FPE lens is that it brings into focus</w:t>
      </w:r>
      <w:r>
        <w:rPr>
          <w:rFonts w:ascii="Calibri" w:eastAsia="Times New Roman" w:hAnsi="Calibri" w:cs="Times New Roman"/>
          <w:color w:val="000000"/>
          <w:sz w:val="24"/>
          <w:szCs w:val="24"/>
          <w:lang w:eastAsia="en-GB"/>
        </w:rPr>
        <w:t xml:space="preserve"> </w:t>
      </w:r>
      <w:r w:rsidR="000574C7">
        <w:rPr>
          <w:rFonts w:ascii="Calibri" w:eastAsia="Times New Roman" w:hAnsi="Calibri" w:cs="Times New Roman"/>
          <w:color w:val="000000"/>
          <w:sz w:val="24"/>
          <w:szCs w:val="24"/>
          <w:lang w:eastAsia="en-GB"/>
        </w:rPr>
        <w:t xml:space="preserve">how the mundane daily routines of economic participation have become integrated into </w:t>
      </w:r>
      <w:r w:rsidR="00714041">
        <w:rPr>
          <w:rFonts w:ascii="Calibri" w:eastAsia="Times New Roman" w:hAnsi="Calibri" w:cs="Times New Roman"/>
          <w:color w:val="000000"/>
          <w:sz w:val="24"/>
          <w:szCs w:val="24"/>
          <w:lang w:eastAsia="en-GB"/>
        </w:rPr>
        <w:t>a</w:t>
      </w:r>
      <w:r w:rsidR="000574C7">
        <w:rPr>
          <w:rFonts w:ascii="Calibri" w:eastAsia="Times New Roman" w:hAnsi="Calibri" w:cs="Times New Roman"/>
          <w:color w:val="000000"/>
          <w:sz w:val="24"/>
          <w:szCs w:val="24"/>
          <w:lang w:eastAsia="en-GB"/>
        </w:rPr>
        <w:t xml:space="preserve">usterity in ways that produce distinctly </w:t>
      </w:r>
      <w:r w:rsidRPr="00D01B9A">
        <w:rPr>
          <w:rFonts w:ascii="Calibri" w:eastAsia="Times New Roman" w:hAnsi="Calibri" w:cs="Times New Roman"/>
          <w:color w:val="000000"/>
          <w:sz w:val="24"/>
          <w:szCs w:val="24"/>
          <w:lang w:eastAsia="en-GB"/>
        </w:rPr>
        <w:t xml:space="preserve">gendered </w:t>
      </w:r>
      <w:r w:rsidR="000574C7">
        <w:rPr>
          <w:rFonts w:ascii="Calibri" w:eastAsia="Times New Roman" w:hAnsi="Calibri" w:cs="Times New Roman"/>
          <w:color w:val="000000"/>
          <w:sz w:val="24"/>
          <w:szCs w:val="24"/>
          <w:lang w:eastAsia="en-GB"/>
        </w:rPr>
        <w:t>outcomes</w:t>
      </w:r>
      <w:r w:rsidR="00714041">
        <w:rPr>
          <w:rFonts w:ascii="Calibri" w:eastAsia="Times New Roman" w:hAnsi="Calibri" w:cs="Times New Roman"/>
          <w:color w:val="000000"/>
          <w:sz w:val="24"/>
          <w:szCs w:val="24"/>
          <w:lang w:eastAsia="en-GB"/>
        </w:rPr>
        <w:t>.</w:t>
      </w:r>
      <w:r w:rsidR="000574C7">
        <w:rPr>
          <w:rFonts w:ascii="Calibri" w:eastAsia="Times New Roman" w:hAnsi="Calibri" w:cs="Times New Roman"/>
          <w:color w:val="000000"/>
          <w:sz w:val="24"/>
          <w:szCs w:val="24"/>
          <w:lang w:eastAsia="en-GB"/>
        </w:rPr>
        <w:t xml:space="preserve"> </w:t>
      </w:r>
      <w:r w:rsidR="00714041">
        <w:rPr>
          <w:rFonts w:ascii="Calibri" w:eastAsia="Times New Roman" w:hAnsi="Calibri" w:cs="Times New Roman"/>
          <w:color w:val="000000"/>
          <w:sz w:val="24"/>
          <w:szCs w:val="24"/>
          <w:lang w:eastAsia="en-GB"/>
        </w:rPr>
        <w:t xml:space="preserve">It is </w:t>
      </w:r>
      <w:r w:rsidR="000574C7">
        <w:rPr>
          <w:rFonts w:ascii="Calibri" w:eastAsia="Times New Roman" w:hAnsi="Calibri" w:cs="Times New Roman"/>
          <w:color w:val="000000"/>
          <w:sz w:val="24"/>
          <w:szCs w:val="24"/>
          <w:lang w:eastAsia="en-GB"/>
        </w:rPr>
        <w:t>precisely because the household is the site of social reproduction</w:t>
      </w:r>
      <w:r w:rsidR="00950B8D">
        <w:rPr>
          <w:rFonts w:ascii="Calibri" w:eastAsia="Times New Roman" w:hAnsi="Calibri" w:cs="Times New Roman"/>
          <w:color w:val="000000"/>
          <w:sz w:val="24"/>
          <w:szCs w:val="24"/>
          <w:lang w:eastAsia="en-GB"/>
        </w:rPr>
        <w:t xml:space="preserve"> that public policy support for </w:t>
      </w:r>
      <w:r w:rsidR="00714041">
        <w:rPr>
          <w:rFonts w:ascii="Calibri" w:eastAsia="Times New Roman" w:hAnsi="Calibri" w:cs="Times New Roman"/>
          <w:color w:val="000000"/>
          <w:sz w:val="24"/>
          <w:szCs w:val="24"/>
          <w:lang w:eastAsia="en-GB"/>
        </w:rPr>
        <w:t>a</w:t>
      </w:r>
      <w:r w:rsidRPr="00D01B9A">
        <w:rPr>
          <w:rFonts w:ascii="Calibri" w:eastAsia="Times New Roman" w:hAnsi="Calibri" w:cs="Times New Roman"/>
          <w:color w:val="000000"/>
          <w:sz w:val="24"/>
          <w:szCs w:val="24"/>
          <w:lang w:eastAsia="en-GB"/>
        </w:rPr>
        <w:t>usterity result</w:t>
      </w:r>
      <w:r w:rsidR="00950B8D">
        <w:rPr>
          <w:rFonts w:ascii="Calibri" w:eastAsia="Times New Roman" w:hAnsi="Calibri" w:cs="Times New Roman"/>
          <w:color w:val="000000"/>
          <w:sz w:val="24"/>
          <w:szCs w:val="24"/>
          <w:lang w:eastAsia="en-GB"/>
        </w:rPr>
        <w:t xml:space="preserve">s in the downloading of </w:t>
      </w:r>
      <w:r w:rsidRPr="00D01B9A">
        <w:rPr>
          <w:rFonts w:ascii="Calibri" w:eastAsia="Times New Roman" w:hAnsi="Calibri" w:cs="Times New Roman"/>
          <w:color w:val="000000"/>
          <w:sz w:val="24"/>
          <w:szCs w:val="24"/>
          <w:lang w:eastAsia="en-GB"/>
        </w:rPr>
        <w:t xml:space="preserve">structural </w:t>
      </w:r>
      <w:r w:rsidR="00950B8D">
        <w:rPr>
          <w:rFonts w:ascii="Calibri" w:eastAsia="Times New Roman" w:hAnsi="Calibri" w:cs="Times New Roman"/>
          <w:color w:val="000000"/>
          <w:sz w:val="24"/>
          <w:szCs w:val="24"/>
          <w:lang w:eastAsia="en-GB"/>
        </w:rPr>
        <w:t xml:space="preserve">economic </w:t>
      </w:r>
      <w:r w:rsidRPr="00D01B9A">
        <w:rPr>
          <w:rFonts w:ascii="Calibri" w:eastAsia="Times New Roman" w:hAnsi="Calibri" w:cs="Times New Roman"/>
          <w:color w:val="000000"/>
          <w:sz w:val="24"/>
          <w:szCs w:val="24"/>
          <w:lang w:eastAsia="en-GB"/>
        </w:rPr>
        <w:t>problems</w:t>
      </w:r>
      <w:r>
        <w:rPr>
          <w:rFonts w:ascii="Calibri" w:eastAsia="Times New Roman" w:hAnsi="Calibri" w:cs="Times New Roman"/>
          <w:color w:val="000000"/>
          <w:sz w:val="24"/>
          <w:szCs w:val="24"/>
          <w:lang w:eastAsia="en-GB"/>
        </w:rPr>
        <w:t xml:space="preserve"> </w:t>
      </w:r>
      <w:r w:rsidRPr="00D01B9A">
        <w:rPr>
          <w:rFonts w:ascii="Calibri" w:eastAsia="Times New Roman" w:hAnsi="Calibri" w:cs="Times New Roman"/>
          <w:color w:val="000000"/>
          <w:sz w:val="24"/>
          <w:szCs w:val="24"/>
          <w:lang w:eastAsia="en-GB"/>
        </w:rPr>
        <w:t>onto the household</w:t>
      </w:r>
      <w:r>
        <w:rPr>
          <w:rFonts w:ascii="Calibri" w:eastAsia="Times New Roman" w:hAnsi="Calibri" w:cs="Times New Roman"/>
          <w:color w:val="000000"/>
          <w:sz w:val="24"/>
          <w:szCs w:val="24"/>
          <w:lang w:eastAsia="en-GB"/>
        </w:rPr>
        <w:t xml:space="preserve">. FPE </w:t>
      </w:r>
      <w:r w:rsidRPr="00BA604E">
        <w:rPr>
          <w:rFonts w:eastAsia="Times New Roman" w:cs="Times New Roman"/>
          <w:color w:val="000000"/>
          <w:sz w:val="24"/>
          <w:szCs w:val="24"/>
          <w:lang w:eastAsia="en-GB"/>
        </w:rPr>
        <w:t>offer</w:t>
      </w:r>
      <w:r>
        <w:rPr>
          <w:rFonts w:eastAsia="Times New Roman" w:cs="Times New Roman"/>
          <w:color w:val="000000"/>
          <w:sz w:val="24"/>
          <w:szCs w:val="24"/>
          <w:lang w:eastAsia="en-GB"/>
        </w:rPr>
        <w:t>s</w:t>
      </w:r>
      <w:r w:rsidRPr="00BA604E">
        <w:rPr>
          <w:rFonts w:eastAsia="Times New Roman" w:cs="Times New Roman"/>
          <w:color w:val="000000"/>
          <w:sz w:val="24"/>
          <w:szCs w:val="24"/>
          <w:lang w:eastAsia="en-GB"/>
        </w:rPr>
        <w:t xml:space="preserve"> </w:t>
      </w:r>
      <w:r w:rsidR="00154A2D">
        <w:rPr>
          <w:rFonts w:eastAsia="Times New Roman" w:cs="Times New Roman"/>
          <w:color w:val="000000"/>
          <w:sz w:val="24"/>
          <w:szCs w:val="24"/>
          <w:lang w:eastAsia="en-GB"/>
        </w:rPr>
        <w:t>a</w:t>
      </w:r>
      <w:r w:rsidR="00656E5C">
        <w:rPr>
          <w:rFonts w:eastAsia="Times New Roman" w:cs="Times New Roman"/>
          <w:color w:val="000000"/>
          <w:sz w:val="24"/>
          <w:szCs w:val="24"/>
          <w:lang w:eastAsia="en-GB"/>
        </w:rPr>
        <w:t xml:space="preserve"> methodological approach to</w:t>
      </w:r>
      <w:r w:rsidRPr="00BA604E">
        <w:rPr>
          <w:rFonts w:eastAsia="Times New Roman" w:cs="Times New Roman"/>
          <w:color w:val="000000"/>
          <w:sz w:val="24"/>
          <w:szCs w:val="24"/>
          <w:lang w:eastAsia="en-GB"/>
        </w:rPr>
        <w:t xml:space="preserve"> empirical analysis </w:t>
      </w:r>
      <w:r w:rsidR="00154A2D">
        <w:rPr>
          <w:rFonts w:eastAsia="Times New Roman" w:cs="Times New Roman"/>
          <w:color w:val="000000"/>
          <w:sz w:val="24"/>
          <w:szCs w:val="24"/>
          <w:lang w:eastAsia="en-GB"/>
        </w:rPr>
        <w:t>and</w:t>
      </w:r>
      <w:r w:rsidRPr="00BA604E">
        <w:rPr>
          <w:rFonts w:eastAsia="Times New Roman" w:cs="Times New Roman"/>
          <w:color w:val="000000"/>
          <w:sz w:val="24"/>
          <w:szCs w:val="24"/>
          <w:lang w:eastAsia="en-GB"/>
        </w:rPr>
        <w:t xml:space="preserve"> in-depth theorising of </w:t>
      </w:r>
      <w:r w:rsidR="00361834">
        <w:rPr>
          <w:rFonts w:eastAsia="Times New Roman" w:cs="Times New Roman"/>
          <w:color w:val="000000"/>
          <w:sz w:val="24"/>
          <w:szCs w:val="24"/>
          <w:lang w:eastAsia="en-GB"/>
        </w:rPr>
        <w:t>financial</w:t>
      </w:r>
      <w:r w:rsidRPr="00BA604E">
        <w:rPr>
          <w:rFonts w:eastAsia="Times New Roman" w:cs="Times New Roman"/>
          <w:color w:val="000000"/>
          <w:sz w:val="24"/>
          <w:szCs w:val="24"/>
          <w:lang w:eastAsia="en-GB"/>
        </w:rPr>
        <w:t xml:space="preserve"> crisis</w:t>
      </w:r>
      <w:r w:rsidR="00361834">
        <w:rPr>
          <w:rFonts w:eastAsia="Times New Roman" w:cs="Times New Roman"/>
          <w:color w:val="000000"/>
          <w:sz w:val="24"/>
          <w:szCs w:val="24"/>
          <w:lang w:eastAsia="en-GB"/>
        </w:rPr>
        <w:t xml:space="preserve"> in which</w:t>
      </w:r>
      <w:r w:rsidR="00F171B4">
        <w:rPr>
          <w:rFonts w:eastAsia="Times New Roman" w:cs="Times New Roman"/>
          <w:color w:val="000000"/>
          <w:sz w:val="24"/>
          <w:szCs w:val="24"/>
          <w:lang w:eastAsia="en-GB"/>
        </w:rPr>
        <w:t xml:space="preserve"> crises are</w:t>
      </w:r>
      <w:r w:rsidR="00361834">
        <w:rPr>
          <w:rFonts w:eastAsia="Times New Roman" w:cs="Times New Roman"/>
          <w:color w:val="000000"/>
          <w:sz w:val="24"/>
          <w:szCs w:val="24"/>
          <w:lang w:eastAsia="en-GB"/>
        </w:rPr>
        <w:t xml:space="preserve"> not accidental or unforeseen</w:t>
      </w:r>
      <w:r w:rsidR="00F171B4">
        <w:rPr>
          <w:rFonts w:eastAsia="Times New Roman" w:cs="Times New Roman"/>
          <w:color w:val="000000"/>
          <w:sz w:val="24"/>
          <w:szCs w:val="24"/>
          <w:lang w:eastAsia="en-GB"/>
        </w:rPr>
        <w:t>. This in turn</w:t>
      </w:r>
      <w:r w:rsidR="00361834">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xml:space="preserve">challenges and troubles </w:t>
      </w:r>
      <w:r w:rsidR="00154A2D">
        <w:rPr>
          <w:rFonts w:eastAsia="Times New Roman" w:cs="Times New Roman"/>
          <w:color w:val="000000"/>
          <w:sz w:val="24"/>
          <w:szCs w:val="24"/>
          <w:lang w:eastAsia="en-GB"/>
        </w:rPr>
        <w:t>assumptions that austerity is</w:t>
      </w:r>
      <w:r w:rsidR="00F171B4">
        <w:rPr>
          <w:rFonts w:eastAsia="Times New Roman" w:cs="Times New Roman"/>
          <w:color w:val="000000"/>
          <w:sz w:val="24"/>
          <w:szCs w:val="24"/>
          <w:lang w:eastAsia="en-GB"/>
        </w:rPr>
        <w:t xml:space="preserve"> both</w:t>
      </w:r>
      <w:r w:rsidR="00154A2D">
        <w:rPr>
          <w:rFonts w:eastAsia="Times New Roman" w:cs="Times New Roman"/>
          <w:color w:val="000000"/>
          <w:sz w:val="24"/>
          <w:szCs w:val="24"/>
          <w:lang w:eastAsia="en-GB"/>
        </w:rPr>
        <w:t xml:space="preserve"> temporary and necessary</w:t>
      </w:r>
      <w:r w:rsidRPr="00BA604E">
        <w:rPr>
          <w:rFonts w:eastAsia="Times New Roman" w:cs="Times New Roman"/>
          <w:color w:val="000000"/>
          <w:sz w:val="24"/>
          <w:szCs w:val="24"/>
          <w:lang w:eastAsia="en-GB"/>
        </w:rPr>
        <w:t xml:space="preserve">. </w:t>
      </w:r>
      <w:r w:rsidR="00361834">
        <w:rPr>
          <w:rFonts w:eastAsia="Times New Roman" w:cs="Times New Roman"/>
          <w:color w:val="000000"/>
          <w:sz w:val="24"/>
          <w:szCs w:val="24"/>
          <w:lang w:eastAsia="en-GB"/>
        </w:rPr>
        <w:t>This is accomplished by paying close attention to the</w:t>
      </w:r>
      <w:r w:rsidRPr="00BA604E">
        <w:rPr>
          <w:rFonts w:eastAsia="Times New Roman" w:cs="Times New Roman"/>
          <w:color w:val="000000"/>
          <w:sz w:val="24"/>
          <w:szCs w:val="24"/>
          <w:lang w:eastAsia="en-GB"/>
        </w:rPr>
        <w:t xml:space="preserve"> temporal, spatial and social frameworks required to frame crisis as a temporary aberration in the normal functioning of </w:t>
      </w:r>
      <w:r w:rsidR="006E49B1">
        <w:rPr>
          <w:rFonts w:eastAsia="Times New Roman" w:cs="Times New Roman"/>
          <w:color w:val="000000"/>
          <w:sz w:val="24"/>
          <w:szCs w:val="24"/>
          <w:lang w:eastAsia="en-GB"/>
        </w:rPr>
        <w:t xml:space="preserve">markets and connect them to systemic trends within financialised </w:t>
      </w:r>
      <w:r w:rsidRPr="00BA604E">
        <w:rPr>
          <w:rFonts w:eastAsia="Times New Roman" w:cs="Times New Roman"/>
          <w:color w:val="000000"/>
          <w:sz w:val="24"/>
          <w:szCs w:val="24"/>
          <w:lang w:eastAsia="en-GB"/>
        </w:rPr>
        <w:t xml:space="preserve">capitalism. </w:t>
      </w:r>
    </w:p>
    <w:p w14:paraId="30131D80" w14:textId="77777777" w:rsidR="00DF4FBE" w:rsidRDefault="00DF4FBE" w:rsidP="00DF4FBE">
      <w:pPr>
        <w:spacing w:after="0" w:line="360" w:lineRule="auto"/>
        <w:jc w:val="both"/>
        <w:rPr>
          <w:rFonts w:eastAsia="Times New Roman" w:cs="Times New Roman"/>
          <w:b/>
          <w:bCs/>
          <w:color w:val="000000"/>
          <w:sz w:val="24"/>
          <w:szCs w:val="24"/>
          <w:lang w:eastAsia="en-GB"/>
        </w:rPr>
      </w:pPr>
    </w:p>
    <w:p w14:paraId="27E35178" w14:textId="6694B3A1" w:rsidR="00DF4FBE" w:rsidRPr="00BA604E" w:rsidRDefault="006E49B1" w:rsidP="00F171B4">
      <w:pPr>
        <w:spacing w:after="0" w:line="360" w:lineRule="auto"/>
        <w:jc w:val="both"/>
        <w:rPr>
          <w:rFonts w:eastAsia="Times New Roman" w:cs="Times New Roman"/>
          <w:sz w:val="24"/>
          <w:szCs w:val="24"/>
          <w:lang w:eastAsia="en-GB"/>
        </w:rPr>
      </w:pPr>
      <w:r>
        <w:rPr>
          <w:rFonts w:eastAsia="Times New Roman" w:cs="Times New Roman"/>
          <w:color w:val="000000"/>
          <w:sz w:val="24"/>
          <w:szCs w:val="24"/>
          <w:lang w:eastAsia="en-GB"/>
        </w:rPr>
        <w:lastRenderedPageBreak/>
        <w:t>Remembering the</w:t>
      </w:r>
      <w:r w:rsidR="0035559A">
        <w:rPr>
          <w:rFonts w:eastAsia="Times New Roman" w:cs="Times New Roman"/>
          <w:color w:val="000000"/>
          <w:sz w:val="24"/>
          <w:szCs w:val="24"/>
          <w:lang w:eastAsia="en-GB"/>
        </w:rPr>
        <w:t xml:space="preserve"> period of financial crisis i</w:t>
      </w:r>
      <w:r w:rsidR="00DF4FBE">
        <w:rPr>
          <w:rFonts w:eastAsia="Times New Roman" w:cs="Times New Roman"/>
          <w:color w:val="000000"/>
          <w:sz w:val="24"/>
          <w:szCs w:val="24"/>
          <w:lang w:eastAsia="en-GB"/>
        </w:rPr>
        <w:t>n 2008</w:t>
      </w:r>
      <w:r w:rsidR="0035559A">
        <w:rPr>
          <w:rFonts w:eastAsia="Times New Roman" w:cs="Times New Roman"/>
          <w:color w:val="000000"/>
          <w:sz w:val="24"/>
          <w:szCs w:val="24"/>
          <w:lang w:eastAsia="en-GB"/>
        </w:rPr>
        <w:t xml:space="preserve">, it seemed </w:t>
      </w:r>
      <w:r w:rsidR="00E509B7">
        <w:rPr>
          <w:rFonts w:eastAsia="Times New Roman" w:cs="Times New Roman"/>
          <w:color w:val="000000"/>
          <w:sz w:val="24"/>
          <w:szCs w:val="24"/>
          <w:lang w:eastAsia="en-GB"/>
        </w:rPr>
        <w:t xml:space="preserve">at the time </w:t>
      </w:r>
      <w:r w:rsidR="0035559A">
        <w:rPr>
          <w:rFonts w:eastAsia="Times New Roman" w:cs="Times New Roman"/>
          <w:color w:val="000000"/>
          <w:sz w:val="24"/>
          <w:szCs w:val="24"/>
          <w:lang w:eastAsia="en-GB"/>
        </w:rPr>
        <w:t>that</w:t>
      </w:r>
      <w:r w:rsidR="00DF4FBE" w:rsidRPr="00BA604E">
        <w:rPr>
          <w:rFonts w:eastAsia="Times New Roman" w:cs="Times New Roman"/>
          <w:color w:val="000000"/>
          <w:sz w:val="24"/>
          <w:szCs w:val="24"/>
          <w:lang w:eastAsia="en-GB"/>
        </w:rPr>
        <w:t xml:space="preserve"> financialised capitalism </w:t>
      </w:r>
      <w:r w:rsidR="0035559A">
        <w:rPr>
          <w:rFonts w:eastAsia="Times New Roman" w:cs="Times New Roman"/>
          <w:color w:val="000000"/>
          <w:sz w:val="24"/>
          <w:szCs w:val="24"/>
          <w:lang w:eastAsia="en-GB"/>
        </w:rPr>
        <w:t>was</w:t>
      </w:r>
      <w:r w:rsidR="00DF4FBE" w:rsidRPr="00BA604E">
        <w:rPr>
          <w:rFonts w:eastAsia="Times New Roman" w:cs="Times New Roman"/>
          <w:color w:val="000000"/>
          <w:sz w:val="24"/>
          <w:szCs w:val="24"/>
          <w:lang w:eastAsia="en-GB"/>
        </w:rPr>
        <w:t xml:space="preserve"> on a precipice. The systemic collapse of leading global financial institutions and a total seizure of global markets, followed by the European </w:t>
      </w:r>
      <w:r w:rsidR="00E509B7">
        <w:rPr>
          <w:rFonts w:eastAsia="Times New Roman" w:cs="Times New Roman"/>
          <w:color w:val="000000"/>
          <w:sz w:val="24"/>
          <w:szCs w:val="24"/>
          <w:lang w:eastAsia="en-GB"/>
        </w:rPr>
        <w:t>s</w:t>
      </w:r>
      <w:r w:rsidR="00DF4FBE" w:rsidRPr="00BA604E">
        <w:rPr>
          <w:rFonts w:eastAsia="Times New Roman" w:cs="Times New Roman"/>
          <w:color w:val="000000"/>
          <w:sz w:val="24"/>
          <w:szCs w:val="24"/>
          <w:lang w:eastAsia="en-GB"/>
        </w:rPr>
        <w:t xml:space="preserve">overeign </w:t>
      </w:r>
      <w:r w:rsidR="00E509B7">
        <w:rPr>
          <w:rFonts w:eastAsia="Times New Roman" w:cs="Times New Roman"/>
          <w:color w:val="000000"/>
          <w:sz w:val="24"/>
          <w:szCs w:val="24"/>
          <w:lang w:eastAsia="en-GB"/>
        </w:rPr>
        <w:t>d</w:t>
      </w:r>
      <w:r w:rsidR="00DF4FBE" w:rsidRPr="00BA604E">
        <w:rPr>
          <w:rFonts w:eastAsia="Times New Roman" w:cs="Times New Roman"/>
          <w:color w:val="000000"/>
          <w:sz w:val="24"/>
          <w:szCs w:val="24"/>
          <w:lang w:eastAsia="en-GB"/>
        </w:rPr>
        <w:t>ebt crisis, seemed to herald the end of financialised expansion. Indeed, many believed 2008 was another 1929 moment</w:t>
      </w:r>
      <w:r w:rsidR="00E509B7">
        <w:rPr>
          <w:rFonts w:eastAsia="Times New Roman" w:cs="Times New Roman"/>
          <w:color w:val="000000"/>
          <w:sz w:val="24"/>
          <w:szCs w:val="24"/>
          <w:lang w:eastAsia="en-GB"/>
        </w:rPr>
        <w:t xml:space="preserve"> - </w:t>
      </w:r>
      <w:r w:rsidR="00DF4FBE" w:rsidRPr="00BA604E">
        <w:rPr>
          <w:rFonts w:eastAsia="Times New Roman" w:cs="Times New Roman"/>
          <w:color w:val="000000"/>
          <w:sz w:val="24"/>
          <w:szCs w:val="24"/>
          <w:lang w:eastAsia="en-GB"/>
        </w:rPr>
        <w:t xml:space="preserve"> </w:t>
      </w:r>
      <w:r w:rsidR="00DF4FBE">
        <w:rPr>
          <w:rFonts w:eastAsia="Times New Roman" w:cs="Times New Roman"/>
          <w:color w:val="000000"/>
          <w:sz w:val="24"/>
          <w:szCs w:val="24"/>
          <w:lang w:eastAsia="en-GB"/>
        </w:rPr>
        <w:t xml:space="preserve">one </w:t>
      </w:r>
      <w:r w:rsidR="00DF4FBE" w:rsidRPr="00BA604E">
        <w:rPr>
          <w:rFonts w:eastAsia="Times New Roman" w:cs="Times New Roman"/>
          <w:color w:val="000000"/>
          <w:sz w:val="24"/>
          <w:szCs w:val="24"/>
          <w:lang w:eastAsia="en-GB"/>
        </w:rPr>
        <w:t xml:space="preserve">that would bring about a New Deal style recovery and </w:t>
      </w:r>
      <w:r w:rsidR="00E509B7">
        <w:rPr>
          <w:rFonts w:eastAsia="Times New Roman" w:cs="Times New Roman"/>
          <w:color w:val="000000"/>
          <w:sz w:val="24"/>
          <w:szCs w:val="24"/>
          <w:lang w:eastAsia="en-GB"/>
        </w:rPr>
        <w:t xml:space="preserve">give rise to </w:t>
      </w:r>
      <w:r w:rsidR="00DF4FBE" w:rsidRPr="00BA604E">
        <w:rPr>
          <w:rFonts w:eastAsia="Times New Roman" w:cs="Times New Roman"/>
          <w:color w:val="000000"/>
          <w:sz w:val="24"/>
          <w:szCs w:val="24"/>
          <w:lang w:eastAsia="en-GB"/>
        </w:rPr>
        <w:t xml:space="preserve">a Bretton Woods style agreement to establish clear parameters for </w:t>
      </w:r>
      <w:r w:rsidR="00CF22BE">
        <w:rPr>
          <w:rFonts w:eastAsia="Times New Roman" w:cs="Times New Roman"/>
          <w:color w:val="000000"/>
          <w:sz w:val="24"/>
          <w:szCs w:val="24"/>
          <w:lang w:eastAsia="en-GB"/>
        </w:rPr>
        <w:t xml:space="preserve">rebalancing the regional monetary policy/domestic fiscal policy conundrum of the European Monetary Union, a moment to redesign the </w:t>
      </w:r>
      <w:r w:rsidR="00DF4FBE" w:rsidRPr="00BA604E">
        <w:rPr>
          <w:rFonts w:eastAsia="Times New Roman" w:cs="Times New Roman"/>
          <w:color w:val="000000"/>
          <w:sz w:val="24"/>
          <w:szCs w:val="24"/>
          <w:lang w:eastAsia="en-GB"/>
        </w:rPr>
        <w:t>functioning global financial system</w:t>
      </w:r>
      <w:r w:rsidR="00CF22BE">
        <w:rPr>
          <w:rFonts w:eastAsia="Times New Roman" w:cs="Times New Roman"/>
          <w:color w:val="000000"/>
          <w:sz w:val="24"/>
          <w:szCs w:val="24"/>
          <w:lang w:eastAsia="en-GB"/>
        </w:rPr>
        <w:t xml:space="preserve"> to curtail the excesses of </w:t>
      </w:r>
      <w:r w:rsidR="00DF4FBE" w:rsidRPr="00BA604E">
        <w:rPr>
          <w:rFonts w:eastAsia="Times New Roman" w:cs="Times New Roman"/>
          <w:color w:val="000000"/>
          <w:sz w:val="24"/>
          <w:szCs w:val="24"/>
          <w:lang w:eastAsia="en-GB"/>
        </w:rPr>
        <w:t>financialisation</w:t>
      </w:r>
      <w:r w:rsidR="0024491B">
        <w:rPr>
          <w:rFonts w:eastAsia="Times New Roman" w:cs="Times New Roman"/>
          <w:color w:val="000000"/>
          <w:sz w:val="24"/>
          <w:szCs w:val="24"/>
          <w:lang w:eastAsia="en-GB"/>
        </w:rPr>
        <w:t xml:space="preserve"> </w:t>
      </w:r>
      <w:r w:rsidR="00657F73" w:rsidRPr="00657F73">
        <w:rPr>
          <w:rFonts w:ascii="Calibri" w:hAnsi="Calibri"/>
          <w:sz w:val="24"/>
        </w:rPr>
        <w:t>(for a discussion see: Helleiner and Pagliari 2009)</w:t>
      </w:r>
      <w:r w:rsidR="00DF4FBE" w:rsidRPr="00BA604E">
        <w:rPr>
          <w:rFonts w:eastAsia="Times New Roman" w:cs="Times New Roman"/>
          <w:color w:val="000000"/>
          <w:sz w:val="24"/>
          <w:szCs w:val="24"/>
          <w:lang w:eastAsia="en-GB"/>
        </w:rPr>
        <w:t>. A decade later</w:t>
      </w:r>
      <w:r w:rsidR="00CF22BE">
        <w:rPr>
          <w:rFonts w:eastAsia="Times New Roman" w:cs="Times New Roman"/>
          <w:color w:val="000000"/>
          <w:sz w:val="24"/>
          <w:szCs w:val="24"/>
          <w:lang w:eastAsia="en-GB"/>
        </w:rPr>
        <w:t xml:space="preserve">, very little has </w:t>
      </w:r>
      <w:r w:rsidR="00227FE4">
        <w:rPr>
          <w:rFonts w:eastAsia="Times New Roman" w:cs="Times New Roman"/>
          <w:color w:val="000000"/>
          <w:sz w:val="24"/>
          <w:szCs w:val="24"/>
          <w:lang w:eastAsia="en-GB"/>
        </w:rPr>
        <w:t>change</w:t>
      </w:r>
      <w:r w:rsidR="0024491B">
        <w:rPr>
          <w:rFonts w:eastAsia="Times New Roman" w:cs="Times New Roman"/>
          <w:color w:val="000000"/>
          <w:sz w:val="24"/>
          <w:szCs w:val="24"/>
          <w:lang w:eastAsia="en-GB"/>
        </w:rPr>
        <w:t>d.</w:t>
      </w:r>
      <w:r w:rsidR="00DF4FBE" w:rsidRPr="00BA604E">
        <w:rPr>
          <w:rFonts w:eastAsia="Times New Roman" w:cs="Times New Roman"/>
          <w:color w:val="000000"/>
          <w:sz w:val="24"/>
          <w:szCs w:val="24"/>
          <w:lang w:eastAsia="en-GB"/>
        </w:rPr>
        <w:t xml:space="preserve"> </w:t>
      </w:r>
      <w:r w:rsidR="0024491B">
        <w:rPr>
          <w:rFonts w:eastAsia="Times New Roman" w:cs="Times New Roman"/>
          <w:color w:val="000000"/>
          <w:sz w:val="24"/>
          <w:szCs w:val="24"/>
          <w:lang w:eastAsia="en-GB"/>
        </w:rPr>
        <w:t>F</w:t>
      </w:r>
      <w:r w:rsidR="00DF4FBE" w:rsidRPr="00BA604E">
        <w:rPr>
          <w:rFonts w:eastAsia="Times New Roman" w:cs="Times New Roman"/>
          <w:color w:val="000000"/>
          <w:sz w:val="24"/>
          <w:szCs w:val="24"/>
          <w:lang w:eastAsia="en-GB"/>
        </w:rPr>
        <w:t>inancial</w:t>
      </w:r>
      <w:r w:rsidR="00227FE4">
        <w:rPr>
          <w:rFonts w:eastAsia="Times New Roman" w:cs="Times New Roman"/>
          <w:color w:val="000000"/>
          <w:sz w:val="24"/>
          <w:szCs w:val="24"/>
          <w:lang w:eastAsia="en-GB"/>
        </w:rPr>
        <w:t>ised growth continues enabled by a continued commitment to zero-bound interest rates and unconventional monetary policy</w:t>
      </w:r>
      <w:r w:rsidR="0024491B">
        <w:rPr>
          <w:rFonts w:eastAsia="Times New Roman" w:cs="Times New Roman"/>
          <w:color w:val="000000"/>
          <w:sz w:val="24"/>
          <w:szCs w:val="24"/>
          <w:lang w:eastAsia="en-GB"/>
        </w:rPr>
        <w:t>. This pattern continues</w:t>
      </w:r>
      <w:r w:rsidR="00227FE4">
        <w:rPr>
          <w:rFonts w:eastAsia="Times New Roman" w:cs="Times New Roman"/>
          <w:color w:val="000000"/>
          <w:sz w:val="24"/>
          <w:szCs w:val="24"/>
          <w:lang w:eastAsia="en-GB"/>
        </w:rPr>
        <w:t xml:space="preserve"> in Europe, the United States and the United Kingdom. </w:t>
      </w:r>
      <w:r w:rsidR="00DF4FBE" w:rsidRPr="00BA604E">
        <w:rPr>
          <w:rFonts w:eastAsia="Times New Roman" w:cs="Times New Roman"/>
          <w:color w:val="000000"/>
          <w:sz w:val="24"/>
          <w:szCs w:val="24"/>
          <w:lang w:eastAsia="en-GB"/>
        </w:rPr>
        <w:t xml:space="preserve">The initial bailouts, deemed necessary to simply keep the financial system afloat, were followed by drastic reductions in interest rates that have yet to return to pre-crisis levels. Risk guarantees offered by </w:t>
      </w:r>
      <w:r w:rsidR="00201AC8">
        <w:rPr>
          <w:rFonts w:eastAsia="Times New Roman" w:cs="Times New Roman"/>
          <w:color w:val="000000"/>
          <w:sz w:val="24"/>
          <w:szCs w:val="24"/>
          <w:lang w:eastAsia="en-GB"/>
        </w:rPr>
        <w:t xml:space="preserve">global </w:t>
      </w:r>
      <w:r w:rsidR="00DF4FBE" w:rsidRPr="00BA604E">
        <w:rPr>
          <w:rFonts w:eastAsia="Times New Roman" w:cs="Times New Roman"/>
          <w:color w:val="000000"/>
          <w:sz w:val="24"/>
          <w:szCs w:val="24"/>
          <w:lang w:eastAsia="en-GB"/>
        </w:rPr>
        <w:t>Central Banks and Treasury Departments</w:t>
      </w:r>
      <w:r w:rsidR="00F81D27">
        <w:rPr>
          <w:rFonts w:eastAsia="Times New Roman" w:cs="Times New Roman"/>
          <w:color w:val="000000"/>
          <w:sz w:val="24"/>
          <w:szCs w:val="24"/>
          <w:lang w:eastAsia="en-GB"/>
        </w:rPr>
        <w:t xml:space="preserve"> in Europe </w:t>
      </w:r>
      <w:r w:rsidR="00201AC8">
        <w:rPr>
          <w:rFonts w:eastAsia="Times New Roman" w:cs="Times New Roman"/>
          <w:color w:val="000000"/>
          <w:sz w:val="24"/>
          <w:szCs w:val="24"/>
          <w:lang w:eastAsia="en-GB"/>
        </w:rPr>
        <w:t xml:space="preserve">(and </w:t>
      </w:r>
      <w:r w:rsidR="00DF4FBE" w:rsidRPr="00BA604E">
        <w:rPr>
          <w:rFonts w:eastAsia="Times New Roman" w:cs="Times New Roman"/>
          <w:color w:val="000000"/>
          <w:sz w:val="24"/>
          <w:szCs w:val="24"/>
          <w:lang w:eastAsia="en-GB"/>
        </w:rPr>
        <w:t>across the Global North</w:t>
      </w:r>
      <w:r w:rsidR="00201AC8">
        <w:rPr>
          <w:rFonts w:eastAsia="Times New Roman" w:cs="Times New Roman"/>
          <w:color w:val="000000"/>
          <w:sz w:val="24"/>
          <w:szCs w:val="24"/>
          <w:lang w:eastAsia="en-GB"/>
        </w:rPr>
        <w:t>)</w:t>
      </w:r>
      <w:r w:rsidR="00DF4FBE" w:rsidRPr="00BA604E">
        <w:rPr>
          <w:rFonts w:eastAsia="Times New Roman" w:cs="Times New Roman"/>
          <w:color w:val="000000"/>
          <w:sz w:val="24"/>
          <w:szCs w:val="24"/>
          <w:lang w:eastAsia="en-GB"/>
        </w:rPr>
        <w:t xml:space="preserve"> committed to providing any amount of money (liquidity) necessary to maintain the stability of their respective financial systems</w:t>
      </w:r>
      <w:r w:rsidR="00201AC8">
        <w:rPr>
          <w:rFonts w:eastAsia="Times New Roman" w:cs="Times New Roman"/>
          <w:color w:val="000000"/>
          <w:sz w:val="24"/>
          <w:szCs w:val="24"/>
          <w:lang w:eastAsia="en-GB"/>
        </w:rPr>
        <w:t xml:space="preserve"> </w:t>
      </w:r>
      <w:r w:rsidR="00DE0205" w:rsidRPr="00DE0205">
        <w:rPr>
          <w:rFonts w:ascii="Calibri" w:hAnsi="Calibri"/>
          <w:sz w:val="24"/>
        </w:rPr>
        <w:t>(Krampf 2014; Matthijs 2016)</w:t>
      </w:r>
      <w:r w:rsidR="00DF4FBE" w:rsidRPr="00BA604E">
        <w:rPr>
          <w:rFonts w:eastAsia="Times New Roman" w:cs="Times New Roman"/>
          <w:color w:val="000000"/>
          <w:sz w:val="24"/>
          <w:szCs w:val="24"/>
          <w:lang w:eastAsia="en-GB"/>
        </w:rPr>
        <w:t xml:space="preserve">. </w:t>
      </w:r>
      <w:r w:rsidR="005B25FD">
        <w:rPr>
          <w:rFonts w:eastAsia="Times New Roman" w:cs="Times New Roman"/>
          <w:color w:val="000000"/>
          <w:sz w:val="24"/>
          <w:szCs w:val="24"/>
          <w:lang w:eastAsia="en-GB"/>
        </w:rPr>
        <w:t>Further</w:t>
      </w:r>
      <w:r w:rsidR="00DF4FBE" w:rsidRPr="00BA604E">
        <w:rPr>
          <w:rFonts w:eastAsia="Times New Roman" w:cs="Times New Roman"/>
          <w:color w:val="000000"/>
          <w:sz w:val="24"/>
          <w:szCs w:val="24"/>
          <w:lang w:eastAsia="en-GB"/>
        </w:rPr>
        <w:t xml:space="preserve"> asset buy-back schemes and long-term refinance operations became systematised into successive rounds of Quantitative Easing (QE)</w:t>
      </w:r>
      <w:r w:rsidR="005B25FD">
        <w:rPr>
          <w:rFonts w:eastAsia="Times New Roman" w:cs="Times New Roman"/>
          <w:color w:val="000000"/>
          <w:sz w:val="24"/>
          <w:szCs w:val="24"/>
          <w:lang w:eastAsia="en-GB"/>
        </w:rPr>
        <w:t>, which over the past decade has come to be called,</w:t>
      </w:r>
      <w:r w:rsidR="00DF4FBE" w:rsidRPr="00BA604E">
        <w:rPr>
          <w:rFonts w:eastAsia="Times New Roman" w:cs="Times New Roman"/>
          <w:color w:val="000000"/>
          <w:sz w:val="24"/>
          <w:szCs w:val="24"/>
          <w:lang w:eastAsia="en-GB"/>
        </w:rPr>
        <w:t xml:space="preserve"> rather euphemistically, the ‘era of unconventional monetary policy’</w:t>
      </w:r>
      <w:r w:rsidR="00D51EEF">
        <w:rPr>
          <w:rFonts w:eastAsia="Times New Roman" w:cs="Times New Roman"/>
          <w:color w:val="000000"/>
          <w:sz w:val="24"/>
          <w:szCs w:val="24"/>
          <w:lang w:eastAsia="en-GB"/>
        </w:rPr>
        <w:t xml:space="preserve"> </w:t>
      </w:r>
      <w:r w:rsidR="00A61AC0" w:rsidRPr="00A61AC0">
        <w:rPr>
          <w:rFonts w:ascii="Calibri" w:hAnsi="Calibri"/>
          <w:sz w:val="24"/>
        </w:rPr>
        <w:t>(Mattia, Francesco, and Andrea 2019; Dominguez 2006)</w:t>
      </w:r>
      <w:r w:rsidR="005B25FD">
        <w:rPr>
          <w:rFonts w:eastAsia="Times New Roman" w:cs="Times New Roman"/>
          <w:color w:val="000000"/>
          <w:sz w:val="24"/>
          <w:szCs w:val="24"/>
          <w:lang w:eastAsia="en-GB"/>
        </w:rPr>
        <w:t>.</w:t>
      </w:r>
      <w:r w:rsidR="00DF4FBE" w:rsidRPr="00BA604E">
        <w:rPr>
          <w:rFonts w:eastAsia="Times New Roman" w:cs="Times New Roman"/>
          <w:color w:val="000000"/>
          <w:sz w:val="24"/>
          <w:szCs w:val="24"/>
          <w:lang w:eastAsia="en-GB"/>
        </w:rPr>
        <w:t xml:space="preserve"> </w:t>
      </w:r>
      <w:r w:rsidR="00A61AC0">
        <w:rPr>
          <w:rFonts w:eastAsia="Times New Roman" w:cs="Times New Roman"/>
          <w:color w:val="000000"/>
          <w:sz w:val="24"/>
          <w:szCs w:val="24"/>
          <w:lang w:eastAsia="en-GB"/>
        </w:rPr>
        <w:t>In plain</w:t>
      </w:r>
      <w:r w:rsidR="00DF4FBE" w:rsidRPr="00BA604E">
        <w:rPr>
          <w:rFonts w:eastAsia="Times New Roman" w:cs="Times New Roman"/>
          <w:color w:val="000000"/>
          <w:sz w:val="24"/>
          <w:szCs w:val="24"/>
          <w:lang w:eastAsia="en-GB"/>
        </w:rPr>
        <w:t xml:space="preserve"> terms</w:t>
      </w:r>
      <w:r w:rsidR="009B5957">
        <w:rPr>
          <w:rFonts w:eastAsia="Times New Roman" w:cs="Times New Roman"/>
          <w:color w:val="000000"/>
          <w:sz w:val="24"/>
          <w:szCs w:val="24"/>
          <w:lang w:eastAsia="en-GB"/>
        </w:rPr>
        <w:t xml:space="preserve">, </w:t>
      </w:r>
      <w:r w:rsidR="0024491B">
        <w:rPr>
          <w:rFonts w:eastAsia="Times New Roman" w:cs="Times New Roman"/>
          <w:color w:val="000000"/>
          <w:sz w:val="24"/>
          <w:szCs w:val="24"/>
          <w:lang w:eastAsia="en-GB"/>
        </w:rPr>
        <w:t xml:space="preserve">this has amounted to </w:t>
      </w:r>
      <w:r w:rsidR="009B5957">
        <w:rPr>
          <w:rFonts w:eastAsia="Times New Roman" w:cs="Times New Roman"/>
          <w:color w:val="000000"/>
          <w:sz w:val="24"/>
          <w:szCs w:val="24"/>
          <w:lang w:eastAsia="en-GB"/>
        </w:rPr>
        <w:t xml:space="preserve">a coordinated </w:t>
      </w:r>
      <w:r w:rsidR="00DF4FBE" w:rsidRPr="00BA604E">
        <w:rPr>
          <w:rFonts w:eastAsia="Times New Roman" w:cs="Times New Roman"/>
          <w:color w:val="000000"/>
          <w:sz w:val="24"/>
          <w:szCs w:val="24"/>
          <w:lang w:eastAsia="en-GB"/>
        </w:rPr>
        <w:t>build</w:t>
      </w:r>
      <w:r w:rsidR="0024491B">
        <w:rPr>
          <w:rFonts w:eastAsia="Times New Roman" w:cs="Times New Roman"/>
          <w:color w:val="000000"/>
          <w:sz w:val="24"/>
          <w:szCs w:val="24"/>
          <w:lang w:eastAsia="en-GB"/>
        </w:rPr>
        <w:t>-</w:t>
      </w:r>
      <w:r w:rsidR="00DF4FBE" w:rsidRPr="00BA604E">
        <w:rPr>
          <w:rFonts w:eastAsia="Times New Roman" w:cs="Times New Roman"/>
          <w:color w:val="000000"/>
          <w:sz w:val="24"/>
          <w:szCs w:val="24"/>
          <w:lang w:eastAsia="en-GB"/>
        </w:rPr>
        <w:t xml:space="preserve">up of </w:t>
      </w:r>
      <w:r w:rsidR="009B5957">
        <w:rPr>
          <w:rFonts w:eastAsia="Times New Roman" w:cs="Times New Roman"/>
          <w:color w:val="000000"/>
          <w:sz w:val="24"/>
          <w:szCs w:val="24"/>
          <w:lang w:eastAsia="en-GB"/>
        </w:rPr>
        <w:t>public debt to support th</w:t>
      </w:r>
      <w:r w:rsidR="00DF4FBE" w:rsidRPr="00BA604E">
        <w:rPr>
          <w:rFonts w:eastAsia="Times New Roman" w:cs="Times New Roman"/>
          <w:color w:val="000000"/>
          <w:sz w:val="24"/>
          <w:szCs w:val="24"/>
          <w:lang w:eastAsia="en-GB"/>
        </w:rPr>
        <w:t>e financial sector. Therefore, those that believed 2008 could have been a reckoning for the failures of financialisation could not be more mistaken. Financialis</w:t>
      </w:r>
      <w:r w:rsidR="009B5957">
        <w:rPr>
          <w:rFonts w:eastAsia="Times New Roman" w:cs="Times New Roman"/>
          <w:color w:val="000000"/>
          <w:sz w:val="24"/>
          <w:szCs w:val="24"/>
          <w:lang w:eastAsia="en-GB"/>
        </w:rPr>
        <w:t xml:space="preserve">ation is as </w:t>
      </w:r>
      <w:r w:rsidR="00DF4FBE" w:rsidRPr="00BA604E">
        <w:rPr>
          <w:rFonts w:eastAsia="Times New Roman" w:cs="Times New Roman"/>
          <w:color w:val="000000"/>
          <w:sz w:val="24"/>
          <w:szCs w:val="24"/>
          <w:lang w:eastAsia="en-GB"/>
        </w:rPr>
        <w:t xml:space="preserve">entrenched than before 2008, and the political power of </w:t>
      </w:r>
      <w:r w:rsidR="009B5957">
        <w:rPr>
          <w:rFonts w:eastAsia="Times New Roman" w:cs="Times New Roman"/>
          <w:color w:val="000000"/>
          <w:sz w:val="24"/>
          <w:szCs w:val="24"/>
          <w:lang w:eastAsia="en-GB"/>
        </w:rPr>
        <w:t>austerity, as the combination of monetary expansion and fiscal cons</w:t>
      </w:r>
      <w:r w:rsidR="004D3B38">
        <w:rPr>
          <w:rFonts w:eastAsia="Times New Roman" w:cs="Times New Roman"/>
          <w:color w:val="000000"/>
          <w:sz w:val="24"/>
          <w:szCs w:val="24"/>
          <w:lang w:eastAsia="en-GB"/>
        </w:rPr>
        <w:t>olidation, is accepted as the ‘new normal’</w:t>
      </w:r>
      <w:r w:rsidR="0024491B">
        <w:rPr>
          <w:rFonts w:eastAsia="Times New Roman" w:cs="Times New Roman"/>
          <w:color w:val="000000"/>
          <w:sz w:val="24"/>
          <w:szCs w:val="24"/>
          <w:lang w:eastAsia="en-GB"/>
        </w:rPr>
        <w:t xml:space="preserve"> – at least among policy elites. </w:t>
      </w:r>
    </w:p>
    <w:p w14:paraId="56B94222" w14:textId="77777777" w:rsidR="00DF4FBE" w:rsidRPr="00BA604E" w:rsidRDefault="00DF4FBE" w:rsidP="00DF4FBE">
      <w:pPr>
        <w:spacing w:after="0" w:line="360" w:lineRule="auto"/>
        <w:rPr>
          <w:rFonts w:eastAsia="Times New Roman" w:cs="Times New Roman"/>
          <w:sz w:val="24"/>
          <w:szCs w:val="24"/>
          <w:lang w:eastAsia="en-GB"/>
        </w:rPr>
      </w:pPr>
    </w:p>
    <w:p w14:paraId="1C2AEE84" w14:textId="3484CF6B" w:rsidR="00DF4FBE" w:rsidRPr="00BA604E" w:rsidRDefault="00DF4FBE" w:rsidP="00DF4FBE">
      <w:pPr>
        <w:spacing w:after="0" w:line="360" w:lineRule="auto"/>
        <w:jc w:val="both"/>
        <w:rPr>
          <w:rFonts w:eastAsia="Times New Roman" w:cs="Times New Roman"/>
          <w:sz w:val="24"/>
          <w:szCs w:val="24"/>
          <w:lang w:eastAsia="en-GB"/>
        </w:rPr>
      </w:pPr>
      <w:r w:rsidRPr="00BA604E">
        <w:rPr>
          <w:rFonts w:eastAsia="Times New Roman" w:cs="Times New Roman"/>
          <w:color w:val="000000"/>
          <w:sz w:val="24"/>
          <w:szCs w:val="24"/>
          <w:lang w:eastAsia="en-GB"/>
        </w:rPr>
        <w:t xml:space="preserve">The </w:t>
      </w:r>
      <w:r w:rsidR="0024491B">
        <w:rPr>
          <w:rFonts w:eastAsia="Times New Roman" w:cs="Times New Roman"/>
          <w:color w:val="000000"/>
          <w:sz w:val="24"/>
          <w:szCs w:val="24"/>
          <w:lang w:eastAsia="en-GB"/>
        </w:rPr>
        <w:t xml:space="preserve">mainstream </w:t>
      </w:r>
      <w:r w:rsidRPr="00BA604E">
        <w:rPr>
          <w:rFonts w:eastAsia="Times New Roman" w:cs="Times New Roman"/>
          <w:color w:val="000000"/>
          <w:sz w:val="24"/>
          <w:szCs w:val="24"/>
          <w:lang w:eastAsia="en-GB"/>
        </w:rPr>
        <w:t xml:space="preserve">study </w:t>
      </w:r>
      <w:r w:rsidR="004D3B38">
        <w:rPr>
          <w:rFonts w:eastAsia="Times New Roman" w:cs="Times New Roman"/>
          <w:color w:val="000000"/>
          <w:sz w:val="24"/>
          <w:szCs w:val="24"/>
          <w:lang w:eastAsia="en-GB"/>
        </w:rPr>
        <w:t>of International Political Economy</w:t>
      </w:r>
      <w:r w:rsidR="00686136">
        <w:rPr>
          <w:rFonts w:eastAsia="Times New Roman" w:cs="Times New Roman"/>
          <w:color w:val="000000"/>
          <w:sz w:val="24"/>
          <w:szCs w:val="24"/>
          <w:lang w:eastAsia="en-GB"/>
        </w:rPr>
        <w:t xml:space="preserve"> (IPE)</w:t>
      </w:r>
      <w:r w:rsidRPr="00BA604E">
        <w:rPr>
          <w:rFonts w:eastAsia="Times New Roman" w:cs="Times New Roman"/>
          <w:color w:val="000000"/>
          <w:sz w:val="24"/>
          <w:szCs w:val="24"/>
          <w:lang w:eastAsia="en-GB"/>
        </w:rPr>
        <w:t xml:space="preserve"> </w:t>
      </w:r>
      <w:r w:rsidR="0024491B">
        <w:rPr>
          <w:rFonts w:eastAsia="Times New Roman" w:cs="Times New Roman"/>
          <w:color w:val="000000"/>
          <w:sz w:val="24"/>
          <w:szCs w:val="24"/>
          <w:lang w:eastAsia="en-GB"/>
        </w:rPr>
        <w:t xml:space="preserve">has </w:t>
      </w:r>
      <w:r w:rsidRPr="00BA604E">
        <w:rPr>
          <w:rFonts w:eastAsia="Times New Roman" w:cs="Times New Roman"/>
          <w:color w:val="000000"/>
          <w:sz w:val="24"/>
          <w:szCs w:val="24"/>
          <w:lang w:eastAsia="en-GB"/>
        </w:rPr>
        <w:t>tend</w:t>
      </w:r>
      <w:r w:rsidR="0024491B">
        <w:rPr>
          <w:rFonts w:eastAsia="Times New Roman" w:cs="Times New Roman"/>
          <w:color w:val="000000"/>
          <w:sz w:val="24"/>
          <w:szCs w:val="24"/>
          <w:lang w:eastAsia="en-GB"/>
        </w:rPr>
        <w:t>ed</w:t>
      </w:r>
      <w:r w:rsidRPr="00BA604E">
        <w:rPr>
          <w:rFonts w:eastAsia="Times New Roman" w:cs="Times New Roman"/>
          <w:color w:val="000000"/>
          <w:sz w:val="24"/>
          <w:szCs w:val="24"/>
          <w:lang w:eastAsia="en-GB"/>
        </w:rPr>
        <w:t xml:space="preserve"> to emphasize a top-down institutional focus which frames financial crises, including the GFC of 2008, in a</w:t>
      </w:r>
      <w:r>
        <w:rPr>
          <w:rFonts w:eastAsia="Times New Roman" w:cs="Times New Roman"/>
          <w:color w:val="000000"/>
          <w:sz w:val="24"/>
          <w:szCs w:val="24"/>
          <w:lang w:eastAsia="en-GB"/>
        </w:rPr>
        <w:t xml:space="preserve"> distinctive</w:t>
      </w:r>
      <w:r w:rsidRPr="00BA604E">
        <w:rPr>
          <w:rFonts w:eastAsia="Times New Roman" w:cs="Times New Roman"/>
          <w:color w:val="000000"/>
          <w:sz w:val="24"/>
          <w:szCs w:val="24"/>
          <w:lang w:eastAsia="en-GB"/>
        </w:rPr>
        <w:t xml:space="preserve"> way: crisis appears as an aberration in the normal functioning of</w:t>
      </w:r>
      <w:r w:rsidR="00686136">
        <w:rPr>
          <w:rFonts w:eastAsia="Times New Roman" w:cs="Times New Roman"/>
          <w:color w:val="000000"/>
          <w:sz w:val="24"/>
          <w:szCs w:val="24"/>
          <w:lang w:eastAsia="en-GB"/>
        </w:rPr>
        <w:t xml:space="preserve"> </w:t>
      </w:r>
      <w:r w:rsidR="0024491B">
        <w:rPr>
          <w:rFonts w:eastAsia="Times New Roman" w:cs="Times New Roman"/>
          <w:color w:val="000000"/>
          <w:sz w:val="24"/>
          <w:szCs w:val="24"/>
          <w:lang w:eastAsia="en-GB"/>
        </w:rPr>
        <w:t xml:space="preserve">– otherwise rational - </w:t>
      </w:r>
      <w:r w:rsidR="00686136">
        <w:rPr>
          <w:rFonts w:eastAsia="Times New Roman" w:cs="Times New Roman"/>
          <w:color w:val="000000"/>
          <w:sz w:val="24"/>
          <w:szCs w:val="24"/>
          <w:lang w:eastAsia="en-GB"/>
        </w:rPr>
        <w:t>markets</w:t>
      </w:r>
      <w:r w:rsidR="00B3067D">
        <w:rPr>
          <w:rFonts w:eastAsia="Times New Roman" w:cs="Times New Roman"/>
          <w:color w:val="000000"/>
          <w:sz w:val="24"/>
          <w:szCs w:val="24"/>
          <w:lang w:eastAsia="en-GB"/>
        </w:rPr>
        <w:t xml:space="preserve"> </w:t>
      </w:r>
      <w:r w:rsidR="00B3067D" w:rsidRPr="00B3067D">
        <w:rPr>
          <w:rFonts w:ascii="Calibri" w:hAnsi="Calibri"/>
          <w:sz w:val="24"/>
        </w:rPr>
        <w:t>(Blyth and Matthijs 2017)</w:t>
      </w:r>
      <w:r w:rsidRPr="00BA604E">
        <w:rPr>
          <w:rFonts w:eastAsia="Times New Roman" w:cs="Times New Roman"/>
          <w:color w:val="000000"/>
          <w:sz w:val="24"/>
          <w:szCs w:val="24"/>
          <w:lang w:eastAsia="en-GB"/>
        </w:rPr>
        <w:t xml:space="preserve">. What emerges is a standard boom and bust framing of financial crisis: there is a long period of what appears like stability and growth before the market comes crashing down. This methodological frame is backward looking </w:t>
      </w:r>
      <w:r w:rsidRPr="00BA604E">
        <w:rPr>
          <w:rFonts w:eastAsia="Times New Roman" w:cs="Times New Roman"/>
          <w:color w:val="000000"/>
          <w:sz w:val="24"/>
          <w:szCs w:val="24"/>
          <w:lang w:eastAsia="en-GB"/>
        </w:rPr>
        <w:lastRenderedPageBreak/>
        <w:t>inasmuch as it seeks to determine the causal relationship that immediately preceded market failure. Th</w:t>
      </w:r>
      <w:r w:rsidR="00B3067D">
        <w:rPr>
          <w:rFonts w:eastAsia="Times New Roman" w:cs="Times New Roman"/>
          <w:color w:val="000000"/>
          <w:sz w:val="24"/>
          <w:szCs w:val="24"/>
          <w:lang w:eastAsia="en-GB"/>
        </w:rPr>
        <w:t xml:space="preserve">is </w:t>
      </w:r>
      <w:r w:rsidR="00A564A0">
        <w:rPr>
          <w:rFonts w:eastAsia="Times New Roman" w:cs="Times New Roman"/>
          <w:color w:val="000000"/>
          <w:sz w:val="24"/>
          <w:szCs w:val="24"/>
          <w:lang w:eastAsia="en-GB"/>
        </w:rPr>
        <w:t>way of reasoning promotes</w:t>
      </w:r>
      <w:r w:rsidR="00B3067D">
        <w:rPr>
          <w:rFonts w:eastAsia="Times New Roman" w:cs="Times New Roman"/>
          <w:color w:val="000000"/>
          <w:sz w:val="24"/>
          <w:szCs w:val="24"/>
          <w:lang w:eastAsia="en-GB"/>
        </w:rPr>
        <w:t xml:space="preserve"> generalisation</w:t>
      </w:r>
      <w:r w:rsidR="00A564A0">
        <w:rPr>
          <w:rFonts w:eastAsia="Times New Roman" w:cs="Times New Roman"/>
          <w:color w:val="000000"/>
          <w:sz w:val="24"/>
          <w:szCs w:val="24"/>
          <w:lang w:eastAsia="en-GB"/>
        </w:rPr>
        <w:t>s</w:t>
      </w:r>
      <w:r w:rsidR="00B3067D">
        <w:rPr>
          <w:rFonts w:eastAsia="Times New Roman" w:cs="Times New Roman"/>
          <w:color w:val="000000"/>
          <w:sz w:val="24"/>
          <w:szCs w:val="24"/>
          <w:lang w:eastAsia="en-GB"/>
        </w:rPr>
        <w:t xml:space="preserve"> </w:t>
      </w:r>
      <w:r w:rsidR="00A564A0">
        <w:rPr>
          <w:rFonts w:eastAsia="Times New Roman" w:cs="Times New Roman"/>
          <w:color w:val="000000"/>
          <w:sz w:val="24"/>
          <w:szCs w:val="24"/>
          <w:lang w:eastAsia="en-GB"/>
        </w:rPr>
        <w:t>about</w:t>
      </w:r>
      <w:r w:rsidR="00B3067D">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systemi</w:t>
      </w:r>
      <w:r w:rsidR="00B3067D">
        <w:rPr>
          <w:rFonts w:eastAsia="Times New Roman" w:cs="Times New Roman"/>
          <w:color w:val="000000"/>
          <w:sz w:val="24"/>
          <w:szCs w:val="24"/>
          <w:lang w:eastAsia="en-GB"/>
        </w:rPr>
        <w:t>c</w:t>
      </w:r>
      <w:r w:rsidR="0066357C">
        <w:rPr>
          <w:rFonts w:eastAsia="Times New Roman" w:cs="Times New Roman"/>
          <w:color w:val="000000"/>
          <w:sz w:val="24"/>
          <w:szCs w:val="24"/>
          <w:lang w:eastAsia="en-GB"/>
        </w:rPr>
        <w:t xml:space="preserve"> forces as they manifest in</w:t>
      </w:r>
      <w:r w:rsidRPr="00BA604E">
        <w:rPr>
          <w:rFonts w:eastAsia="Times New Roman" w:cs="Times New Roman"/>
          <w:color w:val="000000"/>
          <w:sz w:val="24"/>
          <w:szCs w:val="24"/>
          <w:lang w:eastAsia="en-GB"/>
        </w:rPr>
        <w:t xml:space="preserve"> one case study of financial crisis </w:t>
      </w:r>
      <w:r w:rsidR="0066357C">
        <w:rPr>
          <w:rFonts w:eastAsia="Times New Roman" w:cs="Times New Roman"/>
          <w:color w:val="000000"/>
          <w:sz w:val="24"/>
          <w:szCs w:val="24"/>
          <w:lang w:eastAsia="en-GB"/>
        </w:rPr>
        <w:t>at a time. Th</w:t>
      </w:r>
      <w:r w:rsidR="00A564A0">
        <w:rPr>
          <w:rFonts w:eastAsia="Times New Roman" w:cs="Times New Roman"/>
          <w:color w:val="000000"/>
          <w:sz w:val="24"/>
          <w:szCs w:val="24"/>
          <w:lang w:eastAsia="en-GB"/>
        </w:rPr>
        <w:t>is</w:t>
      </w:r>
      <w:r w:rsidR="0066357C">
        <w:rPr>
          <w:rFonts w:eastAsia="Times New Roman" w:cs="Times New Roman"/>
          <w:color w:val="000000"/>
          <w:sz w:val="24"/>
          <w:szCs w:val="24"/>
          <w:lang w:eastAsia="en-GB"/>
        </w:rPr>
        <w:t xml:space="preserve"> business-cycle logic then </w:t>
      </w:r>
      <w:r w:rsidR="00A564A0">
        <w:rPr>
          <w:rFonts w:eastAsia="Times New Roman" w:cs="Times New Roman"/>
          <w:color w:val="000000"/>
          <w:sz w:val="24"/>
          <w:szCs w:val="24"/>
          <w:lang w:eastAsia="en-GB"/>
        </w:rPr>
        <w:t xml:space="preserve">yields </w:t>
      </w:r>
      <w:r w:rsidR="0066357C">
        <w:rPr>
          <w:rFonts w:eastAsia="Times New Roman" w:cs="Times New Roman"/>
          <w:color w:val="000000"/>
          <w:sz w:val="24"/>
          <w:szCs w:val="24"/>
          <w:lang w:eastAsia="en-GB"/>
        </w:rPr>
        <w:t>a</w:t>
      </w:r>
      <w:r w:rsidRPr="00BA604E">
        <w:rPr>
          <w:rFonts w:eastAsia="Times New Roman" w:cs="Times New Roman"/>
          <w:color w:val="000000"/>
          <w:sz w:val="24"/>
          <w:szCs w:val="24"/>
          <w:lang w:eastAsia="en-GB"/>
        </w:rPr>
        <w:t xml:space="preserve"> well-rehearsed </w:t>
      </w:r>
      <w:r>
        <w:rPr>
          <w:rFonts w:eastAsia="Times New Roman" w:cs="Times New Roman"/>
          <w:color w:val="000000"/>
          <w:sz w:val="24"/>
          <w:szCs w:val="24"/>
          <w:lang w:eastAsia="en-GB"/>
        </w:rPr>
        <w:t>typology of crisis</w:t>
      </w:r>
      <w:r w:rsidR="0066357C">
        <w:rPr>
          <w:rFonts w:eastAsia="Times New Roman" w:cs="Times New Roman"/>
          <w:color w:val="000000"/>
          <w:sz w:val="24"/>
          <w:szCs w:val="24"/>
          <w:lang w:eastAsia="en-GB"/>
        </w:rPr>
        <w:t xml:space="preserve"> that </w:t>
      </w:r>
      <w:r w:rsidR="00A564A0">
        <w:rPr>
          <w:rFonts w:eastAsia="Times New Roman" w:cs="Times New Roman"/>
          <w:color w:val="000000"/>
          <w:sz w:val="24"/>
          <w:szCs w:val="24"/>
          <w:lang w:eastAsia="en-GB"/>
        </w:rPr>
        <w:t xml:space="preserve">in turn </w:t>
      </w:r>
      <w:r w:rsidRPr="00BA604E">
        <w:rPr>
          <w:rFonts w:eastAsia="Times New Roman" w:cs="Times New Roman"/>
          <w:color w:val="000000"/>
          <w:sz w:val="24"/>
          <w:szCs w:val="24"/>
          <w:lang w:eastAsia="en-GB"/>
        </w:rPr>
        <w:t>entrenche</w:t>
      </w:r>
      <w:r w:rsidR="00A564A0">
        <w:rPr>
          <w:rFonts w:eastAsia="Times New Roman" w:cs="Times New Roman"/>
          <w:color w:val="000000"/>
          <w:sz w:val="24"/>
          <w:szCs w:val="24"/>
          <w:lang w:eastAsia="en-GB"/>
        </w:rPr>
        <w:t>s</w:t>
      </w:r>
      <w:r w:rsidRPr="00BA604E">
        <w:rPr>
          <w:rFonts w:eastAsia="Times New Roman" w:cs="Times New Roman"/>
          <w:color w:val="000000"/>
          <w:sz w:val="24"/>
          <w:szCs w:val="24"/>
          <w:lang w:eastAsia="en-GB"/>
        </w:rPr>
        <w:t xml:space="preserve"> a set of research practices </w:t>
      </w:r>
      <w:r w:rsidR="00A564A0">
        <w:rPr>
          <w:rFonts w:eastAsia="Times New Roman" w:cs="Times New Roman"/>
          <w:color w:val="000000"/>
          <w:sz w:val="24"/>
          <w:szCs w:val="24"/>
          <w:lang w:eastAsia="en-GB"/>
        </w:rPr>
        <w:t xml:space="preserve">specifically geared </w:t>
      </w:r>
      <w:r w:rsidRPr="00BA604E">
        <w:rPr>
          <w:rFonts w:eastAsia="Times New Roman" w:cs="Times New Roman"/>
          <w:color w:val="000000"/>
          <w:sz w:val="24"/>
          <w:szCs w:val="24"/>
          <w:lang w:eastAsia="en-GB"/>
        </w:rPr>
        <w:t>to recognise the pattern in what ‘caused’ th</w:t>
      </w:r>
      <w:r w:rsidR="0066357C">
        <w:rPr>
          <w:rFonts w:eastAsia="Times New Roman" w:cs="Times New Roman"/>
          <w:color w:val="000000"/>
          <w:sz w:val="24"/>
          <w:szCs w:val="24"/>
          <w:lang w:eastAsia="en-GB"/>
        </w:rPr>
        <w:t>is particular</w:t>
      </w:r>
      <w:r w:rsidRPr="00BA604E">
        <w:rPr>
          <w:rFonts w:eastAsia="Times New Roman" w:cs="Times New Roman"/>
          <w:color w:val="000000"/>
          <w:sz w:val="24"/>
          <w:szCs w:val="24"/>
          <w:lang w:eastAsia="en-GB"/>
        </w:rPr>
        <w:t xml:space="preserve"> financial crisis. </w:t>
      </w:r>
      <w:r w:rsidR="0066357C">
        <w:rPr>
          <w:rFonts w:eastAsia="Times New Roman" w:cs="Times New Roman"/>
          <w:color w:val="000000"/>
          <w:sz w:val="24"/>
          <w:szCs w:val="24"/>
          <w:lang w:eastAsia="en-GB"/>
        </w:rPr>
        <w:t>Because of this methodological framing</w:t>
      </w:r>
      <w:r w:rsidR="00A564A0">
        <w:rPr>
          <w:rFonts w:eastAsia="Times New Roman" w:cs="Times New Roman"/>
          <w:color w:val="000000"/>
          <w:sz w:val="24"/>
          <w:szCs w:val="24"/>
          <w:lang w:eastAsia="en-GB"/>
        </w:rPr>
        <w:t xml:space="preserve">, subsequent </w:t>
      </w:r>
      <w:r w:rsidR="0066357C">
        <w:rPr>
          <w:rFonts w:eastAsia="Times New Roman" w:cs="Times New Roman"/>
          <w:color w:val="000000"/>
          <w:sz w:val="24"/>
          <w:szCs w:val="24"/>
          <w:lang w:eastAsia="en-GB"/>
        </w:rPr>
        <w:t>debate re</w:t>
      </w:r>
      <w:r w:rsidR="00062090">
        <w:rPr>
          <w:rFonts w:eastAsia="Times New Roman" w:cs="Times New Roman"/>
          <w:color w:val="000000"/>
          <w:sz w:val="24"/>
          <w:szCs w:val="24"/>
          <w:lang w:eastAsia="en-GB"/>
        </w:rPr>
        <w:t>volves around</w:t>
      </w:r>
      <w:r>
        <w:rPr>
          <w:rFonts w:eastAsia="Times New Roman" w:cs="Times New Roman"/>
          <w:color w:val="000000"/>
          <w:sz w:val="24"/>
          <w:szCs w:val="24"/>
          <w:lang w:eastAsia="en-GB"/>
        </w:rPr>
        <w:t xml:space="preserve"> discussions on</w:t>
      </w:r>
      <w:r w:rsidRPr="00BA604E">
        <w:rPr>
          <w:rFonts w:eastAsia="Times New Roman" w:cs="Times New Roman"/>
          <w:color w:val="000000"/>
          <w:sz w:val="24"/>
          <w:szCs w:val="24"/>
          <w:lang w:eastAsia="en-GB"/>
        </w:rPr>
        <w:t xml:space="preserve"> whether the underlying causal relations of the 2008 </w:t>
      </w:r>
      <w:r>
        <w:rPr>
          <w:rFonts w:eastAsia="Times New Roman" w:cs="Times New Roman"/>
          <w:color w:val="000000"/>
          <w:sz w:val="24"/>
          <w:szCs w:val="24"/>
          <w:lang w:eastAsia="en-GB"/>
        </w:rPr>
        <w:t>GFC</w:t>
      </w:r>
      <w:r w:rsidRPr="00BA604E">
        <w:rPr>
          <w:rFonts w:eastAsia="Times New Roman" w:cs="Times New Roman"/>
          <w:color w:val="000000"/>
          <w:sz w:val="24"/>
          <w:szCs w:val="24"/>
          <w:lang w:eastAsia="en-GB"/>
        </w:rPr>
        <w:t xml:space="preserve"> were more similar to 1929</w:t>
      </w:r>
      <w:bookmarkStart w:id="0" w:name="_GoBack"/>
      <w:bookmarkEnd w:id="0"/>
      <w:r w:rsidRPr="00BA604E">
        <w:rPr>
          <w:rFonts w:eastAsia="Times New Roman" w:cs="Times New Roman"/>
          <w:color w:val="000000"/>
          <w:sz w:val="24"/>
          <w:szCs w:val="24"/>
          <w:lang w:eastAsia="en-GB"/>
        </w:rPr>
        <w:t xml:space="preserve"> or 1973, for example; or whether particular configurations of national and global financial regulations or norms generate financial crisis in different locations</w:t>
      </w:r>
      <w:r w:rsidR="00303883">
        <w:rPr>
          <w:rFonts w:eastAsia="Times New Roman" w:cs="Times New Roman"/>
          <w:color w:val="000000"/>
          <w:sz w:val="24"/>
          <w:szCs w:val="24"/>
          <w:lang w:eastAsia="en-GB"/>
        </w:rPr>
        <w:t xml:space="preserve"> </w:t>
      </w:r>
      <w:r w:rsidR="00657F73" w:rsidRPr="00657F73">
        <w:rPr>
          <w:rFonts w:ascii="Calibri" w:hAnsi="Calibri"/>
          <w:sz w:val="24"/>
        </w:rPr>
        <w:t>(see, for example Reinhart and Rogoff 2011)</w:t>
      </w:r>
      <w:r w:rsidRPr="00BA604E">
        <w:rPr>
          <w:rFonts w:eastAsia="Times New Roman" w:cs="Times New Roman"/>
          <w:color w:val="000000"/>
          <w:sz w:val="24"/>
          <w:szCs w:val="24"/>
          <w:lang w:eastAsia="en-GB"/>
        </w:rPr>
        <w:t>. Either way, th</w:t>
      </w:r>
      <w:r w:rsidR="00A564A0">
        <w:rPr>
          <w:rFonts w:eastAsia="Times New Roman" w:cs="Times New Roman"/>
          <w:color w:val="000000"/>
          <w:sz w:val="24"/>
          <w:szCs w:val="24"/>
          <w:lang w:eastAsia="en-GB"/>
        </w:rPr>
        <w:t>is tendency to</w:t>
      </w:r>
      <w:r w:rsidRPr="00BA604E">
        <w:rPr>
          <w:rFonts w:eastAsia="Times New Roman" w:cs="Times New Roman"/>
          <w:color w:val="000000"/>
          <w:sz w:val="24"/>
          <w:szCs w:val="24"/>
          <w:lang w:eastAsia="en-GB"/>
        </w:rPr>
        <w:t xml:space="preserve"> </w:t>
      </w:r>
      <w:r w:rsidR="00A564A0">
        <w:rPr>
          <w:rFonts w:eastAsia="Times New Roman" w:cs="Times New Roman"/>
          <w:color w:val="000000"/>
          <w:sz w:val="24"/>
          <w:szCs w:val="24"/>
          <w:lang w:eastAsia="en-GB"/>
        </w:rPr>
        <w:t xml:space="preserve">create </w:t>
      </w:r>
      <w:r w:rsidRPr="00BA604E">
        <w:rPr>
          <w:rFonts w:eastAsia="Times New Roman" w:cs="Times New Roman"/>
          <w:color w:val="000000"/>
          <w:sz w:val="24"/>
          <w:szCs w:val="24"/>
          <w:lang w:eastAsia="en-GB"/>
        </w:rPr>
        <w:t xml:space="preserve">typologies crisis creates, methodologically, a </w:t>
      </w:r>
      <w:r w:rsidR="00A564A0">
        <w:rPr>
          <w:rFonts w:eastAsia="Times New Roman" w:cs="Times New Roman"/>
          <w:color w:val="000000"/>
          <w:sz w:val="24"/>
          <w:szCs w:val="24"/>
          <w:lang w:eastAsia="en-GB"/>
        </w:rPr>
        <w:t>somewhat</w:t>
      </w:r>
      <w:r w:rsidR="00A564A0" w:rsidRPr="00BA604E">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xml:space="preserve">backward looking temporal frame that focuses on institutions and indicators to look for similarities in the configurations of forces that cause the </w:t>
      </w:r>
      <w:r w:rsidR="00A564A0">
        <w:rPr>
          <w:rFonts w:eastAsia="Times New Roman" w:cs="Times New Roman"/>
          <w:color w:val="000000"/>
          <w:sz w:val="24"/>
          <w:szCs w:val="24"/>
          <w:lang w:eastAsia="en-GB"/>
        </w:rPr>
        <w:t xml:space="preserve">supposedly </w:t>
      </w:r>
      <w:r w:rsidRPr="00BA604E">
        <w:rPr>
          <w:rFonts w:eastAsia="Times New Roman" w:cs="Times New Roman"/>
          <w:color w:val="000000"/>
          <w:sz w:val="24"/>
          <w:szCs w:val="24"/>
          <w:lang w:eastAsia="en-GB"/>
        </w:rPr>
        <w:t>temporary event of crisis</w:t>
      </w:r>
      <w:r w:rsidR="00303883">
        <w:rPr>
          <w:rFonts w:eastAsia="Times New Roman" w:cs="Times New Roman"/>
          <w:color w:val="000000"/>
          <w:sz w:val="24"/>
          <w:szCs w:val="24"/>
          <w:lang w:eastAsia="en-GB"/>
        </w:rPr>
        <w:t xml:space="preserve"> </w:t>
      </w:r>
      <w:r w:rsidR="00B0055C" w:rsidRPr="00B0055C">
        <w:rPr>
          <w:rFonts w:ascii="Calibri" w:hAnsi="Calibri" w:cs="Times New Roman"/>
          <w:sz w:val="24"/>
          <w:szCs w:val="24"/>
        </w:rPr>
        <w:t>(Kaminsky, Reinhart, and Végh 2003)</w:t>
      </w:r>
      <w:r w:rsidRPr="00BA604E">
        <w:rPr>
          <w:rFonts w:eastAsia="Times New Roman" w:cs="Times New Roman"/>
          <w:color w:val="000000"/>
          <w:sz w:val="24"/>
          <w:szCs w:val="24"/>
          <w:lang w:eastAsia="en-GB"/>
        </w:rPr>
        <w:t>. This framing of ‘crisis’ assumes that before the causal events occurred markets were function</w:t>
      </w:r>
      <w:r w:rsidR="00A564A0">
        <w:rPr>
          <w:rFonts w:eastAsia="Times New Roman" w:cs="Times New Roman"/>
          <w:color w:val="000000"/>
          <w:sz w:val="24"/>
          <w:szCs w:val="24"/>
          <w:lang w:eastAsia="en-GB"/>
        </w:rPr>
        <w:t>ing</w:t>
      </w:r>
      <w:r w:rsidRPr="00BA604E">
        <w:rPr>
          <w:rFonts w:eastAsia="Times New Roman" w:cs="Times New Roman"/>
          <w:color w:val="000000"/>
          <w:sz w:val="24"/>
          <w:szCs w:val="24"/>
          <w:lang w:eastAsia="en-GB"/>
        </w:rPr>
        <w:t xml:space="preserve"> optimally</w:t>
      </w:r>
      <w:r w:rsidR="00A564A0">
        <w:rPr>
          <w:rFonts w:eastAsia="Times New Roman" w:cs="Times New Roman"/>
          <w:color w:val="000000"/>
          <w:sz w:val="24"/>
          <w:szCs w:val="24"/>
          <w:lang w:eastAsia="en-GB"/>
        </w:rPr>
        <w:t>. It treats as axiomatic the claim that</w:t>
      </w:r>
      <w:r w:rsidRPr="00BA604E">
        <w:rPr>
          <w:rFonts w:eastAsia="Times New Roman" w:cs="Times New Roman"/>
          <w:color w:val="000000"/>
          <w:sz w:val="24"/>
          <w:szCs w:val="24"/>
          <w:lang w:eastAsia="en-GB"/>
        </w:rPr>
        <w:t xml:space="preserve"> crisis is </w:t>
      </w:r>
      <w:r w:rsidR="00A564A0">
        <w:rPr>
          <w:rFonts w:eastAsia="Times New Roman" w:cs="Times New Roman"/>
          <w:color w:val="000000"/>
          <w:sz w:val="24"/>
          <w:szCs w:val="24"/>
          <w:lang w:eastAsia="en-GB"/>
        </w:rPr>
        <w:t>an</w:t>
      </w:r>
      <w:r w:rsidR="00A564A0" w:rsidRPr="00BA604E">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aberration in the</w:t>
      </w:r>
      <w:r w:rsidR="00A564A0">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xml:space="preserve"> otherwise normal</w:t>
      </w:r>
      <w:r w:rsidR="00A564A0">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xml:space="preserve"> functioning of the global financial system.</w:t>
      </w:r>
    </w:p>
    <w:p w14:paraId="360D0177" w14:textId="77777777" w:rsidR="00DF4FBE" w:rsidRPr="00BA604E" w:rsidRDefault="00DF4FBE" w:rsidP="00DF4FBE">
      <w:pPr>
        <w:spacing w:after="0" w:line="360" w:lineRule="auto"/>
        <w:rPr>
          <w:rFonts w:eastAsia="Times New Roman" w:cs="Times New Roman"/>
          <w:sz w:val="24"/>
          <w:szCs w:val="24"/>
          <w:lang w:eastAsia="en-GB"/>
        </w:rPr>
      </w:pPr>
    </w:p>
    <w:p w14:paraId="44DFFDB3" w14:textId="6307DEAB" w:rsidR="00487616" w:rsidRDefault="00DF4FBE" w:rsidP="00DF4FBE">
      <w:pPr>
        <w:spacing w:after="0" w:line="360" w:lineRule="auto"/>
        <w:jc w:val="both"/>
        <w:rPr>
          <w:rFonts w:eastAsia="Times New Roman" w:cs="Times New Roman"/>
          <w:color w:val="000000"/>
          <w:sz w:val="24"/>
          <w:szCs w:val="24"/>
          <w:lang w:eastAsia="en-GB"/>
        </w:rPr>
      </w:pPr>
      <w:r w:rsidRPr="00BA604E">
        <w:rPr>
          <w:rFonts w:eastAsia="Times New Roman" w:cs="Times New Roman"/>
          <w:color w:val="000000"/>
          <w:sz w:val="24"/>
          <w:szCs w:val="24"/>
          <w:lang w:eastAsia="en-GB"/>
        </w:rPr>
        <w:t>In contrast, Feminist Economics and Feminist Political Economy (herein collectively referred to as FPE) offer detailed empirical analys</w:t>
      </w:r>
      <w:r w:rsidR="00A564A0">
        <w:rPr>
          <w:rFonts w:eastAsia="Times New Roman" w:cs="Times New Roman"/>
          <w:color w:val="000000"/>
          <w:sz w:val="24"/>
          <w:szCs w:val="24"/>
          <w:lang w:eastAsia="en-GB"/>
        </w:rPr>
        <w:t>e</w:t>
      </w:r>
      <w:r w:rsidRPr="00BA604E">
        <w:rPr>
          <w:rFonts w:eastAsia="Times New Roman" w:cs="Times New Roman"/>
          <w:color w:val="000000"/>
          <w:sz w:val="24"/>
          <w:szCs w:val="24"/>
          <w:lang w:eastAsia="en-GB"/>
        </w:rPr>
        <w:t>s and in-depth theorising of ‘crisis’ that</w:t>
      </w:r>
      <w:r w:rsidR="00062090">
        <w:rPr>
          <w:rFonts w:eastAsia="Times New Roman" w:cs="Times New Roman"/>
          <w:color w:val="000000"/>
          <w:sz w:val="24"/>
          <w:szCs w:val="24"/>
          <w:lang w:eastAsia="en-GB"/>
        </w:rPr>
        <w:t xml:space="preserve"> </w:t>
      </w:r>
      <w:r w:rsidR="00FC395F">
        <w:rPr>
          <w:rFonts w:eastAsia="Times New Roman" w:cs="Times New Roman"/>
          <w:color w:val="000000"/>
          <w:sz w:val="24"/>
          <w:szCs w:val="24"/>
          <w:lang w:eastAsia="en-GB"/>
        </w:rPr>
        <w:t xml:space="preserve">extends </w:t>
      </w:r>
      <w:r w:rsidR="009B14E6">
        <w:rPr>
          <w:rFonts w:eastAsia="Times New Roman" w:cs="Times New Roman"/>
          <w:color w:val="000000"/>
          <w:sz w:val="24"/>
          <w:szCs w:val="24"/>
          <w:lang w:eastAsia="en-GB"/>
        </w:rPr>
        <w:t>the</w:t>
      </w:r>
      <w:r w:rsidR="00FC395F">
        <w:rPr>
          <w:rFonts w:eastAsia="Times New Roman" w:cs="Times New Roman"/>
          <w:color w:val="000000"/>
          <w:sz w:val="24"/>
          <w:szCs w:val="24"/>
          <w:lang w:eastAsia="en-GB"/>
        </w:rPr>
        <w:t xml:space="preserve"> </w:t>
      </w:r>
      <w:r w:rsidR="009B14E6">
        <w:rPr>
          <w:rFonts w:eastAsia="Times New Roman" w:cs="Times New Roman"/>
          <w:color w:val="000000"/>
          <w:sz w:val="24"/>
          <w:szCs w:val="24"/>
          <w:lang w:eastAsia="en-GB"/>
        </w:rPr>
        <w:t>temporal framing of the ‘peak-to-trough’ of the business cycle, where time outside of crisis is either a build-up or a recovery, regardless of how long it takes</w:t>
      </w:r>
      <w:r w:rsidRPr="00BA604E">
        <w:rPr>
          <w:rFonts w:eastAsia="Times New Roman" w:cs="Times New Roman"/>
          <w:color w:val="000000"/>
          <w:sz w:val="24"/>
          <w:szCs w:val="24"/>
          <w:lang w:eastAsia="en-GB"/>
        </w:rPr>
        <w:t xml:space="preserve">. </w:t>
      </w:r>
      <w:r w:rsidR="009B14E6">
        <w:rPr>
          <w:rFonts w:eastAsia="Times New Roman" w:cs="Times New Roman"/>
          <w:color w:val="000000"/>
          <w:sz w:val="24"/>
          <w:szCs w:val="24"/>
          <w:lang w:eastAsia="en-GB"/>
        </w:rPr>
        <w:t xml:space="preserve">This </w:t>
      </w:r>
      <w:r w:rsidR="00303883">
        <w:rPr>
          <w:rFonts w:eastAsia="Times New Roman" w:cs="Times New Roman"/>
          <w:color w:val="000000"/>
          <w:sz w:val="24"/>
          <w:szCs w:val="24"/>
          <w:lang w:eastAsia="en-GB"/>
        </w:rPr>
        <w:t xml:space="preserve">move </w:t>
      </w:r>
      <w:r w:rsidR="009B14E6">
        <w:rPr>
          <w:rFonts w:eastAsia="Times New Roman" w:cs="Times New Roman"/>
          <w:color w:val="000000"/>
          <w:sz w:val="24"/>
          <w:szCs w:val="24"/>
          <w:lang w:eastAsia="en-GB"/>
        </w:rPr>
        <w:t>seeks to reframe financial</w:t>
      </w:r>
      <w:r w:rsidRPr="00BA604E">
        <w:rPr>
          <w:rFonts w:eastAsia="Times New Roman" w:cs="Times New Roman"/>
          <w:color w:val="000000"/>
          <w:sz w:val="24"/>
          <w:szCs w:val="24"/>
          <w:lang w:eastAsia="en-GB"/>
        </w:rPr>
        <w:t xml:space="preserve"> crisis</w:t>
      </w:r>
      <w:r w:rsidR="00303883">
        <w:rPr>
          <w:rFonts w:eastAsia="Times New Roman" w:cs="Times New Roman"/>
          <w:color w:val="000000"/>
          <w:sz w:val="24"/>
          <w:szCs w:val="24"/>
          <w:lang w:eastAsia="en-GB"/>
        </w:rPr>
        <w:t xml:space="preserve">, </w:t>
      </w:r>
      <w:r w:rsidR="009B14E6">
        <w:rPr>
          <w:rFonts w:eastAsia="Times New Roman" w:cs="Times New Roman"/>
          <w:color w:val="000000"/>
          <w:sz w:val="24"/>
          <w:szCs w:val="24"/>
          <w:lang w:eastAsia="en-GB"/>
        </w:rPr>
        <w:t xml:space="preserve">not </w:t>
      </w:r>
      <w:r w:rsidR="00303883">
        <w:rPr>
          <w:rFonts w:eastAsia="Times New Roman" w:cs="Times New Roman"/>
          <w:color w:val="000000"/>
          <w:sz w:val="24"/>
          <w:szCs w:val="24"/>
          <w:lang w:eastAsia="en-GB"/>
        </w:rPr>
        <w:t xml:space="preserve">as </w:t>
      </w:r>
      <w:r w:rsidRPr="00BA604E">
        <w:rPr>
          <w:rFonts w:eastAsia="Times New Roman" w:cs="Times New Roman"/>
          <w:color w:val="000000"/>
          <w:sz w:val="24"/>
          <w:szCs w:val="24"/>
          <w:lang w:eastAsia="en-GB"/>
        </w:rPr>
        <w:t>accidental or unfor</w:t>
      </w:r>
      <w:r>
        <w:rPr>
          <w:rFonts w:eastAsia="Times New Roman" w:cs="Times New Roman"/>
          <w:color w:val="000000"/>
          <w:sz w:val="24"/>
          <w:szCs w:val="24"/>
          <w:lang w:eastAsia="en-GB"/>
        </w:rPr>
        <w:t>e</w:t>
      </w:r>
      <w:r w:rsidRPr="00BA604E">
        <w:rPr>
          <w:rFonts w:eastAsia="Times New Roman" w:cs="Times New Roman"/>
          <w:color w:val="000000"/>
          <w:sz w:val="24"/>
          <w:szCs w:val="24"/>
          <w:lang w:eastAsia="en-GB"/>
        </w:rPr>
        <w:t>seen</w:t>
      </w:r>
      <w:r w:rsidR="009B14E6">
        <w:rPr>
          <w:rFonts w:eastAsia="Times New Roman" w:cs="Times New Roman"/>
          <w:color w:val="000000"/>
          <w:sz w:val="24"/>
          <w:szCs w:val="24"/>
          <w:lang w:eastAsia="en-GB"/>
        </w:rPr>
        <w:t>, but</w:t>
      </w:r>
      <w:r w:rsidR="00303883">
        <w:rPr>
          <w:rFonts w:eastAsia="Times New Roman" w:cs="Times New Roman"/>
          <w:color w:val="000000"/>
          <w:sz w:val="24"/>
          <w:szCs w:val="24"/>
          <w:lang w:eastAsia="en-GB"/>
        </w:rPr>
        <w:t xml:space="preserve"> rather</w:t>
      </w:r>
      <w:r w:rsidR="009B14E6">
        <w:rPr>
          <w:rFonts w:eastAsia="Times New Roman" w:cs="Times New Roman"/>
          <w:color w:val="000000"/>
          <w:sz w:val="24"/>
          <w:szCs w:val="24"/>
          <w:lang w:eastAsia="en-GB"/>
        </w:rPr>
        <w:t xml:space="preserve"> </w:t>
      </w:r>
      <w:r w:rsidR="007F0495">
        <w:rPr>
          <w:rFonts w:eastAsia="Times New Roman" w:cs="Times New Roman"/>
          <w:color w:val="000000"/>
          <w:sz w:val="24"/>
          <w:szCs w:val="24"/>
          <w:lang w:eastAsia="en-GB"/>
        </w:rPr>
        <w:t xml:space="preserve">as a political process through which policy mediates </w:t>
      </w:r>
      <w:r w:rsidR="006F657D">
        <w:rPr>
          <w:rFonts w:eastAsia="Times New Roman" w:cs="Times New Roman"/>
          <w:color w:val="000000"/>
          <w:sz w:val="24"/>
          <w:szCs w:val="24"/>
          <w:lang w:eastAsia="en-GB"/>
        </w:rPr>
        <w:t>the distributional outcomes of</w:t>
      </w:r>
      <w:r w:rsidR="007F0495">
        <w:rPr>
          <w:rFonts w:eastAsia="Times New Roman" w:cs="Times New Roman"/>
          <w:color w:val="000000"/>
          <w:sz w:val="24"/>
          <w:szCs w:val="24"/>
          <w:lang w:eastAsia="en-GB"/>
        </w:rPr>
        <w:t xml:space="preserve"> macroeconomic</w:t>
      </w:r>
      <w:r w:rsidR="006F657D">
        <w:rPr>
          <w:rFonts w:eastAsia="Times New Roman" w:cs="Times New Roman"/>
          <w:color w:val="000000"/>
          <w:sz w:val="24"/>
          <w:szCs w:val="24"/>
          <w:lang w:eastAsia="en-GB"/>
        </w:rPr>
        <w:t xml:space="preserve"> forces. T</w:t>
      </w:r>
      <w:r w:rsidRPr="00BA604E">
        <w:rPr>
          <w:rFonts w:eastAsia="Times New Roman" w:cs="Times New Roman"/>
          <w:color w:val="000000"/>
          <w:sz w:val="24"/>
          <w:szCs w:val="24"/>
          <w:lang w:eastAsia="en-GB"/>
        </w:rPr>
        <w:t xml:space="preserve">roubling the temporal, spatial and social frameworks </w:t>
      </w:r>
      <w:r w:rsidR="006F657D">
        <w:rPr>
          <w:rFonts w:eastAsia="Times New Roman" w:cs="Times New Roman"/>
          <w:color w:val="000000"/>
          <w:sz w:val="24"/>
          <w:szCs w:val="24"/>
          <w:lang w:eastAsia="en-GB"/>
        </w:rPr>
        <w:t>that confine financial market cris</w:t>
      </w:r>
      <w:r w:rsidR="00303883">
        <w:rPr>
          <w:rFonts w:eastAsia="Times New Roman" w:cs="Times New Roman"/>
          <w:color w:val="000000"/>
          <w:sz w:val="24"/>
          <w:szCs w:val="24"/>
          <w:lang w:eastAsia="en-GB"/>
        </w:rPr>
        <w:t>e</w:t>
      </w:r>
      <w:r w:rsidR="006F657D">
        <w:rPr>
          <w:rFonts w:eastAsia="Times New Roman" w:cs="Times New Roman"/>
          <w:color w:val="000000"/>
          <w:sz w:val="24"/>
          <w:szCs w:val="24"/>
          <w:lang w:eastAsia="en-GB"/>
        </w:rPr>
        <w:t>s to the technical management of the econom</w:t>
      </w:r>
      <w:r w:rsidR="001426E6">
        <w:rPr>
          <w:rFonts w:eastAsia="Times New Roman" w:cs="Times New Roman"/>
          <w:color w:val="000000"/>
          <w:sz w:val="24"/>
          <w:szCs w:val="24"/>
          <w:lang w:eastAsia="en-GB"/>
        </w:rPr>
        <w:t xml:space="preserve">y begins with expanding the temporal </w:t>
      </w:r>
      <w:r w:rsidRPr="00BA604E">
        <w:rPr>
          <w:rFonts w:eastAsia="Times New Roman" w:cs="Times New Roman"/>
          <w:color w:val="000000"/>
          <w:sz w:val="24"/>
          <w:szCs w:val="24"/>
          <w:lang w:eastAsia="en-GB"/>
        </w:rPr>
        <w:t xml:space="preserve">frame </w:t>
      </w:r>
      <w:r w:rsidR="001426E6">
        <w:rPr>
          <w:rFonts w:eastAsia="Times New Roman" w:cs="Times New Roman"/>
          <w:color w:val="000000"/>
          <w:sz w:val="24"/>
          <w:szCs w:val="24"/>
          <w:lang w:eastAsia="en-GB"/>
        </w:rPr>
        <w:t xml:space="preserve">of market </w:t>
      </w:r>
      <w:r w:rsidRPr="00BA604E">
        <w:rPr>
          <w:rFonts w:eastAsia="Times New Roman" w:cs="Times New Roman"/>
          <w:color w:val="000000"/>
          <w:sz w:val="24"/>
          <w:szCs w:val="24"/>
          <w:lang w:eastAsia="en-GB"/>
        </w:rPr>
        <w:t>crisis</w:t>
      </w:r>
      <w:r w:rsidR="007B12FA">
        <w:rPr>
          <w:rFonts w:eastAsia="Times New Roman" w:cs="Times New Roman"/>
          <w:color w:val="000000"/>
          <w:sz w:val="24"/>
          <w:szCs w:val="24"/>
          <w:lang w:eastAsia="en-GB"/>
        </w:rPr>
        <w:t xml:space="preserve"> as a short-lived episode, or merely</w:t>
      </w:r>
      <w:r w:rsidRPr="00BA604E">
        <w:rPr>
          <w:rFonts w:eastAsia="Times New Roman" w:cs="Times New Roman"/>
          <w:color w:val="000000"/>
          <w:sz w:val="24"/>
          <w:szCs w:val="24"/>
          <w:lang w:eastAsia="en-GB"/>
        </w:rPr>
        <w:t xml:space="preserve"> a temporary aberration in the normal functioning of global </w:t>
      </w:r>
      <w:r w:rsidR="007B12FA">
        <w:rPr>
          <w:rFonts w:eastAsia="Times New Roman" w:cs="Times New Roman"/>
          <w:color w:val="000000"/>
          <w:sz w:val="24"/>
          <w:szCs w:val="24"/>
          <w:lang w:eastAsia="en-GB"/>
        </w:rPr>
        <w:t>markets</w:t>
      </w:r>
      <w:r w:rsidRPr="00BA604E">
        <w:rPr>
          <w:rFonts w:eastAsia="Times New Roman" w:cs="Times New Roman"/>
          <w:color w:val="000000"/>
          <w:sz w:val="24"/>
          <w:szCs w:val="24"/>
          <w:lang w:eastAsia="en-GB"/>
        </w:rPr>
        <w:t xml:space="preserve">. </w:t>
      </w:r>
      <w:r w:rsidR="007B12FA">
        <w:rPr>
          <w:rFonts w:eastAsia="Times New Roman" w:cs="Times New Roman"/>
          <w:color w:val="000000"/>
          <w:sz w:val="24"/>
          <w:szCs w:val="24"/>
          <w:lang w:eastAsia="en-GB"/>
        </w:rPr>
        <w:t xml:space="preserve">Next, the FPE lens extends the empirical focus to </w:t>
      </w:r>
      <w:r w:rsidRPr="00BA604E">
        <w:rPr>
          <w:rFonts w:eastAsia="Times New Roman" w:cs="Times New Roman"/>
          <w:color w:val="000000"/>
          <w:sz w:val="24"/>
          <w:szCs w:val="24"/>
          <w:lang w:eastAsia="en-GB"/>
        </w:rPr>
        <w:t xml:space="preserve">how </w:t>
      </w:r>
      <w:r w:rsidR="00A564A0">
        <w:rPr>
          <w:rFonts w:eastAsia="Times New Roman" w:cs="Times New Roman"/>
          <w:color w:val="000000"/>
          <w:sz w:val="24"/>
          <w:szCs w:val="24"/>
          <w:lang w:eastAsia="en-GB"/>
        </w:rPr>
        <w:t>i</w:t>
      </w:r>
      <w:r w:rsidRPr="00BA604E">
        <w:rPr>
          <w:rFonts w:eastAsia="Times New Roman" w:cs="Times New Roman"/>
          <w:color w:val="000000"/>
          <w:sz w:val="24"/>
          <w:szCs w:val="24"/>
          <w:lang w:eastAsia="en-GB"/>
        </w:rPr>
        <w:t xml:space="preserve">nternational </w:t>
      </w:r>
      <w:r w:rsidR="00A564A0">
        <w:rPr>
          <w:rFonts w:eastAsia="Times New Roman" w:cs="Times New Roman"/>
          <w:color w:val="000000"/>
          <w:sz w:val="24"/>
          <w:szCs w:val="24"/>
          <w:lang w:eastAsia="en-GB"/>
        </w:rPr>
        <w:t>f</w:t>
      </w:r>
      <w:r w:rsidRPr="00BA604E">
        <w:rPr>
          <w:rFonts w:eastAsia="Times New Roman" w:cs="Times New Roman"/>
          <w:color w:val="000000"/>
          <w:sz w:val="24"/>
          <w:szCs w:val="24"/>
          <w:lang w:eastAsia="en-GB"/>
        </w:rPr>
        <w:t xml:space="preserve">inancial </w:t>
      </w:r>
      <w:r w:rsidR="00A564A0">
        <w:rPr>
          <w:rFonts w:eastAsia="Times New Roman" w:cs="Times New Roman"/>
          <w:color w:val="000000"/>
          <w:sz w:val="24"/>
          <w:szCs w:val="24"/>
          <w:lang w:eastAsia="en-GB"/>
        </w:rPr>
        <w:t>i</w:t>
      </w:r>
      <w:r w:rsidRPr="00BA604E">
        <w:rPr>
          <w:rFonts w:eastAsia="Times New Roman" w:cs="Times New Roman"/>
          <w:color w:val="000000"/>
          <w:sz w:val="24"/>
          <w:szCs w:val="24"/>
          <w:lang w:eastAsia="en-GB"/>
        </w:rPr>
        <w:t xml:space="preserve">nstitutions (IFIs) act as the </w:t>
      </w:r>
      <w:r w:rsidR="007B12FA">
        <w:rPr>
          <w:rFonts w:eastAsia="Times New Roman" w:cs="Times New Roman"/>
          <w:color w:val="000000"/>
          <w:sz w:val="24"/>
          <w:szCs w:val="24"/>
          <w:lang w:eastAsia="en-GB"/>
        </w:rPr>
        <w:t>as</w:t>
      </w:r>
      <w:r w:rsidRPr="00BA604E">
        <w:rPr>
          <w:rFonts w:eastAsia="Times New Roman" w:cs="Times New Roman"/>
          <w:color w:val="000000"/>
          <w:sz w:val="24"/>
          <w:szCs w:val="24"/>
          <w:lang w:eastAsia="en-GB"/>
        </w:rPr>
        <w:t xml:space="preserve"> organisational structures that </w:t>
      </w:r>
      <w:r w:rsidR="007B12FA">
        <w:rPr>
          <w:rFonts w:eastAsia="Times New Roman" w:cs="Times New Roman"/>
          <w:color w:val="000000"/>
          <w:sz w:val="24"/>
          <w:szCs w:val="24"/>
          <w:lang w:eastAsia="en-GB"/>
        </w:rPr>
        <w:t>narrate boom</w:t>
      </w:r>
      <w:r w:rsidR="006C3E70">
        <w:rPr>
          <w:rFonts w:eastAsia="Times New Roman" w:cs="Times New Roman"/>
          <w:color w:val="000000"/>
          <w:sz w:val="24"/>
          <w:szCs w:val="24"/>
          <w:lang w:eastAsia="en-GB"/>
        </w:rPr>
        <w:t>, bust</w:t>
      </w:r>
      <w:r w:rsidR="00303883">
        <w:rPr>
          <w:rFonts w:eastAsia="Times New Roman" w:cs="Times New Roman"/>
          <w:color w:val="000000"/>
          <w:sz w:val="24"/>
          <w:szCs w:val="24"/>
          <w:lang w:eastAsia="en-GB"/>
        </w:rPr>
        <w:t xml:space="preserve"> and</w:t>
      </w:r>
      <w:r w:rsidR="006C3E70">
        <w:rPr>
          <w:rFonts w:eastAsia="Times New Roman" w:cs="Times New Roman"/>
          <w:color w:val="000000"/>
          <w:sz w:val="24"/>
          <w:szCs w:val="24"/>
          <w:lang w:eastAsia="en-GB"/>
        </w:rPr>
        <w:t xml:space="preserve"> austerity in way</w:t>
      </w:r>
      <w:r w:rsidR="009706C6">
        <w:rPr>
          <w:rFonts w:eastAsia="Times New Roman" w:cs="Times New Roman"/>
          <w:color w:val="000000"/>
          <w:sz w:val="24"/>
          <w:szCs w:val="24"/>
          <w:lang w:eastAsia="en-GB"/>
        </w:rPr>
        <w:t>s</w:t>
      </w:r>
      <w:r w:rsidR="006C3E70">
        <w:rPr>
          <w:rFonts w:eastAsia="Times New Roman" w:cs="Times New Roman"/>
          <w:color w:val="000000"/>
          <w:sz w:val="24"/>
          <w:szCs w:val="24"/>
          <w:lang w:eastAsia="en-GB"/>
        </w:rPr>
        <w:t xml:space="preserve"> that </w:t>
      </w:r>
      <w:r w:rsidRPr="00BA604E">
        <w:rPr>
          <w:rFonts w:eastAsia="Times New Roman" w:cs="Times New Roman"/>
          <w:color w:val="000000"/>
          <w:sz w:val="24"/>
          <w:szCs w:val="24"/>
          <w:lang w:eastAsia="en-GB"/>
        </w:rPr>
        <w:t xml:space="preserve">bring coherence to the technocratic </w:t>
      </w:r>
      <w:r w:rsidR="006C3E70">
        <w:rPr>
          <w:rFonts w:eastAsia="Times New Roman" w:cs="Times New Roman"/>
          <w:color w:val="000000"/>
          <w:sz w:val="24"/>
          <w:szCs w:val="24"/>
          <w:lang w:eastAsia="en-GB"/>
        </w:rPr>
        <w:t xml:space="preserve">norms </w:t>
      </w:r>
      <w:r w:rsidRPr="00BA604E">
        <w:rPr>
          <w:rFonts w:eastAsia="Times New Roman" w:cs="Times New Roman"/>
          <w:color w:val="000000"/>
          <w:sz w:val="24"/>
          <w:szCs w:val="24"/>
          <w:lang w:eastAsia="en-GB"/>
        </w:rPr>
        <w:t>govern</w:t>
      </w:r>
      <w:r w:rsidR="009706C6">
        <w:rPr>
          <w:rFonts w:eastAsia="Times New Roman" w:cs="Times New Roman"/>
          <w:color w:val="000000"/>
          <w:sz w:val="24"/>
          <w:szCs w:val="24"/>
          <w:lang w:eastAsia="en-GB"/>
        </w:rPr>
        <w:t>ing</w:t>
      </w:r>
      <w:r w:rsidR="006C3E70">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xml:space="preserve">in normal times and times of crisis. </w:t>
      </w:r>
      <w:r w:rsidR="00303883">
        <w:rPr>
          <w:rFonts w:eastAsia="Times New Roman" w:cs="Times New Roman"/>
          <w:color w:val="000000"/>
          <w:sz w:val="24"/>
          <w:szCs w:val="24"/>
          <w:lang w:eastAsia="en-GB"/>
        </w:rPr>
        <w:t>Also,</w:t>
      </w:r>
      <w:r w:rsidRPr="00BA604E">
        <w:rPr>
          <w:rFonts w:eastAsia="Times New Roman" w:cs="Times New Roman"/>
          <w:color w:val="000000"/>
          <w:sz w:val="24"/>
          <w:szCs w:val="24"/>
          <w:lang w:eastAsia="en-GB"/>
        </w:rPr>
        <w:t xml:space="preserve"> FPE fundamentally </w:t>
      </w:r>
      <w:r w:rsidR="00033F2B">
        <w:rPr>
          <w:rFonts w:eastAsia="Times New Roman" w:cs="Times New Roman"/>
          <w:color w:val="000000"/>
          <w:sz w:val="24"/>
          <w:szCs w:val="24"/>
          <w:lang w:eastAsia="en-GB"/>
        </w:rPr>
        <w:t xml:space="preserve">integrates the </w:t>
      </w:r>
      <w:r w:rsidRPr="00BA604E">
        <w:rPr>
          <w:rFonts w:eastAsia="Times New Roman" w:cs="Times New Roman"/>
          <w:color w:val="000000"/>
          <w:sz w:val="24"/>
          <w:szCs w:val="24"/>
          <w:lang w:eastAsia="en-GB"/>
        </w:rPr>
        <w:t xml:space="preserve">politics of scale used to </w:t>
      </w:r>
      <w:r w:rsidR="00E9334E">
        <w:rPr>
          <w:rFonts w:eastAsia="Times New Roman" w:cs="Times New Roman"/>
          <w:color w:val="000000"/>
          <w:sz w:val="24"/>
          <w:szCs w:val="24"/>
          <w:lang w:eastAsia="en-GB"/>
        </w:rPr>
        <w:t xml:space="preserve">theorise </w:t>
      </w:r>
      <w:r w:rsidR="00033F2B">
        <w:rPr>
          <w:rFonts w:eastAsia="Times New Roman" w:cs="Times New Roman"/>
          <w:color w:val="000000"/>
          <w:sz w:val="24"/>
          <w:szCs w:val="24"/>
          <w:lang w:eastAsia="en-GB"/>
        </w:rPr>
        <w:t xml:space="preserve">about </w:t>
      </w:r>
      <w:r w:rsidRPr="00BA604E">
        <w:rPr>
          <w:rFonts w:eastAsia="Times New Roman" w:cs="Times New Roman"/>
          <w:color w:val="000000"/>
          <w:sz w:val="24"/>
          <w:szCs w:val="24"/>
          <w:lang w:eastAsia="en-GB"/>
        </w:rPr>
        <w:t>‘crisis’</w:t>
      </w:r>
      <w:r w:rsidR="00B0055C">
        <w:rPr>
          <w:rFonts w:eastAsia="Times New Roman" w:cs="Times New Roman"/>
          <w:color w:val="000000"/>
          <w:sz w:val="24"/>
          <w:szCs w:val="24"/>
          <w:lang w:eastAsia="en-GB"/>
        </w:rPr>
        <w:t xml:space="preserve"> -</w:t>
      </w:r>
      <w:r w:rsidR="00033F2B">
        <w:rPr>
          <w:rFonts w:eastAsia="Times New Roman" w:cs="Times New Roman"/>
          <w:color w:val="000000"/>
          <w:sz w:val="24"/>
          <w:szCs w:val="24"/>
          <w:lang w:eastAsia="en-GB"/>
        </w:rPr>
        <w:t xml:space="preserve"> </w:t>
      </w:r>
      <w:r w:rsidR="00B0055C">
        <w:rPr>
          <w:rFonts w:eastAsia="Times New Roman" w:cs="Times New Roman"/>
          <w:color w:val="000000"/>
          <w:sz w:val="24"/>
          <w:szCs w:val="24"/>
          <w:lang w:eastAsia="en-GB"/>
        </w:rPr>
        <w:t xml:space="preserve">connecting what economists frame as micro/macro and political sciences frame as levels of analysis between national, regional and global </w:t>
      </w:r>
      <w:r w:rsidR="00033F2B">
        <w:rPr>
          <w:rFonts w:eastAsia="Times New Roman" w:cs="Times New Roman"/>
          <w:color w:val="000000"/>
          <w:sz w:val="24"/>
          <w:szCs w:val="24"/>
          <w:lang w:eastAsia="en-GB"/>
        </w:rPr>
        <w:t xml:space="preserve">– </w:t>
      </w:r>
      <w:r w:rsidR="00B0055C">
        <w:rPr>
          <w:rFonts w:eastAsia="Times New Roman" w:cs="Times New Roman"/>
          <w:color w:val="000000"/>
          <w:sz w:val="24"/>
          <w:szCs w:val="24"/>
          <w:lang w:eastAsia="en-GB"/>
        </w:rPr>
        <w:t>as overlapping and cascading scales that, cumulatively,</w:t>
      </w:r>
      <w:r w:rsidR="001A2ADC">
        <w:rPr>
          <w:rFonts w:eastAsia="Times New Roman" w:cs="Times New Roman"/>
          <w:color w:val="000000"/>
          <w:sz w:val="24"/>
          <w:szCs w:val="24"/>
          <w:lang w:eastAsia="en-GB"/>
        </w:rPr>
        <w:t xml:space="preserve"> shape </w:t>
      </w:r>
      <w:r w:rsidR="00487616">
        <w:rPr>
          <w:rFonts w:eastAsia="Times New Roman" w:cs="Times New Roman"/>
          <w:color w:val="000000"/>
          <w:sz w:val="24"/>
          <w:szCs w:val="24"/>
          <w:lang w:eastAsia="en-GB"/>
        </w:rPr>
        <w:t xml:space="preserve">the conditions of </w:t>
      </w:r>
      <w:r w:rsidR="001A2ADC">
        <w:rPr>
          <w:rFonts w:eastAsia="Times New Roman" w:cs="Times New Roman"/>
          <w:color w:val="000000"/>
          <w:sz w:val="24"/>
          <w:szCs w:val="24"/>
          <w:lang w:eastAsia="en-GB"/>
        </w:rPr>
        <w:t>everyday life</w:t>
      </w:r>
      <w:r w:rsidRPr="00BA604E">
        <w:rPr>
          <w:rFonts w:eastAsia="Times New Roman" w:cs="Times New Roman"/>
          <w:color w:val="000000"/>
          <w:sz w:val="24"/>
          <w:szCs w:val="24"/>
          <w:lang w:eastAsia="en-GB"/>
        </w:rPr>
        <w:t xml:space="preserve">. </w:t>
      </w:r>
    </w:p>
    <w:p w14:paraId="0E8A310F" w14:textId="77777777" w:rsidR="00487616" w:rsidRDefault="00487616" w:rsidP="00DF4FBE">
      <w:pPr>
        <w:spacing w:after="0" w:line="360" w:lineRule="auto"/>
        <w:jc w:val="both"/>
        <w:rPr>
          <w:rFonts w:eastAsia="Times New Roman" w:cs="Times New Roman"/>
          <w:color w:val="000000"/>
          <w:sz w:val="24"/>
          <w:szCs w:val="24"/>
          <w:lang w:eastAsia="en-GB"/>
        </w:rPr>
      </w:pPr>
    </w:p>
    <w:p w14:paraId="09D9CF1F" w14:textId="4C5B8D9D" w:rsidR="0030442D" w:rsidRDefault="00487616" w:rsidP="00DF4FBE">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Therefore, for FPE </w:t>
      </w:r>
      <w:r w:rsidR="00DF4FBE" w:rsidRPr="00BA604E">
        <w:rPr>
          <w:rFonts w:eastAsia="Times New Roman" w:cs="Times New Roman"/>
          <w:color w:val="000000"/>
          <w:sz w:val="24"/>
          <w:szCs w:val="24"/>
          <w:lang w:eastAsia="en-GB"/>
        </w:rPr>
        <w:t>‘crisis’ is much bigger than financial market downturns and economic recessions</w:t>
      </w:r>
      <w:r>
        <w:rPr>
          <w:rFonts w:eastAsia="Times New Roman" w:cs="Times New Roman"/>
          <w:color w:val="000000"/>
          <w:sz w:val="24"/>
          <w:szCs w:val="24"/>
          <w:lang w:eastAsia="en-GB"/>
        </w:rPr>
        <w:t xml:space="preserve">. Admittedly this can create an all-encompassing understanding of crisis, </w:t>
      </w:r>
      <w:r w:rsidR="009706C6">
        <w:rPr>
          <w:rFonts w:eastAsia="Times New Roman" w:cs="Times New Roman"/>
          <w:color w:val="000000"/>
          <w:sz w:val="24"/>
          <w:szCs w:val="24"/>
          <w:lang w:eastAsia="en-GB"/>
        </w:rPr>
        <w:t>such as</w:t>
      </w:r>
      <w:r>
        <w:rPr>
          <w:rFonts w:eastAsia="Times New Roman" w:cs="Times New Roman"/>
          <w:color w:val="000000"/>
          <w:sz w:val="24"/>
          <w:szCs w:val="24"/>
          <w:lang w:eastAsia="en-GB"/>
        </w:rPr>
        <w:t xml:space="preserve"> that offered by </w:t>
      </w:r>
      <w:r w:rsidR="00DF4FBE" w:rsidRPr="00BA604E">
        <w:rPr>
          <w:rFonts w:eastAsia="Times New Roman" w:cs="Times New Roman"/>
          <w:color w:val="000000"/>
          <w:sz w:val="24"/>
          <w:szCs w:val="24"/>
          <w:lang w:eastAsia="en-GB"/>
        </w:rPr>
        <w:t xml:space="preserve">Nancy Fraser’s </w:t>
      </w:r>
      <w:r w:rsidR="00082552" w:rsidRPr="00082552">
        <w:rPr>
          <w:rFonts w:ascii="Calibri" w:hAnsi="Calibri"/>
          <w:sz w:val="24"/>
        </w:rPr>
        <w:t>(2014)</w:t>
      </w:r>
      <w:r w:rsidR="00082552">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 xml:space="preserve">articulation of </w:t>
      </w:r>
      <w:r w:rsidR="00776A78" w:rsidRPr="00BA604E">
        <w:rPr>
          <w:rFonts w:eastAsia="Times New Roman" w:cs="Times New Roman"/>
          <w:color w:val="000000"/>
          <w:sz w:val="24"/>
          <w:szCs w:val="24"/>
          <w:lang w:eastAsia="en-GB"/>
        </w:rPr>
        <w:t>‘triple-crises’</w:t>
      </w:r>
      <w:r w:rsidR="009706C6">
        <w:rPr>
          <w:rFonts w:eastAsia="Times New Roman" w:cs="Times New Roman"/>
          <w:color w:val="000000"/>
          <w:sz w:val="24"/>
          <w:szCs w:val="24"/>
          <w:lang w:eastAsia="en-GB"/>
        </w:rPr>
        <w:t xml:space="preserve"> - </w:t>
      </w:r>
      <w:r w:rsidR="00776A78">
        <w:rPr>
          <w:rFonts w:eastAsia="Times New Roman" w:cs="Times New Roman"/>
          <w:color w:val="000000"/>
          <w:sz w:val="24"/>
          <w:szCs w:val="24"/>
          <w:lang w:eastAsia="en-GB"/>
        </w:rPr>
        <w:t xml:space="preserve">the overlapping </w:t>
      </w:r>
      <w:r w:rsidR="00DF4FBE" w:rsidRPr="00BA604E">
        <w:rPr>
          <w:rFonts w:eastAsia="Times New Roman" w:cs="Times New Roman"/>
          <w:color w:val="000000"/>
          <w:sz w:val="24"/>
          <w:szCs w:val="24"/>
          <w:lang w:eastAsia="en-GB"/>
        </w:rPr>
        <w:t>ecological, economic and political</w:t>
      </w:r>
      <w:r w:rsidR="00776A78">
        <w:rPr>
          <w:rFonts w:eastAsia="Times New Roman" w:cs="Times New Roman"/>
          <w:color w:val="000000"/>
          <w:sz w:val="24"/>
          <w:szCs w:val="24"/>
          <w:lang w:eastAsia="en-GB"/>
        </w:rPr>
        <w:t xml:space="preserve"> crises that</w:t>
      </w:r>
      <w:r w:rsidR="00271079">
        <w:rPr>
          <w:rFonts w:eastAsia="Times New Roman" w:cs="Times New Roman"/>
          <w:color w:val="000000"/>
          <w:sz w:val="24"/>
          <w:szCs w:val="24"/>
          <w:lang w:eastAsia="en-GB"/>
        </w:rPr>
        <w:t xml:space="preserve"> paraly</w:t>
      </w:r>
      <w:r w:rsidR="008076CC">
        <w:rPr>
          <w:rFonts w:eastAsia="Times New Roman" w:cs="Times New Roman"/>
          <w:color w:val="000000"/>
          <w:sz w:val="24"/>
          <w:szCs w:val="24"/>
          <w:lang w:eastAsia="en-GB"/>
        </w:rPr>
        <w:t>s</w:t>
      </w:r>
      <w:r w:rsidR="00271079">
        <w:rPr>
          <w:rFonts w:eastAsia="Times New Roman" w:cs="Times New Roman"/>
          <w:color w:val="000000"/>
          <w:sz w:val="24"/>
          <w:szCs w:val="24"/>
          <w:lang w:eastAsia="en-GB"/>
        </w:rPr>
        <w:t>e domestic governments and international financial institutions</w:t>
      </w:r>
      <w:r w:rsidR="00DF4FBE" w:rsidRPr="00BA604E">
        <w:rPr>
          <w:rFonts w:eastAsia="Times New Roman" w:cs="Times New Roman"/>
          <w:color w:val="000000"/>
          <w:sz w:val="24"/>
          <w:szCs w:val="24"/>
          <w:lang w:eastAsia="en-GB"/>
        </w:rPr>
        <w:t xml:space="preserve">. </w:t>
      </w:r>
      <w:r w:rsidR="00271079">
        <w:rPr>
          <w:rFonts w:eastAsia="Times New Roman" w:cs="Times New Roman"/>
          <w:color w:val="000000"/>
          <w:sz w:val="24"/>
          <w:szCs w:val="24"/>
          <w:lang w:eastAsia="en-GB"/>
        </w:rPr>
        <w:t xml:space="preserve">Fraser’s </w:t>
      </w:r>
      <w:r w:rsidR="00082552" w:rsidRPr="00082552">
        <w:rPr>
          <w:rFonts w:ascii="Calibri" w:hAnsi="Calibri"/>
          <w:sz w:val="24"/>
        </w:rPr>
        <w:t>(2016)</w:t>
      </w:r>
      <w:r w:rsidR="00082552">
        <w:rPr>
          <w:rFonts w:eastAsia="Times New Roman" w:cs="Times New Roman"/>
          <w:color w:val="000000"/>
          <w:sz w:val="24"/>
          <w:szCs w:val="24"/>
          <w:lang w:eastAsia="en-GB"/>
        </w:rPr>
        <w:t xml:space="preserve"> </w:t>
      </w:r>
      <w:r w:rsidR="00271079">
        <w:rPr>
          <w:rFonts w:eastAsia="Times New Roman" w:cs="Times New Roman"/>
          <w:color w:val="000000"/>
          <w:sz w:val="24"/>
          <w:szCs w:val="24"/>
          <w:lang w:eastAsia="en-GB"/>
        </w:rPr>
        <w:t>reading of c</w:t>
      </w:r>
      <w:r w:rsidR="00DF4FBE" w:rsidRPr="00BA604E">
        <w:rPr>
          <w:rFonts w:eastAsia="Times New Roman" w:cs="Times New Roman"/>
          <w:color w:val="000000"/>
          <w:sz w:val="24"/>
          <w:szCs w:val="24"/>
          <w:lang w:eastAsia="en-GB"/>
        </w:rPr>
        <w:t xml:space="preserve">risis is vast in scale and deep in scope </w:t>
      </w:r>
      <w:r w:rsidR="00271079">
        <w:rPr>
          <w:rFonts w:eastAsia="Times New Roman" w:cs="Times New Roman"/>
          <w:color w:val="000000"/>
          <w:sz w:val="24"/>
          <w:szCs w:val="24"/>
          <w:lang w:eastAsia="en-GB"/>
        </w:rPr>
        <w:t>because it maps onto</w:t>
      </w:r>
      <w:r w:rsidR="00DF4FBE" w:rsidRPr="00BA604E">
        <w:rPr>
          <w:rFonts w:eastAsia="Times New Roman" w:cs="Times New Roman"/>
          <w:color w:val="000000"/>
          <w:sz w:val="24"/>
          <w:szCs w:val="24"/>
          <w:lang w:eastAsia="en-GB"/>
        </w:rPr>
        <w:t xml:space="preserve"> overlapping threats to humanity. </w:t>
      </w:r>
      <w:r w:rsidR="00A577B0">
        <w:rPr>
          <w:rFonts w:eastAsia="Times New Roman" w:cs="Times New Roman"/>
          <w:color w:val="000000"/>
          <w:sz w:val="24"/>
          <w:szCs w:val="24"/>
          <w:lang w:eastAsia="en-GB"/>
        </w:rPr>
        <w:t>Crisis, in this context, signal</w:t>
      </w:r>
      <w:r w:rsidR="008076CC">
        <w:rPr>
          <w:rFonts w:eastAsia="Times New Roman" w:cs="Times New Roman"/>
          <w:color w:val="000000"/>
          <w:sz w:val="24"/>
          <w:szCs w:val="24"/>
          <w:lang w:eastAsia="en-GB"/>
        </w:rPr>
        <w:t>s</w:t>
      </w:r>
      <w:r w:rsidR="00A577B0">
        <w:rPr>
          <w:rFonts w:eastAsia="Times New Roman" w:cs="Times New Roman"/>
          <w:color w:val="000000"/>
          <w:sz w:val="24"/>
          <w:szCs w:val="24"/>
          <w:lang w:eastAsia="en-GB"/>
        </w:rPr>
        <w:t xml:space="preserve"> a terminal decline of </w:t>
      </w:r>
      <w:r w:rsidR="000477CD">
        <w:rPr>
          <w:rFonts w:eastAsia="Times New Roman" w:cs="Times New Roman"/>
          <w:color w:val="000000"/>
          <w:sz w:val="24"/>
          <w:szCs w:val="24"/>
          <w:lang w:eastAsia="en-GB"/>
        </w:rPr>
        <w:t>financialised globalisation</w:t>
      </w:r>
      <w:r w:rsidR="00DF4FBE" w:rsidRPr="00BA604E">
        <w:rPr>
          <w:rFonts w:eastAsia="Times New Roman" w:cs="Times New Roman"/>
          <w:color w:val="000000"/>
          <w:sz w:val="24"/>
          <w:szCs w:val="24"/>
          <w:lang w:eastAsia="en-GB"/>
        </w:rPr>
        <w:t xml:space="preserve">. </w:t>
      </w:r>
      <w:r w:rsidR="00082552">
        <w:rPr>
          <w:rFonts w:eastAsia="Times New Roman" w:cs="Times New Roman"/>
          <w:color w:val="000000"/>
          <w:sz w:val="24"/>
          <w:szCs w:val="24"/>
          <w:lang w:eastAsia="en-GB"/>
        </w:rPr>
        <w:t xml:space="preserve">What is more relevant here is how </w:t>
      </w:r>
      <w:r w:rsidR="00DF4FBE" w:rsidRPr="00BA604E">
        <w:rPr>
          <w:rFonts w:eastAsia="Times New Roman" w:cs="Times New Roman"/>
          <w:color w:val="000000"/>
          <w:sz w:val="24"/>
          <w:szCs w:val="24"/>
          <w:lang w:eastAsia="en-GB"/>
        </w:rPr>
        <w:t xml:space="preserve">FPE </w:t>
      </w:r>
      <w:r w:rsidR="00082552">
        <w:rPr>
          <w:rFonts w:eastAsia="Times New Roman" w:cs="Times New Roman"/>
          <w:color w:val="000000"/>
          <w:sz w:val="24"/>
          <w:szCs w:val="24"/>
          <w:lang w:eastAsia="en-GB"/>
        </w:rPr>
        <w:t xml:space="preserve">situates </w:t>
      </w:r>
      <w:r w:rsidR="00DF4FBE" w:rsidRPr="00BA604E">
        <w:rPr>
          <w:rFonts w:eastAsia="Times New Roman" w:cs="Times New Roman"/>
          <w:color w:val="000000"/>
          <w:sz w:val="24"/>
          <w:szCs w:val="24"/>
          <w:lang w:eastAsia="en-GB"/>
        </w:rPr>
        <w:t xml:space="preserve">the manifestation of ‘crisis’ on the </w:t>
      </w:r>
      <w:r w:rsidR="00DF4FBE">
        <w:rPr>
          <w:rFonts w:eastAsia="Times New Roman" w:cs="Times New Roman"/>
          <w:color w:val="000000"/>
          <w:sz w:val="24"/>
          <w:szCs w:val="24"/>
          <w:lang w:eastAsia="en-GB"/>
        </w:rPr>
        <w:t xml:space="preserve">‘small’ </w:t>
      </w:r>
      <w:r w:rsidR="00DF4FBE" w:rsidRPr="00BA604E">
        <w:rPr>
          <w:rFonts w:eastAsia="Times New Roman" w:cs="Times New Roman"/>
          <w:color w:val="000000"/>
          <w:sz w:val="24"/>
          <w:szCs w:val="24"/>
          <w:lang w:eastAsia="en-GB"/>
        </w:rPr>
        <w:t>scale of the household and/or community-level</w:t>
      </w:r>
      <w:r w:rsidR="0022552B">
        <w:rPr>
          <w:rFonts w:eastAsia="Times New Roman" w:cs="Times New Roman"/>
          <w:color w:val="000000"/>
          <w:sz w:val="24"/>
          <w:szCs w:val="24"/>
          <w:lang w:eastAsia="en-GB"/>
        </w:rPr>
        <w:t xml:space="preserve"> </w:t>
      </w:r>
      <w:r w:rsidR="00AC08B5" w:rsidRPr="00AC08B5">
        <w:rPr>
          <w:rFonts w:ascii="Calibri" w:hAnsi="Calibri"/>
          <w:sz w:val="24"/>
        </w:rPr>
        <w:t>(Elias and Roberts 2016; Dowling and Harvie 2014)</w:t>
      </w:r>
      <w:r w:rsidR="00AC08B5">
        <w:rPr>
          <w:rFonts w:eastAsia="Times New Roman" w:cs="Times New Roman"/>
          <w:color w:val="000000"/>
          <w:sz w:val="24"/>
          <w:szCs w:val="24"/>
          <w:lang w:eastAsia="en-GB"/>
        </w:rPr>
        <w:t>. T</w:t>
      </w:r>
      <w:r w:rsidR="00DF4FBE">
        <w:rPr>
          <w:rFonts w:eastAsia="Times New Roman" w:cs="Times New Roman"/>
          <w:color w:val="000000"/>
          <w:sz w:val="24"/>
          <w:szCs w:val="24"/>
          <w:lang w:eastAsia="en-GB"/>
        </w:rPr>
        <w:t>hus</w:t>
      </w:r>
      <w:r w:rsidR="00473B2F">
        <w:rPr>
          <w:rFonts w:eastAsia="Times New Roman" w:cs="Times New Roman"/>
          <w:color w:val="000000"/>
          <w:sz w:val="24"/>
          <w:szCs w:val="24"/>
          <w:lang w:eastAsia="en-GB"/>
        </w:rPr>
        <w:t>,</w:t>
      </w:r>
      <w:r w:rsidR="00DF4FBE">
        <w:rPr>
          <w:rFonts w:eastAsia="Times New Roman" w:cs="Times New Roman"/>
          <w:color w:val="000000"/>
          <w:sz w:val="24"/>
          <w:szCs w:val="24"/>
          <w:lang w:eastAsia="en-GB"/>
        </w:rPr>
        <w:t xml:space="preserve"> </w:t>
      </w:r>
      <w:r w:rsidR="00AC08B5">
        <w:rPr>
          <w:rFonts w:eastAsia="Times New Roman" w:cs="Times New Roman"/>
          <w:color w:val="000000"/>
          <w:sz w:val="24"/>
          <w:szCs w:val="24"/>
          <w:lang w:eastAsia="en-GB"/>
        </w:rPr>
        <w:t>the foc</w:t>
      </w:r>
      <w:r w:rsidR="009706C6">
        <w:rPr>
          <w:rFonts w:eastAsia="Times New Roman" w:cs="Times New Roman"/>
          <w:color w:val="000000"/>
          <w:sz w:val="24"/>
          <w:szCs w:val="24"/>
          <w:lang w:eastAsia="en-GB"/>
        </w:rPr>
        <w:t>al points</w:t>
      </w:r>
      <w:r w:rsidR="00AC08B5">
        <w:rPr>
          <w:rFonts w:eastAsia="Times New Roman" w:cs="Times New Roman"/>
          <w:color w:val="000000"/>
          <w:sz w:val="24"/>
          <w:szCs w:val="24"/>
          <w:lang w:eastAsia="en-GB"/>
        </w:rPr>
        <w:t xml:space="preserve"> </w:t>
      </w:r>
      <w:r w:rsidR="008076CC">
        <w:rPr>
          <w:rFonts w:eastAsia="Times New Roman" w:cs="Times New Roman"/>
          <w:color w:val="000000"/>
          <w:sz w:val="24"/>
          <w:szCs w:val="24"/>
          <w:lang w:eastAsia="en-GB"/>
        </w:rPr>
        <w:t>of such work become</w:t>
      </w:r>
      <w:r w:rsidR="00AC08B5">
        <w:rPr>
          <w:rFonts w:eastAsia="Times New Roman" w:cs="Times New Roman"/>
          <w:color w:val="000000"/>
          <w:sz w:val="24"/>
          <w:szCs w:val="24"/>
          <w:lang w:eastAsia="en-GB"/>
        </w:rPr>
        <w:t xml:space="preserve"> t</w:t>
      </w:r>
      <w:r w:rsidR="00DF4FBE">
        <w:rPr>
          <w:rFonts w:eastAsia="Times New Roman" w:cs="Times New Roman"/>
          <w:color w:val="000000"/>
          <w:sz w:val="24"/>
          <w:szCs w:val="24"/>
          <w:lang w:eastAsia="en-GB"/>
        </w:rPr>
        <w:t xml:space="preserve">he places and spaces where </w:t>
      </w:r>
      <w:r w:rsidR="00082552">
        <w:rPr>
          <w:rFonts w:eastAsia="Times New Roman" w:cs="Times New Roman"/>
          <w:color w:val="000000"/>
          <w:sz w:val="24"/>
          <w:szCs w:val="24"/>
          <w:lang w:eastAsia="en-GB"/>
        </w:rPr>
        <w:t>the outcomes of market crisis are ‘</w:t>
      </w:r>
      <w:r w:rsidR="00DF4FBE">
        <w:rPr>
          <w:rFonts w:eastAsia="Times New Roman" w:cs="Times New Roman"/>
          <w:color w:val="000000"/>
          <w:sz w:val="24"/>
          <w:szCs w:val="24"/>
          <w:lang w:eastAsia="en-GB"/>
        </w:rPr>
        <w:t>managed</w:t>
      </w:r>
      <w:r w:rsidR="00082552">
        <w:rPr>
          <w:rFonts w:eastAsia="Times New Roman" w:cs="Times New Roman"/>
          <w:color w:val="000000"/>
          <w:sz w:val="24"/>
          <w:szCs w:val="24"/>
          <w:lang w:eastAsia="en-GB"/>
        </w:rPr>
        <w:t>’ by public policy and statecraft</w:t>
      </w:r>
      <w:r w:rsidR="00DF4FBE" w:rsidRPr="00BA604E">
        <w:rPr>
          <w:rFonts w:eastAsia="Times New Roman" w:cs="Times New Roman"/>
          <w:color w:val="000000"/>
          <w:sz w:val="24"/>
          <w:szCs w:val="24"/>
          <w:lang w:eastAsia="en-GB"/>
        </w:rPr>
        <w:t xml:space="preserve">. </w:t>
      </w:r>
      <w:r w:rsidR="00AC08B5">
        <w:rPr>
          <w:rFonts w:eastAsia="Times New Roman" w:cs="Times New Roman"/>
          <w:color w:val="000000"/>
          <w:sz w:val="24"/>
          <w:szCs w:val="24"/>
          <w:lang w:eastAsia="en-GB"/>
        </w:rPr>
        <w:t>This methodological lens</w:t>
      </w:r>
      <w:r w:rsidR="00DF4FBE" w:rsidRPr="00BA604E">
        <w:rPr>
          <w:rFonts w:eastAsia="Times New Roman" w:cs="Times New Roman"/>
          <w:color w:val="000000"/>
          <w:sz w:val="24"/>
          <w:szCs w:val="24"/>
          <w:lang w:eastAsia="en-GB"/>
        </w:rPr>
        <w:t xml:space="preserve"> makes visible the redistributive</w:t>
      </w:r>
      <w:r w:rsidR="0022552B">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tail-end of cris</w:t>
      </w:r>
      <w:r w:rsidR="008076CC">
        <w:rPr>
          <w:rFonts w:eastAsia="Times New Roman" w:cs="Times New Roman"/>
          <w:color w:val="000000"/>
          <w:sz w:val="24"/>
          <w:szCs w:val="24"/>
          <w:lang w:eastAsia="en-GB"/>
        </w:rPr>
        <w:t>i</w:t>
      </w:r>
      <w:r w:rsidR="00DF4FBE" w:rsidRPr="00BA604E">
        <w:rPr>
          <w:rFonts w:eastAsia="Times New Roman" w:cs="Times New Roman"/>
          <w:color w:val="000000"/>
          <w:sz w:val="24"/>
          <w:szCs w:val="24"/>
          <w:lang w:eastAsia="en-GB"/>
        </w:rPr>
        <w:t>s</w:t>
      </w:r>
      <w:r w:rsidR="00F22BC8">
        <w:rPr>
          <w:rFonts w:eastAsia="Times New Roman" w:cs="Times New Roman"/>
          <w:color w:val="000000"/>
          <w:sz w:val="24"/>
          <w:szCs w:val="24"/>
          <w:lang w:eastAsia="en-GB"/>
        </w:rPr>
        <w:t xml:space="preserve"> </w:t>
      </w:r>
      <w:r w:rsidR="0022552B">
        <w:rPr>
          <w:rFonts w:eastAsia="Times New Roman" w:cs="Times New Roman"/>
          <w:color w:val="000000"/>
          <w:sz w:val="24"/>
          <w:szCs w:val="24"/>
          <w:lang w:eastAsia="en-GB"/>
        </w:rPr>
        <w:t xml:space="preserve">by </w:t>
      </w:r>
      <w:r w:rsidR="00F22BC8">
        <w:rPr>
          <w:rFonts w:eastAsia="Times New Roman" w:cs="Times New Roman"/>
          <w:color w:val="000000"/>
          <w:sz w:val="24"/>
          <w:szCs w:val="24"/>
          <w:lang w:eastAsia="en-GB"/>
        </w:rPr>
        <w:t>focusing on the</w:t>
      </w:r>
      <w:r w:rsidR="0022552B">
        <w:rPr>
          <w:rFonts w:eastAsia="Times New Roman" w:cs="Times New Roman"/>
          <w:color w:val="000000"/>
          <w:sz w:val="24"/>
          <w:szCs w:val="24"/>
          <w:lang w:eastAsia="en-GB"/>
        </w:rPr>
        <w:t xml:space="preserve"> distributi</w:t>
      </w:r>
      <w:r w:rsidR="008076CC">
        <w:rPr>
          <w:rFonts w:eastAsia="Times New Roman" w:cs="Times New Roman"/>
          <w:color w:val="000000"/>
          <w:sz w:val="24"/>
          <w:szCs w:val="24"/>
          <w:lang w:eastAsia="en-GB"/>
        </w:rPr>
        <w:t>ve</w:t>
      </w:r>
      <w:r w:rsidR="0022552B">
        <w:rPr>
          <w:rFonts w:eastAsia="Times New Roman" w:cs="Times New Roman"/>
          <w:color w:val="000000"/>
          <w:sz w:val="24"/>
          <w:szCs w:val="24"/>
          <w:lang w:eastAsia="en-GB"/>
        </w:rPr>
        <w:t xml:space="preserve"> </w:t>
      </w:r>
      <w:r w:rsidR="00F22BC8">
        <w:rPr>
          <w:rFonts w:eastAsia="Times New Roman" w:cs="Times New Roman"/>
          <w:color w:val="000000"/>
          <w:sz w:val="24"/>
          <w:szCs w:val="24"/>
          <w:lang w:eastAsia="en-GB"/>
        </w:rPr>
        <w:t xml:space="preserve">outcomes caused by the </w:t>
      </w:r>
      <w:r w:rsidR="009706C6">
        <w:rPr>
          <w:rFonts w:eastAsia="Times New Roman" w:cs="Times New Roman"/>
          <w:color w:val="000000"/>
          <w:sz w:val="24"/>
          <w:szCs w:val="24"/>
          <w:lang w:eastAsia="en-GB"/>
        </w:rPr>
        <w:t xml:space="preserve">forms of </w:t>
      </w:r>
      <w:r w:rsidR="00F22BC8">
        <w:rPr>
          <w:rFonts w:eastAsia="Times New Roman" w:cs="Times New Roman"/>
          <w:color w:val="000000"/>
          <w:sz w:val="24"/>
          <w:szCs w:val="24"/>
          <w:lang w:eastAsia="en-GB"/>
        </w:rPr>
        <w:t xml:space="preserve">restructuring imposed </w:t>
      </w:r>
      <w:r w:rsidR="00253A18">
        <w:rPr>
          <w:rFonts w:eastAsia="Times New Roman" w:cs="Times New Roman"/>
          <w:color w:val="000000"/>
          <w:sz w:val="24"/>
          <w:szCs w:val="24"/>
          <w:lang w:eastAsia="en-GB"/>
        </w:rPr>
        <w:t xml:space="preserve">in response to market </w:t>
      </w:r>
      <w:r w:rsidR="008076CC">
        <w:rPr>
          <w:rFonts w:eastAsia="Times New Roman" w:cs="Times New Roman"/>
          <w:color w:val="000000"/>
          <w:sz w:val="24"/>
          <w:szCs w:val="24"/>
          <w:lang w:eastAsia="en-GB"/>
        </w:rPr>
        <w:t>downturns</w:t>
      </w:r>
      <w:r w:rsidR="00253A18">
        <w:rPr>
          <w:rFonts w:eastAsia="Times New Roman" w:cs="Times New Roman"/>
          <w:color w:val="000000"/>
          <w:sz w:val="24"/>
          <w:szCs w:val="24"/>
          <w:lang w:eastAsia="en-GB"/>
        </w:rPr>
        <w:t xml:space="preserve"> </w:t>
      </w:r>
      <w:r w:rsidR="002E43D8" w:rsidRPr="002E43D8">
        <w:rPr>
          <w:rFonts w:ascii="Calibri" w:hAnsi="Calibri"/>
          <w:sz w:val="24"/>
        </w:rPr>
        <w:t>(Elson 2012)</w:t>
      </w:r>
      <w:r w:rsidR="002E43D8">
        <w:rPr>
          <w:rFonts w:eastAsia="Times New Roman" w:cs="Times New Roman"/>
          <w:color w:val="000000"/>
          <w:sz w:val="24"/>
          <w:szCs w:val="24"/>
          <w:lang w:eastAsia="en-GB"/>
        </w:rPr>
        <w:t xml:space="preserve">. </w:t>
      </w:r>
      <w:r w:rsidR="00460B04">
        <w:rPr>
          <w:rFonts w:eastAsia="Times New Roman" w:cs="Times New Roman"/>
          <w:color w:val="000000"/>
          <w:sz w:val="24"/>
          <w:szCs w:val="24"/>
          <w:lang w:eastAsia="en-GB"/>
        </w:rPr>
        <w:t xml:space="preserve">Indeed, disaggregated analysis of financial crisis </w:t>
      </w:r>
      <w:r w:rsidR="00DF4FBE" w:rsidRPr="00BA604E">
        <w:rPr>
          <w:rFonts w:eastAsia="Times New Roman" w:cs="Times New Roman"/>
          <w:color w:val="000000"/>
          <w:sz w:val="24"/>
          <w:szCs w:val="24"/>
          <w:lang w:eastAsia="en-GB"/>
        </w:rPr>
        <w:t xml:space="preserve">reveals how costs are downloaded </w:t>
      </w:r>
      <w:r w:rsidR="00460B04">
        <w:rPr>
          <w:rFonts w:eastAsia="Times New Roman" w:cs="Times New Roman"/>
          <w:color w:val="000000"/>
          <w:sz w:val="24"/>
          <w:szCs w:val="24"/>
          <w:lang w:eastAsia="en-GB"/>
        </w:rPr>
        <w:t xml:space="preserve">onto households </w:t>
      </w:r>
      <w:r w:rsidR="00D242F3">
        <w:rPr>
          <w:rFonts w:eastAsia="Times New Roman" w:cs="Times New Roman"/>
          <w:color w:val="000000"/>
          <w:sz w:val="24"/>
          <w:szCs w:val="24"/>
          <w:lang w:eastAsia="en-GB"/>
        </w:rPr>
        <w:t>via labour market and social security reform</w:t>
      </w:r>
      <w:r w:rsidR="00E56521">
        <w:rPr>
          <w:rFonts w:eastAsia="Times New Roman" w:cs="Times New Roman"/>
          <w:color w:val="000000"/>
          <w:sz w:val="24"/>
          <w:szCs w:val="24"/>
          <w:lang w:eastAsia="en-GB"/>
        </w:rPr>
        <w:t xml:space="preserve"> under the auspice</w:t>
      </w:r>
      <w:r w:rsidR="008076CC">
        <w:rPr>
          <w:rFonts w:eastAsia="Times New Roman" w:cs="Times New Roman"/>
          <w:color w:val="000000"/>
          <w:sz w:val="24"/>
          <w:szCs w:val="24"/>
          <w:lang w:eastAsia="en-GB"/>
        </w:rPr>
        <w:t>s</w:t>
      </w:r>
      <w:r w:rsidR="00E56521">
        <w:rPr>
          <w:rFonts w:eastAsia="Times New Roman" w:cs="Times New Roman"/>
          <w:color w:val="000000"/>
          <w:sz w:val="24"/>
          <w:szCs w:val="24"/>
          <w:lang w:eastAsia="en-GB"/>
        </w:rPr>
        <w:t xml:space="preserve"> of austerity to</w:t>
      </w:r>
      <w:r w:rsidR="00D242F3">
        <w:rPr>
          <w:rFonts w:eastAsia="Times New Roman" w:cs="Times New Roman"/>
          <w:color w:val="000000"/>
          <w:sz w:val="24"/>
          <w:szCs w:val="24"/>
          <w:lang w:eastAsia="en-GB"/>
        </w:rPr>
        <w:t xml:space="preserve"> produce </w:t>
      </w:r>
      <w:r w:rsidR="00E56521">
        <w:rPr>
          <w:rFonts w:eastAsia="Times New Roman" w:cs="Times New Roman"/>
          <w:color w:val="000000"/>
          <w:sz w:val="24"/>
          <w:szCs w:val="24"/>
          <w:lang w:eastAsia="en-GB"/>
        </w:rPr>
        <w:t xml:space="preserve">gendered and racialised forms of economic harm </w:t>
      </w:r>
      <w:r w:rsidR="0030442D" w:rsidRPr="0030442D">
        <w:rPr>
          <w:rFonts w:ascii="Calibri" w:hAnsi="Calibri"/>
          <w:sz w:val="24"/>
        </w:rPr>
        <w:t>(Bargawi, Cozzi, and Himmelweit 2016; Clarke et al. 2015; Davies 2014)</w:t>
      </w:r>
      <w:r w:rsidR="00E56521">
        <w:rPr>
          <w:rFonts w:eastAsia="Times New Roman" w:cs="Times New Roman"/>
          <w:color w:val="000000"/>
          <w:sz w:val="24"/>
          <w:szCs w:val="24"/>
          <w:lang w:eastAsia="en-GB"/>
        </w:rPr>
        <w:t xml:space="preserve"> </w:t>
      </w:r>
      <w:r w:rsidR="00DF4FBE">
        <w:rPr>
          <w:rFonts w:eastAsia="Times New Roman" w:cs="Times New Roman"/>
          <w:color w:val="000000"/>
          <w:sz w:val="24"/>
          <w:szCs w:val="24"/>
          <w:lang w:eastAsia="en-GB"/>
        </w:rPr>
        <w:t xml:space="preserve">. </w:t>
      </w:r>
    </w:p>
    <w:p w14:paraId="0108C48E" w14:textId="77777777" w:rsidR="0030442D" w:rsidRDefault="0030442D" w:rsidP="00DF4FBE">
      <w:pPr>
        <w:spacing w:after="0" w:line="360" w:lineRule="auto"/>
        <w:jc w:val="both"/>
        <w:rPr>
          <w:rFonts w:eastAsia="Times New Roman" w:cs="Times New Roman"/>
          <w:color w:val="000000"/>
          <w:sz w:val="24"/>
          <w:szCs w:val="24"/>
          <w:lang w:eastAsia="en-GB"/>
        </w:rPr>
      </w:pPr>
    </w:p>
    <w:p w14:paraId="6880EE23" w14:textId="193EF4D2" w:rsidR="001F219E" w:rsidRPr="00BA604E" w:rsidRDefault="00026288" w:rsidP="00DF4FBE">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w:t>
      </w:r>
      <w:r w:rsidR="0030442D">
        <w:rPr>
          <w:rFonts w:eastAsia="Times New Roman" w:cs="Times New Roman"/>
          <w:color w:val="000000"/>
          <w:sz w:val="24"/>
          <w:szCs w:val="24"/>
          <w:lang w:eastAsia="en-GB"/>
        </w:rPr>
        <w:t xml:space="preserve">his chapter goes on to </w:t>
      </w:r>
      <w:r>
        <w:rPr>
          <w:rFonts w:eastAsia="Times New Roman" w:cs="Times New Roman"/>
          <w:color w:val="000000"/>
          <w:sz w:val="24"/>
          <w:szCs w:val="24"/>
          <w:lang w:eastAsia="en-GB"/>
        </w:rPr>
        <w:t>explain how</w:t>
      </w:r>
      <w:r w:rsidR="0030442D">
        <w:rPr>
          <w:rFonts w:eastAsia="Times New Roman" w:cs="Times New Roman"/>
          <w:color w:val="000000"/>
          <w:sz w:val="24"/>
          <w:szCs w:val="24"/>
          <w:lang w:eastAsia="en-GB"/>
        </w:rPr>
        <w:t xml:space="preserve"> </w:t>
      </w:r>
      <w:r w:rsidR="00880B18">
        <w:rPr>
          <w:rFonts w:eastAsia="Times New Roman" w:cs="Times New Roman"/>
          <w:color w:val="000000"/>
          <w:sz w:val="24"/>
          <w:szCs w:val="24"/>
          <w:lang w:eastAsia="en-GB"/>
        </w:rPr>
        <w:t xml:space="preserve">the 2008 </w:t>
      </w:r>
      <w:r w:rsidR="009706C6">
        <w:rPr>
          <w:rFonts w:eastAsia="Times New Roman" w:cs="Times New Roman"/>
          <w:color w:val="000000"/>
          <w:sz w:val="24"/>
          <w:szCs w:val="24"/>
          <w:lang w:eastAsia="en-GB"/>
        </w:rPr>
        <w:t>financial crisis and the EU’s ‘sovereign debt crisis’</w:t>
      </w:r>
      <w:r>
        <w:rPr>
          <w:rFonts w:eastAsia="Times New Roman" w:cs="Times New Roman"/>
          <w:color w:val="000000"/>
          <w:sz w:val="24"/>
          <w:szCs w:val="24"/>
          <w:lang w:eastAsia="en-GB"/>
        </w:rPr>
        <w:t xml:space="preserve"> and </w:t>
      </w:r>
      <w:r w:rsidR="009706C6">
        <w:rPr>
          <w:rFonts w:eastAsia="Times New Roman" w:cs="Times New Roman"/>
          <w:color w:val="000000"/>
          <w:sz w:val="24"/>
          <w:szCs w:val="24"/>
          <w:lang w:eastAsia="en-GB"/>
        </w:rPr>
        <w:t xml:space="preserve">the </w:t>
      </w:r>
      <w:r>
        <w:rPr>
          <w:rFonts w:eastAsia="Times New Roman" w:cs="Times New Roman"/>
          <w:color w:val="000000"/>
          <w:sz w:val="24"/>
          <w:szCs w:val="24"/>
          <w:lang w:eastAsia="en-GB"/>
        </w:rPr>
        <w:t xml:space="preserve">subsequent period of </w:t>
      </w:r>
      <w:r w:rsidR="009706C6">
        <w:rPr>
          <w:rFonts w:eastAsia="Times New Roman" w:cs="Times New Roman"/>
          <w:color w:val="000000"/>
          <w:sz w:val="24"/>
          <w:szCs w:val="24"/>
          <w:lang w:eastAsia="en-GB"/>
        </w:rPr>
        <w:t xml:space="preserve">fiscal consolidation </w:t>
      </w:r>
      <w:r>
        <w:rPr>
          <w:rFonts w:eastAsia="Times New Roman" w:cs="Times New Roman"/>
          <w:color w:val="000000"/>
          <w:sz w:val="24"/>
          <w:szCs w:val="24"/>
          <w:lang w:eastAsia="en-GB"/>
        </w:rPr>
        <w:t>use</w:t>
      </w:r>
      <w:r w:rsidR="008B2FB7">
        <w:rPr>
          <w:rFonts w:eastAsia="Times New Roman" w:cs="Times New Roman"/>
          <w:color w:val="000000"/>
          <w:sz w:val="24"/>
          <w:szCs w:val="24"/>
          <w:lang w:eastAsia="en-GB"/>
        </w:rPr>
        <w:t xml:space="preserve">d </w:t>
      </w:r>
      <w:r>
        <w:rPr>
          <w:rFonts w:eastAsia="Times New Roman" w:cs="Times New Roman"/>
          <w:color w:val="000000"/>
          <w:sz w:val="24"/>
          <w:szCs w:val="24"/>
          <w:lang w:eastAsia="en-GB"/>
        </w:rPr>
        <w:t xml:space="preserve">the </w:t>
      </w:r>
      <w:r w:rsidR="00DF4FBE">
        <w:rPr>
          <w:rFonts w:eastAsia="Times New Roman" w:cs="Times New Roman"/>
          <w:color w:val="000000"/>
          <w:sz w:val="24"/>
          <w:szCs w:val="24"/>
          <w:lang w:eastAsia="en-GB"/>
        </w:rPr>
        <w:t>household</w:t>
      </w:r>
      <w:r w:rsidR="00DF4FBE" w:rsidRPr="00BA604E">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as ‘</w:t>
      </w:r>
      <w:r w:rsidR="00DF4FBE" w:rsidRPr="00BA604E">
        <w:rPr>
          <w:rFonts w:eastAsia="Times New Roman" w:cs="Times New Roman"/>
          <w:color w:val="000000"/>
          <w:sz w:val="24"/>
          <w:szCs w:val="24"/>
          <w:lang w:eastAsia="en-GB"/>
        </w:rPr>
        <w:t>shock-absorber</w:t>
      </w:r>
      <w:r>
        <w:rPr>
          <w:rFonts w:eastAsia="Times New Roman" w:cs="Times New Roman"/>
          <w:color w:val="000000"/>
          <w:sz w:val="24"/>
          <w:szCs w:val="24"/>
          <w:lang w:eastAsia="en-GB"/>
        </w:rPr>
        <w:t xml:space="preserve">s’  </w:t>
      </w:r>
      <w:r w:rsidR="008B2FB7">
        <w:rPr>
          <w:rFonts w:eastAsia="Times New Roman" w:cs="Times New Roman"/>
          <w:color w:val="000000"/>
          <w:sz w:val="24"/>
          <w:szCs w:val="24"/>
          <w:lang w:eastAsia="en-GB"/>
        </w:rPr>
        <w:t>in which public policy was used to</w:t>
      </w:r>
      <w:r>
        <w:rPr>
          <w:rFonts w:eastAsia="Times New Roman" w:cs="Times New Roman"/>
          <w:color w:val="000000"/>
          <w:sz w:val="24"/>
          <w:szCs w:val="24"/>
          <w:lang w:eastAsia="en-GB"/>
        </w:rPr>
        <w:t xml:space="preserve"> download the costs of </w:t>
      </w:r>
      <w:r w:rsidR="008B2FB7">
        <w:rPr>
          <w:rFonts w:eastAsia="Times New Roman" w:cs="Times New Roman"/>
          <w:color w:val="000000"/>
          <w:sz w:val="24"/>
          <w:szCs w:val="24"/>
          <w:lang w:eastAsia="en-GB"/>
        </w:rPr>
        <w:t xml:space="preserve">economic </w:t>
      </w:r>
      <w:r>
        <w:rPr>
          <w:rFonts w:eastAsia="Times New Roman" w:cs="Times New Roman"/>
          <w:color w:val="000000"/>
          <w:sz w:val="24"/>
          <w:szCs w:val="24"/>
          <w:lang w:eastAsia="en-GB"/>
        </w:rPr>
        <w:t>restructuring</w:t>
      </w:r>
      <w:r w:rsidR="008B2FB7">
        <w:rPr>
          <w:rFonts w:eastAsia="Times New Roman" w:cs="Times New Roman"/>
          <w:color w:val="000000"/>
          <w:sz w:val="24"/>
          <w:szCs w:val="24"/>
          <w:lang w:eastAsia="en-GB"/>
        </w:rPr>
        <w:t xml:space="preserve"> located in global financial ma</w:t>
      </w:r>
      <w:r w:rsidR="00694822">
        <w:rPr>
          <w:rFonts w:eastAsia="Times New Roman" w:cs="Times New Roman"/>
          <w:color w:val="000000"/>
          <w:sz w:val="24"/>
          <w:szCs w:val="24"/>
          <w:lang w:eastAsia="en-GB"/>
        </w:rPr>
        <w:t xml:space="preserve">rkets onto the domestic economy, </w:t>
      </w:r>
      <w:r w:rsidR="009706C6">
        <w:rPr>
          <w:rFonts w:eastAsia="Times New Roman" w:cs="Times New Roman"/>
          <w:color w:val="000000"/>
          <w:sz w:val="24"/>
          <w:szCs w:val="24"/>
          <w:lang w:eastAsia="en-GB"/>
        </w:rPr>
        <w:t>itself</w:t>
      </w:r>
      <w:r w:rsidR="00694822">
        <w:rPr>
          <w:rFonts w:eastAsia="Times New Roman" w:cs="Times New Roman"/>
          <w:color w:val="000000"/>
          <w:sz w:val="24"/>
          <w:szCs w:val="24"/>
          <w:lang w:eastAsia="en-GB"/>
        </w:rPr>
        <w:t xml:space="preserve"> redistributed on to households via austerity measures</w:t>
      </w:r>
      <w:r w:rsidR="00DF4FBE" w:rsidRPr="00BA604E">
        <w:rPr>
          <w:rFonts w:eastAsia="Times New Roman" w:cs="Times New Roman"/>
          <w:color w:val="000000"/>
          <w:sz w:val="24"/>
          <w:szCs w:val="24"/>
          <w:lang w:eastAsia="en-GB"/>
        </w:rPr>
        <w:t>.</w:t>
      </w:r>
      <w:r w:rsidR="00694822">
        <w:rPr>
          <w:rFonts w:eastAsia="Times New Roman" w:cs="Times New Roman"/>
          <w:color w:val="000000"/>
          <w:sz w:val="24"/>
          <w:szCs w:val="24"/>
          <w:lang w:eastAsia="en-GB"/>
        </w:rPr>
        <w:t xml:space="preserve"> Rather than focus on the specific institutional </w:t>
      </w:r>
      <w:r w:rsidR="006C5B62">
        <w:rPr>
          <w:rFonts w:eastAsia="Times New Roman" w:cs="Times New Roman"/>
          <w:color w:val="000000"/>
          <w:sz w:val="24"/>
          <w:szCs w:val="24"/>
          <w:lang w:eastAsia="en-GB"/>
        </w:rPr>
        <w:t>arrangements</w:t>
      </w:r>
      <w:r w:rsidR="00694822">
        <w:rPr>
          <w:rFonts w:eastAsia="Times New Roman" w:cs="Times New Roman"/>
          <w:color w:val="000000"/>
          <w:sz w:val="24"/>
          <w:szCs w:val="24"/>
          <w:lang w:eastAsia="en-GB"/>
        </w:rPr>
        <w:t xml:space="preserve"> of the </w:t>
      </w:r>
      <w:r w:rsidR="008076CC">
        <w:rPr>
          <w:rFonts w:eastAsia="Times New Roman" w:cs="Times New Roman"/>
          <w:color w:val="000000"/>
          <w:sz w:val="24"/>
          <w:szCs w:val="24"/>
          <w:lang w:eastAsia="en-GB"/>
        </w:rPr>
        <w:t xml:space="preserve">the EU’s </w:t>
      </w:r>
      <w:r w:rsidR="00694822">
        <w:rPr>
          <w:rFonts w:eastAsia="Times New Roman" w:cs="Times New Roman"/>
          <w:color w:val="000000"/>
          <w:sz w:val="24"/>
          <w:szCs w:val="24"/>
          <w:lang w:eastAsia="en-GB"/>
        </w:rPr>
        <w:t>monetary union and its differentiated impact o</w:t>
      </w:r>
      <w:r w:rsidR="006C5B62">
        <w:rPr>
          <w:rFonts w:eastAsia="Times New Roman" w:cs="Times New Roman"/>
          <w:color w:val="000000"/>
          <w:sz w:val="24"/>
          <w:szCs w:val="24"/>
          <w:lang w:eastAsia="en-GB"/>
        </w:rPr>
        <w:t>n domestic economies across Europe</w:t>
      </w:r>
      <w:r w:rsidR="008076CC">
        <w:rPr>
          <w:rFonts w:eastAsia="Times New Roman" w:cs="Times New Roman"/>
          <w:color w:val="000000"/>
          <w:sz w:val="24"/>
          <w:szCs w:val="24"/>
          <w:lang w:eastAsia="en-GB"/>
        </w:rPr>
        <w:t xml:space="preserve"> </w:t>
      </w:r>
      <w:r w:rsidR="00B0055C" w:rsidRPr="00B0055C">
        <w:rPr>
          <w:rFonts w:ascii="Calibri" w:hAnsi="Calibri" w:cs="Times New Roman"/>
          <w:sz w:val="24"/>
          <w:szCs w:val="24"/>
        </w:rPr>
        <w:t>(see the chapters by Becker, Weissenbacher and Jäger and O’Dwyer in this volume; see also Perez and Matsaganis 2018; Monastiriotis et al. 2013; Hermann 2017)</w:t>
      </w:r>
      <w:r w:rsidR="006C5B62">
        <w:rPr>
          <w:rFonts w:eastAsia="Times New Roman" w:cs="Times New Roman"/>
          <w:color w:val="000000"/>
          <w:sz w:val="24"/>
          <w:szCs w:val="24"/>
          <w:lang w:eastAsia="en-GB"/>
        </w:rPr>
        <w:t xml:space="preserve">, this chapter uses the FPE methodology to make generalised claims about the </w:t>
      </w:r>
      <w:r w:rsidR="005D7F88">
        <w:rPr>
          <w:rFonts w:eastAsia="Times New Roman" w:cs="Times New Roman"/>
          <w:color w:val="000000"/>
          <w:sz w:val="24"/>
          <w:szCs w:val="24"/>
          <w:lang w:eastAsia="en-GB"/>
        </w:rPr>
        <w:t xml:space="preserve">unequal distributional </w:t>
      </w:r>
      <w:r w:rsidR="0025087D">
        <w:rPr>
          <w:rFonts w:eastAsia="Times New Roman" w:cs="Times New Roman"/>
          <w:color w:val="000000"/>
          <w:sz w:val="24"/>
          <w:szCs w:val="24"/>
          <w:lang w:eastAsia="en-GB"/>
        </w:rPr>
        <w:t>outcomes of austerity in Europe</w:t>
      </w:r>
      <w:r w:rsidR="005D7F88">
        <w:rPr>
          <w:rFonts w:eastAsia="Times New Roman" w:cs="Times New Roman"/>
          <w:color w:val="000000"/>
          <w:sz w:val="24"/>
          <w:szCs w:val="24"/>
          <w:lang w:eastAsia="en-GB"/>
        </w:rPr>
        <w:t xml:space="preserve">. FPE affords a robust means of </w:t>
      </w:r>
      <w:r w:rsidR="008311A0">
        <w:rPr>
          <w:rFonts w:eastAsia="Times New Roman" w:cs="Times New Roman"/>
          <w:color w:val="000000"/>
          <w:sz w:val="24"/>
          <w:szCs w:val="24"/>
          <w:lang w:eastAsia="en-GB"/>
        </w:rPr>
        <w:t>accounting for the</w:t>
      </w:r>
      <w:r w:rsidR="004230CE">
        <w:rPr>
          <w:rFonts w:eastAsia="Times New Roman" w:cs="Times New Roman"/>
          <w:color w:val="000000"/>
          <w:sz w:val="24"/>
          <w:szCs w:val="24"/>
          <w:lang w:eastAsia="en-GB"/>
        </w:rPr>
        <w:t xml:space="preserve"> overlapping scales of</w:t>
      </w:r>
      <w:r w:rsidR="008311A0">
        <w:rPr>
          <w:rFonts w:eastAsia="Times New Roman" w:cs="Times New Roman"/>
          <w:color w:val="000000"/>
          <w:sz w:val="24"/>
          <w:szCs w:val="24"/>
          <w:lang w:eastAsia="en-GB"/>
        </w:rPr>
        <w:t xml:space="preserve"> household, national growth and welfare-regimes, </w:t>
      </w:r>
      <w:r w:rsidR="003850AC">
        <w:rPr>
          <w:rFonts w:eastAsia="Times New Roman" w:cs="Times New Roman"/>
          <w:color w:val="000000"/>
          <w:sz w:val="24"/>
          <w:szCs w:val="24"/>
          <w:lang w:eastAsia="en-GB"/>
        </w:rPr>
        <w:t>regional monetary integration and international financial institutions</w:t>
      </w:r>
      <w:r w:rsidR="00CA7A19">
        <w:rPr>
          <w:rFonts w:eastAsia="Times New Roman" w:cs="Times New Roman"/>
          <w:color w:val="000000"/>
          <w:sz w:val="24"/>
          <w:szCs w:val="24"/>
          <w:lang w:eastAsia="en-GB"/>
        </w:rPr>
        <w:t>. In turn this</w:t>
      </w:r>
      <w:r w:rsidR="003850AC">
        <w:rPr>
          <w:rFonts w:eastAsia="Times New Roman" w:cs="Times New Roman"/>
          <w:color w:val="000000"/>
          <w:sz w:val="24"/>
          <w:szCs w:val="24"/>
          <w:lang w:eastAsia="en-GB"/>
        </w:rPr>
        <w:t xml:space="preserve"> produces novel insights </w:t>
      </w:r>
      <w:r w:rsidR="004303CC">
        <w:rPr>
          <w:rFonts w:eastAsia="Times New Roman" w:cs="Times New Roman"/>
          <w:color w:val="000000"/>
          <w:sz w:val="24"/>
          <w:szCs w:val="24"/>
          <w:lang w:eastAsia="en-GB"/>
        </w:rPr>
        <w:t>in</w:t>
      </w:r>
      <w:r w:rsidR="003850AC">
        <w:rPr>
          <w:rFonts w:eastAsia="Times New Roman" w:cs="Times New Roman"/>
          <w:color w:val="000000"/>
          <w:sz w:val="24"/>
          <w:szCs w:val="24"/>
          <w:lang w:eastAsia="en-GB"/>
        </w:rPr>
        <w:t xml:space="preserve">to </w:t>
      </w:r>
      <w:r w:rsidR="00CA7A19">
        <w:rPr>
          <w:rFonts w:eastAsia="Times New Roman" w:cs="Times New Roman"/>
          <w:color w:val="000000"/>
          <w:sz w:val="24"/>
          <w:szCs w:val="24"/>
          <w:lang w:eastAsia="en-GB"/>
        </w:rPr>
        <w:t xml:space="preserve">both </w:t>
      </w:r>
      <w:r w:rsidR="003850AC">
        <w:rPr>
          <w:rFonts w:eastAsia="Times New Roman" w:cs="Times New Roman"/>
          <w:color w:val="000000"/>
          <w:sz w:val="24"/>
          <w:szCs w:val="24"/>
          <w:lang w:eastAsia="en-GB"/>
        </w:rPr>
        <w:t>European Studies and IPE.</w:t>
      </w:r>
      <w:r w:rsidR="001F219E">
        <w:rPr>
          <w:rFonts w:eastAsia="Times New Roman" w:cs="Times New Roman"/>
          <w:color w:val="000000"/>
          <w:sz w:val="24"/>
          <w:szCs w:val="24"/>
          <w:lang w:eastAsia="en-GB"/>
        </w:rPr>
        <w:t xml:space="preserve"> </w:t>
      </w:r>
    </w:p>
    <w:p w14:paraId="353CB478" w14:textId="77777777" w:rsidR="00DF4FBE" w:rsidRDefault="00DF4FBE" w:rsidP="00DF4FBE">
      <w:pPr>
        <w:spacing w:after="0" w:line="360" w:lineRule="auto"/>
        <w:jc w:val="both"/>
        <w:rPr>
          <w:rFonts w:eastAsia="Times New Roman" w:cs="Times New Roman"/>
          <w:color w:val="000000"/>
          <w:sz w:val="24"/>
          <w:szCs w:val="24"/>
          <w:lang w:eastAsia="en-GB"/>
        </w:rPr>
      </w:pPr>
    </w:p>
    <w:p w14:paraId="74E42DD1" w14:textId="77777777" w:rsidR="00DF4FBE" w:rsidRPr="00BA604E" w:rsidRDefault="00DF4FBE" w:rsidP="00DF4FBE">
      <w:pPr>
        <w:spacing w:after="0" w:line="360" w:lineRule="auto"/>
        <w:jc w:val="both"/>
        <w:rPr>
          <w:rFonts w:eastAsia="Times New Roman" w:cs="Times New Roman"/>
          <w:sz w:val="24"/>
          <w:szCs w:val="24"/>
          <w:lang w:eastAsia="en-GB"/>
        </w:rPr>
      </w:pPr>
      <w:r>
        <w:rPr>
          <w:rFonts w:eastAsia="Times New Roman" w:cs="Times New Roman"/>
          <w:b/>
          <w:bCs/>
          <w:color w:val="000000"/>
          <w:sz w:val="24"/>
          <w:szCs w:val="24"/>
          <w:lang w:eastAsia="en-GB"/>
        </w:rPr>
        <w:lastRenderedPageBreak/>
        <w:t>Locating financial crisis in the global political economy</w:t>
      </w:r>
    </w:p>
    <w:p w14:paraId="70BE9D0A" w14:textId="77777777" w:rsidR="00DF4FBE" w:rsidRPr="00BA604E" w:rsidRDefault="00DF4FBE" w:rsidP="00DF4FBE">
      <w:pPr>
        <w:spacing w:after="0" w:line="360" w:lineRule="auto"/>
        <w:rPr>
          <w:rFonts w:eastAsia="Times New Roman" w:cs="Times New Roman"/>
          <w:sz w:val="24"/>
          <w:szCs w:val="24"/>
          <w:lang w:eastAsia="en-GB"/>
        </w:rPr>
      </w:pPr>
    </w:p>
    <w:p w14:paraId="5B9B7B0C" w14:textId="56331B35" w:rsidR="00DF4FBE" w:rsidRPr="00BA604E" w:rsidRDefault="009312C3" w:rsidP="00DF4FBE">
      <w:pPr>
        <w:spacing w:after="0" w:line="360" w:lineRule="auto"/>
        <w:jc w:val="both"/>
        <w:rPr>
          <w:rFonts w:eastAsia="Times New Roman" w:cs="Times New Roman"/>
          <w:sz w:val="24"/>
          <w:szCs w:val="24"/>
          <w:lang w:eastAsia="en-GB"/>
        </w:rPr>
      </w:pPr>
      <w:r>
        <w:rPr>
          <w:rFonts w:eastAsia="Times New Roman" w:cs="Times New Roman"/>
          <w:color w:val="000000"/>
          <w:sz w:val="24"/>
          <w:szCs w:val="24"/>
          <w:lang w:eastAsia="en-GB"/>
        </w:rPr>
        <w:t>Those seeking to c</w:t>
      </w:r>
      <w:r w:rsidR="009E5D80">
        <w:rPr>
          <w:rFonts w:eastAsia="Times New Roman" w:cs="Times New Roman"/>
          <w:color w:val="000000"/>
          <w:sz w:val="24"/>
          <w:szCs w:val="24"/>
          <w:lang w:eastAsia="en-GB"/>
        </w:rPr>
        <w:t>ontextuali</w:t>
      </w:r>
      <w:r>
        <w:rPr>
          <w:rFonts w:eastAsia="Times New Roman" w:cs="Times New Roman"/>
          <w:color w:val="000000"/>
          <w:sz w:val="24"/>
          <w:szCs w:val="24"/>
          <w:lang w:eastAsia="en-GB"/>
        </w:rPr>
        <w:t>se</w:t>
      </w:r>
      <w:r w:rsidR="009E5D80">
        <w:rPr>
          <w:rFonts w:eastAsia="Times New Roman" w:cs="Times New Roman"/>
          <w:color w:val="000000"/>
          <w:sz w:val="24"/>
          <w:szCs w:val="24"/>
          <w:lang w:eastAsia="en-GB"/>
        </w:rPr>
        <w:t xml:space="preserve"> the significance of the </w:t>
      </w:r>
      <w:r>
        <w:rPr>
          <w:rFonts w:eastAsia="Times New Roman" w:cs="Times New Roman"/>
          <w:color w:val="000000"/>
          <w:sz w:val="24"/>
          <w:szCs w:val="24"/>
          <w:lang w:eastAsia="en-GB"/>
        </w:rPr>
        <w:t>post 2008 global financial and European sovereign debt crises</w:t>
      </w:r>
      <w:r w:rsidR="009E5D80">
        <w:rPr>
          <w:rFonts w:eastAsia="Times New Roman" w:cs="Times New Roman"/>
          <w:color w:val="000000"/>
          <w:sz w:val="24"/>
          <w:szCs w:val="24"/>
          <w:lang w:eastAsia="en-GB"/>
        </w:rPr>
        <w:t xml:space="preserve"> t</w:t>
      </w:r>
      <w:r>
        <w:rPr>
          <w:rFonts w:eastAsia="Times New Roman" w:cs="Times New Roman"/>
          <w:color w:val="000000"/>
          <w:sz w:val="24"/>
          <w:szCs w:val="24"/>
          <w:lang w:eastAsia="en-GB"/>
        </w:rPr>
        <w:t xml:space="preserve">ypically </w:t>
      </w:r>
      <w:r w:rsidR="009E5D80">
        <w:rPr>
          <w:rFonts w:eastAsia="Times New Roman" w:cs="Times New Roman"/>
          <w:color w:val="000000"/>
          <w:sz w:val="24"/>
          <w:szCs w:val="24"/>
          <w:lang w:eastAsia="en-GB"/>
        </w:rPr>
        <w:t>emphasi</w:t>
      </w:r>
      <w:r>
        <w:rPr>
          <w:rFonts w:eastAsia="Times New Roman" w:cs="Times New Roman"/>
          <w:color w:val="000000"/>
          <w:sz w:val="24"/>
          <w:szCs w:val="24"/>
          <w:lang w:eastAsia="en-GB"/>
        </w:rPr>
        <w:t>s</w:t>
      </w:r>
      <w:r w:rsidR="009E5D80">
        <w:rPr>
          <w:rFonts w:eastAsia="Times New Roman" w:cs="Times New Roman"/>
          <w:color w:val="000000"/>
          <w:sz w:val="24"/>
          <w:szCs w:val="24"/>
          <w:lang w:eastAsia="en-GB"/>
        </w:rPr>
        <w:t>e</w:t>
      </w:r>
      <w:r>
        <w:rPr>
          <w:rFonts w:eastAsia="Times New Roman" w:cs="Times New Roman"/>
          <w:color w:val="000000"/>
          <w:sz w:val="24"/>
          <w:szCs w:val="24"/>
          <w:lang w:eastAsia="en-GB"/>
        </w:rPr>
        <w:t>, through the drawing of historical parallels,</w:t>
      </w:r>
      <w:r w:rsidR="00DF4FBE" w:rsidRPr="00BA604E">
        <w:rPr>
          <w:rFonts w:eastAsia="Times New Roman" w:cs="Times New Roman"/>
          <w:color w:val="000000"/>
          <w:sz w:val="24"/>
          <w:szCs w:val="24"/>
          <w:lang w:eastAsia="en-GB"/>
        </w:rPr>
        <w:t xml:space="preserve"> what </w:t>
      </w:r>
      <w:r w:rsidR="00DF4FBE" w:rsidRPr="00BA604E">
        <w:rPr>
          <w:rFonts w:eastAsia="Times New Roman" w:cs="Times New Roman"/>
          <w:i/>
          <w:iCs/>
          <w:color w:val="000000"/>
          <w:sz w:val="24"/>
          <w:szCs w:val="24"/>
          <w:lang w:eastAsia="en-GB"/>
        </w:rPr>
        <w:t xml:space="preserve">type </w:t>
      </w:r>
      <w:r w:rsidR="00DF4FBE" w:rsidRPr="00BA604E">
        <w:rPr>
          <w:rFonts w:eastAsia="Times New Roman" w:cs="Times New Roman"/>
          <w:color w:val="000000"/>
          <w:sz w:val="24"/>
          <w:szCs w:val="24"/>
          <w:lang w:eastAsia="en-GB"/>
        </w:rPr>
        <w:t xml:space="preserve">of crisis </w:t>
      </w:r>
      <w:r>
        <w:rPr>
          <w:rFonts w:eastAsia="Times New Roman" w:cs="Times New Roman"/>
          <w:color w:val="000000"/>
          <w:sz w:val="24"/>
          <w:szCs w:val="24"/>
          <w:lang w:eastAsia="en-GB"/>
        </w:rPr>
        <w:t>each</w:t>
      </w:r>
      <w:r w:rsidR="009E5D80">
        <w:rPr>
          <w:rFonts w:eastAsia="Times New Roman" w:cs="Times New Roman"/>
          <w:color w:val="000000"/>
          <w:sz w:val="24"/>
          <w:szCs w:val="24"/>
          <w:lang w:eastAsia="en-GB"/>
        </w:rPr>
        <w:t xml:space="preserve"> was. Similarities</w:t>
      </w:r>
      <w:r w:rsidR="00DF4FBE" w:rsidRPr="00BA604E">
        <w:rPr>
          <w:rFonts w:eastAsia="Times New Roman" w:cs="Times New Roman"/>
          <w:color w:val="000000"/>
          <w:sz w:val="24"/>
          <w:szCs w:val="24"/>
          <w:lang w:eastAsia="en-GB"/>
        </w:rPr>
        <w:t xml:space="preserve"> between the present-day and the past </w:t>
      </w:r>
      <w:r w:rsidR="002B76B8">
        <w:rPr>
          <w:rFonts w:eastAsia="Times New Roman" w:cs="Times New Roman"/>
          <w:color w:val="000000"/>
          <w:sz w:val="24"/>
          <w:szCs w:val="24"/>
          <w:lang w:eastAsia="en-GB"/>
        </w:rPr>
        <w:t>are used</w:t>
      </w:r>
      <w:r w:rsidR="00DF4FBE" w:rsidRPr="00BA604E">
        <w:rPr>
          <w:rFonts w:eastAsia="Times New Roman" w:cs="Times New Roman"/>
          <w:color w:val="000000"/>
          <w:sz w:val="24"/>
          <w:szCs w:val="24"/>
          <w:lang w:eastAsia="en-GB"/>
        </w:rPr>
        <w:t xml:space="preserve"> explain </w:t>
      </w:r>
      <w:r w:rsidR="002B76B8">
        <w:rPr>
          <w:rFonts w:eastAsia="Times New Roman" w:cs="Times New Roman"/>
          <w:color w:val="000000"/>
          <w:sz w:val="24"/>
          <w:szCs w:val="24"/>
          <w:lang w:eastAsia="en-GB"/>
        </w:rPr>
        <w:t xml:space="preserve">the connection between each case of past financial </w:t>
      </w:r>
      <w:r w:rsidR="00DF4FBE" w:rsidRPr="00BA604E">
        <w:rPr>
          <w:rFonts w:eastAsia="Times New Roman" w:cs="Times New Roman"/>
          <w:color w:val="000000"/>
          <w:sz w:val="24"/>
          <w:szCs w:val="24"/>
          <w:lang w:eastAsia="en-GB"/>
        </w:rPr>
        <w:t xml:space="preserve">crisis </w:t>
      </w:r>
      <w:r w:rsidR="002B76B8">
        <w:rPr>
          <w:rFonts w:eastAsia="Times New Roman" w:cs="Times New Roman"/>
          <w:color w:val="000000"/>
          <w:sz w:val="24"/>
          <w:szCs w:val="24"/>
          <w:lang w:eastAsia="en-GB"/>
        </w:rPr>
        <w:t xml:space="preserve">in Europe but also the global economy. The temporal </w:t>
      </w:r>
      <w:r w:rsidR="00AF0E96">
        <w:rPr>
          <w:rFonts w:eastAsia="Times New Roman" w:cs="Times New Roman"/>
          <w:color w:val="000000"/>
          <w:sz w:val="24"/>
          <w:szCs w:val="24"/>
          <w:lang w:eastAsia="en-GB"/>
        </w:rPr>
        <w:t xml:space="preserve">limits of ‘crisis’ becomes like dots to be joined to produce </w:t>
      </w:r>
      <w:r w:rsidR="00DF4FBE" w:rsidRPr="00BA604E">
        <w:rPr>
          <w:rFonts w:eastAsia="Times New Roman" w:cs="Times New Roman"/>
          <w:color w:val="000000"/>
          <w:sz w:val="24"/>
          <w:szCs w:val="24"/>
          <w:lang w:eastAsia="en-GB"/>
        </w:rPr>
        <w:t>recognisable (</w:t>
      </w:r>
      <w:r>
        <w:rPr>
          <w:rFonts w:eastAsia="Times New Roman" w:cs="Times New Roman"/>
          <w:color w:val="000000"/>
          <w:sz w:val="24"/>
          <w:szCs w:val="24"/>
          <w:lang w:eastAsia="en-GB"/>
        </w:rPr>
        <w:t xml:space="preserve">and thus </w:t>
      </w:r>
      <w:r w:rsidR="00DF4FBE" w:rsidRPr="00BA604E">
        <w:rPr>
          <w:rFonts w:eastAsia="Times New Roman" w:cs="Times New Roman"/>
          <w:color w:val="000000"/>
          <w:sz w:val="24"/>
          <w:szCs w:val="24"/>
          <w:lang w:eastAsia="en-GB"/>
        </w:rPr>
        <w:t>generalisable) patterns or configuration</w:t>
      </w:r>
      <w:r w:rsidR="00DF4FBE">
        <w:rPr>
          <w:rFonts w:eastAsia="Times New Roman" w:cs="Times New Roman"/>
          <w:color w:val="000000"/>
          <w:sz w:val="24"/>
          <w:szCs w:val="24"/>
          <w:lang w:eastAsia="en-GB"/>
        </w:rPr>
        <w:t>s</w:t>
      </w:r>
      <w:r w:rsidR="00DF4FBE" w:rsidRPr="00BA604E">
        <w:rPr>
          <w:rFonts w:eastAsia="Times New Roman" w:cs="Times New Roman"/>
          <w:color w:val="000000"/>
          <w:sz w:val="24"/>
          <w:szCs w:val="24"/>
          <w:lang w:eastAsia="en-GB"/>
        </w:rPr>
        <w:t xml:space="preserve"> of economic and political structures</w:t>
      </w:r>
      <w:r w:rsidR="00AF0E96">
        <w:rPr>
          <w:rFonts w:eastAsia="Times New Roman" w:cs="Times New Roman"/>
          <w:color w:val="000000"/>
          <w:sz w:val="24"/>
          <w:szCs w:val="24"/>
          <w:lang w:eastAsia="en-GB"/>
        </w:rPr>
        <w:t xml:space="preserve"> that produce crisis</w:t>
      </w:r>
      <w:r w:rsidR="00DF4FBE" w:rsidRPr="00BA604E">
        <w:rPr>
          <w:rFonts w:eastAsia="Times New Roman" w:cs="Times New Roman"/>
          <w:color w:val="000000"/>
          <w:sz w:val="24"/>
          <w:szCs w:val="24"/>
          <w:lang w:eastAsia="en-GB"/>
        </w:rPr>
        <w:t>.</w:t>
      </w:r>
      <w:r w:rsidR="00AF0E96">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For example</w:t>
      </w:r>
      <w:r w:rsidR="00AF0E96">
        <w:rPr>
          <w:rFonts w:eastAsia="Times New Roman" w:cs="Times New Roman"/>
          <w:color w:val="000000"/>
          <w:sz w:val="24"/>
          <w:szCs w:val="24"/>
          <w:lang w:eastAsia="en-GB"/>
        </w:rPr>
        <w:t>,</w:t>
      </w:r>
      <w:r w:rsidR="00DF4FBE" w:rsidRPr="00BA604E">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it has not been </w:t>
      </w:r>
      <w:r w:rsidR="00C9734A">
        <w:rPr>
          <w:rFonts w:eastAsia="Times New Roman" w:cs="Times New Roman"/>
          <w:color w:val="000000"/>
          <w:sz w:val="24"/>
          <w:szCs w:val="24"/>
          <w:lang w:eastAsia="en-GB"/>
        </w:rPr>
        <w:t>unusual</w:t>
      </w:r>
      <w:r>
        <w:rPr>
          <w:rFonts w:eastAsia="Times New Roman" w:cs="Times New Roman"/>
          <w:color w:val="000000"/>
          <w:sz w:val="24"/>
          <w:szCs w:val="24"/>
          <w:lang w:eastAsia="en-GB"/>
        </w:rPr>
        <w:t xml:space="preserve"> to draw on the idea of the post-</w:t>
      </w:r>
      <w:r w:rsidR="00DF4FBE" w:rsidRPr="00BA604E">
        <w:rPr>
          <w:rFonts w:eastAsia="Times New Roman" w:cs="Times New Roman"/>
          <w:color w:val="000000"/>
          <w:sz w:val="24"/>
          <w:szCs w:val="24"/>
          <w:lang w:eastAsia="en-GB"/>
        </w:rPr>
        <w:t>2008</w:t>
      </w:r>
      <w:r>
        <w:rPr>
          <w:rFonts w:eastAsia="Times New Roman" w:cs="Times New Roman"/>
          <w:color w:val="000000"/>
          <w:sz w:val="24"/>
          <w:szCs w:val="24"/>
          <w:lang w:eastAsia="en-GB"/>
        </w:rPr>
        <w:t xml:space="preserve"> period as signalling </w:t>
      </w:r>
      <w:r w:rsidR="00DF4FBE" w:rsidRPr="00BA604E">
        <w:rPr>
          <w:rFonts w:eastAsia="Times New Roman" w:cs="Times New Roman"/>
          <w:color w:val="000000"/>
          <w:sz w:val="24"/>
          <w:szCs w:val="24"/>
          <w:lang w:eastAsia="en-GB"/>
        </w:rPr>
        <w:t>another Great Depression</w:t>
      </w:r>
      <w:r>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 xml:space="preserve">the </w:t>
      </w:r>
      <w:r>
        <w:rPr>
          <w:rFonts w:eastAsia="Times New Roman" w:cs="Times New Roman"/>
          <w:color w:val="000000"/>
          <w:sz w:val="24"/>
          <w:szCs w:val="24"/>
          <w:lang w:eastAsia="en-GB"/>
        </w:rPr>
        <w:t>‘</w:t>
      </w:r>
      <w:r w:rsidR="00DF4FBE" w:rsidRPr="00BA604E">
        <w:rPr>
          <w:rFonts w:eastAsia="Times New Roman" w:cs="Times New Roman"/>
          <w:color w:val="000000"/>
          <w:sz w:val="24"/>
          <w:szCs w:val="24"/>
          <w:lang w:eastAsia="en-GB"/>
        </w:rPr>
        <w:t>Great Recession</w:t>
      </w:r>
      <w:r>
        <w:rPr>
          <w:rFonts w:eastAsia="Times New Roman" w:cs="Times New Roman"/>
          <w:color w:val="000000"/>
          <w:sz w:val="24"/>
          <w:szCs w:val="24"/>
          <w:lang w:eastAsia="en-GB"/>
        </w:rPr>
        <w:t>’)</w:t>
      </w:r>
      <w:r w:rsidR="00AF0E96">
        <w:rPr>
          <w:rFonts w:eastAsia="Times New Roman" w:cs="Times New Roman"/>
          <w:color w:val="000000"/>
          <w:sz w:val="24"/>
          <w:szCs w:val="24"/>
          <w:lang w:eastAsia="en-GB"/>
        </w:rPr>
        <w:t xml:space="preserve"> in which u</w:t>
      </w:r>
      <w:r w:rsidR="00DF4FBE" w:rsidRPr="00BA604E">
        <w:rPr>
          <w:rFonts w:eastAsia="Times New Roman" w:cs="Times New Roman"/>
          <w:color w:val="000000"/>
          <w:sz w:val="24"/>
          <w:szCs w:val="24"/>
          <w:lang w:eastAsia="en-GB"/>
        </w:rPr>
        <w:t>ncertainty grip</w:t>
      </w:r>
      <w:r w:rsidR="00AF0E96">
        <w:rPr>
          <w:rFonts w:eastAsia="Times New Roman" w:cs="Times New Roman"/>
          <w:color w:val="000000"/>
          <w:sz w:val="24"/>
          <w:szCs w:val="24"/>
          <w:lang w:eastAsia="en-GB"/>
        </w:rPr>
        <w:t>ped</w:t>
      </w:r>
      <w:r w:rsidR="00DF4FBE" w:rsidRPr="00BA604E">
        <w:rPr>
          <w:rFonts w:eastAsia="Times New Roman" w:cs="Times New Roman"/>
          <w:color w:val="000000"/>
          <w:sz w:val="24"/>
          <w:szCs w:val="24"/>
          <w:lang w:eastAsia="en-GB"/>
        </w:rPr>
        <w:t xml:space="preserve"> investors, workers and consumers to such an extent that economic activity ground to a halt (Krugman 2012). This apparently explains why, </w:t>
      </w:r>
      <w:r>
        <w:rPr>
          <w:rFonts w:eastAsia="Times New Roman" w:cs="Times New Roman"/>
          <w:color w:val="000000"/>
          <w:sz w:val="24"/>
          <w:szCs w:val="24"/>
          <w:lang w:eastAsia="en-GB"/>
        </w:rPr>
        <w:t xml:space="preserve">over </w:t>
      </w:r>
      <w:r w:rsidR="00DF4FBE" w:rsidRPr="00BA604E">
        <w:rPr>
          <w:rFonts w:eastAsia="Times New Roman" w:cs="Times New Roman"/>
          <w:color w:val="000000"/>
          <w:sz w:val="24"/>
          <w:szCs w:val="24"/>
          <w:lang w:eastAsia="en-GB"/>
        </w:rPr>
        <w:t xml:space="preserve">ten years since the financial crisis struck, the economies in the </w:t>
      </w:r>
      <w:r>
        <w:rPr>
          <w:rFonts w:eastAsia="Times New Roman" w:cs="Times New Roman"/>
          <w:color w:val="000000"/>
          <w:sz w:val="24"/>
          <w:szCs w:val="24"/>
          <w:lang w:eastAsia="en-GB"/>
        </w:rPr>
        <w:t>g</w:t>
      </w:r>
      <w:r w:rsidR="00DF4FBE" w:rsidRPr="00BA604E">
        <w:rPr>
          <w:rFonts w:eastAsia="Times New Roman" w:cs="Times New Roman"/>
          <w:color w:val="000000"/>
          <w:sz w:val="24"/>
          <w:szCs w:val="24"/>
          <w:lang w:eastAsia="en-GB"/>
        </w:rPr>
        <w:t xml:space="preserve">lobal North, especially the engines of finance-led growth in the US and UK, are nowhere near </w:t>
      </w:r>
      <w:r>
        <w:rPr>
          <w:rFonts w:eastAsia="Times New Roman" w:cs="Times New Roman"/>
          <w:color w:val="000000"/>
          <w:sz w:val="24"/>
          <w:szCs w:val="24"/>
          <w:lang w:eastAsia="en-GB"/>
        </w:rPr>
        <w:t xml:space="preserve">to </w:t>
      </w:r>
      <w:r w:rsidR="00DF4FBE" w:rsidRPr="00BA604E">
        <w:rPr>
          <w:rFonts w:eastAsia="Times New Roman" w:cs="Times New Roman"/>
          <w:color w:val="000000"/>
          <w:sz w:val="24"/>
          <w:szCs w:val="24"/>
          <w:lang w:eastAsia="en-GB"/>
        </w:rPr>
        <w:t>surpassing pre-crisis levels of income, employment or growth. For others, 2008 mirrors the 1970s stagflation crisis where the cause of crisis and persistent failure to revive growth to pre-crisis levels is the result of a deeper structural crisis in the mechanics of the economy</w:t>
      </w:r>
      <w:r w:rsidR="00B0055C">
        <w:rPr>
          <w:rFonts w:eastAsia="Times New Roman" w:cs="Times New Roman"/>
          <w:color w:val="000000"/>
          <w:sz w:val="24"/>
          <w:szCs w:val="24"/>
          <w:lang w:eastAsia="en-GB"/>
        </w:rPr>
        <w:t xml:space="preserve"> </w:t>
      </w:r>
      <w:r w:rsidR="00B0055C" w:rsidRPr="00B0055C">
        <w:rPr>
          <w:rFonts w:ascii="Calibri" w:hAnsi="Calibri"/>
          <w:sz w:val="24"/>
        </w:rPr>
        <w:t>(Hay 2013)</w:t>
      </w:r>
      <w:r w:rsidR="00C9734A">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In this case, t</w:t>
      </w:r>
      <w:r w:rsidR="00DF4FBE" w:rsidRPr="00BA604E">
        <w:rPr>
          <w:rFonts w:eastAsia="Times New Roman" w:cs="Times New Roman"/>
          <w:color w:val="000000"/>
          <w:sz w:val="24"/>
          <w:szCs w:val="24"/>
          <w:lang w:eastAsia="en-GB"/>
        </w:rPr>
        <w:t xml:space="preserve">he boom times were a self-reinforcing cycle of high wage growth for workers, increasing retail price inflation (related to oil prices), and fiscal spending that stifled economic activity. The post-crisis period allows cheap credit to continue fuelling asset price inflation and a complete lack of fiscal policy to act as a self-reinforcing cycle that only ekes out growth through debt-driven economic activity. For still others, today’s crisis parallels the Japanese financial crisis in the 1990s, which still lumbers on, where the debt overhang creates a </w:t>
      </w:r>
      <w:r w:rsidR="00FE6176">
        <w:rPr>
          <w:rFonts w:eastAsia="Times New Roman" w:cs="Times New Roman"/>
          <w:color w:val="000000"/>
          <w:sz w:val="24"/>
          <w:szCs w:val="24"/>
          <w:lang w:eastAsia="en-GB"/>
        </w:rPr>
        <w:t>b</w:t>
      </w:r>
      <w:r w:rsidR="00DF4FBE" w:rsidRPr="00BA604E">
        <w:rPr>
          <w:rFonts w:eastAsia="Times New Roman" w:cs="Times New Roman"/>
          <w:color w:val="000000"/>
          <w:sz w:val="24"/>
          <w:szCs w:val="24"/>
          <w:lang w:eastAsia="en-GB"/>
        </w:rPr>
        <w:t xml:space="preserve">alance </w:t>
      </w:r>
      <w:r w:rsidR="00FE6176">
        <w:rPr>
          <w:rFonts w:eastAsia="Times New Roman" w:cs="Times New Roman"/>
          <w:color w:val="000000"/>
          <w:sz w:val="24"/>
          <w:szCs w:val="24"/>
          <w:lang w:eastAsia="en-GB"/>
        </w:rPr>
        <w:t>s</w:t>
      </w:r>
      <w:r w:rsidR="00DF4FBE" w:rsidRPr="00BA604E">
        <w:rPr>
          <w:rFonts w:eastAsia="Times New Roman" w:cs="Times New Roman"/>
          <w:color w:val="000000"/>
          <w:sz w:val="24"/>
          <w:szCs w:val="24"/>
          <w:lang w:eastAsia="en-GB"/>
        </w:rPr>
        <w:t xml:space="preserve">heet </w:t>
      </w:r>
      <w:r w:rsidR="00FE6176">
        <w:rPr>
          <w:rFonts w:eastAsia="Times New Roman" w:cs="Times New Roman"/>
          <w:color w:val="000000"/>
          <w:sz w:val="24"/>
          <w:szCs w:val="24"/>
          <w:lang w:eastAsia="en-GB"/>
        </w:rPr>
        <w:t>r</w:t>
      </w:r>
      <w:r w:rsidR="00DF4FBE" w:rsidRPr="00BA604E">
        <w:rPr>
          <w:rFonts w:eastAsia="Times New Roman" w:cs="Times New Roman"/>
          <w:color w:val="000000"/>
          <w:sz w:val="24"/>
          <w:szCs w:val="24"/>
          <w:lang w:eastAsia="en-GB"/>
        </w:rPr>
        <w:t xml:space="preserve">ecession (Koo 2014). </w:t>
      </w:r>
      <w:r w:rsidR="00C97D18">
        <w:rPr>
          <w:rFonts w:eastAsia="Times New Roman" w:cs="Times New Roman"/>
          <w:color w:val="000000"/>
          <w:sz w:val="24"/>
          <w:szCs w:val="24"/>
          <w:lang w:eastAsia="en-GB"/>
        </w:rPr>
        <w:t>This is particularly true in the</w:t>
      </w:r>
      <w:r w:rsidR="00DF4FBE" w:rsidRPr="00BA604E">
        <w:rPr>
          <w:rFonts w:eastAsia="Times New Roman" w:cs="Times New Roman"/>
          <w:color w:val="000000"/>
          <w:sz w:val="24"/>
          <w:szCs w:val="24"/>
          <w:lang w:eastAsia="en-GB"/>
        </w:rPr>
        <w:t xml:space="preserve"> Anglo-American economies </w:t>
      </w:r>
      <w:r w:rsidR="00C97D18">
        <w:rPr>
          <w:rFonts w:eastAsia="Times New Roman" w:cs="Times New Roman"/>
          <w:color w:val="000000"/>
          <w:sz w:val="24"/>
          <w:szCs w:val="24"/>
          <w:lang w:eastAsia="en-GB"/>
        </w:rPr>
        <w:t xml:space="preserve">where the </w:t>
      </w:r>
      <w:r w:rsidR="00DF4FBE" w:rsidRPr="00BA604E">
        <w:rPr>
          <w:rFonts w:eastAsia="Times New Roman" w:cs="Times New Roman"/>
          <w:color w:val="000000"/>
          <w:sz w:val="24"/>
          <w:szCs w:val="24"/>
          <w:lang w:eastAsia="en-GB"/>
        </w:rPr>
        <w:t>stock of outstanding private debt cultivated during the boom years and public debt accrued to rescue the financial sector here is generating a persistent drag on economic renewal (Keen 2015).</w:t>
      </w:r>
      <w:r w:rsidR="00C97D18">
        <w:rPr>
          <w:rFonts w:eastAsia="Times New Roman" w:cs="Times New Roman"/>
          <w:color w:val="000000"/>
          <w:sz w:val="24"/>
          <w:szCs w:val="24"/>
          <w:lang w:eastAsia="en-GB"/>
        </w:rPr>
        <w:t xml:space="preserve"> In the European context, the Japan</w:t>
      </w:r>
      <w:r w:rsidR="003C3259">
        <w:rPr>
          <w:rFonts w:eastAsia="Times New Roman" w:cs="Times New Roman"/>
          <w:color w:val="000000"/>
          <w:sz w:val="24"/>
          <w:szCs w:val="24"/>
          <w:lang w:eastAsia="en-GB"/>
        </w:rPr>
        <w:t xml:space="preserve">ese disease, manifests as a persistent belief that growth and revival are around the corner. However, the added complication </w:t>
      </w:r>
      <w:r w:rsidR="00FE6176">
        <w:rPr>
          <w:rFonts w:eastAsia="Times New Roman" w:cs="Times New Roman"/>
          <w:color w:val="000000"/>
          <w:sz w:val="24"/>
          <w:szCs w:val="24"/>
          <w:lang w:eastAsia="en-GB"/>
        </w:rPr>
        <w:t>is that, despite</w:t>
      </w:r>
      <w:r w:rsidR="003C3259">
        <w:rPr>
          <w:rFonts w:eastAsia="Times New Roman" w:cs="Times New Roman"/>
          <w:color w:val="000000"/>
          <w:sz w:val="24"/>
          <w:szCs w:val="24"/>
          <w:lang w:eastAsia="en-GB"/>
        </w:rPr>
        <w:t xml:space="preserve"> the rise of </w:t>
      </w:r>
      <w:r w:rsidR="0094749E">
        <w:rPr>
          <w:rFonts w:eastAsia="Times New Roman" w:cs="Times New Roman"/>
          <w:color w:val="000000"/>
          <w:sz w:val="24"/>
          <w:szCs w:val="24"/>
          <w:lang w:eastAsia="en-GB"/>
        </w:rPr>
        <w:t xml:space="preserve">populism and </w:t>
      </w:r>
      <w:r w:rsidR="003C3259">
        <w:rPr>
          <w:rFonts w:eastAsia="Times New Roman" w:cs="Times New Roman"/>
          <w:color w:val="000000"/>
          <w:sz w:val="24"/>
          <w:szCs w:val="24"/>
          <w:lang w:eastAsia="en-GB"/>
        </w:rPr>
        <w:t>the far-right</w:t>
      </w:r>
      <w:r w:rsidR="00FE6176">
        <w:rPr>
          <w:rFonts w:eastAsia="Times New Roman" w:cs="Times New Roman"/>
          <w:color w:val="000000"/>
          <w:sz w:val="24"/>
          <w:szCs w:val="24"/>
          <w:lang w:eastAsia="en-GB"/>
        </w:rPr>
        <w:t xml:space="preserve"> across</w:t>
      </w:r>
      <w:r w:rsidR="003C3259">
        <w:rPr>
          <w:rFonts w:eastAsia="Times New Roman" w:cs="Times New Roman"/>
          <w:color w:val="000000"/>
          <w:sz w:val="24"/>
          <w:szCs w:val="24"/>
          <w:lang w:eastAsia="en-GB"/>
        </w:rPr>
        <w:t xml:space="preserve"> Europe</w:t>
      </w:r>
      <w:r w:rsidR="0094749E">
        <w:rPr>
          <w:rFonts w:eastAsia="Times New Roman" w:cs="Times New Roman"/>
          <w:color w:val="000000"/>
          <w:sz w:val="24"/>
          <w:szCs w:val="24"/>
          <w:lang w:eastAsia="en-GB"/>
        </w:rPr>
        <w:t xml:space="preserve"> </w:t>
      </w:r>
      <w:r w:rsidR="00FB63D3">
        <w:rPr>
          <w:rFonts w:eastAsia="Times New Roman" w:cs="Times New Roman"/>
          <w:color w:val="000000"/>
          <w:sz w:val="24"/>
          <w:szCs w:val="24"/>
          <w:lang w:eastAsia="en-GB"/>
        </w:rPr>
        <w:t xml:space="preserve">and </w:t>
      </w:r>
      <w:r w:rsidR="00FE6176">
        <w:rPr>
          <w:rFonts w:eastAsia="Times New Roman" w:cs="Times New Roman"/>
          <w:color w:val="000000"/>
          <w:sz w:val="24"/>
          <w:szCs w:val="24"/>
          <w:lang w:eastAsia="en-GB"/>
        </w:rPr>
        <w:t xml:space="preserve">the specific case of </w:t>
      </w:r>
      <w:r w:rsidR="00FB63D3">
        <w:rPr>
          <w:rFonts w:eastAsia="Times New Roman" w:cs="Times New Roman"/>
          <w:color w:val="000000"/>
          <w:sz w:val="24"/>
          <w:szCs w:val="24"/>
          <w:lang w:eastAsia="en-GB"/>
        </w:rPr>
        <w:t>Brexit</w:t>
      </w:r>
      <w:r w:rsidR="00FE6176">
        <w:rPr>
          <w:rFonts w:eastAsia="Times New Roman" w:cs="Times New Roman"/>
          <w:color w:val="000000"/>
          <w:sz w:val="24"/>
          <w:szCs w:val="24"/>
          <w:lang w:eastAsia="en-GB"/>
        </w:rPr>
        <w:t xml:space="preserve">, </w:t>
      </w:r>
      <w:r w:rsidR="00FB63D3">
        <w:rPr>
          <w:rFonts w:eastAsia="Times New Roman" w:cs="Times New Roman"/>
          <w:color w:val="000000"/>
          <w:sz w:val="24"/>
          <w:szCs w:val="24"/>
          <w:lang w:eastAsia="en-GB"/>
        </w:rPr>
        <w:t xml:space="preserve">the economic status quo </w:t>
      </w:r>
      <w:r w:rsidR="00FE6176">
        <w:rPr>
          <w:rFonts w:eastAsia="Times New Roman" w:cs="Times New Roman"/>
          <w:color w:val="000000"/>
          <w:sz w:val="24"/>
          <w:szCs w:val="24"/>
          <w:lang w:eastAsia="en-GB"/>
        </w:rPr>
        <w:t xml:space="preserve">has remained </w:t>
      </w:r>
      <w:r w:rsidR="00FB63D3">
        <w:rPr>
          <w:rFonts w:eastAsia="Times New Roman" w:cs="Times New Roman"/>
          <w:color w:val="000000"/>
          <w:sz w:val="24"/>
          <w:szCs w:val="24"/>
          <w:lang w:eastAsia="en-GB"/>
        </w:rPr>
        <w:t>in place.</w:t>
      </w:r>
      <w:r w:rsidR="00DF4FBE" w:rsidRPr="00BA604E">
        <w:rPr>
          <w:rFonts w:eastAsia="Times New Roman" w:cs="Times New Roman"/>
          <w:color w:val="000000"/>
          <w:sz w:val="24"/>
          <w:szCs w:val="24"/>
          <w:lang w:eastAsia="en-GB"/>
        </w:rPr>
        <w:t xml:space="preserve"> Therefore, sluggish growth is compounded by public policy commitments to </w:t>
      </w:r>
      <w:r w:rsidR="00E42967">
        <w:rPr>
          <w:rFonts w:eastAsia="Times New Roman" w:cs="Times New Roman"/>
          <w:color w:val="000000"/>
          <w:sz w:val="24"/>
          <w:szCs w:val="24"/>
          <w:lang w:eastAsia="en-GB"/>
        </w:rPr>
        <w:t>a</w:t>
      </w:r>
      <w:r w:rsidR="00DF4FBE" w:rsidRPr="00BA604E">
        <w:rPr>
          <w:rFonts w:eastAsia="Times New Roman" w:cs="Times New Roman"/>
          <w:color w:val="000000"/>
          <w:sz w:val="24"/>
          <w:szCs w:val="24"/>
          <w:lang w:eastAsia="en-GB"/>
        </w:rPr>
        <w:t>usterity which r</w:t>
      </w:r>
      <w:r w:rsidR="00F158D0">
        <w:rPr>
          <w:rFonts w:eastAsia="Times New Roman" w:cs="Times New Roman"/>
          <w:color w:val="000000"/>
          <w:sz w:val="24"/>
          <w:szCs w:val="24"/>
          <w:lang w:eastAsia="en-GB"/>
        </w:rPr>
        <w:t>ely</w:t>
      </w:r>
      <w:r w:rsidR="00DF4FBE" w:rsidRPr="00BA604E">
        <w:rPr>
          <w:rFonts w:eastAsia="Times New Roman" w:cs="Times New Roman"/>
          <w:color w:val="000000"/>
          <w:sz w:val="24"/>
          <w:szCs w:val="24"/>
          <w:lang w:eastAsia="en-GB"/>
        </w:rPr>
        <w:t xml:space="preserve"> on the simultaneous deleveraging (paying down debts) of both the </w:t>
      </w:r>
      <w:r w:rsidR="00DF4FBE" w:rsidRPr="00BA604E">
        <w:rPr>
          <w:rFonts w:eastAsia="Times New Roman" w:cs="Times New Roman"/>
          <w:color w:val="000000"/>
          <w:sz w:val="24"/>
          <w:szCs w:val="24"/>
          <w:lang w:eastAsia="en-GB"/>
        </w:rPr>
        <w:lastRenderedPageBreak/>
        <w:t xml:space="preserve">public and private sectors at the expense of spending or investing, which </w:t>
      </w:r>
      <w:r w:rsidR="00FE6176">
        <w:rPr>
          <w:rFonts w:eastAsia="Times New Roman" w:cs="Times New Roman"/>
          <w:color w:val="000000"/>
          <w:sz w:val="24"/>
          <w:szCs w:val="24"/>
          <w:lang w:eastAsia="en-GB"/>
        </w:rPr>
        <w:t xml:space="preserve">in turn </w:t>
      </w:r>
      <w:r w:rsidR="00DF4FBE" w:rsidRPr="00BA604E">
        <w:rPr>
          <w:rFonts w:eastAsia="Times New Roman" w:cs="Times New Roman"/>
          <w:color w:val="000000"/>
          <w:sz w:val="24"/>
          <w:szCs w:val="24"/>
          <w:lang w:eastAsia="en-GB"/>
        </w:rPr>
        <w:t>creates a significant drag on economic renewal.</w:t>
      </w:r>
    </w:p>
    <w:p w14:paraId="76CC6348" w14:textId="77777777" w:rsidR="00DF4FBE" w:rsidRPr="00BA604E" w:rsidRDefault="00DF4FBE" w:rsidP="00DF4FBE">
      <w:pPr>
        <w:spacing w:after="0" w:line="360" w:lineRule="auto"/>
        <w:jc w:val="both"/>
        <w:rPr>
          <w:rFonts w:eastAsia="Times New Roman" w:cs="Times New Roman"/>
          <w:color w:val="000000"/>
          <w:sz w:val="24"/>
          <w:szCs w:val="24"/>
          <w:lang w:eastAsia="en-GB"/>
        </w:rPr>
      </w:pPr>
    </w:p>
    <w:p w14:paraId="53D46375" w14:textId="22C10115" w:rsidR="00DF4FBE" w:rsidRDefault="00E42967" w:rsidP="00DF4FBE">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w:t>
      </w:r>
      <w:r w:rsidR="00DF4FBE" w:rsidRPr="00BA604E">
        <w:rPr>
          <w:rFonts w:eastAsia="Times New Roman" w:cs="Times New Roman"/>
          <w:color w:val="000000"/>
          <w:sz w:val="24"/>
          <w:szCs w:val="24"/>
          <w:lang w:eastAsia="en-GB"/>
        </w:rPr>
        <w:t xml:space="preserve">FPE </w:t>
      </w:r>
      <w:r>
        <w:rPr>
          <w:rFonts w:eastAsia="Times New Roman" w:cs="Times New Roman"/>
          <w:color w:val="000000"/>
          <w:sz w:val="24"/>
          <w:szCs w:val="24"/>
          <w:lang w:eastAsia="en-GB"/>
        </w:rPr>
        <w:t>lens offers a different account of</w:t>
      </w:r>
      <w:r w:rsidR="00DF4FBE" w:rsidRPr="00BA604E">
        <w:rPr>
          <w:rFonts w:eastAsia="Times New Roman" w:cs="Times New Roman"/>
          <w:color w:val="000000"/>
          <w:sz w:val="24"/>
          <w:szCs w:val="24"/>
          <w:lang w:eastAsia="en-GB"/>
        </w:rPr>
        <w:t xml:space="preserve"> crisis </w:t>
      </w:r>
      <w:r>
        <w:rPr>
          <w:rFonts w:eastAsia="Times New Roman" w:cs="Times New Roman"/>
          <w:color w:val="000000"/>
          <w:sz w:val="24"/>
          <w:szCs w:val="24"/>
          <w:lang w:eastAsia="en-GB"/>
        </w:rPr>
        <w:t xml:space="preserve">because it </w:t>
      </w:r>
      <w:r w:rsidR="00DF4FBE" w:rsidRPr="00BA604E">
        <w:rPr>
          <w:rFonts w:eastAsia="Times New Roman" w:cs="Times New Roman"/>
          <w:color w:val="000000"/>
          <w:sz w:val="24"/>
          <w:szCs w:val="24"/>
          <w:lang w:eastAsia="en-GB"/>
        </w:rPr>
        <w:t xml:space="preserve">challenges the enforced distinction between the public and private sphere, the state and the market, the national and the global. </w:t>
      </w:r>
    </w:p>
    <w:p w14:paraId="26710E4D" w14:textId="0025476B" w:rsidR="00DF4FBE" w:rsidRPr="00BA604E" w:rsidRDefault="007A6637" w:rsidP="00DF4FBE">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FE6176">
        <w:rPr>
          <w:rFonts w:eastAsia="Times New Roman" w:cs="Times New Roman"/>
          <w:color w:val="000000"/>
          <w:sz w:val="24"/>
          <w:szCs w:val="24"/>
          <w:lang w:eastAsia="en-GB"/>
        </w:rPr>
        <w:t xml:space="preserve">The influential concept of </w:t>
      </w:r>
      <w:r w:rsidR="00DF4FBE">
        <w:rPr>
          <w:rFonts w:eastAsia="Times New Roman" w:cs="Times New Roman"/>
          <w:color w:val="000000"/>
          <w:sz w:val="24"/>
          <w:szCs w:val="24"/>
          <w:lang w:eastAsia="en-GB"/>
        </w:rPr>
        <w:t>‘</w:t>
      </w:r>
      <w:r w:rsidR="00FE6176">
        <w:rPr>
          <w:rFonts w:eastAsia="Times New Roman" w:cs="Times New Roman"/>
          <w:color w:val="000000"/>
          <w:sz w:val="24"/>
          <w:szCs w:val="24"/>
          <w:lang w:eastAsia="en-GB"/>
        </w:rPr>
        <w:t>p</w:t>
      </w:r>
      <w:r w:rsidR="00DF4FBE">
        <w:rPr>
          <w:rFonts w:eastAsia="Times New Roman" w:cs="Times New Roman"/>
          <w:color w:val="000000"/>
          <w:sz w:val="24"/>
          <w:szCs w:val="24"/>
          <w:lang w:eastAsia="en-GB"/>
        </w:rPr>
        <w:t>rivatised Keynesianism’ (Crouch 2009)</w:t>
      </w:r>
      <w:r w:rsidR="00833360">
        <w:rPr>
          <w:rFonts w:eastAsia="Times New Roman" w:cs="Times New Roman"/>
          <w:color w:val="000000"/>
          <w:sz w:val="24"/>
          <w:szCs w:val="24"/>
          <w:lang w:eastAsia="en-GB"/>
        </w:rPr>
        <w:t xml:space="preserve"> explains how the d</w:t>
      </w:r>
      <w:r>
        <w:rPr>
          <w:rFonts w:eastAsia="Times New Roman" w:cs="Times New Roman"/>
          <w:color w:val="000000"/>
          <w:sz w:val="24"/>
          <w:szCs w:val="24"/>
          <w:lang w:eastAsia="en-GB"/>
        </w:rPr>
        <w:t xml:space="preserve">omestic policy regime </w:t>
      </w:r>
      <w:r w:rsidR="00DF4FBE">
        <w:rPr>
          <w:rFonts w:eastAsia="Times New Roman" w:cs="Times New Roman"/>
          <w:color w:val="000000"/>
          <w:sz w:val="24"/>
          <w:szCs w:val="24"/>
          <w:lang w:eastAsia="en-GB"/>
        </w:rPr>
        <w:t>privatis</w:t>
      </w:r>
      <w:r>
        <w:rPr>
          <w:rFonts w:eastAsia="Times New Roman" w:cs="Times New Roman"/>
          <w:color w:val="000000"/>
          <w:sz w:val="24"/>
          <w:szCs w:val="24"/>
          <w:lang w:eastAsia="en-GB"/>
        </w:rPr>
        <w:t>es</w:t>
      </w:r>
      <w:r w:rsidR="00DF4FBE">
        <w:rPr>
          <w:rFonts w:eastAsia="Times New Roman" w:cs="Times New Roman"/>
          <w:color w:val="000000"/>
          <w:sz w:val="24"/>
          <w:szCs w:val="24"/>
          <w:lang w:eastAsia="en-GB"/>
        </w:rPr>
        <w:t xml:space="preserve"> </w:t>
      </w:r>
      <w:r w:rsidR="00833360">
        <w:rPr>
          <w:rFonts w:eastAsia="Times New Roman" w:cs="Times New Roman"/>
          <w:color w:val="000000"/>
          <w:sz w:val="24"/>
          <w:szCs w:val="24"/>
          <w:lang w:eastAsia="en-GB"/>
        </w:rPr>
        <w:t xml:space="preserve">financial </w:t>
      </w:r>
      <w:r w:rsidR="00DF4FBE">
        <w:rPr>
          <w:rFonts w:eastAsia="Times New Roman" w:cs="Times New Roman"/>
          <w:color w:val="000000"/>
          <w:sz w:val="24"/>
          <w:szCs w:val="24"/>
          <w:lang w:eastAsia="en-GB"/>
        </w:rPr>
        <w:t xml:space="preserve">profits </w:t>
      </w:r>
      <w:r>
        <w:rPr>
          <w:rFonts w:eastAsia="Times New Roman" w:cs="Times New Roman"/>
          <w:color w:val="000000"/>
          <w:sz w:val="24"/>
          <w:szCs w:val="24"/>
          <w:lang w:eastAsia="en-GB"/>
        </w:rPr>
        <w:t xml:space="preserve">through tax and regulation policies </w:t>
      </w:r>
      <w:r w:rsidR="00DF4FBE">
        <w:rPr>
          <w:rFonts w:eastAsia="Times New Roman" w:cs="Times New Roman"/>
          <w:color w:val="000000"/>
          <w:sz w:val="24"/>
          <w:szCs w:val="24"/>
          <w:lang w:eastAsia="en-GB"/>
        </w:rPr>
        <w:t>and socialis</w:t>
      </w:r>
      <w:r>
        <w:rPr>
          <w:rFonts w:eastAsia="Times New Roman" w:cs="Times New Roman"/>
          <w:color w:val="000000"/>
          <w:sz w:val="24"/>
          <w:szCs w:val="24"/>
          <w:lang w:eastAsia="en-GB"/>
        </w:rPr>
        <w:t>es</w:t>
      </w:r>
      <w:r w:rsidR="00DF4FBE">
        <w:rPr>
          <w:rFonts w:eastAsia="Times New Roman" w:cs="Times New Roman"/>
          <w:color w:val="000000"/>
          <w:sz w:val="24"/>
          <w:szCs w:val="24"/>
          <w:lang w:eastAsia="en-GB"/>
        </w:rPr>
        <w:t xml:space="preserve"> </w:t>
      </w:r>
      <w:r w:rsidR="00833360">
        <w:rPr>
          <w:rFonts w:eastAsia="Times New Roman" w:cs="Times New Roman"/>
          <w:color w:val="000000"/>
          <w:sz w:val="24"/>
          <w:szCs w:val="24"/>
          <w:lang w:eastAsia="en-GB"/>
        </w:rPr>
        <w:t xml:space="preserve">financial </w:t>
      </w:r>
      <w:r w:rsidR="00DF4FBE">
        <w:rPr>
          <w:rFonts w:eastAsia="Times New Roman" w:cs="Times New Roman"/>
          <w:color w:val="000000"/>
          <w:sz w:val="24"/>
          <w:szCs w:val="24"/>
          <w:lang w:eastAsia="en-GB"/>
        </w:rPr>
        <w:t xml:space="preserve">losses </w:t>
      </w:r>
      <w:r>
        <w:rPr>
          <w:rFonts w:eastAsia="Times New Roman" w:cs="Times New Roman"/>
          <w:color w:val="000000"/>
          <w:sz w:val="24"/>
          <w:szCs w:val="24"/>
          <w:lang w:eastAsia="en-GB"/>
        </w:rPr>
        <w:t>through austerity</w:t>
      </w:r>
      <w:r w:rsidR="00FE6176">
        <w:rPr>
          <w:rFonts w:eastAsia="Times New Roman" w:cs="Times New Roman"/>
          <w:color w:val="000000"/>
          <w:sz w:val="24"/>
          <w:szCs w:val="24"/>
          <w:lang w:eastAsia="en-GB"/>
        </w:rPr>
        <w:t>-</w:t>
      </w:r>
      <w:r>
        <w:rPr>
          <w:rFonts w:eastAsia="Times New Roman" w:cs="Times New Roman"/>
          <w:color w:val="000000"/>
          <w:sz w:val="24"/>
          <w:szCs w:val="24"/>
          <w:lang w:eastAsia="en-GB"/>
        </w:rPr>
        <w:t xml:space="preserve">induced cuts to the state, </w:t>
      </w:r>
      <w:r w:rsidR="00833360">
        <w:rPr>
          <w:rFonts w:eastAsia="Times New Roman" w:cs="Times New Roman"/>
          <w:color w:val="000000"/>
          <w:sz w:val="24"/>
          <w:szCs w:val="24"/>
          <w:lang w:eastAsia="en-GB"/>
        </w:rPr>
        <w:t>is relevant</w:t>
      </w:r>
      <w:r w:rsidR="00FE6176">
        <w:rPr>
          <w:rFonts w:eastAsia="Times New Roman" w:cs="Times New Roman"/>
          <w:color w:val="000000"/>
          <w:sz w:val="24"/>
          <w:szCs w:val="24"/>
          <w:lang w:eastAsia="en-GB"/>
        </w:rPr>
        <w:t xml:space="preserve"> here. B</w:t>
      </w:r>
      <w:r w:rsidR="00833360">
        <w:rPr>
          <w:rFonts w:eastAsia="Times New Roman" w:cs="Times New Roman"/>
          <w:color w:val="000000"/>
          <w:sz w:val="24"/>
          <w:szCs w:val="24"/>
          <w:lang w:eastAsia="en-GB"/>
        </w:rPr>
        <w:t xml:space="preserve">ut it too easily </w:t>
      </w:r>
      <w:r w:rsidR="00DF4FBE">
        <w:rPr>
          <w:rFonts w:eastAsia="Times New Roman" w:cs="Times New Roman"/>
          <w:color w:val="000000"/>
          <w:sz w:val="24"/>
          <w:szCs w:val="24"/>
          <w:lang w:eastAsia="en-GB"/>
        </w:rPr>
        <w:t>naturalis</w:t>
      </w:r>
      <w:r w:rsidR="00FE6176">
        <w:rPr>
          <w:rFonts w:eastAsia="Times New Roman" w:cs="Times New Roman"/>
          <w:color w:val="000000"/>
          <w:sz w:val="24"/>
          <w:szCs w:val="24"/>
          <w:lang w:eastAsia="en-GB"/>
        </w:rPr>
        <w:t>es</w:t>
      </w:r>
      <w:r w:rsidR="00DF4FBE" w:rsidRPr="00BA604E">
        <w:rPr>
          <w:rFonts w:eastAsia="Times New Roman" w:cs="Times New Roman"/>
          <w:color w:val="000000"/>
          <w:sz w:val="24"/>
          <w:szCs w:val="24"/>
          <w:lang w:eastAsia="en-GB"/>
        </w:rPr>
        <w:t xml:space="preserve"> the enforced distinction between the public and private sphere. </w:t>
      </w:r>
      <w:r w:rsidR="00833360">
        <w:rPr>
          <w:rFonts w:eastAsia="Times New Roman" w:cs="Times New Roman"/>
          <w:color w:val="000000"/>
          <w:sz w:val="24"/>
          <w:szCs w:val="24"/>
          <w:lang w:eastAsia="en-GB"/>
        </w:rPr>
        <w:t xml:space="preserve">FPE </w:t>
      </w:r>
      <w:r w:rsidR="00DF4FBE" w:rsidRPr="00BA604E">
        <w:rPr>
          <w:rFonts w:eastAsia="Times New Roman" w:cs="Times New Roman"/>
          <w:color w:val="000000"/>
          <w:sz w:val="24"/>
          <w:szCs w:val="24"/>
          <w:lang w:eastAsia="en-GB"/>
        </w:rPr>
        <w:t xml:space="preserve">analysis highlights precisely how the public/private distinction obscures material power relations between the spheres of commerce and domestic life, despite their </w:t>
      </w:r>
      <w:r w:rsidR="00833360">
        <w:rPr>
          <w:rFonts w:eastAsia="Times New Roman" w:cs="Times New Roman"/>
          <w:color w:val="000000"/>
          <w:sz w:val="24"/>
          <w:szCs w:val="24"/>
          <w:lang w:eastAsia="en-GB"/>
        </w:rPr>
        <w:t xml:space="preserve">intensifying </w:t>
      </w:r>
      <w:r w:rsidR="00DF4FBE" w:rsidRPr="00BA604E">
        <w:rPr>
          <w:rFonts w:eastAsia="Times New Roman" w:cs="Times New Roman"/>
          <w:color w:val="000000"/>
          <w:sz w:val="24"/>
          <w:szCs w:val="24"/>
          <w:lang w:eastAsia="en-GB"/>
        </w:rPr>
        <w:t>mutual dependencies.</w:t>
      </w:r>
      <w:r w:rsidR="00833360">
        <w:rPr>
          <w:rFonts w:eastAsia="Times New Roman" w:cs="Times New Roman"/>
          <w:color w:val="000000"/>
          <w:sz w:val="24"/>
          <w:szCs w:val="24"/>
          <w:lang w:eastAsia="en-GB"/>
        </w:rPr>
        <w:t xml:space="preserve"> T</w:t>
      </w:r>
      <w:r w:rsidR="00DF4FBE" w:rsidRPr="00BA604E">
        <w:rPr>
          <w:rFonts w:eastAsia="Times New Roman" w:cs="Times New Roman"/>
          <w:color w:val="000000"/>
          <w:sz w:val="24"/>
          <w:szCs w:val="24"/>
          <w:lang w:eastAsia="en-GB"/>
        </w:rPr>
        <w:t xml:space="preserve">he </w:t>
      </w:r>
      <w:r w:rsidR="00833360">
        <w:rPr>
          <w:rFonts w:eastAsia="Times New Roman" w:cs="Times New Roman"/>
          <w:color w:val="000000"/>
          <w:sz w:val="24"/>
          <w:szCs w:val="24"/>
          <w:lang w:eastAsia="en-GB"/>
        </w:rPr>
        <w:t>macro-</w:t>
      </w:r>
      <w:r w:rsidR="00DF4FBE" w:rsidRPr="00BA604E">
        <w:rPr>
          <w:rFonts w:eastAsia="Times New Roman" w:cs="Times New Roman"/>
          <w:color w:val="000000"/>
          <w:sz w:val="24"/>
          <w:szCs w:val="24"/>
          <w:lang w:eastAsia="en-GB"/>
        </w:rPr>
        <w:t>economy</w:t>
      </w:r>
      <w:r w:rsidR="00C20255">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 xml:space="preserve">is made of complex interconnected social systems </w:t>
      </w:r>
      <w:r w:rsidR="00DF4FBE">
        <w:rPr>
          <w:rFonts w:eastAsia="Times New Roman" w:cs="Times New Roman"/>
          <w:color w:val="000000"/>
          <w:sz w:val="24"/>
          <w:szCs w:val="24"/>
          <w:lang w:eastAsia="en-GB"/>
        </w:rPr>
        <w:t xml:space="preserve">that can </w:t>
      </w:r>
      <w:r w:rsidR="00FE6176">
        <w:rPr>
          <w:rFonts w:eastAsia="Times New Roman" w:cs="Times New Roman"/>
          <w:color w:val="000000"/>
          <w:sz w:val="24"/>
          <w:szCs w:val="24"/>
          <w:lang w:eastAsia="en-GB"/>
        </w:rPr>
        <w:t xml:space="preserve">be </w:t>
      </w:r>
      <w:r w:rsidR="00DF4FBE">
        <w:rPr>
          <w:rFonts w:eastAsia="Times New Roman" w:cs="Times New Roman"/>
          <w:color w:val="000000"/>
          <w:sz w:val="24"/>
          <w:szCs w:val="24"/>
          <w:lang w:eastAsia="en-GB"/>
        </w:rPr>
        <w:t>theorised</w:t>
      </w:r>
      <w:r w:rsidR="00833360">
        <w:rPr>
          <w:rFonts w:eastAsia="Times New Roman" w:cs="Times New Roman"/>
          <w:color w:val="000000"/>
          <w:sz w:val="24"/>
          <w:szCs w:val="24"/>
          <w:lang w:eastAsia="en-GB"/>
        </w:rPr>
        <w:t xml:space="preserve"> as</w:t>
      </w:r>
      <w:r w:rsidR="00FE6176">
        <w:rPr>
          <w:rFonts w:eastAsia="Times New Roman" w:cs="Times New Roman"/>
          <w:color w:val="000000"/>
          <w:sz w:val="24"/>
          <w:szCs w:val="24"/>
          <w:lang w:eastAsia="en-GB"/>
        </w:rPr>
        <w:t xml:space="preserve"> the</w:t>
      </w:r>
      <w:r w:rsidR="00833360">
        <w:rPr>
          <w:rFonts w:eastAsia="Times New Roman" w:cs="Times New Roman"/>
          <w:color w:val="000000"/>
          <w:sz w:val="24"/>
          <w:szCs w:val="24"/>
          <w:lang w:eastAsia="en-GB"/>
        </w:rPr>
        <w:t xml:space="preserve"> social </w:t>
      </w:r>
      <w:r w:rsidR="00C20255">
        <w:rPr>
          <w:rFonts w:eastAsia="Times New Roman" w:cs="Times New Roman"/>
          <w:color w:val="000000"/>
          <w:sz w:val="24"/>
          <w:szCs w:val="24"/>
          <w:lang w:eastAsia="en-GB"/>
        </w:rPr>
        <w:t>reproduction of market society</w:t>
      </w:r>
      <w:r w:rsidR="00DF4FBE">
        <w:rPr>
          <w:rFonts w:eastAsia="Times New Roman" w:cs="Times New Roman"/>
          <w:color w:val="000000"/>
          <w:sz w:val="24"/>
          <w:szCs w:val="24"/>
          <w:lang w:eastAsia="en-GB"/>
        </w:rPr>
        <w:t xml:space="preserve">. </w:t>
      </w:r>
      <w:r w:rsidR="00FE6176">
        <w:rPr>
          <w:rFonts w:eastAsia="Times New Roman" w:cs="Times New Roman"/>
          <w:color w:val="000000"/>
          <w:sz w:val="24"/>
          <w:szCs w:val="24"/>
          <w:lang w:eastAsia="en-GB"/>
        </w:rPr>
        <w:t xml:space="preserve">The idea of </w:t>
      </w:r>
      <w:r w:rsidR="00DF4FBE">
        <w:rPr>
          <w:rFonts w:eastAsia="Times New Roman" w:cs="Times New Roman"/>
          <w:color w:val="000000"/>
          <w:sz w:val="24"/>
          <w:szCs w:val="24"/>
          <w:lang w:eastAsia="en-GB"/>
        </w:rPr>
        <w:t>‘</w:t>
      </w:r>
      <w:r w:rsidR="00FE6176">
        <w:rPr>
          <w:rFonts w:eastAsia="Times New Roman" w:cs="Times New Roman"/>
          <w:color w:val="000000"/>
          <w:sz w:val="24"/>
          <w:szCs w:val="24"/>
          <w:lang w:eastAsia="en-GB"/>
        </w:rPr>
        <w:t>s</w:t>
      </w:r>
      <w:r w:rsidR="00DF4FBE">
        <w:rPr>
          <w:rFonts w:eastAsia="Times New Roman" w:cs="Times New Roman"/>
          <w:color w:val="000000"/>
          <w:sz w:val="24"/>
          <w:szCs w:val="24"/>
          <w:lang w:eastAsia="en-GB"/>
        </w:rPr>
        <w:t xml:space="preserve">candalous Economics’ </w:t>
      </w:r>
      <w:r w:rsidR="00C20255">
        <w:rPr>
          <w:rFonts w:eastAsia="Times New Roman" w:cs="Times New Roman"/>
          <w:color w:val="000000"/>
          <w:sz w:val="24"/>
          <w:szCs w:val="24"/>
          <w:lang w:eastAsia="en-GB"/>
        </w:rPr>
        <w:t>frames the</w:t>
      </w:r>
      <w:r w:rsidR="00DF4FBE" w:rsidRPr="00BA604E">
        <w:rPr>
          <w:rFonts w:eastAsia="Times New Roman" w:cs="Times New Roman"/>
          <w:color w:val="000000"/>
          <w:sz w:val="24"/>
          <w:szCs w:val="24"/>
          <w:lang w:eastAsia="en-GB"/>
        </w:rPr>
        <w:t xml:space="preserve"> power dynamics of financial crisis</w:t>
      </w:r>
      <w:r w:rsidR="00D12194">
        <w:rPr>
          <w:rFonts w:eastAsia="Times New Roman" w:cs="Times New Roman"/>
          <w:color w:val="000000"/>
          <w:sz w:val="24"/>
          <w:szCs w:val="24"/>
          <w:lang w:eastAsia="en-GB"/>
        </w:rPr>
        <w:t xml:space="preserve"> as overlapping and reproduced:</w:t>
      </w:r>
      <w:r w:rsidR="00DF4FBE" w:rsidRPr="00BA604E">
        <w:rPr>
          <w:rFonts w:eastAsia="Times New Roman" w:cs="Times New Roman"/>
          <w:color w:val="000000"/>
          <w:sz w:val="24"/>
          <w:szCs w:val="24"/>
          <w:lang w:eastAsia="en-GB"/>
        </w:rPr>
        <w:t xml:space="preserve"> </w:t>
      </w:r>
      <w:r w:rsidR="00FE6176">
        <w:rPr>
          <w:rFonts w:eastAsia="Times New Roman" w:cs="Times New Roman"/>
          <w:color w:val="000000"/>
          <w:sz w:val="24"/>
          <w:szCs w:val="24"/>
          <w:lang w:eastAsia="en-GB"/>
        </w:rPr>
        <w:t>‘</w:t>
      </w:r>
      <w:r w:rsidR="00DF4FBE" w:rsidRPr="00BA604E">
        <w:rPr>
          <w:rFonts w:eastAsia="Times New Roman" w:cs="Times New Roman"/>
          <w:color w:val="000000"/>
          <w:sz w:val="24"/>
          <w:szCs w:val="24"/>
          <w:lang w:eastAsia="en-GB"/>
        </w:rPr>
        <w:t xml:space="preserve">where most analysts see </w:t>
      </w:r>
      <w:r w:rsidR="00DF4FBE" w:rsidRPr="00BA604E">
        <w:rPr>
          <w:rFonts w:eastAsia="Times New Roman" w:cs="Times New Roman"/>
          <w:i/>
          <w:iCs/>
          <w:color w:val="000000"/>
          <w:sz w:val="24"/>
          <w:szCs w:val="24"/>
          <w:lang w:eastAsia="en-GB"/>
        </w:rPr>
        <w:t>the crisis</w:t>
      </w:r>
      <w:r w:rsidR="00DF4FBE" w:rsidRPr="00BA604E">
        <w:rPr>
          <w:rFonts w:eastAsia="Times New Roman" w:cs="Times New Roman"/>
          <w:color w:val="000000"/>
          <w:sz w:val="24"/>
          <w:szCs w:val="24"/>
          <w:lang w:eastAsia="en-GB"/>
        </w:rPr>
        <w:t>, we see multiples – seemingly disconnected, often forgotten</w:t>
      </w:r>
      <w:r w:rsidR="00DF4FBE">
        <w:rPr>
          <w:rFonts w:eastAsia="Times New Roman" w:cs="Times New Roman"/>
          <w:color w:val="000000"/>
          <w:sz w:val="24"/>
          <w:szCs w:val="24"/>
          <w:lang w:eastAsia="en-GB"/>
        </w:rPr>
        <w:t>, at times cascading crisis</w:t>
      </w:r>
      <w:r w:rsidR="00FE6176">
        <w:rPr>
          <w:rFonts w:eastAsia="Times New Roman" w:cs="Times New Roman"/>
          <w:color w:val="000000"/>
          <w:sz w:val="24"/>
          <w:szCs w:val="24"/>
          <w:lang w:eastAsia="en-GB"/>
        </w:rPr>
        <w:t>’</w:t>
      </w:r>
      <w:r w:rsidR="00DF4FBE">
        <w:rPr>
          <w:rFonts w:eastAsia="Times New Roman" w:cs="Times New Roman"/>
          <w:color w:val="000000"/>
          <w:sz w:val="24"/>
          <w:szCs w:val="24"/>
          <w:lang w:eastAsia="en-GB"/>
        </w:rPr>
        <w:t xml:space="preserve"> </w:t>
      </w:r>
      <w:r w:rsidR="00C9734A" w:rsidRPr="00C9734A">
        <w:rPr>
          <w:rFonts w:ascii="Calibri" w:hAnsi="Calibri"/>
          <w:sz w:val="24"/>
        </w:rPr>
        <w:t>(Hozic and True 2016, 12, emphasis added)</w:t>
      </w:r>
      <w:r w:rsidR="00DF4FBE" w:rsidRPr="00BA604E">
        <w:rPr>
          <w:rFonts w:eastAsia="Times New Roman" w:cs="Times New Roman"/>
          <w:color w:val="000000"/>
          <w:sz w:val="24"/>
          <w:szCs w:val="24"/>
          <w:lang w:eastAsia="en-GB"/>
        </w:rPr>
        <w:t xml:space="preserve">. </w:t>
      </w:r>
      <w:r w:rsidR="00D12194">
        <w:rPr>
          <w:rFonts w:eastAsia="Times New Roman" w:cs="Times New Roman"/>
          <w:color w:val="000000"/>
          <w:sz w:val="24"/>
          <w:szCs w:val="24"/>
          <w:lang w:eastAsia="en-GB"/>
        </w:rPr>
        <w:t>The connection between economic crisis and social costs, or the public and private,</w:t>
      </w:r>
      <w:r w:rsidR="00A33CAD">
        <w:rPr>
          <w:rFonts w:eastAsia="Times New Roman" w:cs="Times New Roman"/>
          <w:color w:val="000000"/>
          <w:sz w:val="24"/>
          <w:szCs w:val="24"/>
          <w:lang w:eastAsia="en-GB"/>
        </w:rPr>
        <w:t xml:space="preserve"> or the </w:t>
      </w:r>
      <w:r w:rsidR="00DF4FBE" w:rsidRPr="00BA604E">
        <w:rPr>
          <w:rFonts w:eastAsia="Times New Roman" w:cs="Times New Roman"/>
          <w:color w:val="000000"/>
          <w:sz w:val="24"/>
          <w:szCs w:val="24"/>
          <w:lang w:eastAsia="en-GB"/>
        </w:rPr>
        <w:t>market sphere or national economy,</w:t>
      </w:r>
      <w:r w:rsidR="00A33CAD">
        <w:rPr>
          <w:rFonts w:eastAsia="Times New Roman" w:cs="Times New Roman"/>
          <w:color w:val="000000"/>
          <w:sz w:val="24"/>
          <w:szCs w:val="24"/>
          <w:lang w:eastAsia="en-GB"/>
        </w:rPr>
        <w:t xml:space="preserve"> is the social reproductive practices of households in everyday life. </w:t>
      </w:r>
    </w:p>
    <w:p w14:paraId="5A3E6787" w14:textId="77777777" w:rsidR="00DF4FBE" w:rsidRPr="00BA604E" w:rsidRDefault="00DF4FBE" w:rsidP="00DF4FBE">
      <w:pPr>
        <w:spacing w:after="0" w:line="360" w:lineRule="auto"/>
        <w:jc w:val="both"/>
        <w:rPr>
          <w:rFonts w:eastAsia="Times New Roman" w:cs="Times New Roman"/>
          <w:color w:val="000000"/>
          <w:sz w:val="24"/>
          <w:szCs w:val="24"/>
          <w:lang w:eastAsia="en-GB"/>
        </w:rPr>
      </w:pPr>
    </w:p>
    <w:p w14:paraId="6BAC1FBE" w14:textId="44ABC836" w:rsidR="00220C0B" w:rsidRDefault="00DF4FBE" w:rsidP="00DF4FBE">
      <w:pPr>
        <w:spacing w:after="0" w:line="360" w:lineRule="auto"/>
        <w:jc w:val="both"/>
        <w:rPr>
          <w:rFonts w:eastAsia="Times New Roman" w:cs="Times New Roman"/>
          <w:color w:val="000000"/>
          <w:sz w:val="24"/>
          <w:szCs w:val="24"/>
          <w:lang w:eastAsia="en-GB"/>
        </w:rPr>
      </w:pPr>
      <w:r w:rsidRPr="00BA604E">
        <w:rPr>
          <w:rFonts w:eastAsia="Times New Roman" w:cs="Times New Roman"/>
          <w:color w:val="000000"/>
          <w:sz w:val="24"/>
          <w:szCs w:val="24"/>
          <w:lang w:eastAsia="en-GB"/>
        </w:rPr>
        <w:t xml:space="preserve">Methodologically, this is accomplished by paying close attention to scale at which crisis manifests itself. This can be at the scale of the body; either as the material needs to sustain life or the affective elements of care needed to sustain human society. As such, following Kjonstad and Willmott </w:t>
      </w:r>
      <w:r w:rsidR="00C9734A" w:rsidRPr="00C9734A">
        <w:rPr>
          <w:rFonts w:ascii="Calibri" w:hAnsi="Calibri"/>
          <w:sz w:val="24"/>
        </w:rPr>
        <w:t>(1995, 447)</w:t>
      </w:r>
      <w:r w:rsidRPr="00BA604E">
        <w:rPr>
          <w:rFonts w:eastAsia="Times New Roman" w:cs="Times New Roman"/>
          <w:color w:val="000000"/>
          <w:sz w:val="24"/>
          <w:szCs w:val="24"/>
          <w:lang w:eastAsia="en-GB"/>
        </w:rPr>
        <w:t xml:space="preserve"> ‘[E]motion is no less important for moral performance than reason’</w:t>
      </w:r>
      <w:r w:rsidR="00C664D9">
        <w:rPr>
          <w:rFonts w:eastAsia="Times New Roman" w:cs="Times New Roman"/>
          <w:color w:val="000000"/>
          <w:sz w:val="24"/>
          <w:szCs w:val="24"/>
          <w:lang w:eastAsia="en-GB"/>
        </w:rPr>
        <w:t>. Economic harm articulates the effects on ‘</w:t>
      </w:r>
      <w:r w:rsidRPr="00BA604E">
        <w:rPr>
          <w:rFonts w:eastAsia="Times New Roman" w:cs="Times New Roman"/>
          <w:color w:val="000000"/>
          <w:sz w:val="24"/>
          <w:szCs w:val="24"/>
          <w:lang w:eastAsia="en-GB"/>
        </w:rPr>
        <w:t xml:space="preserve">the body </w:t>
      </w:r>
      <w:r w:rsidR="00C664D9">
        <w:rPr>
          <w:rFonts w:eastAsia="Times New Roman" w:cs="Times New Roman"/>
          <w:color w:val="000000"/>
          <w:sz w:val="24"/>
          <w:szCs w:val="24"/>
          <w:lang w:eastAsia="en-GB"/>
        </w:rPr>
        <w:t xml:space="preserve">politic’ </w:t>
      </w:r>
      <w:r w:rsidR="0079559E">
        <w:rPr>
          <w:rFonts w:eastAsia="Times New Roman" w:cs="Times New Roman"/>
          <w:color w:val="000000"/>
          <w:sz w:val="24"/>
          <w:szCs w:val="24"/>
          <w:lang w:eastAsia="en-GB"/>
        </w:rPr>
        <w:t xml:space="preserve">that is </w:t>
      </w:r>
      <w:r w:rsidRPr="00BA604E">
        <w:rPr>
          <w:rFonts w:eastAsia="Times New Roman" w:cs="Times New Roman"/>
          <w:color w:val="000000"/>
          <w:sz w:val="24"/>
          <w:szCs w:val="24"/>
          <w:lang w:eastAsia="en-GB"/>
        </w:rPr>
        <w:t xml:space="preserve">more complex than the individual </w:t>
      </w:r>
      <w:r w:rsidR="0079559E">
        <w:rPr>
          <w:rFonts w:eastAsia="Times New Roman" w:cs="Times New Roman"/>
          <w:color w:val="000000"/>
          <w:sz w:val="24"/>
          <w:szCs w:val="24"/>
          <w:lang w:eastAsia="en-GB"/>
        </w:rPr>
        <w:t xml:space="preserve">preferences of </w:t>
      </w:r>
      <w:r w:rsidRPr="00BA604E">
        <w:rPr>
          <w:rFonts w:eastAsia="Times New Roman" w:cs="Times New Roman"/>
          <w:color w:val="000000"/>
          <w:sz w:val="24"/>
          <w:szCs w:val="24"/>
          <w:lang w:eastAsia="en-GB"/>
        </w:rPr>
        <w:t>‘rational economic man’.</w:t>
      </w:r>
      <w:r w:rsidR="0079559E">
        <w:rPr>
          <w:rFonts w:eastAsia="Times New Roman" w:cs="Times New Roman"/>
          <w:color w:val="000000"/>
          <w:sz w:val="24"/>
          <w:szCs w:val="24"/>
          <w:lang w:eastAsia="en-GB"/>
        </w:rPr>
        <w:t xml:space="preserve"> Thus, harm is not</w:t>
      </w:r>
      <w:r w:rsidR="006F1920">
        <w:rPr>
          <w:rFonts w:eastAsia="Times New Roman" w:cs="Times New Roman"/>
          <w:color w:val="000000"/>
          <w:sz w:val="24"/>
          <w:szCs w:val="24"/>
          <w:lang w:eastAsia="en-GB"/>
        </w:rPr>
        <w:t xml:space="preserve"> rooted in</w:t>
      </w:r>
      <w:r w:rsidR="0079559E">
        <w:rPr>
          <w:rFonts w:eastAsia="Times New Roman" w:cs="Times New Roman"/>
          <w:color w:val="000000"/>
          <w:sz w:val="24"/>
          <w:szCs w:val="24"/>
          <w:lang w:eastAsia="en-GB"/>
        </w:rPr>
        <w:t xml:space="preserve"> individualised cost</w:t>
      </w:r>
      <w:r w:rsidR="006F1920">
        <w:rPr>
          <w:rFonts w:eastAsia="Times New Roman" w:cs="Times New Roman"/>
          <w:color w:val="000000"/>
          <w:sz w:val="24"/>
          <w:szCs w:val="24"/>
          <w:lang w:eastAsia="en-GB"/>
        </w:rPr>
        <w:t>-</w:t>
      </w:r>
      <w:r w:rsidR="0079559E">
        <w:rPr>
          <w:rFonts w:eastAsia="Times New Roman" w:cs="Times New Roman"/>
          <w:color w:val="000000"/>
          <w:sz w:val="24"/>
          <w:szCs w:val="24"/>
          <w:lang w:eastAsia="en-GB"/>
        </w:rPr>
        <w:t>benefit analysis</w:t>
      </w:r>
      <w:r w:rsidR="00220C0B">
        <w:rPr>
          <w:rFonts w:eastAsia="Times New Roman" w:cs="Times New Roman"/>
          <w:color w:val="000000"/>
          <w:sz w:val="24"/>
          <w:szCs w:val="24"/>
          <w:lang w:eastAsia="en-GB"/>
        </w:rPr>
        <w:t xml:space="preserve">, but rather </w:t>
      </w:r>
      <w:r w:rsidR="006F1920">
        <w:rPr>
          <w:rFonts w:eastAsia="Times New Roman" w:cs="Times New Roman"/>
          <w:color w:val="000000"/>
          <w:sz w:val="24"/>
          <w:szCs w:val="24"/>
          <w:lang w:eastAsia="en-GB"/>
        </w:rPr>
        <w:t xml:space="preserve">in the </w:t>
      </w:r>
      <w:r w:rsidR="00220C0B">
        <w:rPr>
          <w:rFonts w:eastAsia="Times New Roman" w:cs="Times New Roman"/>
          <w:color w:val="000000"/>
          <w:sz w:val="24"/>
          <w:szCs w:val="24"/>
          <w:lang w:eastAsia="en-GB"/>
        </w:rPr>
        <w:t xml:space="preserve">aggregated negative effects of structural economic reform. </w:t>
      </w:r>
      <w:r w:rsidRPr="00BA604E">
        <w:rPr>
          <w:rFonts w:eastAsia="Times New Roman" w:cs="Times New Roman"/>
          <w:color w:val="000000"/>
          <w:sz w:val="24"/>
          <w:szCs w:val="24"/>
          <w:lang w:eastAsia="en-GB"/>
        </w:rPr>
        <w:t xml:space="preserve"> </w:t>
      </w:r>
    </w:p>
    <w:p w14:paraId="5A1C08C1" w14:textId="77777777" w:rsidR="00220C0B" w:rsidRDefault="00220C0B" w:rsidP="00DF4FBE">
      <w:pPr>
        <w:spacing w:after="0" w:line="360" w:lineRule="auto"/>
        <w:jc w:val="both"/>
        <w:rPr>
          <w:rFonts w:eastAsia="Times New Roman" w:cs="Times New Roman"/>
          <w:color w:val="000000"/>
          <w:sz w:val="24"/>
          <w:szCs w:val="24"/>
          <w:lang w:eastAsia="en-GB"/>
        </w:rPr>
      </w:pPr>
    </w:p>
    <w:p w14:paraId="560BA333" w14:textId="25D8296B" w:rsidR="004002D2" w:rsidRDefault="00DF4FBE" w:rsidP="00DF4FBE">
      <w:pPr>
        <w:spacing w:after="0" w:line="360" w:lineRule="auto"/>
        <w:jc w:val="both"/>
        <w:rPr>
          <w:rFonts w:eastAsia="Times New Roman" w:cs="Times New Roman"/>
          <w:color w:val="000000"/>
          <w:sz w:val="24"/>
          <w:szCs w:val="24"/>
          <w:lang w:eastAsia="en-GB"/>
        </w:rPr>
      </w:pPr>
      <w:r w:rsidRPr="00BA604E">
        <w:rPr>
          <w:rFonts w:eastAsia="Times New Roman" w:cs="Times New Roman"/>
          <w:color w:val="000000"/>
          <w:sz w:val="24"/>
          <w:szCs w:val="24"/>
          <w:lang w:eastAsia="en-GB"/>
        </w:rPr>
        <w:t xml:space="preserve">At the scale of the household, </w:t>
      </w:r>
      <w:r w:rsidR="00E07A4F">
        <w:rPr>
          <w:rFonts w:eastAsia="Times New Roman" w:cs="Times New Roman"/>
          <w:color w:val="000000"/>
          <w:sz w:val="24"/>
          <w:szCs w:val="24"/>
          <w:lang w:eastAsia="en-GB"/>
        </w:rPr>
        <w:t>top-down economic process</w:t>
      </w:r>
      <w:r w:rsidR="006F1920">
        <w:rPr>
          <w:rFonts w:eastAsia="Times New Roman" w:cs="Times New Roman"/>
          <w:color w:val="000000"/>
          <w:sz w:val="24"/>
          <w:szCs w:val="24"/>
          <w:lang w:eastAsia="en-GB"/>
        </w:rPr>
        <w:t>es</w:t>
      </w:r>
      <w:r w:rsidR="00E07A4F">
        <w:rPr>
          <w:rFonts w:eastAsia="Times New Roman" w:cs="Times New Roman"/>
          <w:color w:val="000000"/>
          <w:sz w:val="24"/>
          <w:szCs w:val="24"/>
          <w:lang w:eastAsia="en-GB"/>
        </w:rPr>
        <w:t xml:space="preserve"> </w:t>
      </w:r>
      <w:r w:rsidR="00C91214">
        <w:rPr>
          <w:rFonts w:eastAsia="Times New Roman" w:cs="Times New Roman"/>
          <w:color w:val="000000"/>
          <w:sz w:val="24"/>
          <w:szCs w:val="24"/>
          <w:lang w:eastAsia="en-GB"/>
        </w:rPr>
        <w:t>interact</w:t>
      </w:r>
      <w:r w:rsidR="00E07A4F">
        <w:rPr>
          <w:rFonts w:eastAsia="Times New Roman" w:cs="Times New Roman"/>
          <w:color w:val="000000"/>
          <w:sz w:val="24"/>
          <w:szCs w:val="24"/>
          <w:lang w:eastAsia="en-GB"/>
        </w:rPr>
        <w:t xml:space="preserve"> with established </w:t>
      </w:r>
      <w:r w:rsidR="00220C0B">
        <w:rPr>
          <w:rFonts w:eastAsia="Times New Roman" w:cs="Times New Roman"/>
          <w:color w:val="000000"/>
          <w:sz w:val="24"/>
          <w:szCs w:val="24"/>
          <w:lang w:eastAsia="en-GB"/>
        </w:rPr>
        <w:t>s</w:t>
      </w:r>
      <w:r w:rsidRPr="00BA604E">
        <w:rPr>
          <w:rFonts w:eastAsia="Times New Roman" w:cs="Times New Roman"/>
          <w:color w:val="000000"/>
          <w:sz w:val="24"/>
          <w:szCs w:val="24"/>
          <w:lang w:eastAsia="en-GB"/>
        </w:rPr>
        <w:t xml:space="preserve">ocial hierarchies </w:t>
      </w:r>
      <w:r w:rsidR="00E07A4F">
        <w:rPr>
          <w:rFonts w:eastAsia="Times New Roman" w:cs="Times New Roman"/>
          <w:color w:val="000000"/>
          <w:sz w:val="24"/>
          <w:szCs w:val="24"/>
          <w:lang w:eastAsia="en-GB"/>
        </w:rPr>
        <w:t xml:space="preserve">to bring coherence to </w:t>
      </w:r>
      <w:r w:rsidR="00C91214">
        <w:rPr>
          <w:rFonts w:eastAsia="Times New Roman" w:cs="Times New Roman"/>
          <w:color w:val="000000"/>
          <w:sz w:val="24"/>
          <w:szCs w:val="24"/>
          <w:lang w:eastAsia="en-GB"/>
        </w:rPr>
        <w:t>the</w:t>
      </w:r>
      <w:r w:rsidRPr="00BA604E">
        <w:rPr>
          <w:rFonts w:eastAsia="Times New Roman" w:cs="Times New Roman"/>
          <w:color w:val="000000"/>
          <w:sz w:val="24"/>
          <w:szCs w:val="24"/>
          <w:lang w:eastAsia="en-GB"/>
        </w:rPr>
        <w:t xml:space="preserve"> national </w:t>
      </w:r>
      <w:r w:rsidR="00BD607B">
        <w:rPr>
          <w:rFonts w:eastAsia="Times New Roman" w:cs="Times New Roman"/>
          <w:color w:val="000000"/>
          <w:sz w:val="24"/>
          <w:szCs w:val="24"/>
          <w:lang w:eastAsia="en-GB"/>
        </w:rPr>
        <w:t>accounts framework that governs the national domestic econom</w:t>
      </w:r>
      <w:r w:rsidR="006F1920">
        <w:rPr>
          <w:rFonts w:eastAsia="Times New Roman" w:cs="Times New Roman"/>
          <w:color w:val="000000"/>
          <w:sz w:val="24"/>
          <w:szCs w:val="24"/>
          <w:lang w:eastAsia="en-GB"/>
        </w:rPr>
        <w:t>y</w:t>
      </w:r>
      <w:r w:rsidR="00BD607B">
        <w:rPr>
          <w:rFonts w:eastAsia="Times New Roman" w:cs="Times New Roman"/>
          <w:color w:val="000000"/>
          <w:sz w:val="24"/>
          <w:szCs w:val="24"/>
          <w:lang w:eastAsia="en-GB"/>
        </w:rPr>
        <w:t xml:space="preserve">. </w:t>
      </w:r>
      <w:r w:rsidR="00C91214">
        <w:rPr>
          <w:rFonts w:eastAsia="Times New Roman" w:cs="Times New Roman"/>
          <w:color w:val="000000"/>
          <w:sz w:val="24"/>
          <w:szCs w:val="24"/>
          <w:lang w:eastAsia="en-GB"/>
        </w:rPr>
        <w:t>Understanding the overlapping, or cascading, s</w:t>
      </w:r>
      <w:r w:rsidRPr="00BA604E">
        <w:rPr>
          <w:rFonts w:eastAsia="Times New Roman" w:cs="Times New Roman"/>
          <w:color w:val="000000"/>
          <w:sz w:val="24"/>
          <w:szCs w:val="24"/>
          <w:lang w:eastAsia="en-GB"/>
        </w:rPr>
        <w:t xml:space="preserve">cales of political economy </w:t>
      </w:r>
      <w:r w:rsidRPr="00BA604E">
        <w:rPr>
          <w:rFonts w:eastAsia="Times New Roman" w:cs="Times New Roman"/>
          <w:color w:val="000000"/>
          <w:sz w:val="24"/>
          <w:szCs w:val="24"/>
          <w:lang w:eastAsia="en-GB"/>
        </w:rPr>
        <w:lastRenderedPageBreak/>
        <w:t xml:space="preserve">is </w:t>
      </w:r>
      <w:r w:rsidR="00623B8F">
        <w:rPr>
          <w:rFonts w:eastAsia="Times New Roman" w:cs="Times New Roman"/>
          <w:color w:val="000000"/>
          <w:sz w:val="24"/>
          <w:szCs w:val="24"/>
          <w:lang w:eastAsia="en-GB"/>
        </w:rPr>
        <w:t xml:space="preserve">important for drawing conclusions about the effects of austerity in Europe. </w:t>
      </w:r>
      <w:r w:rsidR="00CC0E82">
        <w:rPr>
          <w:rFonts w:eastAsia="Times New Roman" w:cs="Times New Roman"/>
          <w:color w:val="000000"/>
          <w:sz w:val="24"/>
          <w:szCs w:val="24"/>
          <w:lang w:eastAsia="en-GB"/>
        </w:rPr>
        <w:t xml:space="preserve">Extending the </w:t>
      </w:r>
      <w:r w:rsidRPr="00BA604E">
        <w:rPr>
          <w:rFonts w:eastAsia="Times New Roman" w:cs="Times New Roman"/>
          <w:color w:val="000000"/>
          <w:sz w:val="24"/>
          <w:szCs w:val="24"/>
          <w:lang w:eastAsia="en-GB"/>
        </w:rPr>
        <w:t>temporal frame of the 2008 financial crisis to</w:t>
      </w:r>
      <w:r w:rsidR="00CC0E82">
        <w:rPr>
          <w:rFonts w:eastAsia="Times New Roman" w:cs="Times New Roman"/>
          <w:color w:val="000000"/>
          <w:sz w:val="24"/>
          <w:szCs w:val="24"/>
          <w:lang w:eastAsia="en-GB"/>
        </w:rPr>
        <w:t xml:space="preserve"> the present day</w:t>
      </w:r>
      <w:r w:rsidR="006C7D95">
        <w:rPr>
          <w:rFonts w:eastAsia="Times New Roman" w:cs="Times New Roman"/>
          <w:color w:val="000000"/>
          <w:sz w:val="24"/>
          <w:szCs w:val="24"/>
          <w:lang w:eastAsia="en-GB"/>
        </w:rPr>
        <w:t xml:space="preserve"> makes visible the ways in which national politics, regional monetary policy and global markets produce secular stagnation, another technocratic framing of</w:t>
      </w:r>
      <w:r w:rsidRPr="00BA604E">
        <w:rPr>
          <w:rFonts w:eastAsia="Times New Roman" w:cs="Times New Roman"/>
          <w:color w:val="000000"/>
          <w:sz w:val="24"/>
          <w:szCs w:val="24"/>
          <w:lang w:eastAsia="en-GB"/>
        </w:rPr>
        <w:t xml:space="preserve"> perpetual crisis</w:t>
      </w:r>
      <w:r w:rsidR="005711B4">
        <w:rPr>
          <w:rFonts w:eastAsia="Times New Roman" w:cs="Times New Roman"/>
          <w:color w:val="000000"/>
          <w:sz w:val="24"/>
          <w:szCs w:val="24"/>
          <w:lang w:eastAsia="en-GB"/>
        </w:rPr>
        <w:t xml:space="preserve"> and managed economic decline</w:t>
      </w:r>
      <w:r w:rsidRPr="00BA604E">
        <w:rPr>
          <w:rFonts w:eastAsia="Times New Roman" w:cs="Times New Roman"/>
          <w:color w:val="000000"/>
          <w:sz w:val="24"/>
          <w:szCs w:val="24"/>
          <w:lang w:eastAsia="en-GB"/>
        </w:rPr>
        <w:t xml:space="preserve">. </w:t>
      </w:r>
      <w:r w:rsidR="005711B4">
        <w:rPr>
          <w:rFonts w:eastAsia="Times New Roman" w:cs="Times New Roman"/>
          <w:color w:val="000000"/>
          <w:sz w:val="24"/>
          <w:szCs w:val="24"/>
          <w:lang w:eastAsia="en-GB"/>
        </w:rPr>
        <w:t>By c</w:t>
      </w:r>
      <w:r w:rsidRPr="00BA604E">
        <w:rPr>
          <w:rFonts w:eastAsia="Times New Roman" w:cs="Times New Roman"/>
          <w:color w:val="000000"/>
          <w:sz w:val="24"/>
          <w:szCs w:val="24"/>
          <w:lang w:eastAsia="en-GB"/>
        </w:rPr>
        <w:t>onsidering the different scales at which crisis manifests</w:t>
      </w:r>
      <w:r w:rsidR="005711B4">
        <w:rPr>
          <w:rFonts w:eastAsia="Times New Roman" w:cs="Times New Roman"/>
          <w:color w:val="000000"/>
          <w:sz w:val="24"/>
          <w:szCs w:val="24"/>
          <w:lang w:eastAsia="en-GB"/>
        </w:rPr>
        <w:t xml:space="preserve"> and for how long this lasts</w:t>
      </w:r>
      <w:r>
        <w:rPr>
          <w:rFonts w:eastAsia="Times New Roman" w:cs="Times New Roman"/>
          <w:color w:val="000000"/>
          <w:sz w:val="24"/>
          <w:szCs w:val="24"/>
          <w:lang w:eastAsia="en-GB"/>
        </w:rPr>
        <w:t>,</w:t>
      </w:r>
      <w:r w:rsidRPr="00BA604E">
        <w:rPr>
          <w:rFonts w:eastAsia="Times New Roman" w:cs="Times New Roman"/>
          <w:color w:val="000000"/>
          <w:sz w:val="24"/>
          <w:szCs w:val="24"/>
          <w:lang w:eastAsia="en-GB"/>
        </w:rPr>
        <w:t xml:space="preserve"> reveals how the power relations of financialisation and social reproduction are co-constituted</w:t>
      </w:r>
      <w:r w:rsidR="005711B4">
        <w:rPr>
          <w:rFonts w:eastAsia="Times New Roman" w:cs="Times New Roman"/>
          <w:color w:val="000000"/>
          <w:sz w:val="24"/>
          <w:szCs w:val="24"/>
          <w:lang w:eastAsia="en-GB"/>
        </w:rPr>
        <w:t>. In other words, the power of financialisation to shape</w:t>
      </w:r>
      <w:r w:rsidRPr="00BA604E">
        <w:rPr>
          <w:rFonts w:eastAsia="Times New Roman" w:cs="Times New Roman"/>
          <w:color w:val="000000"/>
          <w:sz w:val="24"/>
          <w:szCs w:val="24"/>
          <w:lang w:eastAsia="en-GB"/>
        </w:rPr>
        <w:t xml:space="preserve">, </w:t>
      </w:r>
      <w:r w:rsidR="005711B4">
        <w:rPr>
          <w:rFonts w:eastAsia="Times New Roman" w:cs="Times New Roman"/>
          <w:color w:val="000000"/>
          <w:sz w:val="24"/>
          <w:szCs w:val="24"/>
          <w:lang w:eastAsia="en-GB"/>
        </w:rPr>
        <w:t>and be shaped by</w:t>
      </w:r>
      <w:r w:rsidR="000D5DFE">
        <w:rPr>
          <w:rFonts w:eastAsia="Times New Roman" w:cs="Times New Roman"/>
          <w:color w:val="000000"/>
          <w:sz w:val="24"/>
          <w:szCs w:val="24"/>
          <w:lang w:eastAsia="en-GB"/>
        </w:rPr>
        <w:t xml:space="preserve">, everyday life </w:t>
      </w:r>
      <w:r w:rsidR="001A1278">
        <w:rPr>
          <w:rFonts w:eastAsia="Times New Roman" w:cs="Times New Roman"/>
          <w:color w:val="000000"/>
          <w:sz w:val="24"/>
          <w:szCs w:val="24"/>
          <w:lang w:eastAsia="en-GB"/>
        </w:rPr>
        <w:t xml:space="preserve">does not </w:t>
      </w:r>
      <w:r w:rsidR="004002D2" w:rsidRPr="00BA604E">
        <w:rPr>
          <w:rFonts w:eastAsia="Times New Roman" w:cs="Times New Roman"/>
          <w:color w:val="000000"/>
          <w:sz w:val="24"/>
          <w:szCs w:val="24"/>
          <w:lang w:eastAsia="en-GB"/>
        </w:rPr>
        <w:t>exist</w:t>
      </w:r>
      <w:r w:rsidRPr="00BA604E">
        <w:rPr>
          <w:rFonts w:eastAsia="Times New Roman" w:cs="Times New Roman"/>
          <w:color w:val="000000"/>
          <w:sz w:val="24"/>
          <w:szCs w:val="24"/>
          <w:lang w:eastAsia="en-GB"/>
        </w:rPr>
        <w:t xml:space="preserve"> in separate </w:t>
      </w:r>
      <w:r w:rsidR="001A1278">
        <w:rPr>
          <w:rFonts w:eastAsia="Times New Roman" w:cs="Times New Roman"/>
          <w:color w:val="000000"/>
          <w:sz w:val="24"/>
          <w:szCs w:val="24"/>
          <w:lang w:eastAsia="en-GB"/>
        </w:rPr>
        <w:t>public and private spheres</w:t>
      </w:r>
      <w:r w:rsidRPr="00BA604E">
        <w:rPr>
          <w:rFonts w:eastAsia="Times New Roman" w:cs="Times New Roman"/>
          <w:color w:val="000000"/>
          <w:sz w:val="24"/>
          <w:szCs w:val="24"/>
          <w:lang w:eastAsia="en-GB"/>
        </w:rPr>
        <w:t xml:space="preserve">. </w:t>
      </w:r>
    </w:p>
    <w:p w14:paraId="437ABDA0" w14:textId="77777777" w:rsidR="004002D2" w:rsidRDefault="004002D2" w:rsidP="00DF4FBE">
      <w:pPr>
        <w:spacing w:after="0" w:line="360" w:lineRule="auto"/>
        <w:jc w:val="both"/>
        <w:rPr>
          <w:rFonts w:eastAsia="Times New Roman" w:cs="Times New Roman"/>
          <w:color w:val="000000"/>
          <w:sz w:val="24"/>
          <w:szCs w:val="24"/>
          <w:lang w:eastAsia="en-GB"/>
        </w:rPr>
      </w:pPr>
    </w:p>
    <w:p w14:paraId="2B52A11D" w14:textId="777FF689" w:rsidR="00EC6228" w:rsidRPr="00BA604E" w:rsidRDefault="00DF4FBE" w:rsidP="00EC6228">
      <w:pPr>
        <w:spacing w:after="0" w:line="360" w:lineRule="auto"/>
        <w:jc w:val="both"/>
        <w:rPr>
          <w:rFonts w:eastAsia="Times New Roman" w:cs="Times New Roman"/>
          <w:sz w:val="24"/>
          <w:szCs w:val="24"/>
          <w:lang w:eastAsia="en-GB"/>
        </w:rPr>
      </w:pPr>
      <w:r w:rsidRPr="00BA604E">
        <w:rPr>
          <w:rFonts w:eastAsia="Times New Roman" w:cs="Times New Roman"/>
          <w:color w:val="000000"/>
          <w:sz w:val="24"/>
          <w:szCs w:val="24"/>
          <w:lang w:eastAsia="en-GB"/>
        </w:rPr>
        <w:t xml:space="preserve">Next, extending the temporal frame of the crisis to include </w:t>
      </w:r>
      <w:r w:rsidR="00631FA4">
        <w:rPr>
          <w:rFonts w:eastAsia="Times New Roman" w:cs="Times New Roman"/>
          <w:color w:val="000000"/>
          <w:sz w:val="24"/>
          <w:szCs w:val="24"/>
          <w:lang w:eastAsia="en-GB"/>
        </w:rPr>
        <w:t>its</w:t>
      </w:r>
      <w:r w:rsidRPr="00BA604E">
        <w:rPr>
          <w:rFonts w:eastAsia="Times New Roman" w:cs="Times New Roman"/>
          <w:color w:val="000000"/>
          <w:sz w:val="24"/>
          <w:szCs w:val="24"/>
          <w:lang w:eastAsia="en-GB"/>
        </w:rPr>
        <w:t xml:space="preserve"> ‘long-tail’ of structural adjustment, </w:t>
      </w:r>
      <w:r w:rsidR="00631FA4">
        <w:rPr>
          <w:rFonts w:eastAsia="Times New Roman" w:cs="Times New Roman"/>
          <w:color w:val="000000"/>
          <w:sz w:val="24"/>
          <w:szCs w:val="24"/>
          <w:lang w:eastAsia="en-GB"/>
        </w:rPr>
        <w:t>integrates the</w:t>
      </w:r>
      <w:r w:rsidRPr="00BA604E">
        <w:rPr>
          <w:rFonts w:eastAsia="Times New Roman" w:cs="Times New Roman"/>
          <w:color w:val="000000"/>
          <w:sz w:val="24"/>
          <w:szCs w:val="24"/>
          <w:lang w:eastAsia="en-GB"/>
        </w:rPr>
        <w:t xml:space="preserve"> protracted economic restructuring </w:t>
      </w:r>
      <w:r w:rsidR="003B1013">
        <w:rPr>
          <w:rFonts w:eastAsia="Times New Roman" w:cs="Times New Roman"/>
          <w:color w:val="000000"/>
          <w:sz w:val="24"/>
          <w:szCs w:val="24"/>
          <w:lang w:eastAsia="en-GB"/>
        </w:rPr>
        <w:t>required to bring the market from trough to peak. Secular stagnation is the indefinite extension of this long-tail</w:t>
      </w:r>
      <w:r w:rsidR="00A87183">
        <w:rPr>
          <w:rFonts w:eastAsia="Times New Roman" w:cs="Times New Roman"/>
          <w:color w:val="000000"/>
          <w:sz w:val="24"/>
          <w:szCs w:val="24"/>
          <w:lang w:eastAsia="en-GB"/>
        </w:rPr>
        <w:t>. A</w:t>
      </w:r>
      <w:r w:rsidR="003B1013">
        <w:rPr>
          <w:rFonts w:eastAsia="Times New Roman" w:cs="Times New Roman"/>
          <w:color w:val="000000"/>
          <w:sz w:val="24"/>
          <w:szCs w:val="24"/>
          <w:lang w:eastAsia="en-GB"/>
        </w:rPr>
        <w:t>usterity</w:t>
      </w:r>
      <w:r w:rsidRPr="00BA604E">
        <w:rPr>
          <w:rFonts w:eastAsia="Times New Roman" w:cs="Times New Roman"/>
          <w:color w:val="000000"/>
          <w:sz w:val="24"/>
          <w:szCs w:val="24"/>
          <w:lang w:eastAsia="en-GB"/>
        </w:rPr>
        <w:t xml:space="preserve"> continues long after</w:t>
      </w:r>
      <w:r w:rsidR="003B1013">
        <w:rPr>
          <w:rFonts w:eastAsia="Times New Roman" w:cs="Times New Roman"/>
          <w:color w:val="000000"/>
          <w:sz w:val="24"/>
          <w:szCs w:val="24"/>
          <w:lang w:eastAsia="en-GB"/>
        </w:rPr>
        <w:t xml:space="preserve"> market</w:t>
      </w:r>
      <w:r w:rsidRPr="00BA604E">
        <w:rPr>
          <w:rFonts w:eastAsia="Times New Roman" w:cs="Times New Roman"/>
          <w:color w:val="000000"/>
          <w:sz w:val="24"/>
          <w:szCs w:val="24"/>
          <w:lang w:eastAsia="en-GB"/>
        </w:rPr>
        <w:t xml:space="preserve"> benchmark indicators recover and firm profits </w:t>
      </w:r>
      <w:r w:rsidR="003B1013">
        <w:rPr>
          <w:rFonts w:eastAsia="Times New Roman" w:cs="Times New Roman"/>
          <w:color w:val="000000"/>
          <w:sz w:val="24"/>
          <w:szCs w:val="24"/>
          <w:lang w:eastAsia="en-GB"/>
        </w:rPr>
        <w:t xml:space="preserve">are </w:t>
      </w:r>
      <w:r w:rsidRPr="00BA604E">
        <w:rPr>
          <w:rFonts w:eastAsia="Times New Roman" w:cs="Times New Roman"/>
          <w:color w:val="000000"/>
          <w:sz w:val="24"/>
          <w:szCs w:val="24"/>
          <w:lang w:eastAsia="en-GB"/>
        </w:rPr>
        <w:t xml:space="preserve">restored. </w:t>
      </w:r>
      <w:r w:rsidR="006E0788">
        <w:rPr>
          <w:rFonts w:eastAsia="Times New Roman" w:cs="Times New Roman"/>
          <w:color w:val="000000"/>
          <w:sz w:val="24"/>
          <w:szCs w:val="24"/>
          <w:lang w:eastAsia="en-GB"/>
        </w:rPr>
        <w:t>The EU is mired in these</w:t>
      </w:r>
      <w:r w:rsidRPr="00BA604E">
        <w:rPr>
          <w:rFonts w:eastAsia="Times New Roman" w:cs="Times New Roman"/>
          <w:color w:val="000000"/>
          <w:sz w:val="24"/>
          <w:szCs w:val="24"/>
          <w:lang w:eastAsia="en-GB"/>
        </w:rPr>
        <w:t xml:space="preserve"> overlapping crises of financialisation and social reproduction</w:t>
      </w:r>
      <w:r w:rsidR="00EC6228">
        <w:rPr>
          <w:rFonts w:eastAsia="Times New Roman" w:cs="Times New Roman"/>
          <w:color w:val="000000"/>
          <w:sz w:val="24"/>
          <w:szCs w:val="24"/>
          <w:lang w:eastAsia="en-GB"/>
        </w:rPr>
        <w:t xml:space="preserve"> because</w:t>
      </w:r>
      <w:r w:rsidR="00227135">
        <w:rPr>
          <w:rFonts w:eastAsia="Times New Roman" w:cs="Times New Roman"/>
          <w:color w:val="000000"/>
          <w:sz w:val="24"/>
          <w:szCs w:val="24"/>
          <w:lang w:eastAsia="en-GB"/>
        </w:rPr>
        <w:t xml:space="preserve"> </w:t>
      </w:r>
      <w:r w:rsidR="00761CAE">
        <w:rPr>
          <w:rFonts w:eastAsia="Times New Roman" w:cs="Times New Roman"/>
          <w:color w:val="000000"/>
          <w:sz w:val="24"/>
          <w:szCs w:val="24"/>
          <w:lang w:eastAsia="en-GB"/>
        </w:rPr>
        <w:t xml:space="preserve">monetary policy produces an </w:t>
      </w:r>
      <w:r w:rsidR="007E268F">
        <w:rPr>
          <w:rFonts w:eastAsia="Times New Roman" w:cs="Times New Roman"/>
          <w:color w:val="000000"/>
          <w:sz w:val="24"/>
          <w:szCs w:val="24"/>
          <w:lang w:eastAsia="en-GB"/>
        </w:rPr>
        <w:t>ever-growing</w:t>
      </w:r>
      <w:r w:rsidR="00761CAE">
        <w:rPr>
          <w:rFonts w:eastAsia="Times New Roman" w:cs="Times New Roman"/>
          <w:color w:val="000000"/>
          <w:sz w:val="24"/>
          <w:szCs w:val="24"/>
          <w:lang w:eastAsia="en-GB"/>
        </w:rPr>
        <w:t xml:space="preserve"> amount of sovereign debt, while austerity ensures domestic economies are focused on </w:t>
      </w:r>
      <w:r w:rsidR="00D835FF">
        <w:rPr>
          <w:rFonts w:eastAsia="Times New Roman" w:cs="Times New Roman"/>
          <w:color w:val="000000"/>
          <w:sz w:val="24"/>
          <w:szCs w:val="24"/>
          <w:lang w:eastAsia="en-GB"/>
        </w:rPr>
        <w:t xml:space="preserve">retrenching fiscal stimulus and cutting expenditure. Indeed, the EU follows a recognised </w:t>
      </w:r>
      <w:r w:rsidR="0098092D">
        <w:rPr>
          <w:rFonts w:eastAsia="Times New Roman" w:cs="Times New Roman"/>
          <w:color w:val="000000"/>
          <w:sz w:val="24"/>
          <w:szCs w:val="24"/>
          <w:lang w:eastAsia="en-GB"/>
        </w:rPr>
        <w:t>pattern</w:t>
      </w:r>
      <w:r w:rsidR="00D835FF">
        <w:rPr>
          <w:rFonts w:eastAsia="Times New Roman" w:cs="Times New Roman"/>
          <w:color w:val="000000"/>
          <w:sz w:val="24"/>
          <w:szCs w:val="24"/>
          <w:lang w:eastAsia="en-GB"/>
        </w:rPr>
        <w:t xml:space="preserve"> of economic restructuring</w:t>
      </w:r>
      <w:r w:rsidR="00EC6228" w:rsidRPr="00BA604E">
        <w:rPr>
          <w:rFonts w:eastAsia="Times New Roman" w:cs="Times New Roman"/>
          <w:color w:val="000000"/>
          <w:sz w:val="24"/>
          <w:szCs w:val="24"/>
          <w:lang w:eastAsia="en-GB"/>
        </w:rPr>
        <w:t xml:space="preserve"> </w:t>
      </w:r>
      <w:r w:rsidR="0098092D">
        <w:rPr>
          <w:rFonts w:eastAsia="Times New Roman" w:cs="Times New Roman"/>
          <w:color w:val="000000"/>
          <w:sz w:val="24"/>
          <w:szCs w:val="24"/>
          <w:lang w:eastAsia="en-GB"/>
        </w:rPr>
        <w:t xml:space="preserve">after financial crisis in which </w:t>
      </w:r>
      <w:r w:rsidR="00EC6228" w:rsidRPr="00BA604E">
        <w:rPr>
          <w:rFonts w:eastAsia="Times New Roman" w:cs="Times New Roman"/>
          <w:color w:val="000000"/>
          <w:sz w:val="24"/>
          <w:szCs w:val="24"/>
          <w:lang w:eastAsia="en-GB"/>
        </w:rPr>
        <w:t xml:space="preserve">social provisioning </w:t>
      </w:r>
      <w:r w:rsidR="00EC6228">
        <w:rPr>
          <w:rFonts w:eastAsia="Times New Roman" w:cs="Times New Roman"/>
          <w:color w:val="000000"/>
          <w:sz w:val="24"/>
          <w:szCs w:val="24"/>
          <w:lang w:eastAsia="en-GB"/>
        </w:rPr>
        <w:t xml:space="preserve">for households </w:t>
      </w:r>
      <w:r w:rsidR="0098092D">
        <w:rPr>
          <w:rFonts w:eastAsia="Times New Roman" w:cs="Times New Roman"/>
          <w:color w:val="000000"/>
          <w:sz w:val="24"/>
          <w:szCs w:val="24"/>
          <w:lang w:eastAsia="en-GB"/>
        </w:rPr>
        <w:t xml:space="preserve">is </w:t>
      </w:r>
      <w:r w:rsidR="00EC6228">
        <w:rPr>
          <w:rFonts w:eastAsia="Times New Roman" w:cs="Times New Roman"/>
          <w:color w:val="000000"/>
          <w:sz w:val="24"/>
          <w:szCs w:val="24"/>
          <w:lang w:eastAsia="en-GB"/>
        </w:rPr>
        <w:t>eliminat</w:t>
      </w:r>
      <w:r w:rsidR="00A87183">
        <w:rPr>
          <w:rFonts w:eastAsia="Times New Roman" w:cs="Times New Roman"/>
          <w:color w:val="000000"/>
          <w:sz w:val="24"/>
          <w:szCs w:val="24"/>
          <w:lang w:eastAsia="en-GB"/>
        </w:rPr>
        <w:t>ed</w:t>
      </w:r>
      <w:r w:rsidR="00EC6228">
        <w:rPr>
          <w:rFonts w:eastAsia="Times New Roman" w:cs="Times New Roman"/>
          <w:color w:val="000000"/>
          <w:sz w:val="24"/>
          <w:szCs w:val="24"/>
          <w:lang w:eastAsia="en-GB"/>
        </w:rPr>
        <w:t xml:space="preserve"> </w:t>
      </w:r>
      <w:r w:rsidR="0098092D">
        <w:rPr>
          <w:rFonts w:eastAsia="Times New Roman" w:cs="Times New Roman"/>
          <w:color w:val="000000"/>
          <w:sz w:val="24"/>
          <w:szCs w:val="24"/>
          <w:lang w:eastAsia="en-GB"/>
        </w:rPr>
        <w:t xml:space="preserve">by </w:t>
      </w:r>
      <w:r w:rsidR="00EC6228" w:rsidRPr="00BA604E">
        <w:rPr>
          <w:rFonts w:eastAsia="Times New Roman" w:cs="Times New Roman"/>
          <w:color w:val="000000"/>
          <w:sz w:val="24"/>
          <w:szCs w:val="24"/>
          <w:lang w:eastAsia="en-GB"/>
        </w:rPr>
        <w:t>state-fund</w:t>
      </w:r>
      <w:r w:rsidR="0098092D">
        <w:rPr>
          <w:rFonts w:eastAsia="Times New Roman" w:cs="Times New Roman"/>
          <w:color w:val="000000"/>
          <w:sz w:val="24"/>
          <w:szCs w:val="24"/>
          <w:lang w:eastAsia="en-GB"/>
        </w:rPr>
        <w:t>ing cuts to</w:t>
      </w:r>
      <w:r w:rsidR="00EC6228" w:rsidRPr="00BA604E">
        <w:rPr>
          <w:rFonts w:eastAsia="Times New Roman" w:cs="Times New Roman"/>
          <w:color w:val="000000"/>
          <w:sz w:val="24"/>
          <w:szCs w:val="24"/>
          <w:lang w:eastAsia="en-GB"/>
        </w:rPr>
        <w:t xml:space="preserve"> social security</w:t>
      </w:r>
      <w:r w:rsidR="00A87183">
        <w:rPr>
          <w:rFonts w:eastAsia="Times New Roman" w:cs="Times New Roman"/>
          <w:color w:val="000000"/>
          <w:sz w:val="24"/>
          <w:szCs w:val="24"/>
          <w:lang w:eastAsia="en-GB"/>
        </w:rPr>
        <w:t>.</w:t>
      </w:r>
      <w:r w:rsidR="0098092D">
        <w:rPr>
          <w:rFonts w:eastAsia="Times New Roman" w:cs="Times New Roman"/>
          <w:color w:val="000000"/>
          <w:sz w:val="24"/>
          <w:szCs w:val="24"/>
          <w:lang w:eastAsia="en-GB"/>
        </w:rPr>
        <w:t xml:space="preserve"> </w:t>
      </w:r>
      <w:r w:rsidR="00A87183">
        <w:rPr>
          <w:rFonts w:eastAsia="Times New Roman" w:cs="Times New Roman"/>
          <w:color w:val="000000"/>
          <w:sz w:val="24"/>
          <w:szCs w:val="24"/>
          <w:lang w:eastAsia="en-GB"/>
        </w:rPr>
        <w:t xml:space="preserve">This in turn, as research repeatedly shows, </w:t>
      </w:r>
      <w:r w:rsidR="0098092D">
        <w:rPr>
          <w:rFonts w:eastAsia="Times New Roman" w:cs="Times New Roman"/>
          <w:color w:val="000000"/>
          <w:sz w:val="24"/>
          <w:szCs w:val="24"/>
          <w:lang w:eastAsia="en-GB"/>
        </w:rPr>
        <w:t>has</w:t>
      </w:r>
      <w:r w:rsidR="00EC6228" w:rsidRPr="00BA604E">
        <w:rPr>
          <w:rFonts w:eastAsia="Times New Roman" w:cs="Times New Roman"/>
          <w:color w:val="000000"/>
          <w:sz w:val="24"/>
          <w:szCs w:val="24"/>
          <w:lang w:eastAsia="en-GB"/>
        </w:rPr>
        <w:t xml:space="preserve"> distinctly gendered effects </w:t>
      </w:r>
      <w:r w:rsidR="003345C4" w:rsidRPr="003345C4">
        <w:rPr>
          <w:rFonts w:ascii="Calibri" w:hAnsi="Calibri"/>
          <w:sz w:val="24"/>
        </w:rPr>
        <w:t>(Seguino 2000; Warren 2006; Elson 1995)</w:t>
      </w:r>
      <w:r w:rsidR="00EC6228" w:rsidRPr="00BA604E">
        <w:rPr>
          <w:rFonts w:eastAsia="Times New Roman" w:cs="Times New Roman"/>
          <w:color w:val="000000"/>
          <w:sz w:val="24"/>
          <w:szCs w:val="24"/>
          <w:lang w:eastAsia="en-GB"/>
        </w:rPr>
        <w:t>. The common feature is that:  </w:t>
      </w:r>
    </w:p>
    <w:p w14:paraId="1BFBA02B" w14:textId="77777777" w:rsidR="00EC6228" w:rsidRPr="00BA604E" w:rsidRDefault="00EC6228" w:rsidP="00EC6228">
      <w:pPr>
        <w:spacing w:after="0" w:line="360" w:lineRule="auto"/>
        <w:rPr>
          <w:rFonts w:eastAsia="Times New Roman" w:cs="Times New Roman"/>
          <w:sz w:val="24"/>
          <w:szCs w:val="24"/>
          <w:lang w:eastAsia="en-GB"/>
        </w:rPr>
      </w:pPr>
    </w:p>
    <w:p w14:paraId="1F3C41CD" w14:textId="0D953DA9" w:rsidR="00EC6228" w:rsidRPr="00BA604E" w:rsidRDefault="00EC6228" w:rsidP="00EC6228">
      <w:pPr>
        <w:spacing w:after="0" w:line="360" w:lineRule="auto"/>
        <w:ind w:left="720"/>
        <w:jc w:val="both"/>
        <w:rPr>
          <w:rFonts w:eastAsia="Times New Roman" w:cs="Times New Roman"/>
          <w:sz w:val="24"/>
          <w:szCs w:val="24"/>
          <w:lang w:eastAsia="en-GB"/>
        </w:rPr>
      </w:pPr>
      <w:r w:rsidRPr="00BA604E">
        <w:rPr>
          <w:rFonts w:eastAsia="Times New Roman" w:cs="Times New Roman"/>
          <w:color w:val="000000"/>
          <w:sz w:val="24"/>
          <w:szCs w:val="24"/>
          <w:lang w:eastAsia="en-GB"/>
        </w:rPr>
        <w:t>the burden of excessive financial risk-taking is … shifted to the people, mainly women,</w:t>
      </w:r>
      <w:r w:rsidR="00A87183">
        <w:rPr>
          <w:rFonts w:eastAsia="Times New Roman" w:cs="Times New Roman"/>
          <w:color w:val="000000"/>
          <w:sz w:val="24"/>
          <w:szCs w:val="24"/>
          <w:lang w:eastAsia="en-GB"/>
        </w:rPr>
        <w:t xml:space="preserve"> who provide the unpaid care that keeps families and communities going. </w:t>
      </w:r>
      <w:r w:rsidR="00C9734A">
        <w:rPr>
          <w:rFonts w:eastAsia="Times New Roman" w:cs="Times New Roman"/>
          <w:color w:val="000000"/>
          <w:sz w:val="24"/>
          <w:szCs w:val="24"/>
          <w:lang w:eastAsia="en-GB"/>
        </w:rPr>
        <w:t>Particularly</w:t>
      </w:r>
      <w:r w:rsidR="00A87183">
        <w:rPr>
          <w:rFonts w:eastAsia="Times New Roman" w:cs="Times New Roman"/>
          <w:color w:val="000000"/>
          <w:sz w:val="24"/>
          <w:szCs w:val="24"/>
          <w:lang w:eastAsia="en-GB"/>
        </w:rPr>
        <w:t xml:space="preserve"> in poor and middle income families, women are called upon to spend more time and</w:t>
      </w:r>
      <w:r w:rsidRPr="00BA604E">
        <w:rPr>
          <w:rFonts w:eastAsia="Times New Roman" w:cs="Times New Roman"/>
          <w:color w:val="000000"/>
          <w:sz w:val="24"/>
          <w:szCs w:val="24"/>
          <w:lang w:eastAsia="en-GB"/>
        </w:rPr>
        <w:t xml:space="preserve"> </w:t>
      </w:r>
      <w:r w:rsidR="00356273">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xml:space="preserve">effort in providing non-market substitutes for marketed goods that their families can no longer afford to buy, and providing substitutes for public services that are no longer available </w:t>
      </w:r>
      <w:r w:rsidR="00C9734A" w:rsidRPr="00C9734A">
        <w:rPr>
          <w:rFonts w:ascii="Calibri" w:hAnsi="Calibri"/>
          <w:sz w:val="24"/>
        </w:rPr>
        <w:t>(Elson 2002, 6)</w:t>
      </w:r>
      <w:r w:rsidRPr="00BA604E">
        <w:rPr>
          <w:rFonts w:eastAsia="Times New Roman" w:cs="Times New Roman"/>
          <w:color w:val="000000"/>
          <w:sz w:val="24"/>
          <w:szCs w:val="24"/>
          <w:lang w:eastAsia="en-GB"/>
        </w:rPr>
        <w:t xml:space="preserve">(Elson, 2002: 6). </w:t>
      </w:r>
    </w:p>
    <w:p w14:paraId="6051A12D" w14:textId="3CEEAC3E" w:rsidR="00EC6228" w:rsidRDefault="00EC6228" w:rsidP="00DF4FBE">
      <w:pPr>
        <w:spacing w:after="0" w:line="360" w:lineRule="auto"/>
        <w:jc w:val="both"/>
        <w:rPr>
          <w:rFonts w:eastAsia="Times New Roman" w:cs="Times New Roman"/>
          <w:color w:val="000000"/>
          <w:sz w:val="24"/>
          <w:szCs w:val="24"/>
          <w:lang w:eastAsia="en-GB"/>
        </w:rPr>
      </w:pPr>
    </w:p>
    <w:p w14:paraId="5D91E8DE" w14:textId="7DDC5AB4" w:rsidR="00BC29E4" w:rsidRDefault="003345C4" w:rsidP="00BC29E4">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Contemporary austerity has developed out of the logic of structural adjustment developed in </w:t>
      </w:r>
      <w:r w:rsidR="00A87183">
        <w:rPr>
          <w:rFonts w:eastAsia="Times New Roman" w:cs="Times New Roman"/>
          <w:color w:val="000000"/>
          <w:sz w:val="24"/>
          <w:szCs w:val="24"/>
          <w:lang w:eastAsia="en-GB"/>
        </w:rPr>
        <w:t xml:space="preserve">within IFIs </w:t>
      </w:r>
      <w:r w:rsidR="007E268F">
        <w:rPr>
          <w:rFonts w:eastAsia="Times New Roman" w:cs="Times New Roman"/>
          <w:color w:val="000000"/>
          <w:sz w:val="24"/>
          <w:szCs w:val="24"/>
          <w:lang w:eastAsia="en-GB"/>
        </w:rPr>
        <w:t>during the rolling financial cris</w:t>
      </w:r>
      <w:r w:rsidR="00A87183">
        <w:rPr>
          <w:rFonts w:eastAsia="Times New Roman" w:cs="Times New Roman"/>
          <w:color w:val="000000"/>
          <w:sz w:val="24"/>
          <w:szCs w:val="24"/>
          <w:lang w:eastAsia="en-GB"/>
        </w:rPr>
        <w:t>e</w:t>
      </w:r>
      <w:r w:rsidR="007E268F">
        <w:rPr>
          <w:rFonts w:eastAsia="Times New Roman" w:cs="Times New Roman"/>
          <w:color w:val="000000"/>
          <w:sz w:val="24"/>
          <w:szCs w:val="24"/>
          <w:lang w:eastAsia="en-GB"/>
        </w:rPr>
        <w:t xml:space="preserve">s of the post-Bretton </w:t>
      </w:r>
      <w:r w:rsidR="00A87183">
        <w:rPr>
          <w:rFonts w:eastAsia="Times New Roman" w:cs="Times New Roman"/>
          <w:color w:val="000000"/>
          <w:sz w:val="24"/>
          <w:szCs w:val="24"/>
          <w:lang w:eastAsia="en-GB"/>
        </w:rPr>
        <w:t>W</w:t>
      </w:r>
      <w:r w:rsidR="007E268F">
        <w:rPr>
          <w:rFonts w:eastAsia="Times New Roman" w:cs="Times New Roman"/>
          <w:color w:val="000000"/>
          <w:sz w:val="24"/>
          <w:szCs w:val="24"/>
          <w:lang w:eastAsia="en-GB"/>
        </w:rPr>
        <w:t>ood</w:t>
      </w:r>
      <w:r w:rsidR="00A87183">
        <w:rPr>
          <w:rFonts w:eastAsia="Times New Roman" w:cs="Times New Roman"/>
          <w:color w:val="000000"/>
          <w:sz w:val="24"/>
          <w:szCs w:val="24"/>
          <w:lang w:eastAsia="en-GB"/>
        </w:rPr>
        <w:t>s</w:t>
      </w:r>
      <w:r w:rsidR="007E268F">
        <w:rPr>
          <w:rFonts w:eastAsia="Times New Roman" w:cs="Times New Roman"/>
          <w:color w:val="000000"/>
          <w:sz w:val="24"/>
          <w:szCs w:val="24"/>
          <w:lang w:eastAsia="en-GB"/>
        </w:rPr>
        <w:t xml:space="preserve"> period</w:t>
      </w:r>
      <w:r w:rsidR="00A87183">
        <w:rPr>
          <w:rFonts w:eastAsia="Times New Roman" w:cs="Times New Roman"/>
          <w:color w:val="000000"/>
          <w:sz w:val="24"/>
          <w:szCs w:val="24"/>
          <w:lang w:eastAsia="en-GB"/>
        </w:rPr>
        <w:t xml:space="preserve"> from the 1970ss onwards</w:t>
      </w:r>
      <w:r w:rsidR="007E268F">
        <w:rPr>
          <w:rFonts w:eastAsia="Times New Roman" w:cs="Times New Roman"/>
          <w:color w:val="000000"/>
          <w:sz w:val="24"/>
          <w:szCs w:val="24"/>
          <w:lang w:eastAsia="en-GB"/>
        </w:rPr>
        <w:t>. Structural adjustment</w:t>
      </w:r>
      <w:r w:rsidR="00C57A43">
        <w:rPr>
          <w:rFonts w:eastAsia="Times New Roman" w:cs="Times New Roman"/>
          <w:color w:val="000000"/>
          <w:sz w:val="24"/>
          <w:szCs w:val="24"/>
          <w:lang w:eastAsia="en-GB"/>
        </w:rPr>
        <w:t xml:space="preserve"> build up a set of norms and policy</w:t>
      </w:r>
      <w:r w:rsidRPr="00BA604E">
        <w:rPr>
          <w:rFonts w:eastAsia="Times New Roman" w:cs="Times New Roman"/>
          <w:color w:val="000000"/>
          <w:sz w:val="24"/>
          <w:szCs w:val="24"/>
          <w:lang w:eastAsia="en-GB"/>
        </w:rPr>
        <w:t xml:space="preserve"> process</w:t>
      </w:r>
      <w:r w:rsidR="00A87183">
        <w:rPr>
          <w:rFonts w:eastAsia="Times New Roman" w:cs="Times New Roman"/>
          <w:color w:val="000000"/>
          <w:sz w:val="24"/>
          <w:szCs w:val="24"/>
          <w:lang w:eastAsia="en-GB"/>
        </w:rPr>
        <w:t>es</w:t>
      </w:r>
      <w:r w:rsidRPr="00BA604E">
        <w:rPr>
          <w:rFonts w:eastAsia="Times New Roman" w:cs="Times New Roman"/>
          <w:color w:val="000000"/>
          <w:sz w:val="24"/>
          <w:szCs w:val="24"/>
          <w:lang w:eastAsia="en-GB"/>
        </w:rPr>
        <w:t xml:space="preserve"> </w:t>
      </w:r>
      <w:r w:rsidR="00C57A43">
        <w:rPr>
          <w:rFonts w:eastAsia="Times New Roman" w:cs="Times New Roman"/>
          <w:color w:val="000000"/>
          <w:sz w:val="24"/>
          <w:szCs w:val="24"/>
          <w:lang w:eastAsia="en-GB"/>
        </w:rPr>
        <w:t xml:space="preserve">for </w:t>
      </w:r>
      <w:r w:rsidRPr="00BA604E">
        <w:rPr>
          <w:rFonts w:eastAsia="Times New Roman" w:cs="Times New Roman"/>
          <w:color w:val="000000"/>
          <w:sz w:val="24"/>
          <w:szCs w:val="24"/>
          <w:lang w:eastAsia="en-GB"/>
        </w:rPr>
        <w:t xml:space="preserve">downloading the costs of </w:t>
      </w:r>
      <w:r w:rsidR="00C57A43">
        <w:rPr>
          <w:rFonts w:eastAsia="Times New Roman" w:cs="Times New Roman"/>
          <w:color w:val="000000"/>
          <w:sz w:val="24"/>
          <w:szCs w:val="24"/>
          <w:lang w:eastAsia="en-GB"/>
        </w:rPr>
        <w:t>financial crisis</w:t>
      </w:r>
      <w:r w:rsidRPr="00BA604E">
        <w:rPr>
          <w:rFonts w:eastAsia="Times New Roman" w:cs="Times New Roman"/>
          <w:color w:val="000000"/>
          <w:sz w:val="24"/>
          <w:szCs w:val="24"/>
          <w:lang w:eastAsia="en-GB"/>
        </w:rPr>
        <w:t xml:space="preserve"> on to households</w:t>
      </w:r>
      <w:r w:rsidR="00C57A43">
        <w:rPr>
          <w:rFonts w:eastAsia="Times New Roman" w:cs="Times New Roman"/>
          <w:color w:val="000000"/>
          <w:sz w:val="24"/>
          <w:szCs w:val="24"/>
          <w:lang w:eastAsia="en-GB"/>
        </w:rPr>
        <w:t xml:space="preserve"> in ways that are</w:t>
      </w:r>
      <w:r w:rsidRPr="00BA604E">
        <w:rPr>
          <w:rFonts w:eastAsia="Times New Roman" w:cs="Times New Roman"/>
          <w:color w:val="000000"/>
          <w:sz w:val="24"/>
          <w:szCs w:val="24"/>
          <w:lang w:eastAsia="en-GB"/>
        </w:rPr>
        <w:t xml:space="preserve"> not shown in GDP statistics. </w:t>
      </w:r>
      <w:r w:rsidR="00C57A43">
        <w:rPr>
          <w:rFonts w:eastAsia="Times New Roman" w:cs="Times New Roman"/>
          <w:color w:val="000000"/>
          <w:sz w:val="24"/>
          <w:szCs w:val="24"/>
          <w:lang w:eastAsia="en-GB"/>
        </w:rPr>
        <w:lastRenderedPageBreak/>
        <w:t>D</w:t>
      </w:r>
      <w:r w:rsidRPr="00BA604E">
        <w:rPr>
          <w:rFonts w:eastAsia="Times New Roman" w:cs="Times New Roman"/>
          <w:color w:val="000000"/>
          <w:sz w:val="24"/>
          <w:szCs w:val="24"/>
          <w:lang w:eastAsia="en-GB"/>
        </w:rPr>
        <w:t xml:space="preserve">ecision making within </w:t>
      </w:r>
      <w:r w:rsidR="00A87183">
        <w:rPr>
          <w:rFonts w:eastAsia="Times New Roman" w:cs="Times New Roman"/>
          <w:color w:val="000000"/>
          <w:sz w:val="24"/>
          <w:szCs w:val="24"/>
          <w:lang w:eastAsia="en-GB"/>
        </w:rPr>
        <w:t>finance ministries</w:t>
      </w:r>
      <w:r w:rsidRPr="00BA604E">
        <w:rPr>
          <w:rFonts w:eastAsia="Times New Roman" w:cs="Times New Roman"/>
          <w:color w:val="000000"/>
          <w:sz w:val="24"/>
          <w:szCs w:val="24"/>
          <w:lang w:eastAsia="en-GB"/>
        </w:rPr>
        <w:t xml:space="preserve"> and </w:t>
      </w:r>
      <w:r w:rsidR="00A87183">
        <w:rPr>
          <w:rFonts w:eastAsia="Times New Roman" w:cs="Times New Roman"/>
          <w:color w:val="000000"/>
          <w:sz w:val="24"/>
          <w:szCs w:val="24"/>
          <w:lang w:eastAsia="en-GB"/>
        </w:rPr>
        <w:t>c</w:t>
      </w:r>
      <w:r w:rsidRPr="00BA604E">
        <w:rPr>
          <w:rFonts w:eastAsia="Times New Roman" w:cs="Times New Roman"/>
          <w:color w:val="000000"/>
          <w:sz w:val="24"/>
          <w:szCs w:val="24"/>
          <w:lang w:eastAsia="en-GB"/>
        </w:rPr>
        <w:t xml:space="preserve">entral </w:t>
      </w:r>
      <w:r w:rsidR="00A87183">
        <w:rPr>
          <w:rFonts w:eastAsia="Times New Roman" w:cs="Times New Roman"/>
          <w:color w:val="000000"/>
          <w:sz w:val="24"/>
          <w:szCs w:val="24"/>
          <w:lang w:eastAsia="en-GB"/>
        </w:rPr>
        <w:t>b</w:t>
      </w:r>
      <w:r w:rsidRPr="00BA604E">
        <w:rPr>
          <w:rFonts w:eastAsia="Times New Roman" w:cs="Times New Roman"/>
          <w:color w:val="000000"/>
          <w:sz w:val="24"/>
          <w:szCs w:val="24"/>
          <w:lang w:eastAsia="en-GB"/>
        </w:rPr>
        <w:t>anks, as well as</w:t>
      </w:r>
      <w:r w:rsidR="00A87183">
        <w:rPr>
          <w:rFonts w:eastAsia="Times New Roman" w:cs="Times New Roman"/>
          <w:color w:val="000000"/>
          <w:sz w:val="24"/>
          <w:szCs w:val="24"/>
          <w:lang w:eastAsia="en-GB"/>
        </w:rPr>
        <w:t xml:space="preserve"> within</w:t>
      </w:r>
      <w:r w:rsidRPr="00BA604E">
        <w:rPr>
          <w:rFonts w:eastAsia="Times New Roman" w:cs="Times New Roman"/>
          <w:color w:val="000000"/>
          <w:sz w:val="24"/>
          <w:szCs w:val="24"/>
          <w:lang w:eastAsia="en-GB"/>
        </w:rPr>
        <w:t xml:space="preserve"> </w:t>
      </w:r>
      <w:r w:rsidR="00A87183">
        <w:rPr>
          <w:rFonts w:eastAsia="Times New Roman" w:cs="Times New Roman"/>
          <w:color w:val="000000"/>
          <w:sz w:val="24"/>
          <w:szCs w:val="24"/>
          <w:lang w:eastAsia="en-GB"/>
        </w:rPr>
        <w:t>i</w:t>
      </w:r>
      <w:r w:rsidRPr="00BA604E">
        <w:rPr>
          <w:rFonts w:eastAsia="Times New Roman" w:cs="Times New Roman"/>
          <w:color w:val="000000"/>
          <w:sz w:val="24"/>
          <w:szCs w:val="24"/>
          <w:lang w:eastAsia="en-GB"/>
        </w:rPr>
        <w:t>nternational Institutions</w:t>
      </w:r>
      <w:r w:rsidR="00C57A43">
        <w:rPr>
          <w:rFonts w:eastAsia="Times New Roman" w:cs="Times New Roman"/>
          <w:color w:val="000000"/>
          <w:sz w:val="24"/>
          <w:szCs w:val="24"/>
          <w:lang w:eastAsia="en-GB"/>
        </w:rPr>
        <w:t xml:space="preserve">, prioritise </w:t>
      </w:r>
      <w:r w:rsidRPr="00BA604E">
        <w:rPr>
          <w:rFonts w:eastAsia="Times New Roman" w:cs="Times New Roman"/>
          <w:color w:val="000000"/>
          <w:sz w:val="24"/>
          <w:szCs w:val="24"/>
          <w:lang w:eastAsia="en-GB"/>
        </w:rPr>
        <w:t>a narrowly defined set of national statistics and macroeconomic (DSGE</w:t>
      </w:r>
      <w:r w:rsidR="00A87183">
        <w:rPr>
          <w:rStyle w:val="FootnoteReference"/>
          <w:rFonts w:eastAsia="Times New Roman" w:cs="Times New Roman"/>
          <w:color w:val="000000"/>
          <w:sz w:val="24"/>
          <w:szCs w:val="24"/>
          <w:lang w:eastAsia="en-GB"/>
        </w:rPr>
        <w:footnoteReference w:id="1"/>
      </w:r>
      <w:r w:rsidRPr="00BA604E">
        <w:rPr>
          <w:rFonts w:eastAsia="Times New Roman" w:cs="Times New Roman"/>
          <w:color w:val="000000"/>
          <w:sz w:val="24"/>
          <w:szCs w:val="24"/>
          <w:lang w:eastAsia="en-GB"/>
        </w:rPr>
        <w:t>) models</w:t>
      </w:r>
      <w:r w:rsidR="00C57A43">
        <w:rPr>
          <w:rFonts w:eastAsia="Times New Roman" w:cs="Times New Roman"/>
          <w:color w:val="000000"/>
          <w:sz w:val="24"/>
          <w:szCs w:val="24"/>
          <w:lang w:eastAsia="en-GB"/>
        </w:rPr>
        <w:t xml:space="preserve"> to assess the success of austerity. Yet, the g</w:t>
      </w:r>
      <w:r w:rsidR="00DF4FBE" w:rsidRPr="00BA604E">
        <w:rPr>
          <w:rFonts w:eastAsia="Times New Roman" w:cs="Times New Roman"/>
          <w:color w:val="000000"/>
          <w:sz w:val="24"/>
          <w:szCs w:val="24"/>
          <w:lang w:eastAsia="en-GB"/>
        </w:rPr>
        <w:t xml:space="preserve">endered </w:t>
      </w:r>
      <w:r w:rsidR="00326BC1">
        <w:rPr>
          <w:rFonts w:eastAsia="Times New Roman" w:cs="Times New Roman"/>
          <w:color w:val="000000"/>
          <w:sz w:val="24"/>
          <w:szCs w:val="24"/>
          <w:lang w:eastAsia="en-GB"/>
        </w:rPr>
        <w:t xml:space="preserve">and racialised </w:t>
      </w:r>
      <w:r w:rsidR="00DF4FBE" w:rsidRPr="00BA604E">
        <w:rPr>
          <w:rFonts w:eastAsia="Times New Roman" w:cs="Times New Roman"/>
          <w:color w:val="000000"/>
          <w:sz w:val="24"/>
          <w:szCs w:val="24"/>
          <w:lang w:eastAsia="en-GB"/>
        </w:rPr>
        <w:t xml:space="preserve">inequalities </w:t>
      </w:r>
      <w:r w:rsidR="00C57A43">
        <w:rPr>
          <w:rFonts w:eastAsia="Times New Roman" w:cs="Times New Roman"/>
          <w:color w:val="000000"/>
          <w:sz w:val="24"/>
          <w:szCs w:val="24"/>
          <w:lang w:eastAsia="en-GB"/>
        </w:rPr>
        <w:t>produced by austerity are visible only in disaggregated macroeconomic figures</w:t>
      </w:r>
      <w:r w:rsidR="008D0EDE">
        <w:rPr>
          <w:rFonts w:eastAsia="Times New Roman" w:cs="Times New Roman"/>
          <w:color w:val="000000"/>
          <w:sz w:val="24"/>
          <w:szCs w:val="24"/>
          <w:lang w:eastAsia="en-GB"/>
        </w:rPr>
        <w:t xml:space="preserve"> </w:t>
      </w:r>
      <w:r w:rsidR="00A51195" w:rsidRPr="008D0EDE">
        <w:rPr>
          <w:rFonts w:ascii="Calibri" w:hAnsi="Calibri"/>
          <w:sz w:val="24"/>
        </w:rPr>
        <w:t>(see Stuckler et al. 2017; Hoskyns and Rai 2007; Rai, Hoskyns, and Thomas 2013)</w:t>
      </w:r>
      <w:r w:rsidR="002D4BB9">
        <w:rPr>
          <w:rFonts w:eastAsia="Times New Roman" w:cs="Times New Roman"/>
          <w:color w:val="000000"/>
          <w:sz w:val="24"/>
          <w:szCs w:val="24"/>
          <w:lang w:eastAsia="en-GB"/>
        </w:rPr>
        <w:t>. T</w:t>
      </w:r>
      <w:r w:rsidR="00DF4FBE" w:rsidRPr="00BA604E">
        <w:rPr>
          <w:rFonts w:eastAsia="Times New Roman" w:cs="Times New Roman"/>
          <w:color w:val="000000"/>
          <w:sz w:val="24"/>
          <w:szCs w:val="24"/>
          <w:lang w:eastAsia="en-GB"/>
        </w:rPr>
        <w:t xml:space="preserve">he material loss and physical harm </w:t>
      </w:r>
      <w:r w:rsidR="002D4BB9">
        <w:rPr>
          <w:rFonts w:eastAsia="Times New Roman" w:cs="Times New Roman"/>
          <w:color w:val="000000"/>
          <w:sz w:val="24"/>
          <w:szCs w:val="24"/>
          <w:lang w:eastAsia="en-GB"/>
        </w:rPr>
        <w:t>created by</w:t>
      </w:r>
      <w:r w:rsidR="00DF4FBE" w:rsidRPr="00BA604E">
        <w:rPr>
          <w:rFonts w:eastAsia="Times New Roman" w:cs="Times New Roman"/>
          <w:color w:val="000000"/>
          <w:sz w:val="24"/>
          <w:szCs w:val="24"/>
          <w:lang w:eastAsia="en-GB"/>
        </w:rPr>
        <w:t xml:space="preserve"> the downturn in the economy</w:t>
      </w:r>
      <w:r w:rsidR="0059789F">
        <w:rPr>
          <w:rFonts w:eastAsia="Times New Roman" w:cs="Times New Roman"/>
          <w:color w:val="000000"/>
          <w:sz w:val="24"/>
          <w:szCs w:val="24"/>
          <w:lang w:eastAsia="en-GB"/>
        </w:rPr>
        <w:t xml:space="preserve"> cannot be adequately capture</w:t>
      </w:r>
      <w:r w:rsidR="006F6353">
        <w:rPr>
          <w:rFonts w:eastAsia="Times New Roman" w:cs="Times New Roman"/>
          <w:color w:val="000000"/>
          <w:sz w:val="24"/>
          <w:szCs w:val="24"/>
          <w:lang w:eastAsia="en-GB"/>
        </w:rPr>
        <w:t xml:space="preserve">d by standard economic metrics </w:t>
      </w:r>
      <w:r w:rsidR="00A51195" w:rsidRPr="00A51195">
        <w:rPr>
          <w:rFonts w:ascii="Calibri" w:hAnsi="Calibri" w:cs="Times New Roman"/>
          <w:sz w:val="24"/>
          <w:szCs w:val="24"/>
        </w:rPr>
        <w:t>(Basu, Carney, and Kenworthy 2017, 204–7)</w:t>
      </w:r>
      <w:r w:rsidR="0059789F">
        <w:rPr>
          <w:rFonts w:eastAsia="Times New Roman" w:cs="Times New Roman"/>
          <w:color w:val="000000"/>
          <w:sz w:val="24"/>
          <w:szCs w:val="24"/>
          <w:lang w:eastAsia="en-GB"/>
        </w:rPr>
        <w:t xml:space="preserve">. This point is echoed in efforts to change National Accounts to include measures of well-being </w:t>
      </w:r>
      <w:r w:rsidR="006F6DB4" w:rsidRPr="006F6DB4">
        <w:rPr>
          <w:rFonts w:ascii="Calibri" w:hAnsi="Calibri"/>
          <w:sz w:val="24"/>
        </w:rPr>
        <w:t>(Stiglitz, Sen, and Fitoussi 2010; Coyle 2015)</w:t>
      </w:r>
      <w:r w:rsidR="006724F3">
        <w:rPr>
          <w:rFonts w:eastAsia="Times New Roman" w:cs="Times New Roman"/>
          <w:color w:val="000000"/>
          <w:sz w:val="24"/>
          <w:szCs w:val="24"/>
          <w:lang w:eastAsia="en-GB"/>
        </w:rPr>
        <w:t>. It remains to be seen if well-being measures could capture economic</w:t>
      </w:r>
      <w:r w:rsidR="00DF4FBE" w:rsidRPr="00BA604E">
        <w:rPr>
          <w:rFonts w:eastAsia="Times New Roman" w:cs="Times New Roman"/>
          <w:color w:val="000000"/>
          <w:sz w:val="24"/>
          <w:szCs w:val="24"/>
          <w:lang w:eastAsia="en-GB"/>
        </w:rPr>
        <w:t xml:space="preserve"> harm</w:t>
      </w:r>
      <w:r w:rsidR="00BC29E4">
        <w:rPr>
          <w:rFonts w:eastAsia="Times New Roman" w:cs="Times New Roman"/>
          <w:color w:val="000000"/>
          <w:sz w:val="24"/>
          <w:szCs w:val="24"/>
          <w:lang w:eastAsia="en-GB"/>
        </w:rPr>
        <w:t xml:space="preserve"> or mak</w:t>
      </w:r>
      <w:r w:rsidR="007F3D67">
        <w:rPr>
          <w:rFonts w:eastAsia="Times New Roman" w:cs="Times New Roman"/>
          <w:color w:val="000000"/>
          <w:sz w:val="24"/>
          <w:szCs w:val="24"/>
          <w:lang w:eastAsia="en-GB"/>
        </w:rPr>
        <w:t>e</w:t>
      </w:r>
      <w:r w:rsidR="00BC29E4">
        <w:rPr>
          <w:rFonts w:eastAsia="Times New Roman" w:cs="Times New Roman"/>
          <w:color w:val="000000"/>
          <w:sz w:val="24"/>
          <w:szCs w:val="24"/>
          <w:lang w:eastAsia="en-GB"/>
        </w:rPr>
        <w:t xml:space="preserve"> visible the gendered and racialized </w:t>
      </w:r>
      <w:r w:rsidR="007F3D67">
        <w:rPr>
          <w:rFonts w:eastAsia="Times New Roman" w:cs="Times New Roman"/>
          <w:color w:val="000000"/>
          <w:sz w:val="24"/>
          <w:szCs w:val="24"/>
          <w:lang w:eastAsia="en-GB"/>
        </w:rPr>
        <w:t xml:space="preserve">effects </w:t>
      </w:r>
      <w:r w:rsidR="00BC29E4">
        <w:rPr>
          <w:rFonts w:eastAsia="Times New Roman" w:cs="Times New Roman"/>
          <w:color w:val="000000"/>
          <w:sz w:val="24"/>
          <w:szCs w:val="24"/>
          <w:lang w:eastAsia="en-GB"/>
        </w:rPr>
        <w:t>involved in these processes. Nevertheless, this is a welcom</w:t>
      </w:r>
      <w:r w:rsidR="000A7EF3">
        <w:rPr>
          <w:rFonts w:eastAsia="Times New Roman" w:cs="Times New Roman"/>
          <w:color w:val="000000"/>
          <w:sz w:val="24"/>
          <w:szCs w:val="24"/>
          <w:lang w:eastAsia="en-GB"/>
        </w:rPr>
        <w:t>e recognition of the connection between public and private</w:t>
      </w:r>
      <w:r w:rsidR="00B03407">
        <w:rPr>
          <w:rFonts w:eastAsia="Times New Roman" w:cs="Times New Roman"/>
          <w:color w:val="000000"/>
          <w:sz w:val="24"/>
          <w:szCs w:val="24"/>
          <w:lang w:eastAsia="en-GB"/>
        </w:rPr>
        <w:t xml:space="preserve"> spheres</w:t>
      </w:r>
      <w:r w:rsidR="000A7EF3">
        <w:rPr>
          <w:rFonts w:eastAsia="Times New Roman" w:cs="Times New Roman"/>
          <w:color w:val="000000"/>
          <w:sz w:val="24"/>
          <w:szCs w:val="24"/>
          <w:lang w:eastAsia="en-GB"/>
        </w:rPr>
        <w:t>, between economic and social policy, between</w:t>
      </w:r>
      <w:r w:rsidR="00B03407">
        <w:rPr>
          <w:rFonts w:eastAsia="Times New Roman" w:cs="Times New Roman"/>
          <w:color w:val="000000"/>
          <w:sz w:val="24"/>
          <w:szCs w:val="24"/>
          <w:lang w:eastAsia="en-GB"/>
        </w:rPr>
        <w:t xml:space="preserve"> </w:t>
      </w:r>
      <w:r w:rsidR="007F3D67">
        <w:rPr>
          <w:rFonts w:eastAsia="Times New Roman" w:cs="Times New Roman"/>
          <w:color w:val="000000"/>
          <w:sz w:val="24"/>
          <w:szCs w:val="24"/>
          <w:lang w:eastAsia="en-GB"/>
        </w:rPr>
        <w:t xml:space="preserve">the </w:t>
      </w:r>
      <w:r w:rsidR="00B03407">
        <w:rPr>
          <w:rFonts w:eastAsia="Times New Roman" w:cs="Times New Roman"/>
          <w:color w:val="000000"/>
          <w:sz w:val="24"/>
          <w:szCs w:val="24"/>
          <w:lang w:eastAsia="en-GB"/>
        </w:rPr>
        <w:t>macro and</w:t>
      </w:r>
      <w:r w:rsidR="007F3D67">
        <w:rPr>
          <w:rFonts w:eastAsia="Times New Roman" w:cs="Times New Roman"/>
          <w:color w:val="000000"/>
          <w:sz w:val="24"/>
          <w:szCs w:val="24"/>
          <w:lang w:eastAsia="en-GB"/>
        </w:rPr>
        <w:t xml:space="preserve"> the</w:t>
      </w:r>
      <w:r w:rsidR="00B03407">
        <w:rPr>
          <w:rFonts w:eastAsia="Times New Roman" w:cs="Times New Roman"/>
          <w:color w:val="000000"/>
          <w:sz w:val="24"/>
          <w:szCs w:val="24"/>
          <w:lang w:eastAsia="en-GB"/>
        </w:rPr>
        <w:t xml:space="preserve"> micro.</w:t>
      </w:r>
    </w:p>
    <w:p w14:paraId="61174018" w14:textId="467B8826" w:rsidR="00973233" w:rsidRDefault="00973233" w:rsidP="00BC29E4">
      <w:pPr>
        <w:spacing w:after="0" w:line="360" w:lineRule="auto"/>
        <w:jc w:val="both"/>
        <w:rPr>
          <w:rFonts w:eastAsia="Times New Roman" w:cs="Times New Roman"/>
          <w:color w:val="000000"/>
          <w:sz w:val="24"/>
          <w:szCs w:val="24"/>
          <w:lang w:eastAsia="en-GB"/>
        </w:rPr>
      </w:pPr>
    </w:p>
    <w:p w14:paraId="24B5E8F4" w14:textId="22F1A6B1" w:rsidR="00DF4FBE" w:rsidRPr="00BA604E" w:rsidRDefault="00487941" w:rsidP="00DF4FBE">
      <w:pPr>
        <w:spacing w:after="0" w:line="360" w:lineRule="auto"/>
        <w:jc w:val="both"/>
        <w:rPr>
          <w:rFonts w:eastAsia="Times New Roman" w:cs="Times New Roman"/>
          <w:sz w:val="24"/>
          <w:szCs w:val="24"/>
          <w:lang w:eastAsia="en-GB"/>
        </w:rPr>
      </w:pPr>
      <w:r>
        <w:rPr>
          <w:rFonts w:eastAsia="Times New Roman" w:cs="Times New Roman"/>
          <w:b/>
          <w:bCs/>
          <w:color w:val="000000"/>
          <w:sz w:val="24"/>
          <w:szCs w:val="24"/>
          <w:lang w:eastAsia="en-GB"/>
        </w:rPr>
        <w:t>Austerity</w:t>
      </w:r>
      <w:r w:rsidR="00DF4FBE" w:rsidRPr="00BA604E">
        <w:rPr>
          <w:rFonts w:eastAsia="Times New Roman" w:cs="Times New Roman"/>
          <w:b/>
          <w:bCs/>
          <w:color w:val="000000"/>
          <w:sz w:val="24"/>
          <w:szCs w:val="24"/>
          <w:lang w:eastAsia="en-GB"/>
        </w:rPr>
        <w:t xml:space="preserve"> is a mechanism for redistributing harm</w:t>
      </w:r>
      <w:r>
        <w:rPr>
          <w:rFonts w:eastAsia="Times New Roman" w:cs="Times New Roman"/>
          <w:b/>
          <w:bCs/>
          <w:color w:val="000000"/>
          <w:sz w:val="24"/>
          <w:szCs w:val="24"/>
          <w:lang w:eastAsia="en-GB"/>
        </w:rPr>
        <w:t xml:space="preserve"> caused by financial crisis</w:t>
      </w:r>
    </w:p>
    <w:p w14:paraId="71B6970E" w14:textId="77777777" w:rsidR="00DF4FBE" w:rsidRDefault="00DF4FBE" w:rsidP="00DF4FBE">
      <w:pPr>
        <w:spacing w:after="0" w:line="360" w:lineRule="auto"/>
        <w:jc w:val="both"/>
        <w:rPr>
          <w:rFonts w:eastAsia="Times New Roman" w:cs="Times New Roman"/>
          <w:color w:val="000000"/>
          <w:sz w:val="24"/>
          <w:szCs w:val="24"/>
          <w:lang w:eastAsia="en-GB"/>
        </w:rPr>
      </w:pPr>
    </w:p>
    <w:p w14:paraId="4AF6DB6F" w14:textId="20F68A4B" w:rsidR="00924713" w:rsidRDefault="007F3D67" w:rsidP="00C94028">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To understand</w:t>
      </w:r>
      <w:r w:rsidR="00487941">
        <w:rPr>
          <w:rFonts w:eastAsia="Times New Roman" w:cs="Times New Roman"/>
          <w:color w:val="000000"/>
          <w:sz w:val="24"/>
          <w:szCs w:val="24"/>
          <w:lang w:eastAsia="en-GB"/>
        </w:rPr>
        <w:t xml:space="preserve"> the significance of austerity in the contemporary European context </w:t>
      </w:r>
      <w:r w:rsidR="00862AA5">
        <w:rPr>
          <w:rFonts w:eastAsia="Times New Roman" w:cs="Times New Roman"/>
          <w:color w:val="000000"/>
          <w:sz w:val="24"/>
          <w:szCs w:val="24"/>
          <w:lang w:eastAsia="en-GB"/>
        </w:rPr>
        <w:t>it needs to be positioned as part of a longer period of financial market liberalisation and</w:t>
      </w:r>
      <w:r w:rsidR="00EC3CB6">
        <w:rPr>
          <w:rFonts w:eastAsia="Times New Roman" w:cs="Times New Roman"/>
          <w:color w:val="000000"/>
          <w:sz w:val="24"/>
          <w:szCs w:val="24"/>
          <w:lang w:eastAsia="en-GB"/>
        </w:rPr>
        <w:t xml:space="preserve"> capital market integration. Since the collapse of the Bretton Woods </w:t>
      </w:r>
      <w:r>
        <w:rPr>
          <w:rFonts w:eastAsia="Times New Roman" w:cs="Times New Roman"/>
          <w:color w:val="000000"/>
          <w:sz w:val="24"/>
          <w:szCs w:val="24"/>
          <w:lang w:eastAsia="en-GB"/>
        </w:rPr>
        <w:t>fixed exchange rate arrangements in 1971 and the subsequent rise to prominence of neoliberal policy regimes,</w:t>
      </w:r>
      <w:r w:rsidR="007A4387">
        <w:rPr>
          <w:rFonts w:eastAsia="Times New Roman" w:cs="Times New Roman"/>
          <w:color w:val="000000"/>
          <w:sz w:val="24"/>
          <w:szCs w:val="24"/>
          <w:lang w:eastAsia="en-GB"/>
        </w:rPr>
        <w:t xml:space="preserve"> the global economy has experienced</w:t>
      </w:r>
      <w:r w:rsidR="00DF4FBE" w:rsidRPr="00BA604E">
        <w:rPr>
          <w:rFonts w:eastAsia="Times New Roman" w:cs="Times New Roman"/>
          <w:color w:val="000000"/>
          <w:sz w:val="24"/>
          <w:szCs w:val="24"/>
          <w:lang w:eastAsia="en-GB"/>
        </w:rPr>
        <w:t xml:space="preserve"> ever more frequent and ever more intensifying financial crises. </w:t>
      </w:r>
      <w:r w:rsidR="007A4387">
        <w:rPr>
          <w:rFonts w:eastAsia="Times New Roman" w:cs="Times New Roman"/>
          <w:color w:val="000000"/>
          <w:sz w:val="24"/>
          <w:szCs w:val="24"/>
          <w:lang w:eastAsia="en-GB"/>
        </w:rPr>
        <w:t>Indeed, neoliberalism</w:t>
      </w:r>
      <w:r w:rsidR="007A4387" w:rsidRPr="008D0EDE">
        <w:rPr>
          <w:rFonts w:eastAsia="Times New Roman" w:cs="Times New Roman"/>
          <w:i/>
          <w:iCs/>
          <w:color w:val="000000"/>
          <w:sz w:val="24"/>
          <w:szCs w:val="24"/>
          <w:lang w:eastAsia="en-GB"/>
        </w:rPr>
        <w:t xml:space="preserve"> is</w:t>
      </w:r>
      <w:r w:rsidR="007A4387">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perpetual crisis</w:t>
      </w:r>
      <w:r w:rsidR="00C94028">
        <w:rPr>
          <w:rFonts w:eastAsia="Times New Roman" w:cs="Times New Roman"/>
          <w:color w:val="000000"/>
          <w:sz w:val="24"/>
          <w:szCs w:val="24"/>
          <w:lang w:eastAsia="en-GB"/>
        </w:rPr>
        <w:t xml:space="preserve">. </w:t>
      </w:r>
      <w:r w:rsidR="00C94028" w:rsidRPr="00BA604E">
        <w:rPr>
          <w:rFonts w:eastAsia="Times New Roman" w:cs="Times New Roman"/>
          <w:color w:val="000000"/>
          <w:sz w:val="24"/>
          <w:szCs w:val="24"/>
          <w:lang w:eastAsia="en-GB"/>
        </w:rPr>
        <w:t>Beginning with the Volcker Shocks in 1979 until the present day the most significant finance crises</w:t>
      </w:r>
      <w:r>
        <w:rPr>
          <w:rFonts w:eastAsia="Times New Roman" w:cs="Times New Roman"/>
          <w:color w:val="000000"/>
          <w:sz w:val="24"/>
          <w:szCs w:val="24"/>
          <w:lang w:eastAsia="en-GB"/>
        </w:rPr>
        <w:t xml:space="preserve"> </w:t>
      </w:r>
      <w:r w:rsidR="00C94028" w:rsidRPr="00BA604E">
        <w:rPr>
          <w:rFonts w:eastAsia="Times New Roman" w:cs="Times New Roman"/>
          <w:color w:val="000000"/>
          <w:sz w:val="24"/>
          <w:szCs w:val="24"/>
          <w:lang w:eastAsia="en-GB"/>
        </w:rPr>
        <w:t xml:space="preserve">were the </w:t>
      </w:r>
      <w:r>
        <w:rPr>
          <w:rFonts w:eastAsia="Times New Roman" w:cs="Times New Roman"/>
          <w:color w:val="000000"/>
          <w:sz w:val="24"/>
          <w:szCs w:val="24"/>
          <w:lang w:eastAsia="en-GB"/>
        </w:rPr>
        <w:t xml:space="preserve">so called </w:t>
      </w:r>
      <w:r w:rsidR="00C94028" w:rsidRPr="00BA604E">
        <w:rPr>
          <w:rFonts w:eastAsia="Times New Roman" w:cs="Times New Roman"/>
          <w:color w:val="000000"/>
          <w:sz w:val="24"/>
          <w:szCs w:val="24"/>
          <w:lang w:eastAsia="en-GB"/>
        </w:rPr>
        <w:t>Third</w:t>
      </w:r>
      <w:r>
        <w:rPr>
          <w:rFonts w:eastAsia="Times New Roman" w:cs="Times New Roman"/>
          <w:color w:val="000000"/>
          <w:sz w:val="24"/>
          <w:szCs w:val="24"/>
          <w:lang w:eastAsia="en-GB"/>
        </w:rPr>
        <w:t xml:space="preserve"> </w:t>
      </w:r>
      <w:r w:rsidR="00C94028" w:rsidRPr="00BA604E">
        <w:rPr>
          <w:rFonts w:eastAsia="Times New Roman" w:cs="Times New Roman"/>
          <w:color w:val="000000"/>
          <w:sz w:val="24"/>
          <w:szCs w:val="24"/>
          <w:lang w:eastAsia="en-GB"/>
        </w:rPr>
        <w:t xml:space="preserve">World Debt Crises (1981), </w:t>
      </w:r>
      <w:r>
        <w:rPr>
          <w:rFonts w:eastAsia="Times New Roman" w:cs="Times New Roman"/>
          <w:color w:val="000000"/>
          <w:sz w:val="24"/>
          <w:szCs w:val="24"/>
          <w:lang w:eastAsia="en-GB"/>
        </w:rPr>
        <w:t xml:space="preserve">the </w:t>
      </w:r>
      <w:r w:rsidR="00C94028" w:rsidRPr="00BA604E">
        <w:rPr>
          <w:rFonts w:eastAsia="Times New Roman" w:cs="Times New Roman"/>
          <w:color w:val="000000"/>
          <w:sz w:val="24"/>
          <w:szCs w:val="24"/>
          <w:lang w:eastAsia="en-GB"/>
        </w:rPr>
        <w:t>Savings and Loan</w:t>
      </w:r>
      <w:r w:rsidR="00ED466C">
        <w:rPr>
          <w:rFonts w:eastAsia="Times New Roman" w:cs="Times New Roman"/>
          <w:color w:val="000000"/>
          <w:sz w:val="24"/>
          <w:szCs w:val="24"/>
          <w:lang w:eastAsia="en-GB"/>
        </w:rPr>
        <w:t xml:space="preserve"> (S&amp;L)</w:t>
      </w:r>
      <w:r>
        <w:rPr>
          <w:rFonts w:eastAsia="Times New Roman" w:cs="Times New Roman"/>
          <w:color w:val="000000"/>
          <w:sz w:val="24"/>
          <w:szCs w:val="24"/>
          <w:lang w:eastAsia="en-GB"/>
        </w:rPr>
        <w:t xml:space="preserve"> crisis</w:t>
      </w:r>
      <w:r w:rsidR="00C94028" w:rsidRPr="00BA604E">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commencing in </w:t>
      </w:r>
      <w:r w:rsidR="00C94028" w:rsidRPr="00BA604E">
        <w:rPr>
          <w:rFonts w:eastAsia="Times New Roman" w:cs="Times New Roman"/>
          <w:color w:val="000000"/>
          <w:sz w:val="24"/>
          <w:szCs w:val="24"/>
          <w:lang w:eastAsia="en-GB"/>
        </w:rPr>
        <w:t xml:space="preserve">1986), </w:t>
      </w:r>
      <w:r>
        <w:rPr>
          <w:rFonts w:eastAsia="Times New Roman" w:cs="Times New Roman"/>
          <w:color w:val="000000"/>
          <w:sz w:val="24"/>
          <w:szCs w:val="24"/>
          <w:lang w:eastAsia="en-GB"/>
        </w:rPr>
        <w:t xml:space="preserve">the </w:t>
      </w:r>
      <w:r w:rsidR="00C94028" w:rsidRPr="00BA604E">
        <w:rPr>
          <w:rFonts w:eastAsia="Times New Roman" w:cs="Times New Roman"/>
          <w:color w:val="000000"/>
          <w:sz w:val="24"/>
          <w:szCs w:val="24"/>
          <w:lang w:eastAsia="en-GB"/>
        </w:rPr>
        <w:t xml:space="preserve">Japanese </w:t>
      </w:r>
      <w:r>
        <w:rPr>
          <w:rFonts w:eastAsia="Times New Roman" w:cs="Times New Roman"/>
          <w:color w:val="000000"/>
          <w:sz w:val="24"/>
          <w:szCs w:val="24"/>
          <w:lang w:eastAsia="en-GB"/>
        </w:rPr>
        <w:t>f</w:t>
      </w:r>
      <w:r w:rsidR="00C94028" w:rsidRPr="00BA604E">
        <w:rPr>
          <w:rFonts w:eastAsia="Times New Roman" w:cs="Times New Roman"/>
          <w:color w:val="000000"/>
          <w:sz w:val="24"/>
          <w:szCs w:val="24"/>
          <w:lang w:eastAsia="en-GB"/>
        </w:rPr>
        <w:t xml:space="preserve">inancial </w:t>
      </w:r>
      <w:r>
        <w:rPr>
          <w:rFonts w:eastAsia="Times New Roman" w:cs="Times New Roman"/>
          <w:color w:val="000000"/>
          <w:sz w:val="24"/>
          <w:szCs w:val="24"/>
          <w:lang w:eastAsia="en-GB"/>
        </w:rPr>
        <w:t>c</w:t>
      </w:r>
      <w:r w:rsidR="00C94028" w:rsidRPr="00BA604E">
        <w:rPr>
          <w:rFonts w:eastAsia="Times New Roman" w:cs="Times New Roman"/>
          <w:color w:val="000000"/>
          <w:sz w:val="24"/>
          <w:szCs w:val="24"/>
          <w:lang w:eastAsia="en-GB"/>
        </w:rPr>
        <w:t xml:space="preserve">risis (1991), </w:t>
      </w:r>
      <w:r>
        <w:rPr>
          <w:rFonts w:eastAsia="Times New Roman" w:cs="Times New Roman"/>
          <w:color w:val="000000"/>
          <w:sz w:val="24"/>
          <w:szCs w:val="24"/>
          <w:lang w:eastAsia="en-GB"/>
        </w:rPr>
        <w:t>‘</w:t>
      </w:r>
      <w:r w:rsidR="00C94028" w:rsidRPr="00BA604E">
        <w:rPr>
          <w:rFonts w:eastAsia="Times New Roman" w:cs="Times New Roman"/>
          <w:color w:val="000000"/>
          <w:sz w:val="24"/>
          <w:szCs w:val="24"/>
          <w:lang w:eastAsia="en-GB"/>
        </w:rPr>
        <w:t>Black Wednesday</w:t>
      </w:r>
      <w:r>
        <w:rPr>
          <w:rFonts w:eastAsia="Times New Roman" w:cs="Times New Roman"/>
          <w:color w:val="000000"/>
          <w:sz w:val="24"/>
          <w:szCs w:val="24"/>
          <w:lang w:eastAsia="en-GB"/>
        </w:rPr>
        <w:t>’</w:t>
      </w:r>
      <w:r w:rsidR="00C94028" w:rsidRPr="00BA604E">
        <w:rPr>
          <w:rFonts w:eastAsia="Times New Roman" w:cs="Times New Roman"/>
          <w:color w:val="000000"/>
          <w:sz w:val="24"/>
          <w:szCs w:val="24"/>
          <w:lang w:eastAsia="en-GB"/>
        </w:rPr>
        <w:t xml:space="preserve"> (1992), </w:t>
      </w:r>
      <w:r>
        <w:rPr>
          <w:rFonts w:eastAsia="Times New Roman" w:cs="Times New Roman"/>
          <w:color w:val="000000"/>
          <w:sz w:val="24"/>
          <w:szCs w:val="24"/>
          <w:lang w:eastAsia="en-GB"/>
        </w:rPr>
        <w:t xml:space="preserve">the </w:t>
      </w:r>
      <w:r w:rsidR="00C94028" w:rsidRPr="00BA604E">
        <w:rPr>
          <w:rFonts w:eastAsia="Times New Roman" w:cs="Times New Roman"/>
          <w:color w:val="000000"/>
          <w:sz w:val="24"/>
          <w:szCs w:val="24"/>
          <w:lang w:eastAsia="en-GB"/>
        </w:rPr>
        <w:t xml:space="preserve">East Asian </w:t>
      </w:r>
      <w:r>
        <w:rPr>
          <w:rFonts w:eastAsia="Times New Roman" w:cs="Times New Roman"/>
          <w:color w:val="000000"/>
          <w:sz w:val="24"/>
          <w:szCs w:val="24"/>
          <w:lang w:eastAsia="en-GB"/>
        </w:rPr>
        <w:t xml:space="preserve">financial </w:t>
      </w:r>
      <w:r w:rsidR="008D0EDE">
        <w:rPr>
          <w:rFonts w:eastAsia="Times New Roman" w:cs="Times New Roman"/>
          <w:color w:val="000000"/>
          <w:sz w:val="24"/>
          <w:szCs w:val="24"/>
          <w:lang w:eastAsia="en-GB"/>
        </w:rPr>
        <w:t>c</w:t>
      </w:r>
      <w:r w:rsidR="00C94028" w:rsidRPr="00BA604E">
        <w:rPr>
          <w:rFonts w:eastAsia="Times New Roman" w:cs="Times New Roman"/>
          <w:color w:val="000000"/>
          <w:sz w:val="24"/>
          <w:szCs w:val="24"/>
          <w:lang w:eastAsia="en-GB"/>
        </w:rPr>
        <w:t xml:space="preserve">risis (1997), </w:t>
      </w:r>
      <w:r>
        <w:rPr>
          <w:rFonts w:eastAsia="Times New Roman" w:cs="Times New Roman"/>
          <w:color w:val="000000"/>
          <w:sz w:val="24"/>
          <w:szCs w:val="24"/>
          <w:lang w:eastAsia="en-GB"/>
        </w:rPr>
        <w:t xml:space="preserve">the </w:t>
      </w:r>
      <w:r w:rsidR="00C94028" w:rsidRPr="00BA604E">
        <w:rPr>
          <w:rFonts w:eastAsia="Times New Roman" w:cs="Times New Roman"/>
          <w:color w:val="000000"/>
          <w:sz w:val="24"/>
          <w:szCs w:val="24"/>
          <w:lang w:eastAsia="en-GB"/>
        </w:rPr>
        <w:t>Long-</w:t>
      </w:r>
      <w:r w:rsidR="00ED466C">
        <w:rPr>
          <w:rFonts w:eastAsia="Times New Roman" w:cs="Times New Roman"/>
          <w:color w:val="000000"/>
          <w:sz w:val="24"/>
          <w:szCs w:val="24"/>
          <w:lang w:eastAsia="en-GB"/>
        </w:rPr>
        <w:t>T</w:t>
      </w:r>
      <w:r w:rsidR="00C94028" w:rsidRPr="00BA604E">
        <w:rPr>
          <w:rFonts w:eastAsia="Times New Roman" w:cs="Times New Roman"/>
          <w:color w:val="000000"/>
          <w:sz w:val="24"/>
          <w:szCs w:val="24"/>
          <w:lang w:eastAsia="en-GB"/>
        </w:rPr>
        <w:t>erm Capital Management</w:t>
      </w:r>
      <w:r w:rsidR="00ED466C">
        <w:rPr>
          <w:rFonts w:eastAsia="Times New Roman" w:cs="Times New Roman"/>
          <w:color w:val="000000"/>
          <w:sz w:val="24"/>
          <w:szCs w:val="24"/>
          <w:lang w:eastAsia="en-GB"/>
        </w:rPr>
        <w:t xml:space="preserve"> (LTCM)</w:t>
      </w:r>
      <w:r w:rsidR="00C94028" w:rsidRPr="00BA604E">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c</w:t>
      </w:r>
      <w:r w:rsidR="00C94028" w:rsidRPr="00BA604E">
        <w:rPr>
          <w:rFonts w:eastAsia="Times New Roman" w:cs="Times New Roman"/>
          <w:color w:val="000000"/>
          <w:sz w:val="24"/>
          <w:szCs w:val="24"/>
          <w:lang w:eastAsia="en-GB"/>
        </w:rPr>
        <w:t xml:space="preserve">risis (1998), </w:t>
      </w:r>
      <w:r>
        <w:rPr>
          <w:rFonts w:eastAsia="Times New Roman" w:cs="Times New Roman"/>
          <w:color w:val="000000"/>
          <w:sz w:val="24"/>
          <w:szCs w:val="24"/>
          <w:lang w:eastAsia="en-GB"/>
        </w:rPr>
        <w:t>the d</w:t>
      </w:r>
      <w:r w:rsidR="00C94028" w:rsidRPr="00BA604E">
        <w:rPr>
          <w:rFonts w:eastAsia="Times New Roman" w:cs="Times New Roman"/>
          <w:color w:val="000000"/>
          <w:sz w:val="24"/>
          <w:szCs w:val="24"/>
          <w:lang w:eastAsia="en-GB"/>
        </w:rPr>
        <w:t xml:space="preserve">ot </w:t>
      </w:r>
      <w:r>
        <w:rPr>
          <w:rFonts w:eastAsia="Times New Roman" w:cs="Times New Roman"/>
          <w:color w:val="000000"/>
          <w:sz w:val="24"/>
          <w:szCs w:val="24"/>
          <w:lang w:eastAsia="en-GB"/>
        </w:rPr>
        <w:t>c</w:t>
      </w:r>
      <w:r w:rsidR="00C94028" w:rsidRPr="00BA604E">
        <w:rPr>
          <w:rFonts w:eastAsia="Times New Roman" w:cs="Times New Roman"/>
          <w:color w:val="000000"/>
          <w:sz w:val="24"/>
          <w:szCs w:val="24"/>
          <w:lang w:eastAsia="en-GB"/>
        </w:rPr>
        <w:t xml:space="preserve">om Crash (2001), </w:t>
      </w:r>
      <w:r>
        <w:rPr>
          <w:rFonts w:eastAsia="Times New Roman" w:cs="Times New Roman"/>
          <w:color w:val="000000"/>
          <w:sz w:val="24"/>
          <w:szCs w:val="24"/>
          <w:lang w:eastAsia="en-GB"/>
        </w:rPr>
        <w:t xml:space="preserve">the </w:t>
      </w:r>
      <w:r w:rsidR="00C94028" w:rsidRPr="00BA604E">
        <w:rPr>
          <w:rFonts w:eastAsia="Times New Roman" w:cs="Times New Roman"/>
          <w:color w:val="000000"/>
          <w:sz w:val="24"/>
          <w:szCs w:val="24"/>
          <w:lang w:eastAsia="en-GB"/>
        </w:rPr>
        <w:t>GFC (</w:t>
      </w:r>
      <w:r>
        <w:rPr>
          <w:rFonts w:eastAsia="Times New Roman" w:cs="Times New Roman"/>
          <w:color w:val="000000"/>
          <w:sz w:val="24"/>
          <w:szCs w:val="24"/>
          <w:lang w:eastAsia="en-GB"/>
        </w:rPr>
        <w:t xml:space="preserve">from </w:t>
      </w:r>
      <w:r w:rsidR="00C94028" w:rsidRPr="00BA604E">
        <w:rPr>
          <w:rFonts w:eastAsia="Times New Roman" w:cs="Times New Roman"/>
          <w:color w:val="000000"/>
          <w:sz w:val="24"/>
          <w:szCs w:val="24"/>
          <w:lang w:eastAsia="en-GB"/>
        </w:rPr>
        <w:t>2007) and finally the Eurozone Crisis (</w:t>
      </w:r>
      <w:r>
        <w:rPr>
          <w:rFonts w:eastAsia="Times New Roman" w:cs="Times New Roman"/>
          <w:color w:val="000000"/>
          <w:sz w:val="24"/>
          <w:szCs w:val="24"/>
          <w:lang w:eastAsia="en-GB"/>
        </w:rPr>
        <w:t xml:space="preserve">from </w:t>
      </w:r>
      <w:r w:rsidR="00C94028" w:rsidRPr="00BA604E">
        <w:rPr>
          <w:rFonts w:eastAsia="Times New Roman" w:cs="Times New Roman"/>
          <w:color w:val="000000"/>
          <w:sz w:val="24"/>
          <w:szCs w:val="24"/>
          <w:lang w:eastAsia="en-GB"/>
        </w:rPr>
        <w:t>2008).</w:t>
      </w:r>
      <w:r w:rsidR="00143007">
        <w:rPr>
          <w:rFonts w:eastAsia="Times New Roman" w:cs="Times New Roman"/>
          <w:color w:val="000000"/>
          <w:sz w:val="24"/>
          <w:szCs w:val="24"/>
          <w:lang w:eastAsia="en-GB"/>
        </w:rPr>
        <w:t xml:space="preserve"> </w:t>
      </w:r>
      <w:r w:rsidR="00753497" w:rsidRPr="00BA604E">
        <w:rPr>
          <w:rFonts w:eastAsia="Times New Roman" w:cs="Times New Roman"/>
          <w:color w:val="000000"/>
          <w:sz w:val="24"/>
          <w:szCs w:val="24"/>
          <w:lang w:eastAsia="en-GB"/>
        </w:rPr>
        <w:t>At times cris</w:t>
      </w:r>
      <w:r w:rsidR="00ED466C">
        <w:rPr>
          <w:rFonts w:eastAsia="Times New Roman" w:cs="Times New Roman"/>
          <w:color w:val="000000"/>
          <w:sz w:val="24"/>
          <w:szCs w:val="24"/>
          <w:lang w:eastAsia="en-GB"/>
        </w:rPr>
        <w:t>e</w:t>
      </w:r>
      <w:r w:rsidR="00753497" w:rsidRPr="00BA604E">
        <w:rPr>
          <w:rFonts w:eastAsia="Times New Roman" w:cs="Times New Roman"/>
          <w:color w:val="000000"/>
          <w:sz w:val="24"/>
          <w:szCs w:val="24"/>
          <w:lang w:eastAsia="en-GB"/>
        </w:rPr>
        <w:t>s are triggered by volatility in the valuation of national currency</w:t>
      </w:r>
      <w:r w:rsidR="00ED466C">
        <w:rPr>
          <w:rFonts w:eastAsia="Times New Roman" w:cs="Times New Roman"/>
          <w:color w:val="000000"/>
          <w:sz w:val="24"/>
          <w:szCs w:val="24"/>
          <w:lang w:eastAsia="en-GB"/>
        </w:rPr>
        <w:t>. On other occasions</w:t>
      </w:r>
      <w:r w:rsidR="00753497" w:rsidRPr="00BA604E">
        <w:rPr>
          <w:rFonts w:eastAsia="Times New Roman" w:cs="Times New Roman"/>
          <w:color w:val="000000"/>
          <w:sz w:val="24"/>
          <w:szCs w:val="24"/>
          <w:lang w:eastAsia="en-GB"/>
        </w:rPr>
        <w:t xml:space="preserve"> firm-level valuations on stock markets</w:t>
      </w:r>
      <w:r w:rsidR="00ED466C">
        <w:rPr>
          <w:rFonts w:eastAsia="Times New Roman" w:cs="Times New Roman"/>
          <w:color w:val="000000"/>
          <w:sz w:val="24"/>
          <w:szCs w:val="24"/>
          <w:lang w:eastAsia="en-GB"/>
        </w:rPr>
        <w:t xml:space="preserve"> are the proximate source. S</w:t>
      </w:r>
      <w:r w:rsidR="00753497" w:rsidRPr="00BA604E">
        <w:rPr>
          <w:rFonts w:eastAsia="Times New Roman" w:cs="Times New Roman"/>
          <w:color w:val="000000"/>
          <w:sz w:val="24"/>
          <w:szCs w:val="24"/>
          <w:lang w:eastAsia="en-GB"/>
        </w:rPr>
        <w:t>till other</w:t>
      </w:r>
      <w:r w:rsidR="00ED466C">
        <w:rPr>
          <w:rFonts w:eastAsia="Times New Roman" w:cs="Times New Roman"/>
          <w:color w:val="000000"/>
          <w:sz w:val="24"/>
          <w:szCs w:val="24"/>
          <w:lang w:eastAsia="en-GB"/>
        </w:rPr>
        <w:t xml:space="preserve"> instances are associated with</w:t>
      </w:r>
      <w:r w:rsidR="00753497" w:rsidRPr="00BA604E">
        <w:rPr>
          <w:rFonts w:eastAsia="Times New Roman" w:cs="Times New Roman"/>
          <w:color w:val="000000"/>
          <w:sz w:val="24"/>
          <w:szCs w:val="24"/>
          <w:lang w:eastAsia="en-GB"/>
        </w:rPr>
        <w:t xml:space="preserve"> the circulation of credit claims</w:t>
      </w:r>
      <w:r w:rsidR="00ED466C">
        <w:rPr>
          <w:rFonts w:eastAsia="Times New Roman" w:cs="Times New Roman"/>
          <w:color w:val="000000"/>
          <w:sz w:val="24"/>
          <w:szCs w:val="24"/>
          <w:lang w:eastAsia="en-GB"/>
        </w:rPr>
        <w:t xml:space="preserve">. </w:t>
      </w:r>
      <w:r w:rsidR="00753497" w:rsidRPr="00BA604E">
        <w:rPr>
          <w:rFonts w:eastAsia="Times New Roman" w:cs="Times New Roman"/>
          <w:color w:val="000000"/>
          <w:sz w:val="24"/>
          <w:szCs w:val="24"/>
          <w:lang w:eastAsia="en-GB"/>
        </w:rPr>
        <w:t xml:space="preserve"> </w:t>
      </w:r>
      <w:r w:rsidR="00ED466C">
        <w:rPr>
          <w:rFonts w:eastAsia="Times New Roman" w:cs="Times New Roman"/>
          <w:color w:val="000000"/>
          <w:sz w:val="24"/>
          <w:szCs w:val="24"/>
          <w:lang w:eastAsia="en-GB"/>
        </w:rPr>
        <w:t>S</w:t>
      </w:r>
      <w:r w:rsidR="00753497" w:rsidRPr="00BA604E">
        <w:rPr>
          <w:rFonts w:eastAsia="Times New Roman" w:cs="Times New Roman"/>
          <w:color w:val="000000"/>
          <w:sz w:val="24"/>
          <w:szCs w:val="24"/>
          <w:lang w:eastAsia="en-GB"/>
        </w:rPr>
        <w:t>ometimes</w:t>
      </w:r>
      <w:r w:rsidR="00ED466C">
        <w:rPr>
          <w:rFonts w:eastAsia="Times New Roman" w:cs="Times New Roman"/>
          <w:color w:val="000000"/>
          <w:sz w:val="24"/>
          <w:szCs w:val="24"/>
          <w:lang w:eastAsia="en-GB"/>
        </w:rPr>
        <w:t xml:space="preserve">, the crises are triggered by through the </w:t>
      </w:r>
      <w:r w:rsidR="00753497" w:rsidRPr="00BA604E">
        <w:rPr>
          <w:rFonts w:eastAsia="Times New Roman" w:cs="Times New Roman"/>
          <w:color w:val="000000"/>
          <w:sz w:val="24"/>
          <w:szCs w:val="24"/>
          <w:lang w:eastAsia="en-GB"/>
        </w:rPr>
        <w:t>interacti</w:t>
      </w:r>
      <w:r w:rsidR="00ED466C">
        <w:rPr>
          <w:rFonts w:eastAsia="Times New Roman" w:cs="Times New Roman"/>
          <w:color w:val="000000"/>
          <w:sz w:val="24"/>
          <w:szCs w:val="24"/>
          <w:lang w:eastAsia="en-GB"/>
        </w:rPr>
        <w:t>on of such phenomena</w:t>
      </w:r>
      <w:r w:rsidR="00753497" w:rsidRPr="00BA604E">
        <w:rPr>
          <w:rFonts w:eastAsia="Times New Roman" w:cs="Times New Roman"/>
          <w:color w:val="000000"/>
          <w:sz w:val="24"/>
          <w:szCs w:val="24"/>
          <w:lang w:eastAsia="en-GB"/>
        </w:rPr>
        <w:t>. Yet</w:t>
      </w:r>
      <w:r w:rsidR="00ED466C">
        <w:rPr>
          <w:rFonts w:eastAsia="Times New Roman" w:cs="Times New Roman"/>
          <w:color w:val="000000"/>
          <w:sz w:val="24"/>
          <w:szCs w:val="24"/>
          <w:lang w:eastAsia="en-GB"/>
        </w:rPr>
        <w:t xml:space="preserve"> </w:t>
      </w:r>
      <w:r w:rsidR="00753497" w:rsidRPr="00BA604E">
        <w:rPr>
          <w:rFonts w:eastAsia="Times New Roman" w:cs="Times New Roman"/>
          <w:color w:val="000000"/>
          <w:sz w:val="24"/>
          <w:szCs w:val="24"/>
          <w:lang w:eastAsia="en-GB"/>
        </w:rPr>
        <w:t xml:space="preserve">whether it is finance as </w:t>
      </w:r>
      <w:r w:rsidR="00753497" w:rsidRPr="00BA604E">
        <w:rPr>
          <w:rFonts w:eastAsia="Times New Roman" w:cs="Times New Roman"/>
          <w:color w:val="000000"/>
          <w:sz w:val="24"/>
          <w:szCs w:val="24"/>
          <w:lang w:eastAsia="en-GB"/>
        </w:rPr>
        <w:lastRenderedPageBreak/>
        <w:t>credit/debt, finance as money/currency</w:t>
      </w:r>
      <w:r w:rsidR="00ED466C">
        <w:rPr>
          <w:rFonts w:eastAsia="Times New Roman" w:cs="Times New Roman"/>
          <w:color w:val="000000"/>
          <w:sz w:val="24"/>
          <w:szCs w:val="24"/>
          <w:lang w:eastAsia="en-GB"/>
        </w:rPr>
        <w:t xml:space="preserve"> or</w:t>
      </w:r>
      <w:r w:rsidR="00753497" w:rsidRPr="00BA604E">
        <w:rPr>
          <w:rFonts w:eastAsia="Times New Roman" w:cs="Times New Roman"/>
          <w:color w:val="000000"/>
          <w:sz w:val="24"/>
          <w:szCs w:val="24"/>
          <w:lang w:eastAsia="en-GB"/>
        </w:rPr>
        <w:t xml:space="preserve"> finance as equity that triggers a crisis, it scarcely matters to the systematised response</w:t>
      </w:r>
      <w:r w:rsidR="008D0EDE">
        <w:rPr>
          <w:rFonts w:eastAsia="Times New Roman" w:cs="Times New Roman"/>
          <w:color w:val="000000"/>
          <w:sz w:val="24"/>
          <w:szCs w:val="24"/>
          <w:lang w:eastAsia="en-GB"/>
        </w:rPr>
        <w:t xml:space="preserve"> </w:t>
      </w:r>
      <w:r w:rsidR="008D0EDE" w:rsidRPr="008D0EDE">
        <w:rPr>
          <w:rFonts w:ascii="Calibri" w:hAnsi="Calibri"/>
          <w:sz w:val="24"/>
        </w:rPr>
        <w:t>(Montgomerie and Williams 2009)</w:t>
      </w:r>
      <w:r w:rsidR="00753497">
        <w:rPr>
          <w:rFonts w:eastAsia="Times New Roman" w:cs="Times New Roman"/>
          <w:color w:val="000000"/>
          <w:sz w:val="24"/>
          <w:szCs w:val="24"/>
          <w:lang w:eastAsia="en-GB"/>
        </w:rPr>
        <w:t xml:space="preserve">. When we shift the temporal frame, we see a different pattern emerge: each financial crisis under neoliberalism </w:t>
      </w:r>
      <w:r w:rsidR="00753497" w:rsidRPr="00BA604E">
        <w:rPr>
          <w:rFonts w:eastAsia="Times New Roman" w:cs="Times New Roman"/>
          <w:color w:val="000000"/>
          <w:sz w:val="24"/>
          <w:szCs w:val="24"/>
          <w:lang w:eastAsia="en-GB"/>
        </w:rPr>
        <w:t>mark</w:t>
      </w:r>
      <w:r w:rsidR="00753497">
        <w:rPr>
          <w:rFonts w:eastAsia="Times New Roman" w:cs="Times New Roman"/>
          <w:color w:val="000000"/>
          <w:sz w:val="24"/>
          <w:szCs w:val="24"/>
          <w:lang w:eastAsia="en-GB"/>
        </w:rPr>
        <w:t>s</w:t>
      </w:r>
      <w:r w:rsidR="00753497" w:rsidRPr="00BA604E">
        <w:rPr>
          <w:rFonts w:eastAsia="Times New Roman" w:cs="Times New Roman"/>
          <w:color w:val="000000"/>
          <w:sz w:val="24"/>
          <w:szCs w:val="24"/>
          <w:lang w:eastAsia="en-GB"/>
        </w:rPr>
        <w:t xml:space="preserve"> an up-scaling of targeted </w:t>
      </w:r>
      <w:r w:rsidR="00753497">
        <w:rPr>
          <w:rFonts w:eastAsia="Times New Roman" w:cs="Times New Roman"/>
          <w:color w:val="000000"/>
          <w:sz w:val="24"/>
          <w:szCs w:val="24"/>
          <w:lang w:eastAsia="en-GB"/>
        </w:rPr>
        <w:t xml:space="preserve">to systemic </w:t>
      </w:r>
      <w:r w:rsidR="00753497" w:rsidRPr="00BA604E">
        <w:rPr>
          <w:rFonts w:eastAsia="Times New Roman" w:cs="Times New Roman"/>
          <w:color w:val="000000"/>
          <w:sz w:val="24"/>
          <w:szCs w:val="24"/>
          <w:lang w:eastAsia="en-GB"/>
        </w:rPr>
        <w:t xml:space="preserve">interventions. </w:t>
      </w:r>
      <w:r w:rsidR="00143007">
        <w:rPr>
          <w:rFonts w:eastAsia="Times New Roman" w:cs="Times New Roman"/>
          <w:color w:val="000000"/>
          <w:sz w:val="24"/>
          <w:szCs w:val="24"/>
          <w:lang w:eastAsia="en-GB"/>
        </w:rPr>
        <w:t>Taking a global perspective</w:t>
      </w:r>
      <w:r w:rsidR="00340FED">
        <w:rPr>
          <w:rFonts w:eastAsia="Times New Roman" w:cs="Times New Roman"/>
          <w:color w:val="000000"/>
          <w:sz w:val="24"/>
          <w:szCs w:val="24"/>
          <w:lang w:eastAsia="en-GB"/>
        </w:rPr>
        <w:t xml:space="preserve"> shows each case of crisis</w:t>
      </w:r>
      <w:r w:rsidR="006C1BAB">
        <w:rPr>
          <w:rFonts w:eastAsia="Times New Roman" w:cs="Times New Roman"/>
          <w:color w:val="000000"/>
          <w:sz w:val="24"/>
          <w:szCs w:val="24"/>
          <w:lang w:eastAsia="en-GB"/>
        </w:rPr>
        <w:t xml:space="preserve"> </w:t>
      </w:r>
      <w:r w:rsidR="00BD7397">
        <w:rPr>
          <w:rFonts w:eastAsia="Times New Roman" w:cs="Times New Roman"/>
          <w:color w:val="000000"/>
          <w:sz w:val="24"/>
          <w:szCs w:val="24"/>
          <w:lang w:eastAsia="en-GB"/>
        </w:rPr>
        <w:t xml:space="preserve">as part of a continuation of intensifying market volatility </w:t>
      </w:r>
      <w:r w:rsidR="00924713">
        <w:rPr>
          <w:rFonts w:eastAsia="Times New Roman" w:cs="Times New Roman"/>
          <w:color w:val="000000"/>
          <w:sz w:val="24"/>
          <w:szCs w:val="24"/>
          <w:lang w:eastAsia="en-GB"/>
        </w:rPr>
        <w:t xml:space="preserve">that produces more intense crisis as time goes on. </w:t>
      </w:r>
      <w:r w:rsidR="00ED466C">
        <w:rPr>
          <w:rFonts w:eastAsia="Times New Roman" w:cs="Times New Roman"/>
          <w:color w:val="000000"/>
          <w:sz w:val="24"/>
          <w:szCs w:val="24"/>
          <w:lang w:eastAsia="en-GB"/>
        </w:rPr>
        <w:t xml:space="preserve">Once again, through this optic, crises are categorically not aberrant episodes in otherwise efficiently functioning markets. </w:t>
      </w:r>
    </w:p>
    <w:p w14:paraId="58DCB775" w14:textId="77777777" w:rsidR="00924713" w:rsidRDefault="00924713" w:rsidP="00C94028">
      <w:pPr>
        <w:spacing w:after="0" w:line="360" w:lineRule="auto"/>
        <w:jc w:val="both"/>
        <w:rPr>
          <w:rFonts w:eastAsia="Times New Roman" w:cs="Times New Roman"/>
          <w:color w:val="000000"/>
          <w:sz w:val="24"/>
          <w:szCs w:val="24"/>
          <w:lang w:eastAsia="en-GB"/>
        </w:rPr>
      </w:pPr>
    </w:p>
    <w:p w14:paraId="2D5301CB" w14:textId="5470EC50" w:rsidR="00C94028" w:rsidRPr="00BA604E" w:rsidRDefault="00143007" w:rsidP="00C94028">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Extending the temporal frame of crisis</w:t>
      </w:r>
      <w:r w:rsidR="00924713">
        <w:rPr>
          <w:rFonts w:eastAsia="Times New Roman" w:cs="Times New Roman"/>
          <w:color w:val="000000"/>
          <w:sz w:val="24"/>
          <w:szCs w:val="24"/>
          <w:lang w:eastAsia="en-GB"/>
        </w:rPr>
        <w:t xml:space="preserve">, as this chapter advocates, involves </w:t>
      </w:r>
      <w:r>
        <w:rPr>
          <w:rFonts w:eastAsia="Times New Roman" w:cs="Times New Roman"/>
          <w:color w:val="000000"/>
          <w:sz w:val="24"/>
          <w:szCs w:val="24"/>
          <w:lang w:eastAsia="en-GB"/>
        </w:rPr>
        <w:t xml:space="preserve">evaluating not just the conditions leading up to ‘crisis’ and </w:t>
      </w:r>
      <w:r w:rsidRPr="00BA604E">
        <w:rPr>
          <w:rFonts w:eastAsia="Times New Roman" w:cs="Times New Roman"/>
          <w:color w:val="000000"/>
          <w:sz w:val="24"/>
          <w:szCs w:val="24"/>
          <w:lang w:eastAsia="en-GB"/>
        </w:rPr>
        <w:t xml:space="preserve">the unfolding of </w:t>
      </w:r>
      <w:r>
        <w:rPr>
          <w:rFonts w:eastAsia="Times New Roman" w:cs="Times New Roman"/>
          <w:color w:val="000000"/>
          <w:sz w:val="24"/>
          <w:szCs w:val="24"/>
          <w:lang w:eastAsia="en-GB"/>
        </w:rPr>
        <w:t>crisis event itself, but also including the short- and medium-term</w:t>
      </w:r>
      <w:r w:rsidRPr="00BA604E">
        <w:rPr>
          <w:rFonts w:eastAsia="Times New Roman" w:cs="Times New Roman"/>
          <w:color w:val="000000"/>
          <w:sz w:val="24"/>
          <w:szCs w:val="24"/>
          <w:lang w:eastAsia="en-GB"/>
        </w:rPr>
        <w:t xml:space="preserve"> response</w:t>
      </w:r>
      <w:r>
        <w:rPr>
          <w:rFonts w:eastAsia="Times New Roman" w:cs="Times New Roman"/>
          <w:color w:val="000000"/>
          <w:sz w:val="24"/>
          <w:szCs w:val="24"/>
          <w:lang w:eastAsia="en-GB"/>
        </w:rPr>
        <w:t xml:space="preserve">s of states and markets as well as the </w:t>
      </w:r>
      <w:r w:rsidRPr="00BA604E">
        <w:rPr>
          <w:rFonts w:eastAsia="Times New Roman" w:cs="Times New Roman"/>
          <w:color w:val="000000"/>
          <w:sz w:val="24"/>
          <w:szCs w:val="24"/>
          <w:lang w:eastAsia="en-GB"/>
        </w:rPr>
        <w:t>length of the aftermath</w:t>
      </w:r>
      <w:r>
        <w:rPr>
          <w:rFonts w:eastAsia="Times New Roman" w:cs="Times New Roman"/>
          <w:color w:val="000000"/>
          <w:sz w:val="24"/>
          <w:szCs w:val="24"/>
          <w:lang w:eastAsia="en-GB"/>
        </w:rPr>
        <w:t xml:space="preserve">, where the costs of ‘structural adjustment’ are </w:t>
      </w:r>
      <w:r w:rsidR="00ED466C">
        <w:rPr>
          <w:rFonts w:eastAsia="Times New Roman" w:cs="Times New Roman"/>
          <w:color w:val="000000"/>
          <w:sz w:val="24"/>
          <w:szCs w:val="24"/>
          <w:lang w:eastAsia="en-GB"/>
        </w:rPr>
        <w:t xml:space="preserve">actually </w:t>
      </w:r>
      <w:r>
        <w:rPr>
          <w:rFonts w:eastAsia="Times New Roman" w:cs="Times New Roman"/>
          <w:color w:val="000000"/>
          <w:sz w:val="24"/>
          <w:szCs w:val="24"/>
          <w:lang w:eastAsia="en-GB"/>
        </w:rPr>
        <w:t>meted out.</w:t>
      </w:r>
      <w:r w:rsidRPr="0054626C">
        <w:rPr>
          <w:rFonts w:eastAsia="Times New Roman" w:cs="Times New Roman"/>
          <w:color w:val="000000"/>
          <w:sz w:val="24"/>
          <w:szCs w:val="24"/>
          <w:lang w:eastAsia="en-GB"/>
        </w:rPr>
        <w:t xml:space="preserve"> </w:t>
      </w:r>
      <w:r w:rsidR="00924713">
        <w:rPr>
          <w:rFonts w:eastAsia="Times New Roman" w:cs="Times New Roman"/>
          <w:color w:val="000000"/>
          <w:sz w:val="24"/>
          <w:szCs w:val="24"/>
          <w:lang w:eastAsia="en-GB"/>
        </w:rPr>
        <w:t xml:space="preserve"> </w:t>
      </w:r>
      <w:r w:rsidR="00C94028" w:rsidRPr="00BA604E">
        <w:rPr>
          <w:rFonts w:eastAsia="Times New Roman" w:cs="Times New Roman"/>
          <w:color w:val="000000"/>
          <w:sz w:val="24"/>
          <w:szCs w:val="24"/>
          <w:lang w:eastAsia="en-GB"/>
        </w:rPr>
        <w:t xml:space="preserve">Looking at the pattern of </w:t>
      </w:r>
      <w:r w:rsidR="00C94028">
        <w:rPr>
          <w:rFonts w:eastAsia="Times New Roman" w:cs="Times New Roman"/>
          <w:color w:val="000000"/>
          <w:sz w:val="24"/>
          <w:szCs w:val="24"/>
          <w:lang w:eastAsia="en-GB"/>
        </w:rPr>
        <w:t xml:space="preserve">medium and short-term </w:t>
      </w:r>
      <w:r w:rsidR="00C94028" w:rsidRPr="00BA604E">
        <w:rPr>
          <w:rFonts w:eastAsia="Times New Roman" w:cs="Times New Roman"/>
          <w:color w:val="000000"/>
          <w:sz w:val="24"/>
          <w:szCs w:val="24"/>
          <w:lang w:eastAsia="en-GB"/>
        </w:rPr>
        <w:t>responses, we can trace progressively more systemic bailouts as the public policy response to crisis</w:t>
      </w:r>
      <w:r w:rsidR="00ED466C">
        <w:rPr>
          <w:rFonts w:eastAsia="Times New Roman" w:cs="Times New Roman"/>
          <w:color w:val="000000"/>
          <w:sz w:val="24"/>
          <w:szCs w:val="24"/>
          <w:lang w:eastAsia="en-GB"/>
        </w:rPr>
        <w:t>.</w:t>
      </w:r>
      <w:r w:rsidR="00C94028">
        <w:rPr>
          <w:rFonts w:eastAsia="Times New Roman" w:cs="Times New Roman"/>
          <w:color w:val="000000"/>
          <w:sz w:val="24"/>
          <w:szCs w:val="24"/>
          <w:lang w:eastAsia="en-GB"/>
        </w:rPr>
        <w:t xml:space="preserve"> </w:t>
      </w:r>
      <w:r w:rsidR="00ED466C">
        <w:rPr>
          <w:rFonts w:eastAsia="Times New Roman" w:cs="Times New Roman"/>
          <w:color w:val="000000"/>
          <w:sz w:val="24"/>
          <w:szCs w:val="24"/>
          <w:lang w:eastAsia="en-GB"/>
        </w:rPr>
        <w:t>W</w:t>
      </w:r>
      <w:r w:rsidR="00C94028">
        <w:rPr>
          <w:rFonts w:eastAsia="Times New Roman" w:cs="Times New Roman"/>
          <w:color w:val="000000"/>
          <w:sz w:val="24"/>
          <w:szCs w:val="24"/>
          <w:lang w:eastAsia="en-GB"/>
        </w:rPr>
        <w:t>hat begins as</w:t>
      </w:r>
      <w:r w:rsidR="00C94028" w:rsidRPr="00BA604E">
        <w:rPr>
          <w:rFonts w:eastAsia="Times New Roman" w:cs="Times New Roman"/>
          <w:color w:val="000000"/>
          <w:sz w:val="24"/>
          <w:szCs w:val="24"/>
          <w:lang w:eastAsia="en-GB"/>
        </w:rPr>
        <w:t xml:space="preserve"> tailored packages of bailouts targeted at institutional losses </w:t>
      </w:r>
      <w:r w:rsidR="00C94028">
        <w:rPr>
          <w:rFonts w:eastAsia="Times New Roman" w:cs="Times New Roman"/>
          <w:color w:val="000000"/>
          <w:sz w:val="24"/>
          <w:szCs w:val="24"/>
          <w:lang w:eastAsia="en-GB"/>
        </w:rPr>
        <w:t xml:space="preserve">leads to </w:t>
      </w:r>
      <w:r w:rsidR="00ED466C">
        <w:rPr>
          <w:rFonts w:eastAsia="Times New Roman" w:cs="Times New Roman"/>
          <w:color w:val="000000"/>
          <w:sz w:val="24"/>
          <w:szCs w:val="24"/>
          <w:lang w:eastAsia="en-GB"/>
        </w:rPr>
        <w:t>c</w:t>
      </w:r>
      <w:r w:rsidR="00C94028">
        <w:rPr>
          <w:rFonts w:eastAsia="Times New Roman" w:cs="Times New Roman"/>
          <w:color w:val="000000"/>
          <w:sz w:val="24"/>
          <w:szCs w:val="24"/>
          <w:lang w:eastAsia="en-GB"/>
        </w:rPr>
        <w:t xml:space="preserve">entral </w:t>
      </w:r>
      <w:r w:rsidR="00ED466C">
        <w:rPr>
          <w:rFonts w:eastAsia="Times New Roman" w:cs="Times New Roman"/>
          <w:color w:val="000000"/>
          <w:sz w:val="24"/>
          <w:szCs w:val="24"/>
          <w:lang w:eastAsia="en-GB"/>
        </w:rPr>
        <w:t>b</w:t>
      </w:r>
      <w:r w:rsidR="00C94028">
        <w:rPr>
          <w:rFonts w:eastAsia="Times New Roman" w:cs="Times New Roman"/>
          <w:color w:val="000000"/>
          <w:sz w:val="24"/>
          <w:szCs w:val="24"/>
          <w:lang w:eastAsia="en-GB"/>
        </w:rPr>
        <w:t>anks using ever-more monetary measures to bail</w:t>
      </w:r>
      <w:r w:rsidR="00ED466C">
        <w:rPr>
          <w:rFonts w:eastAsia="Times New Roman" w:cs="Times New Roman"/>
          <w:color w:val="000000"/>
          <w:sz w:val="24"/>
          <w:szCs w:val="24"/>
          <w:lang w:eastAsia="en-GB"/>
        </w:rPr>
        <w:t xml:space="preserve"> </w:t>
      </w:r>
      <w:r w:rsidR="00C94028">
        <w:rPr>
          <w:rFonts w:eastAsia="Times New Roman" w:cs="Times New Roman"/>
          <w:color w:val="000000"/>
          <w:sz w:val="24"/>
          <w:szCs w:val="24"/>
          <w:lang w:eastAsia="en-GB"/>
        </w:rPr>
        <w:t>out the whole equity market, then the entire financial system. For example, t</w:t>
      </w:r>
      <w:r w:rsidR="00C94028" w:rsidRPr="00BA604E">
        <w:rPr>
          <w:rFonts w:eastAsia="Times New Roman" w:cs="Times New Roman"/>
          <w:color w:val="000000"/>
          <w:sz w:val="24"/>
          <w:szCs w:val="24"/>
          <w:lang w:eastAsia="en-GB"/>
        </w:rPr>
        <w:t xml:space="preserve">he </w:t>
      </w:r>
      <w:r w:rsidR="00C94028">
        <w:rPr>
          <w:rFonts w:eastAsia="Times New Roman" w:cs="Times New Roman"/>
          <w:color w:val="000000"/>
          <w:sz w:val="24"/>
          <w:szCs w:val="24"/>
          <w:lang w:eastAsia="en-GB"/>
        </w:rPr>
        <w:t>T</w:t>
      </w:r>
      <w:r w:rsidR="00C94028" w:rsidRPr="00BA604E">
        <w:rPr>
          <w:rFonts w:eastAsia="Times New Roman" w:cs="Times New Roman"/>
          <w:color w:val="000000"/>
          <w:sz w:val="24"/>
          <w:szCs w:val="24"/>
          <w:lang w:eastAsia="en-GB"/>
        </w:rPr>
        <w:t>hird-</w:t>
      </w:r>
      <w:r w:rsidR="00C94028">
        <w:rPr>
          <w:rFonts w:eastAsia="Times New Roman" w:cs="Times New Roman"/>
          <w:color w:val="000000"/>
          <w:sz w:val="24"/>
          <w:szCs w:val="24"/>
          <w:lang w:eastAsia="en-GB"/>
        </w:rPr>
        <w:t>W</w:t>
      </w:r>
      <w:r w:rsidR="00C94028" w:rsidRPr="00BA604E">
        <w:rPr>
          <w:rFonts w:eastAsia="Times New Roman" w:cs="Times New Roman"/>
          <w:color w:val="000000"/>
          <w:sz w:val="24"/>
          <w:szCs w:val="24"/>
          <w:lang w:eastAsia="en-GB"/>
        </w:rPr>
        <w:t xml:space="preserve">orld debt crisis </w:t>
      </w:r>
      <w:r w:rsidR="00C94028">
        <w:rPr>
          <w:rFonts w:eastAsia="Times New Roman" w:cs="Times New Roman"/>
          <w:color w:val="000000"/>
          <w:sz w:val="24"/>
          <w:szCs w:val="24"/>
          <w:lang w:eastAsia="en-GB"/>
        </w:rPr>
        <w:t>used</w:t>
      </w:r>
      <w:r w:rsidR="00C94028" w:rsidRPr="00BA604E">
        <w:rPr>
          <w:rFonts w:eastAsia="Times New Roman" w:cs="Times New Roman"/>
          <w:color w:val="000000"/>
          <w:sz w:val="24"/>
          <w:szCs w:val="24"/>
          <w:lang w:eastAsia="en-GB"/>
        </w:rPr>
        <w:t xml:space="preserve"> Brady Bonds</w:t>
      </w:r>
      <w:r w:rsidR="00C94028" w:rsidRPr="00F23FBE">
        <w:rPr>
          <w:rFonts w:eastAsia="Times New Roman" w:cs="Times New Roman"/>
          <w:color w:val="000000"/>
          <w:sz w:val="24"/>
          <w:szCs w:val="24"/>
          <w:lang w:eastAsia="en-GB"/>
        </w:rPr>
        <w:t xml:space="preserve"> </w:t>
      </w:r>
      <w:r w:rsidR="00C94028">
        <w:rPr>
          <w:rFonts w:eastAsia="Times New Roman" w:cs="Times New Roman"/>
          <w:color w:val="000000"/>
          <w:sz w:val="24"/>
          <w:szCs w:val="24"/>
          <w:lang w:eastAsia="en-GB"/>
        </w:rPr>
        <w:t>(</w:t>
      </w:r>
      <w:r w:rsidR="00C94028" w:rsidRPr="00BA604E">
        <w:rPr>
          <w:rFonts w:eastAsia="Times New Roman" w:cs="Times New Roman"/>
          <w:color w:val="000000"/>
          <w:sz w:val="24"/>
          <w:szCs w:val="24"/>
          <w:lang w:eastAsia="en-GB"/>
        </w:rPr>
        <w:t>low-cost long-term refinancing of sovereign</w:t>
      </w:r>
      <w:r w:rsidR="00ED466C">
        <w:rPr>
          <w:rFonts w:eastAsia="Times New Roman" w:cs="Times New Roman"/>
          <w:color w:val="000000"/>
          <w:sz w:val="24"/>
          <w:szCs w:val="24"/>
          <w:lang w:eastAsia="en-GB"/>
        </w:rPr>
        <w:t xml:space="preserve"> debt</w:t>
      </w:r>
      <w:r w:rsidR="00C94028">
        <w:rPr>
          <w:rFonts w:eastAsia="Times New Roman" w:cs="Times New Roman"/>
          <w:color w:val="000000"/>
          <w:sz w:val="24"/>
          <w:szCs w:val="24"/>
          <w:lang w:eastAsia="en-GB"/>
        </w:rPr>
        <w:t>)</w:t>
      </w:r>
      <w:r w:rsidR="00C94028" w:rsidRPr="00BA604E">
        <w:rPr>
          <w:rFonts w:eastAsia="Times New Roman" w:cs="Times New Roman"/>
          <w:color w:val="000000"/>
          <w:sz w:val="24"/>
          <w:szCs w:val="24"/>
          <w:lang w:eastAsia="en-GB"/>
        </w:rPr>
        <w:t xml:space="preserve"> </w:t>
      </w:r>
      <w:r w:rsidR="00C94028">
        <w:rPr>
          <w:rFonts w:eastAsia="Times New Roman" w:cs="Times New Roman"/>
          <w:color w:val="000000"/>
          <w:sz w:val="24"/>
          <w:szCs w:val="24"/>
          <w:lang w:eastAsia="en-GB"/>
        </w:rPr>
        <w:t>as a targeted short-term bailout of</w:t>
      </w:r>
      <w:r w:rsidR="00C94028" w:rsidRPr="00BA604E">
        <w:rPr>
          <w:rFonts w:eastAsia="Times New Roman" w:cs="Times New Roman"/>
          <w:color w:val="000000"/>
          <w:sz w:val="24"/>
          <w:szCs w:val="24"/>
          <w:lang w:eastAsia="en-GB"/>
        </w:rPr>
        <w:t xml:space="preserve"> </w:t>
      </w:r>
      <w:r w:rsidR="00C94028">
        <w:rPr>
          <w:rFonts w:eastAsia="Times New Roman" w:cs="Times New Roman"/>
          <w:color w:val="000000"/>
          <w:sz w:val="24"/>
          <w:szCs w:val="24"/>
          <w:lang w:eastAsia="en-GB"/>
        </w:rPr>
        <w:t>investors in US dollar denominated debt</w:t>
      </w:r>
      <w:r w:rsidR="00C94028" w:rsidRPr="00BA604E">
        <w:rPr>
          <w:rFonts w:eastAsia="Times New Roman" w:cs="Times New Roman"/>
          <w:color w:val="000000"/>
          <w:sz w:val="24"/>
          <w:szCs w:val="24"/>
          <w:lang w:eastAsia="en-GB"/>
        </w:rPr>
        <w:t xml:space="preserve"> in </w:t>
      </w:r>
      <w:r w:rsidR="00C94028">
        <w:rPr>
          <w:rFonts w:eastAsia="Times New Roman" w:cs="Times New Roman"/>
          <w:color w:val="000000"/>
          <w:sz w:val="24"/>
          <w:szCs w:val="24"/>
          <w:lang w:eastAsia="en-GB"/>
        </w:rPr>
        <w:t xml:space="preserve">countries </w:t>
      </w:r>
      <w:r w:rsidR="00C94028" w:rsidRPr="00BA604E">
        <w:rPr>
          <w:rFonts w:eastAsia="Times New Roman" w:cs="Times New Roman"/>
          <w:color w:val="000000"/>
          <w:sz w:val="24"/>
          <w:szCs w:val="24"/>
          <w:lang w:eastAsia="en-GB"/>
        </w:rPr>
        <w:t xml:space="preserve">the </w:t>
      </w:r>
      <w:r w:rsidR="00ED466C">
        <w:rPr>
          <w:rFonts w:eastAsia="Times New Roman" w:cs="Times New Roman"/>
          <w:color w:val="000000"/>
          <w:sz w:val="24"/>
          <w:szCs w:val="24"/>
          <w:lang w:eastAsia="en-GB"/>
        </w:rPr>
        <w:t>g</w:t>
      </w:r>
      <w:r w:rsidR="00C94028" w:rsidRPr="00BA604E">
        <w:rPr>
          <w:rFonts w:eastAsia="Times New Roman" w:cs="Times New Roman"/>
          <w:color w:val="000000"/>
          <w:sz w:val="24"/>
          <w:szCs w:val="24"/>
          <w:lang w:eastAsia="en-GB"/>
        </w:rPr>
        <w:t xml:space="preserve">lobal South </w:t>
      </w:r>
      <w:r w:rsidR="00636F3C">
        <w:rPr>
          <w:rFonts w:eastAsia="Times New Roman" w:cs="Times New Roman"/>
          <w:color w:val="000000"/>
          <w:sz w:val="24"/>
          <w:szCs w:val="24"/>
          <w:lang w:eastAsia="en-GB"/>
        </w:rPr>
        <w:t>wh</w:t>
      </w:r>
      <w:r w:rsidR="008D0EDE">
        <w:rPr>
          <w:rFonts w:eastAsia="Times New Roman" w:cs="Times New Roman"/>
          <w:color w:val="000000"/>
          <w:sz w:val="24"/>
          <w:szCs w:val="24"/>
          <w:lang w:eastAsia="en-GB"/>
        </w:rPr>
        <w:t xml:space="preserve">o </w:t>
      </w:r>
      <w:r w:rsidR="00ED466C">
        <w:rPr>
          <w:rFonts w:eastAsia="Times New Roman" w:cs="Times New Roman"/>
          <w:color w:val="000000"/>
          <w:sz w:val="24"/>
          <w:szCs w:val="24"/>
          <w:lang w:eastAsia="en-GB"/>
        </w:rPr>
        <w:t xml:space="preserve">had been </w:t>
      </w:r>
      <w:r w:rsidR="00C94028" w:rsidRPr="00BA604E">
        <w:rPr>
          <w:rFonts w:eastAsia="Times New Roman" w:cs="Times New Roman"/>
          <w:color w:val="000000"/>
          <w:sz w:val="24"/>
          <w:szCs w:val="24"/>
          <w:lang w:eastAsia="en-GB"/>
        </w:rPr>
        <w:t>overexposed in the wake of the Volcker shocks</w:t>
      </w:r>
      <w:r w:rsidR="00636F3C">
        <w:rPr>
          <w:rStyle w:val="FootnoteReference"/>
          <w:rFonts w:eastAsia="Times New Roman" w:cs="Times New Roman"/>
          <w:color w:val="000000"/>
          <w:sz w:val="24"/>
          <w:szCs w:val="24"/>
          <w:lang w:eastAsia="en-GB"/>
        </w:rPr>
        <w:footnoteReference w:id="2"/>
      </w:r>
      <w:r w:rsidR="00C94028" w:rsidRPr="00BA604E">
        <w:rPr>
          <w:rFonts w:eastAsia="Times New Roman" w:cs="Times New Roman"/>
          <w:color w:val="000000"/>
          <w:sz w:val="24"/>
          <w:szCs w:val="24"/>
          <w:lang w:eastAsia="en-GB"/>
        </w:rPr>
        <w:t xml:space="preserve">. </w:t>
      </w:r>
      <w:r w:rsidR="00C94028">
        <w:rPr>
          <w:rFonts w:eastAsia="Times New Roman" w:cs="Times New Roman"/>
          <w:color w:val="000000"/>
          <w:sz w:val="24"/>
          <w:szCs w:val="24"/>
          <w:lang w:eastAsia="en-GB"/>
        </w:rPr>
        <w:t xml:space="preserve">Tailored bailouts to investors continued to work from </w:t>
      </w:r>
      <w:r w:rsidR="00ED466C">
        <w:rPr>
          <w:rFonts w:eastAsia="Times New Roman" w:cs="Times New Roman"/>
          <w:color w:val="000000"/>
          <w:sz w:val="24"/>
          <w:szCs w:val="24"/>
          <w:lang w:eastAsia="en-GB"/>
        </w:rPr>
        <w:t xml:space="preserve">the </w:t>
      </w:r>
      <w:r w:rsidR="00C94028">
        <w:rPr>
          <w:rFonts w:eastAsia="Times New Roman" w:cs="Times New Roman"/>
          <w:color w:val="000000"/>
          <w:sz w:val="24"/>
          <w:szCs w:val="24"/>
          <w:lang w:eastAsia="en-GB"/>
        </w:rPr>
        <w:t>S&amp;L crisis in 1986 to LTCM 1998; that is, except for in Japan which was the first to move to whole market bailout by reducing interest rates. It was not until the</w:t>
      </w:r>
      <w:r w:rsidR="00C94028" w:rsidRPr="00BA604E">
        <w:rPr>
          <w:rFonts w:eastAsia="Times New Roman" w:cs="Times New Roman"/>
          <w:color w:val="000000"/>
          <w:sz w:val="24"/>
          <w:szCs w:val="24"/>
          <w:lang w:eastAsia="en-GB"/>
        </w:rPr>
        <w:t xml:space="preserve"> </w:t>
      </w:r>
      <w:r w:rsidR="00636F3C">
        <w:rPr>
          <w:rFonts w:eastAsia="Times New Roman" w:cs="Times New Roman"/>
          <w:color w:val="000000"/>
          <w:sz w:val="24"/>
          <w:szCs w:val="24"/>
          <w:lang w:eastAsia="en-GB"/>
        </w:rPr>
        <w:t>dot com</w:t>
      </w:r>
      <w:r w:rsidR="00C94028" w:rsidRPr="00BA604E">
        <w:rPr>
          <w:rFonts w:eastAsia="Times New Roman" w:cs="Times New Roman"/>
          <w:color w:val="000000"/>
          <w:sz w:val="24"/>
          <w:szCs w:val="24"/>
          <w:lang w:eastAsia="en-GB"/>
        </w:rPr>
        <w:t xml:space="preserve"> </w:t>
      </w:r>
      <w:r w:rsidR="00636F3C">
        <w:rPr>
          <w:rFonts w:eastAsia="Times New Roman" w:cs="Times New Roman"/>
          <w:color w:val="000000"/>
          <w:sz w:val="24"/>
          <w:szCs w:val="24"/>
          <w:lang w:eastAsia="en-GB"/>
        </w:rPr>
        <w:t>c</w:t>
      </w:r>
      <w:r w:rsidR="00C94028" w:rsidRPr="00BA604E">
        <w:rPr>
          <w:rFonts w:eastAsia="Times New Roman" w:cs="Times New Roman"/>
          <w:color w:val="000000"/>
          <w:sz w:val="24"/>
          <w:szCs w:val="24"/>
          <w:lang w:eastAsia="en-GB"/>
        </w:rPr>
        <w:t xml:space="preserve">rash in 2001, </w:t>
      </w:r>
      <w:r w:rsidR="00C94028">
        <w:rPr>
          <w:rFonts w:eastAsia="Times New Roman" w:cs="Times New Roman"/>
          <w:color w:val="000000"/>
          <w:sz w:val="24"/>
          <w:szCs w:val="24"/>
          <w:lang w:eastAsia="en-GB"/>
        </w:rPr>
        <w:t xml:space="preserve">that the US used </w:t>
      </w:r>
      <w:r w:rsidR="00C94028" w:rsidRPr="00BA604E">
        <w:rPr>
          <w:rFonts w:eastAsia="Times New Roman" w:cs="Times New Roman"/>
          <w:color w:val="000000"/>
          <w:sz w:val="24"/>
          <w:szCs w:val="24"/>
          <w:lang w:eastAsia="en-GB"/>
        </w:rPr>
        <w:t>cutting interest rates to shore up</w:t>
      </w:r>
      <w:r w:rsidR="00C94028">
        <w:rPr>
          <w:rFonts w:eastAsia="Times New Roman" w:cs="Times New Roman"/>
          <w:color w:val="000000"/>
          <w:sz w:val="24"/>
          <w:szCs w:val="24"/>
          <w:lang w:eastAsia="en-GB"/>
        </w:rPr>
        <w:t xml:space="preserve"> the entire equity market, nationally and</w:t>
      </w:r>
      <w:r w:rsidR="00C94028" w:rsidRPr="00BA604E">
        <w:rPr>
          <w:rFonts w:eastAsia="Times New Roman" w:cs="Times New Roman"/>
          <w:color w:val="000000"/>
          <w:sz w:val="24"/>
          <w:szCs w:val="24"/>
          <w:lang w:eastAsia="en-GB"/>
        </w:rPr>
        <w:t xml:space="preserve"> global</w:t>
      </w:r>
      <w:r w:rsidR="00C94028">
        <w:rPr>
          <w:rFonts w:eastAsia="Times New Roman" w:cs="Times New Roman"/>
          <w:color w:val="000000"/>
          <w:sz w:val="24"/>
          <w:szCs w:val="24"/>
          <w:lang w:eastAsia="en-GB"/>
        </w:rPr>
        <w:t>ly, by making short-term credit cheap for all institutional borrowers</w:t>
      </w:r>
      <w:r w:rsidR="00C94028" w:rsidRPr="00BA604E">
        <w:rPr>
          <w:rFonts w:eastAsia="Times New Roman" w:cs="Times New Roman"/>
          <w:color w:val="000000"/>
          <w:sz w:val="24"/>
          <w:szCs w:val="24"/>
          <w:lang w:eastAsia="en-GB"/>
        </w:rPr>
        <w:t xml:space="preserve">. </w:t>
      </w:r>
      <w:r w:rsidR="00C94028">
        <w:rPr>
          <w:rFonts w:eastAsia="Times New Roman" w:cs="Times New Roman"/>
          <w:color w:val="000000"/>
          <w:sz w:val="24"/>
          <w:szCs w:val="24"/>
          <w:lang w:eastAsia="en-GB"/>
        </w:rPr>
        <w:t>Therefore, by the time</w:t>
      </w:r>
      <w:r w:rsidR="00C94028" w:rsidRPr="00BA604E">
        <w:rPr>
          <w:rFonts w:eastAsia="Times New Roman" w:cs="Times New Roman"/>
          <w:color w:val="000000"/>
          <w:sz w:val="24"/>
          <w:szCs w:val="24"/>
          <w:lang w:eastAsia="en-GB"/>
        </w:rPr>
        <w:t xml:space="preserve"> the 2008 crisis gripped the Anglo-American economies, followed swiftly by the European Monetary Union in 2009, </w:t>
      </w:r>
      <w:r w:rsidR="00C94028">
        <w:rPr>
          <w:rFonts w:eastAsia="Times New Roman" w:cs="Times New Roman"/>
          <w:color w:val="000000"/>
          <w:sz w:val="24"/>
          <w:szCs w:val="24"/>
          <w:lang w:eastAsia="en-GB"/>
        </w:rPr>
        <w:t>cutting interest rates had minimal effect. The next step was to follow Japan’s lead</w:t>
      </w:r>
      <w:r w:rsidR="00A51195">
        <w:rPr>
          <w:rFonts w:eastAsia="Times New Roman" w:cs="Times New Roman"/>
          <w:color w:val="000000"/>
          <w:sz w:val="24"/>
          <w:szCs w:val="24"/>
          <w:lang w:eastAsia="en-GB"/>
        </w:rPr>
        <w:t>,</w:t>
      </w:r>
      <w:r w:rsidR="00C94028">
        <w:rPr>
          <w:rFonts w:eastAsia="Times New Roman" w:cs="Times New Roman"/>
          <w:color w:val="000000"/>
          <w:sz w:val="24"/>
          <w:szCs w:val="24"/>
          <w:lang w:eastAsia="en-GB"/>
        </w:rPr>
        <w:t xml:space="preserve"> using an array of monetary measures from </w:t>
      </w:r>
      <w:r w:rsidR="00C94028" w:rsidRPr="00BA604E">
        <w:rPr>
          <w:rFonts w:eastAsia="Times New Roman" w:cs="Times New Roman"/>
          <w:color w:val="000000"/>
          <w:sz w:val="24"/>
          <w:szCs w:val="24"/>
          <w:lang w:eastAsia="en-GB"/>
        </w:rPr>
        <w:t>institutional refinancing and asset buy-backs to shore up</w:t>
      </w:r>
      <w:r w:rsidR="00C94028">
        <w:rPr>
          <w:rFonts w:eastAsia="Times New Roman" w:cs="Times New Roman"/>
          <w:color w:val="000000"/>
          <w:sz w:val="24"/>
          <w:szCs w:val="24"/>
          <w:lang w:eastAsia="en-GB"/>
        </w:rPr>
        <w:t xml:space="preserve"> the entire financial system</w:t>
      </w:r>
      <w:r w:rsidR="00C94028" w:rsidRPr="00BA604E">
        <w:rPr>
          <w:rFonts w:eastAsia="Times New Roman" w:cs="Times New Roman"/>
          <w:color w:val="000000"/>
          <w:sz w:val="24"/>
          <w:szCs w:val="24"/>
          <w:lang w:eastAsia="en-GB"/>
        </w:rPr>
        <w:t xml:space="preserve"> against losses and preserve the solvency of financial institutions deemed ‘Too Big To Fail’</w:t>
      </w:r>
      <w:r w:rsidR="00C94028">
        <w:rPr>
          <w:rFonts w:eastAsia="Times New Roman" w:cs="Times New Roman"/>
          <w:color w:val="000000"/>
          <w:sz w:val="24"/>
          <w:szCs w:val="24"/>
          <w:lang w:eastAsia="en-GB"/>
        </w:rPr>
        <w:t>.</w:t>
      </w:r>
      <w:r w:rsidR="00C94028" w:rsidRPr="00BA604E">
        <w:rPr>
          <w:rFonts w:eastAsia="Times New Roman" w:cs="Times New Roman"/>
          <w:color w:val="000000"/>
          <w:sz w:val="24"/>
          <w:szCs w:val="24"/>
          <w:lang w:eastAsia="en-GB"/>
        </w:rPr>
        <w:t xml:space="preserve"> </w:t>
      </w:r>
    </w:p>
    <w:p w14:paraId="24DF0009" w14:textId="631B6733" w:rsidR="00C94028" w:rsidRDefault="00C94028" w:rsidP="00DF4FBE">
      <w:pPr>
        <w:spacing w:after="0" w:line="360" w:lineRule="auto"/>
        <w:jc w:val="both"/>
        <w:rPr>
          <w:rFonts w:eastAsia="Times New Roman" w:cs="Times New Roman"/>
          <w:color w:val="000000"/>
          <w:sz w:val="24"/>
          <w:szCs w:val="24"/>
          <w:lang w:eastAsia="en-GB"/>
        </w:rPr>
      </w:pPr>
    </w:p>
    <w:p w14:paraId="6897D6A2" w14:textId="459CC7AE" w:rsidR="001959D4" w:rsidRDefault="00924713" w:rsidP="00DF4FBE">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The</w:t>
      </w:r>
      <w:r w:rsidR="00C94028">
        <w:rPr>
          <w:rFonts w:eastAsia="Times New Roman" w:cs="Times New Roman"/>
          <w:color w:val="000000"/>
          <w:sz w:val="24"/>
          <w:szCs w:val="24"/>
          <w:lang w:eastAsia="en-GB"/>
        </w:rPr>
        <w:t xml:space="preserve"> </w:t>
      </w:r>
      <w:r w:rsidR="00DF4FBE" w:rsidRPr="00BA604E">
        <w:rPr>
          <w:rFonts w:eastAsia="Times New Roman" w:cs="Times New Roman"/>
          <w:color w:val="000000"/>
          <w:sz w:val="24"/>
          <w:szCs w:val="24"/>
          <w:lang w:eastAsia="en-GB"/>
        </w:rPr>
        <w:t xml:space="preserve">standard peak-to-trough analysis </w:t>
      </w:r>
      <w:r w:rsidR="005303E6">
        <w:rPr>
          <w:rFonts w:eastAsia="Times New Roman" w:cs="Times New Roman"/>
          <w:color w:val="000000"/>
          <w:sz w:val="24"/>
          <w:szCs w:val="24"/>
          <w:lang w:eastAsia="en-GB"/>
        </w:rPr>
        <w:t>assumes that all markets recover over time, which ignores the costs of market shock</w:t>
      </w:r>
      <w:r w:rsidR="00DF4FBE" w:rsidRPr="00BA604E">
        <w:rPr>
          <w:rFonts w:eastAsia="Times New Roman" w:cs="Times New Roman"/>
          <w:color w:val="000000"/>
          <w:sz w:val="24"/>
          <w:szCs w:val="24"/>
          <w:lang w:eastAsia="en-GB"/>
        </w:rPr>
        <w:t xml:space="preserve">. </w:t>
      </w:r>
      <w:r w:rsidR="005303E6">
        <w:rPr>
          <w:rFonts w:eastAsia="Times New Roman" w:cs="Times New Roman"/>
          <w:color w:val="000000"/>
          <w:sz w:val="24"/>
          <w:szCs w:val="24"/>
          <w:lang w:eastAsia="en-GB"/>
        </w:rPr>
        <w:t xml:space="preserve">Extending the temporal frame of </w:t>
      </w:r>
      <w:r w:rsidR="00DF4FBE" w:rsidRPr="00BA604E">
        <w:rPr>
          <w:rFonts w:eastAsia="Times New Roman" w:cs="Times New Roman"/>
          <w:color w:val="000000"/>
          <w:sz w:val="24"/>
          <w:szCs w:val="24"/>
          <w:lang w:eastAsia="en-GB"/>
        </w:rPr>
        <w:t>crisis</w:t>
      </w:r>
      <w:r w:rsidR="00C541DA">
        <w:rPr>
          <w:rFonts w:eastAsia="Times New Roman" w:cs="Times New Roman"/>
          <w:color w:val="000000"/>
          <w:sz w:val="24"/>
          <w:szCs w:val="24"/>
          <w:lang w:eastAsia="en-GB"/>
        </w:rPr>
        <w:t xml:space="preserve"> makes visible how structural adjustment</w:t>
      </w:r>
      <w:r w:rsidR="00DF4FBE" w:rsidRPr="00BA604E">
        <w:rPr>
          <w:rFonts w:eastAsia="Times New Roman" w:cs="Times New Roman"/>
          <w:color w:val="000000"/>
          <w:sz w:val="24"/>
          <w:szCs w:val="24"/>
          <w:lang w:eastAsia="en-GB"/>
        </w:rPr>
        <w:t xml:space="preserve"> </w:t>
      </w:r>
      <w:r w:rsidR="00E63F49">
        <w:rPr>
          <w:rFonts w:eastAsia="Times New Roman" w:cs="Times New Roman"/>
          <w:color w:val="000000"/>
          <w:sz w:val="24"/>
          <w:szCs w:val="24"/>
          <w:lang w:eastAsia="en-GB"/>
        </w:rPr>
        <w:t xml:space="preserve">after crisis </w:t>
      </w:r>
      <w:r w:rsidR="00636F3C">
        <w:rPr>
          <w:rFonts w:eastAsia="Times New Roman" w:cs="Times New Roman"/>
          <w:color w:val="000000"/>
          <w:sz w:val="24"/>
          <w:szCs w:val="24"/>
          <w:lang w:eastAsia="en-GB"/>
        </w:rPr>
        <w:t>are</w:t>
      </w:r>
      <w:r w:rsidR="00E63F49">
        <w:rPr>
          <w:rFonts w:eastAsia="Times New Roman" w:cs="Times New Roman"/>
          <w:color w:val="000000"/>
          <w:sz w:val="24"/>
          <w:szCs w:val="24"/>
          <w:lang w:eastAsia="en-GB"/>
        </w:rPr>
        <w:t xml:space="preserve"> important </w:t>
      </w:r>
      <w:r w:rsidR="00DF4FBE" w:rsidRPr="00BA604E">
        <w:rPr>
          <w:rFonts w:eastAsia="Times New Roman" w:cs="Times New Roman"/>
          <w:color w:val="000000"/>
          <w:sz w:val="24"/>
          <w:szCs w:val="24"/>
          <w:lang w:eastAsia="en-GB"/>
        </w:rPr>
        <w:t>mechanism</w:t>
      </w:r>
      <w:r w:rsidR="00636F3C">
        <w:rPr>
          <w:rFonts w:eastAsia="Times New Roman" w:cs="Times New Roman"/>
          <w:color w:val="000000"/>
          <w:sz w:val="24"/>
          <w:szCs w:val="24"/>
          <w:lang w:eastAsia="en-GB"/>
        </w:rPr>
        <w:t>s</w:t>
      </w:r>
      <w:r w:rsidR="00DF4FBE" w:rsidRPr="00BA604E">
        <w:rPr>
          <w:rFonts w:eastAsia="Times New Roman" w:cs="Times New Roman"/>
          <w:color w:val="000000"/>
          <w:sz w:val="24"/>
          <w:szCs w:val="24"/>
          <w:lang w:eastAsia="en-GB"/>
        </w:rPr>
        <w:t xml:space="preserve"> for redistributing harm caused by financial crisis. </w:t>
      </w:r>
      <w:r w:rsidR="00E63F49">
        <w:rPr>
          <w:rFonts w:eastAsia="Times New Roman" w:cs="Times New Roman"/>
          <w:color w:val="000000"/>
          <w:sz w:val="24"/>
          <w:szCs w:val="24"/>
          <w:lang w:eastAsia="en-GB"/>
        </w:rPr>
        <w:t>W</w:t>
      </w:r>
      <w:r w:rsidR="00DF4FBE" w:rsidRPr="00BA604E">
        <w:rPr>
          <w:rFonts w:eastAsia="Times New Roman" w:cs="Times New Roman"/>
          <w:color w:val="000000"/>
          <w:sz w:val="24"/>
          <w:szCs w:val="24"/>
          <w:lang w:eastAsia="en-GB"/>
        </w:rPr>
        <w:t>idening the scope of analysis to include</w:t>
      </w:r>
      <w:r w:rsidR="00E63F49">
        <w:rPr>
          <w:rFonts w:eastAsia="Times New Roman" w:cs="Times New Roman"/>
          <w:color w:val="000000"/>
          <w:sz w:val="24"/>
          <w:szCs w:val="24"/>
          <w:lang w:eastAsia="en-GB"/>
        </w:rPr>
        <w:t xml:space="preserve"> economic</w:t>
      </w:r>
      <w:r w:rsidR="00DF4FBE" w:rsidRPr="00BA604E">
        <w:rPr>
          <w:rFonts w:eastAsia="Times New Roman" w:cs="Times New Roman"/>
          <w:color w:val="000000"/>
          <w:sz w:val="24"/>
          <w:szCs w:val="24"/>
          <w:lang w:eastAsia="en-GB"/>
        </w:rPr>
        <w:t xml:space="preserve"> harm</w:t>
      </w:r>
      <w:r w:rsidR="00E63F49">
        <w:rPr>
          <w:rFonts w:eastAsia="Times New Roman" w:cs="Times New Roman"/>
          <w:color w:val="000000"/>
          <w:sz w:val="24"/>
          <w:szCs w:val="24"/>
          <w:lang w:eastAsia="en-GB"/>
        </w:rPr>
        <w:t xml:space="preserve"> </w:t>
      </w:r>
      <w:r w:rsidR="00E55A9C">
        <w:rPr>
          <w:rFonts w:eastAsia="Times New Roman" w:cs="Times New Roman"/>
          <w:color w:val="000000"/>
          <w:sz w:val="24"/>
          <w:szCs w:val="24"/>
          <w:lang w:eastAsia="en-GB"/>
        </w:rPr>
        <w:t>seeks to</w:t>
      </w:r>
      <w:r w:rsidR="00DF4FBE" w:rsidRPr="00BA604E">
        <w:rPr>
          <w:rFonts w:eastAsia="Times New Roman" w:cs="Times New Roman"/>
          <w:color w:val="000000"/>
          <w:sz w:val="24"/>
          <w:szCs w:val="24"/>
          <w:lang w:eastAsia="en-GB"/>
        </w:rPr>
        <w:t xml:space="preserve"> account for the unequal ways in which </w:t>
      </w:r>
      <w:r w:rsidR="00DF4FBE">
        <w:rPr>
          <w:rFonts w:eastAsia="Times New Roman" w:cs="Times New Roman"/>
          <w:color w:val="000000"/>
          <w:sz w:val="24"/>
          <w:szCs w:val="24"/>
          <w:lang w:eastAsia="en-GB"/>
        </w:rPr>
        <w:t>harm is</w:t>
      </w:r>
      <w:r w:rsidR="00DF4FBE" w:rsidRPr="00BA604E">
        <w:rPr>
          <w:rFonts w:eastAsia="Times New Roman" w:cs="Times New Roman"/>
          <w:color w:val="000000"/>
          <w:sz w:val="24"/>
          <w:szCs w:val="24"/>
          <w:lang w:eastAsia="en-GB"/>
        </w:rPr>
        <w:t xml:space="preserve"> distributed as a result of crisis. In this context, harm is the conceptual representation of the material loss, emotional suffering, and social breakdown that result from capitalist economic activities. </w:t>
      </w:r>
      <w:r w:rsidR="00DF4FBE">
        <w:rPr>
          <w:rFonts w:eastAsia="Times New Roman" w:cs="Times New Roman"/>
          <w:color w:val="000000"/>
          <w:sz w:val="24"/>
          <w:szCs w:val="24"/>
          <w:lang w:eastAsia="en-GB"/>
        </w:rPr>
        <w:t>This d</w:t>
      </w:r>
      <w:r w:rsidR="00DF4FBE" w:rsidRPr="00BA604E">
        <w:rPr>
          <w:rFonts w:eastAsia="Times New Roman" w:cs="Times New Roman"/>
          <w:color w:val="000000"/>
          <w:sz w:val="24"/>
          <w:szCs w:val="24"/>
          <w:lang w:eastAsia="en-GB"/>
        </w:rPr>
        <w:t>raw</w:t>
      </w:r>
      <w:r w:rsidR="00DF4FBE">
        <w:rPr>
          <w:rFonts w:eastAsia="Times New Roman" w:cs="Times New Roman"/>
          <w:color w:val="000000"/>
          <w:sz w:val="24"/>
          <w:szCs w:val="24"/>
          <w:lang w:eastAsia="en-GB"/>
        </w:rPr>
        <w:t>s</w:t>
      </w:r>
      <w:r w:rsidR="00DF4FBE" w:rsidRPr="00BA604E">
        <w:rPr>
          <w:rFonts w:eastAsia="Times New Roman" w:cs="Times New Roman"/>
          <w:color w:val="000000"/>
          <w:sz w:val="24"/>
          <w:szCs w:val="24"/>
          <w:lang w:eastAsia="en-GB"/>
        </w:rPr>
        <w:t xml:space="preserve"> directly from the feminist tradition of giving voice to harm in academic research to ensure that our collective privilege as members of the academy seek</w:t>
      </w:r>
      <w:r w:rsidR="00DF4FBE">
        <w:rPr>
          <w:rFonts w:eastAsia="Times New Roman" w:cs="Times New Roman"/>
          <w:color w:val="000000"/>
          <w:sz w:val="24"/>
          <w:szCs w:val="24"/>
          <w:lang w:eastAsia="en-GB"/>
        </w:rPr>
        <w:t>s</w:t>
      </w:r>
      <w:r w:rsidR="00DF4FBE" w:rsidRPr="00BA604E">
        <w:rPr>
          <w:rFonts w:eastAsia="Times New Roman" w:cs="Times New Roman"/>
          <w:color w:val="000000"/>
          <w:sz w:val="24"/>
          <w:szCs w:val="24"/>
          <w:lang w:eastAsia="en-GB"/>
        </w:rPr>
        <w:t xml:space="preserve"> to provide </w:t>
      </w:r>
      <w:r w:rsidR="00DF4FBE">
        <w:rPr>
          <w:rFonts w:eastAsia="Times New Roman" w:cs="Times New Roman"/>
          <w:color w:val="000000"/>
          <w:sz w:val="24"/>
          <w:szCs w:val="24"/>
          <w:lang w:eastAsia="en-GB"/>
        </w:rPr>
        <w:t>some</w:t>
      </w:r>
      <w:r w:rsidR="00DF4FBE" w:rsidRPr="00BA604E">
        <w:rPr>
          <w:rFonts w:eastAsia="Times New Roman" w:cs="Times New Roman"/>
          <w:color w:val="000000"/>
          <w:sz w:val="24"/>
          <w:szCs w:val="24"/>
          <w:lang w:eastAsia="en-GB"/>
        </w:rPr>
        <w:t xml:space="preserve"> social good </w:t>
      </w:r>
      <w:r w:rsidR="00BE4702" w:rsidRPr="00BE4702">
        <w:rPr>
          <w:rFonts w:ascii="Calibri" w:hAnsi="Calibri"/>
          <w:sz w:val="24"/>
        </w:rPr>
        <w:t>(Ackerly and True 2010; Elias and Rai 2018)</w:t>
      </w:r>
      <w:r w:rsidR="00DF4FBE" w:rsidRPr="00BA604E">
        <w:rPr>
          <w:rFonts w:eastAsia="Times New Roman" w:cs="Times New Roman"/>
          <w:color w:val="000000"/>
          <w:sz w:val="24"/>
          <w:szCs w:val="24"/>
          <w:lang w:eastAsia="en-GB"/>
        </w:rPr>
        <w:t>. Shining a light on the unseen or unacknowledged sources of harm within the global polit</w:t>
      </w:r>
      <w:r w:rsidR="00DF4FBE">
        <w:rPr>
          <w:rFonts w:eastAsia="Times New Roman" w:cs="Times New Roman"/>
          <w:color w:val="000000"/>
          <w:sz w:val="24"/>
          <w:szCs w:val="24"/>
          <w:lang w:eastAsia="en-GB"/>
        </w:rPr>
        <w:t>ical economy requires a move</w:t>
      </w:r>
      <w:r w:rsidR="00DF4FBE" w:rsidRPr="00BA604E">
        <w:rPr>
          <w:rFonts w:eastAsia="Times New Roman" w:cs="Times New Roman"/>
          <w:color w:val="000000"/>
          <w:sz w:val="24"/>
          <w:szCs w:val="24"/>
          <w:lang w:eastAsia="en-GB"/>
        </w:rPr>
        <w:t xml:space="preserve"> away from the duality of the states and markets approach to make visible the harm being done</w:t>
      </w:r>
      <w:r w:rsidR="00DF4FBE">
        <w:rPr>
          <w:rFonts w:eastAsia="Times New Roman" w:cs="Times New Roman"/>
          <w:color w:val="000000"/>
          <w:sz w:val="24"/>
          <w:szCs w:val="24"/>
          <w:lang w:eastAsia="en-GB"/>
        </w:rPr>
        <w:t xml:space="preserve"> b</w:t>
      </w:r>
      <w:r w:rsidR="00DF4FBE" w:rsidRPr="00BA604E">
        <w:rPr>
          <w:rFonts w:eastAsia="Times New Roman" w:cs="Times New Roman"/>
          <w:color w:val="000000"/>
          <w:sz w:val="24"/>
          <w:szCs w:val="24"/>
          <w:lang w:eastAsia="en-GB"/>
        </w:rPr>
        <w:t xml:space="preserve">y agents, institutions and power structures. </w:t>
      </w:r>
      <w:r w:rsidR="00DF4FBE">
        <w:rPr>
          <w:rFonts w:eastAsia="Times New Roman" w:cs="Times New Roman"/>
          <w:color w:val="000000"/>
          <w:sz w:val="24"/>
          <w:szCs w:val="24"/>
          <w:lang w:eastAsia="en-GB"/>
        </w:rPr>
        <w:t>W</w:t>
      </w:r>
      <w:r w:rsidR="00DF4FBE" w:rsidRPr="00BA604E">
        <w:rPr>
          <w:rFonts w:eastAsia="Times New Roman" w:cs="Times New Roman"/>
          <w:color w:val="000000"/>
          <w:sz w:val="24"/>
          <w:szCs w:val="24"/>
          <w:lang w:eastAsia="en-GB"/>
        </w:rPr>
        <w:t xml:space="preserve">e want to think about what purpose the harm of others serves and how it is culturally constituted and mediated. </w:t>
      </w:r>
    </w:p>
    <w:p w14:paraId="5F78DCDD" w14:textId="77777777" w:rsidR="001959D4" w:rsidRDefault="001959D4" w:rsidP="00DF4FBE">
      <w:pPr>
        <w:spacing w:after="0" w:line="360" w:lineRule="auto"/>
        <w:jc w:val="both"/>
        <w:rPr>
          <w:rFonts w:eastAsia="Times New Roman" w:cs="Times New Roman"/>
          <w:color w:val="000000"/>
          <w:sz w:val="24"/>
          <w:szCs w:val="24"/>
          <w:lang w:eastAsia="en-GB"/>
        </w:rPr>
      </w:pPr>
    </w:p>
    <w:p w14:paraId="68251A77" w14:textId="328DEDB9" w:rsidR="00DF4FBE" w:rsidRPr="00BA604E" w:rsidRDefault="00DF4FBE" w:rsidP="00DF4FBE">
      <w:pPr>
        <w:spacing w:after="0" w:line="360" w:lineRule="auto"/>
        <w:jc w:val="both"/>
        <w:rPr>
          <w:rFonts w:eastAsia="Times New Roman" w:cs="Times New Roman"/>
          <w:color w:val="000000"/>
          <w:sz w:val="24"/>
          <w:szCs w:val="24"/>
          <w:lang w:eastAsia="en-GB"/>
        </w:rPr>
      </w:pPr>
      <w:r w:rsidRPr="00BA604E">
        <w:rPr>
          <w:rFonts w:eastAsia="Times New Roman" w:cs="Times New Roman"/>
          <w:color w:val="000000"/>
          <w:sz w:val="24"/>
          <w:szCs w:val="24"/>
          <w:lang w:eastAsia="en-GB"/>
        </w:rPr>
        <w:t xml:space="preserve">In the context of </w:t>
      </w:r>
      <w:r>
        <w:rPr>
          <w:rFonts w:eastAsia="Times New Roman" w:cs="Times New Roman"/>
          <w:color w:val="000000"/>
          <w:sz w:val="24"/>
          <w:szCs w:val="24"/>
          <w:lang w:eastAsia="en-GB"/>
        </w:rPr>
        <w:t xml:space="preserve">the </w:t>
      </w:r>
      <w:r w:rsidR="00636F3C">
        <w:rPr>
          <w:rFonts w:eastAsia="Times New Roman" w:cs="Times New Roman"/>
          <w:color w:val="000000"/>
          <w:sz w:val="24"/>
          <w:szCs w:val="24"/>
          <w:lang w:eastAsia="en-GB"/>
        </w:rPr>
        <w:t>post-</w:t>
      </w:r>
      <w:r w:rsidR="001959D4">
        <w:rPr>
          <w:rFonts w:eastAsia="Times New Roman" w:cs="Times New Roman"/>
          <w:color w:val="000000"/>
          <w:sz w:val="24"/>
          <w:szCs w:val="24"/>
          <w:lang w:eastAsia="en-GB"/>
        </w:rPr>
        <w:t xml:space="preserve">2009 </w:t>
      </w:r>
      <w:r w:rsidR="00636F3C">
        <w:rPr>
          <w:rFonts w:eastAsia="Times New Roman" w:cs="Times New Roman"/>
          <w:color w:val="000000"/>
          <w:sz w:val="24"/>
          <w:szCs w:val="24"/>
          <w:lang w:eastAsia="en-GB"/>
        </w:rPr>
        <w:t>s</w:t>
      </w:r>
      <w:r w:rsidR="001959D4">
        <w:rPr>
          <w:rFonts w:eastAsia="Times New Roman" w:cs="Times New Roman"/>
          <w:color w:val="000000"/>
          <w:sz w:val="24"/>
          <w:szCs w:val="24"/>
          <w:lang w:eastAsia="en-GB"/>
        </w:rPr>
        <w:t xml:space="preserve">overeign </w:t>
      </w:r>
      <w:r w:rsidR="00636F3C">
        <w:rPr>
          <w:rFonts w:eastAsia="Times New Roman" w:cs="Times New Roman"/>
          <w:color w:val="000000"/>
          <w:sz w:val="24"/>
          <w:szCs w:val="24"/>
          <w:lang w:eastAsia="en-GB"/>
        </w:rPr>
        <w:t>d</w:t>
      </w:r>
      <w:r w:rsidR="001959D4">
        <w:rPr>
          <w:rFonts w:eastAsia="Times New Roman" w:cs="Times New Roman"/>
          <w:color w:val="000000"/>
          <w:sz w:val="24"/>
          <w:szCs w:val="24"/>
          <w:lang w:eastAsia="en-GB"/>
        </w:rPr>
        <w:t>ebt crisis, the European manifestation of 200</w:t>
      </w:r>
      <w:r w:rsidR="00C56377">
        <w:rPr>
          <w:rFonts w:eastAsia="Times New Roman" w:cs="Times New Roman"/>
          <w:color w:val="000000"/>
          <w:sz w:val="24"/>
          <w:szCs w:val="24"/>
          <w:lang w:eastAsia="en-GB"/>
        </w:rPr>
        <w:t>8</w:t>
      </w:r>
      <w:r w:rsidRPr="00BA604E">
        <w:rPr>
          <w:rFonts w:eastAsia="Times New Roman" w:cs="Times New Roman"/>
          <w:color w:val="000000"/>
          <w:sz w:val="24"/>
          <w:szCs w:val="24"/>
          <w:lang w:eastAsia="en-GB"/>
        </w:rPr>
        <w:t>, harm manifests</w:t>
      </w:r>
      <w:r>
        <w:rPr>
          <w:rFonts w:eastAsia="Times New Roman" w:cs="Times New Roman"/>
          <w:color w:val="000000"/>
          <w:sz w:val="24"/>
          <w:szCs w:val="24"/>
          <w:lang w:eastAsia="en-GB"/>
        </w:rPr>
        <w:t xml:space="preserve"> in deeply gendered and racialised </w:t>
      </w:r>
      <w:r w:rsidRPr="00477FFB">
        <w:rPr>
          <w:rFonts w:eastAsia="Times New Roman" w:cs="Times New Roman"/>
          <w:color w:val="000000"/>
          <w:sz w:val="24"/>
          <w:szCs w:val="24"/>
          <w:lang w:eastAsia="en-GB"/>
        </w:rPr>
        <w:t>ways</w:t>
      </w:r>
      <w:r w:rsidR="00C56377">
        <w:rPr>
          <w:rFonts w:eastAsia="Times New Roman" w:cs="Times New Roman"/>
          <w:color w:val="000000"/>
          <w:sz w:val="24"/>
          <w:szCs w:val="24"/>
          <w:lang w:eastAsia="en-GB"/>
        </w:rPr>
        <w:t xml:space="preserve"> in which </w:t>
      </w:r>
      <w:r w:rsidR="00B33FD7">
        <w:rPr>
          <w:rFonts w:eastAsia="Times New Roman" w:cs="Times New Roman"/>
          <w:color w:val="000000"/>
          <w:sz w:val="24"/>
          <w:szCs w:val="24"/>
          <w:lang w:eastAsia="en-GB"/>
        </w:rPr>
        <w:t>a</w:t>
      </w:r>
      <w:r w:rsidR="00C56377">
        <w:rPr>
          <w:rFonts w:eastAsia="Times New Roman" w:cs="Times New Roman"/>
          <w:color w:val="000000"/>
          <w:sz w:val="24"/>
          <w:szCs w:val="24"/>
          <w:lang w:eastAsia="en-GB"/>
        </w:rPr>
        <w:t>usterity in Europe was imposed on national domestic economies while unconventional monetary policy supported regional capital markets</w:t>
      </w:r>
      <w:r w:rsidR="00DB631F">
        <w:rPr>
          <w:rFonts w:eastAsia="Times New Roman" w:cs="Times New Roman"/>
          <w:color w:val="000000"/>
          <w:sz w:val="24"/>
          <w:szCs w:val="24"/>
          <w:lang w:eastAsia="en-GB"/>
        </w:rPr>
        <w:t>. Harm, in this context, can be</w:t>
      </w:r>
      <w:r>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the loss of material wealth (bankruptcy, housing eviction, indebtedness, losses to pensions and investments), loss of income (unemployment and precarious work, cuts to state income transfers), loss of state provisioning (health care, education and social services), loss of social security (welfare, old-age and disability pensions, social housing), loss of protection from market forces (rising cost of living, declining wages, rising energy and food costs), loss of well-being (mental h</w:t>
      </w:r>
      <w:r>
        <w:rPr>
          <w:rFonts w:eastAsia="Times New Roman" w:cs="Times New Roman"/>
          <w:color w:val="000000"/>
          <w:sz w:val="24"/>
          <w:szCs w:val="24"/>
          <w:lang w:eastAsia="en-GB"/>
        </w:rPr>
        <w:t>ealth, life chances, happiness), loss of emotional and physical security (cut</w:t>
      </w:r>
      <w:r w:rsidR="00B33FD7">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 to protection services, cuts to police and social services)</w:t>
      </w:r>
      <w:r w:rsidR="00753497">
        <w:rPr>
          <w:rFonts w:eastAsia="Times New Roman" w:cs="Times New Roman"/>
          <w:color w:val="000000"/>
          <w:sz w:val="24"/>
          <w:szCs w:val="24"/>
          <w:lang w:eastAsia="en-GB"/>
        </w:rPr>
        <w:t xml:space="preserve">. </w:t>
      </w:r>
    </w:p>
    <w:p w14:paraId="13379911" w14:textId="77777777" w:rsidR="00DF4FBE" w:rsidRPr="00BA604E" w:rsidRDefault="00DF4FBE" w:rsidP="00DF4FBE">
      <w:pPr>
        <w:spacing w:after="0" w:line="360" w:lineRule="auto"/>
        <w:jc w:val="both"/>
        <w:rPr>
          <w:rFonts w:eastAsia="Times New Roman" w:cs="Times New Roman"/>
          <w:color w:val="000000"/>
          <w:sz w:val="24"/>
          <w:szCs w:val="24"/>
          <w:lang w:eastAsia="en-GB"/>
        </w:rPr>
      </w:pPr>
    </w:p>
    <w:p w14:paraId="05824C8E" w14:textId="217DB69E" w:rsidR="00A51195" w:rsidRDefault="00DF4FBE" w:rsidP="00A51195">
      <w:pPr>
        <w:spacing w:after="0" w:line="360" w:lineRule="auto"/>
        <w:jc w:val="both"/>
        <w:rPr>
          <w:rFonts w:cs="Times New Roman"/>
          <w:color w:val="222222"/>
          <w:sz w:val="24"/>
          <w:szCs w:val="24"/>
          <w:shd w:val="clear" w:color="auto" w:fill="FFFFFF"/>
        </w:rPr>
      </w:pPr>
      <w:r>
        <w:rPr>
          <w:rFonts w:eastAsia="Times New Roman" w:cs="Times New Roman"/>
          <w:color w:val="000000"/>
          <w:sz w:val="24"/>
          <w:szCs w:val="24"/>
          <w:lang w:eastAsia="en-GB"/>
        </w:rPr>
        <w:t xml:space="preserve">Widening the scope of analysis further to introduces a recognition of the harm caused by </w:t>
      </w:r>
      <w:r w:rsidR="00753497">
        <w:rPr>
          <w:rFonts w:eastAsia="Times New Roman" w:cs="Times New Roman"/>
          <w:color w:val="000000"/>
          <w:sz w:val="24"/>
          <w:szCs w:val="24"/>
          <w:lang w:eastAsia="en-GB"/>
        </w:rPr>
        <w:t>the Eurozone</w:t>
      </w:r>
      <w:r>
        <w:rPr>
          <w:rFonts w:eastAsia="Times New Roman" w:cs="Times New Roman"/>
          <w:color w:val="000000"/>
          <w:sz w:val="24"/>
          <w:szCs w:val="24"/>
          <w:lang w:eastAsia="en-GB"/>
        </w:rPr>
        <w:t xml:space="preserve"> crisis, makes visible how crisis is a mechanism for at once, guaranteeing state-</w:t>
      </w:r>
      <w:r w:rsidRPr="00BA604E">
        <w:rPr>
          <w:rFonts w:eastAsia="Times New Roman" w:cs="Times New Roman"/>
          <w:color w:val="000000"/>
          <w:sz w:val="24"/>
          <w:szCs w:val="24"/>
          <w:lang w:eastAsia="en-GB"/>
        </w:rPr>
        <w:t>backed financ</w:t>
      </w:r>
      <w:r>
        <w:rPr>
          <w:rFonts w:eastAsia="Times New Roman" w:cs="Times New Roman"/>
          <w:color w:val="000000"/>
          <w:sz w:val="24"/>
          <w:szCs w:val="24"/>
          <w:lang w:eastAsia="en-GB"/>
        </w:rPr>
        <w:t xml:space="preserve">ing </w:t>
      </w:r>
      <w:r w:rsidRPr="00BA604E">
        <w:rPr>
          <w:rFonts w:eastAsia="Times New Roman" w:cs="Times New Roman"/>
          <w:color w:val="000000"/>
          <w:sz w:val="24"/>
          <w:szCs w:val="24"/>
          <w:lang w:eastAsia="en-GB"/>
        </w:rPr>
        <w:t xml:space="preserve">to firms and </w:t>
      </w:r>
      <w:r>
        <w:rPr>
          <w:rFonts w:eastAsia="Times New Roman" w:cs="Times New Roman"/>
          <w:color w:val="000000"/>
          <w:sz w:val="24"/>
          <w:szCs w:val="24"/>
          <w:lang w:eastAsia="en-GB"/>
        </w:rPr>
        <w:t xml:space="preserve">global </w:t>
      </w:r>
      <w:r w:rsidRPr="00BA604E">
        <w:rPr>
          <w:rFonts w:eastAsia="Times New Roman" w:cs="Times New Roman"/>
          <w:color w:val="000000"/>
          <w:sz w:val="24"/>
          <w:szCs w:val="24"/>
          <w:lang w:eastAsia="en-GB"/>
        </w:rPr>
        <w:t xml:space="preserve">markets to underwrite </w:t>
      </w:r>
      <w:r>
        <w:rPr>
          <w:rFonts w:eastAsia="Times New Roman" w:cs="Times New Roman"/>
          <w:color w:val="000000"/>
          <w:sz w:val="24"/>
          <w:szCs w:val="24"/>
          <w:lang w:eastAsia="en-GB"/>
        </w:rPr>
        <w:t xml:space="preserve">their </w:t>
      </w:r>
      <w:r w:rsidRPr="00BA604E">
        <w:rPr>
          <w:rFonts w:eastAsia="Times New Roman" w:cs="Times New Roman"/>
          <w:color w:val="000000"/>
          <w:sz w:val="24"/>
          <w:szCs w:val="24"/>
          <w:lang w:eastAsia="en-GB"/>
        </w:rPr>
        <w:t>profitability</w:t>
      </w:r>
      <w:r>
        <w:rPr>
          <w:rFonts w:eastAsia="Times New Roman" w:cs="Times New Roman"/>
          <w:color w:val="000000"/>
          <w:sz w:val="24"/>
          <w:szCs w:val="24"/>
          <w:lang w:eastAsia="en-GB"/>
        </w:rPr>
        <w:t xml:space="preserve"> while imposing </w:t>
      </w:r>
      <w:r w:rsidRPr="00BA604E">
        <w:rPr>
          <w:rFonts w:eastAsia="Times New Roman" w:cs="Times New Roman"/>
          <w:color w:val="000000"/>
          <w:sz w:val="24"/>
          <w:szCs w:val="24"/>
          <w:lang w:eastAsia="en-GB"/>
        </w:rPr>
        <w:t xml:space="preserve">the costs </w:t>
      </w:r>
      <w:r>
        <w:rPr>
          <w:rFonts w:eastAsia="Times New Roman" w:cs="Times New Roman"/>
          <w:color w:val="000000"/>
          <w:sz w:val="24"/>
          <w:szCs w:val="24"/>
          <w:lang w:eastAsia="en-GB"/>
        </w:rPr>
        <w:t xml:space="preserve">of bailouts </w:t>
      </w:r>
      <w:r w:rsidRPr="00BA604E">
        <w:rPr>
          <w:rFonts w:eastAsia="Times New Roman" w:cs="Times New Roman"/>
          <w:color w:val="000000"/>
          <w:sz w:val="24"/>
          <w:szCs w:val="24"/>
          <w:lang w:eastAsia="en-GB"/>
        </w:rPr>
        <w:t xml:space="preserve">onto households. </w:t>
      </w:r>
      <w:r>
        <w:rPr>
          <w:rFonts w:eastAsia="Times New Roman" w:cs="Times New Roman"/>
          <w:color w:val="000000"/>
          <w:sz w:val="24"/>
          <w:szCs w:val="24"/>
          <w:lang w:eastAsia="en-GB"/>
        </w:rPr>
        <w:t>FPE has long documented the political and institutional processes of</w:t>
      </w:r>
      <w:r w:rsidRPr="00BA604E">
        <w:rPr>
          <w:rFonts w:cs="Times New Roman"/>
          <w:color w:val="222222"/>
          <w:sz w:val="24"/>
          <w:szCs w:val="24"/>
          <w:shd w:val="clear" w:color="auto" w:fill="FFFFFF"/>
        </w:rPr>
        <w:t xml:space="preserve"> offloading the </w:t>
      </w:r>
      <w:r>
        <w:rPr>
          <w:rFonts w:cs="Times New Roman"/>
          <w:color w:val="222222"/>
          <w:sz w:val="24"/>
          <w:szCs w:val="24"/>
          <w:shd w:val="clear" w:color="auto" w:fill="FFFFFF"/>
        </w:rPr>
        <w:t>costs of crisis onto households. As Elson</w:t>
      </w:r>
      <w:r w:rsidR="00B33FD7">
        <w:rPr>
          <w:rFonts w:cs="Times New Roman"/>
          <w:color w:val="222222"/>
          <w:sz w:val="24"/>
          <w:szCs w:val="24"/>
          <w:shd w:val="clear" w:color="auto" w:fill="FFFFFF"/>
        </w:rPr>
        <w:t>’s</w:t>
      </w:r>
      <w:r>
        <w:rPr>
          <w:rFonts w:cs="Times New Roman"/>
          <w:color w:val="222222"/>
          <w:sz w:val="24"/>
          <w:szCs w:val="24"/>
          <w:shd w:val="clear" w:color="auto" w:fill="FFFFFF"/>
        </w:rPr>
        <w:t xml:space="preserve"> </w:t>
      </w:r>
      <w:r w:rsidR="003A4FE6" w:rsidRPr="003A4FE6">
        <w:rPr>
          <w:rFonts w:ascii="Calibri" w:hAnsi="Calibri"/>
          <w:sz w:val="24"/>
        </w:rPr>
        <w:t>(2002)</w:t>
      </w:r>
      <w:r w:rsidRPr="00BA604E">
        <w:rPr>
          <w:rFonts w:cs="Times New Roman"/>
          <w:color w:val="222222"/>
          <w:sz w:val="24"/>
          <w:szCs w:val="24"/>
          <w:shd w:val="clear" w:color="auto" w:fill="FFFFFF"/>
        </w:rPr>
        <w:t xml:space="preserve"> analysi</w:t>
      </w:r>
      <w:r>
        <w:rPr>
          <w:rFonts w:cs="Times New Roman"/>
          <w:color w:val="222222"/>
          <w:sz w:val="24"/>
          <w:szCs w:val="24"/>
          <w:shd w:val="clear" w:color="auto" w:fill="FFFFFF"/>
        </w:rPr>
        <w:t>s of</w:t>
      </w:r>
      <w:r w:rsidRPr="00BA604E">
        <w:rPr>
          <w:rFonts w:cs="Times New Roman"/>
          <w:color w:val="222222"/>
          <w:sz w:val="24"/>
          <w:szCs w:val="24"/>
          <w:shd w:val="clear" w:color="auto" w:fill="FFFFFF"/>
        </w:rPr>
        <w:t xml:space="preserve"> the </w:t>
      </w:r>
      <w:r w:rsidRPr="00BA604E">
        <w:rPr>
          <w:rFonts w:cs="Times New Roman"/>
          <w:color w:val="222222"/>
          <w:sz w:val="24"/>
          <w:szCs w:val="24"/>
          <w:shd w:val="clear" w:color="auto" w:fill="FFFFFF"/>
        </w:rPr>
        <w:lastRenderedPageBreak/>
        <w:t>aftermath of the Asian financial crisis 1997</w:t>
      </w:r>
      <w:r>
        <w:rPr>
          <w:rFonts w:cs="Times New Roman"/>
          <w:color w:val="222222"/>
          <w:sz w:val="24"/>
          <w:szCs w:val="24"/>
          <w:shd w:val="clear" w:color="auto" w:fill="FFFFFF"/>
        </w:rPr>
        <w:t xml:space="preserve"> shows</w:t>
      </w:r>
      <w:r w:rsidRPr="00BA604E">
        <w:rPr>
          <w:rFonts w:cs="Times New Roman"/>
          <w:color w:val="222222"/>
          <w:sz w:val="24"/>
          <w:szCs w:val="24"/>
          <w:shd w:val="clear" w:color="auto" w:fill="FFFFFF"/>
        </w:rPr>
        <w:t xml:space="preserve">, </w:t>
      </w:r>
      <w:r>
        <w:rPr>
          <w:rFonts w:cs="Times New Roman"/>
          <w:color w:val="222222"/>
          <w:sz w:val="24"/>
          <w:szCs w:val="24"/>
          <w:shd w:val="clear" w:color="auto" w:fill="FFFFFF"/>
        </w:rPr>
        <w:t>IFIs</w:t>
      </w:r>
      <w:r w:rsidRPr="00BA604E">
        <w:rPr>
          <w:rFonts w:cs="Times New Roman"/>
          <w:color w:val="222222"/>
          <w:sz w:val="24"/>
          <w:szCs w:val="24"/>
          <w:shd w:val="clear" w:color="auto" w:fill="FFFFFF"/>
        </w:rPr>
        <w:t xml:space="preserve"> </w:t>
      </w:r>
      <w:r>
        <w:rPr>
          <w:rFonts w:cs="Times New Roman"/>
          <w:color w:val="222222"/>
          <w:sz w:val="24"/>
          <w:szCs w:val="24"/>
          <w:shd w:val="clear" w:color="auto" w:fill="FFFFFF"/>
        </w:rPr>
        <w:t>seeking to</w:t>
      </w:r>
      <w:r w:rsidRPr="00BA604E">
        <w:rPr>
          <w:rFonts w:cs="Times New Roman"/>
          <w:color w:val="222222"/>
          <w:sz w:val="24"/>
          <w:szCs w:val="24"/>
          <w:shd w:val="clear" w:color="auto" w:fill="FFFFFF"/>
        </w:rPr>
        <w:t xml:space="preserve"> mitigate crisis </w:t>
      </w:r>
      <w:r>
        <w:rPr>
          <w:rFonts w:cs="Times New Roman"/>
          <w:color w:val="222222"/>
          <w:sz w:val="24"/>
          <w:szCs w:val="24"/>
          <w:shd w:val="clear" w:color="auto" w:fill="FFFFFF"/>
        </w:rPr>
        <w:t xml:space="preserve">do so by </w:t>
      </w:r>
      <w:r w:rsidRPr="00BA604E">
        <w:rPr>
          <w:rFonts w:cs="Times New Roman"/>
          <w:color w:val="222222"/>
          <w:sz w:val="24"/>
          <w:szCs w:val="24"/>
          <w:shd w:val="clear" w:color="auto" w:fill="FFFFFF"/>
        </w:rPr>
        <w:t xml:space="preserve">bailing out </w:t>
      </w:r>
      <w:r>
        <w:rPr>
          <w:rFonts w:cs="Times New Roman"/>
          <w:color w:val="222222"/>
          <w:sz w:val="24"/>
          <w:szCs w:val="24"/>
          <w:shd w:val="clear" w:color="auto" w:fill="FFFFFF"/>
        </w:rPr>
        <w:t>investors in the name of supporting</w:t>
      </w:r>
      <w:r w:rsidRPr="00BA604E">
        <w:rPr>
          <w:rFonts w:cs="Times New Roman"/>
          <w:color w:val="222222"/>
          <w:sz w:val="24"/>
          <w:szCs w:val="24"/>
          <w:shd w:val="clear" w:color="auto" w:fill="FFFFFF"/>
        </w:rPr>
        <w:t xml:space="preserve"> market confidence</w:t>
      </w:r>
      <w:r w:rsidR="00B33FD7">
        <w:rPr>
          <w:rFonts w:cs="Times New Roman"/>
          <w:color w:val="222222"/>
          <w:sz w:val="24"/>
          <w:szCs w:val="24"/>
          <w:shd w:val="clear" w:color="auto" w:fill="FFFFFF"/>
        </w:rPr>
        <w:t>. W</w:t>
      </w:r>
      <w:r>
        <w:rPr>
          <w:rFonts w:cs="Times New Roman"/>
          <w:color w:val="222222"/>
          <w:sz w:val="24"/>
          <w:szCs w:val="24"/>
          <w:shd w:val="clear" w:color="auto" w:fill="FFFFFF"/>
        </w:rPr>
        <w:t>hat comes after is</w:t>
      </w:r>
      <w:r w:rsidRPr="00BA604E">
        <w:rPr>
          <w:rFonts w:cs="Times New Roman"/>
          <w:color w:val="222222"/>
          <w:sz w:val="24"/>
          <w:szCs w:val="24"/>
          <w:shd w:val="clear" w:color="auto" w:fill="FFFFFF"/>
        </w:rPr>
        <w:t xml:space="preserve"> </w:t>
      </w:r>
      <w:r>
        <w:rPr>
          <w:rFonts w:cs="Times New Roman"/>
          <w:color w:val="222222"/>
          <w:sz w:val="24"/>
          <w:szCs w:val="24"/>
          <w:shd w:val="clear" w:color="auto" w:fill="FFFFFF"/>
        </w:rPr>
        <w:t xml:space="preserve">imposed conditionality </w:t>
      </w:r>
      <w:r w:rsidRPr="00BA604E">
        <w:rPr>
          <w:rFonts w:cs="Times New Roman"/>
          <w:color w:val="222222"/>
          <w:sz w:val="24"/>
          <w:szCs w:val="24"/>
          <w:shd w:val="clear" w:color="auto" w:fill="FFFFFF"/>
        </w:rPr>
        <w:t>of capital market</w:t>
      </w:r>
      <w:r>
        <w:rPr>
          <w:rFonts w:cs="Times New Roman"/>
          <w:color w:val="222222"/>
          <w:sz w:val="24"/>
          <w:szCs w:val="24"/>
          <w:shd w:val="clear" w:color="auto" w:fill="FFFFFF"/>
        </w:rPr>
        <w:t xml:space="preserve"> liberalisation and the</w:t>
      </w:r>
      <w:r w:rsidRPr="00BA604E">
        <w:rPr>
          <w:rFonts w:cs="Times New Roman"/>
          <w:color w:val="222222"/>
          <w:sz w:val="24"/>
          <w:szCs w:val="24"/>
          <w:shd w:val="clear" w:color="auto" w:fill="FFFFFF"/>
        </w:rPr>
        <w:t xml:space="preserve"> offloading </w:t>
      </w:r>
      <w:r>
        <w:rPr>
          <w:rFonts w:cs="Times New Roman"/>
          <w:color w:val="222222"/>
          <w:sz w:val="24"/>
          <w:szCs w:val="24"/>
          <w:shd w:val="clear" w:color="auto" w:fill="FFFFFF"/>
        </w:rPr>
        <w:t>of costs on to households, thereby</w:t>
      </w:r>
      <w:r w:rsidRPr="00BA604E">
        <w:rPr>
          <w:rFonts w:cs="Times New Roman"/>
          <w:color w:val="222222"/>
          <w:sz w:val="24"/>
          <w:szCs w:val="24"/>
          <w:shd w:val="clear" w:color="auto" w:fill="FFFFFF"/>
        </w:rPr>
        <w:t xml:space="preserve"> de-linking of </w:t>
      </w:r>
      <w:r>
        <w:rPr>
          <w:rFonts w:cs="Times New Roman"/>
          <w:color w:val="222222"/>
          <w:sz w:val="24"/>
          <w:szCs w:val="24"/>
          <w:shd w:val="clear" w:color="auto" w:fill="FFFFFF"/>
        </w:rPr>
        <w:t>international finance</w:t>
      </w:r>
      <w:r w:rsidRPr="00BA604E">
        <w:rPr>
          <w:rFonts w:cs="Times New Roman"/>
          <w:color w:val="222222"/>
          <w:sz w:val="24"/>
          <w:szCs w:val="24"/>
          <w:shd w:val="clear" w:color="auto" w:fill="FFFFFF"/>
        </w:rPr>
        <w:t xml:space="preserve"> </w:t>
      </w:r>
      <w:r>
        <w:rPr>
          <w:rFonts w:cs="Times New Roman"/>
          <w:color w:val="222222"/>
          <w:sz w:val="24"/>
          <w:szCs w:val="24"/>
          <w:shd w:val="clear" w:color="auto" w:fill="FFFFFF"/>
        </w:rPr>
        <w:t>from responsibility for achieving societal needs or goals</w:t>
      </w:r>
      <w:r w:rsidRPr="00BA604E">
        <w:rPr>
          <w:rFonts w:cs="Times New Roman"/>
          <w:color w:val="222222"/>
          <w:sz w:val="24"/>
          <w:szCs w:val="24"/>
          <w:shd w:val="clear" w:color="auto" w:fill="FFFFFF"/>
        </w:rPr>
        <w:t>.</w:t>
      </w:r>
    </w:p>
    <w:p w14:paraId="3894EF32" w14:textId="77777777" w:rsidR="00A51195" w:rsidRDefault="00A51195" w:rsidP="00A51195">
      <w:pPr>
        <w:spacing w:after="0" w:line="360" w:lineRule="auto"/>
        <w:jc w:val="both"/>
        <w:rPr>
          <w:rFonts w:cs="Times New Roman"/>
          <w:color w:val="222222"/>
          <w:sz w:val="24"/>
          <w:szCs w:val="24"/>
          <w:shd w:val="clear" w:color="auto" w:fill="FFFFFF"/>
        </w:rPr>
      </w:pPr>
    </w:p>
    <w:p w14:paraId="7D48ACD5" w14:textId="363C2E15" w:rsidR="00DF4FBE" w:rsidRDefault="00DF4FBE" w:rsidP="00A51195">
      <w:pPr>
        <w:spacing w:after="0" w:line="360" w:lineRule="auto"/>
        <w:jc w:val="both"/>
        <w:rPr>
          <w:rFonts w:cs="Times New Roman"/>
          <w:color w:val="222222"/>
          <w:sz w:val="24"/>
          <w:szCs w:val="24"/>
          <w:shd w:val="clear" w:color="auto" w:fill="FFFFFF"/>
        </w:rPr>
      </w:pPr>
      <w:r>
        <w:rPr>
          <w:rFonts w:cs="Times New Roman"/>
          <w:color w:val="222222"/>
          <w:sz w:val="24"/>
          <w:szCs w:val="24"/>
          <w:shd w:val="clear" w:color="auto" w:fill="FFFFFF"/>
        </w:rPr>
        <w:t xml:space="preserve">There is a great deal of literature explicitly outlining how IFI’s imposed </w:t>
      </w:r>
      <w:r w:rsidRPr="00BA604E">
        <w:rPr>
          <w:rFonts w:cs="Times New Roman"/>
          <w:color w:val="222222"/>
          <w:sz w:val="24"/>
          <w:szCs w:val="24"/>
          <w:shd w:val="clear" w:color="auto" w:fill="FFFFFF"/>
        </w:rPr>
        <w:t>structural adjustment program</w:t>
      </w:r>
      <w:r w:rsidR="00B33FD7">
        <w:rPr>
          <w:rFonts w:cs="Times New Roman"/>
          <w:color w:val="222222"/>
          <w:sz w:val="24"/>
          <w:szCs w:val="24"/>
          <w:shd w:val="clear" w:color="auto" w:fill="FFFFFF"/>
        </w:rPr>
        <w:t>me</w:t>
      </w:r>
      <w:r w:rsidRPr="00BA604E">
        <w:rPr>
          <w:rFonts w:cs="Times New Roman"/>
          <w:color w:val="222222"/>
          <w:sz w:val="24"/>
          <w:szCs w:val="24"/>
          <w:shd w:val="clear" w:color="auto" w:fill="FFFFFF"/>
        </w:rPr>
        <w:t>s in the Global South throughout the 1970s and 1980s, with distinctly gend</w:t>
      </w:r>
      <w:r>
        <w:rPr>
          <w:rFonts w:cs="Times New Roman"/>
          <w:color w:val="222222"/>
          <w:sz w:val="24"/>
          <w:szCs w:val="24"/>
          <w:shd w:val="clear" w:color="auto" w:fill="FFFFFF"/>
        </w:rPr>
        <w:t xml:space="preserve">ered effects </w:t>
      </w:r>
      <w:r w:rsidR="00EB2C48" w:rsidRPr="00EB2C48">
        <w:rPr>
          <w:rFonts w:ascii="Calibri" w:hAnsi="Calibri" w:cs="Times New Roman"/>
          <w:sz w:val="24"/>
          <w:szCs w:val="24"/>
        </w:rPr>
        <w:t>(Çağatay and Özler 1995; Elson 2012; Sparr 1994)</w:t>
      </w:r>
      <w:r>
        <w:rPr>
          <w:rFonts w:cs="Times New Roman"/>
          <w:color w:val="222222"/>
          <w:sz w:val="24"/>
          <w:szCs w:val="24"/>
          <w:shd w:val="clear" w:color="auto" w:fill="FFFFFF"/>
        </w:rPr>
        <w:t xml:space="preserve">. </w:t>
      </w:r>
      <w:r w:rsidR="004E553C">
        <w:rPr>
          <w:rFonts w:cs="Times New Roman"/>
          <w:color w:val="222222"/>
          <w:sz w:val="24"/>
          <w:szCs w:val="24"/>
          <w:shd w:val="clear" w:color="auto" w:fill="FFFFFF"/>
        </w:rPr>
        <w:t>Austerity is a logic that developed over</w:t>
      </w:r>
      <w:r w:rsidR="00B33FD7">
        <w:rPr>
          <w:rFonts w:cs="Times New Roman"/>
          <w:color w:val="222222"/>
          <w:sz w:val="24"/>
          <w:szCs w:val="24"/>
          <w:shd w:val="clear" w:color="auto" w:fill="FFFFFF"/>
        </w:rPr>
        <w:t xml:space="preserve"> </w:t>
      </w:r>
      <w:r w:rsidR="004E553C">
        <w:rPr>
          <w:rFonts w:cs="Times New Roman"/>
          <w:color w:val="222222"/>
          <w:sz w:val="24"/>
          <w:szCs w:val="24"/>
          <w:shd w:val="clear" w:color="auto" w:fill="FFFFFF"/>
        </w:rPr>
        <w:t>time, and structural adjustment packages act as a policy incubator for</w:t>
      </w:r>
      <w:r w:rsidRPr="00BA604E">
        <w:rPr>
          <w:rFonts w:cs="Times New Roman"/>
          <w:color w:val="222222"/>
          <w:sz w:val="24"/>
          <w:szCs w:val="24"/>
          <w:shd w:val="clear" w:color="auto" w:fill="FFFFFF"/>
        </w:rPr>
        <w:t xml:space="preserve"> mechanisms </w:t>
      </w:r>
      <w:r w:rsidR="00936D8D">
        <w:rPr>
          <w:rFonts w:cs="Times New Roman"/>
          <w:color w:val="222222"/>
          <w:sz w:val="24"/>
          <w:szCs w:val="24"/>
          <w:shd w:val="clear" w:color="auto" w:fill="FFFFFF"/>
        </w:rPr>
        <w:t xml:space="preserve">that </w:t>
      </w:r>
      <w:r w:rsidRPr="00BA604E">
        <w:rPr>
          <w:rFonts w:cs="Times New Roman"/>
          <w:color w:val="222222"/>
          <w:sz w:val="24"/>
          <w:szCs w:val="24"/>
          <w:shd w:val="clear" w:color="auto" w:fill="FFFFFF"/>
        </w:rPr>
        <w:t xml:space="preserve">shift responsibility for financial market failure onto </w:t>
      </w:r>
      <w:r>
        <w:rPr>
          <w:rFonts w:cs="Times New Roman"/>
          <w:color w:val="222222"/>
          <w:sz w:val="24"/>
          <w:szCs w:val="24"/>
          <w:shd w:val="clear" w:color="auto" w:fill="FFFFFF"/>
        </w:rPr>
        <w:t xml:space="preserve">human </w:t>
      </w:r>
      <w:r w:rsidRPr="00BA604E">
        <w:rPr>
          <w:rFonts w:cs="Times New Roman"/>
          <w:color w:val="222222"/>
          <w:sz w:val="24"/>
          <w:szCs w:val="24"/>
          <w:shd w:val="clear" w:color="auto" w:fill="FFFFFF"/>
        </w:rPr>
        <w:t>populations</w:t>
      </w:r>
      <w:r w:rsidR="00936D8D">
        <w:rPr>
          <w:rFonts w:cs="Times New Roman"/>
          <w:color w:val="222222"/>
          <w:sz w:val="24"/>
          <w:szCs w:val="24"/>
          <w:shd w:val="clear" w:color="auto" w:fill="FFFFFF"/>
        </w:rPr>
        <w:t xml:space="preserve">. First in </w:t>
      </w:r>
      <w:r w:rsidRPr="00BA604E">
        <w:rPr>
          <w:rFonts w:cs="Times New Roman"/>
          <w:color w:val="222222"/>
          <w:sz w:val="24"/>
          <w:szCs w:val="24"/>
          <w:shd w:val="clear" w:color="auto" w:fill="FFFFFF"/>
        </w:rPr>
        <w:t xml:space="preserve">the </w:t>
      </w:r>
      <w:r>
        <w:rPr>
          <w:rFonts w:cs="Times New Roman"/>
          <w:color w:val="222222"/>
          <w:sz w:val="24"/>
          <w:szCs w:val="24"/>
          <w:shd w:val="clear" w:color="auto" w:fill="FFFFFF"/>
        </w:rPr>
        <w:t xml:space="preserve">Global South, </w:t>
      </w:r>
      <w:r w:rsidRPr="00BA604E">
        <w:rPr>
          <w:rFonts w:cs="Times New Roman"/>
          <w:color w:val="222222"/>
          <w:sz w:val="24"/>
          <w:szCs w:val="24"/>
          <w:shd w:val="clear" w:color="auto" w:fill="FFFFFF"/>
        </w:rPr>
        <w:t xml:space="preserve">via </w:t>
      </w:r>
      <w:r>
        <w:rPr>
          <w:rFonts w:cs="Times New Roman"/>
          <w:color w:val="222222"/>
          <w:sz w:val="24"/>
          <w:szCs w:val="24"/>
          <w:shd w:val="clear" w:color="auto" w:fill="FFFFFF"/>
        </w:rPr>
        <w:t xml:space="preserve">IFIs, now wrought on the populations of </w:t>
      </w:r>
      <w:r w:rsidR="00114A92">
        <w:rPr>
          <w:rFonts w:cs="Times New Roman"/>
          <w:color w:val="222222"/>
          <w:sz w:val="24"/>
          <w:szCs w:val="24"/>
          <w:shd w:val="clear" w:color="auto" w:fill="FFFFFF"/>
        </w:rPr>
        <w:t>Europe</w:t>
      </w:r>
      <w:r>
        <w:rPr>
          <w:rFonts w:cs="Times New Roman"/>
          <w:color w:val="222222"/>
          <w:sz w:val="24"/>
          <w:szCs w:val="24"/>
          <w:shd w:val="clear" w:color="auto" w:fill="FFFFFF"/>
        </w:rPr>
        <w:t xml:space="preserve">, </w:t>
      </w:r>
      <w:r w:rsidR="00936D8D">
        <w:rPr>
          <w:rFonts w:cs="Times New Roman"/>
          <w:color w:val="222222"/>
          <w:sz w:val="24"/>
          <w:szCs w:val="24"/>
          <w:shd w:val="clear" w:color="auto" w:fill="FFFFFF"/>
        </w:rPr>
        <w:t>via th</w:t>
      </w:r>
      <w:r w:rsidR="00114A92">
        <w:rPr>
          <w:rFonts w:cs="Times New Roman"/>
          <w:color w:val="222222"/>
          <w:sz w:val="24"/>
          <w:szCs w:val="24"/>
          <w:shd w:val="clear" w:color="auto" w:fill="FFFFFF"/>
        </w:rPr>
        <w:t>e EMU</w:t>
      </w:r>
      <w:r>
        <w:rPr>
          <w:rFonts w:cs="Times New Roman"/>
          <w:color w:val="222222"/>
          <w:sz w:val="24"/>
          <w:szCs w:val="24"/>
          <w:shd w:val="clear" w:color="auto" w:fill="FFFFFF"/>
        </w:rPr>
        <w:t>.</w:t>
      </w:r>
      <w:r w:rsidRPr="00BA604E">
        <w:rPr>
          <w:rFonts w:cs="Times New Roman"/>
          <w:color w:val="222222"/>
          <w:sz w:val="24"/>
          <w:szCs w:val="24"/>
          <w:shd w:val="clear" w:color="auto" w:fill="FFFFFF"/>
        </w:rPr>
        <w:t xml:space="preserve"> In this way, crisis becomes not the end point of a process of ongoing neoliberalisation but the constant starting point of renewed and intensified financial market liberalisation</w:t>
      </w:r>
      <w:r>
        <w:rPr>
          <w:rFonts w:cs="Times New Roman"/>
          <w:color w:val="222222"/>
          <w:sz w:val="24"/>
          <w:szCs w:val="24"/>
          <w:shd w:val="clear" w:color="auto" w:fill="FFFFFF"/>
        </w:rPr>
        <w:t xml:space="preserve"> </w:t>
      </w:r>
      <w:r w:rsidR="004B2783">
        <w:rPr>
          <w:rFonts w:cs="Times New Roman"/>
          <w:color w:val="222222"/>
          <w:sz w:val="24"/>
          <w:szCs w:val="24"/>
          <w:shd w:val="clear" w:color="auto" w:fill="FFFFFF"/>
        </w:rPr>
        <w:t xml:space="preserve"> </w:t>
      </w:r>
      <w:r w:rsidR="00F62293" w:rsidRPr="00F62293">
        <w:rPr>
          <w:rFonts w:ascii="Calibri" w:hAnsi="Calibri"/>
          <w:sz w:val="24"/>
        </w:rPr>
        <w:t>(Van Staveren 2002; Floro and Dymski 2000)</w:t>
      </w:r>
      <w:r w:rsidRPr="00BA604E">
        <w:rPr>
          <w:rFonts w:cs="Times New Roman"/>
          <w:color w:val="222222"/>
          <w:sz w:val="24"/>
          <w:szCs w:val="24"/>
          <w:shd w:val="clear" w:color="auto" w:fill="FFFFFF"/>
        </w:rPr>
        <w:t>.</w:t>
      </w:r>
      <w:r>
        <w:rPr>
          <w:rFonts w:cs="Times New Roman"/>
          <w:color w:val="222222"/>
          <w:sz w:val="24"/>
          <w:szCs w:val="24"/>
          <w:shd w:val="clear" w:color="auto" w:fill="FFFFFF"/>
        </w:rPr>
        <w:t xml:space="preserve"> </w:t>
      </w:r>
    </w:p>
    <w:p w14:paraId="7DB2CA93" w14:textId="77777777" w:rsidR="007F136E" w:rsidRDefault="007F136E" w:rsidP="00DF4FBE">
      <w:pPr>
        <w:spacing w:after="0" w:line="360" w:lineRule="auto"/>
        <w:jc w:val="both"/>
        <w:rPr>
          <w:rFonts w:eastAsia="Times New Roman" w:cs="Times New Roman"/>
          <w:color w:val="000000"/>
          <w:sz w:val="24"/>
          <w:szCs w:val="24"/>
          <w:shd w:val="clear" w:color="auto" w:fill="FFFFFF"/>
          <w:lang w:eastAsia="en-GB"/>
        </w:rPr>
      </w:pPr>
    </w:p>
    <w:p w14:paraId="7D0000B4" w14:textId="3B75711E" w:rsidR="00DF4FBE" w:rsidRPr="00665BAD" w:rsidRDefault="007F136E" w:rsidP="00DF4FBE">
      <w:pPr>
        <w:spacing w:after="0" w:line="360" w:lineRule="auto"/>
        <w:jc w:val="both"/>
        <w:rPr>
          <w:rFonts w:eastAsia="Times New Roman" w:cs="Times New Roman"/>
          <w:color w:val="000000"/>
          <w:sz w:val="24"/>
          <w:szCs w:val="24"/>
          <w:shd w:val="clear" w:color="auto" w:fill="FFFFFF"/>
          <w:lang w:eastAsia="en-GB"/>
        </w:rPr>
      </w:pPr>
      <w:r>
        <w:rPr>
          <w:rFonts w:eastAsia="Times New Roman" w:cs="Times New Roman"/>
          <w:color w:val="000000"/>
          <w:sz w:val="24"/>
          <w:szCs w:val="24"/>
          <w:shd w:val="clear" w:color="auto" w:fill="FFFFFF"/>
          <w:lang w:eastAsia="en-GB"/>
        </w:rPr>
        <w:t xml:space="preserve">In </w:t>
      </w:r>
      <w:r w:rsidR="00DF4FBE">
        <w:rPr>
          <w:rFonts w:eastAsia="Times New Roman" w:cs="Times New Roman"/>
          <w:color w:val="000000"/>
          <w:sz w:val="24"/>
          <w:szCs w:val="24"/>
          <w:shd w:val="clear" w:color="auto" w:fill="FFFFFF"/>
          <w:lang w:eastAsia="en-GB"/>
        </w:rPr>
        <w:t xml:space="preserve">the present day, </w:t>
      </w:r>
      <w:r>
        <w:rPr>
          <w:rFonts w:eastAsia="Times New Roman" w:cs="Times New Roman"/>
          <w:color w:val="000000"/>
          <w:sz w:val="24"/>
          <w:szCs w:val="24"/>
          <w:shd w:val="clear" w:color="auto" w:fill="FFFFFF"/>
          <w:lang w:eastAsia="en-GB"/>
        </w:rPr>
        <w:t xml:space="preserve">continued austerity involves </w:t>
      </w:r>
      <w:r w:rsidR="00B33FD7">
        <w:rPr>
          <w:rFonts w:eastAsia="Times New Roman" w:cs="Times New Roman"/>
          <w:color w:val="000000"/>
          <w:sz w:val="24"/>
          <w:szCs w:val="24"/>
          <w:shd w:val="clear" w:color="auto" w:fill="FFFFFF"/>
          <w:lang w:eastAsia="en-GB"/>
        </w:rPr>
        <w:t xml:space="preserve">the </w:t>
      </w:r>
      <w:r>
        <w:rPr>
          <w:rFonts w:eastAsia="Times New Roman" w:cs="Times New Roman"/>
          <w:color w:val="000000"/>
          <w:sz w:val="24"/>
          <w:szCs w:val="24"/>
          <w:shd w:val="clear" w:color="auto" w:fill="FFFFFF"/>
          <w:lang w:eastAsia="en-GB"/>
        </w:rPr>
        <w:t>huge monetary expansion of sovereign debt to feed capital markets combined with fiscal austerity</w:t>
      </w:r>
      <w:r w:rsidR="00FD6956">
        <w:rPr>
          <w:rFonts w:eastAsia="Times New Roman" w:cs="Times New Roman"/>
          <w:color w:val="000000"/>
          <w:sz w:val="24"/>
          <w:szCs w:val="24"/>
          <w:shd w:val="clear" w:color="auto" w:fill="FFFFFF"/>
          <w:lang w:eastAsia="en-GB"/>
        </w:rPr>
        <w:t xml:space="preserve"> </w:t>
      </w:r>
      <w:r w:rsidR="00A9528F">
        <w:rPr>
          <w:rFonts w:eastAsia="Times New Roman" w:cs="Times New Roman"/>
          <w:color w:val="000000"/>
          <w:sz w:val="24"/>
          <w:szCs w:val="24"/>
          <w:shd w:val="clear" w:color="auto" w:fill="FFFFFF"/>
          <w:lang w:eastAsia="en-GB"/>
        </w:rPr>
        <w:t>to reduce government expenditure and investment in other parts of the budget</w:t>
      </w:r>
      <w:r w:rsidR="007A03B5">
        <w:rPr>
          <w:rFonts w:eastAsia="Times New Roman" w:cs="Times New Roman"/>
          <w:color w:val="000000"/>
          <w:sz w:val="24"/>
          <w:szCs w:val="24"/>
          <w:shd w:val="clear" w:color="auto" w:fill="FFFFFF"/>
          <w:lang w:eastAsia="en-GB"/>
        </w:rPr>
        <w:t>. Austerity</w:t>
      </w:r>
      <w:r w:rsidR="00DF4FBE">
        <w:rPr>
          <w:rFonts w:eastAsia="Times New Roman" w:cs="Times New Roman"/>
          <w:color w:val="000000"/>
          <w:sz w:val="24"/>
          <w:szCs w:val="24"/>
          <w:shd w:val="clear" w:color="auto" w:fill="FFFFFF"/>
          <w:lang w:eastAsia="en-GB"/>
        </w:rPr>
        <w:t xml:space="preserve"> manifests as harm </w:t>
      </w:r>
      <w:r w:rsidR="007A03B5">
        <w:rPr>
          <w:rFonts w:eastAsia="Times New Roman" w:cs="Times New Roman"/>
          <w:color w:val="000000"/>
          <w:sz w:val="24"/>
          <w:szCs w:val="24"/>
          <w:shd w:val="clear" w:color="auto" w:fill="FFFFFF"/>
          <w:lang w:eastAsia="en-GB"/>
        </w:rPr>
        <w:t xml:space="preserve">as </w:t>
      </w:r>
      <w:r w:rsidR="00DF4FBE" w:rsidRPr="00BA604E">
        <w:rPr>
          <w:rFonts w:eastAsia="Times New Roman" w:cs="Times New Roman"/>
          <w:color w:val="000000"/>
          <w:sz w:val="24"/>
          <w:szCs w:val="24"/>
          <w:shd w:val="clear" w:color="auto" w:fill="FFFFFF"/>
          <w:lang w:eastAsia="en-GB"/>
        </w:rPr>
        <w:t xml:space="preserve">ever more creative methods </w:t>
      </w:r>
      <w:r w:rsidR="00C40655">
        <w:rPr>
          <w:rFonts w:eastAsia="Times New Roman" w:cs="Times New Roman"/>
          <w:color w:val="000000"/>
          <w:sz w:val="24"/>
          <w:szCs w:val="24"/>
          <w:shd w:val="clear" w:color="auto" w:fill="FFFFFF"/>
          <w:lang w:eastAsia="en-GB"/>
        </w:rPr>
        <w:t xml:space="preserve">are devised for public policy to justify </w:t>
      </w:r>
      <w:r w:rsidR="00DF4FBE" w:rsidRPr="00BA604E">
        <w:rPr>
          <w:rFonts w:eastAsia="Times New Roman" w:cs="Times New Roman"/>
          <w:color w:val="000000"/>
          <w:sz w:val="24"/>
          <w:szCs w:val="24"/>
          <w:shd w:val="clear" w:color="auto" w:fill="FFFFFF"/>
          <w:lang w:eastAsia="en-GB"/>
        </w:rPr>
        <w:t xml:space="preserve">giving financial institutions </w:t>
      </w:r>
      <w:r w:rsidR="00C40655">
        <w:rPr>
          <w:rFonts w:eastAsia="Times New Roman" w:cs="Times New Roman"/>
          <w:color w:val="000000"/>
          <w:sz w:val="24"/>
          <w:szCs w:val="24"/>
          <w:shd w:val="clear" w:color="auto" w:fill="FFFFFF"/>
          <w:lang w:eastAsia="en-GB"/>
        </w:rPr>
        <w:t>state support</w:t>
      </w:r>
      <w:r w:rsidR="00DF4FBE" w:rsidRPr="00BA604E">
        <w:rPr>
          <w:rFonts w:eastAsia="Times New Roman" w:cs="Times New Roman"/>
          <w:color w:val="000000"/>
          <w:sz w:val="24"/>
          <w:szCs w:val="24"/>
          <w:shd w:val="clear" w:color="auto" w:fill="FFFFFF"/>
          <w:lang w:eastAsia="en-GB"/>
        </w:rPr>
        <w:t xml:space="preserve"> </w:t>
      </w:r>
      <w:r w:rsidR="00DF4FBE">
        <w:rPr>
          <w:rFonts w:eastAsia="Times New Roman" w:cs="Times New Roman"/>
          <w:color w:val="000000"/>
          <w:sz w:val="24"/>
          <w:szCs w:val="24"/>
          <w:shd w:val="clear" w:color="auto" w:fill="FFFFFF"/>
          <w:lang w:eastAsia="en-GB"/>
        </w:rPr>
        <w:t xml:space="preserve">at the same time </w:t>
      </w:r>
      <w:r w:rsidR="00B33FD7">
        <w:rPr>
          <w:rFonts w:eastAsia="Times New Roman" w:cs="Times New Roman"/>
          <w:color w:val="000000"/>
          <w:sz w:val="24"/>
          <w:szCs w:val="24"/>
          <w:shd w:val="clear" w:color="auto" w:fill="FFFFFF"/>
          <w:lang w:eastAsia="en-GB"/>
        </w:rPr>
        <w:t xml:space="preserve">as </w:t>
      </w:r>
      <w:r w:rsidR="00C40655">
        <w:rPr>
          <w:rFonts w:eastAsia="Times New Roman" w:cs="Times New Roman"/>
          <w:color w:val="000000"/>
          <w:sz w:val="24"/>
          <w:szCs w:val="24"/>
          <w:shd w:val="clear" w:color="auto" w:fill="FFFFFF"/>
          <w:lang w:eastAsia="en-GB"/>
        </w:rPr>
        <w:t xml:space="preserve">withdrawing that support from </w:t>
      </w:r>
      <w:r w:rsidR="00DF4FBE" w:rsidRPr="00BA604E">
        <w:rPr>
          <w:rFonts w:eastAsia="Times New Roman" w:cs="Times New Roman"/>
          <w:color w:val="000000"/>
          <w:sz w:val="24"/>
          <w:szCs w:val="24"/>
          <w:shd w:val="clear" w:color="auto" w:fill="FFFFFF"/>
          <w:lang w:eastAsia="en-GB"/>
        </w:rPr>
        <w:t>society</w:t>
      </w:r>
      <w:r w:rsidR="00C40655">
        <w:rPr>
          <w:rFonts w:eastAsia="Times New Roman" w:cs="Times New Roman"/>
          <w:color w:val="000000"/>
          <w:sz w:val="24"/>
          <w:szCs w:val="24"/>
          <w:shd w:val="clear" w:color="auto" w:fill="FFFFFF"/>
          <w:lang w:eastAsia="en-GB"/>
        </w:rPr>
        <w:t>,</w:t>
      </w:r>
      <w:r w:rsidR="00DF4FBE" w:rsidRPr="00BA604E">
        <w:rPr>
          <w:rFonts w:eastAsia="Times New Roman" w:cs="Times New Roman"/>
          <w:color w:val="000000"/>
          <w:sz w:val="24"/>
          <w:szCs w:val="24"/>
          <w:shd w:val="clear" w:color="auto" w:fill="FFFFFF"/>
          <w:lang w:eastAsia="en-GB"/>
        </w:rPr>
        <w:t xml:space="preserve"> via </w:t>
      </w:r>
      <w:r w:rsidR="00C40655">
        <w:rPr>
          <w:rFonts w:eastAsia="Times New Roman" w:cs="Times New Roman"/>
          <w:color w:val="000000"/>
          <w:sz w:val="24"/>
          <w:szCs w:val="24"/>
          <w:shd w:val="clear" w:color="auto" w:fill="FFFFFF"/>
          <w:lang w:eastAsia="en-GB"/>
        </w:rPr>
        <w:t xml:space="preserve">cuts downloaded onto </w:t>
      </w:r>
      <w:r w:rsidR="00DF4FBE" w:rsidRPr="00BA604E">
        <w:rPr>
          <w:rFonts w:eastAsia="Times New Roman" w:cs="Times New Roman"/>
          <w:color w:val="000000"/>
          <w:sz w:val="24"/>
          <w:szCs w:val="24"/>
          <w:shd w:val="clear" w:color="auto" w:fill="FFFFFF"/>
          <w:lang w:eastAsia="en-GB"/>
        </w:rPr>
        <w:t>the household secto</w:t>
      </w:r>
      <w:r w:rsidR="00DF4FBE">
        <w:rPr>
          <w:rFonts w:eastAsia="Times New Roman" w:cs="Times New Roman"/>
          <w:color w:val="000000"/>
          <w:sz w:val="24"/>
          <w:szCs w:val="24"/>
          <w:shd w:val="clear" w:color="auto" w:fill="FFFFFF"/>
          <w:lang w:eastAsia="en-GB"/>
        </w:rPr>
        <w:t>r</w:t>
      </w:r>
      <w:r w:rsidR="00DF4FBE" w:rsidRPr="00BA604E">
        <w:rPr>
          <w:rFonts w:eastAsia="Times New Roman" w:cs="Times New Roman"/>
          <w:color w:val="000000"/>
          <w:sz w:val="24"/>
          <w:szCs w:val="24"/>
          <w:shd w:val="clear" w:color="auto" w:fill="FFFFFF"/>
          <w:lang w:eastAsia="en-GB"/>
        </w:rPr>
        <w:t xml:space="preserve">. Therefore, crisis does not bring cuts to state-funded provisioning; rather, provisioning is redistributed away from households and communities to firms and markets because stability believed to be achieved only through sustained profits. After all, profit and profitability </w:t>
      </w:r>
      <w:r w:rsidR="00C40655">
        <w:rPr>
          <w:rFonts w:eastAsia="Times New Roman" w:cs="Times New Roman"/>
          <w:color w:val="000000"/>
          <w:sz w:val="24"/>
          <w:szCs w:val="24"/>
          <w:shd w:val="clear" w:color="auto" w:fill="FFFFFF"/>
          <w:lang w:eastAsia="en-GB"/>
        </w:rPr>
        <w:t>are</w:t>
      </w:r>
      <w:r w:rsidR="00DF4FBE" w:rsidRPr="00BA604E">
        <w:rPr>
          <w:rFonts w:eastAsia="Times New Roman" w:cs="Times New Roman"/>
          <w:color w:val="000000"/>
          <w:sz w:val="24"/>
          <w:szCs w:val="24"/>
          <w:shd w:val="clear" w:color="auto" w:fill="FFFFFF"/>
          <w:lang w:eastAsia="en-GB"/>
        </w:rPr>
        <w:t xml:space="preserve"> the cornerstone of </w:t>
      </w:r>
      <w:r w:rsidR="00C40655">
        <w:rPr>
          <w:rFonts w:eastAsia="Times New Roman" w:cs="Times New Roman"/>
          <w:color w:val="000000"/>
          <w:sz w:val="24"/>
          <w:szCs w:val="24"/>
          <w:shd w:val="clear" w:color="auto" w:fill="FFFFFF"/>
          <w:lang w:eastAsia="en-GB"/>
        </w:rPr>
        <w:t>the assumed recovery from c</w:t>
      </w:r>
      <w:r w:rsidR="00E7452F">
        <w:rPr>
          <w:rFonts w:eastAsia="Times New Roman" w:cs="Times New Roman"/>
          <w:color w:val="000000"/>
          <w:sz w:val="24"/>
          <w:szCs w:val="24"/>
          <w:shd w:val="clear" w:color="auto" w:fill="FFFFFF"/>
          <w:lang w:eastAsia="en-GB"/>
        </w:rPr>
        <w:t>risis, in theory it is what drives the boom after the bust by providing the means to move from trough to pe</w:t>
      </w:r>
      <w:r w:rsidR="00B33FD7">
        <w:rPr>
          <w:rFonts w:eastAsia="Times New Roman" w:cs="Times New Roman"/>
          <w:color w:val="000000"/>
          <w:sz w:val="24"/>
          <w:szCs w:val="24"/>
          <w:shd w:val="clear" w:color="auto" w:fill="FFFFFF"/>
          <w:lang w:eastAsia="en-GB"/>
        </w:rPr>
        <w:t>a</w:t>
      </w:r>
      <w:r w:rsidR="00E7452F">
        <w:rPr>
          <w:rFonts w:eastAsia="Times New Roman" w:cs="Times New Roman"/>
          <w:color w:val="000000"/>
          <w:sz w:val="24"/>
          <w:szCs w:val="24"/>
          <w:shd w:val="clear" w:color="auto" w:fill="FFFFFF"/>
          <w:lang w:eastAsia="en-GB"/>
        </w:rPr>
        <w:t>k</w:t>
      </w:r>
      <w:r w:rsidR="00DF4FBE" w:rsidRPr="00BA604E">
        <w:rPr>
          <w:rFonts w:eastAsia="Times New Roman" w:cs="Times New Roman"/>
          <w:color w:val="000000"/>
          <w:sz w:val="24"/>
          <w:szCs w:val="24"/>
          <w:shd w:val="clear" w:color="auto" w:fill="FFFFFF"/>
          <w:lang w:eastAsia="en-GB"/>
        </w:rPr>
        <w:t xml:space="preserve">. Therefore, </w:t>
      </w:r>
      <w:r w:rsidR="00B33FD7">
        <w:rPr>
          <w:rFonts w:eastAsia="Times New Roman" w:cs="Times New Roman"/>
          <w:color w:val="000000"/>
          <w:sz w:val="24"/>
          <w:szCs w:val="24"/>
          <w:shd w:val="clear" w:color="auto" w:fill="FFFFFF"/>
          <w:lang w:eastAsia="en-GB"/>
        </w:rPr>
        <w:t>over a decade</w:t>
      </w:r>
      <w:r w:rsidR="00DF4FBE" w:rsidRPr="00BA604E">
        <w:rPr>
          <w:rFonts w:eastAsia="Times New Roman" w:cs="Times New Roman"/>
          <w:color w:val="000000"/>
          <w:sz w:val="24"/>
          <w:szCs w:val="24"/>
          <w:shd w:val="clear" w:color="auto" w:fill="FFFFFF"/>
          <w:lang w:eastAsia="en-GB"/>
        </w:rPr>
        <w:t xml:space="preserve"> on from 2008</w:t>
      </w:r>
      <w:r w:rsidR="00B33FD7">
        <w:rPr>
          <w:rFonts w:eastAsia="Times New Roman" w:cs="Times New Roman"/>
          <w:color w:val="000000"/>
          <w:sz w:val="24"/>
          <w:szCs w:val="24"/>
          <w:shd w:val="clear" w:color="auto" w:fill="FFFFFF"/>
          <w:lang w:eastAsia="en-GB"/>
        </w:rPr>
        <w:t xml:space="preserve">, </w:t>
      </w:r>
      <w:r w:rsidR="00DF4FBE" w:rsidRPr="00BA604E">
        <w:rPr>
          <w:rFonts w:eastAsia="Times New Roman" w:cs="Times New Roman"/>
          <w:color w:val="000000"/>
          <w:sz w:val="24"/>
          <w:szCs w:val="24"/>
          <w:shd w:val="clear" w:color="auto" w:fill="FFFFFF"/>
          <w:lang w:eastAsia="en-GB"/>
        </w:rPr>
        <w:t xml:space="preserve"> what can now</w:t>
      </w:r>
      <w:r w:rsidR="00B33FD7">
        <w:rPr>
          <w:rFonts w:eastAsia="Times New Roman" w:cs="Times New Roman"/>
          <w:color w:val="000000"/>
          <w:sz w:val="24"/>
          <w:szCs w:val="24"/>
          <w:shd w:val="clear" w:color="auto" w:fill="FFFFFF"/>
          <w:lang w:eastAsia="en-GB"/>
        </w:rPr>
        <w:t xml:space="preserve"> be</w:t>
      </w:r>
      <w:r w:rsidR="00DF4FBE" w:rsidRPr="00BA604E">
        <w:rPr>
          <w:rFonts w:eastAsia="Times New Roman" w:cs="Times New Roman"/>
          <w:color w:val="000000"/>
          <w:sz w:val="24"/>
          <w:szCs w:val="24"/>
          <w:shd w:val="clear" w:color="auto" w:fill="FFFFFF"/>
          <w:lang w:eastAsia="en-GB"/>
        </w:rPr>
        <w:t xml:space="preserve"> see</w:t>
      </w:r>
      <w:r w:rsidR="00B33FD7">
        <w:rPr>
          <w:rFonts w:eastAsia="Times New Roman" w:cs="Times New Roman"/>
          <w:color w:val="000000"/>
          <w:sz w:val="24"/>
          <w:szCs w:val="24"/>
          <w:shd w:val="clear" w:color="auto" w:fill="FFFFFF"/>
          <w:lang w:eastAsia="en-GB"/>
        </w:rPr>
        <w:t>n is</w:t>
      </w:r>
      <w:r w:rsidR="00DF4FBE" w:rsidRPr="00BA604E">
        <w:rPr>
          <w:rFonts w:eastAsia="Times New Roman" w:cs="Times New Roman"/>
          <w:color w:val="000000"/>
          <w:sz w:val="24"/>
          <w:szCs w:val="24"/>
          <w:shd w:val="clear" w:color="auto" w:fill="FFFFFF"/>
          <w:lang w:eastAsia="en-GB"/>
        </w:rPr>
        <w:t xml:space="preserve"> how regular financial crisis is the manifestation of the power relations of finance to enact the distributional mechanism for privatizing gains and collectivising losses, </w:t>
      </w:r>
      <w:r w:rsidR="00DF4FBE">
        <w:rPr>
          <w:rFonts w:eastAsia="Times New Roman" w:cs="Times New Roman"/>
          <w:color w:val="000000"/>
          <w:sz w:val="24"/>
          <w:szCs w:val="24"/>
          <w:shd w:val="clear" w:color="auto" w:fill="FFFFFF"/>
          <w:lang w:eastAsia="en-GB"/>
        </w:rPr>
        <w:t xml:space="preserve">with households acting as shock-absorbers </w:t>
      </w:r>
      <w:r w:rsidR="00BE50F0">
        <w:rPr>
          <w:rFonts w:eastAsia="Times New Roman" w:cs="Times New Roman"/>
          <w:color w:val="000000"/>
          <w:sz w:val="24"/>
          <w:szCs w:val="24"/>
          <w:shd w:val="clear" w:color="auto" w:fill="FFFFFF"/>
          <w:lang w:eastAsia="en-GB"/>
        </w:rPr>
        <w:t xml:space="preserve">for global financial markets </w:t>
      </w:r>
      <w:r w:rsidR="00BE50F0" w:rsidRPr="00BE50F0">
        <w:rPr>
          <w:rFonts w:ascii="Calibri" w:hAnsi="Calibri"/>
          <w:sz w:val="24"/>
        </w:rPr>
        <w:t>(Bryan and Rafferty 2014)</w:t>
      </w:r>
      <w:r w:rsidR="00DF4FBE">
        <w:rPr>
          <w:rFonts w:eastAsia="Times New Roman" w:cs="Times New Roman"/>
          <w:color w:val="000000"/>
          <w:sz w:val="24"/>
          <w:szCs w:val="24"/>
          <w:shd w:val="clear" w:color="auto" w:fill="FFFFFF"/>
          <w:lang w:eastAsia="en-GB"/>
        </w:rPr>
        <w:t xml:space="preserve">.   </w:t>
      </w:r>
    </w:p>
    <w:p w14:paraId="04280151" w14:textId="77777777" w:rsidR="00DF4FBE" w:rsidRPr="00BA604E" w:rsidRDefault="00DF4FBE" w:rsidP="00DF4FBE">
      <w:pPr>
        <w:spacing w:after="0" w:line="360" w:lineRule="auto"/>
        <w:rPr>
          <w:rFonts w:eastAsia="Times New Roman" w:cs="Times New Roman"/>
          <w:sz w:val="24"/>
          <w:szCs w:val="24"/>
          <w:lang w:eastAsia="en-GB"/>
        </w:rPr>
      </w:pPr>
    </w:p>
    <w:p w14:paraId="70A3BDCF" w14:textId="6215B5D6" w:rsidR="00DF4FBE" w:rsidRPr="00EF7499" w:rsidRDefault="00DF4FBE" w:rsidP="00DF4FBE">
      <w:pPr>
        <w:spacing w:after="0" w:line="360" w:lineRule="auto"/>
        <w:jc w:val="both"/>
        <w:rPr>
          <w:rFonts w:eastAsia="Times New Roman" w:cs="Times New Roman"/>
          <w:sz w:val="24"/>
          <w:szCs w:val="24"/>
          <w:lang w:eastAsia="en-GB"/>
        </w:rPr>
      </w:pPr>
      <w:r w:rsidRPr="00BA604E">
        <w:rPr>
          <w:rFonts w:eastAsia="Times New Roman" w:cs="Times New Roman"/>
          <w:color w:val="000000"/>
          <w:sz w:val="24"/>
          <w:szCs w:val="24"/>
          <w:lang w:eastAsia="en-GB"/>
        </w:rPr>
        <w:lastRenderedPageBreak/>
        <w:t>Currently, ‘unconventional’ monetary policy</w:t>
      </w:r>
      <w:r>
        <w:rPr>
          <w:rFonts w:eastAsia="Times New Roman" w:cs="Times New Roman"/>
          <w:color w:val="000000"/>
          <w:sz w:val="24"/>
          <w:szCs w:val="24"/>
          <w:lang w:eastAsia="en-GB"/>
        </w:rPr>
        <w:t xml:space="preserve"> uses </w:t>
      </w:r>
      <w:r w:rsidRPr="00BA604E">
        <w:rPr>
          <w:rFonts w:eastAsia="Times New Roman" w:cs="Times New Roman"/>
          <w:color w:val="000000"/>
          <w:sz w:val="24"/>
          <w:szCs w:val="24"/>
          <w:lang w:eastAsia="en-GB"/>
        </w:rPr>
        <w:t xml:space="preserve">technocratic language </w:t>
      </w:r>
      <w:r>
        <w:rPr>
          <w:rFonts w:eastAsia="Times New Roman" w:cs="Times New Roman"/>
          <w:color w:val="000000"/>
          <w:sz w:val="24"/>
          <w:szCs w:val="24"/>
          <w:lang w:eastAsia="en-GB"/>
        </w:rPr>
        <w:t>to develop</w:t>
      </w:r>
      <w:r w:rsidRPr="00BA604E">
        <w:rPr>
          <w:rFonts w:eastAsia="Times New Roman" w:cs="Times New Roman"/>
          <w:color w:val="000000"/>
          <w:sz w:val="24"/>
          <w:szCs w:val="24"/>
          <w:lang w:eastAsia="en-GB"/>
        </w:rPr>
        <w:t xml:space="preserve"> a package of measures that underwrite the profitability not just of banks but </w:t>
      </w:r>
      <w:r>
        <w:rPr>
          <w:rFonts w:eastAsia="Times New Roman" w:cs="Times New Roman"/>
          <w:color w:val="000000"/>
          <w:sz w:val="24"/>
          <w:szCs w:val="24"/>
          <w:lang w:eastAsia="en-GB"/>
        </w:rPr>
        <w:t>the entire global financial system</w:t>
      </w:r>
      <w:r w:rsidRPr="00BA604E">
        <w:rPr>
          <w:rFonts w:eastAsia="Times New Roman" w:cs="Times New Roman"/>
          <w:color w:val="000000"/>
          <w:sz w:val="24"/>
          <w:szCs w:val="24"/>
          <w:lang w:eastAsia="en-GB"/>
        </w:rPr>
        <w:t xml:space="preserve"> and</w:t>
      </w:r>
      <w:r>
        <w:rPr>
          <w:rFonts w:eastAsia="Times New Roman" w:cs="Times New Roman"/>
          <w:color w:val="000000"/>
          <w:sz w:val="24"/>
          <w:szCs w:val="24"/>
          <w:lang w:eastAsia="en-GB"/>
        </w:rPr>
        <w:t>,</w:t>
      </w:r>
      <w:r w:rsidRPr="00BA604E">
        <w:rPr>
          <w:rFonts w:eastAsia="Times New Roman" w:cs="Times New Roman"/>
          <w:color w:val="000000"/>
          <w:sz w:val="24"/>
          <w:szCs w:val="24"/>
          <w:lang w:eastAsia="en-GB"/>
        </w:rPr>
        <w:t xml:space="preserve"> by extension</w:t>
      </w:r>
      <w:r>
        <w:rPr>
          <w:rFonts w:eastAsia="Times New Roman" w:cs="Times New Roman"/>
          <w:color w:val="000000"/>
          <w:sz w:val="24"/>
          <w:szCs w:val="24"/>
          <w:lang w:eastAsia="en-GB"/>
        </w:rPr>
        <w:t>,</w:t>
      </w:r>
      <w:r w:rsidRPr="00BA604E">
        <w:rPr>
          <w:rFonts w:eastAsia="Times New Roman" w:cs="Times New Roman"/>
          <w:color w:val="000000"/>
          <w:sz w:val="24"/>
          <w:szCs w:val="24"/>
          <w:lang w:eastAsia="en-GB"/>
        </w:rPr>
        <w:t xml:space="preserve"> capitalism itself. This includes an unquantified risk guarantee by the national treasury or regional central bank to protect the stability of the banking system. It practical terms this means providing liquidity (or money) directly to markets by the Treasury transferring newly issued government bonds or gilts to the Central Bank; thus, moneti</w:t>
      </w:r>
      <w:r w:rsidR="00B33FD7">
        <w:rPr>
          <w:rFonts w:eastAsia="Times New Roman" w:cs="Times New Roman"/>
          <w:color w:val="000000"/>
          <w:sz w:val="24"/>
          <w:szCs w:val="24"/>
          <w:lang w:eastAsia="en-GB"/>
        </w:rPr>
        <w:t>s</w:t>
      </w:r>
      <w:r w:rsidRPr="00BA604E">
        <w:rPr>
          <w:rFonts w:eastAsia="Times New Roman" w:cs="Times New Roman"/>
          <w:color w:val="000000"/>
          <w:sz w:val="24"/>
          <w:szCs w:val="24"/>
          <w:lang w:eastAsia="en-GB"/>
        </w:rPr>
        <w:t>ing government deb</w:t>
      </w:r>
      <w:r>
        <w:rPr>
          <w:rFonts w:eastAsia="Times New Roman" w:cs="Times New Roman"/>
          <w:color w:val="000000"/>
          <w:sz w:val="24"/>
          <w:szCs w:val="24"/>
          <w:lang w:eastAsia="en-GB"/>
        </w:rPr>
        <w:t xml:space="preserve">t. Next, the </w:t>
      </w:r>
      <w:r w:rsidR="00B33FD7">
        <w:rPr>
          <w:rFonts w:eastAsia="Times New Roman" w:cs="Times New Roman"/>
          <w:color w:val="000000"/>
          <w:sz w:val="24"/>
          <w:szCs w:val="24"/>
          <w:lang w:eastAsia="en-GB"/>
        </w:rPr>
        <w:t>c</w:t>
      </w:r>
      <w:r>
        <w:rPr>
          <w:rFonts w:eastAsia="Times New Roman" w:cs="Times New Roman"/>
          <w:color w:val="000000"/>
          <w:sz w:val="24"/>
          <w:szCs w:val="24"/>
          <w:lang w:eastAsia="en-GB"/>
        </w:rPr>
        <w:t xml:space="preserve">entral </w:t>
      </w:r>
      <w:r w:rsidR="00B33FD7">
        <w:rPr>
          <w:rFonts w:eastAsia="Times New Roman" w:cs="Times New Roman"/>
          <w:color w:val="000000"/>
          <w:sz w:val="24"/>
          <w:szCs w:val="24"/>
          <w:lang w:eastAsia="en-GB"/>
        </w:rPr>
        <w:t>b</w:t>
      </w:r>
      <w:r>
        <w:rPr>
          <w:rFonts w:eastAsia="Times New Roman" w:cs="Times New Roman"/>
          <w:color w:val="000000"/>
          <w:sz w:val="24"/>
          <w:szCs w:val="24"/>
          <w:lang w:eastAsia="en-GB"/>
        </w:rPr>
        <w:t>anks take</w:t>
      </w:r>
      <w:r w:rsidRPr="00BA604E">
        <w:rPr>
          <w:rFonts w:eastAsia="Times New Roman" w:cs="Times New Roman"/>
          <w:color w:val="000000"/>
          <w:sz w:val="24"/>
          <w:szCs w:val="24"/>
          <w:lang w:eastAsia="en-GB"/>
        </w:rPr>
        <w:t xml:space="preserve"> this </w:t>
      </w:r>
      <w:r>
        <w:rPr>
          <w:rFonts w:eastAsia="Times New Roman" w:cs="Times New Roman"/>
          <w:color w:val="000000"/>
          <w:sz w:val="24"/>
          <w:szCs w:val="24"/>
          <w:lang w:eastAsia="en-GB"/>
        </w:rPr>
        <w:t>newly created debt and transfer</w:t>
      </w:r>
      <w:r w:rsidRPr="00BA604E">
        <w:rPr>
          <w:rFonts w:eastAsia="Times New Roman" w:cs="Times New Roman"/>
          <w:color w:val="000000"/>
          <w:sz w:val="24"/>
          <w:szCs w:val="24"/>
          <w:lang w:eastAsia="en-GB"/>
        </w:rPr>
        <w:t xml:space="preserve"> it to bank</w:t>
      </w:r>
      <w:r>
        <w:rPr>
          <w:rFonts w:eastAsia="Times New Roman" w:cs="Times New Roman"/>
          <w:color w:val="000000"/>
          <w:sz w:val="24"/>
          <w:szCs w:val="24"/>
          <w:lang w:eastAsia="en-GB"/>
        </w:rPr>
        <w:t>s, who then (hopefully) transmit</w:t>
      </w:r>
      <w:r w:rsidRPr="00BA604E">
        <w:rPr>
          <w:rFonts w:eastAsia="Times New Roman" w:cs="Times New Roman"/>
          <w:color w:val="000000"/>
          <w:sz w:val="24"/>
          <w:szCs w:val="24"/>
          <w:lang w:eastAsia="en-GB"/>
        </w:rPr>
        <w:t xml:space="preserve"> this new money directly to the ‘real’ economy as interest-bearing loans; or, </w:t>
      </w:r>
      <w:r w:rsidR="00B33FD7">
        <w:rPr>
          <w:rFonts w:eastAsia="Times New Roman" w:cs="Times New Roman"/>
          <w:color w:val="000000"/>
          <w:sz w:val="24"/>
          <w:szCs w:val="24"/>
          <w:lang w:eastAsia="en-GB"/>
        </w:rPr>
        <w:t>c</w:t>
      </w:r>
      <w:r w:rsidRPr="00BA604E">
        <w:rPr>
          <w:rFonts w:eastAsia="Times New Roman" w:cs="Times New Roman"/>
          <w:color w:val="000000"/>
          <w:sz w:val="24"/>
          <w:szCs w:val="24"/>
          <w:lang w:eastAsia="en-GB"/>
        </w:rPr>
        <w:t xml:space="preserve">entral </w:t>
      </w:r>
      <w:r w:rsidR="00B33FD7">
        <w:rPr>
          <w:rFonts w:eastAsia="Times New Roman" w:cs="Times New Roman"/>
          <w:color w:val="000000"/>
          <w:sz w:val="24"/>
          <w:szCs w:val="24"/>
          <w:lang w:eastAsia="en-GB"/>
        </w:rPr>
        <w:t>b</w:t>
      </w:r>
      <w:r w:rsidRPr="00BA604E">
        <w:rPr>
          <w:rFonts w:eastAsia="Times New Roman" w:cs="Times New Roman"/>
          <w:color w:val="000000"/>
          <w:sz w:val="24"/>
          <w:szCs w:val="24"/>
          <w:lang w:eastAsia="en-GB"/>
        </w:rPr>
        <w:t>ank</w:t>
      </w:r>
      <w:r>
        <w:rPr>
          <w:rFonts w:eastAsia="Times New Roman" w:cs="Times New Roman"/>
          <w:color w:val="000000"/>
          <w:sz w:val="24"/>
          <w:szCs w:val="24"/>
          <w:lang w:eastAsia="en-GB"/>
        </w:rPr>
        <w:t>s directly buy</w:t>
      </w:r>
      <w:r w:rsidRPr="00BA604E">
        <w:rPr>
          <w:rFonts w:eastAsia="Times New Roman" w:cs="Times New Roman"/>
          <w:color w:val="000000"/>
          <w:sz w:val="24"/>
          <w:szCs w:val="24"/>
          <w:lang w:eastAsia="en-GB"/>
        </w:rPr>
        <w:t xml:space="preserve"> corporate stocks and bonds. At the same time, </w:t>
      </w:r>
      <w:r w:rsidR="00B33FD7">
        <w:rPr>
          <w:rFonts w:eastAsia="Times New Roman" w:cs="Times New Roman"/>
          <w:color w:val="000000"/>
          <w:sz w:val="24"/>
          <w:szCs w:val="24"/>
          <w:lang w:eastAsia="en-GB"/>
        </w:rPr>
        <w:t>c</w:t>
      </w:r>
      <w:r w:rsidRPr="00BA604E">
        <w:rPr>
          <w:rFonts w:eastAsia="Times New Roman" w:cs="Times New Roman"/>
          <w:color w:val="000000"/>
          <w:sz w:val="24"/>
          <w:szCs w:val="24"/>
          <w:lang w:eastAsia="en-GB"/>
        </w:rPr>
        <w:t xml:space="preserve">entral </w:t>
      </w:r>
      <w:r w:rsidR="00B33FD7">
        <w:rPr>
          <w:rFonts w:eastAsia="Times New Roman" w:cs="Times New Roman"/>
          <w:color w:val="000000"/>
          <w:sz w:val="24"/>
          <w:szCs w:val="24"/>
          <w:lang w:eastAsia="en-GB"/>
        </w:rPr>
        <w:t>b</w:t>
      </w:r>
      <w:r w:rsidRPr="00BA604E">
        <w:rPr>
          <w:rFonts w:eastAsia="Times New Roman" w:cs="Times New Roman"/>
          <w:color w:val="000000"/>
          <w:sz w:val="24"/>
          <w:szCs w:val="24"/>
          <w:lang w:eastAsia="en-GB"/>
        </w:rPr>
        <w:t xml:space="preserve">anks have kept interest rates at ‘zero bound’ or negative when adjusted for inflation, but only for those institutions able to purchase government debt in the discount window as part of open market operations. Thus, the coordinated response to </w:t>
      </w:r>
      <w:r>
        <w:rPr>
          <w:rFonts w:eastAsia="Times New Roman" w:cs="Times New Roman"/>
          <w:color w:val="000000"/>
          <w:sz w:val="24"/>
          <w:szCs w:val="24"/>
          <w:lang w:eastAsia="en-GB"/>
        </w:rPr>
        <w:t xml:space="preserve">the </w:t>
      </w:r>
      <w:r w:rsidRPr="00BA604E">
        <w:rPr>
          <w:rFonts w:eastAsia="Times New Roman" w:cs="Times New Roman"/>
          <w:color w:val="000000"/>
          <w:sz w:val="24"/>
          <w:szCs w:val="24"/>
          <w:lang w:eastAsia="en-GB"/>
        </w:rPr>
        <w:t xml:space="preserve">2008 GFC has been to empower </w:t>
      </w:r>
      <w:r w:rsidR="00B33FD7">
        <w:rPr>
          <w:rFonts w:eastAsia="Times New Roman" w:cs="Times New Roman"/>
          <w:color w:val="000000"/>
          <w:sz w:val="24"/>
          <w:szCs w:val="24"/>
          <w:lang w:eastAsia="en-GB"/>
        </w:rPr>
        <w:t>c</w:t>
      </w:r>
      <w:r w:rsidRPr="00BA604E">
        <w:rPr>
          <w:rFonts w:eastAsia="Times New Roman" w:cs="Times New Roman"/>
          <w:color w:val="000000"/>
          <w:sz w:val="24"/>
          <w:szCs w:val="24"/>
          <w:lang w:eastAsia="en-GB"/>
        </w:rPr>
        <w:t xml:space="preserve">entral </w:t>
      </w:r>
      <w:r w:rsidR="00B33FD7">
        <w:rPr>
          <w:rFonts w:eastAsia="Times New Roman" w:cs="Times New Roman"/>
          <w:color w:val="000000"/>
          <w:sz w:val="24"/>
          <w:szCs w:val="24"/>
          <w:lang w:eastAsia="en-GB"/>
        </w:rPr>
        <w:t>b</w:t>
      </w:r>
      <w:r w:rsidRPr="00BA604E">
        <w:rPr>
          <w:rFonts w:eastAsia="Times New Roman" w:cs="Times New Roman"/>
          <w:color w:val="000000"/>
          <w:sz w:val="24"/>
          <w:szCs w:val="24"/>
          <w:lang w:eastAsia="en-GB"/>
        </w:rPr>
        <w:t xml:space="preserve">anks to use artificially low interest rates and government-backed monetary measures - collectively called </w:t>
      </w:r>
      <w:r w:rsidR="00C94A6A">
        <w:rPr>
          <w:rFonts w:eastAsia="Times New Roman" w:cs="Times New Roman"/>
          <w:color w:val="000000"/>
          <w:sz w:val="24"/>
          <w:szCs w:val="24"/>
          <w:lang w:eastAsia="en-GB"/>
        </w:rPr>
        <w:t>q</w:t>
      </w:r>
      <w:r w:rsidRPr="00BA604E">
        <w:rPr>
          <w:rFonts w:eastAsia="Times New Roman" w:cs="Times New Roman"/>
          <w:color w:val="000000"/>
          <w:sz w:val="24"/>
          <w:szCs w:val="24"/>
          <w:lang w:eastAsia="en-GB"/>
        </w:rPr>
        <w:t xml:space="preserve">uantitative </w:t>
      </w:r>
      <w:r w:rsidR="00C94A6A">
        <w:rPr>
          <w:rFonts w:eastAsia="Times New Roman" w:cs="Times New Roman"/>
          <w:color w:val="000000"/>
          <w:sz w:val="24"/>
          <w:szCs w:val="24"/>
          <w:lang w:eastAsia="en-GB"/>
        </w:rPr>
        <w:t>e</w:t>
      </w:r>
      <w:r w:rsidRPr="00BA604E">
        <w:rPr>
          <w:rFonts w:eastAsia="Times New Roman" w:cs="Times New Roman"/>
          <w:color w:val="000000"/>
          <w:sz w:val="24"/>
          <w:szCs w:val="24"/>
          <w:lang w:eastAsia="en-GB"/>
        </w:rPr>
        <w:t xml:space="preserve">asing (QE) - to restore the profitability of not just banks but the entire corporate sector. </w:t>
      </w:r>
      <w:r w:rsidR="00A51195">
        <w:rPr>
          <w:rFonts w:eastAsia="Times New Roman" w:cs="Times New Roman"/>
          <w:color w:val="000000"/>
          <w:sz w:val="24"/>
          <w:szCs w:val="24"/>
          <w:lang w:eastAsia="en-GB"/>
        </w:rPr>
        <w:t>In-depth research from Credit Suisse</w:t>
      </w:r>
      <w:r w:rsidRPr="00BA604E">
        <w:rPr>
          <w:rFonts w:eastAsia="Times New Roman" w:cs="Times New Roman"/>
          <w:color w:val="000000"/>
          <w:sz w:val="24"/>
          <w:szCs w:val="24"/>
          <w:lang w:eastAsia="en-GB"/>
        </w:rPr>
        <w:t xml:space="preserve"> </w:t>
      </w:r>
      <w:r w:rsidR="00A51195">
        <w:rPr>
          <w:rFonts w:eastAsia="Times New Roman" w:cs="Times New Roman"/>
          <w:color w:val="000000"/>
          <w:sz w:val="24"/>
          <w:szCs w:val="24"/>
          <w:lang w:eastAsia="en-GB"/>
        </w:rPr>
        <w:t xml:space="preserve">examined </w:t>
      </w:r>
      <w:r w:rsidRPr="00BA604E">
        <w:rPr>
          <w:rFonts w:eastAsia="Times New Roman" w:cs="Times New Roman"/>
          <w:color w:val="000000"/>
          <w:sz w:val="24"/>
          <w:szCs w:val="24"/>
          <w:lang w:eastAsia="en-GB"/>
        </w:rPr>
        <w:t xml:space="preserve">how much </w:t>
      </w:r>
      <w:r w:rsidR="00C94A6A">
        <w:rPr>
          <w:rFonts w:eastAsia="Times New Roman" w:cs="Times New Roman"/>
          <w:color w:val="000000"/>
          <w:sz w:val="24"/>
          <w:szCs w:val="24"/>
          <w:lang w:eastAsia="en-GB"/>
        </w:rPr>
        <w:t>c</w:t>
      </w:r>
      <w:r w:rsidRPr="00BA604E">
        <w:rPr>
          <w:rFonts w:eastAsia="Times New Roman" w:cs="Times New Roman"/>
          <w:color w:val="000000"/>
          <w:sz w:val="24"/>
          <w:szCs w:val="24"/>
          <w:lang w:eastAsia="en-GB"/>
        </w:rPr>
        <w:t xml:space="preserve">entral </w:t>
      </w:r>
      <w:r w:rsidR="00C94A6A">
        <w:rPr>
          <w:rFonts w:eastAsia="Times New Roman" w:cs="Times New Roman"/>
          <w:color w:val="000000"/>
          <w:sz w:val="24"/>
          <w:szCs w:val="24"/>
          <w:lang w:eastAsia="en-GB"/>
        </w:rPr>
        <w:t>b</w:t>
      </w:r>
      <w:r w:rsidRPr="00BA604E">
        <w:rPr>
          <w:rFonts w:eastAsia="Times New Roman" w:cs="Times New Roman"/>
          <w:color w:val="000000"/>
          <w:sz w:val="24"/>
          <w:szCs w:val="24"/>
          <w:lang w:eastAsia="en-GB"/>
        </w:rPr>
        <w:t>anks</w:t>
      </w:r>
      <w:r w:rsidR="00A51195">
        <w:rPr>
          <w:rFonts w:eastAsia="Times New Roman" w:cs="Times New Roman"/>
          <w:color w:val="000000"/>
          <w:sz w:val="24"/>
          <w:szCs w:val="24"/>
          <w:lang w:eastAsia="en-GB"/>
        </w:rPr>
        <w:t>’</w:t>
      </w:r>
      <w:r w:rsidRPr="00BA604E">
        <w:rPr>
          <w:rFonts w:eastAsia="Times New Roman" w:cs="Times New Roman"/>
          <w:color w:val="000000"/>
          <w:sz w:val="24"/>
          <w:szCs w:val="24"/>
          <w:lang w:eastAsia="en-GB"/>
        </w:rPr>
        <w:t xml:space="preserve"> balance sheets have grown since 2007</w:t>
      </w:r>
      <w:r w:rsidR="00A51195">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 with the leading finance-driven economies - US Federal Reserve, the Bank of England and the Swiss Central Bank - leading the way with more than 500% growth over the past decade</w:t>
      </w:r>
      <w:r w:rsidR="00EF7499">
        <w:rPr>
          <w:rFonts w:eastAsia="Times New Roman" w:cs="Times New Roman"/>
          <w:color w:val="000000"/>
          <w:sz w:val="24"/>
          <w:szCs w:val="24"/>
          <w:lang w:eastAsia="en-GB"/>
        </w:rPr>
        <w:t>, and the ECB grew by over 300%</w:t>
      </w:r>
      <w:r w:rsidRPr="00BA604E">
        <w:rPr>
          <w:rFonts w:eastAsia="Times New Roman" w:cs="Times New Roman"/>
          <w:color w:val="000000"/>
          <w:sz w:val="24"/>
          <w:szCs w:val="24"/>
          <w:lang w:eastAsia="en-GB"/>
        </w:rPr>
        <w:t xml:space="preserve"> </w:t>
      </w:r>
      <w:r w:rsidR="00EF7499" w:rsidRPr="00EF7499">
        <w:rPr>
          <w:rFonts w:ascii="Calibri" w:hAnsi="Calibri"/>
          <w:sz w:val="24"/>
        </w:rPr>
        <w:t>(Adler et al. 2017)</w:t>
      </w:r>
      <w:r w:rsidRPr="00BA604E">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T</w:t>
      </w:r>
      <w:r w:rsidRPr="00BA604E">
        <w:rPr>
          <w:rFonts w:eastAsia="Times New Roman" w:cs="Times New Roman"/>
          <w:color w:val="000000"/>
          <w:sz w:val="24"/>
          <w:szCs w:val="24"/>
          <w:lang w:eastAsia="en-GB"/>
        </w:rPr>
        <w:t>his astronomical build</w:t>
      </w:r>
      <w:r>
        <w:rPr>
          <w:rFonts w:eastAsia="Times New Roman" w:cs="Times New Roman"/>
          <w:color w:val="000000"/>
          <w:sz w:val="24"/>
          <w:szCs w:val="24"/>
          <w:lang w:eastAsia="en-GB"/>
        </w:rPr>
        <w:t>-</w:t>
      </w:r>
      <w:r w:rsidRPr="00BA604E">
        <w:rPr>
          <w:rFonts w:eastAsia="Times New Roman" w:cs="Times New Roman"/>
          <w:color w:val="000000"/>
          <w:sz w:val="24"/>
          <w:szCs w:val="24"/>
          <w:lang w:eastAsia="en-GB"/>
        </w:rPr>
        <w:t xml:space="preserve">up of government-backed debt is precisely the mechanism for distributing the harm caused by successive crisis emanating from unfettered financialised expansion. </w:t>
      </w:r>
      <w:r>
        <w:rPr>
          <w:rFonts w:eastAsia="Times New Roman" w:cs="Times New Roman"/>
          <w:color w:val="000000"/>
          <w:sz w:val="24"/>
          <w:szCs w:val="24"/>
          <w:lang w:eastAsia="en-GB"/>
        </w:rPr>
        <w:t xml:space="preserve">In other words, a crisis is not a temporary downturn in the business cycle, it is the onset of </w:t>
      </w:r>
      <w:r w:rsidRPr="00BA604E">
        <w:rPr>
          <w:rFonts w:eastAsia="Times New Roman" w:cs="Times New Roman"/>
          <w:color w:val="000000"/>
          <w:sz w:val="24"/>
          <w:szCs w:val="24"/>
          <w:lang w:eastAsia="en-GB"/>
        </w:rPr>
        <w:t xml:space="preserve">structural adjustment, or </w:t>
      </w:r>
      <w:r w:rsidR="00C94A6A">
        <w:rPr>
          <w:rFonts w:eastAsia="Times New Roman" w:cs="Times New Roman"/>
          <w:color w:val="000000"/>
          <w:sz w:val="24"/>
          <w:szCs w:val="24"/>
          <w:lang w:eastAsia="en-GB"/>
        </w:rPr>
        <w:t>a</w:t>
      </w:r>
      <w:r w:rsidRPr="00BA604E">
        <w:rPr>
          <w:rFonts w:eastAsia="Times New Roman" w:cs="Times New Roman"/>
          <w:color w:val="000000"/>
          <w:sz w:val="24"/>
          <w:szCs w:val="24"/>
          <w:lang w:eastAsia="en-GB"/>
        </w:rPr>
        <w:t>usterit</w:t>
      </w:r>
      <w:r>
        <w:rPr>
          <w:rFonts w:eastAsia="Times New Roman" w:cs="Times New Roman"/>
          <w:color w:val="000000"/>
          <w:sz w:val="24"/>
          <w:szCs w:val="24"/>
          <w:lang w:eastAsia="en-GB"/>
        </w:rPr>
        <w:t xml:space="preserve">y. </w:t>
      </w:r>
    </w:p>
    <w:p w14:paraId="54B5A269" w14:textId="77777777" w:rsidR="00DF4FBE" w:rsidRDefault="00DF4FBE" w:rsidP="00DF4FBE">
      <w:pPr>
        <w:spacing w:after="0" w:line="360" w:lineRule="auto"/>
        <w:jc w:val="both"/>
        <w:rPr>
          <w:rFonts w:eastAsia="Times New Roman" w:cs="Times New Roman"/>
          <w:color w:val="000000"/>
          <w:sz w:val="24"/>
          <w:szCs w:val="24"/>
          <w:lang w:eastAsia="en-GB"/>
        </w:rPr>
      </w:pPr>
    </w:p>
    <w:p w14:paraId="57248BDB" w14:textId="39BC6835" w:rsidR="00F81D27" w:rsidRDefault="00DF4FBE" w:rsidP="00F81D27">
      <w:pPr>
        <w:spacing w:after="0" w:line="36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It is the </w:t>
      </w:r>
      <w:r w:rsidRPr="00BA604E">
        <w:rPr>
          <w:rFonts w:eastAsia="Times New Roman" w:cs="Times New Roman"/>
          <w:color w:val="000000"/>
          <w:sz w:val="24"/>
          <w:szCs w:val="24"/>
          <w:lang w:eastAsia="en-GB"/>
        </w:rPr>
        <w:t>distribution of who gets ba</w:t>
      </w:r>
      <w:r w:rsidR="00F158D0">
        <w:rPr>
          <w:rFonts w:eastAsia="Times New Roman" w:cs="Times New Roman"/>
          <w:color w:val="000000"/>
          <w:sz w:val="24"/>
          <w:szCs w:val="24"/>
          <w:lang w:eastAsia="en-GB"/>
        </w:rPr>
        <w:t>iled out and who gets austerity</w:t>
      </w:r>
      <w:r>
        <w:rPr>
          <w:rFonts w:eastAsia="Times New Roman" w:cs="Times New Roman"/>
          <w:color w:val="000000"/>
          <w:sz w:val="24"/>
          <w:szCs w:val="24"/>
          <w:lang w:eastAsia="en-GB"/>
        </w:rPr>
        <w:t xml:space="preserve"> </w:t>
      </w:r>
      <w:r w:rsidR="0069308D">
        <w:rPr>
          <w:rFonts w:eastAsia="Times New Roman" w:cs="Times New Roman"/>
          <w:color w:val="000000"/>
          <w:sz w:val="24"/>
          <w:szCs w:val="24"/>
          <w:lang w:eastAsia="en-GB"/>
        </w:rPr>
        <w:t>is the centra</w:t>
      </w:r>
      <w:r w:rsidR="002A535D">
        <w:rPr>
          <w:rFonts w:eastAsia="Times New Roman" w:cs="Times New Roman"/>
          <w:color w:val="000000"/>
          <w:sz w:val="24"/>
          <w:szCs w:val="24"/>
          <w:lang w:eastAsia="en-GB"/>
        </w:rPr>
        <w:t>l to public policy that supports</w:t>
      </w:r>
      <w:r>
        <w:rPr>
          <w:rFonts w:eastAsia="Times New Roman" w:cs="Times New Roman"/>
          <w:color w:val="000000"/>
          <w:sz w:val="24"/>
          <w:szCs w:val="24"/>
          <w:lang w:eastAsia="en-GB"/>
        </w:rPr>
        <w:t xml:space="preserve"> neoliberalism </w:t>
      </w:r>
      <w:r w:rsidR="002A535D">
        <w:rPr>
          <w:rFonts w:eastAsia="Times New Roman" w:cs="Times New Roman"/>
          <w:color w:val="000000"/>
          <w:sz w:val="24"/>
          <w:szCs w:val="24"/>
          <w:lang w:eastAsia="en-GB"/>
        </w:rPr>
        <w:t>and sustains</w:t>
      </w:r>
      <w:r>
        <w:rPr>
          <w:rFonts w:eastAsia="Times New Roman" w:cs="Times New Roman"/>
          <w:color w:val="000000"/>
          <w:sz w:val="24"/>
          <w:szCs w:val="24"/>
          <w:lang w:eastAsia="en-GB"/>
        </w:rPr>
        <w:t xml:space="preserve"> perpetual crisis. </w:t>
      </w:r>
      <w:r w:rsidRPr="00BA604E">
        <w:rPr>
          <w:rFonts w:eastAsia="Times New Roman" w:cs="Times New Roman"/>
          <w:color w:val="000000"/>
          <w:sz w:val="24"/>
          <w:szCs w:val="24"/>
          <w:lang w:eastAsia="en-GB"/>
        </w:rPr>
        <w:t>Who gets access to privatized profits and which populations must bear the costs of socialis</w:t>
      </w:r>
      <w:r>
        <w:rPr>
          <w:rFonts w:eastAsia="Times New Roman" w:cs="Times New Roman"/>
          <w:color w:val="000000"/>
          <w:sz w:val="24"/>
          <w:szCs w:val="24"/>
          <w:lang w:eastAsia="en-GB"/>
        </w:rPr>
        <w:t>ing the losses is deeply uneven</w:t>
      </w:r>
      <w:r w:rsidRPr="00BA604E">
        <w:rPr>
          <w:rFonts w:eastAsia="Times New Roman" w:cs="Times New Roman"/>
          <w:color w:val="000000"/>
          <w:sz w:val="24"/>
          <w:szCs w:val="24"/>
          <w:lang w:eastAsia="en-GB"/>
        </w:rPr>
        <w:t xml:space="preserve">. It is a hierarchy of those few that accrue wealth from crisis and the many that suffer harm as a result of it. The 5% of households that are wealthier from </w:t>
      </w:r>
      <w:r w:rsidR="00C94A6A">
        <w:rPr>
          <w:rFonts w:eastAsia="Times New Roman" w:cs="Times New Roman"/>
          <w:color w:val="000000"/>
          <w:sz w:val="24"/>
          <w:szCs w:val="24"/>
          <w:lang w:eastAsia="en-GB"/>
        </w:rPr>
        <w:t>q</w:t>
      </w:r>
      <w:r w:rsidRPr="00BA604E">
        <w:rPr>
          <w:rFonts w:eastAsia="Times New Roman" w:cs="Times New Roman"/>
          <w:color w:val="000000"/>
          <w:sz w:val="24"/>
          <w:szCs w:val="24"/>
          <w:lang w:eastAsia="en-GB"/>
        </w:rPr>
        <w:t xml:space="preserve">uantitative </w:t>
      </w:r>
      <w:r w:rsidR="00C94A6A">
        <w:rPr>
          <w:rFonts w:eastAsia="Times New Roman" w:cs="Times New Roman"/>
          <w:color w:val="000000"/>
          <w:sz w:val="24"/>
          <w:szCs w:val="24"/>
          <w:lang w:eastAsia="en-GB"/>
        </w:rPr>
        <w:t>e</w:t>
      </w:r>
      <w:r w:rsidRPr="00BA604E">
        <w:rPr>
          <w:rFonts w:eastAsia="Times New Roman" w:cs="Times New Roman"/>
          <w:color w:val="000000"/>
          <w:sz w:val="24"/>
          <w:szCs w:val="24"/>
          <w:lang w:eastAsia="en-GB"/>
        </w:rPr>
        <w:t xml:space="preserve">asing are at the top and the rest of the costs are distributed more heavily as we go down the income and wealth ladder, mediated by gender, race, age, (dis)ability, and location. More significantly, that these groups track very closely with those groups that cause and perpetuate crisis - financial institutions and the parts of the state that govern them - and those that must bear the cost </w:t>
      </w:r>
      <w:r w:rsidRPr="00BA604E">
        <w:rPr>
          <w:rFonts w:eastAsia="Times New Roman" w:cs="Times New Roman"/>
          <w:color w:val="000000"/>
          <w:sz w:val="24"/>
          <w:szCs w:val="24"/>
          <w:lang w:eastAsia="en-GB"/>
        </w:rPr>
        <w:lastRenderedPageBreak/>
        <w:t>of it - the household sector and the public provisioning provided to it by the state.</w:t>
      </w:r>
      <w:r>
        <w:rPr>
          <w:rFonts w:eastAsia="Times New Roman" w:cs="Times New Roman"/>
          <w:color w:val="000000"/>
          <w:sz w:val="24"/>
          <w:szCs w:val="24"/>
          <w:lang w:eastAsia="en-GB"/>
        </w:rPr>
        <w:t xml:space="preserve"> </w:t>
      </w:r>
      <w:r w:rsidRPr="00BA604E">
        <w:rPr>
          <w:rFonts w:eastAsia="Times New Roman" w:cs="Times New Roman"/>
          <w:color w:val="000000"/>
          <w:sz w:val="24"/>
          <w:szCs w:val="24"/>
          <w:lang w:eastAsia="en-GB"/>
        </w:rPr>
        <w:t>For a very small group the crisis has vastly increased their wealth, but for other groups, like poor women of colour or disabled people, the financial crisis has taken away their ability to maintain a basic level of economic and social security</w:t>
      </w:r>
      <w:r>
        <w:rPr>
          <w:rFonts w:eastAsia="Times New Roman" w:cs="Times New Roman"/>
          <w:color w:val="000000"/>
          <w:sz w:val="24"/>
          <w:szCs w:val="24"/>
          <w:lang w:eastAsia="en-GB"/>
        </w:rPr>
        <w:t xml:space="preserve"> </w:t>
      </w:r>
      <w:r w:rsidR="005000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extending their crisis beyond the event. The harm caused by financial crisis</w:t>
      </w:r>
      <w:r w:rsidRPr="00BA604E">
        <w:rPr>
          <w:rFonts w:eastAsia="Times New Roman" w:cs="Times New Roman"/>
          <w:color w:val="000000"/>
          <w:sz w:val="24"/>
          <w:szCs w:val="24"/>
          <w:lang w:eastAsia="en-GB"/>
        </w:rPr>
        <w:t xml:space="preserve"> mater</w:t>
      </w:r>
      <w:r>
        <w:rPr>
          <w:rFonts w:eastAsia="Times New Roman" w:cs="Times New Roman"/>
          <w:color w:val="000000"/>
          <w:sz w:val="24"/>
          <w:szCs w:val="24"/>
          <w:lang w:eastAsia="en-GB"/>
        </w:rPr>
        <w:t>i</w:t>
      </w:r>
      <w:r w:rsidRPr="00BA604E">
        <w:rPr>
          <w:rFonts w:eastAsia="Times New Roman" w:cs="Times New Roman"/>
          <w:color w:val="000000"/>
          <w:sz w:val="24"/>
          <w:szCs w:val="24"/>
          <w:lang w:eastAsia="en-GB"/>
        </w:rPr>
        <w:t xml:space="preserve">alises </w:t>
      </w:r>
      <w:r>
        <w:rPr>
          <w:rFonts w:eastAsia="Times New Roman" w:cs="Times New Roman"/>
          <w:color w:val="000000"/>
          <w:sz w:val="24"/>
          <w:szCs w:val="24"/>
          <w:lang w:eastAsia="en-GB"/>
        </w:rPr>
        <w:t>in the</w:t>
      </w:r>
      <w:r w:rsidRPr="00BA604E">
        <w:rPr>
          <w:rFonts w:eastAsia="Times New Roman" w:cs="Times New Roman"/>
          <w:color w:val="000000"/>
          <w:sz w:val="24"/>
          <w:szCs w:val="24"/>
          <w:lang w:eastAsia="en-GB"/>
        </w:rPr>
        <w:t xml:space="preserve"> human population</w:t>
      </w:r>
      <w:r>
        <w:rPr>
          <w:rFonts w:eastAsia="Times New Roman" w:cs="Times New Roman"/>
          <w:color w:val="000000"/>
          <w:sz w:val="24"/>
          <w:szCs w:val="24"/>
          <w:lang w:eastAsia="en-GB"/>
        </w:rPr>
        <w:t xml:space="preserve">, it is not </w:t>
      </w:r>
      <w:r w:rsidRPr="00BA604E">
        <w:rPr>
          <w:rFonts w:eastAsia="Times New Roman" w:cs="Times New Roman"/>
          <w:color w:val="000000"/>
          <w:sz w:val="24"/>
          <w:szCs w:val="24"/>
          <w:lang w:eastAsia="en-GB"/>
        </w:rPr>
        <w:t xml:space="preserve">a downward trendline on a computer screen in </w:t>
      </w:r>
      <w:r>
        <w:rPr>
          <w:rFonts w:eastAsia="Times New Roman" w:cs="Times New Roman"/>
          <w:color w:val="000000"/>
          <w:sz w:val="24"/>
          <w:szCs w:val="24"/>
          <w:lang w:eastAsia="en-GB"/>
        </w:rPr>
        <w:t xml:space="preserve">London, New York or Frankfurt. Rather, </w:t>
      </w:r>
      <w:r w:rsidR="00C94A6A">
        <w:rPr>
          <w:rFonts w:eastAsia="Times New Roman" w:cs="Times New Roman"/>
          <w:color w:val="000000"/>
          <w:sz w:val="24"/>
          <w:szCs w:val="24"/>
          <w:lang w:eastAsia="en-GB"/>
        </w:rPr>
        <w:t>‘</w:t>
      </w:r>
      <w:r w:rsidRPr="00BA604E">
        <w:rPr>
          <w:rFonts w:eastAsia="Times New Roman" w:cs="Times New Roman"/>
          <w:color w:val="000000"/>
          <w:sz w:val="24"/>
          <w:szCs w:val="24"/>
          <w:lang w:eastAsia="en-GB"/>
        </w:rPr>
        <w:t>[T]he people most affected by austerity cuts are not only struggling under the financial strain but becoming ill, physically and emotionally, and many are dyi</w:t>
      </w:r>
      <w:r>
        <w:rPr>
          <w:rFonts w:eastAsia="Times New Roman" w:cs="Times New Roman"/>
          <w:color w:val="000000"/>
          <w:sz w:val="24"/>
          <w:szCs w:val="24"/>
          <w:lang w:eastAsia="en-GB"/>
        </w:rPr>
        <w:t xml:space="preserve">ng’ </w:t>
      </w:r>
      <w:r w:rsidRPr="0050005D">
        <w:rPr>
          <w:rFonts w:eastAsia="Times New Roman" w:cs="Times New Roman"/>
          <w:color w:val="000000"/>
          <w:sz w:val="24"/>
          <w:szCs w:val="24"/>
          <w:lang w:eastAsia="en-GB"/>
        </w:rPr>
        <w:t>(</w:t>
      </w:r>
      <w:r w:rsidR="0050005D" w:rsidRPr="0050005D">
        <w:rPr>
          <w:rFonts w:eastAsia="Times New Roman" w:cs="Times New Roman"/>
          <w:color w:val="000000"/>
          <w:sz w:val="24"/>
          <w:szCs w:val="24"/>
          <w:lang w:eastAsia="en-GB"/>
        </w:rPr>
        <w:t>Cooper and Whyte, 2017: 2</w:t>
      </w:r>
      <w:r w:rsidRPr="0050005D">
        <w:rPr>
          <w:rFonts w:eastAsia="Times New Roman" w:cs="Times New Roman"/>
          <w:color w:val="000000"/>
          <w:sz w:val="24"/>
          <w:szCs w:val="24"/>
          <w:lang w:eastAsia="en-GB"/>
        </w:rPr>
        <w:t>)</w:t>
      </w:r>
      <w:r w:rsidR="00F81D27" w:rsidRPr="0050005D">
        <w:rPr>
          <w:rFonts w:eastAsia="Times New Roman" w:cs="Times New Roman"/>
          <w:color w:val="000000"/>
          <w:sz w:val="24"/>
          <w:szCs w:val="24"/>
          <w:lang w:eastAsia="en-GB"/>
        </w:rPr>
        <w:t>.</w:t>
      </w:r>
    </w:p>
    <w:p w14:paraId="3016381C" w14:textId="77777777" w:rsidR="00F81D27" w:rsidRDefault="00F81D27" w:rsidP="00F81D27">
      <w:pPr>
        <w:spacing w:after="0" w:line="360" w:lineRule="auto"/>
        <w:jc w:val="both"/>
        <w:rPr>
          <w:rFonts w:eastAsia="Times New Roman" w:cs="Times New Roman"/>
          <w:color w:val="000000"/>
          <w:sz w:val="24"/>
          <w:szCs w:val="24"/>
          <w:lang w:eastAsia="en-GB"/>
        </w:rPr>
      </w:pPr>
    </w:p>
    <w:p w14:paraId="5F73650F" w14:textId="77777777" w:rsidR="00F81D27" w:rsidRDefault="00F81D27" w:rsidP="00F81D27">
      <w:pPr>
        <w:spacing w:after="0" w:line="360" w:lineRule="auto"/>
        <w:jc w:val="both"/>
        <w:rPr>
          <w:rFonts w:eastAsia="Times New Roman" w:cs="Times New Roman"/>
          <w:b/>
          <w:color w:val="000000"/>
          <w:sz w:val="24"/>
          <w:szCs w:val="24"/>
          <w:lang w:eastAsia="en-GB"/>
        </w:rPr>
      </w:pPr>
      <w:r w:rsidRPr="0000517B">
        <w:rPr>
          <w:rFonts w:eastAsia="Times New Roman" w:cs="Times New Roman"/>
          <w:b/>
          <w:color w:val="000000"/>
          <w:sz w:val="24"/>
          <w:szCs w:val="24"/>
          <w:lang w:eastAsia="en-GB"/>
        </w:rPr>
        <w:t>Conclusion</w:t>
      </w:r>
    </w:p>
    <w:p w14:paraId="68F8D6F3" w14:textId="77777777" w:rsidR="0000517B" w:rsidRPr="0000517B" w:rsidRDefault="0000517B" w:rsidP="00F81D27">
      <w:pPr>
        <w:spacing w:after="0" w:line="360" w:lineRule="auto"/>
        <w:jc w:val="both"/>
        <w:rPr>
          <w:rFonts w:eastAsia="Times New Roman" w:cs="Times New Roman"/>
          <w:b/>
          <w:color w:val="000000"/>
          <w:sz w:val="24"/>
          <w:szCs w:val="24"/>
          <w:lang w:eastAsia="en-GB"/>
        </w:rPr>
      </w:pPr>
    </w:p>
    <w:p w14:paraId="2D5B14B3" w14:textId="4DFC1371" w:rsidR="0000517B" w:rsidRPr="00236F99" w:rsidRDefault="0000517B" w:rsidP="0000517B">
      <w:pPr>
        <w:spacing w:line="360" w:lineRule="auto"/>
        <w:jc w:val="both"/>
        <w:rPr>
          <w:rFonts w:cs="Times New Roman"/>
          <w:sz w:val="24"/>
          <w:szCs w:val="24"/>
          <w:lang w:val="en-US"/>
        </w:rPr>
      </w:pPr>
      <w:r>
        <w:rPr>
          <w:rFonts w:eastAsiaTheme="minorEastAsia"/>
          <w:sz w:val="24"/>
          <w:szCs w:val="24"/>
        </w:rPr>
        <w:t>Stepping back to reflect on the scale and scope of the</w:t>
      </w:r>
      <w:r w:rsidRPr="533A088D">
        <w:rPr>
          <w:rFonts w:eastAsiaTheme="minorEastAsia"/>
          <w:sz w:val="24"/>
          <w:szCs w:val="24"/>
        </w:rPr>
        <w:t xml:space="preserve"> deepening </w:t>
      </w:r>
      <w:r>
        <w:rPr>
          <w:rFonts w:eastAsiaTheme="minorEastAsia"/>
          <w:sz w:val="24"/>
          <w:szCs w:val="24"/>
        </w:rPr>
        <w:t>‘triple</w:t>
      </w:r>
      <w:r w:rsidR="00C94A6A">
        <w:rPr>
          <w:rFonts w:eastAsiaTheme="minorEastAsia"/>
          <w:sz w:val="24"/>
          <w:szCs w:val="24"/>
        </w:rPr>
        <w:t>-</w:t>
      </w:r>
      <w:r w:rsidRPr="533A088D">
        <w:rPr>
          <w:rFonts w:eastAsiaTheme="minorEastAsia"/>
          <w:sz w:val="24"/>
          <w:szCs w:val="24"/>
        </w:rPr>
        <w:t>crisis</w:t>
      </w:r>
      <w:r>
        <w:rPr>
          <w:rFonts w:eastAsiaTheme="minorEastAsia"/>
          <w:sz w:val="24"/>
          <w:szCs w:val="24"/>
        </w:rPr>
        <w:t>’ we face,</w:t>
      </w:r>
      <w:r w:rsidRPr="533A088D">
        <w:rPr>
          <w:rFonts w:eastAsiaTheme="minorEastAsia"/>
          <w:sz w:val="24"/>
          <w:szCs w:val="24"/>
        </w:rPr>
        <w:t xml:space="preserve"> there are many prospects for change. For critical political economy to continue offering relevant and meaningful accounts of contemporary capitalism it must also change. We must abandon the</w:t>
      </w:r>
      <w:r w:rsidRPr="533A088D">
        <w:rPr>
          <w:rFonts w:eastAsiaTheme="minorEastAsia"/>
          <w:sz w:val="24"/>
          <w:szCs w:val="24"/>
          <w:lang w:val="en-US"/>
        </w:rPr>
        <w:t xml:space="preserve"> </w:t>
      </w:r>
      <w:r w:rsidR="00C94A6A">
        <w:rPr>
          <w:rFonts w:eastAsiaTheme="minorEastAsia"/>
          <w:sz w:val="24"/>
          <w:szCs w:val="24"/>
          <w:lang w:val="en-US"/>
        </w:rPr>
        <w:t>‘</w:t>
      </w:r>
      <w:r w:rsidRPr="533A088D">
        <w:rPr>
          <w:rFonts w:eastAsiaTheme="minorEastAsia"/>
          <w:sz w:val="24"/>
          <w:szCs w:val="24"/>
          <w:lang w:val="en-US"/>
        </w:rPr>
        <w:t>orthodox</w:t>
      </w:r>
      <w:r w:rsidR="00C94A6A">
        <w:rPr>
          <w:rFonts w:eastAsiaTheme="minorEastAsia"/>
          <w:sz w:val="24"/>
          <w:szCs w:val="24"/>
          <w:lang w:val="en-US"/>
        </w:rPr>
        <w:t>’</w:t>
      </w:r>
      <w:r w:rsidRPr="533A088D">
        <w:rPr>
          <w:rFonts w:eastAsiaTheme="minorEastAsia"/>
          <w:sz w:val="24"/>
          <w:szCs w:val="24"/>
          <w:lang w:val="en-US"/>
        </w:rPr>
        <w:t xml:space="preserve"> and </w:t>
      </w:r>
      <w:r w:rsidR="00C94A6A">
        <w:rPr>
          <w:rFonts w:eastAsiaTheme="minorEastAsia"/>
          <w:sz w:val="24"/>
          <w:szCs w:val="24"/>
          <w:lang w:val="en-US"/>
        </w:rPr>
        <w:t>‘</w:t>
      </w:r>
      <w:r w:rsidRPr="533A088D">
        <w:rPr>
          <w:rFonts w:eastAsiaTheme="minorEastAsia"/>
          <w:sz w:val="24"/>
          <w:szCs w:val="24"/>
          <w:lang w:val="en-US"/>
        </w:rPr>
        <w:t>critical</w:t>
      </w:r>
      <w:r w:rsidR="00C94A6A">
        <w:rPr>
          <w:rFonts w:eastAsiaTheme="minorEastAsia"/>
          <w:sz w:val="24"/>
          <w:szCs w:val="24"/>
          <w:lang w:val="en-US"/>
        </w:rPr>
        <w:t>’</w:t>
      </w:r>
      <w:r w:rsidRPr="533A088D">
        <w:rPr>
          <w:rFonts w:eastAsiaTheme="minorEastAsia"/>
          <w:sz w:val="24"/>
          <w:szCs w:val="24"/>
          <w:lang w:val="en-US"/>
        </w:rPr>
        <w:t xml:space="preserve"> dichotomy that always leaves critical as ‘anti’ or in opposition to positivist social science and/or orthodox neoclassical economics. Of course, critical political economy and cultural economy eschew sterile formalism. Both agree that explaining the social world primarily in terms of the degree of relationship between variables based on </w:t>
      </w:r>
      <w:r w:rsidRPr="00A51195">
        <w:rPr>
          <w:rFonts w:eastAsiaTheme="minorEastAsia"/>
          <w:i/>
          <w:iCs/>
          <w:sz w:val="24"/>
          <w:szCs w:val="24"/>
          <w:lang w:val="en-US"/>
        </w:rPr>
        <w:t>a</w:t>
      </w:r>
      <w:r w:rsidRPr="533A088D">
        <w:rPr>
          <w:rFonts w:eastAsiaTheme="minorEastAsia"/>
          <w:i/>
          <w:iCs/>
          <w:sz w:val="24"/>
          <w:szCs w:val="24"/>
          <w:lang w:val="en-US"/>
        </w:rPr>
        <w:t xml:space="preserve"> priori</w:t>
      </w:r>
      <w:r w:rsidRPr="533A088D">
        <w:rPr>
          <w:rFonts w:eastAsiaTheme="minorEastAsia"/>
          <w:sz w:val="24"/>
          <w:szCs w:val="24"/>
          <w:lang w:val="en-US"/>
        </w:rPr>
        <w:t xml:space="preserve"> assumptions about individuals and markets is not particularly useful for understanding how the economy works or why it is in perpetual crisis. Critical scholars did, on many occasions and in many different ways, understand and diagnose the 2008 financial crisis </w:t>
      </w:r>
      <w:r w:rsidRPr="533A088D">
        <w:rPr>
          <w:rFonts w:ascii="Calibri" w:eastAsia="Calibri" w:hAnsi="Calibri" w:cs="Calibri"/>
          <w:sz w:val="24"/>
          <w:szCs w:val="24"/>
        </w:rPr>
        <w:t>(Palan 2009)</w:t>
      </w:r>
      <w:r w:rsidR="00C94A6A">
        <w:rPr>
          <w:rFonts w:eastAsiaTheme="minorEastAsia"/>
          <w:sz w:val="24"/>
          <w:szCs w:val="24"/>
          <w:lang w:val="en-US"/>
        </w:rPr>
        <w:t>.</w:t>
      </w:r>
      <w:r w:rsidRPr="533A088D">
        <w:rPr>
          <w:rFonts w:eastAsiaTheme="minorEastAsia"/>
          <w:sz w:val="24"/>
          <w:szCs w:val="24"/>
          <w:lang w:val="en-US"/>
        </w:rPr>
        <w:t xml:space="preserve"> </w:t>
      </w:r>
      <w:r w:rsidR="00C94A6A">
        <w:rPr>
          <w:rFonts w:eastAsiaTheme="minorEastAsia"/>
          <w:sz w:val="24"/>
          <w:szCs w:val="24"/>
          <w:lang w:val="en-US"/>
        </w:rPr>
        <w:t>M</w:t>
      </w:r>
      <w:r w:rsidRPr="533A088D">
        <w:rPr>
          <w:rFonts w:eastAsiaTheme="minorEastAsia"/>
          <w:sz w:val="24"/>
          <w:szCs w:val="24"/>
          <w:lang w:val="en-US"/>
        </w:rPr>
        <w:t>oreover, critical political economy routinely advance</w:t>
      </w:r>
      <w:r>
        <w:rPr>
          <w:rFonts w:eastAsiaTheme="minorEastAsia"/>
          <w:sz w:val="24"/>
          <w:szCs w:val="24"/>
          <w:lang w:val="en-US"/>
        </w:rPr>
        <w:t>s</w:t>
      </w:r>
      <w:r w:rsidRPr="533A088D">
        <w:rPr>
          <w:rFonts w:eastAsiaTheme="minorEastAsia"/>
          <w:sz w:val="24"/>
          <w:szCs w:val="24"/>
          <w:lang w:val="en-US"/>
        </w:rPr>
        <w:t xml:space="preserve"> current understandings of ecological and social crises </w:t>
      </w:r>
      <w:r w:rsidRPr="533A088D">
        <w:rPr>
          <w:rFonts w:ascii="Calibri" w:eastAsia="Calibri" w:hAnsi="Calibri" w:cs="Calibri"/>
          <w:sz w:val="24"/>
          <w:szCs w:val="24"/>
        </w:rPr>
        <w:t>(Gills 2010; Brand and Wissen 2013; Griffin 2007; Elias and Rai 2015)</w:t>
      </w:r>
      <w:r w:rsidRPr="533A088D">
        <w:rPr>
          <w:rFonts w:eastAsiaTheme="minorEastAsia"/>
          <w:sz w:val="24"/>
          <w:szCs w:val="24"/>
          <w:lang w:val="en-US"/>
        </w:rPr>
        <w:t>. Triumphalism is not enough</w:t>
      </w:r>
      <w:r w:rsidR="00C94A6A">
        <w:rPr>
          <w:rFonts w:eastAsiaTheme="minorEastAsia"/>
          <w:sz w:val="24"/>
          <w:szCs w:val="24"/>
          <w:lang w:val="en-US"/>
        </w:rPr>
        <w:t>;</w:t>
      </w:r>
      <w:r w:rsidRPr="533A088D">
        <w:rPr>
          <w:rFonts w:eastAsiaTheme="minorEastAsia"/>
          <w:sz w:val="24"/>
          <w:szCs w:val="24"/>
          <w:lang w:val="en-US"/>
        </w:rPr>
        <w:t xml:space="preserve"> we need more. </w:t>
      </w:r>
    </w:p>
    <w:p w14:paraId="1A35EA80" w14:textId="6290468D" w:rsidR="0000517B" w:rsidRPr="008A54D7" w:rsidRDefault="0000517B" w:rsidP="0000517B">
      <w:pPr>
        <w:spacing w:line="360" w:lineRule="auto"/>
        <w:jc w:val="both"/>
        <w:rPr>
          <w:rFonts w:cs="Times New Roman"/>
          <w:sz w:val="24"/>
          <w:szCs w:val="24"/>
          <w:lang w:val="en-US"/>
        </w:rPr>
      </w:pPr>
      <w:r w:rsidRPr="533A088D">
        <w:rPr>
          <w:rFonts w:eastAsiaTheme="minorEastAsia"/>
          <w:sz w:val="24"/>
          <w:szCs w:val="24"/>
          <w:lang w:val="en-US"/>
        </w:rPr>
        <w:t xml:space="preserve">This </w:t>
      </w:r>
      <w:r>
        <w:rPr>
          <w:rFonts w:eastAsiaTheme="minorEastAsia"/>
          <w:sz w:val="24"/>
          <w:szCs w:val="24"/>
          <w:lang w:val="en-US"/>
        </w:rPr>
        <w:t>chapter</w:t>
      </w:r>
      <w:r w:rsidRPr="533A088D">
        <w:rPr>
          <w:rFonts w:eastAsiaTheme="minorEastAsia"/>
          <w:sz w:val="24"/>
          <w:szCs w:val="24"/>
          <w:lang w:val="en-US"/>
        </w:rPr>
        <w:t xml:space="preserve"> is an </w:t>
      </w:r>
      <w:r w:rsidRPr="533A088D">
        <w:rPr>
          <w:rFonts w:eastAsiaTheme="minorEastAsia"/>
          <w:sz w:val="24"/>
          <w:szCs w:val="24"/>
        </w:rPr>
        <w:t>invitation to take a confident step forward by no longer defining ‘critical’ as in opposition to positivism, orthodoxy, mainstream, neoclassical economics, methodological individualism, and the list goes on and on. It is also a call to move beyond defining ‘critical’ strictly in terms of different ways of ‘thinking’; that is in relations to various theoretical and philosophical traditions</w:t>
      </w:r>
      <w:r w:rsidR="00C94A6A">
        <w:rPr>
          <w:rFonts w:eastAsiaTheme="minorEastAsia"/>
          <w:sz w:val="24"/>
          <w:szCs w:val="24"/>
        </w:rPr>
        <w:t xml:space="preserve"> such as</w:t>
      </w:r>
      <w:r w:rsidRPr="533A088D">
        <w:rPr>
          <w:rFonts w:eastAsiaTheme="minorEastAsia"/>
          <w:sz w:val="24"/>
          <w:szCs w:val="24"/>
        </w:rPr>
        <w:t xml:space="preserve"> Marxism, Feminism, Post-Modernisms, Constructivism, Post-Colonialism</w:t>
      </w:r>
      <w:r w:rsidR="00C94A6A">
        <w:rPr>
          <w:rFonts w:eastAsiaTheme="minorEastAsia"/>
          <w:sz w:val="24"/>
          <w:szCs w:val="24"/>
        </w:rPr>
        <w:t xml:space="preserve"> and so </w:t>
      </w:r>
      <w:r w:rsidRPr="533A088D">
        <w:rPr>
          <w:rFonts w:eastAsiaTheme="minorEastAsia"/>
          <w:sz w:val="24"/>
          <w:szCs w:val="24"/>
        </w:rPr>
        <w:t xml:space="preserve">on. </w:t>
      </w:r>
      <w:r w:rsidRPr="533A088D">
        <w:rPr>
          <w:rFonts w:eastAsiaTheme="minorEastAsia"/>
          <w:sz w:val="24"/>
          <w:szCs w:val="24"/>
          <w:lang w:val="en-US"/>
        </w:rPr>
        <w:t xml:space="preserve">Instead we need to foster a </w:t>
      </w:r>
      <w:r>
        <w:rPr>
          <w:rFonts w:eastAsiaTheme="minorEastAsia"/>
          <w:sz w:val="24"/>
          <w:szCs w:val="24"/>
          <w:lang w:val="en-US"/>
        </w:rPr>
        <w:t>new</w:t>
      </w:r>
      <w:r w:rsidRPr="533A088D">
        <w:rPr>
          <w:rFonts w:eastAsiaTheme="minorEastAsia"/>
          <w:sz w:val="24"/>
          <w:szCs w:val="24"/>
          <w:lang w:val="en-US"/>
        </w:rPr>
        <w:t xml:space="preserve"> research agenda </w:t>
      </w:r>
      <w:r>
        <w:rPr>
          <w:rFonts w:eastAsiaTheme="minorEastAsia"/>
          <w:sz w:val="24"/>
          <w:szCs w:val="24"/>
          <w:lang w:val="en-US"/>
        </w:rPr>
        <w:t xml:space="preserve">focusing on the distribution of harm - by developing a research agenda in which we reflexively incorporate </w:t>
      </w:r>
      <w:r>
        <w:rPr>
          <w:rFonts w:eastAsiaTheme="minorEastAsia"/>
          <w:sz w:val="24"/>
          <w:szCs w:val="24"/>
          <w:lang w:val="en-US"/>
        </w:rPr>
        <w:lastRenderedPageBreak/>
        <w:t>decades of feminist and other critical political economy critiques of neoliberal</w:t>
      </w:r>
      <w:r w:rsidR="00C94A6A">
        <w:rPr>
          <w:rFonts w:eastAsiaTheme="minorEastAsia"/>
          <w:sz w:val="24"/>
          <w:szCs w:val="24"/>
          <w:lang w:val="en-US"/>
        </w:rPr>
        <w:t>i</w:t>
      </w:r>
      <w:r>
        <w:rPr>
          <w:rFonts w:eastAsiaTheme="minorEastAsia"/>
          <w:sz w:val="24"/>
          <w:szCs w:val="24"/>
          <w:lang w:val="en-US"/>
        </w:rPr>
        <w:t>s</w:t>
      </w:r>
      <w:r w:rsidR="00C94A6A">
        <w:rPr>
          <w:rFonts w:eastAsiaTheme="minorEastAsia"/>
          <w:sz w:val="24"/>
          <w:szCs w:val="24"/>
          <w:lang w:val="en-US"/>
        </w:rPr>
        <w:t>m</w:t>
      </w:r>
      <w:r>
        <w:rPr>
          <w:rFonts w:eastAsiaTheme="minorEastAsia"/>
          <w:sz w:val="24"/>
          <w:szCs w:val="24"/>
          <w:lang w:val="en-US"/>
        </w:rPr>
        <w:t>. In doing so, we locate key transformative site</w:t>
      </w:r>
      <w:r w:rsidR="00C94A6A">
        <w:rPr>
          <w:rFonts w:eastAsiaTheme="minorEastAsia"/>
          <w:sz w:val="24"/>
          <w:szCs w:val="24"/>
          <w:lang w:val="en-US"/>
        </w:rPr>
        <w:t>s</w:t>
      </w:r>
      <w:r>
        <w:rPr>
          <w:rFonts w:eastAsiaTheme="minorEastAsia"/>
          <w:sz w:val="24"/>
          <w:szCs w:val="24"/>
          <w:lang w:val="en-US"/>
        </w:rPr>
        <w:t xml:space="preserve"> where harm can be bettered, and injustices countered.  By starting this conversation,</w:t>
      </w:r>
      <w:r w:rsidRPr="533A088D">
        <w:rPr>
          <w:rFonts w:eastAsiaTheme="minorEastAsia"/>
          <w:sz w:val="24"/>
          <w:szCs w:val="24"/>
          <w:lang w:val="en-US"/>
        </w:rPr>
        <w:t xml:space="preserve"> we </w:t>
      </w:r>
      <w:r>
        <w:rPr>
          <w:rFonts w:eastAsiaTheme="minorEastAsia"/>
          <w:sz w:val="24"/>
          <w:szCs w:val="24"/>
          <w:lang w:val="en-US"/>
        </w:rPr>
        <w:t xml:space="preserve">seek to </w:t>
      </w:r>
      <w:r w:rsidRPr="533A088D">
        <w:rPr>
          <w:rFonts w:eastAsiaTheme="minorEastAsia"/>
          <w:sz w:val="24"/>
          <w:szCs w:val="24"/>
          <w:lang w:val="en-US"/>
        </w:rPr>
        <w:t xml:space="preserve">enrich our collective understanding of what critical political economy </w:t>
      </w:r>
      <w:r w:rsidRPr="533A088D">
        <w:rPr>
          <w:rFonts w:eastAsiaTheme="minorEastAsia"/>
          <w:i/>
          <w:iCs/>
          <w:sz w:val="24"/>
          <w:szCs w:val="24"/>
          <w:lang w:val="en-US"/>
        </w:rPr>
        <w:t>does</w:t>
      </w:r>
      <w:r>
        <w:rPr>
          <w:rFonts w:eastAsiaTheme="minorEastAsia"/>
          <w:sz w:val="24"/>
          <w:szCs w:val="24"/>
          <w:lang w:val="en-US"/>
        </w:rPr>
        <w:t>. There is a great deal of potential in forging a research agenda around the distribution of harm that builds bridges of common understandings among those studying inequality, political economy of the everyday, postcolonial political economy and political ecology. As each new field of inquiry seeks to define and reproduce itself a set of disciplining practices, our hope is that we can extend the hand of collaboration to engage those wishing to come together in mutual pursuit of concepts, theories, and research practices that not just understand capitalism but work to reduce the harm caused by it.</w:t>
      </w:r>
    </w:p>
    <w:p w14:paraId="2171F151" w14:textId="77777777" w:rsidR="0000517B" w:rsidRDefault="0000517B" w:rsidP="00F81D27">
      <w:pPr>
        <w:spacing w:after="0" w:line="360" w:lineRule="auto"/>
        <w:jc w:val="both"/>
        <w:rPr>
          <w:rFonts w:eastAsia="Times New Roman" w:cs="Times New Roman"/>
          <w:color w:val="000000"/>
          <w:sz w:val="24"/>
          <w:szCs w:val="24"/>
          <w:lang w:eastAsia="en-GB"/>
        </w:rPr>
      </w:pPr>
    </w:p>
    <w:p w14:paraId="2DCDA925" w14:textId="77777777" w:rsidR="007E02DC" w:rsidRPr="00B31D60" w:rsidRDefault="007E02DC" w:rsidP="007E02DC">
      <w:pPr>
        <w:spacing w:after="0" w:line="360" w:lineRule="auto"/>
        <w:jc w:val="both"/>
        <w:rPr>
          <w:rFonts w:eastAsia="Times New Roman" w:cs="Times New Roman"/>
          <w:b/>
          <w:bCs/>
          <w:color w:val="000000"/>
          <w:sz w:val="24"/>
          <w:szCs w:val="24"/>
          <w:lang w:eastAsia="en-GB"/>
        </w:rPr>
      </w:pPr>
      <w:r w:rsidRPr="00B31D60">
        <w:rPr>
          <w:rFonts w:eastAsia="Times New Roman" w:cs="Times New Roman"/>
          <w:b/>
          <w:bCs/>
          <w:color w:val="000000"/>
          <w:sz w:val="24"/>
          <w:szCs w:val="24"/>
          <w:lang w:eastAsia="en-GB"/>
        </w:rPr>
        <w:t>References</w:t>
      </w:r>
    </w:p>
    <w:p w14:paraId="45DEBEF7" w14:textId="252E6178" w:rsidR="007E02DC" w:rsidRPr="001C7250" w:rsidRDefault="007E02DC" w:rsidP="007E02DC">
      <w:pPr>
        <w:pStyle w:val="Bibliography"/>
        <w:rPr>
          <w:rFonts w:ascii="Calibri" w:hAnsi="Calibri"/>
          <w:sz w:val="24"/>
        </w:rPr>
      </w:pPr>
      <w:r w:rsidRPr="001C7250">
        <w:rPr>
          <w:rFonts w:ascii="Calibri" w:hAnsi="Calibri"/>
          <w:sz w:val="24"/>
        </w:rPr>
        <w:t>Ackerly, B</w:t>
      </w:r>
      <w:r>
        <w:rPr>
          <w:rFonts w:ascii="Calibri" w:hAnsi="Calibri"/>
          <w:sz w:val="24"/>
        </w:rPr>
        <w:t>.</w:t>
      </w:r>
      <w:r w:rsidRPr="001C7250">
        <w:rPr>
          <w:rFonts w:ascii="Calibri" w:hAnsi="Calibri"/>
          <w:sz w:val="24"/>
        </w:rPr>
        <w:t>, and True</w:t>
      </w:r>
      <w:r>
        <w:rPr>
          <w:rFonts w:ascii="Calibri" w:hAnsi="Calibri"/>
          <w:sz w:val="24"/>
        </w:rPr>
        <w:t>, J.</w:t>
      </w:r>
      <w:r w:rsidRPr="001C7250">
        <w:rPr>
          <w:rFonts w:ascii="Calibri" w:hAnsi="Calibri"/>
          <w:sz w:val="24"/>
        </w:rPr>
        <w:t xml:space="preserve">. 2010. ‘Back to the Future: Feminist Theory, Activism, and Doing Feminist Research in an Age of Globalization’. </w:t>
      </w:r>
      <w:r w:rsidRPr="001C7250">
        <w:rPr>
          <w:rFonts w:ascii="Calibri" w:hAnsi="Calibri"/>
          <w:i/>
          <w:iCs/>
          <w:sz w:val="24"/>
        </w:rPr>
        <w:t>Women’s Studies International Forum</w:t>
      </w:r>
      <w:r w:rsidRPr="001C7250">
        <w:rPr>
          <w:rFonts w:ascii="Calibri" w:hAnsi="Calibri"/>
          <w:sz w:val="24"/>
        </w:rPr>
        <w:t xml:space="preserve"> 33 (5): 464–72. </w:t>
      </w:r>
    </w:p>
    <w:p w14:paraId="7F5DFE20" w14:textId="2BCCFFE6" w:rsidR="00BF77D0" w:rsidRDefault="00BF77D0" w:rsidP="00BF77D0">
      <w:pPr>
        <w:pStyle w:val="Bibliography"/>
        <w:rPr>
          <w:rFonts w:ascii="Calibri" w:hAnsi="Calibri"/>
          <w:sz w:val="24"/>
        </w:rPr>
      </w:pPr>
      <w:r w:rsidRPr="005C5735">
        <w:rPr>
          <w:rFonts w:ascii="Calibri" w:hAnsi="Calibri"/>
          <w:sz w:val="24"/>
        </w:rPr>
        <w:t>Adler, O</w:t>
      </w:r>
      <w:r>
        <w:rPr>
          <w:rFonts w:ascii="Calibri" w:hAnsi="Calibri"/>
          <w:sz w:val="24"/>
        </w:rPr>
        <w:t>.</w:t>
      </w:r>
      <w:r w:rsidRPr="005C5735">
        <w:rPr>
          <w:rFonts w:ascii="Calibri" w:hAnsi="Calibri"/>
          <w:sz w:val="24"/>
        </w:rPr>
        <w:t xml:space="preserve">, Zoltan Pozsar, David L. Yermack, and Stefani Kostadinova. 2017. ‘The Future of Monetary Policy Shaped by the Past’. Research Institute. Credit Suisse. </w:t>
      </w:r>
      <w:hyperlink r:id="rId9" w:history="1">
        <w:r w:rsidRPr="00EF68FE">
          <w:rPr>
            <w:rStyle w:val="Hyperlink"/>
            <w:rFonts w:ascii="Calibri" w:hAnsi="Calibri"/>
            <w:sz w:val="24"/>
          </w:rPr>
          <w:t>https://www.credit-suisse.com/corporate/en/articles/news-and-expertise/the-future-of-monetary-policy-shaped-by-the-past-201701.html</w:t>
        </w:r>
      </w:hyperlink>
      <w:r w:rsidRPr="005C5735">
        <w:rPr>
          <w:rFonts w:ascii="Calibri" w:hAnsi="Calibri"/>
          <w:sz w:val="24"/>
        </w:rPr>
        <w:t>.</w:t>
      </w:r>
    </w:p>
    <w:p w14:paraId="0D50F15C" w14:textId="77777777" w:rsidR="007E02DC" w:rsidRDefault="007E02DC" w:rsidP="007E02DC">
      <w:pPr>
        <w:pStyle w:val="Bibliography"/>
        <w:rPr>
          <w:rFonts w:ascii="Calibri" w:hAnsi="Calibri"/>
          <w:sz w:val="24"/>
        </w:rPr>
      </w:pPr>
      <w:r w:rsidRPr="001C7250">
        <w:rPr>
          <w:rFonts w:ascii="Calibri" w:hAnsi="Calibri"/>
          <w:sz w:val="24"/>
        </w:rPr>
        <w:t xml:space="preserve">Bargawi, </w:t>
      </w:r>
      <w:r>
        <w:rPr>
          <w:rFonts w:ascii="Calibri" w:hAnsi="Calibri"/>
          <w:sz w:val="24"/>
        </w:rPr>
        <w:t>H.</w:t>
      </w:r>
      <w:r w:rsidRPr="001C7250">
        <w:rPr>
          <w:rFonts w:ascii="Calibri" w:hAnsi="Calibri"/>
          <w:sz w:val="24"/>
        </w:rPr>
        <w:t>, Cozzi,</w:t>
      </w:r>
      <w:r>
        <w:rPr>
          <w:rFonts w:ascii="Calibri" w:hAnsi="Calibri"/>
          <w:sz w:val="24"/>
        </w:rPr>
        <w:t xml:space="preserve"> G.</w:t>
      </w:r>
      <w:r w:rsidRPr="001C7250">
        <w:rPr>
          <w:rFonts w:ascii="Calibri" w:hAnsi="Calibri"/>
          <w:sz w:val="24"/>
        </w:rPr>
        <w:t xml:space="preserve"> and Himmelweit</w:t>
      </w:r>
      <w:r>
        <w:rPr>
          <w:rFonts w:ascii="Calibri" w:hAnsi="Calibri"/>
          <w:sz w:val="24"/>
        </w:rPr>
        <w:t>, S.</w:t>
      </w:r>
      <w:r w:rsidRPr="001C7250">
        <w:rPr>
          <w:rFonts w:ascii="Calibri" w:hAnsi="Calibri"/>
          <w:sz w:val="24"/>
        </w:rPr>
        <w:t xml:space="preserve">. 2016. </w:t>
      </w:r>
      <w:r w:rsidRPr="001C7250">
        <w:rPr>
          <w:rFonts w:ascii="Calibri" w:hAnsi="Calibri"/>
          <w:i/>
          <w:iCs/>
          <w:sz w:val="24"/>
        </w:rPr>
        <w:t>Economics and Austerity in Europe: Gendered Impacts and Sustainable Alternatives</w:t>
      </w:r>
      <w:r w:rsidRPr="001C7250">
        <w:rPr>
          <w:rFonts w:ascii="Calibri" w:hAnsi="Calibri"/>
          <w:sz w:val="24"/>
        </w:rPr>
        <w:t xml:space="preserve">. </w:t>
      </w:r>
      <w:r>
        <w:rPr>
          <w:rFonts w:ascii="Calibri" w:hAnsi="Calibri"/>
          <w:sz w:val="24"/>
        </w:rPr>
        <w:t xml:space="preserve">Abingdon: </w:t>
      </w:r>
      <w:r w:rsidRPr="001C7250">
        <w:rPr>
          <w:rFonts w:ascii="Calibri" w:hAnsi="Calibri"/>
          <w:sz w:val="24"/>
        </w:rPr>
        <w:t>Routledge.</w:t>
      </w:r>
    </w:p>
    <w:p w14:paraId="754811E9" w14:textId="77777777" w:rsidR="007E02DC" w:rsidRPr="00B31D60" w:rsidRDefault="007E02DC" w:rsidP="007E02DC">
      <w:pPr>
        <w:ind w:left="720" w:hanging="720"/>
        <w:rPr>
          <w:rFonts w:cstheme="minorHAnsi"/>
          <w:sz w:val="24"/>
          <w:szCs w:val="24"/>
        </w:rPr>
      </w:pPr>
      <w:r w:rsidRPr="00B31D60">
        <w:rPr>
          <w:rFonts w:cstheme="minorHAnsi"/>
          <w:sz w:val="24"/>
          <w:szCs w:val="24"/>
        </w:rPr>
        <w:t xml:space="preserve">Basu, S., Carney, M. and Kenworthy, N.J. 2017 ‘Ten years after the financial crisis: The long reach of austerity and its global impacts upon health’, </w:t>
      </w:r>
      <w:r w:rsidRPr="00B31D60">
        <w:rPr>
          <w:rFonts w:cstheme="minorHAnsi"/>
          <w:i/>
          <w:sz w:val="24"/>
          <w:szCs w:val="24"/>
        </w:rPr>
        <w:t>Social Science &amp; Medicine</w:t>
      </w:r>
      <w:r w:rsidRPr="00B31D60">
        <w:rPr>
          <w:rFonts w:cstheme="minorHAnsi"/>
          <w:sz w:val="24"/>
          <w:szCs w:val="24"/>
        </w:rPr>
        <w:t xml:space="preserve"> 187: 203-207</w:t>
      </w:r>
    </w:p>
    <w:p w14:paraId="68E42063" w14:textId="77777777" w:rsidR="007E02DC" w:rsidRPr="001C7250" w:rsidRDefault="007E02DC" w:rsidP="007E02DC">
      <w:pPr>
        <w:pStyle w:val="Bibliography"/>
        <w:rPr>
          <w:rFonts w:ascii="Calibri" w:hAnsi="Calibri"/>
          <w:sz w:val="24"/>
        </w:rPr>
      </w:pPr>
      <w:r w:rsidRPr="001C7250">
        <w:rPr>
          <w:rFonts w:ascii="Calibri" w:hAnsi="Calibri"/>
          <w:sz w:val="24"/>
        </w:rPr>
        <w:t xml:space="preserve">Blyth, </w:t>
      </w:r>
      <w:r>
        <w:rPr>
          <w:rFonts w:ascii="Calibri" w:hAnsi="Calibri"/>
          <w:sz w:val="24"/>
        </w:rPr>
        <w:t>M.</w:t>
      </w:r>
      <w:r w:rsidRPr="001C7250">
        <w:rPr>
          <w:rFonts w:ascii="Calibri" w:hAnsi="Calibri"/>
          <w:sz w:val="24"/>
        </w:rPr>
        <w:t xml:space="preserve"> and</w:t>
      </w:r>
      <w:r>
        <w:rPr>
          <w:rFonts w:ascii="Calibri" w:hAnsi="Calibri"/>
          <w:sz w:val="24"/>
        </w:rPr>
        <w:t xml:space="preserve"> </w:t>
      </w:r>
      <w:r w:rsidRPr="001C7250">
        <w:rPr>
          <w:rFonts w:ascii="Calibri" w:hAnsi="Calibri"/>
          <w:sz w:val="24"/>
        </w:rPr>
        <w:t>Matthijs</w:t>
      </w:r>
      <w:r>
        <w:rPr>
          <w:rFonts w:ascii="Calibri" w:hAnsi="Calibri"/>
          <w:sz w:val="24"/>
        </w:rPr>
        <w:t>, M</w:t>
      </w:r>
      <w:r w:rsidRPr="001C7250">
        <w:rPr>
          <w:rFonts w:ascii="Calibri" w:hAnsi="Calibri"/>
          <w:sz w:val="24"/>
        </w:rPr>
        <w:t xml:space="preserve">. 2017. ‘Black Swans, Lame Ducks, and the Mystery of IPE’s Missing Macroeconomy’. </w:t>
      </w:r>
      <w:r w:rsidRPr="001C7250">
        <w:rPr>
          <w:rFonts w:ascii="Calibri" w:hAnsi="Calibri"/>
          <w:i/>
          <w:iCs/>
          <w:sz w:val="24"/>
        </w:rPr>
        <w:t>Review of International Political Economy</w:t>
      </w:r>
      <w:r w:rsidRPr="001C7250">
        <w:rPr>
          <w:rFonts w:ascii="Calibri" w:hAnsi="Calibri"/>
          <w:sz w:val="24"/>
        </w:rPr>
        <w:t xml:space="preserve"> 24 (2): 203–31. </w:t>
      </w:r>
    </w:p>
    <w:p w14:paraId="12BB62D7" w14:textId="77777777" w:rsidR="007E02DC" w:rsidRPr="001C7250" w:rsidRDefault="007E02DC" w:rsidP="007E02DC">
      <w:pPr>
        <w:pStyle w:val="Bibliography"/>
        <w:rPr>
          <w:rFonts w:ascii="Calibri" w:hAnsi="Calibri"/>
          <w:sz w:val="24"/>
        </w:rPr>
      </w:pPr>
      <w:r w:rsidRPr="001C7250">
        <w:rPr>
          <w:rFonts w:ascii="Calibri" w:hAnsi="Calibri"/>
          <w:sz w:val="24"/>
        </w:rPr>
        <w:t>Brand, U</w:t>
      </w:r>
      <w:r>
        <w:rPr>
          <w:rFonts w:ascii="Calibri" w:hAnsi="Calibri"/>
          <w:sz w:val="24"/>
        </w:rPr>
        <w:t>.</w:t>
      </w:r>
      <w:r w:rsidRPr="001C7250">
        <w:rPr>
          <w:rFonts w:ascii="Calibri" w:hAnsi="Calibri"/>
          <w:sz w:val="24"/>
        </w:rPr>
        <w:t xml:space="preserve"> and Wissen</w:t>
      </w:r>
      <w:r>
        <w:rPr>
          <w:rFonts w:ascii="Calibri" w:hAnsi="Calibri"/>
          <w:sz w:val="24"/>
        </w:rPr>
        <w:t>, M.</w:t>
      </w:r>
      <w:r w:rsidRPr="001C7250">
        <w:rPr>
          <w:rFonts w:ascii="Calibri" w:hAnsi="Calibri"/>
          <w:sz w:val="24"/>
        </w:rPr>
        <w:t xml:space="preserve"> 2013. ‘Crisis and Continuity of Capitalist Society-Nature Relationships: The Imperial Mode of Living and the Limits to Environmental Governance’. </w:t>
      </w:r>
      <w:r w:rsidRPr="001C7250">
        <w:rPr>
          <w:rFonts w:ascii="Calibri" w:hAnsi="Calibri"/>
          <w:i/>
          <w:iCs/>
          <w:sz w:val="24"/>
        </w:rPr>
        <w:t>Review of International Political Economy</w:t>
      </w:r>
      <w:r w:rsidRPr="001C7250">
        <w:rPr>
          <w:rFonts w:ascii="Calibri" w:hAnsi="Calibri"/>
          <w:sz w:val="24"/>
        </w:rPr>
        <w:t xml:space="preserve"> 20 (4): 687–711. </w:t>
      </w:r>
    </w:p>
    <w:p w14:paraId="39CB82A9" w14:textId="77777777" w:rsidR="007E02DC" w:rsidRPr="001C7250" w:rsidRDefault="007E02DC" w:rsidP="007E02DC">
      <w:pPr>
        <w:pStyle w:val="Bibliography"/>
        <w:rPr>
          <w:rFonts w:ascii="Calibri" w:hAnsi="Calibri"/>
          <w:sz w:val="24"/>
        </w:rPr>
      </w:pPr>
      <w:r w:rsidRPr="001C7250">
        <w:rPr>
          <w:rFonts w:ascii="Calibri" w:hAnsi="Calibri"/>
          <w:sz w:val="24"/>
        </w:rPr>
        <w:t>Bryan, D</w:t>
      </w:r>
      <w:r>
        <w:rPr>
          <w:rFonts w:ascii="Calibri" w:hAnsi="Calibri"/>
          <w:sz w:val="24"/>
        </w:rPr>
        <w:t>.</w:t>
      </w:r>
      <w:r w:rsidRPr="001C7250">
        <w:rPr>
          <w:rFonts w:ascii="Calibri" w:hAnsi="Calibri"/>
          <w:sz w:val="24"/>
        </w:rPr>
        <w:t xml:space="preserve"> and Rafferty</w:t>
      </w:r>
      <w:r>
        <w:rPr>
          <w:rFonts w:ascii="Calibri" w:hAnsi="Calibri"/>
          <w:sz w:val="24"/>
        </w:rPr>
        <w:t>, M</w:t>
      </w:r>
      <w:r w:rsidRPr="001C7250">
        <w:rPr>
          <w:rFonts w:ascii="Calibri" w:hAnsi="Calibri"/>
          <w:sz w:val="24"/>
        </w:rPr>
        <w:t xml:space="preserve">. 2014. ‘Political Economy and Housing in the Twenty-First Century – From Mobile Homes to Liquid Housing?’ </w:t>
      </w:r>
      <w:r w:rsidRPr="001C7250">
        <w:rPr>
          <w:rFonts w:ascii="Calibri" w:hAnsi="Calibri"/>
          <w:i/>
          <w:iCs/>
          <w:sz w:val="24"/>
        </w:rPr>
        <w:t>Housing, Theory and Society</w:t>
      </w:r>
      <w:r w:rsidRPr="001C7250">
        <w:rPr>
          <w:rFonts w:ascii="Calibri" w:hAnsi="Calibri"/>
          <w:sz w:val="24"/>
        </w:rPr>
        <w:t xml:space="preserve"> 31 (4): 404–12.</w:t>
      </w:r>
    </w:p>
    <w:p w14:paraId="4F605BD8" w14:textId="77777777" w:rsidR="007E02DC" w:rsidRPr="001C7250" w:rsidRDefault="007E02DC" w:rsidP="007E02DC">
      <w:pPr>
        <w:pStyle w:val="Bibliography"/>
        <w:rPr>
          <w:rFonts w:ascii="Calibri" w:hAnsi="Calibri"/>
          <w:sz w:val="24"/>
        </w:rPr>
      </w:pPr>
      <w:r w:rsidRPr="001C7250">
        <w:rPr>
          <w:rFonts w:ascii="Calibri" w:hAnsi="Calibri"/>
          <w:sz w:val="24"/>
        </w:rPr>
        <w:t>Çağatay, N</w:t>
      </w:r>
      <w:r>
        <w:rPr>
          <w:rFonts w:ascii="Calibri" w:hAnsi="Calibri"/>
          <w:sz w:val="24"/>
        </w:rPr>
        <w:t>.</w:t>
      </w:r>
      <w:r w:rsidRPr="001C7250">
        <w:rPr>
          <w:rFonts w:ascii="Calibri" w:hAnsi="Calibri"/>
          <w:sz w:val="24"/>
        </w:rPr>
        <w:t>, and Özler</w:t>
      </w:r>
      <w:r>
        <w:rPr>
          <w:rFonts w:ascii="Calibri" w:hAnsi="Calibri"/>
          <w:sz w:val="24"/>
        </w:rPr>
        <w:t>, S.</w:t>
      </w:r>
      <w:r w:rsidRPr="001C7250">
        <w:rPr>
          <w:rFonts w:ascii="Calibri" w:hAnsi="Calibri"/>
          <w:sz w:val="24"/>
        </w:rPr>
        <w:t xml:space="preserve">. 1995. ‘Feminization of the Labor Force: The Effects of Long-Term Development and Structural Adjustment’. </w:t>
      </w:r>
      <w:r w:rsidRPr="001C7250">
        <w:rPr>
          <w:rFonts w:ascii="Calibri" w:hAnsi="Calibri"/>
          <w:i/>
          <w:iCs/>
          <w:sz w:val="24"/>
        </w:rPr>
        <w:t>World Development</w:t>
      </w:r>
      <w:r w:rsidRPr="001C7250">
        <w:rPr>
          <w:rFonts w:ascii="Calibri" w:hAnsi="Calibri"/>
          <w:sz w:val="24"/>
        </w:rPr>
        <w:t xml:space="preserve"> 23 (11): 1883–94. </w:t>
      </w:r>
    </w:p>
    <w:p w14:paraId="3EB04E20" w14:textId="77777777" w:rsidR="007E02DC" w:rsidRDefault="007E02DC" w:rsidP="007E02DC">
      <w:pPr>
        <w:pStyle w:val="Bibliography"/>
        <w:rPr>
          <w:rFonts w:ascii="Calibri" w:hAnsi="Calibri"/>
          <w:sz w:val="24"/>
        </w:rPr>
      </w:pPr>
      <w:r w:rsidRPr="001C7250">
        <w:rPr>
          <w:rFonts w:ascii="Calibri" w:hAnsi="Calibri"/>
          <w:sz w:val="24"/>
        </w:rPr>
        <w:t>Clarke, H</w:t>
      </w:r>
      <w:r>
        <w:rPr>
          <w:rFonts w:ascii="Calibri" w:hAnsi="Calibri"/>
          <w:sz w:val="24"/>
        </w:rPr>
        <w:t>.</w:t>
      </w:r>
      <w:r w:rsidRPr="00B31D60">
        <w:rPr>
          <w:rFonts w:ascii="Calibri" w:hAnsi="Calibri"/>
          <w:sz w:val="24"/>
          <w:lang w:val="sv-SE"/>
        </w:rPr>
        <w:t xml:space="preserve">D., Kellner, P., Stewart,M. </w:t>
      </w:r>
      <w:r w:rsidRPr="001C7250">
        <w:rPr>
          <w:rFonts w:ascii="Calibri" w:hAnsi="Calibri"/>
          <w:sz w:val="24"/>
        </w:rPr>
        <w:t>Twyman,</w:t>
      </w:r>
      <w:r>
        <w:rPr>
          <w:rFonts w:ascii="Calibri" w:hAnsi="Calibri"/>
          <w:sz w:val="24"/>
        </w:rPr>
        <w:t xml:space="preserve"> J.</w:t>
      </w:r>
      <w:r w:rsidRPr="001C7250">
        <w:rPr>
          <w:rFonts w:ascii="Calibri" w:hAnsi="Calibri"/>
          <w:sz w:val="24"/>
        </w:rPr>
        <w:t xml:space="preserve"> and Whiteley</w:t>
      </w:r>
      <w:r>
        <w:rPr>
          <w:rFonts w:ascii="Calibri" w:hAnsi="Calibri"/>
          <w:sz w:val="24"/>
        </w:rPr>
        <w:t>, P.</w:t>
      </w:r>
      <w:r w:rsidRPr="001C7250">
        <w:rPr>
          <w:rFonts w:ascii="Calibri" w:hAnsi="Calibri"/>
          <w:sz w:val="24"/>
        </w:rPr>
        <w:t xml:space="preserve"> 2015. </w:t>
      </w:r>
      <w:r w:rsidRPr="001C7250">
        <w:rPr>
          <w:rFonts w:ascii="Calibri" w:hAnsi="Calibri"/>
          <w:i/>
          <w:iCs/>
          <w:sz w:val="24"/>
        </w:rPr>
        <w:t>Austerity and Political Choice in Britain</w:t>
      </w:r>
      <w:r w:rsidRPr="001C7250">
        <w:rPr>
          <w:rFonts w:ascii="Calibri" w:hAnsi="Calibri"/>
          <w:sz w:val="24"/>
        </w:rPr>
        <w:t xml:space="preserve">. </w:t>
      </w:r>
      <w:r>
        <w:rPr>
          <w:rFonts w:ascii="Calibri" w:hAnsi="Calibri"/>
          <w:sz w:val="24"/>
        </w:rPr>
        <w:t xml:space="preserve">London: </w:t>
      </w:r>
      <w:r w:rsidRPr="001C7250">
        <w:rPr>
          <w:rFonts w:ascii="Calibri" w:hAnsi="Calibri"/>
          <w:sz w:val="24"/>
        </w:rPr>
        <w:t>Palgrave Macmillan.</w:t>
      </w:r>
    </w:p>
    <w:p w14:paraId="03DA1E32" w14:textId="69288E0C" w:rsidR="0050005D" w:rsidRPr="0050005D" w:rsidRDefault="0050005D" w:rsidP="0050005D">
      <w:r>
        <w:t>Cooper, V., and Whyte, D. 2017. ‘Introduction: The Violence of Austerity, in: V. Cooper and D. Whyte (eds.), The Violence of Austerity, London: Pluto Press, pp.1-34.</w:t>
      </w:r>
    </w:p>
    <w:p w14:paraId="0CB2079B" w14:textId="77777777" w:rsidR="007E02DC" w:rsidRPr="001C7250" w:rsidRDefault="007E02DC" w:rsidP="007E02DC">
      <w:pPr>
        <w:pStyle w:val="Bibliography"/>
        <w:rPr>
          <w:rFonts w:ascii="Calibri" w:hAnsi="Calibri"/>
          <w:sz w:val="24"/>
        </w:rPr>
      </w:pPr>
      <w:r w:rsidRPr="001C7250">
        <w:rPr>
          <w:rFonts w:ascii="Calibri" w:hAnsi="Calibri"/>
          <w:sz w:val="24"/>
        </w:rPr>
        <w:lastRenderedPageBreak/>
        <w:t xml:space="preserve">Coyle, D. 2015. </w:t>
      </w:r>
      <w:r w:rsidRPr="001C7250">
        <w:rPr>
          <w:rFonts w:ascii="Calibri" w:hAnsi="Calibri"/>
          <w:i/>
          <w:iCs/>
          <w:sz w:val="24"/>
        </w:rPr>
        <w:t>GDP: A Brief but Affectionate History</w:t>
      </w:r>
      <w:r w:rsidRPr="001C7250">
        <w:rPr>
          <w:rFonts w:ascii="Calibri" w:hAnsi="Calibri"/>
          <w:sz w:val="24"/>
        </w:rPr>
        <w:t>. Revised and Expanded edition. Princeton, NJ: Princeton University Press.</w:t>
      </w:r>
    </w:p>
    <w:p w14:paraId="24DA80F4" w14:textId="77777777" w:rsidR="007E02DC" w:rsidRPr="001C7250" w:rsidRDefault="007E02DC" w:rsidP="007E02DC">
      <w:pPr>
        <w:pStyle w:val="Bibliography"/>
        <w:rPr>
          <w:rFonts w:ascii="Calibri" w:hAnsi="Calibri"/>
          <w:sz w:val="24"/>
        </w:rPr>
      </w:pPr>
      <w:r w:rsidRPr="001C7250">
        <w:rPr>
          <w:rFonts w:ascii="Calibri" w:hAnsi="Calibri"/>
          <w:sz w:val="24"/>
        </w:rPr>
        <w:t xml:space="preserve">Davies, H. 2014. ‘Women and Austerity: The Economic Crisis and the Future for Gender Equality’. </w:t>
      </w:r>
      <w:r w:rsidRPr="001C7250">
        <w:rPr>
          <w:rFonts w:ascii="Calibri" w:hAnsi="Calibri"/>
          <w:i/>
          <w:iCs/>
          <w:sz w:val="24"/>
        </w:rPr>
        <w:t>Journal of Gender Studies</w:t>
      </w:r>
      <w:r w:rsidRPr="001C7250">
        <w:rPr>
          <w:rFonts w:ascii="Calibri" w:hAnsi="Calibri"/>
          <w:sz w:val="24"/>
        </w:rPr>
        <w:t xml:space="preserve"> 23 (3): 320–22. </w:t>
      </w:r>
    </w:p>
    <w:p w14:paraId="6D91DA98" w14:textId="77777777" w:rsidR="007E02DC" w:rsidRPr="001C7250" w:rsidRDefault="007E02DC" w:rsidP="007E02DC">
      <w:pPr>
        <w:pStyle w:val="Bibliography"/>
        <w:rPr>
          <w:rFonts w:ascii="Calibri" w:hAnsi="Calibri"/>
          <w:sz w:val="24"/>
        </w:rPr>
      </w:pPr>
      <w:r w:rsidRPr="001C7250">
        <w:rPr>
          <w:rFonts w:ascii="Calibri" w:hAnsi="Calibri"/>
          <w:sz w:val="24"/>
        </w:rPr>
        <w:t>Dominguez, K</w:t>
      </w:r>
      <w:r>
        <w:rPr>
          <w:rFonts w:ascii="Calibri" w:hAnsi="Calibri"/>
          <w:sz w:val="24"/>
        </w:rPr>
        <w:t>.</w:t>
      </w:r>
      <w:r w:rsidRPr="001C7250">
        <w:rPr>
          <w:rFonts w:ascii="Calibri" w:hAnsi="Calibri"/>
          <w:sz w:val="24"/>
        </w:rPr>
        <w:t xml:space="preserve">M. E. 2006. ‘The European Central Bank, the Euro, and Global Financial Markets’. </w:t>
      </w:r>
      <w:r w:rsidRPr="001C7250">
        <w:rPr>
          <w:rFonts w:ascii="Calibri" w:hAnsi="Calibri"/>
          <w:i/>
          <w:iCs/>
          <w:sz w:val="24"/>
        </w:rPr>
        <w:t>Journal of Economic Perspectives</w:t>
      </w:r>
      <w:r w:rsidRPr="001C7250">
        <w:rPr>
          <w:rFonts w:ascii="Calibri" w:hAnsi="Calibri"/>
          <w:sz w:val="24"/>
        </w:rPr>
        <w:t xml:space="preserve"> 20 (4): 67–88. </w:t>
      </w:r>
    </w:p>
    <w:p w14:paraId="0F7BDDC7" w14:textId="77777777" w:rsidR="007E02DC" w:rsidRPr="001C7250" w:rsidRDefault="007E02DC" w:rsidP="007E02DC">
      <w:pPr>
        <w:pStyle w:val="Bibliography"/>
        <w:rPr>
          <w:rFonts w:ascii="Calibri" w:hAnsi="Calibri"/>
          <w:sz w:val="24"/>
        </w:rPr>
      </w:pPr>
      <w:r w:rsidRPr="001C7250">
        <w:rPr>
          <w:rFonts w:ascii="Calibri" w:hAnsi="Calibri"/>
          <w:sz w:val="24"/>
        </w:rPr>
        <w:t xml:space="preserve">Dowling, </w:t>
      </w:r>
      <w:r>
        <w:rPr>
          <w:rFonts w:ascii="Calibri" w:hAnsi="Calibri"/>
          <w:sz w:val="24"/>
        </w:rPr>
        <w:t>E.</w:t>
      </w:r>
      <w:r w:rsidRPr="001C7250">
        <w:rPr>
          <w:rFonts w:ascii="Calibri" w:hAnsi="Calibri"/>
          <w:sz w:val="24"/>
        </w:rPr>
        <w:t>, and Harvie</w:t>
      </w:r>
      <w:r>
        <w:rPr>
          <w:rFonts w:ascii="Calibri" w:hAnsi="Calibri"/>
          <w:sz w:val="24"/>
        </w:rPr>
        <w:t>, D</w:t>
      </w:r>
      <w:r w:rsidRPr="001C7250">
        <w:rPr>
          <w:rFonts w:ascii="Calibri" w:hAnsi="Calibri"/>
          <w:sz w:val="24"/>
        </w:rPr>
        <w:t xml:space="preserve">. 2014. ‘Harnessing the Social: State, Crisis and (Big) Society’. </w:t>
      </w:r>
      <w:r w:rsidRPr="001C7250">
        <w:rPr>
          <w:rFonts w:ascii="Calibri" w:hAnsi="Calibri"/>
          <w:i/>
          <w:iCs/>
          <w:sz w:val="24"/>
        </w:rPr>
        <w:t>Sociology</w:t>
      </w:r>
      <w:r w:rsidRPr="001C7250">
        <w:rPr>
          <w:rFonts w:ascii="Calibri" w:hAnsi="Calibri"/>
          <w:sz w:val="24"/>
        </w:rPr>
        <w:t xml:space="preserve"> 48 (5): 869–86. h</w:t>
      </w:r>
    </w:p>
    <w:p w14:paraId="1DF7C5C8" w14:textId="77777777" w:rsidR="007E02DC" w:rsidRPr="001C7250" w:rsidRDefault="007E02DC" w:rsidP="007E02DC">
      <w:pPr>
        <w:pStyle w:val="Bibliography"/>
        <w:rPr>
          <w:rFonts w:ascii="Calibri" w:hAnsi="Calibri"/>
          <w:sz w:val="24"/>
        </w:rPr>
      </w:pPr>
      <w:r w:rsidRPr="001C7250">
        <w:rPr>
          <w:rFonts w:ascii="Calibri" w:hAnsi="Calibri"/>
          <w:sz w:val="24"/>
        </w:rPr>
        <w:t>Elias, J</w:t>
      </w:r>
      <w:r>
        <w:rPr>
          <w:rFonts w:ascii="Calibri" w:hAnsi="Calibri"/>
          <w:sz w:val="24"/>
        </w:rPr>
        <w:t>.</w:t>
      </w:r>
      <w:r w:rsidRPr="001C7250">
        <w:rPr>
          <w:rFonts w:ascii="Calibri" w:hAnsi="Calibri"/>
          <w:sz w:val="24"/>
        </w:rPr>
        <w:t xml:space="preserve"> and Rai</w:t>
      </w:r>
      <w:r>
        <w:rPr>
          <w:rFonts w:ascii="Calibri" w:hAnsi="Calibri"/>
          <w:sz w:val="24"/>
        </w:rPr>
        <w:t>, S.M.</w:t>
      </w:r>
      <w:r w:rsidRPr="001C7250">
        <w:rPr>
          <w:rFonts w:ascii="Calibri" w:hAnsi="Calibri"/>
          <w:sz w:val="24"/>
        </w:rPr>
        <w:t xml:space="preserve"> 2015. ‘The Everyday Gendered Political Economy of Violence’. </w:t>
      </w:r>
      <w:r w:rsidRPr="001C7250">
        <w:rPr>
          <w:rFonts w:ascii="Calibri" w:hAnsi="Calibri"/>
          <w:i/>
          <w:iCs/>
          <w:sz w:val="24"/>
        </w:rPr>
        <w:t>Politics &amp; Gender</w:t>
      </w:r>
      <w:r w:rsidRPr="001C7250">
        <w:rPr>
          <w:rFonts w:ascii="Calibri" w:hAnsi="Calibri"/>
          <w:sz w:val="24"/>
        </w:rPr>
        <w:t xml:space="preserve"> 11 (02): 424–429. </w:t>
      </w:r>
    </w:p>
    <w:p w14:paraId="456B3CC2" w14:textId="77777777" w:rsidR="007E02DC" w:rsidRPr="001C7250" w:rsidRDefault="007E02DC" w:rsidP="007E02DC">
      <w:pPr>
        <w:pStyle w:val="Bibliography"/>
        <w:rPr>
          <w:rFonts w:ascii="Calibri" w:hAnsi="Calibri"/>
          <w:sz w:val="24"/>
        </w:rPr>
      </w:pPr>
      <w:r w:rsidRPr="001C7250">
        <w:rPr>
          <w:rFonts w:ascii="Calibri" w:hAnsi="Calibri"/>
          <w:sz w:val="24"/>
        </w:rPr>
        <w:t>Elias, J</w:t>
      </w:r>
      <w:r>
        <w:rPr>
          <w:rFonts w:ascii="Calibri" w:hAnsi="Calibri"/>
          <w:sz w:val="24"/>
        </w:rPr>
        <w:t>.</w:t>
      </w:r>
      <w:r w:rsidRPr="001C7250">
        <w:rPr>
          <w:rFonts w:ascii="Calibri" w:hAnsi="Calibri"/>
          <w:sz w:val="24"/>
        </w:rPr>
        <w:t xml:space="preserve"> and Rai</w:t>
      </w:r>
      <w:r>
        <w:rPr>
          <w:rFonts w:ascii="Calibri" w:hAnsi="Calibri"/>
          <w:sz w:val="24"/>
        </w:rPr>
        <w:t>, S.M</w:t>
      </w:r>
      <w:r w:rsidRPr="001C7250">
        <w:rPr>
          <w:rFonts w:ascii="Calibri" w:hAnsi="Calibri"/>
          <w:sz w:val="24"/>
        </w:rPr>
        <w:t>. 201</w:t>
      </w:r>
      <w:r>
        <w:rPr>
          <w:rFonts w:ascii="Calibri" w:hAnsi="Calibri"/>
          <w:sz w:val="24"/>
        </w:rPr>
        <w:t>9</w:t>
      </w:r>
      <w:r w:rsidRPr="001C7250">
        <w:rPr>
          <w:rFonts w:ascii="Calibri" w:hAnsi="Calibri"/>
          <w:sz w:val="24"/>
        </w:rPr>
        <w:t xml:space="preserve">. ‘Feminist Everyday Political Economy: Space, Time, and Violence’. </w:t>
      </w:r>
      <w:r w:rsidRPr="001C7250">
        <w:rPr>
          <w:rFonts w:ascii="Calibri" w:hAnsi="Calibri"/>
          <w:i/>
          <w:iCs/>
          <w:sz w:val="24"/>
        </w:rPr>
        <w:t>Review of International Studies</w:t>
      </w:r>
      <w:r w:rsidRPr="001C7250">
        <w:rPr>
          <w:rFonts w:ascii="Calibri" w:hAnsi="Calibri"/>
          <w:sz w:val="24"/>
        </w:rPr>
        <w:t xml:space="preserve"> </w:t>
      </w:r>
      <w:r>
        <w:rPr>
          <w:rFonts w:ascii="Calibri" w:hAnsi="Calibri"/>
          <w:sz w:val="24"/>
        </w:rPr>
        <w:t xml:space="preserve">45(2): 201-220 </w:t>
      </w:r>
    </w:p>
    <w:p w14:paraId="3E06B3AC" w14:textId="77777777" w:rsidR="007E02DC" w:rsidRPr="001C7250" w:rsidRDefault="007E02DC" w:rsidP="007E02DC">
      <w:pPr>
        <w:pStyle w:val="Bibliography"/>
        <w:rPr>
          <w:rFonts w:ascii="Calibri" w:hAnsi="Calibri"/>
          <w:sz w:val="24"/>
        </w:rPr>
      </w:pPr>
      <w:r w:rsidRPr="001C7250">
        <w:rPr>
          <w:rFonts w:ascii="Calibri" w:hAnsi="Calibri"/>
          <w:sz w:val="24"/>
        </w:rPr>
        <w:t>Elias, J</w:t>
      </w:r>
      <w:r>
        <w:rPr>
          <w:rFonts w:ascii="Calibri" w:hAnsi="Calibri"/>
          <w:sz w:val="24"/>
        </w:rPr>
        <w:t>.</w:t>
      </w:r>
      <w:r w:rsidRPr="001C7250">
        <w:rPr>
          <w:rFonts w:ascii="Calibri" w:hAnsi="Calibri"/>
          <w:sz w:val="24"/>
        </w:rPr>
        <w:t xml:space="preserve"> and Roberts</w:t>
      </w:r>
      <w:r>
        <w:rPr>
          <w:rFonts w:ascii="Calibri" w:hAnsi="Calibri"/>
          <w:sz w:val="24"/>
        </w:rPr>
        <w:t>, A.</w:t>
      </w:r>
      <w:r w:rsidRPr="001C7250">
        <w:rPr>
          <w:rFonts w:ascii="Calibri" w:hAnsi="Calibri"/>
          <w:sz w:val="24"/>
        </w:rPr>
        <w:t xml:space="preserve"> 2016. ‘Feminist Global Political Economies of the Everyday: From Bananas to Bingo’. </w:t>
      </w:r>
      <w:r w:rsidRPr="001C7250">
        <w:rPr>
          <w:rFonts w:ascii="Calibri" w:hAnsi="Calibri"/>
          <w:i/>
          <w:iCs/>
          <w:sz w:val="24"/>
        </w:rPr>
        <w:t>Globalizations</w:t>
      </w:r>
      <w:r w:rsidRPr="001C7250">
        <w:rPr>
          <w:rFonts w:ascii="Calibri" w:hAnsi="Calibri"/>
          <w:sz w:val="24"/>
        </w:rPr>
        <w:t xml:space="preserve"> </w:t>
      </w:r>
      <w:r>
        <w:rPr>
          <w:rFonts w:ascii="Calibri" w:hAnsi="Calibri"/>
          <w:sz w:val="24"/>
        </w:rPr>
        <w:t>13</w:t>
      </w:r>
      <w:r w:rsidRPr="001C7250">
        <w:rPr>
          <w:rFonts w:ascii="Calibri" w:hAnsi="Calibri"/>
          <w:sz w:val="24"/>
        </w:rPr>
        <w:t xml:space="preserve"> (</w:t>
      </w:r>
      <w:r>
        <w:rPr>
          <w:rFonts w:ascii="Calibri" w:hAnsi="Calibri"/>
          <w:sz w:val="24"/>
        </w:rPr>
        <w:t>6</w:t>
      </w:r>
      <w:r w:rsidRPr="001C7250">
        <w:rPr>
          <w:rFonts w:ascii="Calibri" w:hAnsi="Calibri"/>
          <w:sz w:val="24"/>
        </w:rPr>
        <w:t xml:space="preserve">): </w:t>
      </w:r>
      <w:r>
        <w:rPr>
          <w:rFonts w:ascii="Calibri" w:hAnsi="Calibri"/>
          <w:sz w:val="24"/>
        </w:rPr>
        <w:t>787-800</w:t>
      </w:r>
      <w:r w:rsidRPr="001C7250">
        <w:rPr>
          <w:rFonts w:ascii="Calibri" w:hAnsi="Calibri"/>
          <w:sz w:val="24"/>
        </w:rPr>
        <w:t xml:space="preserve">. </w:t>
      </w:r>
    </w:p>
    <w:p w14:paraId="2227951E" w14:textId="77777777" w:rsidR="007E02DC" w:rsidRPr="001C7250" w:rsidRDefault="007E02DC" w:rsidP="007E02DC">
      <w:pPr>
        <w:pStyle w:val="Bibliography"/>
        <w:rPr>
          <w:rFonts w:ascii="Calibri" w:hAnsi="Calibri"/>
          <w:sz w:val="24"/>
        </w:rPr>
      </w:pPr>
      <w:r w:rsidRPr="001C7250">
        <w:rPr>
          <w:rFonts w:ascii="Calibri" w:hAnsi="Calibri"/>
          <w:sz w:val="24"/>
        </w:rPr>
        <w:t xml:space="preserve">Elson, D. 1995. ‘Gender Awareness in Modeling Structural Adjustment’. </w:t>
      </w:r>
      <w:r w:rsidRPr="001C7250">
        <w:rPr>
          <w:rFonts w:ascii="Calibri" w:hAnsi="Calibri"/>
          <w:i/>
          <w:iCs/>
          <w:sz w:val="24"/>
        </w:rPr>
        <w:t>World Development</w:t>
      </w:r>
      <w:r w:rsidRPr="001C7250">
        <w:rPr>
          <w:rFonts w:ascii="Calibri" w:hAnsi="Calibri"/>
          <w:sz w:val="24"/>
        </w:rPr>
        <w:t xml:space="preserve"> 23 (11): 1851–68. </w:t>
      </w:r>
    </w:p>
    <w:p w14:paraId="63906C40" w14:textId="77777777" w:rsidR="007E02DC" w:rsidRPr="001C7250" w:rsidRDefault="007E02DC" w:rsidP="007E02DC">
      <w:pPr>
        <w:pStyle w:val="Bibliography"/>
        <w:rPr>
          <w:rFonts w:ascii="Calibri" w:hAnsi="Calibri"/>
          <w:sz w:val="24"/>
        </w:rPr>
      </w:pPr>
      <w:r>
        <w:rPr>
          <w:rFonts w:ascii="Calibri" w:hAnsi="Calibri"/>
          <w:sz w:val="24"/>
        </w:rPr>
        <w:t>Elson, D</w:t>
      </w:r>
      <w:r w:rsidRPr="001C7250">
        <w:rPr>
          <w:rFonts w:ascii="Calibri" w:hAnsi="Calibri"/>
          <w:sz w:val="24"/>
        </w:rPr>
        <w:t xml:space="preserve">. 2002. ‘International Financial Architecture: A View from the Kitchen’,. </w:t>
      </w:r>
      <w:r w:rsidRPr="001C7250">
        <w:rPr>
          <w:rFonts w:ascii="Calibri" w:hAnsi="Calibri"/>
          <w:i/>
          <w:iCs/>
          <w:sz w:val="24"/>
        </w:rPr>
        <w:t>Femina Politica</w:t>
      </w:r>
      <w:r w:rsidRPr="001C7250">
        <w:rPr>
          <w:rFonts w:ascii="Calibri" w:hAnsi="Calibri"/>
          <w:sz w:val="24"/>
        </w:rPr>
        <w:t>, 1: 26–37.</w:t>
      </w:r>
    </w:p>
    <w:p w14:paraId="3695B09D" w14:textId="77777777" w:rsidR="007E02DC" w:rsidRPr="001C7250" w:rsidRDefault="007E02DC" w:rsidP="007E02DC">
      <w:pPr>
        <w:pStyle w:val="Bibliography"/>
        <w:rPr>
          <w:rFonts w:ascii="Calibri" w:hAnsi="Calibri"/>
          <w:sz w:val="24"/>
        </w:rPr>
      </w:pPr>
      <w:r>
        <w:rPr>
          <w:rFonts w:ascii="Calibri" w:hAnsi="Calibri"/>
          <w:sz w:val="24"/>
        </w:rPr>
        <w:t>Elson, D.</w:t>
      </w:r>
      <w:r w:rsidRPr="001C7250">
        <w:rPr>
          <w:rFonts w:ascii="Calibri" w:hAnsi="Calibri"/>
          <w:sz w:val="24"/>
        </w:rPr>
        <w:t xml:space="preserve"> 2012. ‘Social Reproduction in the Global Crisis: Rapid Recovery or Long-Lasting Depletion?’ In </w:t>
      </w:r>
      <w:r>
        <w:rPr>
          <w:rFonts w:ascii="Calibri" w:hAnsi="Calibri"/>
          <w:sz w:val="24"/>
        </w:rPr>
        <w:t xml:space="preserve">Utting, P., Razavi, S and Varghese, R. (eds) </w:t>
      </w:r>
      <w:r w:rsidRPr="001C7250">
        <w:rPr>
          <w:rFonts w:ascii="Calibri" w:hAnsi="Calibri"/>
          <w:i/>
          <w:iCs/>
          <w:sz w:val="24"/>
        </w:rPr>
        <w:t>The Global Crisis and Transformative Social Change</w:t>
      </w:r>
      <w:r w:rsidRPr="001C7250">
        <w:rPr>
          <w:rFonts w:ascii="Calibri" w:hAnsi="Calibri"/>
          <w:sz w:val="24"/>
        </w:rPr>
        <w:t xml:space="preserve">, </w:t>
      </w:r>
      <w:r>
        <w:rPr>
          <w:rFonts w:ascii="Calibri" w:hAnsi="Calibri"/>
          <w:sz w:val="24"/>
        </w:rPr>
        <w:t>London: Palgrave Macmillan</w:t>
      </w:r>
      <w:r w:rsidRPr="001C7250">
        <w:rPr>
          <w:rFonts w:ascii="Calibri" w:hAnsi="Calibri"/>
          <w:sz w:val="24"/>
        </w:rPr>
        <w:t>,</w:t>
      </w:r>
      <w:r>
        <w:rPr>
          <w:rFonts w:ascii="Calibri" w:hAnsi="Calibri"/>
          <w:sz w:val="24"/>
        </w:rPr>
        <w:t xml:space="preserve"> pp.</w:t>
      </w:r>
      <w:r w:rsidRPr="001C7250">
        <w:rPr>
          <w:rFonts w:ascii="Calibri" w:hAnsi="Calibri"/>
          <w:sz w:val="24"/>
        </w:rPr>
        <w:t xml:space="preserve"> 63–80. </w:t>
      </w:r>
    </w:p>
    <w:p w14:paraId="27A536F3" w14:textId="77777777" w:rsidR="007E02DC" w:rsidRPr="001C7250" w:rsidRDefault="007E02DC" w:rsidP="007E02DC">
      <w:pPr>
        <w:pStyle w:val="Bibliography"/>
        <w:rPr>
          <w:rFonts w:ascii="Calibri" w:hAnsi="Calibri"/>
          <w:sz w:val="24"/>
        </w:rPr>
      </w:pPr>
      <w:r w:rsidRPr="001C7250">
        <w:rPr>
          <w:rFonts w:ascii="Calibri" w:hAnsi="Calibri"/>
          <w:sz w:val="24"/>
        </w:rPr>
        <w:t>Floro, M</w:t>
      </w:r>
      <w:r>
        <w:rPr>
          <w:rFonts w:ascii="Calibri" w:hAnsi="Calibri"/>
          <w:sz w:val="24"/>
        </w:rPr>
        <w:t>.</w:t>
      </w:r>
      <w:r w:rsidRPr="001C7250">
        <w:rPr>
          <w:rFonts w:ascii="Calibri" w:hAnsi="Calibri"/>
          <w:sz w:val="24"/>
        </w:rPr>
        <w:t xml:space="preserve"> and Dymski</w:t>
      </w:r>
      <w:r>
        <w:rPr>
          <w:rFonts w:ascii="Calibri" w:hAnsi="Calibri"/>
          <w:sz w:val="24"/>
        </w:rPr>
        <w:t>, G</w:t>
      </w:r>
      <w:r w:rsidRPr="001C7250">
        <w:rPr>
          <w:rFonts w:ascii="Calibri" w:hAnsi="Calibri"/>
          <w:sz w:val="24"/>
        </w:rPr>
        <w:t xml:space="preserve">. 2000. ‘Financial Crisis, Gender, and Power: An Analytical Framework’. </w:t>
      </w:r>
      <w:r w:rsidRPr="001C7250">
        <w:rPr>
          <w:rFonts w:ascii="Calibri" w:hAnsi="Calibri"/>
          <w:i/>
          <w:iCs/>
          <w:sz w:val="24"/>
        </w:rPr>
        <w:t>World Development</w:t>
      </w:r>
      <w:r w:rsidRPr="001C7250">
        <w:rPr>
          <w:rFonts w:ascii="Calibri" w:hAnsi="Calibri"/>
          <w:sz w:val="24"/>
        </w:rPr>
        <w:t xml:space="preserve"> 28 (7): 1269–83..</w:t>
      </w:r>
    </w:p>
    <w:p w14:paraId="0839DFCC" w14:textId="77777777" w:rsidR="007E02DC" w:rsidRPr="001C7250" w:rsidRDefault="007E02DC" w:rsidP="007E02DC">
      <w:pPr>
        <w:pStyle w:val="Bibliography"/>
        <w:rPr>
          <w:rFonts w:ascii="Calibri" w:hAnsi="Calibri"/>
          <w:sz w:val="24"/>
        </w:rPr>
      </w:pPr>
      <w:r w:rsidRPr="001C7250">
        <w:rPr>
          <w:rFonts w:ascii="Calibri" w:hAnsi="Calibri"/>
          <w:sz w:val="24"/>
        </w:rPr>
        <w:t xml:space="preserve">Fraser, N. 2014. ‘Can Society Be Commodities All the Way down? Post-Polanyian Reflections on Capitalist Crisis’. </w:t>
      </w:r>
      <w:r w:rsidRPr="001C7250">
        <w:rPr>
          <w:rFonts w:ascii="Calibri" w:hAnsi="Calibri"/>
          <w:i/>
          <w:iCs/>
          <w:sz w:val="24"/>
        </w:rPr>
        <w:t>Economy and Society</w:t>
      </w:r>
      <w:r w:rsidRPr="001C7250">
        <w:rPr>
          <w:rFonts w:ascii="Calibri" w:hAnsi="Calibri"/>
          <w:sz w:val="24"/>
        </w:rPr>
        <w:t xml:space="preserve"> 43 (4): 541–58. </w:t>
      </w:r>
    </w:p>
    <w:p w14:paraId="2F4B4E95" w14:textId="77777777" w:rsidR="007E02DC" w:rsidRPr="001C7250" w:rsidRDefault="007E02DC" w:rsidP="007E02DC">
      <w:pPr>
        <w:pStyle w:val="Bibliography"/>
        <w:rPr>
          <w:rFonts w:ascii="Calibri" w:hAnsi="Calibri"/>
          <w:sz w:val="24"/>
        </w:rPr>
      </w:pPr>
      <w:r>
        <w:rPr>
          <w:rFonts w:ascii="Calibri" w:hAnsi="Calibri"/>
          <w:sz w:val="24"/>
        </w:rPr>
        <w:t xml:space="preserve">Fraser, N. </w:t>
      </w:r>
      <w:r w:rsidRPr="001C7250">
        <w:rPr>
          <w:rFonts w:ascii="Calibri" w:hAnsi="Calibri"/>
          <w:sz w:val="24"/>
        </w:rPr>
        <w:t xml:space="preserve"> 2016. ‘Capitalism’s Crisis of Care’. </w:t>
      </w:r>
      <w:r w:rsidRPr="001C7250">
        <w:rPr>
          <w:rFonts w:ascii="Calibri" w:hAnsi="Calibri"/>
          <w:i/>
          <w:iCs/>
          <w:sz w:val="24"/>
        </w:rPr>
        <w:t>Dissent</w:t>
      </w:r>
      <w:r w:rsidRPr="001C7250">
        <w:rPr>
          <w:rFonts w:ascii="Calibri" w:hAnsi="Calibri"/>
          <w:sz w:val="24"/>
        </w:rPr>
        <w:t xml:space="preserve"> 63 (4): 30–37. </w:t>
      </w:r>
    </w:p>
    <w:p w14:paraId="771269D1" w14:textId="77777777" w:rsidR="007E02DC" w:rsidRPr="001C7250" w:rsidRDefault="007E02DC" w:rsidP="007E02DC">
      <w:pPr>
        <w:pStyle w:val="Bibliography"/>
        <w:rPr>
          <w:rFonts w:ascii="Calibri" w:hAnsi="Calibri"/>
          <w:sz w:val="24"/>
        </w:rPr>
      </w:pPr>
      <w:r w:rsidRPr="001C7250">
        <w:rPr>
          <w:rFonts w:ascii="Calibri" w:hAnsi="Calibri"/>
          <w:sz w:val="24"/>
        </w:rPr>
        <w:t>Gills, B</w:t>
      </w:r>
      <w:r>
        <w:rPr>
          <w:rFonts w:ascii="Calibri" w:hAnsi="Calibri"/>
          <w:sz w:val="24"/>
        </w:rPr>
        <w:t>.</w:t>
      </w:r>
      <w:r w:rsidRPr="001C7250">
        <w:rPr>
          <w:rFonts w:ascii="Calibri" w:hAnsi="Calibri"/>
          <w:sz w:val="24"/>
        </w:rPr>
        <w:t xml:space="preserve">K. 2010. ‘Going South: Capitalist Crisis, Systemic Crisis, Civilisational Crisis’. </w:t>
      </w:r>
      <w:r w:rsidRPr="001C7250">
        <w:rPr>
          <w:rFonts w:ascii="Calibri" w:hAnsi="Calibri"/>
          <w:i/>
          <w:iCs/>
          <w:sz w:val="24"/>
        </w:rPr>
        <w:t>Third World Quarterly</w:t>
      </w:r>
      <w:r w:rsidRPr="001C7250">
        <w:rPr>
          <w:rFonts w:ascii="Calibri" w:hAnsi="Calibri"/>
          <w:sz w:val="24"/>
        </w:rPr>
        <w:t xml:space="preserve"> 31 (2): 169–84. </w:t>
      </w:r>
    </w:p>
    <w:p w14:paraId="46981A2F" w14:textId="77777777" w:rsidR="00F55733" w:rsidRDefault="007E02DC" w:rsidP="00F55733">
      <w:pPr>
        <w:pStyle w:val="Bibliography"/>
        <w:rPr>
          <w:rFonts w:ascii="Calibri" w:hAnsi="Calibri"/>
          <w:sz w:val="24"/>
        </w:rPr>
      </w:pPr>
      <w:r w:rsidRPr="001C7250">
        <w:rPr>
          <w:rFonts w:ascii="Calibri" w:hAnsi="Calibri"/>
          <w:sz w:val="24"/>
        </w:rPr>
        <w:t>Griffin,</w:t>
      </w:r>
      <w:r>
        <w:rPr>
          <w:rFonts w:ascii="Calibri" w:hAnsi="Calibri"/>
          <w:sz w:val="24"/>
        </w:rPr>
        <w:t>P.</w:t>
      </w:r>
      <w:r w:rsidRPr="001C7250">
        <w:rPr>
          <w:rFonts w:ascii="Calibri" w:hAnsi="Calibri"/>
          <w:sz w:val="24"/>
        </w:rPr>
        <w:t xml:space="preserve"> 2007. ‘Refashioning IPE: What and How Gender Analysis Teaches International (Global) Political Economy’. </w:t>
      </w:r>
      <w:r w:rsidRPr="001C7250">
        <w:rPr>
          <w:rFonts w:ascii="Calibri" w:hAnsi="Calibri"/>
          <w:i/>
          <w:iCs/>
          <w:sz w:val="24"/>
        </w:rPr>
        <w:t>Review of International Political Economy</w:t>
      </w:r>
      <w:r w:rsidRPr="001C7250">
        <w:rPr>
          <w:rFonts w:ascii="Calibri" w:hAnsi="Calibri"/>
          <w:sz w:val="24"/>
        </w:rPr>
        <w:t xml:space="preserve"> 14 (4): 719–36.</w:t>
      </w:r>
    </w:p>
    <w:p w14:paraId="7A9A4600" w14:textId="5431594F" w:rsidR="00F55733" w:rsidRPr="00F55733" w:rsidRDefault="00F55733" w:rsidP="00F55733">
      <w:pPr>
        <w:pStyle w:val="Bibliography"/>
      </w:pPr>
      <w:r w:rsidRPr="00F55733">
        <w:t xml:space="preserve">Hay, C. 2013. ‘Treating the Symptom Not the Condition: Crisis Definition, Deficit Reduction and the Search for a New British Growth Model’. </w:t>
      </w:r>
      <w:r w:rsidRPr="00F55733">
        <w:rPr>
          <w:i/>
          <w:iCs/>
        </w:rPr>
        <w:t>The British Journal of Politics &amp; International Relations</w:t>
      </w:r>
      <w:r w:rsidRPr="00F55733">
        <w:t xml:space="preserve"> 15 (1): 23–37.</w:t>
      </w:r>
    </w:p>
    <w:p w14:paraId="4DAFDDD0" w14:textId="77777777" w:rsidR="00F55733" w:rsidRPr="00F55733" w:rsidRDefault="00F55733" w:rsidP="00F55733"/>
    <w:p w14:paraId="76D5E6D3" w14:textId="77777777" w:rsidR="007E02DC" w:rsidRDefault="007E02DC" w:rsidP="007E02DC">
      <w:pPr>
        <w:ind w:left="720" w:hanging="720"/>
        <w:rPr>
          <w:sz w:val="24"/>
          <w:szCs w:val="24"/>
        </w:rPr>
      </w:pPr>
      <w:r w:rsidRPr="00B31D60">
        <w:rPr>
          <w:sz w:val="24"/>
          <w:szCs w:val="24"/>
        </w:rPr>
        <w:t xml:space="preserve">Helleiner, E. and Pagliari, S. 2009 'Towards a New Bretton Woods? The First G20 Leaders's Summit and the Regulation of Global Finance', </w:t>
      </w:r>
      <w:r w:rsidRPr="00B31D60">
        <w:rPr>
          <w:i/>
          <w:iCs/>
          <w:sz w:val="24"/>
          <w:szCs w:val="24"/>
        </w:rPr>
        <w:t xml:space="preserve">New Political Economy </w:t>
      </w:r>
      <w:r w:rsidRPr="00B31D60">
        <w:rPr>
          <w:sz w:val="24"/>
          <w:szCs w:val="24"/>
        </w:rPr>
        <w:t xml:space="preserve">14(2): 275-287. </w:t>
      </w:r>
    </w:p>
    <w:p w14:paraId="0705188E" w14:textId="77777777" w:rsidR="007E02DC" w:rsidRDefault="007E02DC" w:rsidP="007E02DC">
      <w:pPr>
        <w:ind w:left="720" w:hanging="720"/>
        <w:rPr>
          <w:rFonts w:cstheme="minorHAnsi"/>
          <w:sz w:val="24"/>
          <w:szCs w:val="24"/>
        </w:rPr>
      </w:pPr>
      <w:r w:rsidRPr="00B31D60">
        <w:rPr>
          <w:rFonts w:cstheme="minorHAnsi"/>
          <w:sz w:val="24"/>
          <w:szCs w:val="24"/>
        </w:rPr>
        <w:t xml:space="preserve">Hermann, C. 2017 ‘Crisis, structural reform and the dismantling of the European Social Model(s)’, </w:t>
      </w:r>
      <w:r w:rsidRPr="00B31D60">
        <w:rPr>
          <w:rFonts w:cstheme="minorHAnsi"/>
          <w:i/>
          <w:sz w:val="24"/>
          <w:szCs w:val="24"/>
        </w:rPr>
        <w:t>Economic and Industrial Democracy</w:t>
      </w:r>
      <w:r w:rsidRPr="00B31D60">
        <w:rPr>
          <w:rFonts w:cstheme="minorHAnsi"/>
          <w:sz w:val="24"/>
          <w:szCs w:val="24"/>
        </w:rPr>
        <w:t xml:space="preserve"> 38(1): 51-68</w:t>
      </w:r>
    </w:p>
    <w:p w14:paraId="698BA247" w14:textId="3BE1E381" w:rsidR="007E02DC" w:rsidRDefault="007E02DC" w:rsidP="007E02DC">
      <w:pPr>
        <w:ind w:left="720" w:hanging="720"/>
        <w:rPr>
          <w:rFonts w:cstheme="minorHAnsi"/>
          <w:color w:val="000000"/>
          <w:sz w:val="24"/>
          <w:szCs w:val="24"/>
        </w:rPr>
      </w:pPr>
      <w:r w:rsidRPr="00B31D60">
        <w:rPr>
          <w:rFonts w:cstheme="minorHAnsi"/>
          <w:sz w:val="24"/>
          <w:szCs w:val="24"/>
        </w:rPr>
        <w:t>Hozi</w:t>
      </w:r>
      <w:r w:rsidRPr="00B31D60">
        <w:rPr>
          <w:rFonts w:cstheme="minorHAnsi"/>
          <w:color w:val="000000"/>
          <w:sz w:val="24"/>
          <w:szCs w:val="24"/>
        </w:rPr>
        <w:t xml:space="preserve">ć, A.A. and True, J. 2016 ‘Making Feminist Sense of the Global Financial Crisis’, in </w:t>
      </w:r>
      <w:r w:rsidRPr="00B31D60">
        <w:rPr>
          <w:rFonts w:cstheme="minorHAnsi"/>
          <w:sz w:val="24"/>
          <w:szCs w:val="24"/>
        </w:rPr>
        <w:t>Hozi</w:t>
      </w:r>
      <w:r w:rsidRPr="00B31D60">
        <w:rPr>
          <w:rFonts w:cstheme="minorHAnsi"/>
          <w:color w:val="000000"/>
          <w:sz w:val="24"/>
          <w:szCs w:val="24"/>
        </w:rPr>
        <w:t xml:space="preserve">ć, A.A. and True, J. </w:t>
      </w:r>
      <w:r w:rsidRPr="00B31D60">
        <w:rPr>
          <w:rFonts w:cstheme="minorHAnsi"/>
          <w:i/>
          <w:color w:val="000000"/>
          <w:sz w:val="24"/>
          <w:szCs w:val="24"/>
        </w:rPr>
        <w:t>Scandalous Economics. Gender and the Politics of Financial Crisis</w:t>
      </w:r>
      <w:r w:rsidRPr="00B31D60">
        <w:rPr>
          <w:rFonts w:cstheme="minorHAnsi"/>
          <w:color w:val="000000"/>
          <w:sz w:val="24"/>
          <w:szCs w:val="24"/>
        </w:rPr>
        <w:t>, Oxford: Oxford University Press 2016, pp. 3-20</w:t>
      </w:r>
    </w:p>
    <w:p w14:paraId="61798941" w14:textId="77777777" w:rsidR="00F55733" w:rsidRPr="00F55733" w:rsidRDefault="00F55733" w:rsidP="00F55733">
      <w:pPr>
        <w:ind w:left="720" w:hanging="720"/>
        <w:rPr>
          <w:rFonts w:cstheme="minorHAnsi"/>
          <w:color w:val="000000"/>
          <w:sz w:val="24"/>
          <w:szCs w:val="24"/>
        </w:rPr>
      </w:pPr>
    </w:p>
    <w:p w14:paraId="63E19E0F" w14:textId="0E935A5C" w:rsidR="00F55733" w:rsidRPr="006F1920" w:rsidRDefault="00F55733" w:rsidP="00F55733">
      <w:pPr>
        <w:ind w:left="720" w:hanging="720"/>
        <w:rPr>
          <w:rFonts w:cstheme="minorHAnsi"/>
          <w:sz w:val="24"/>
          <w:szCs w:val="24"/>
        </w:rPr>
      </w:pPr>
      <w:r w:rsidRPr="00F55733">
        <w:rPr>
          <w:rFonts w:cstheme="minorHAnsi"/>
          <w:color w:val="000000"/>
          <w:sz w:val="24"/>
          <w:szCs w:val="24"/>
        </w:rPr>
        <w:lastRenderedPageBreak/>
        <w:t xml:space="preserve">Hoskyns, C., and Rai, S.. 2007. ‘Recasting the Global Political Economy: Counting Women’s Unpaid Work’. </w:t>
      </w:r>
      <w:r w:rsidRPr="00F55733">
        <w:rPr>
          <w:rFonts w:cstheme="minorHAnsi"/>
          <w:i/>
          <w:iCs/>
          <w:color w:val="000000"/>
          <w:sz w:val="24"/>
          <w:szCs w:val="24"/>
        </w:rPr>
        <w:t>New Political Economy</w:t>
      </w:r>
      <w:r w:rsidRPr="00F55733">
        <w:rPr>
          <w:rFonts w:cstheme="minorHAnsi"/>
          <w:color w:val="000000"/>
          <w:sz w:val="24"/>
          <w:szCs w:val="24"/>
        </w:rPr>
        <w:t xml:space="preserve"> 12 (3): 297–317.</w:t>
      </w:r>
    </w:p>
    <w:p w14:paraId="2CDD5B74" w14:textId="77777777" w:rsidR="007E02DC" w:rsidRPr="00B31D60" w:rsidRDefault="007E02DC" w:rsidP="007E02DC">
      <w:pPr>
        <w:ind w:left="720" w:hanging="720"/>
        <w:rPr>
          <w:rFonts w:cstheme="minorHAnsi"/>
          <w:iCs/>
          <w:sz w:val="24"/>
          <w:szCs w:val="24"/>
        </w:rPr>
      </w:pPr>
      <w:r w:rsidRPr="00B31D60">
        <w:rPr>
          <w:rFonts w:cstheme="minorHAnsi"/>
          <w:sz w:val="24"/>
          <w:szCs w:val="24"/>
        </w:rPr>
        <w:t>Kaminsky, G.L., Reinhart, C.M. and Vegh, C.A. 2003 ‘</w:t>
      </w:r>
      <w:r w:rsidRPr="00B31D60">
        <w:rPr>
          <w:rFonts w:cstheme="minorHAnsi"/>
          <w:bCs/>
          <w:sz w:val="24"/>
          <w:szCs w:val="24"/>
        </w:rPr>
        <w:t xml:space="preserve">The Unholy Trinity of Financial Contagion’, </w:t>
      </w:r>
      <w:r w:rsidRPr="00B31D60">
        <w:rPr>
          <w:rFonts w:cstheme="minorHAnsi"/>
          <w:i/>
          <w:iCs/>
          <w:sz w:val="24"/>
          <w:szCs w:val="24"/>
        </w:rPr>
        <w:t xml:space="preserve">Journal of Economic Perspectives </w:t>
      </w:r>
      <w:r w:rsidRPr="00B31D60">
        <w:rPr>
          <w:rFonts w:cstheme="minorHAnsi"/>
          <w:iCs/>
          <w:sz w:val="24"/>
          <w:szCs w:val="24"/>
        </w:rPr>
        <w:t>17(4): 51–74</w:t>
      </w:r>
    </w:p>
    <w:p w14:paraId="430A4CEE" w14:textId="77777777" w:rsidR="007E02DC" w:rsidRPr="001C7250" w:rsidRDefault="007E02DC" w:rsidP="007E02DC">
      <w:pPr>
        <w:pStyle w:val="Bibliography"/>
        <w:rPr>
          <w:rFonts w:ascii="Calibri" w:hAnsi="Calibri"/>
          <w:sz w:val="24"/>
        </w:rPr>
      </w:pPr>
      <w:r w:rsidRPr="001C7250">
        <w:rPr>
          <w:rFonts w:ascii="Calibri" w:hAnsi="Calibri"/>
          <w:sz w:val="24"/>
        </w:rPr>
        <w:t xml:space="preserve">Krampf, A. 2014. ‘From the Maastricht Treaty to Post-Crisis EMU: The ECB and Germany as Drivers of Change’. </w:t>
      </w:r>
      <w:r w:rsidRPr="001C7250">
        <w:rPr>
          <w:rFonts w:ascii="Calibri" w:hAnsi="Calibri"/>
          <w:i/>
          <w:iCs/>
          <w:sz w:val="24"/>
        </w:rPr>
        <w:t>Journal of Contemporary European Studies</w:t>
      </w:r>
      <w:r w:rsidRPr="001C7250">
        <w:rPr>
          <w:rFonts w:ascii="Calibri" w:hAnsi="Calibri"/>
          <w:sz w:val="24"/>
        </w:rPr>
        <w:t xml:space="preserve"> 22 (3): 303–17. </w:t>
      </w:r>
    </w:p>
    <w:p w14:paraId="7D360D7D" w14:textId="77777777" w:rsidR="007E02DC" w:rsidRPr="001C7250" w:rsidRDefault="007E02DC" w:rsidP="007E02DC">
      <w:pPr>
        <w:pStyle w:val="Bibliography"/>
        <w:rPr>
          <w:rFonts w:ascii="Calibri" w:hAnsi="Calibri"/>
          <w:sz w:val="24"/>
        </w:rPr>
      </w:pPr>
      <w:r w:rsidRPr="001C7250">
        <w:rPr>
          <w:rFonts w:ascii="Calibri" w:hAnsi="Calibri"/>
          <w:sz w:val="24"/>
        </w:rPr>
        <w:t xml:space="preserve">Matthijs, M. 2016. ‘Powerful Rules Governing the Euro: The Perverse Logic of German Ideas’. </w:t>
      </w:r>
      <w:r w:rsidRPr="001C7250">
        <w:rPr>
          <w:rFonts w:ascii="Calibri" w:hAnsi="Calibri"/>
          <w:i/>
          <w:iCs/>
          <w:sz w:val="24"/>
        </w:rPr>
        <w:t>Journal of European Public Policy</w:t>
      </w:r>
      <w:r w:rsidRPr="001C7250">
        <w:rPr>
          <w:rFonts w:ascii="Calibri" w:hAnsi="Calibri"/>
          <w:sz w:val="24"/>
        </w:rPr>
        <w:t xml:space="preserve"> 23 (3): 375–91. </w:t>
      </w:r>
    </w:p>
    <w:p w14:paraId="1DB07C1C" w14:textId="77777777" w:rsidR="007E02DC" w:rsidRDefault="007E02DC" w:rsidP="007E02DC">
      <w:pPr>
        <w:pStyle w:val="Bibliography"/>
        <w:rPr>
          <w:rFonts w:ascii="Calibri" w:hAnsi="Calibri"/>
          <w:sz w:val="24"/>
        </w:rPr>
      </w:pPr>
      <w:r w:rsidRPr="001C7250">
        <w:rPr>
          <w:rFonts w:ascii="Calibri" w:hAnsi="Calibri"/>
          <w:sz w:val="24"/>
        </w:rPr>
        <w:t>Mattia, G</w:t>
      </w:r>
      <w:r>
        <w:rPr>
          <w:rFonts w:ascii="Calibri" w:hAnsi="Calibri"/>
          <w:sz w:val="24"/>
        </w:rPr>
        <w:t>.</w:t>
      </w:r>
      <w:r w:rsidRPr="001C7250">
        <w:rPr>
          <w:rFonts w:ascii="Calibri" w:hAnsi="Calibri"/>
          <w:sz w:val="24"/>
        </w:rPr>
        <w:t>, Lamperti F</w:t>
      </w:r>
      <w:r>
        <w:rPr>
          <w:rFonts w:ascii="Calibri" w:hAnsi="Calibri"/>
          <w:sz w:val="24"/>
        </w:rPr>
        <w:t>.</w:t>
      </w:r>
      <w:r w:rsidRPr="001C7250">
        <w:rPr>
          <w:rFonts w:ascii="Calibri" w:hAnsi="Calibri"/>
          <w:sz w:val="24"/>
        </w:rPr>
        <w:t>, and Mazzocchetti A</w:t>
      </w:r>
      <w:r>
        <w:rPr>
          <w:rFonts w:ascii="Calibri" w:hAnsi="Calibri"/>
          <w:sz w:val="24"/>
        </w:rPr>
        <w:t>.</w:t>
      </w:r>
      <w:r w:rsidRPr="001C7250">
        <w:rPr>
          <w:rFonts w:ascii="Calibri" w:hAnsi="Calibri"/>
          <w:sz w:val="24"/>
        </w:rPr>
        <w:t xml:space="preserve">. 2019. ‘Unconventional Monetary Policy in the USA and in Europe’. In </w:t>
      </w:r>
      <w:r>
        <w:rPr>
          <w:rFonts w:ascii="Calibri" w:hAnsi="Calibri"/>
          <w:sz w:val="24"/>
        </w:rPr>
        <w:t xml:space="preserve">Vlachos, V. and Bitzenis, A. (eds) </w:t>
      </w:r>
      <w:r w:rsidRPr="001C7250">
        <w:rPr>
          <w:rFonts w:ascii="Calibri" w:hAnsi="Calibri"/>
          <w:i/>
          <w:iCs/>
          <w:sz w:val="24"/>
        </w:rPr>
        <w:t>European Union: Post Crisis Challenges and Prospects for Growth</w:t>
      </w:r>
      <w:r w:rsidRPr="001C7250">
        <w:rPr>
          <w:rFonts w:ascii="Calibri" w:hAnsi="Calibri"/>
          <w:sz w:val="24"/>
        </w:rPr>
        <w:t>, Cham: Springer International Publishing</w:t>
      </w:r>
      <w:r>
        <w:rPr>
          <w:rFonts w:ascii="Calibri" w:hAnsi="Calibri"/>
          <w:sz w:val="24"/>
        </w:rPr>
        <w:t xml:space="preserve">, pp. </w:t>
      </w:r>
      <w:r w:rsidRPr="001C7250">
        <w:rPr>
          <w:rFonts w:ascii="Calibri" w:hAnsi="Calibri"/>
          <w:sz w:val="24"/>
        </w:rPr>
        <w:t xml:space="preserve">37–61. </w:t>
      </w:r>
    </w:p>
    <w:p w14:paraId="59A51734" w14:textId="77777777" w:rsidR="00F55733" w:rsidRDefault="007E02DC" w:rsidP="00F55733">
      <w:pPr>
        <w:ind w:left="720" w:hanging="720"/>
        <w:rPr>
          <w:rFonts w:cstheme="minorHAnsi"/>
          <w:sz w:val="24"/>
          <w:szCs w:val="24"/>
        </w:rPr>
      </w:pPr>
      <w:r w:rsidRPr="00B31D60">
        <w:rPr>
          <w:rFonts w:cstheme="minorHAnsi"/>
          <w:sz w:val="24"/>
          <w:szCs w:val="24"/>
        </w:rPr>
        <w:t xml:space="preserve">Monastiriotis, Y. et al 2013  ‘Austerity measures in crisis countries’, </w:t>
      </w:r>
      <w:r w:rsidRPr="00B31D60">
        <w:rPr>
          <w:rFonts w:cstheme="minorHAnsi"/>
          <w:i/>
          <w:sz w:val="24"/>
          <w:szCs w:val="24"/>
        </w:rPr>
        <w:t>Intereconomics</w:t>
      </w:r>
      <w:r w:rsidRPr="00B31D60">
        <w:rPr>
          <w:rFonts w:cstheme="minorHAnsi"/>
          <w:sz w:val="24"/>
          <w:szCs w:val="24"/>
        </w:rPr>
        <w:t xml:space="preserve"> 48(1)</w:t>
      </w:r>
      <w:r>
        <w:rPr>
          <w:rFonts w:cstheme="minorHAnsi"/>
          <w:sz w:val="24"/>
          <w:szCs w:val="24"/>
        </w:rPr>
        <w:t xml:space="preserve">: </w:t>
      </w:r>
      <w:r w:rsidRPr="00B31D60">
        <w:rPr>
          <w:rFonts w:cstheme="minorHAnsi"/>
          <w:sz w:val="24"/>
          <w:szCs w:val="24"/>
        </w:rPr>
        <w:t>4-32</w:t>
      </w:r>
      <w:r>
        <w:rPr>
          <w:rFonts w:cstheme="minorHAnsi"/>
          <w:sz w:val="24"/>
          <w:szCs w:val="24"/>
        </w:rPr>
        <w:t xml:space="preserve"> </w:t>
      </w:r>
    </w:p>
    <w:p w14:paraId="111F4215" w14:textId="3FC40374" w:rsidR="007E02DC" w:rsidRDefault="007E02DC" w:rsidP="00F55733">
      <w:pPr>
        <w:ind w:left="720" w:hanging="720"/>
        <w:rPr>
          <w:rFonts w:cstheme="minorHAnsi"/>
          <w:sz w:val="24"/>
          <w:szCs w:val="24"/>
        </w:rPr>
      </w:pPr>
      <w:r w:rsidRPr="00B31D60">
        <w:rPr>
          <w:rFonts w:cstheme="minorHAnsi"/>
          <w:sz w:val="24"/>
          <w:szCs w:val="24"/>
        </w:rPr>
        <w:t>Montgomerie, J</w:t>
      </w:r>
      <w:r>
        <w:rPr>
          <w:rFonts w:cstheme="minorHAnsi"/>
          <w:sz w:val="24"/>
          <w:szCs w:val="24"/>
        </w:rPr>
        <w:t>.</w:t>
      </w:r>
      <w:r w:rsidRPr="00B31D60">
        <w:rPr>
          <w:rFonts w:cstheme="minorHAnsi"/>
          <w:sz w:val="24"/>
          <w:szCs w:val="24"/>
        </w:rPr>
        <w:t>, and Tepe-Belfrage</w:t>
      </w:r>
      <w:r>
        <w:rPr>
          <w:rFonts w:cstheme="minorHAnsi"/>
          <w:sz w:val="24"/>
          <w:szCs w:val="24"/>
        </w:rPr>
        <w:t>, D.</w:t>
      </w:r>
      <w:r w:rsidRPr="00B31D60">
        <w:rPr>
          <w:rFonts w:cstheme="minorHAnsi"/>
          <w:sz w:val="24"/>
          <w:szCs w:val="24"/>
        </w:rPr>
        <w:t xml:space="preserve"> 2016. ‘A Feminist Moral-Political Economy of Uneven Reform in Austerity Britain: Fostering Financial and Parental Literacy’. </w:t>
      </w:r>
      <w:r w:rsidRPr="00B31D60">
        <w:rPr>
          <w:rFonts w:cstheme="minorHAnsi"/>
          <w:i/>
          <w:iCs/>
          <w:sz w:val="24"/>
          <w:szCs w:val="24"/>
        </w:rPr>
        <w:t>Globalizations</w:t>
      </w:r>
      <w:r w:rsidRPr="00B31D60">
        <w:rPr>
          <w:rFonts w:cstheme="minorHAnsi"/>
          <w:sz w:val="24"/>
          <w:szCs w:val="24"/>
        </w:rPr>
        <w:t xml:space="preserve">, </w:t>
      </w:r>
      <w:r>
        <w:rPr>
          <w:rFonts w:cstheme="minorHAnsi"/>
          <w:sz w:val="24"/>
          <w:szCs w:val="24"/>
        </w:rPr>
        <w:t>13(6): 890-905</w:t>
      </w:r>
      <w:r w:rsidRPr="00B31D60">
        <w:rPr>
          <w:rFonts w:cstheme="minorHAnsi"/>
          <w:sz w:val="24"/>
          <w:szCs w:val="24"/>
        </w:rPr>
        <w:t xml:space="preserve">. </w:t>
      </w:r>
    </w:p>
    <w:p w14:paraId="72EB3CEF" w14:textId="77777777" w:rsidR="00F55733" w:rsidRPr="00F55733" w:rsidRDefault="00F55733" w:rsidP="00F55733">
      <w:pPr>
        <w:ind w:left="720" w:hanging="720"/>
        <w:rPr>
          <w:rFonts w:cstheme="minorHAnsi"/>
          <w:sz w:val="24"/>
          <w:szCs w:val="24"/>
        </w:rPr>
      </w:pPr>
      <w:r w:rsidRPr="00F55733">
        <w:rPr>
          <w:rFonts w:cstheme="minorHAnsi"/>
          <w:sz w:val="24"/>
          <w:szCs w:val="24"/>
        </w:rPr>
        <w:t xml:space="preserve">Montgomerie, Johnna, and Karel Williams. 2009. ‘Financialised Capitalism: After the Crisis and beyond Neoliberalism’. </w:t>
      </w:r>
      <w:r w:rsidRPr="00F55733">
        <w:rPr>
          <w:rFonts w:cstheme="minorHAnsi"/>
          <w:i/>
          <w:iCs/>
          <w:sz w:val="24"/>
          <w:szCs w:val="24"/>
        </w:rPr>
        <w:t>Competition &amp; Change</w:t>
      </w:r>
      <w:r w:rsidRPr="00F55733">
        <w:rPr>
          <w:rFonts w:cstheme="minorHAnsi"/>
          <w:sz w:val="24"/>
          <w:szCs w:val="24"/>
        </w:rPr>
        <w:t xml:space="preserve"> 13 (2): 99–107.</w:t>
      </w:r>
    </w:p>
    <w:p w14:paraId="7736E8D5" w14:textId="77777777" w:rsidR="007E02DC" w:rsidRPr="00B31D60" w:rsidRDefault="007E02DC" w:rsidP="007E02DC">
      <w:pPr>
        <w:pStyle w:val="Bibliography"/>
        <w:rPr>
          <w:rFonts w:cstheme="minorHAnsi"/>
          <w:sz w:val="24"/>
          <w:szCs w:val="24"/>
        </w:rPr>
      </w:pPr>
      <w:r w:rsidRPr="00B31D60">
        <w:rPr>
          <w:rFonts w:cstheme="minorHAnsi"/>
          <w:sz w:val="24"/>
          <w:szCs w:val="24"/>
        </w:rPr>
        <w:t xml:space="preserve">Palan, R. 2009. ‘The Proof of the Pudding Is in the Eating: IPE in Light of the Crisis of 2007/8’. </w:t>
      </w:r>
      <w:r w:rsidRPr="00B31D60">
        <w:rPr>
          <w:rFonts w:cstheme="minorHAnsi"/>
          <w:i/>
          <w:iCs/>
          <w:sz w:val="24"/>
          <w:szCs w:val="24"/>
        </w:rPr>
        <w:t>New Political Economy</w:t>
      </w:r>
      <w:r w:rsidRPr="00B31D60">
        <w:rPr>
          <w:rFonts w:cstheme="minorHAnsi"/>
          <w:sz w:val="24"/>
          <w:szCs w:val="24"/>
        </w:rPr>
        <w:t xml:space="preserve"> 14 (3): 385–94. </w:t>
      </w:r>
    </w:p>
    <w:p w14:paraId="108F1EFB" w14:textId="73332DE1" w:rsidR="007E02DC" w:rsidRDefault="007E02DC" w:rsidP="007E02DC">
      <w:pPr>
        <w:ind w:left="720" w:hanging="720"/>
        <w:rPr>
          <w:rStyle w:val="nlmarticle-title"/>
          <w:rFonts w:eastAsia="Times New Roman" w:cstheme="minorHAnsi"/>
          <w:color w:val="333333"/>
          <w:sz w:val="24"/>
          <w:szCs w:val="24"/>
        </w:rPr>
      </w:pPr>
      <w:r w:rsidRPr="00B31D60">
        <w:rPr>
          <w:rStyle w:val="nlmarticle-title"/>
          <w:rFonts w:eastAsia="Times New Roman" w:cstheme="minorHAnsi"/>
          <w:color w:val="333333"/>
          <w:sz w:val="24"/>
          <w:szCs w:val="24"/>
        </w:rPr>
        <w:t xml:space="preserve">Perez, S.A and Matsaganis, M. 2018 ‘The Political Economy of Austerity in Southern Europe’, </w:t>
      </w:r>
      <w:r w:rsidRPr="00B31D60">
        <w:rPr>
          <w:rStyle w:val="nlmarticle-title"/>
          <w:rFonts w:eastAsia="Times New Roman" w:cstheme="minorHAnsi"/>
          <w:i/>
          <w:color w:val="333333"/>
          <w:sz w:val="24"/>
          <w:szCs w:val="24"/>
        </w:rPr>
        <w:t>New Political Economy</w:t>
      </w:r>
      <w:r w:rsidRPr="00B31D60">
        <w:rPr>
          <w:rStyle w:val="nlmarticle-title"/>
          <w:rFonts w:eastAsia="Times New Roman" w:cstheme="minorHAnsi"/>
          <w:color w:val="333333"/>
          <w:sz w:val="24"/>
          <w:szCs w:val="24"/>
        </w:rPr>
        <w:t xml:space="preserve"> 23(2): 192-207</w:t>
      </w:r>
    </w:p>
    <w:p w14:paraId="0D73FDC3" w14:textId="4E0517F7" w:rsidR="0053162F" w:rsidRPr="00B31D60" w:rsidRDefault="0053162F" w:rsidP="007E02DC">
      <w:pPr>
        <w:ind w:left="720" w:hanging="720"/>
        <w:rPr>
          <w:rFonts w:cstheme="minorHAnsi"/>
          <w:sz w:val="24"/>
          <w:szCs w:val="24"/>
        </w:rPr>
      </w:pPr>
      <w:r w:rsidRPr="0053162F">
        <w:rPr>
          <w:rFonts w:cstheme="minorHAnsi"/>
          <w:sz w:val="24"/>
          <w:szCs w:val="24"/>
        </w:rPr>
        <w:t>Rai, Shirin M., C. Hoskyns, and D. Thomas. 2013. ‘Depletion – the Cost of Social Reproduction’. International Feminist Journal of Politics 16 (1): 86–105.</w:t>
      </w:r>
    </w:p>
    <w:p w14:paraId="5DA4305D" w14:textId="77777777" w:rsidR="007E02DC" w:rsidRPr="00B31D60" w:rsidRDefault="007E02DC" w:rsidP="007E02DC">
      <w:pPr>
        <w:ind w:left="720" w:hanging="720"/>
        <w:rPr>
          <w:rFonts w:cstheme="minorHAnsi"/>
          <w:sz w:val="24"/>
          <w:szCs w:val="24"/>
        </w:rPr>
      </w:pPr>
      <w:r w:rsidRPr="00B31D60">
        <w:rPr>
          <w:rFonts w:cstheme="minorHAnsi"/>
          <w:sz w:val="24"/>
          <w:szCs w:val="24"/>
        </w:rPr>
        <w:t xml:space="preserve">Reinhart, C.M and Rogoff 2008 ‘Is the 2007 US Sub-Prime Financial Crisis so Different? An International Historical Comparison’, </w:t>
      </w:r>
      <w:r w:rsidRPr="00B31D60">
        <w:rPr>
          <w:rFonts w:cstheme="minorHAnsi"/>
          <w:i/>
          <w:sz w:val="24"/>
          <w:szCs w:val="24"/>
        </w:rPr>
        <w:t>American Economic Review</w:t>
      </w:r>
      <w:r w:rsidRPr="00B31D60">
        <w:rPr>
          <w:rFonts w:cstheme="minorHAnsi"/>
          <w:sz w:val="24"/>
          <w:szCs w:val="24"/>
        </w:rPr>
        <w:t xml:space="preserve"> 98(2): 339-344.</w:t>
      </w:r>
    </w:p>
    <w:p w14:paraId="7EE04DED" w14:textId="77777777" w:rsidR="007E02DC" w:rsidRPr="00B31D60" w:rsidRDefault="007E02DC" w:rsidP="007E02DC">
      <w:pPr>
        <w:pStyle w:val="Bibliography"/>
        <w:rPr>
          <w:rFonts w:cstheme="minorHAnsi"/>
          <w:sz w:val="24"/>
          <w:szCs w:val="24"/>
        </w:rPr>
      </w:pPr>
      <w:r w:rsidRPr="00B31D60">
        <w:rPr>
          <w:rFonts w:cstheme="minorHAnsi"/>
          <w:sz w:val="24"/>
          <w:szCs w:val="24"/>
        </w:rPr>
        <w:t xml:space="preserve">Seguino, S. 2000. ‘Gender Inequality and Economic Growth: A Cross-Country Analysis’. </w:t>
      </w:r>
      <w:r w:rsidRPr="00B31D60">
        <w:rPr>
          <w:rFonts w:cstheme="minorHAnsi"/>
          <w:i/>
          <w:iCs/>
          <w:sz w:val="24"/>
          <w:szCs w:val="24"/>
        </w:rPr>
        <w:t>World Development</w:t>
      </w:r>
      <w:r w:rsidRPr="00B31D60">
        <w:rPr>
          <w:rFonts w:cstheme="minorHAnsi"/>
          <w:sz w:val="24"/>
          <w:szCs w:val="24"/>
        </w:rPr>
        <w:t xml:space="preserve"> 28 (7): 1211–30. </w:t>
      </w:r>
    </w:p>
    <w:p w14:paraId="7E1A7DBF" w14:textId="77777777" w:rsidR="007E02DC" w:rsidRPr="00B31D60" w:rsidRDefault="007E02DC" w:rsidP="007E02DC">
      <w:pPr>
        <w:pStyle w:val="Bibliography"/>
        <w:rPr>
          <w:rFonts w:cstheme="minorHAnsi"/>
          <w:sz w:val="24"/>
          <w:szCs w:val="24"/>
        </w:rPr>
      </w:pPr>
      <w:r w:rsidRPr="00B31D60">
        <w:rPr>
          <w:rFonts w:cstheme="minorHAnsi"/>
          <w:sz w:val="24"/>
          <w:szCs w:val="24"/>
        </w:rPr>
        <w:t>Sparr, P</w:t>
      </w:r>
      <w:r>
        <w:rPr>
          <w:rFonts w:cstheme="minorHAnsi"/>
          <w:sz w:val="24"/>
          <w:szCs w:val="24"/>
        </w:rPr>
        <w:t>.</w:t>
      </w:r>
      <w:r w:rsidRPr="00B31D60">
        <w:rPr>
          <w:rFonts w:cstheme="minorHAnsi"/>
          <w:sz w:val="24"/>
          <w:szCs w:val="24"/>
        </w:rPr>
        <w:t xml:space="preserve">. 1994. </w:t>
      </w:r>
      <w:r w:rsidRPr="00B31D60">
        <w:rPr>
          <w:rFonts w:cstheme="minorHAnsi"/>
          <w:i/>
          <w:iCs/>
          <w:sz w:val="24"/>
          <w:szCs w:val="24"/>
        </w:rPr>
        <w:t>Mortgaging Women’s Lives : Feminist Critiques of Structural Adjustment</w:t>
      </w:r>
      <w:r w:rsidRPr="00B31D60">
        <w:rPr>
          <w:rFonts w:cstheme="minorHAnsi"/>
          <w:sz w:val="24"/>
          <w:szCs w:val="24"/>
        </w:rPr>
        <w:t>. London: Zed.</w:t>
      </w:r>
    </w:p>
    <w:p w14:paraId="595703F1" w14:textId="00221739" w:rsidR="007E02DC" w:rsidRDefault="007E02DC" w:rsidP="007E02DC">
      <w:pPr>
        <w:pStyle w:val="Bibliography"/>
        <w:rPr>
          <w:rFonts w:cstheme="minorHAnsi"/>
          <w:sz w:val="24"/>
          <w:szCs w:val="24"/>
        </w:rPr>
      </w:pPr>
      <w:r w:rsidRPr="00B31D60">
        <w:rPr>
          <w:rFonts w:cstheme="minorHAnsi"/>
          <w:sz w:val="24"/>
          <w:szCs w:val="24"/>
        </w:rPr>
        <w:t>Stiglitz, J</w:t>
      </w:r>
      <w:r>
        <w:rPr>
          <w:rFonts w:cstheme="minorHAnsi"/>
          <w:sz w:val="24"/>
          <w:szCs w:val="24"/>
        </w:rPr>
        <w:t xml:space="preserve">., </w:t>
      </w:r>
      <w:r w:rsidRPr="00B31D60">
        <w:rPr>
          <w:rFonts w:cstheme="minorHAnsi"/>
          <w:sz w:val="24"/>
          <w:szCs w:val="24"/>
        </w:rPr>
        <w:t>Sen,</w:t>
      </w:r>
      <w:r>
        <w:rPr>
          <w:rFonts w:cstheme="minorHAnsi"/>
          <w:sz w:val="24"/>
          <w:szCs w:val="24"/>
        </w:rPr>
        <w:t xml:space="preserve"> A.</w:t>
      </w:r>
      <w:r w:rsidRPr="00B31D60">
        <w:rPr>
          <w:rFonts w:cstheme="minorHAnsi"/>
          <w:sz w:val="24"/>
          <w:szCs w:val="24"/>
        </w:rPr>
        <w:t xml:space="preserve"> and Fitoussi</w:t>
      </w:r>
      <w:r>
        <w:rPr>
          <w:rFonts w:cstheme="minorHAnsi"/>
          <w:sz w:val="24"/>
          <w:szCs w:val="24"/>
        </w:rPr>
        <w:t>, J-P</w:t>
      </w:r>
      <w:r w:rsidRPr="00B31D60">
        <w:rPr>
          <w:rFonts w:cstheme="minorHAnsi"/>
          <w:sz w:val="24"/>
          <w:szCs w:val="24"/>
        </w:rPr>
        <w:t xml:space="preserve">. 2010. </w:t>
      </w:r>
      <w:r w:rsidRPr="00B31D60">
        <w:rPr>
          <w:rFonts w:cstheme="minorHAnsi"/>
          <w:i/>
          <w:iCs/>
          <w:sz w:val="24"/>
          <w:szCs w:val="24"/>
        </w:rPr>
        <w:t>Mismeasuring Our Lives: Why GDP Doesn’t Add Up</w:t>
      </w:r>
      <w:r w:rsidRPr="00B31D60">
        <w:rPr>
          <w:rFonts w:cstheme="minorHAnsi"/>
          <w:sz w:val="24"/>
          <w:szCs w:val="24"/>
        </w:rPr>
        <w:t>. New York: The New Press.</w:t>
      </w:r>
    </w:p>
    <w:p w14:paraId="36E19849" w14:textId="079BF34E" w:rsidR="00901A6C" w:rsidRPr="00901A6C" w:rsidRDefault="00901A6C" w:rsidP="00901A6C">
      <w:r w:rsidRPr="00901A6C">
        <w:t xml:space="preserve">Stuckler, D., Reeves, A, Loopstra, R., M. Karanikolos, and Martin McKee. 2017. ‘Austerity and Health: The Impact in the UK and Europe’. </w:t>
      </w:r>
      <w:r w:rsidRPr="00901A6C">
        <w:rPr>
          <w:i/>
          <w:iCs/>
        </w:rPr>
        <w:t>European Journal of Public Health</w:t>
      </w:r>
      <w:r w:rsidRPr="00901A6C">
        <w:t xml:space="preserve"> 27</w:t>
      </w:r>
    </w:p>
    <w:p w14:paraId="7A3F229E" w14:textId="77777777" w:rsidR="007E02DC" w:rsidRPr="00B31D60" w:rsidRDefault="007E02DC" w:rsidP="007E02DC">
      <w:pPr>
        <w:pStyle w:val="Bibliography"/>
        <w:rPr>
          <w:rFonts w:cstheme="minorHAnsi"/>
          <w:sz w:val="24"/>
          <w:szCs w:val="24"/>
        </w:rPr>
      </w:pPr>
      <w:r w:rsidRPr="00B31D60">
        <w:rPr>
          <w:rFonts w:cstheme="minorHAnsi"/>
          <w:sz w:val="24"/>
          <w:szCs w:val="24"/>
        </w:rPr>
        <w:t xml:space="preserve">Van Staveren, </w:t>
      </w:r>
      <w:r>
        <w:rPr>
          <w:rFonts w:cstheme="minorHAnsi"/>
          <w:sz w:val="24"/>
          <w:szCs w:val="24"/>
        </w:rPr>
        <w:t>I</w:t>
      </w:r>
      <w:r w:rsidRPr="00B31D60">
        <w:rPr>
          <w:rFonts w:cstheme="minorHAnsi"/>
          <w:sz w:val="24"/>
          <w:szCs w:val="24"/>
        </w:rPr>
        <w:t>. 2002. ‘Global Finance and Gender’. In</w:t>
      </w:r>
      <w:r>
        <w:rPr>
          <w:rFonts w:cstheme="minorHAnsi"/>
          <w:sz w:val="24"/>
          <w:szCs w:val="24"/>
        </w:rPr>
        <w:t xml:space="preserve"> Scholte, J.A. and Schnabel, A (eds)</w:t>
      </w:r>
      <w:r w:rsidRPr="00B31D60">
        <w:rPr>
          <w:rFonts w:cstheme="minorHAnsi"/>
          <w:sz w:val="24"/>
          <w:szCs w:val="24"/>
        </w:rPr>
        <w:t xml:space="preserve"> </w:t>
      </w:r>
      <w:r w:rsidRPr="00B31D60">
        <w:rPr>
          <w:rFonts w:cstheme="minorHAnsi"/>
          <w:i/>
          <w:iCs/>
          <w:sz w:val="24"/>
          <w:szCs w:val="24"/>
        </w:rPr>
        <w:t>Civil Society and Global Finance</w:t>
      </w:r>
      <w:r w:rsidRPr="00B31D60">
        <w:rPr>
          <w:rFonts w:cstheme="minorHAnsi"/>
          <w:sz w:val="24"/>
          <w:szCs w:val="24"/>
        </w:rPr>
        <w:t>, London: Routledge.</w:t>
      </w:r>
    </w:p>
    <w:p w14:paraId="63200115" w14:textId="77777777" w:rsidR="007E02DC" w:rsidRPr="00B31D60" w:rsidRDefault="007E02DC" w:rsidP="007E02DC">
      <w:pPr>
        <w:pStyle w:val="Bibliography"/>
        <w:rPr>
          <w:rFonts w:cstheme="minorHAnsi"/>
          <w:sz w:val="24"/>
          <w:szCs w:val="24"/>
        </w:rPr>
      </w:pPr>
      <w:r w:rsidRPr="00B31D60">
        <w:rPr>
          <w:rFonts w:cstheme="minorHAnsi"/>
          <w:sz w:val="24"/>
          <w:szCs w:val="24"/>
        </w:rPr>
        <w:t xml:space="preserve">Warren, T 2006. ‘Moving Beyond the Gender Wealth Gap: On Gender, Class, Ethnicity, and Wealth Inequalities in the United Kingdom’. </w:t>
      </w:r>
      <w:r w:rsidRPr="00B31D60">
        <w:rPr>
          <w:rFonts w:cstheme="minorHAnsi"/>
          <w:i/>
          <w:iCs/>
          <w:sz w:val="24"/>
          <w:szCs w:val="24"/>
        </w:rPr>
        <w:t>Feminist Economics</w:t>
      </w:r>
      <w:r w:rsidRPr="00B31D60">
        <w:rPr>
          <w:rFonts w:cstheme="minorHAnsi"/>
          <w:sz w:val="24"/>
          <w:szCs w:val="24"/>
        </w:rPr>
        <w:t xml:space="preserve"> 12 (1–2): 195–219. </w:t>
      </w:r>
    </w:p>
    <w:p w14:paraId="1ABB673B" w14:textId="4B2352DA" w:rsidR="007E02DC" w:rsidRDefault="007E02DC" w:rsidP="007E02DC">
      <w:pPr>
        <w:pStyle w:val="Bibliography"/>
        <w:rPr>
          <w:rFonts w:ascii="Calibri" w:hAnsi="Calibri"/>
          <w:sz w:val="24"/>
        </w:rPr>
      </w:pPr>
    </w:p>
    <w:p w14:paraId="573D4B57" w14:textId="77777777" w:rsidR="007E02DC" w:rsidRDefault="007E02DC" w:rsidP="005C5735">
      <w:pPr>
        <w:pStyle w:val="Bibliography"/>
        <w:rPr>
          <w:rFonts w:ascii="Calibri" w:hAnsi="Calibri"/>
          <w:sz w:val="24"/>
        </w:rPr>
      </w:pPr>
    </w:p>
    <w:p w14:paraId="00099D57" w14:textId="77777777" w:rsidR="007E02DC" w:rsidRDefault="007E02DC" w:rsidP="005C5735">
      <w:pPr>
        <w:pStyle w:val="Bibliography"/>
        <w:rPr>
          <w:rFonts w:ascii="Calibri" w:hAnsi="Calibri"/>
          <w:sz w:val="24"/>
        </w:rPr>
      </w:pPr>
    </w:p>
    <w:p w14:paraId="08320DB6" w14:textId="77777777" w:rsidR="007E02DC" w:rsidRDefault="007E02DC" w:rsidP="005C5735">
      <w:pPr>
        <w:pStyle w:val="Bibliography"/>
        <w:rPr>
          <w:rFonts w:ascii="Calibri" w:hAnsi="Calibri"/>
          <w:sz w:val="24"/>
        </w:rPr>
      </w:pPr>
    </w:p>
    <w:p w14:paraId="619FC393" w14:textId="0C3C7920" w:rsidR="0000517B" w:rsidRDefault="0000517B" w:rsidP="00F81D27">
      <w:pPr>
        <w:spacing w:after="0" w:line="360" w:lineRule="auto"/>
        <w:jc w:val="both"/>
        <w:rPr>
          <w:rFonts w:eastAsia="Times New Roman" w:cs="Times New Roman"/>
          <w:color w:val="000000"/>
          <w:sz w:val="24"/>
          <w:szCs w:val="24"/>
          <w:lang w:eastAsia="en-GB"/>
        </w:rPr>
      </w:pPr>
    </w:p>
    <w:sectPr w:rsidR="0000517B">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4A5D" w16cid:durableId="21E1DDA4"/>
  <w16cid:commentId w16cid:paraId="17BD53E2" w16cid:durableId="21E29EEC"/>
  <w16cid:commentId w16cid:paraId="3FF63730" w16cid:durableId="21E29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ABAE" w14:textId="77777777" w:rsidR="005609B2" w:rsidRDefault="005609B2" w:rsidP="00B15CFF">
      <w:pPr>
        <w:spacing w:after="0" w:line="240" w:lineRule="auto"/>
      </w:pPr>
      <w:r>
        <w:separator/>
      </w:r>
    </w:p>
  </w:endnote>
  <w:endnote w:type="continuationSeparator" w:id="0">
    <w:p w14:paraId="12D20BB5" w14:textId="77777777" w:rsidR="005609B2" w:rsidRDefault="005609B2" w:rsidP="00B1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67869"/>
      <w:docPartObj>
        <w:docPartGallery w:val="Page Numbers (Bottom of Page)"/>
        <w:docPartUnique/>
      </w:docPartObj>
    </w:sdtPr>
    <w:sdtEndPr>
      <w:rPr>
        <w:noProof/>
      </w:rPr>
    </w:sdtEndPr>
    <w:sdtContent>
      <w:p w14:paraId="3A6FA081" w14:textId="66A22A5F" w:rsidR="00A87183" w:rsidRDefault="00A87183">
        <w:pPr>
          <w:pStyle w:val="Footer"/>
          <w:jc w:val="right"/>
        </w:pPr>
        <w:r>
          <w:fldChar w:fldCharType="begin"/>
        </w:r>
        <w:r>
          <w:instrText xml:space="preserve"> PAGE   \* MERGEFORMAT </w:instrText>
        </w:r>
        <w:r>
          <w:fldChar w:fldCharType="separate"/>
        </w:r>
        <w:r w:rsidR="00DF58E1">
          <w:rPr>
            <w:noProof/>
          </w:rPr>
          <w:t>3</w:t>
        </w:r>
        <w:r>
          <w:rPr>
            <w:noProof/>
          </w:rPr>
          <w:fldChar w:fldCharType="end"/>
        </w:r>
      </w:p>
    </w:sdtContent>
  </w:sdt>
  <w:p w14:paraId="125BA0B4" w14:textId="77777777" w:rsidR="00A87183" w:rsidRDefault="00A8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EFEF" w14:textId="77777777" w:rsidR="005609B2" w:rsidRDefault="005609B2" w:rsidP="00B15CFF">
      <w:pPr>
        <w:spacing w:after="0" w:line="240" w:lineRule="auto"/>
      </w:pPr>
      <w:r>
        <w:separator/>
      </w:r>
    </w:p>
  </w:footnote>
  <w:footnote w:type="continuationSeparator" w:id="0">
    <w:p w14:paraId="67C46CED" w14:textId="77777777" w:rsidR="005609B2" w:rsidRDefault="005609B2" w:rsidP="00B15CFF">
      <w:pPr>
        <w:spacing w:after="0" w:line="240" w:lineRule="auto"/>
      </w:pPr>
      <w:r>
        <w:continuationSeparator/>
      </w:r>
    </w:p>
  </w:footnote>
  <w:footnote w:id="1">
    <w:p w14:paraId="0F968A61" w14:textId="4205BF83" w:rsidR="00A87183" w:rsidRPr="008D0EDE" w:rsidRDefault="00A87183">
      <w:pPr>
        <w:pStyle w:val="FootnoteText"/>
      </w:pPr>
      <w:r>
        <w:rPr>
          <w:rStyle w:val="FootnoteReference"/>
        </w:rPr>
        <w:footnoteRef/>
      </w:r>
      <w:r>
        <w:t xml:space="preserve"> </w:t>
      </w:r>
      <w:r>
        <w:rPr>
          <w:lang w:val="sv-SE"/>
        </w:rPr>
        <w:t>Dynamic Stochastic General Equilibrium</w:t>
      </w:r>
    </w:p>
  </w:footnote>
  <w:footnote w:id="2">
    <w:p w14:paraId="0CA099A5" w14:textId="43BCD1D3" w:rsidR="00636F3C" w:rsidRPr="00A51195" w:rsidRDefault="00636F3C">
      <w:pPr>
        <w:pStyle w:val="FootnoteText"/>
        <w:rPr>
          <w:lang w:val="en-US"/>
        </w:rPr>
      </w:pPr>
      <w:r>
        <w:rPr>
          <w:rStyle w:val="FootnoteReference"/>
        </w:rPr>
        <w:footnoteRef/>
      </w:r>
      <w:r>
        <w:t xml:space="preserve"> </w:t>
      </w:r>
      <w:r w:rsidRPr="00A51195">
        <w:rPr>
          <w:lang w:val="en-US"/>
        </w:rPr>
        <w:t xml:space="preserve">A sudden contraction of the </w:t>
      </w:r>
      <w:r>
        <w:rPr>
          <w:lang w:val="en-US"/>
        </w:rPr>
        <w:t xml:space="preserve">money supply engineered by the US Federal Reserve in 1980 that involved steep rises in interest rates.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E"/>
    <w:rsid w:val="0000517B"/>
    <w:rsid w:val="000204AB"/>
    <w:rsid w:val="00026288"/>
    <w:rsid w:val="00033F2B"/>
    <w:rsid w:val="000377FC"/>
    <w:rsid w:val="000477CD"/>
    <w:rsid w:val="000574C7"/>
    <w:rsid w:val="00062090"/>
    <w:rsid w:val="00082552"/>
    <w:rsid w:val="000A7EF3"/>
    <w:rsid w:val="000D5633"/>
    <w:rsid w:val="000D5DFE"/>
    <w:rsid w:val="00114A92"/>
    <w:rsid w:val="001426E6"/>
    <w:rsid w:val="00143007"/>
    <w:rsid w:val="00154A2D"/>
    <w:rsid w:val="001756CE"/>
    <w:rsid w:val="00192ADE"/>
    <w:rsid w:val="001959D4"/>
    <w:rsid w:val="001A1278"/>
    <w:rsid w:val="001A2ADC"/>
    <w:rsid w:val="001C7250"/>
    <w:rsid w:val="001F219E"/>
    <w:rsid w:val="00201AC8"/>
    <w:rsid w:val="0021219E"/>
    <w:rsid w:val="00220C0B"/>
    <w:rsid w:val="0022552B"/>
    <w:rsid w:val="00227135"/>
    <w:rsid w:val="00227FE4"/>
    <w:rsid w:val="00234A3C"/>
    <w:rsid w:val="0024491B"/>
    <w:rsid w:val="0025087D"/>
    <w:rsid w:val="00252D0A"/>
    <w:rsid w:val="00253A18"/>
    <w:rsid w:val="00263600"/>
    <w:rsid w:val="00271079"/>
    <w:rsid w:val="002849EB"/>
    <w:rsid w:val="002962C8"/>
    <w:rsid w:val="002A535D"/>
    <w:rsid w:val="002B73A7"/>
    <w:rsid w:val="002B76B8"/>
    <w:rsid w:val="002D4BB9"/>
    <w:rsid w:val="002E0A95"/>
    <w:rsid w:val="002E43D8"/>
    <w:rsid w:val="00303883"/>
    <w:rsid w:val="0030442D"/>
    <w:rsid w:val="00326BC1"/>
    <w:rsid w:val="003345C4"/>
    <w:rsid w:val="00340FED"/>
    <w:rsid w:val="0035559A"/>
    <w:rsid w:val="00356273"/>
    <w:rsid w:val="00361834"/>
    <w:rsid w:val="003850AC"/>
    <w:rsid w:val="003A4FE6"/>
    <w:rsid w:val="003B1013"/>
    <w:rsid w:val="003C3259"/>
    <w:rsid w:val="004002D2"/>
    <w:rsid w:val="004031BE"/>
    <w:rsid w:val="004230CE"/>
    <w:rsid w:val="004303CC"/>
    <w:rsid w:val="00460B04"/>
    <w:rsid w:val="00473B2F"/>
    <w:rsid w:val="00487616"/>
    <w:rsid w:val="00487941"/>
    <w:rsid w:val="004A1BC6"/>
    <w:rsid w:val="004B0FDE"/>
    <w:rsid w:val="004B2783"/>
    <w:rsid w:val="004D3B38"/>
    <w:rsid w:val="004D4F46"/>
    <w:rsid w:val="004E553C"/>
    <w:rsid w:val="0050005D"/>
    <w:rsid w:val="00503DE9"/>
    <w:rsid w:val="005303E6"/>
    <w:rsid w:val="0053162F"/>
    <w:rsid w:val="005609B2"/>
    <w:rsid w:val="0057085E"/>
    <w:rsid w:val="005711B4"/>
    <w:rsid w:val="00585144"/>
    <w:rsid w:val="0059789F"/>
    <w:rsid w:val="005B25FD"/>
    <w:rsid w:val="005C5735"/>
    <w:rsid w:val="005D23DD"/>
    <w:rsid w:val="005D7F88"/>
    <w:rsid w:val="00623B8F"/>
    <w:rsid w:val="00631FA4"/>
    <w:rsid w:val="00636F3C"/>
    <w:rsid w:val="00656E5C"/>
    <w:rsid w:val="00657F73"/>
    <w:rsid w:val="0066357C"/>
    <w:rsid w:val="006724F3"/>
    <w:rsid w:val="00686136"/>
    <w:rsid w:val="0069308D"/>
    <w:rsid w:val="00694822"/>
    <w:rsid w:val="006C1BAB"/>
    <w:rsid w:val="006C3E70"/>
    <w:rsid w:val="006C5B62"/>
    <w:rsid w:val="006C7D95"/>
    <w:rsid w:val="006E0788"/>
    <w:rsid w:val="006E49B1"/>
    <w:rsid w:val="006F1920"/>
    <w:rsid w:val="006F6353"/>
    <w:rsid w:val="006F657D"/>
    <w:rsid w:val="006F6DB4"/>
    <w:rsid w:val="00703063"/>
    <w:rsid w:val="007119D1"/>
    <w:rsid w:val="00714041"/>
    <w:rsid w:val="00753497"/>
    <w:rsid w:val="00761CAE"/>
    <w:rsid w:val="00776A78"/>
    <w:rsid w:val="007837D8"/>
    <w:rsid w:val="00787110"/>
    <w:rsid w:val="00794761"/>
    <w:rsid w:val="0079559E"/>
    <w:rsid w:val="007A03B5"/>
    <w:rsid w:val="007A4387"/>
    <w:rsid w:val="007A6637"/>
    <w:rsid w:val="007B12FA"/>
    <w:rsid w:val="007E02DC"/>
    <w:rsid w:val="007E268F"/>
    <w:rsid w:val="007F0495"/>
    <w:rsid w:val="007F136E"/>
    <w:rsid w:val="007F2A08"/>
    <w:rsid w:val="007F3D67"/>
    <w:rsid w:val="008076CC"/>
    <w:rsid w:val="008311A0"/>
    <w:rsid w:val="00833360"/>
    <w:rsid w:val="00842BCB"/>
    <w:rsid w:val="00862AA5"/>
    <w:rsid w:val="00880B18"/>
    <w:rsid w:val="008A7843"/>
    <w:rsid w:val="008B2FB7"/>
    <w:rsid w:val="008D0EDE"/>
    <w:rsid w:val="00901A6C"/>
    <w:rsid w:val="00924713"/>
    <w:rsid w:val="00925D57"/>
    <w:rsid w:val="009312C3"/>
    <w:rsid w:val="00936D8D"/>
    <w:rsid w:val="0094749E"/>
    <w:rsid w:val="00950B8D"/>
    <w:rsid w:val="009706C6"/>
    <w:rsid w:val="00973233"/>
    <w:rsid w:val="0098092D"/>
    <w:rsid w:val="009B14E6"/>
    <w:rsid w:val="009B5957"/>
    <w:rsid w:val="009E5D80"/>
    <w:rsid w:val="00A33CAD"/>
    <w:rsid w:val="00A51195"/>
    <w:rsid w:val="00A564A0"/>
    <w:rsid w:val="00A577B0"/>
    <w:rsid w:val="00A61AC0"/>
    <w:rsid w:val="00A87183"/>
    <w:rsid w:val="00A9528F"/>
    <w:rsid w:val="00AC03FA"/>
    <w:rsid w:val="00AC08B5"/>
    <w:rsid w:val="00AF0E96"/>
    <w:rsid w:val="00B0055C"/>
    <w:rsid w:val="00B03407"/>
    <w:rsid w:val="00B15CFF"/>
    <w:rsid w:val="00B3067D"/>
    <w:rsid w:val="00B33FD7"/>
    <w:rsid w:val="00B8458B"/>
    <w:rsid w:val="00BC29E4"/>
    <w:rsid w:val="00BD607B"/>
    <w:rsid w:val="00BD7397"/>
    <w:rsid w:val="00BE4702"/>
    <w:rsid w:val="00BE50F0"/>
    <w:rsid w:val="00BF77D0"/>
    <w:rsid w:val="00C20255"/>
    <w:rsid w:val="00C2404D"/>
    <w:rsid w:val="00C40655"/>
    <w:rsid w:val="00C541DA"/>
    <w:rsid w:val="00C56377"/>
    <w:rsid w:val="00C57A43"/>
    <w:rsid w:val="00C61D3E"/>
    <w:rsid w:val="00C664D9"/>
    <w:rsid w:val="00C91214"/>
    <w:rsid w:val="00C94028"/>
    <w:rsid w:val="00C94A6A"/>
    <w:rsid w:val="00C9734A"/>
    <w:rsid w:val="00C97D18"/>
    <w:rsid w:val="00CA7A19"/>
    <w:rsid w:val="00CC0E82"/>
    <w:rsid w:val="00CF22BE"/>
    <w:rsid w:val="00D12194"/>
    <w:rsid w:val="00D242F3"/>
    <w:rsid w:val="00D42071"/>
    <w:rsid w:val="00D51EEF"/>
    <w:rsid w:val="00D835FF"/>
    <w:rsid w:val="00DB631F"/>
    <w:rsid w:val="00DE0205"/>
    <w:rsid w:val="00DF4FBE"/>
    <w:rsid w:val="00DF58E1"/>
    <w:rsid w:val="00E07A4F"/>
    <w:rsid w:val="00E42967"/>
    <w:rsid w:val="00E509B7"/>
    <w:rsid w:val="00E55A9C"/>
    <w:rsid w:val="00E56521"/>
    <w:rsid w:val="00E63F49"/>
    <w:rsid w:val="00E70FDD"/>
    <w:rsid w:val="00E7452F"/>
    <w:rsid w:val="00E9334E"/>
    <w:rsid w:val="00EB0EF3"/>
    <w:rsid w:val="00EB2C48"/>
    <w:rsid w:val="00EC3CB6"/>
    <w:rsid w:val="00EC6228"/>
    <w:rsid w:val="00ED466C"/>
    <w:rsid w:val="00EF7499"/>
    <w:rsid w:val="00F158D0"/>
    <w:rsid w:val="00F171B4"/>
    <w:rsid w:val="00F22BC8"/>
    <w:rsid w:val="00F55733"/>
    <w:rsid w:val="00F62293"/>
    <w:rsid w:val="00F81D27"/>
    <w:rsid w:val="00F87531"/>
    <w:rsid w:val="00F910C3"/>
    <w:rsid w:val="00FB63D3"/>
    <w:rsid w:val="00FC395F"/>
    <w:rsid w:val="00FD6956"/>
    <w:rsid w:val="00F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4BF0"/>
  <w15:chartTrackingRefBased/>
  <w15:docId w15:val="{B0503512-43C6-4697-885C-AC9AA97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CFF"/>
  </w:style>
  <w:style w:type="paragraph" w:styleId="Footer">
    <w:name w:val="footer"/>
    <w:basedOn w:val="Normal"/>
    <w:link w:val="FooterChar"/>
    <w:uiPriority w:val="99"/>
    <w:unhideWhenUsed/>
    <w:rsid w:val="00B15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CFF"/>
  </w:style>
  <w:style w:type="paragraph" w:styleId="Bibliography">
    <w:name w:val="Bibliography"/>
    <w:basedOn w:val="Normal"/>
    <w:next w:val="Normal"/>
    <w:uiPriority w:val="37"/>
    <w:unhideWhenUsed/>
    <w:rsid w:val="001C7250"/>
    <w:pPr>
      <w:spacing w:after="0" w:line="240" w:lineRule="auto"/>
      <w:ind w:left="720" w:hanging="720"/>
    </w:pPr>
  </w:style>
  <w:style w:type="paragraph" w:styleId="BalloonText">
    <w:name w:val="Balloon Text"/>
    <w:basedOn w:val="Normal"/>
    <w:link w:val="BalloonTextChar"/>
    <w:uiPriority w:val="99"/>
    <w:semiHidden/>
    <w:unhideWhenUsed/>
    <w:rsid w:val="00E509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9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76CC"/>
    <w:rPr>
      <w:sz w:val="16"/>
      <w:szCs w:val="16"/>
    </w:rPr>
  </w:style>
  <w:style w:type="paragraph" w:styleId="CommentText">
    <w:name w:val="annotation text"/>
    <w:basedOn w:val="Normal"/>
    <w:link w:val="CommentTextChar"/>
    <w:uiPriority w:val="99"/>
    <w:semiHidden/>
    <w:unhideWhenUsed/>
    <w:rsid w:val="008076CC"/>
    <w:pPr>
      <w:spacing w:line="240" w:lineRule="auto"/>
    </w:pPr>
    <w:rPr>
      <w:sz w:val="20"/>
      <w:szCs w:val="20"/>
    </w:rPr>
  </w:style>
  <w:style w:type="character" w:customStyle="1" w:styleId="CommentTextChar">
    <w:name w:val="Comment Text Char"/>
    <w:basedOn w:val="DefaultParagraphFont"/>
    <w:link w:val="CommentText"/>
    <w:uiPriority w:val="99"/>
    <w:semiHidden/>
    <w:rsid w:val="008076CC"/>
    <w:rPr>
      <w:sz w:val="20"/>
      <w:szCs w:val="20"/>
    </w:rPr>
  </w:style>
  <w:style w:type="paragraph" w:styleId="CommentSubject">
    <w:name w:val="annotation subject"/>
    <w:basedOn w:val="CommentText"/>
    <w:next w:val="CommentText"/>
    <w:link w:val="CommentSubjectChar"/>
    <w:uiPriority w:val="99"/>
    <w:semiHidden/>
    <w:unhideWhenUsed/>
    <w:rsid w:val="008076CC"/>
    <w:rPr>
      <w:b/>
      <w:bCs/>
    </w:rPr>
  </w:style>
  <w:style w:type="character" w:customStyle="1" w:styleId="CommentSubjectChar">
    <w:name w:val="Comment Subject Char"/>
    <w:basedOn w:val="CommentTextChar"/>
    <w:link w:val="CommentSubject"/>
    <w:uiPriority w:val="99"/>
    <w:semiHidden/>
    <w:rsid w:val="008076CC"/>
    <w:rPr>
      <w:b/>
      <w:bCs/>
      <w:sz w:val="20"/>
      <w:szCs w:val="20"/>
    </w:rPr>
  </w:style>
  <w:style w:type="character" w:customStyle="1" w:styleId="nlmarticle-title">
    <w:name w:val="nlm_article-title"/>
    <w:basedOn w:val="DefaultParagraphFont"/>
    <w:rsid w:val="00703063"/>
  </w:style>
  <w:style w:type="character" w:styleId="Hyperlink">
    <w:name w:val="Hyperlink"/>
    <w:basedOn w:val="DefaultParagraphFont"/>
    <w:uiPriority w:val="99"/>
    <w:unhideWhenUsed/>
    <w:rsid w:val="00CA7A19"/>
    <w:rPr>
      <w:color w:val="0563C1" w:themeColor="hyperlink"/>
      <w:u w:val="single"/>
    </w:rPr>
  </w:style>
  <w:style w:type="paragraph" w:styleId="FootnoteText">
    <w:name w:val="footnote text"/>
    <w:basedOn w:val="Normal"/>
    <w:link w:val="FootnoteTextChar"/>
    <w:uiPriority w:val="99"/>
    <w:semiHidden/>
    <w:unhideWhenUsed/>
    <w:rsid w:val="00A87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183"/>
    <w:rPr>
      <w:sz w:val="20"/>
      <w:szCs w:val="20"/>
    </w:rPr>
  </w:style>
  <w:style w:type="character" w:styleId="FootnoteReference">
    <w:name w:val="footnote reference"/>
    <w:basedOn w:val="DefaultParagraphFont"/>
    <w:uiPriority w:val="99"/>
    <w:semiHidden/>
    <w:unhideWhenUsed/>
    <w:rsid w:val="00A87183"/>
    <w:rPr>
      <w:vertAlign w:val="superscript"/>
    </w:rPr>
  </w:style>
  <w:style w:type="character" w:customStyle="1" w:styleId="UnresolvedMention">
    <w:name w:val="Unresolved Mention"/>
    <w:basedOn w:val="DefaultParagraphFont"/>
    <w:uiPriority w:val="99"/>
    <w:semiHidden/>
    <w:unhideWhenUsed/>
    <w:rsid w:val="00BF7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redit-suisse.com/corporate/en/articles/news-and-expertise/the-future-of-monetary-policy-shaped-by-the-past-201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23238C2241F4FA4045FF8015E03D2" ma:contentTypeVersion="15" ma:contentTypeDescription="Create a new document." ma:contentTypeScope="" ma:versionID="25b061ef9d5ac0baa162341832a00cb6">
  <xsd:schema xmlns:xsd="http://www.w3.org/2001/XMLSchema" xmlns:xs="http://www.w3.org/2001/XMLSchema" xmlns:p="http://schemas.microsoft.com/office/2006/metadata/properties" xmlns:ns1="http://schemas.microsoft.com/sharepoint/v3" xmlns:ns3="39893606-5956-42dd-a1e7-1da051f4d0ac" xmlns:ns4="458bc095-f189-402b-9806-c17b232b915b" targetNamespace="http://schemas.microsoft.com/office/2006/metadata/properties" ma:root="true" ma:fieldsID="65b299d7e16b449a676732d36edfaf94" ns1:_="" ns3:_="" ns4:_="">
    <xsd:import namespace="http://schemas.microsoft.com/sharepoint/v3"/>
    <xsd:import namespace="39893606-5956-42dd-a1e7-1da051f4d0ac"/>
    <xsd:import namespace="458bc095-f189-402b-9806-c17b232b91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93606-5956-42dd-a1e7-1da051f4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bc095-f189-402b-9806-c17b232b91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C449B-930E-4BE2-ADAC-2F072AFC6AC8}">
  <ds:schemaRefs>
    <ds:schemaRef ds:uri="http://schemas.microsoft.com/sharepoint/v3/contenttype/forms"/>
  </ds:schemaRefs>
</ds:datastoreItem>
</file>

<file path=customXml/itemProps2.xml><?xml version="1.0" encoding="utf-8"?>
<ds:datastoreItem xmlns:ds="http://schemas.openxmlformats.org/officeDocument/2006/customXml" ds:itemID="{176A8619-EF4A-41EF-BD9E-537C3D8B97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7EE759-FB78-494F-8DD6-4E1C38CAD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893606-5956-42dd-a1e7-1da051f4d0ac"/>
    <ds:schemaRef ds:uri="458bc095-f189-402b-9806-c17b232b9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Tepe-Belfrage, Daniela</dc:creator>
  <cp:keywords/>
  <dc:description/>
  <cp:lastModifiedBy>Tepe-Belfrage, Daniela</cp:lastModifiedBy>
  <cp:revision>4</cp:revision>
  <dcterms:created xsi:type="dcterms:W3CDTF">2020-02-04T09:33:00Z</dcterms:created>
  <dcterms:modified xsi:type="dcterms:W3CDTF">2020-02-04T09:38:00Z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0x010100CCA23238C2241F4FA4045FF8015E03D2</vt:lpwstr>
  </property>
  <property fmtid="{D5CDD505-2E9C-101B-9397-08002B2CF9AE}" pid="3" name="ZOTERO_PREF_1">
    <vt:lpwstr>&lt;data data-version="3" zotero-version="5.0.82"&gt;&lt;session id="GTkMSlwb"/&gt;&lt;style id="http://www.zotero.org/styles/chicago-author-date" locale="en-GB" hasBibliography="1" bibliographyStyleHasBeenSet="1"/&gt;&lt;prefs&gt;&lt;pref name="fieldType" value="Field"/&gt;&lt;/prefs&gt;&lt;/</vt:lpwstr>
  </property>
  <property fmtid="{D5CDD505-2E9C-101B-9397-08002B2CF9AE}" pid="4" name="ZOTERO_PREF_2">
    <vt:lpwstr>data&gt;</vt:lpwstr>
  </property>
</Properties>
</file>