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17DA5" w14:textId="77777777" w:rsidR="004915A1" w:rsidRDefault="005E66C3">
      <w:pPr>
        <w:pStyle w:val="Authornames"/>
      </w:pPr>
      <w:r>
        <w:t xml:space="preserve">Prioritizing transportation network recovery using a resilience measure YuanChi </w:t>
      </w:r>
      <w:proofErr w:type="spellStart"/>
      <w:r>
        <w:t>Liu</w:t>
      </w:r>
      <w:r>
        <w:rPr>
          <w:vertAlign w:val="superscript"/>
        </w:rPr>
        <w:t>a</w:t>
      </w:r>
      <w:proofErr w:type="spellEnd"/>
      <w:r>
        <w:t xml:space="preserve">*, Sue </w:t>
      </w:r>
      <w:proofErr w:type="spellStart"/>
      <w:r>
        <w:t>McNeil</w:t>
      </w:r>
      <w:r>
        <w:rPr>
          <w:vertAlign w:val="superscript"/>
        </w:rPr>
        <w:t>a</w:t>
      </w:r>
      <w:proofErr w:type="spellEnd"/>
      <w:r>
        <w:t xml:space="preserve">, Jürgen </w:t>
      </w:r>
      <w:proofErr w:type="spellStart"/>
      <w:r>
        <w:t>Hackl</w:t>
      </w:r>
      <w:r>
        <w:rPr>
          <w:vertAlign w:val="superscript"/>
        </w:rPr>
        <w:t>b</w:t>
      </w:r>
      <w:proofErr w:type="spellEnd"/>
      <w:r>
        <w:t xml:space="preserve">, Bryan T. </w:t>
      </w:r>
      <w:proofErr w:type="spellStart"/>
      <w:r>
        <w:t>Adey</w:t>
      </w:r>
      <w:r>
        <w:rPr>
          <w:vertAlign w:val="superscript"/>
        </w:rPr>
        <w:t>b</w:t>
      </w:r>
      <w:proofErr w:type="spellEnd"/>
    </w:p>
    <w:p w14:paraId="61BE1535" w14:textId="77777777" w:rsidR="004915A1" w:rsidRDefault="005E66C3">
      <w:pPr>
        <w:pStyle w:val="Affiliation"/>
      </w:pPr>
      <w:proofErr w:type="spellStart"/>
      <w:r>
        <w:rPr>
          <w:vertAlign w:val="superscript"/>
        </w:rPr>
        <w:t>a</w:t>
      </w:r>
      <w:r>
        <w:t>Department</w:t>
      </w:r>
      <w:proofErr w:type="spellEnd"/>
      <w:r>
        <w:t xml:space="preserve"> of Civil and Environmental Engineering, University of Delaware, Newark DE, U.S.A; </w:t>
      </w:r>
      <w:proofErr w:type="spellStart"/>
      <w:r>
        <w:rPr>
          <w:vertAlign w:val="superscript"/>
        </w:rPr>
        <w:t>b</w:t>
      </w:r>
      <w:r>
        <w:t>Institute</w:t>
      </w:r>
      <w:proofErr w:type="spellEnd"/>
      <w:r>
        <w:t xml:space="preserve"> of Construction and Infrastructure Management, ETH Zurich, Zurich, Switzerland</w:t>
      </w:r>
    </w:p>
    <w:p w14:paraId="54406C3E" w14:textId="544E5FF3" w:rsidR="004915A1" w:rsidRDefault="00070995">
      <w:pPr>
        <w:pStyle w:val="Correspondencedetails"/>
      </w:pPr>
      <w:r>
        <w:t xml:space="preserve">*Corresponding author: </w:t>
      </w:r>
      <w:hyperlink r:id="rId6" w:history="1">
        <w:r w:rsidRPr="0076574B">
          <w:rPr>
            <w:rStyle w:val="Hyperlink"/>
          </w:rPr>
          <w:t>ycl@udel.edu</w:t>
        </w:r>
      </w:hyperlink>
    </w:p>
    <w:p w14:paraId="46856622" w14:textId="77777777" w:rsidR="004915A1" w:rsidRDefault="005E66C3">
      <w:pPr>
        <w:pStyle w:val="Notesoncontributors"/>
      </w:pPr>
      <w:r>
        <w:br w:type="page"/>
      </w:r>
    </w:p>
    <w:p w14:paraId="06ABF781" w14:textId="77777777" w:rsidR="004915A1" w:rsidRDefault="005E66C3">
      <w:pPr>
        <w:pStyle w:val="Articletitle"/>
      </w:pPr>
      <w:r>
        <w:lastRenderedPageBreak/>
        <w:t xml:space="preserve"> Prioritizing transportation network recovery using a resilience measure</w:t>
      </w:r>
    </w:p>
    <w:p w14:paraId="0E42B87A" w14:textId="3154ABFF" w:rsidR="004915A1" w:rsidRDefault="005E66C3">
      <w:pPr>
        <w:pStyle w:val="Abstract"/>
      </w:pPr>
      <w:r>
        <w:rPr>
          <w:sz w:val="24"/>
        </w:rPr>
        <w:t>How</w:t>
      </w:r>
      <w:r w:rsidR="00070995">
        <w:rPr>
          <w:sz w:val="24"/>
        </w:rPr>
        <w:t xml:space="preserve"> and when</w:t>
      </w:r>
      <w:r>
        <w:rPr>
          <w:sz w:val="24"/>
        </w:rPr>
        <w:t xml:space="preserve"> transportation networks are restored following a </w:t>
      </w:r>
      <w:r w:rsidR="004339AF">
        <w:rPr>
          <w:sz w:val="24"/>
        </w:rPr>
        <w:t xml:space="preserve">natural </w:t>
      </w:r>
      <w:r>
        <w:rPr>
          <w:sz w:val="24"/>
        </w:rPr>
        <w:t xml:space="preserve">hazard event plays a key role in post-event recovery. </w:t>
      </w:r>
      <w:r w:rsidR="00070995">
        <w:rPr>
          <w:sz w:val="24"/>
        </w:rPr>
        <w:t>D</w:t>
      </w:r>
      <w:r>
        <w:rPr>
          <w:sz w:val="24"/>
        </w:rPr>
        <w:t xml:space="preserve">etermination of the optimal </w:t>
      </w:r>
      <w:r w:rsidR="00070995">
        <w:rPr>
          <w:sz w:val="24"/>
        </w:rPr>
        <w:t xml:space="preserve">repair program and schedule </w:t>
      </w:r>
      <w:r>
        <w:rPr>
          <w:sz w:val="24"/>
        </w:rPr>
        <w:t xml:space="preserve">to restore large networks with consideration of user costs is, however, computationally intensive, making it difficult post-event to determine how to proceed. </w:t>
      </w:r>
      <w:r w:rsidR="00070995">
        <w:rPr>
          <w:sz w:val="24"/>
        </w:rPr>
        <w:t xml:space="preserve">For example, </w:t>
      </w:r>
      <w:r>
        <w:rPr>
          <w:sz w:val="24"/>
        </w:rPr>
        <w:t>develop</w:t>
      </w:r>
      <w:r w:rsidR="00070995">
        <w:rPr>
          <w:sz w:val="24"/>
        </w:rPr>
        <w:t>ing</w:t>
      </w:r>
      <w:r>
        <w:rPr>
          <w:sz w:val="24"/>
        </w:rPr>
        <w:t xml:space="preserve"> detailed simulation models may lead to delays in the restoration of the network and, therefore, recovery. This paper uses a modified network robustness index (MNRI), a measure of resilience, to prioritize the order of repair to minimize total costs including the repair cost </w:t>
      </w:r>
      <w:r w:rsidRPr="007114D0">
        <w:rPr>
          <w:sz w:val="24"/>
        </w:rPr>
        <w:t xml:space="preserve">and the travel </w:t>
      </w:r>
      <w:r w:rsidR="00A2575D" w:rsidRPr="007114D0">
        <w:rPr>
          <w:sz w:val="24"/>
        </w:rPr>
        <w:t>cost</w:t>
      </w:r>
      <w:r w:rsidRPr="007114D0">
        <w:rPr>
          <w:sz w:val="24"/>
        </w:rPr>
        <w:t xml:space="preserve"> during the</w:t>
      </w:r>
      <w:r>
        <w:rPr>
          <w:sz w:val="24"/>
        </w:rPr>
        <w:t xml:space="preserve"> recovery. For each link, the repair program is selected from multiple options using incremental benefit cost analysis. To test the efficiency and effectiveness of the method, the method is used to determine the restoration program for a realistic network that has been damaged due to a hypothetical extreme event. The network modelled is in the region around Chur, Switzerland. Three scenarios with different </w:t>
      </w:r>
      <w:r w:rsidR="00C11BF8">
        <w:rPr>
          <w:sz w:val="24"/>
        </w:rPr>
        <w:t xml:space="preserve">resources in terms </w:t>
      </w:r>
      <w:r w:rsidR="00143C0A">
        <w:rPr>
          <w:sz w:val="24"/>
        </w:rPr>
        <w:t xml:space="preserve">of </w:t>
      </w:r>
      <w:r>
        <w:rPr>
          <w:sz w:val="24"/>
        </w:rPr>
        <w:t xml:space="preserve">repair budgets and crew availability are investigated. The results demonstrate that the </w:t>
      </w:r>
      <w:r w:rsidR="001253AD">
        <w:rPr>
          <w:sz w:val="24"/>
        </w:rPr>
        <w:t>approximations</w:t>
      </w:r>
      <w:r>
        <w:rPr>
          <w:sz w:val="24"/>
        </w:rPr>
        <w:t xml:space="preserve"> obtained using the proposed method are close to the </w:t>
      </w:r>
      <w:r w:rsidR="004D37F6">
        <w:rPr>
          <w:sz w:val="24"/>
        </w:rPr>
        <w:t xml:space="preserve">results </w:t>
      </w:r>
      <w:r>
        <w:rPr>
          <w:sz w:val="24"/>
        </w:rPr>
        <w:t>using a near optimal heuristic algorithm</w:t>
      </w:r>
      <w:r w:rsidR="004D37F6">
        <w:rPr>
          <w:sz w:val="24"/>
        </w:rPr>
        <w:t>,</w:t>
      </w:r>
      <w:r>
        <w:rPr>
          <w:sz w:val="24"/>
        </w:rPr>
        <w:t xml:space="preserve"> and reduce the computational effort and the time needed, making the application</w:t>
      </w:r>
      <w:r w:rsidR="004D37F6">
        <w:rPr>
          <w:sz w:val="24"/>
        </w:rPr>
        <w:t xml:space="preserve"> possible</w:t>
      </w:r>
      <w:r>
        <w:rPr>
          <w:sz w:val="24"/>
        </w:rPr>
        <w:t xml:space="preserve"> in practice.</w:t>
      </w:r>
    </w:p>
    <w:p w14:paraId="30ABE508" w14:textId="77777777" w:rsidR="004915A1" w:rsidRDefault="005E66C3">
      <w:pPr>
        <w:pStyle w:val="Keywords"/>
      </w:pPr>
      <w:r>
        <w:t>Keywords: resilience, transportation network recovery;</w:t>
      </w:r>
    </w:p>
    <w:p w14:paraId="4D7E2D09" w14:textId="77777777" w:rsidR="004915A1" w:rsidRDefault="005E66C3">
      <w:pPr>
        <w:pStyle w:val="Heading1"/>
      </w:pPr>
      <w:r>
        <w:t>Introduction</w:t>
      </w:r>
    </w:p>
    <w:p w14:paraId="7C9296E5" w14:textId="77777777" w:rsidR="004915A1" w:rsidRDefault="005E66C3">
      <w:pPr>
        <w:pStyle w:val="Paragraph"/>
      </w:pPr>
      <w:r>
        <w:t xml:space="preserve">The concept of infrastructure resilience has attracted attention in academic research and disaster management practice in the United States after several disasters and catastrophes, including hurricanes Katrina, Irene, and Sandy </w:t>
      </w:r>
      <w:r>
        <w:fldChar w:fldCharType="begin" w:fldLock="1"/>
      </w:r>
      <w:r>
        <w:instrText>ADDIN CSL_CITATION {"citationItems":[{"id":"ITEM-1","itemData":{"DOI":"10.1061/(ASCE)IS.1943-555X.0000212.","ISSN":"1076-0342","abstract":"This paper provides a comprehensive overview of the literature on transportation infrastructure system performance in disasters. Specifically, it reviews those articles appearing in refereed journals, conference proceedings, and technical reports since the late 1990s that provide insights and tools for the assessment of anticipated transportation system performance, along with its management, given the pos- sibility of physical damage resulting from a future hazard event. In the considered literature, performance may be gauged under characteristics of risk, vulnerability, reliability, robustness, flexibility, survivability, and resilience, the most common concepts or measures in the literature. In addition to providing an archive and synthesis of recent literature on this topic, the approximately 200 articles are classified based on a host of criteria, including applied measure (qualitative or quantitative), conceptual approach, and methodology.","author":[{"dropping-particle":"","family":"Faturechi","given":"Reza","non-dropping-particle":"","parse-names":false,"suffix":""},{"dropping-particle":"","family":"Miller-Hooks","given":"Elise","non-dropping-particle":"","parse-names":false,"suffix":""}],"container-title":"Journal of Infrastructure Systems","id":"ITEM-1","issue":"1","issued":{"date-parts":[["2014"]]},"page":"(04014025)1-15","title":"Measuring the Performance of Transportation Infrastructure Systems in Disasters: A Comprehensive Review","type":"article-journal","volume":"21"},"uris":["http://www.mendeley.com/documents/?uuid=9f5a6b6c-ac00-4359-9344-3ce465a93458"]},{"id":"ITEM-2","itemData":{"DOI":"10.1016/j.ress.2011.09.002","ISBN":"0951-8320","ISSN":"09518320","abstract":"Resilience is generally understood as the ability of an entity to recover from an external disruptive event. In the system domain, a formal definition and quantification of the concept of resilience has been elusive. This paper proposes generic metrics and formulae for quantifying system resilience. The discussions and graphical examples illustrate that the quantitative model is aligned with the fundamental concept of resilience. Based on the approach presented it is possible to analyze resilience as a time dependent function in the context of systems. The paper describes the metrics of network and system resilience, time for resilience and total cost of resilience. Also the paper describes the key parameters necessary to analyze system resilience such as the following: disruptive events, component restoration and overall resilience strategy. A road network example is used to demonstrate the applicability of the proposed resilience metrics and how these analyses form the basis for developing effective resilience design strategies. The metrics described are generic enough to be implemented in a variety of applications as long as appropriate figures-of-merit and the necessary system parameters, system decomposition and component parameters are defined. © 2011 Elsevier Ltd All rights reserved.","author":[{"dropping-particle":"","family":"Henry","given":"Devanandham","non-dropping-particle":"","parse-names":false,"suffix":""},{"dropping-particle":"","family":"Ramirez-Marquez","given":"Jose E","non-dropping-particle":"","parse-names":false,"suffix":""}],"container-title":"Reliability Engineering and System Safety","id":"ITEM-2","issued":{"date-parts":[["2012"]]},"page":"114-122","title":"Generic metrics and quantitative approaches for system resilience as a function of time","type":"article-journal","volume":"99"},"uris":["http://www.mendeley.com/documents/?uuid=bb17506c-1014-4fbf-b0bb-e9511460d2f5"]}],"mendeley":{"formattedCitation":"(Faturechi and Miller-Hooks 2014; Henry and Ramirez-Marquez 2012)","manualFormatting":"(Faturechi and Miller-Hooks 2014; Henry and Ramirez-Marquez 2012)","plainTextFormattedCitation":"(Faturechi and Miller-Hooks 2014; Henry and Ramirez-Marquez 2012)","previouslyFormattedCitation":"(Faturechi and Miller-Hooks 2014; Henry and Ramirez-Marquez 2012)"},"properties":{"noteIndex":0},"schema":"https://github.com/citation-style-language/schema/raw/master/csl-citation.json"}</w:instrText>
      </w:r>
      <w:r>
        <w:fldChar w:fldCharType="separate"/>
      </w:r>
      <w:bookmarkStart w:id="0" w:name="__Fieldmark__133_1588757378"/>
      <w:r>
        <w:rPr>
          <w:noProof/>
        </w:rPr>
        <w:t>(Faturechi and Miller-Hooks 2014; Henry and Ramirez-Marquez 2012)</w:t>
      </w:r>
      <w:r>
        <w:fldChar w:fldCharType="end"/>
      </w:r>
      <w:bookmarkEnd w:id="0"/>
      <w:r>
        <w:t xml:space="preserve">. Infrastructure resilience is often defined as the ability to withstand or remain functional (the attribute referred to as </w:t>
      </w:r>
      <w:r>
        <w:lastRenderedPageBreak/>
        <w:t xml:space="preserve">robustness) during and following a disaster, and the ability to recover back to the initial status after the disaster (the attributes referred to as resourcefulness and rapidity) </w:t>
      </w:r>
      <w:r>
        <w:fldChar w:fldCharType="begin" w:fldLock="1"/>
      </w:r>
      <w:r>
        <w:instrText>ADDIN CSL_CITATION {"citationItems":[{"id":"ITEM-1","itemData":{"DOI":"10.1193/1.1623497","ISBN":"8755-2930","ISSN":"87552930","abstract":"This paper presents a conceptual framework to define seismic resilience of communities and quantitative measures of resilience that can be useful for a coordinated research effort focusing on enhancing this resilience. This framework relies on the complementary measures of resilience: ‘‘Reduced failure probabilities,’’ ‘‘Reduced consequences from failures,’’ and ‘‘Reduced time to recovery.’’ The framework also includes quantitative measures of the ‘‘ends’’ of robustness and rapidity, and the ‘‘means’’ of resourcefulness and redundancy, and integrates those measures into the four dimensions of com- munity resilience—technical, organizational, social, and economic—all of which can be used to quantify measures of resilience for various types of physical and organizational systems. Systems diagrams then establish the tasks required to achieve these objectives. This framework can be useful in future research to determine the resiliency of different units of analysis and systems, and to develop resiliency targets and detailed analytical procedures to generate these values.","author":[{"dropping-particle":"","family":"Bruneau","given":"Michel","non-dropping-particle":"","parse-names":false,"suffix":""},{"dropping-particle":"","family":"Chang","given":"Stephanie E.","non-dropping-particle":"","parse-names":false,"suffix":""},{"dropping-particle":"","family":"Eguchi","given":"Ronald T.","non-dropping-particle":"","parse-names":false,"suffix":""},{"dropping-particle":"","family":"Lee","given":"George C.","non-dropping-particle":"","parse-names":false,"suffix":""},{"dropping-particle":"","family":"O'Rourke","given":"Thomas D.","non-dropping-particle":"","parse-names":false,"suffix":""},{"dropping-particle":"","family":"Reinhorn","given":"Andrei M.","non-dropping-particle":"","parse-names":false,"suffix":""},{"dropping-particle":"","family":"Shinozuka","given":"Masanobu","non-dropping-particle":"","parse-names":false,"suffix":""},{"dropping-particle":"","family":"Tierney","given":"Kathleen","non-dropping-particle":"","parse-names":false,"suffix":""},{"dropping-particle":"","family":"Wallace","given":"William A.","non-dropping-particle":"","parse-names":false,"suffix":""},{"dropping-particle":"","family":"Winterfeldt","given":"Detlof","non-dropping-particle":"Von","parse-names":false,"suffix":""}],"container-title":"Earthquake Spectra","id":"ITEM-1","issue":"4","issued":{"date-parts":[["2003"]]},"page":"733-752","title":"A Framework to Quantitatively Assess and Enhance the Seismic Resilience of Communities","type":"article-journal","volume":"19"},"uris":["http://www.mendeley.com/documents/?uuid=a3361744-48e0-4ef1-9ce8-75485139c61b"]}],"mendeley":{"formattedCitation":"(Bruneau et al. 2003)","plainTextFormattedCitation":"(Bruneau et al. 2003)","previouslyFormattedCitation":"(Bruneau et al. 2003)"},"properties":{"noteIndex":0},"schema":"https://github.com/citation-style-language/schema/raw/master/csl-citation.json"}</w:instrText>
      </w:r>
      <w:r>
        <w:fldChar w:fldCharType="separate"/>
      </w:r>
      <w:bookmarkStart w:id="1" w:name="__Fieldmark__146_1588757378"/>
      <w:r>
        <w:rPr>
          <w:noProof/>
        </w:rPr>
        <w:t>(Bruneau et al. 2003)</w:t>
      </w:r>
      <w:r>
        <w:fldChar w:fldCharType="end"/>
      </w:r>
      <w:bookmarkEnd w:id="1"/>
      <w:r>
        <w:t>. Resilience can be measured as a composite of these three attributes, or the individual attributes. The first attribute of resilience, robustness, is the inherent ability, design or strength to resist, tolerate, or withstand actual or possible disturbances and the availability of redundant alternatives as components or systems functionally fail. The second and third attributes, resourcefulness and rapidity, change as activities that involve human operations and resources assignments are undertaken to restore or recover functionality.</w:t>
      </w:r>
    </w:p>
    <w:p w14:paraId="1EB3CD39" w14:textId="47D19232" w:rsidR="004915A1" w:rsidRDefault="005E66C3">
      <w:pPr>
        <w:pStyle w:val="Newparagraph"/>
      </w:pPr>
      <w:r>
        <w:t xml:space="preserve">Various studies attempt to quantify and improve on these definitions. Some focus on the functionality remaining or loss during the events related to vulnerability analysis </w:t>
      </w:r>
      <w:r>
        <w:fldChar w:fldCharType="begin" w:fldLock="1"/>
      </w:r>
      <w:r>
        <w:instrText>ADDIN CSL_CITATION {"citationItems":[{"id":"ITEM-1","itemData":{"DOI":"10.1016/j.jtrangeo.2013.10.017","ISBN":"09666923","ISSN":"09666923","abstract":"This paper introduces a methodology to assess the level of vulnerability of road transport networks. A new technique based on fuzzy logic and exhaustive search optimisation is used to combine vulnerability attributes with different weights into a single vulnerability index for network links, which may be used to measure the impact of disruptive events. The network vulnerability index is then calculated using two different aggregations: an aggregated vulnerability index based on physical characteristics and an aggregated vulnerability index based on operational characteristics. The former uses link physical properties such as its length and number of lanes, whilst the latter reflects aspects of the network flow. The application of the methodology on a synthetic network (based on Delft city, Netherlands) demonstrates the ability of the technique to estimate variation in the level of vulnerability under different scenarios. The method also allows exploration of how variation in demand and supply impact on overall network vulnerability, providing a new tool for decision makers to understand the dynamic nature of vulnerability under various events. The method could also be used as an evaluation tool to gauge the impact of particular policies on the level of vulnerability for the highway network and highlight weaknesses in the network. ?? 2013 Elsevier Ltd.","author":[{"dropping-particle":"","family":"El-Rashidy","given":"Rawia Ahmed","non-dropping-particle":"","parse-names":false,"suffix":""},{"dropping-particle":"","family":"Grant-Muller","given":"Susan M.","non-dropping-particle":"","parse-names":false,"suffix":""}],"container-title":"Journal of Transport Geography","id":"ITEM-1","issued":{"date-parts":[["2014"]]},"page":"34-43","publisher":"Elsevier Ltd","title":"An assessment method for highway network vulnerability","type":"article-journal","volume":"34"},"uris":["http://www.mendeley.com/documents/?uuid=df223909-7f9b-46c5-8c76-f13de67b9d00"]},{"id":"ITEM-2","itemData":{"DOI":"10.1007/978-1-4419-0820-9","ISBN":"9781441908193","ISSN":"03772217","abstract":"Network reliability indices are generally expressed as a multiplier of the probability that the specific event may occur and the consequence of the event. It means that an inaccurate estimation of the probability of event occurrence may lead to different evaluation of the reliability. In contrast, the concept of “network vulnerability” has been proposed for evaluating the network component only by the consequence of the degradation. Though the concept of vulnerability may have avoided the uncertainty of the capacity degradation, it still requires an exact measurement of the traffic demand in the network which may not be accurate especially in the case of the disaster. We thus propose the method of critical link identification from the topological point of view, i.e., connectivity vulnerability. The concept of the k-edge-connectivity is applied in this study. The number of distinct paths with acceptable travel time between each origin-destination (OD) pair is used to measure the connectivity of that OD pair (similar to the concept of k-edge connectivity). A mathematical program for identifying acceptable distinct paths between each OD pair is formulated. The proposed method and indicator of connectivity vulnerability is then tested with the Kansai road network.","author":[{"dropping-particle":"","family":"Kurauchi","given":"Fumitaka","non-dropping-particle":"","parse-names":false,"suffix":""},{"dropping-particle":"","family":"Uno","given":"Nobuhiro","non-dropping-particle":"","parse-names":false,"suffix":""},{"dropping-particle":"","family":"Sumalee","given":"Agachai","non-dropping-particle":"","parse-names":false,"suffix":""},{"dropping-particle":"","family":"Seto","given":"Yumiko","non-dropping-particle":"","parse-names":false,"suffix":""}],"chapter-number":"31","container-title":"Transportation and Traffic Theory 2009: Golden Jubilee","editor":[{"dropping-particle":"","family":"Lam","given":"William H.K.","non-dropping-particle":"","parse-names":false,"suffix":""},{"dropping-particle":"","family":"Wong","given":"S C","non-dropping-particle":"","parse-names":false,"suffix":""},{"dropping-particle":"","family":"Lo","given":"Hong K","non-dropping-particle":"","parse-names":false,"suffix":""}],"id":"ITEM-2","issued":{"date-parts":[["2009"]]},"page":"637-649","title":"Network Evaluation Based on Connectivity Vulnerability","type":"chapter"},"uris":["http://www.mendeley.com/documents/?uuid=469f2b8b-d656-46c9-928d-de027f3526bf"]},{"id":"ITEM-3","itemData":{"DOI":"10.1016/j.jtrangeo.2014.06.025","ISBN":"0966-6923","ISSN":"09666923","abstract":"Road networks are vulnerable to natural disasters such as floods, earthquakes and forest fires which can adversely affect the travel on the network that remains intact after an event. However, not all road links equally affect the travel conditions in a given network; typically some links are more critical to the network functioning than the others. It is noted that the majority of the existing indices designed to measure vulnerability offer a good measure of network-wide accessibility in sparse regional networks, but they rarely consider the extent of serviceability of critical links in dense urban road networks. This paper describes a number of vulnerability indices from the literature, applies them to the case of urban network of York and discusses the results. It proposes a new vulnerability index considering the serviceability of road links and illustrates its computation. Finally, this paper uses the results of the new vulnerability index and outlines a traffic diversion plan in the event of flooding in York using traffic network modelling techniques combined with Geographic Information Systems (GIS) application. © 2014 Elsevier Ltd.","author":[{"dropping-particle":"","family":"Balijepalli","given":"Chandra","non-dropping-particle":"","parse-names":false,"suffix":""},{"dropping-particle":"","family":"Oppong","given":"Olivia","non-dropping-particle":"","parse-names":false,"suffix":""}],"container-title":"Journal of Transport Geography","id":"ITEM-3","issued":{"date-parts":[["2014"]]},"page":"145-155","title":"Measuring vulnerability of road network considering the extent of serviceability of critical road links in urban areas","type":"article-journal","volume":"39"},"uris":["http://www.mendeley.com/documents/?uuid=ddb07ccf-3356-44af-b57c-579ea67961dc"]}],"mendeley":{"formattedCitation":"(Balijepalli and Oppong 2014; El-Rashidy and Grant-Muller 2014; Kurauchi et al. 2009)","plainTextFormattedCitation":"(Balijepalli and Oppong 2014; El-Rashidy and Grant-Muller 2014; Kurauchi et al. 2009)","previouslyFormattedCitation":"(Balijepalli and Oppong 2014; El-Rashidy and Grant-Muller 2014; Kurauchi et al. 2009)"},"properties":{"noteIndex":0},"schema":"https://github.com/citation-style-language/schema/raw/master/csl-citation.json"}</w:instrText>
      </w:r>
      <w:r>
        <w:fldChar w:fldCharType="separate"/>
      </w:r>
      <w:bookmarkStart w:id="2" w:name="__Fieldmark__160_1588757378"/>
      <w:r>
        <w:rPr>
          <w:noProof/>
        </w:rPr>
        <w:t>(Balijepalli and Oppong 2014; El-Rashidy and Grant-Muller 2014; Kurauchi et al. 2009)</w:t>
      </w:r>
      <w:r>
        <w:fldChar w:fldCharType="end"/>
      </w:r>
      <w:bookmarkEnd w:id="2"/>
      <w:r>
        <w:t xml:space="preserve">; others focus on the recovery speed after the events involving resource coordination and the sequencing of infrastructure repair </w:t>
      </w:r>
      <w:r>
        <w:fldChar w:fldCharType="begin" w:fldLock="1"/>
      </w:r>
      <w:r w:rsidR="00030B10">
        <w:instrText>ADDIN CSL_CITATION {"citationItems":[{"id":"ITEM-1","itemData":{"DOI":"10.1080/23789689.2019.1605754","ISSN":"2378-9689","author":[{"dropping-particle":"","family":"Twumasi-Boakye","given":"Richard","non-dropping-particle":"","parse-names":false,"suffix":""},{"dropping-particle":"","family":"Sobanjo","given":"John O","non-dropping-particle":"","parse-names":false,"suffix":""}],"container-title":"Sustainable and Resilient Infrastructure","id":"ITEM-1","issued":{"date-parts":[["2019"]]},"page":"1-17","publisher":"Taylor &amp; Francis","title":"A computational approach for evaluating post- disaster transportation network resilience","type":"article-journal","volume":"4"},"uris":["http://www.mendeley.com/documents/?uuid=c0650530-dc36-4194-99af-cdaa059907dd"]},{"id":"ITEM-2","itemData":{"ISBN":"9780692211946","abstract":"A simulation-based model used to measure resilience indicators of the railway transportation system is presented. This model is tested through a perturbation scenario: the inoperability of a track which links two stations in the system. The performance of the system is modelled through two indicators: (a) the number of passengers that reach their destination and (b) the total delay of passengers after a serious perturbation. The number of passengers within a given station at a given time is considered as early warning in the model. Furthermore, a crisis management plan has been simulated for this perturbation scenario in order to help the system to recover quickly from this perturbation. This crisis management plan emphasizes the role and the importance of the proposed indicators when managing crises.","author":[{"dropping-particle":"","family":"Adjetey-Bahun","given":"K.a","non-dropping-particle":"","parse-names":false,"suffix":""},{"dropping-particle":"","family":"Birregah","given":"B.b","non-dropping-particle":"","parse-names":false,"suffix":""},{"dropping-particle":"","family":"Châtelet","given":"E.c","non-dropping-particle":"","parse-names":false,"suffix":""},{"dropping-particle":"","family":"Planchet","given":"J.-L.d","non-dropping-particle":"","parse-names":false,"suffix":""},{"dropping-particle":"","family":"Laurens-Fonseca","given":"E.d","non-dropping-particle":"","parse-names":false,"suffix":""}],"container-title":"ISCRAM 2014 Conference Proceedings - 11th International Conference on Information Systems for Crisis Response and Management","id":"ITEM-2","issue":"May","issued":{"date-parts":[["2014"]]},"page":"75-79","title":"A simulation-based approach to quantifying resilience indicators in a mass transportation system","type":"article-journal"},"uris":["http://www.mendeley.com/documents/?uuid=e7b9a6e2-57c6-42b8-936a-e7a2681996b0"]},{"id":"ITEM-3","itemData":{"DOI":"10.1016/j.engstruct.2010.08.008","ISBN":"9781617388446","ISSN":"01410296","abstract":"The objective of this research was to establish a holistic framework for defining and measuring disaster resilience for a community at various scales. Seven dimensions of community resilience have been identified and are represented by the acronym PEOPLES: Population and Demographics, Environmental/ Ecosystem, Organized Governmental Services, Physical Infrastructure, Lifestyle and Community Competence, Economic Development, and Social-Cultural Capital. The proposed PEOPLES Resilience Framework provides the basis for development of quantitative and qualitative models that measure continuously the resilience of communities against extreme events or disasters in any or a combination of the above-mentioned dimensions. Over the longer term, this framework will enable the development of geospatial and temporal decision- support software tools that help planners and other key decision makers and stakeholders to assess and enhance the resilience of their communities.","author":[{"dropping-particle":"","family":"Renschler","given":"Chris S.","non-dropping-particle":"","parse-names":false,"suffix":""},{"dropping-particle":"","family":"Frazier","given":"Amy E.","non-dropping-particle":"","parse-names":false,"suffix":""},{"dropping-particle":"","family":"Arendt","given":"Lucy A.","non-dropping-particle":"","parse-names":false,"suffix":""},{"dropping-particle":"","family":"Cimellaro","given":"Gian-Paolo","non-dropping-particle":"","parse-names":false,"suffix":""},{"dropping-particle":"","family":"Reinhorn","given":"Andrei M.","non-dropping-particle":"","parse-names":false,"suffix":""},{"dropping-particle":"","family":"Bruneau","given":"Michel","non-dropping-particle":"","parse-names":false,"suffix":""}],"container-title":"Technical Report MCEER-10-0006","id":"ITEM-3","issue":"60","issued":{"date-parts":[["2010"]]},"page":"59","title":"A Framework for Defining and Measuring Resilience at the Community scale: The PEOPLES Resilience Framework","type":"article-journal"},"uris":["http://www.mendeley.com/documents/?uuid=d31adb2c-c960-4e37-82f6-12a860eb250c"]},{"id":"ITEM-4","itemData":{"DOI":"10.1016/j.ress.2011.09.002","ISBN":"0951-8320","ISSN":"09518320","abstract":"Resilience is generally understood as the ability of an entity to recover from an external disruptive event. In the system domain, a formal definition and quantification of the concept of resilience has been elusive. This paper proposes generic metrics and formulae for quantifying system resilience. The discussions and graphical examples illustrate that the quantitative model is aligned with the fundamental concept of resilience. Based on the approach presented it is possible to analyze resilience as a time dependent function in the context of systems. The paper describes the metrics of network and system resilience, time for resilience and total cost of resilience. Also the paper describes the key parameters necessary to analyze system resilience such as the following: disruptive events, component restoration and overall resilience strategy. A road network example is used to demonstrate the applicability of the proposed resilience metrics and how these analyses form the basis for developing effective resilience design strategies. The metrics described are generic enough to be implemented in a variety of applications as long as appropriate figures-of-merit and the necessary system parameters, system decomposition and component parameters are defined. © 2011 Elsevier Ltd All rights reserved.","author":[{"dropping-particle":"","family":"Henry","given":"Devanandham","non-dropping-particle":"","parse-names":false,"suffix":""},{"dropping-particle":"","family":"Ramirez-Marquez","given":"Jose E","non-dropping-particle":"","parse-names":false,"suffix":""}],"container-title":"Reliability Engineering and System Safety","id":"ITEM-4","issued":{"date-parts":[["2012"]]},"page":"114-122","title":"Generic metrics and quantitative approaches for system resilience as a function of time","type":"article-journal","volume":"99"},"uris":["http://www.mendeley.com/documents/?uuid=bb17506c-1014-4fbf-b0bb-e9511460d2f5"]},{"id":"ITEM-5","itemData":{"DOI":"10.1061/(ASCE)TE.1943-5436.0000415.","abstract":"People, industries, and public agencies all face the possibility of sudden events that disrupt their normal activities. Disasters on the transportation network, whether attributable to nature, human error, or human intent, raise awareness of the need for plans of action to quickly restore mobility. Resilience of the transportation network is the capacity to absorb the effects of a disruption and to quickly return to normal operating levels. Resilience measures are useful to evaluate and predict disruptions and recovery and to guide infrastructure investments that protect against those disruptions or that accelerate recovery after a disruption. This paper presents a methodology for estimating two composite resilience measures—reduction and recovery. The method is illustrated by using resilience triangles derived from sampled truck speeds and counts along the Interstate 90=94 corridor from Hudson to Beloit, Wisconsin during two significant weather events in 2008. This paper presents a set of criteria, on the basis of observed effects on various sections of the highway corridor, to qualify the computed resilience measures. In this paper, the focus is on generalizing the characteristics of the resilience response rather than characteristics of the corridor sections that lead to patterns of the response for each section. The criteria and the measures together are a useful tool to evaluate resilience.","author":[{"dropping-particle":"","family":"Adams","given":"Teresa M","non-dropping-particle":"","parse-names":false,"suffix":""},{"dropping-particle":"","family":"Bekkem","given":"Kaushik R","non-dropping-particle":"","parse-names":false,"suffix":""},{"dropping-particle":"","family":"Toledo-durán","given":"Edwin J","non-dropping-particle":"","parse-names":false,"suffix":""}],"container-title":"Journal Of Transportation Engineering","id":"ITEM-5","issue":"11","issued":{"date-parts":[["2013"]]},"page":"1403-1409","title":"Freight Resilience Measures","type":"article-journal","volume":"138"},"uris":["http://www.mendeley.com/documents/?uuid=1a48183d-581c-48b6-a1c2-23a3f6b5bc50"]}],"mendeley":{"formattedCitation":"(Adams et al. 2013; Adjetey-Bahun et al. 2014; Henry and Ramirez-Marquez 2012; Renschler et al. 2010; Twumasi-Boakye and Sobanjo 2019)","manualFormatting":"(Adams et al. 2013; Adjetey-Bahun et al. 2014; Henry and Ramirez-Marquez 2012; Renschler et al. 2010; Twumasi-Boakye and Sobanjo 2019)","plainTextFormattedCitation":"(Adams et al. 2013; Adjetey-Bahun et al. 2014; Henry and Ramirez-Marquez 2012; Renschler et al. 2010; Twumasi-Boakye and Sobanjo 2019)","previouslyFormattedCitation":"(Adams et al. 2013; Adjetey-Bahun et al. 2014; Henry and Ramirez-Marquez 2012; Renschler et al. 2010; Twumasi-Boakye and Sobanjo 2019)"},"properties":{"noteIndex":0},"schema":"https://github.com/citation-style-language/schema/raw/master/csl-citation.json"}</w:instrText>
      </w:r>
      <w:r>
        <w:fldChar w:fldCharType="separate"/>
      </w:r>
      <w:bookmarkStart w:id="3" w:name="__Fieldmark__165_1588757378"/>
      <w:r>
        <w:rPr>
          <w:noProof/>
        </w:rPr>
        <w:t>(Adams et al. 2013; Adjetey-Bahun et al. 2014; Henry and Ramirez-Marquez 2012; Renschler et al. 2010; Twumasi-Boakye and Sobanjo 2019)</w:t>
      </w:r>
      <w:r>
        <w:fldChar w:fldCharType="end"/>
      </w:r>
      <w:bookmarkEnd w:id="3"/>
      <w:r>
        <w:t xml:space="preserve">. Some focus on all three </w:t>
      </w:r>
      <w:r>
        <w:fldChar w:fldCharType="begin" w:fldLock="1"/>
      </w:r>
      <w:r>
        <w:instrText>ADDIN CSL_CITATION {"citationItems":[{"id":"ITEM-1","itemData":{"author":[{"dropping-particle":"","family":"Adey","given":"B.T.","non-dropping-particle":"","parse-names":false,"suffix":""},{"dropping-particle":"","family":"Martani","given":"C.","non-dropping-particle":"","parse-names":false,"suffix":""},{"dropping-particle":"","family":"Kielhauser","given":"C.","non-dropping-particle":"","parse-names":false,"suffix":""},{"dropping-particle":"","family":"Robles Urquijo","given":"I","non-dropping-particle":"","parse-names":false,"suffix":""},{"dropping-particle":"","family":"Papathanasiou","given":"N.","non-dropping-particle":"","parse-names":false,"suffix":""},{"dropping-particle":"","family":"Burkhalter","given":"M.","non-dropping-particle":"","parse-names":false,"suffix":""}],"id":"ITEM-1","issue":"EU Grant number 769373","issued":{"date-parts":[["2019"]]},"number-of-pages":"1-83","publisher-place":"Derio, Spain","title":"Guideline to measure service provided by, and resilience of, transport infrastructure, Deliverable 1.1","type":"report"},"uris":["http://www.mendeley.com/documents/?uuid=bcb10a2c-9d9c-4432-a4ac-b45b21e7006d"]}],"mendeley":{"formattedCitation":"(Adey et al. 2019)","plainTextFormattedCitation":"(Adey et al. 2019)","previouslyFormattedCitation":"(Adey et al. 2019)"},"properties":{"noteIndex":0},"schema":"https://github.com/citation-style-language/schema/raw/master/csl-citation.json"}</w:instrText>
      </w:r>
      <w:r>
        <w:fldChar w:fldCharType="separate"/>
      </w:r>
      <w:bookmarkStart w:id="4" w:name="__Fieldmark__183_1588757378"/>
      <w:r>
        <w:rPr>
          <w:noProof/>
        </w:rPr>
        <w:t>(Adey et al. 2019)</w:t>
      </w:r>
      <w:r>
        <w:fldChar w:fldCharType="end"/>
      </w:r>
      <w:bookmarkEnd w:id="4"/>
      <w:r>
        <w:t>.</w:t>
      </w:r>
    </w:p>
    <w:p w14:paraId="72D4CB43" w14:textId="77777777" w:rsidR="004915A1" w:rsidRDefault="005E66C3">
      <w:pPr>
        <w:pStyle w:val="Newparagraph"/>
      </w:pPr>
      <w:r>
        <w:t>Although there are a number of similar concepts, like risk management, vulnerability and redundancy, the concept of resilience provides a more holistic perspective of transportation network performance during and following a sudden event, such as a disaster, to direct capital investments not only to mitigate potential disruptions, but also to accelerate the recovery process.</w:t>
      </w:r>
    </w:p>
    <w:p w14:paraId="06DA1CBD" w14:textId="577A30B2" w:rsidR="00C139A1" w:rsidRPr="00DD5474" w:rsidRDefault="005E66C3">
      <w:pPr>
        <w:pStyle w:val="Newparagraph"/>
        <w:rPr>
          <w:color w:val="000000" w:themeColor="text1"/>
        </w:rPr>
      </w:pPr>
      <w:r>
        <w:t xml:space="preserve">The transportation system, a critical infrastructure system, plays a major role in the subsequent recovery of other disrupted facilities, as well as the inherent importance of minimizing the disruption of the transportation network itself following a disaster. The objective of this paper is to propose a solution </w:t>
      </w:r>
      <w:r w:rsidR="0087306C">
        <w:t xml:space="preserve">to </w:t>
      </w:r>
      <w:r w:rsidR="00143C0A">
        <w:rPr>
          <w:rFonts w:ascii="Liberation Serif" w:eastAsia="DejaVu Sans" w:hAnsi="Liberation Serif" w:cs="DejaVu Sans"/>
          <w:lang w:eastAsia="en-US" w:bidi="en-US"/>
        </w:rPr>
        <w:t xml:space="preserve">determine a quick and </w:t>
      </w:r>
      <w:r w:rsidR="00143C0A">
        <w:rPr>
          <w:rFonts w:ascii="Liberation Serif" w:eastAsia="DejaVu Sans" w:hAnsi="Liberation Serif" w:cs="DejaVu Sans"/>
          <w:lang w:eastAsia="en-US" w:bidi="en-US"/>
        </w:rPr>
        <w:lastRenderedPageBreak/>
        <w:t>approximate way to prioritize the order of repair interventions</w:t>
      </w:r>
      <w:r>
        <w:t xml:space="preserve"> to maximize resilience, taking into consideration repair cost and </w:t>
      </w:r>
      <w:r w:rsidR="00A2575D">
        <w:t>travel costs</w:t>
      </w:r>
      <w:r>
        <w:t xml:space="preserve"> during </w:t>
      </w:r>
      <w:r w:rsidRPr="00DD5474">
        <w:rPr>
          <w:color w:val="000000" w:themeColor="text1"/>
        </w:rPr>
        <w:t xml:space="preserve">the recovery. </w:t>
      </w:r>
      <w:r w:rsidR="00C139A1" w:rsidRPr="00DD5474">
        <w:rPr>
          <w:color w:val="000000" w:themeColor="text1"/>
        </w:rPr>
        <w:t>Recovery strategies based on actual damage are going to be more resilient but require</w:t>
      </w:r>
      <w:r w:rsidR="00DD5474" w:rsidRPr="00DD5474">
        <w:rPr>
          <w:color w:val="000000" w:themeColor="text1"/>
        </w:rPr>
        <w:t xml:space="preserve"> </w:t>
      </w:r>
      <w:r w:rsidR="00C139A1" w:rsidRPr="00DD5474">
        <w:rPr>
          <w:color w:val="000000" w:themeColor="text1"/>
        </w:rPr>
        <w:t>computation after the event when there is pressure to deploy resources as quickly and effectively as possible.  The paper explores decision methods that allow much of the computational effort to be expended prior to an event and compar</w:t>
      </w:r>
      <w:r w:rsidR="00DD5474" w:rsidRPr="00DD5474">
        <w:rPr>
          <w:color w:val="000000" w:themeColor="text1"/>
        </w:rPr>
        <w:t>es</w:t>
      </w:r>
      <w:r w:rsidR="00C139A1" w:rsidRPr="00DD5474">
        <w:rPr>
          <w:color w:val="000000" w:themeColor="text1"/>
        </w:rPr>
        <w:t xml:space="preserve"> the recovery plan with more computationally intense near-optimal plans and simple, less computationally intense methods that use actual damage data. The strategy draws on experiences that suggest that there are many near optimal solutions.</w:t>
      </w:r>
    </w:p>
    <w:p w14:paraId="6886B516" w14:textId="18991BC9" w:rsidR="004915A1" w:rsidRDefault="005E66C3">
      <w:pPr>
        <w:pStyle w:val="Newparagraph"/>
      </w:pPr>
      <w:r>
        <w:t xml:space="preserve">In alignment with the United States Federal Emergency Management Agency’s (FEMA) recovery continuum phases, the recovery process in this paper focuses on short-term (days) to intermediate (weeks/months) </w:t>
      </w:r>
      <w:r>
        <w:fldChar w:fldCharType="begin" w:fldLock="1"/>
      </w:r>
      <w:r w:rsidR="00561E9B">
        <w:instrText>ADDIN CSL_CITATION {"citationItems":[{"id":"ITEM-1","itemData":{"DOI":"September 2011","ISBN":"9781633219045","abstract":"how we as a Nation address recovery challenges. This experience prompts us to better understand the obstacles to disaster recovery and the challenges faced by communities that seek disaster assistance. The National Disaster Recovery Framework (NDRF) is a guide to promote effective recovery, particularly for those incidents that are large- scale or catastrophic. The NDRF provides guidance that enables effective recovery support to disaster-impacted States, Tribes and local jurisdictions. It provides a flexible structure that enables disaster recovery managers to operate in a unified and collaborative manner. It also focuses on how best to restore, redevelop and revitalize the health, social, economic, natural and environmental fabric of the community and build a more resilient Nation. The","author":[{"dropping-particle":"","family":"Department of Homeland Security","given":"","non-dropping-particle":"","parse-names":false,"suffix":""}],"id":"ITEM-1","issued":{"date-parts":[["2011"]]},"publisher-place":"Washington, D.C","title":"National disaster recovery framework: Strengthening disaster recovery for the nation","type":"report"},"uris":["http://www.mendeley.com/documents/?uuid=9aec6a0e-1380-4587-964d-182ca40f0c42"]}],"mendeley":{"formattedCitation":"(Department of Homeland Security 2011)","manualFormatting":"(Department of Homeland Security 2011)","plainTextFormattedCitation":"(Department of Homeland Security 2011)","previouslyFormattedCitation":"(Department of Homeland Security 2011)"},"properties":{"noteIndex":0},"schema":"https://github.com/citation-style-language/schema/raw/master/csl-citation.json"}</w:instrText>
      </w:r>
      <w:r>
        <w:fldChar w:fldCharType="separate"/>
      </w:r>
      <w:bookmarkStart w:id="5" w:name="__Fieldmark__224_1588757378"/>
      <w:r>
        <w:rPr>
          <w:noProof/>
        </w:rPr>
        <w:t>(Department of Homeland Security 2011)</w:t>
      </w:r>
      <w:r>
        <w:fldChar w:fldCharType="end"/>
      </w:r>
      <w:bookmarkEnd w:id="5"/>
      <w:r>
        <w:t xml:space="preserve">. Therefore, the recovery of the transportation network should be expeditious (minimizing the time to recovery), </w:t>
      </w:r>
      <w:r w:rsidR="00A2575D">
        <w:t xml:space="preserve">and </w:t>
      </w:r>
      <w:r>
        <w:t>efficient (minimizing the cost of recovery)</w:t>
      </w:r>
      <w:r w:rsidR="00A2575D">
        <w:t>.</w:t>
      </w:r>
      <w:r>
        <w:t xml:space="preserve"> </w:t>
      </w:r>
      <w:r w:rsidR="00A2575D">
        <w:t>I</w:t>
      </w:r>
      <w:r>
        <w:t xml:space="preserve">t is most likely beneficial to prioritize links that contribute to </w:t>
      </w:r>
      <w:r w:rsidR="00143C0A">
        <w:t xml:space="preserve">both </w:t>
      </w:r>
      <w:r w:rsidR="00BE170D">
        <w:t xml:space="preserve">improving </w:t>
      </w:r>
      <w:r w:rsidRPr="007114D0">
        <w:t>connectivity</w:t>
      </w:r>
      <w:r w:rsidR="00143C0A" w:rsidRPr="007114D0">
        <w:t xml:space="preserve"> and </w:t>
      </w:r>
      <w:r w:rsidR="00A2575D" w:rsidRPr="007114D0">
        <w:t xml:space="preserve">reducing </w:t>
      </w:r>
      <w:r w:rsidR="00143C0A" w:rsidRPr="007114D0">
        <w:t>disruption</w:t>
      </w:r>
      <w:r w:rsidRPr="007114D0">
        <w:t xml:space="preserve"> as </w:t>
      </w:r>
      <w:r w:rsidR="00A2575D" w:rsidRPr="007114D0">
        <w:t xml:space="preserve">some </w:t>
      </w:r>
      <w:r w:rsidRPr="007114D0">
        <w:t xml:space="preserve">damaged links </w:t>
      </w:r>
      <w:r w:rsidR="00A2575D" w:rsidRPr="007114D0">
        <w:t xml:space="preserve">may </w:t>
      </w:r>
      <w:r w:rsidRPr="007114D0">
        <w:t>result in an isolated subnetwork with significant travel</w:t>
      </w:r>
      <w:r>
        <w:t xml:space="preserve"> demand.</w:t>
      </w:r>
    </w:p>
    <w:p w14:paraId="12DDEEA0" w14:textId="7354B105" w:rsidR="004915A1" w:rsidRDefault="005E66C3">
      <w:pPr>
        <w:pStyle w:val="Newparagraph"/>
      </w:pPr>
      <w:r>
        <w:t xml:space="preserve">Related research explores different algorithms to find the optimal or near optimal solutions including identifying the repair activity and scheduling repairs both with and without budgetary and labour resource constraints </w:t>
      </w:r>
      <w:r>
        <w:fldChar w:fldCharType="begin" w:fldLock="1"/>
      </w:r>
      <w:r w:rsidR="00030B10">
        <w:instrText>ADDIN CSL_CITATION {"citationItems":[{"id":"ITEM-1","itemData":{"DOI":"10.1111/mice.12346","abstract":"Disruptive events, such as earthquakes, floods, and landslides, may disrupt the service provided by trans- portation networks on a vast scale, as their occurrence is likely to cause multiple objects to fail simultaneously. The restoration program following a disruptive event should restore service as much, and as fast, as possible. The es- timation of risk due to natural hazards must take into consideration the resilience of the network, which re- quires estimating the restoration program as accurately as possible. In this article, a restoration model using sim- ulated annealing is formulated to determine near-optimal restoration programs following the occurrence ofhazard events. The objective function of the model is to mini- mize the costs, taking into consideration the direct costs of executing the physical interventions, and the indirect costs that are being incurred due to the inadequate ser- vice being provided by the network. The constraints of the model are annual and total budget constraints, an- nual and total resource constraints, and the specifica- tion of the number and type of interventions to be exe- cuted within a given time period. The restoration model is demonstrated by using it to determine the near-optimal restoration program for an example road network in Switzerland following the occurrence ofan extreme flood event. The strengths and weaknesses of the restoration model are discussed, and an outlook for future work is given.","author":[{"dropping-particle":"","family":"Hackl","given":"Jürgen","non-dropping-particle":"","parse-names":false,"suffix":""},{"dropping-particle":"","family":"Adey","given":"Bryan T","non-dropping-particle":"","parse-names":false,"suffix":""},{"dropping-particle":"","family":"Lethanh","given":"Nam","non-dropping-particle":"","parse-names":false,"suffix":""}],"container-title":"Computer‐Aided Civil and Infrastructure Engineering","id":"ITEM-1","issue":"8","issued":{"date-parts":[["2018"]]},"page":"618-637","title":"Determination of Near-Optimal Restoration Programs for Transportation Networks Following Natural Hazard Events Using Simulated Annealing","type":"article-journal","volume":"33"},"uris":["http://www.mendeley.com/documents/?uuid=c4a4fc86-c77a-4a5d-ab75-a9174db77763"]},{"id":"ITEM-2","itemData":{"DOI":"10.1061/(ASCE)CP.1943-5487.0000503","ISSN":"0887-3801","abstract":"Catastrophes, such as hurricanes, earthquakes, and tsunamis often cause large-scale damage to transportation systems. In the aftermath of these disasters, there is a present challenge to quickly analyze various reconstruction plans and assess their impacts on restoring transportation services. This paper presents a new methodology for optimizing post-disaster reconstruction plans for transportation networks with superior computational efficiency employing mixed-integer linear programming (MILP). The model is capable of optimizing trans- portation recovery projects prioritization and contractors assignment in order to simultaneously: (1) accelerate networks recovery; and (2) minimize public expenditures. The full methodology is presented in two companion publications, where the focus of this paper is to propose newmethods for (1) decomposing traffic analysis; (2) assessing the traffic and cost performance of reconstruction plans; (3) reduc- ing the massive solution search space; and (4) phasing the use of mixed-integer linear programming to optimize the problem. An illustrative example is presented throughout the paper to demonstrate the implementation phases","author":[{"dropping-particle":"","family":"El-Anwar","given":"Omar","non-dropping-particle":"","parse-names":false,"suffix":""},{"dropping-particle":"","family":"Ye","given":"Jin","non-dropping-particle":"","parse-names":false,"suffix":""},{"dropping-particle":"","family":"Orabi","given":"Wallied","non-dropping-particle":"","parse-names":false,"suffix":""}],"container-title":"Journal of Computing in Civil Engineering","id":"ITEM-2","issue":"3","issued":{"date-parts":[["2016"]]},"page":"(04015047)1-13","title":"Efficient Optimization of Post-Disaster Reconstruction of Transportation Networks","type":"article-journal","volume":"30"},"uris":["http://www.mendeley.com/documents/?uuid=d57ce0d6-d8e5-4141-897f-14e1a380a359"]},{"id":"ITEM-3","itemData":{"abstract":"The limited availability of reconstruction resources is one of the main challenges that often confront postdisaster recovery of damaged transportation networks. This requires an effective and efficient deployment and utilization of these limited resources in order to minimize both the performance loss of the damaged transportation network and the reconstruction costs. This paper presents the development of a robust model for planning postdisaster reconstruction efforts that is capable of: \u00011\u0002 optimizing the allocation of limited reconstruction resources to competing recovery projects; \u00012\u0002 assessing and quantifying the overall functional loss of damaged transportation networks during the recovery efforts; \u00013\u0002 evaluating the impact of limited availability of resources on the reconstruction costs; and \u00014\u0002 minimizing the performance loss of transportation networks and reconstruction costs. The model utilizes the user equilibrium algorithm to enable the assessment of the transportation network performance losses and a multiobjective genetic algorithm to enable the generation of optimal tradeoffs between the two recovery planning objectives. An application example is analyzed to demonstrate the use and capabilities of the recovery planning model.","author":[{"dropping-particle":"","family":"Orabi","given":"Wallied","non-dropping-particle":"","parse-names":false,"suffix":""},{"dropping-particle":"","family":"El-Rayes","given":"Khaled","non-dropping-particle":"","parse-names":false,"suffix":""},{"dropping-particle":"","family":"Senouci","given":"Ahmed B.","non-dropping-particle":"","parse-names":false,"suffix":""},{"dropping-particle":"","family":"Al-Derham","given":"Hassan","non-dropping-particle":"","parse-names":false,"suffix":""}],"container-title":"Journal of construction engineering and management","id":"ITEM-3","issue":"10","issued":{"date-parts":[["2009"]]},"page":"1039-1048","title":"Optimizing Postdisaster Reconstruction Planning for Damaged Transportation Networks","type":"article-journal","volume":"135"},"uris":["http://www.mendeley.com/documents/?uuid=75c244e4-815a-4b0e-afa2-b41c41361259"]}],"mendeley":{"formattedCitation":"(El-Anwar et al. 2016a; Hackl et al. 2018a; Orabi et al. 2009)","plainTextFormattedCitation":"(El-Anwar et al. 2016a; Hackl et al. 2018a; Orabi et al. 2009)","previouslyFormattedCitation":"(El-Anwar et al. 2016a; Hackl et al. 2018a; Orabi et al. 2009)"},"properties":{"noteIndex":0},"schema":"https://github.com/citation-style-language/schema/raw/master/csl-citation.json"}</w:instrText>
      </w:r>
      <w:r>
        <w:fldChar w:fldCharType="separate"/>
      </w:r>
      <w:bookmarkStart w:id="6" w:name="__Fieldmark__257_1588757378"/>
      <w:r w:rsidR="00AF305D" w:rsidRPr="00AF305D">
        <w:rPr>
          <w:noProof/>
        </w:rPr>
        <w:t>(El-Anwar et al. 2016a; Hackl et al. 2018a; Orabi et al. 2009)</w:t>
      </w:r>
      <w:r>
        <w:fldChar w:fldCharType="end"/>
      </w:r>
      <w:bookmarkEnd w:id="6"/>
      <w:r>
        <w:t xml:space="preserve">. With multiple disrupted links and repair alternatives, the solution space is large. Furthermore, the evaluation of alternative repair programs has to account for the user delays requiring a </w:t>
      </w:r>
      <w:r w:rsidR="00AA4C73">
        <w:rPr>
          <w:lang w:val="en-US"/>
        </w:rPr>
        <w:t>traffic</w:t>
      </w:r>
      <w:r>
        <w:t xml:space="preserve"> model that </w:t>
      </w:r>
      <w:r w:rsidR="003D65D1">
        <w:t>models the changes in network flow and travel time</w:t>
      </w:r>
      <w:r>
        <w:t xml:space="preserve"> </w:t>
      </w:r>
      <w:r w:rsidR="00A2575D">
        <w:t xml:space="preserve">at </w:t>
      </w:r>
      <w:r>
        <w:t>each time</w:t>
      </w:r>
      <w:r w:rsidR="00A2575D">
        <w:t xml:space="preserve"> step once</w:t>
      </w:r>
      <w:r w:rsidR="00B73085">
        <w:t xml:space="preserve"> </w:t>
      </w:r>
      <w:r>
        <w:t xml:space="preserve">a link is repaired. As a </w:t>
      </w:r>
      <w:r>
        <w:lastRenderedPageBreak/>
        <w:t>result, the computational effort needed has impeded further application in practice, especially for a large-scale post-event transportation network.</w:t>
      </w:r>
    </w:p>
    <w:p w14:paraId="67183D99" w14:textId="08ADF893" w:rsidR="004915A1" w:rsidRDefault="005E66C3">
      <w:pPr>
        <w:pStyle w:val="Newparagraph"/>
      </w:pPr>
      <w:r>
        <w:t>Three studies using different methods and networks demonstrate that if a damaged network is already modelled and coded</w:t>
      </w:r>
      <w:r w:rsidR="004D37F6">
        <w:t>,</w:t>
      </w:r>
      <w:r>
        <w:t xml:space="preserve"> the time required to develop a recovery strategy is unacceptable. </w:t>
      </w:r>
      <w:r>
        <w:fldChar w:fldCharType="begin" w:fldLock="1"/>
      </w:r>
      <w:r>
        <w:instrText>ADDIN CSL_CITATION {"citationItems":[{"id":"ITEM-1","itemData":{"abstract":"The limited availability of reconstruction resources is one of the main challenges that often confront postdisaster recovery of damaged transportation networks. This requires an effective and efficient deployment and utilization of these limited resources in order to minimize both the performance loss of the damaged transportation network and the reconstruction costs. This paper presents the development of a robust model for planning postdisaster reconstruction efforts that is capable of: \u00011\u0002 optimizing the allocation of limited reconstruction resources to competing recovery projects; \u00012\u0002 assessing and quantifying the overall functional loss of damaged transportation networks during the recovery efforts; \u00013\u0002 evaluating the impact of limited availability of resources on the reconstruction costs; and \u00014\u0002 minimizing the performance loss of transportation networks and reconstruction costs. The model utilizes the user equilibrium algorithm to enable the assessment of the transportation network performance losses and a multiobjective genetic algorithm to enable the generation of optimal tradeoffs between the two recovery planning objectives. An application example is analyzed to demonstrate the use and capabilities of the recovery planning model.","author":[{"dropping-particle":"","family":"Orabi","given":"Wallied","non-dropping-particle":"","parse-names":false,"suffix":""},{"dropping-particle":"","family":"El-Rayes","given":"Khaled","non-dropping-particle":"","parse-names":false,"suffix":""},{"dropping-particle":"","family":"Senouci","given":"Ahmed B.","non-dropping-particle":"","parse-names":false,"suffix":""},{"dropping-particle":"","family":"Al-Derham","given":"Hassan","non-dropping-particle":"","parse-names":false,"suffix":""}],"container-title":"Journal of construction engineering and management","id":"ITEM-1","issue":"10","issued":{"date-parts":[["2009"]]},"page":"1039-1048","title":"Optimizing Postdisaster Reconstruction Planning for Damaged Transportation Networks","type":"article-journal","volume":"135"},"uris":["http://www.mendeley.com/documents/?uuid=75c244e4-815a-4b0e-afa2-b41c41361259"]}],"mendeley":{"formattedCitation":"(Orabi et al. 2009)","manualFormatting":"Orabi et al. (2009)","plainTextFormattedCitation":"(Orabi et al. 2009)","previouslyFormattedCitation":"(Orabi et al. 2009)"},"properties":{"noteIndex":0},"schema":"https://github.com/citation-style-language/schema/raw/master/csl-citation.json"}</w:instrText>
      </w:r>
      <w:r>
        <w:fldChar w:fldCharType="separate"/>
      </w:r>
      <w:bookmarkStart w:id="7" w:name="__Fieldmark__279_1588757378"/>
      <w:r>
        <w:rPr>
          <w:noProof/>
        </w:rPr>
        <w:t>Orabi et al. (2009)</w:t>
      </w:r>
      <w:r>
        <w:fldChar w:fldCharType="end"/>
      </w:r>
      <w:bookmarkEnd w:id="7"/>
      <w:r>
        <w:t xml:space="preserve"> use a genetic algorithm (GA) to seek the optimal reconstruction program and resource utilization to minimize the impact of the disruption on overall network performance in terms of additional user travel time, and reconstruction cost needed under limited resources and potential conflicts between reconstruction projects. The algorithm is applied to a real highway network of twenty-nine nodes and forty-one links in Shelby County, TE, with a hypothetical earthquake resulting in seven damaged bridges needing repair. In addition to prioritizing repair projects, </w:t>
      </w:r>
      <w:r>
        <w:fldChar w:fldCharType="begin" w:fldLock="1"/>
      </w:r>
      <w:r>
        <w:instrText>ADDIN CSL_CITATION {"citationItems":[{"id":"ITEM-1","itemData":{"abstract":"The limited availability of reconstruction resources is one of the main challenges that often confront postdisaster recovery of damaged transportation networks. This requires an effective and efficient deployment and utilization of these limited resources in order to minimize both the performance loss of the damaged transportation network and the reconstruction costs. This paper presents the development of a robust model for planning postdisaster reconstruction efforts that is capable of: \u00011\u0002 optimizing the allocation of limited reconstruction resources to competing recovery projects; \u00012\u0002 assessing and quantifying the overall functional loss of damaged transportation networks during the recovery efforts; \u00013\u0002 evaluating the impact of limited availability of resources on the reconstruction costs; and \u00014\u0002 minimizing the performance loss of transportation networks and reconstruction costs. The model utilizes the user equilibrium algorithm to enable the assessment of the transportation network performance losses and a multiobjective genetic algorithm to enable the generation of optimal tradeoffs between the two recovery planning objectives. An application example is analyzed to demonstrate the use and capabilities of the recovery planning model.","author":[{"dropping-particle":"","family":"Orabi","given":"Wallied","non-dropping-particle":"","parse-names":false,"suffix":""},{"dropping-particle":"","family":"El-Rayes","given":"Khaled","non-dropping-particle":"","parse-names":false,"suffix":""},{"dropping-particle":"","family":"Senouci","given":"Ahmed B.","non-dropping-particle":"","parse-names":false,"suffix":""},{"dropping-particle":"","family":"Al-Derham","given":"Hassan","non-dropping-particle":"","parse-names":false,"suffix":""}],"container-title":"Journal of construction engineering and management","id":"ITEM-1","issue":"10","issued":{"date-parts":[["2009"]]},"page":"1039-1048","title":"Optimizing Postdisaster Reconstruction Planning for Damaged Transportation Networks","type":"article-journal","volume":"135"},"uris":["http://www.mendeley.com/documents/?uuid=75c244e4-815a-4b0e-afa2-b41c41361259"]}],"mendeley":{"formattedCitation":"(Orabi et al. 2009)","manualFormatting":"Orabi et al. ","plainTextFormattedCitation":"(Orabi et al. 2009)","previouslyFormattedCitation":"(Orabi et al. 2009)"},"properties":{"noteIndex":0},"schema":"https://github.com/citation-style-language/schema/raw/master/csl-citation.json"}</w:instrText>
      </w:r>
      <w:r>
        <w:fldChar w:fldCharType="separate"/>
      </w:r>
      <w:bookmarkStart w:id="8" w:name="__Fieldmark__297_1588757378"/>
      <w:r>
        <w:rPr>
          <w:noProof/>
        </w:rPr>
        <w:t xml:space="preserve">Orabi et al. </w:t>
      </w:r>
      <w:r>
        <w:fldChar w:fldCharType="end"/>
      </w:r>
      <w:bookmarkEnd w:id="8"/>
      <w:r>
        <w:t xml:space="preserve">also considered assignments among three contractors and six different work paces (representing overtime policies) resulting in a large solution space. The GA seeks near optimal solutions and trade-offs between reconstruction costs and additional travel time during recovery. The problem took 4-5 days to solve using the computer technology </w:t>
      </w:r>
      <w:r w:rsidR="009476BD">
        <w:t>at</w:t>
      </w:r>
      <w:r>
        <w:t xml:space="preserve"> that time. In 2016, using the Sioux Falls, South Dakota network, </w:t>
      </w:r>
      <w:r>
        <w:fldChar w:fldCharType="begin" w:fldLock="1"/>
      </w:r>
      <w:r>
        <w:instrText>ADDIN CSL_CITATION {"citationItems":[{"id":"ITEM-1","itemData":{"DOI":"10.1061/(ASCE)CP.1943-5487.0000504","ISSN":"0887-3801","abstract":"Following disasters, the pace of restoring transportation networks can have a significant impact on economic and societal recovery. However, reconstruction and repair efforts are typically faced by budget constraints that require careful selection among competing contractors. This paper presents an innovative formulation to optimize this complex planning problem in order to maximize the rate of transportation network recovery while minimizing the associated reconstruction costs. This study first contributes to the body of knowledge by offering an effective and efficient means of identifying the optimal schedules for reconstruction projects and the optimal contractor assignments. This is achieved by solving the problem using a new mixed-integer linear programming model. However, there are four main formulation challenges to represent this problem using linear equations because of the need to use logical operators. As such, the second contribution of this study is in offering innovative solutions to overcome these formulation challenges, which are generalizable to other construction scheduling and planning problems. This paper is companion to another paper that describes a holistic optimization and traffic assessment methodology for post-disaster reconstruction planning for damaged transportation networks. © 2015 American Society of Civil Engineers.","author":[{"dropping-particle":"","family":"El-Anwar","given":"Omar","non-dropping-particle":"","parse-names":false,"suffix":""},{"dropping-particle":"","family":"Ye","given":"Jin","non-dropping-particle":"","parse-names":false,"suffix":""},{"dropping-particle":"","family":"Orabi","given":"Wallied","non-dropping-particle":"","parse-names":false,"suffix":""}],"container-title":"Journal of Computing in Civil Engineering","id":"ITEM-1","issue":"3","issued":{"date-parts":[["2016"]]},"page":"(04015048)1-13","title":"Innovative Linear Formulation for Transportation Reconstruction Planning","type":"article-journal","volume":"30"},"uris":["http://www.mendeley.com/documents/?uuid=778514c1-1880-4049-aa38-784bd665648d"]}],"mendeley":{"formattedCitation":"(El-Anwar et al. 2016b)","manualFormatting":"El-Anwar et al. (2016b)","plainTextFormattedCitation":"(El-Anwar et al. 2016b)","previouslyFormattedCitation":"(El-Anwar et al. 2016b)"},"properties":{"noteIndex":0},"schema":"https://github.com/citation-style-language/schema/raw/master/csl-citation.json"}</w:instrText>
      </w:r>
      <w:r>
        <w:fldChar w:fldCharType="separate"/>
      </w:r>
      <w:bookmarkStart w:id="9" w:name="__Fieldmark__304_1588757378"/>
      <w:r>
        <w:rPr>
          <w:noProof/>
        </w:rPr>
        <w:t>El-Anwar et al. (2016b)</w:t>
      </w:r>
      <w:r>
        <w:fldChar w:fldCharType="end"/>
      </w:r>
      <w:bookmarkEnd w:id="9"/>
      <w:r>
        <w:t xml:space="preserve"> employed mixed-integer linear programming to reduce the solution space assuming five damaged links by clustering the prioritization and eliminating inefficient solutions in advance. This method required about 11 hours to find the solutions.  A similar result, in terms of the efficiency of the solution, was obtained by </w:t>
      </w:r>
      <w:r>
        <w:fldChar w:fldCharType="begin" w:fldLock="1"/>
      </w:r>
      <w:r w:rsidR="00561E9B">
        <w:instrText>ADDIN CSL_CITATION {"citationItems":[{"id":"ITEM-1","itemData":{"DOI":"10.1111/mice.12346","abstract":"Disruptive events, such as earthquakes, floods, and landslides, may disrupt the service provided by trans- portation networks on a vast scale, as their occurrence is likely to cause multiple objects to fail simultaneously. The restoration program following a disruptive event should restore service as much, and as fast, as possible. The es- timation of risk due to natural hazards must take into consideration the resilience of the network, which re- quires estimating the restoration program as accurately as possible. In this article, a restoration model using sim- ulated annealing is formulated to determine near-optimal restoration programs following the occurrence ofhazard events. The objective function of the model is to mini- mize the costs, taking into consideration the direct costs of executing the physical interventions, and the indirect costs that are being incurred due to the inadequate ser- vice being provided by the network. The constraints of the model are annual and total budget constraints, an- nual and total resource constraints, and the specifica- tion of the number and type of interventions to be exe- cuted within a given time period. The restoration model is demonstrated by using it to determine the near-optimal restoration program for an example road network in Switzerland following the occurrence ofan extreme flood event. The strengths and weaknesses of the restoration model are discussed, and an outlook for future work is given.","author":[{"dropping-particle":"","family":"Hackl","given":"Jürgen","non-dropping-particle":"","parse-names":false,"suffix":""},{"dropping-particle":"","family":"Adey","given":"Bryan T","non-dropping-particle":"","parse-names":false,"suffix":""},{"dropping-particle":"","family":"Lethanh","given":"Nam","non-dropping-particle":"","parse-names":false,"suffix":""}],"container-title":"Computer‐Aided Civil and Infrastructure Engineering","id":"ITEM-1","issue":"8","issued":{"date-parts":[["2018"]]},"page":"618-637","title":"Determination of Near-Optimal Restoration Programs for Transportation Networks Following Natural Hazard Events Using Simulated Annealing","type":"article-journal","volume":"33"},"uris":["http://www.mendeley.com/documents/?uuid=c4a4fc86-c77a-4a5d-ab75-a9174db77763"]}],"mendeley":{"formattedCitation":"(Hackl et al. 2018a)","manualFormatting":"Hackl et al. (2018a)","plainTextFormattedCitation":"(Hackl et al. 2018a)","previouslyFormattedCitation":"(Hackl et al. 2018a)"},"properties":{"noteIndex":0},"schema":"https://github.com/citation-style-language/schema/raw/master/csl-citation.json"}</w:instrText>
      </w:r>
      <w:r>
        <w:fldChar w:fldCharType="separate"/>
      </w:r>
      <w:bookmarkStart w:id="10" w:name="__Fieldmark__313_1588757378"/>
      <w:r>
        <w:rPr>
          <w:noProof/>
        </w:rPr>
        <w:t>Hackl et al. (2018</w:t>
      </w:r>
      <w:r w:rsidR="001975E8">
        <w:rPr>
          <w:noProof/>
        </w:rPr>
        <w:t>a</w:t>
      </w:r>
      <w:r>
        <w:rPr>
          <w:noProof/>
        </w:rPr>
        <w:t>)</w:t>
      </w:r>
      <w:r>
        <w:fldChar w:fldCharType="end"/>
      </w:r>
      <w:bookmarkEnd w:id="10"/>
      <w:r>
        <w:t xml:space="preserve"> using a simulated annealing algorithm to schedule the best activity for twenty-nine damaged links under the network composed of 2,153 segments and 37 by 37 origin-destination pairs in Chur, Switzerland.</w:t>
      </w:r>
    </w:p>
    <w:p w14:paraId="28000FBE" w14:textId="3DA2C8C4" w:rsidR="004915A1" w:rsidRDefault="005E66C3">
      <w:pPr>
        <w:pStyle w:val="Newparagraph"/>
      </w:pPr>
      <w:r>
        <w:t xml:space="preserve">Building on the concept that recovery is connected to resilience, this research develops a rapid decision-making method for resource assignment and recovery </w:t>
      </w:r>
      <w:r>
        <w:lastRenderedPageBreak/>
        <w:t xml:space="preserve">scheduling for a network with multiple disrupted links. Following the work of </w:t>
      </w:r>
      <w:r>
        <w:fldChar w:fldCharType="begin" w:fldLock="1"/>
      </w:r>
      <w:r w:rsidR="00561E9B">
        <w:instrText>ADDIN CSL_CITATION {"citationItems":[{"id":"ITEM-1","itemData":{"DOI":"10.1111/mice.12346","abstract":"Disruptive events, such as earthquakes, floods, and landslides, may disrupt the service provided by trans- portation networks on a vast scale, as their occurrence is likely to cause multiple objects to fail simultaneously. The restoration program following a disruptive event should restore service as much, and as fast, as possible. The es- timation of risk due to natural hazards must take into consideration the resilience of the network, which re- quires estimating the restoration program as accurately as possible. In this article, a restoration model using sim- ulated annealing is formulated to determine near-optimal restoration programs following the occurrence ofhazard events. The objective function of the model is to mini- mize the costs, taking into consideration the direct costs of executing the physical interventions, and the indirect costs that are being incurred due to the inadequate ser- vice being provided by the network. The constraints of the model are annual and total budget constraints, an- nual and total resource constraints, and the specifica- tion of the number and type of interventions to be exe- cuted within a given time period. The restoration model is demonstrated by using it to determine the near-optimal restoration program for an example road network in Switzerland following the occurrence ofan extreme flood event. The strengths and weaknesses of the restoration model are discussed, and an outlook for future work is given.","author":[{"dropping-particle":"","family":"Hackl","given":"Jürgen","non-dropping-particle":"","parse-names":false,"suffix":""},{"dropping-particle":"","family":"Adey","given":"Bryan T","non-dropping-particle":"","parse-names":false,"suffix":""},{"dropping-particle":"","family":"Lethanh","given":"Nam","non-dropping-particle":"","parse-names":false,"suffix":""}],"container-title":"Computer‐Aided Civil and Infrastructure Engineering","id":"ITEM-1","issue":"8","issued":{"date-parts":[["2018"]]},"page":"618-637","title":"Determination of Near-Optimal Restoration Programs for Transportation Networks Following Natural Hazard Events Using Simulated Annealing","type":"article-journal","volume":"33"},"uris":["http://www.mendeley.com/documents/?uuid=c4a4fc86-c77a-4a5d-ab75-a9174db77763"]}],"mendeley":{"formattedCitation":"(Hackl et al. 2018a)","manualFormatting":"Hackl et al. (2018","plainTextFormattedCitation":"(Hackl et al. 2018a)","previouslyFormattedCitation":"(Hackl et al. 2018a)"},"properties":{"noteIndex":0},"schema":"https://github.com/citation-style-language/schema/raw/master/csl-citation.json"}</w:instrText>
      </w:r>
      <w:r>
        <w:fldChar w:fldCharType="separate"/>
      </w:r>
      <w:bookmarkStart w:id="11" w:name="__Fieldmark__324_1588757378"/>
      <w:r>
        <w:rPr>
          <w:noProof/>
        </w:rPr>
        <w:t xml:space="preserve">Hackl et al. </w:t>
      </w:r>
      <w:r w:rsidR="001975E8">
        <w:rPr>
          <w:noProof/>
        </w:rPr>
        <w:t>(</w:t>
      </w:r>
      <w:r>
        <w:rPr>
          <w:noProof/>
        </w:rPr>
        <w:t>2018</w:t>
      </w:r>
      <w:r>
        <w:fldChar w:fldCharType="end"/>
      </w:r>
      <w:bookmarkEnd w:id="11"/>
      <w:r w:rsidR="001975E8">
        <w:t>a)</w:t>
      </w:r>
      <w:r>
        <w:t>, the objective is to develop a recovery program that minimizes total costs defined as repair cost</w:t>
      </w:r>
      <w:r w:rsidR="00472C36">
        <w:t xml:space="preserve"> and travel cost including </w:t>
      </w:r>
      <w:r>
        <w:t>user delay</w:t>
      </w:r>
      <w:r w:rsidR="00472C36">
        <w:t xml:space="preserve">, vehicle operation </w:t>
      </w:r>
      <w:r w:rsidR="003D65D1">
        <w:t>,</w:t>
      </w:r>
      <w:r>
        <w:t xml:space="preserve"> and loss of connectivity over a planning horizon for three different scenarios representing crew constraints, budget constraints and both budget and crew constraints. The method uses incremental benefit cost analysis to select the repair alternative and prioritizes links for repair on the basis of a modified </w:t>
      </w:r>
      <w:r w:rsidR="003D65D1">
        <w:t xml:space="preserve">network </w:t>
      </w:r>
      <w:r>
        <w:t>robustness index</w:t>
      </w:r>
      <w:r w:rsidR="00BB34AB">
        <w:t xml:space="preserve"> (MNRI)</w:t>
      </w:r>
      <w:r>
        <w:t>, a measure of resilience. The method is applied to the case study for Chur, Switzerland that has also been solved using a near optimal heuristic algorithm based on simulated annealing (Hackl et al., 2018</w:t>
      </w:r>
      <w:r w:rsidR="001975E8">
        <w:t>a</w:t>
      </w:r>
      <w:r>
        <w:t>). The results are compared.</w:t>
      </w:r>
    </w:p>
    <w:p w14:paraId="2568BADA" w14:textId="77777777" w:rsidR="004915A1" w:rsidRDefault="005E66C3">
      <w:pPr>
        <w:pStyle w:val="Newparagraph"/>
      </w:pPr>
      <w:r>
        <w:t xml:space="preserve">The paper is organized as follows. The following section describes the data and methods.  The subsequent section presents the case study. A discussion of the results highlights the efficiency and effectiveness of the approximate method. Finally, the conclusions summarize the strengths of the </w:t>
      </w:r>
      <w:bookmarkStart w:id="12" w:name="_GoBack"/>
      <w:bookmarkEnd w:id="12"/>
      <w:r>
        <w:t>method and opportunities to generalize the results.</w:t>
      </w:r>
    </w:p>
    <w:p w14:paraId="3DD4F3F8" w14:textId="77777777" w:rsidR="004915A1" w:rsidRDefault="005E66C3">
      <w:pPr>
        <w:pStyle w:val="Heading1"/>
        <w:rPr>
          <w:rFonts w:cs="Times New Roman"/>
          <w:szCs w:val="24"/>
        </w:rPr>
      </w:pPr>
      <w:r>
        <w:rPr>
          <w:rFonts w:cs="Times New Roman"/>
          <w:szCs w:val="24"/>
        </w:rPr>
        <w:t>Data and Methods</w:t>
      </w:r>
    </w:p>
    <w:p w14:paraId="2DA04278" w14:textId="4B1B0DCC" w:rsidR="004915A1" w:rsidRDefault="005E66C3" w:rsidP="003323DE">
      <w:pPr>
        <w:pStyle w:val="Newparagraph"/>
        <w:jc w:val="both"/>
      </w:pPr>
      <w:r>
        <w:t>To improve the resilience of a transportation network facing any kind of natural hazard</w:t>
      </w:r>
      <w:r w:rsidR="004339AF">
        <w:t xml:space="preserve"> event</w:t>
      </w:r>
      <w:r>
        <w:t xml:space="preserve">, the following strategies are used: mitigate the possible </w:t>
      </w:r>
      <w:r w:rsidR="00CC1E2C">
        <w:t xml:space="preserve">performance </w:t>
      </w:r>
      <w:r>
        <w:t>loss by strengthening and protecting facilities in the pre-event phase</w:t>
      </w:r>
      <w:r w:rsidR="005343F0">
        <w:t xml:space="preserve">; </w:t>
      </w:r>
      <w:r>
        <w:t>enhance preparedness and response during the event by allocating and deploying temporary equipment or facilities to reduce the possible performance loss</w:t>
      </w:r>
      <w:r w:rsidR="005343F0">
        <w:t>;</w:t>
      </w:r>
      <w:r>
        <w:t xml:space="preserve"> and accelerate the recovery in order to reduce the impacts of the disruptions by optimizing the use of resources and the scheduling of recovery projects in the post-event phase. This paper focuses on the recovery of the transportation network following an infrequent natural </w:t>
      </w:r>
      <w:r w:rsidR="004339AF">
        <w:t xml:space="preserve">hazard </w:t>
      </w:r>
      <w:r>
        <w:t xml:space="preserve">event that results in multiple damaged links in a transportation network needing repair and serious </w:t>
      </w:r>
      <w:r>
        <w:lastRenderedPageBreak/>
        <w:t>consequences in terms of delays and disruptions. Due to the low recurrent frequency of the event, the focus is on how to accelerate the post-event recovery rather than the pre-event mitigation.  The unexpected event may result in competition for scarce available resources. Therefore, an effective and efficient decision-making process is needed to accelerate the recovery. This decision-making process needs to identify the priority of damaged links for repair and the appropriate repair program given resource constraints. That information can then be used to evaluate alternative programs by computing the overall additional travel cost, disruption cost and repair cost through the recovery period.</w:t>
      </w:r>
    </w:p>
    <w:p w14:paraId="7822B31B" w14:textId="77777777" w:rsidR="004915A1" w:rsidRDefault="005E66C3">
      <w:pPr>
        <w:pStyle w:val="Newparagraph"/>
      </w:pPr>
      <w:r>
        <w:t>In order to reduce the computational effort involved in prioritizing the repairs and assigning resources for each repair to restore or partially restore the capacity of each link (either road segments or bridges), this paper proposes a two-stage method. The first stage uses a measure of resilience, the network robustness index to identify the critical links throughout the whole network to determine the repair order.  The second stage uses an incremental benefit cost analysis to determine the best intervention method.</w:t>
      </w:r>
    </w:p>
    <w:p w14:paraId="663E17E1" w14:textId="77777777" w:rsidR="004915A1" w:rsidRDefault="005E66C3">
      <w:pPr>
        <w:pStyle w:val="Heading2"/>
        <w:rPr>
          <w:rFonts w:cs="Times New Roman"/>
          <w:szCs w:val="24"/>
        </w:rPr>
      </w:pPr>
      <w:r>
        <w:rPr>
          <w:rFonts w:cs="Times New Roman"/>
          <w:szCs w:val="24"/>
        </w:rPr>
        <w:t>Repair order</w:t>
      </w:r>
    </w:p>
    <w:p w14:paraId="7727035A" w14:textId="2CCE7552" w:rsidR="004915A1" w:rsidRDefault="005E66C3" w:rsidP="003323DE">
      <w:pPr>
        <w:pStyle w:val="Newparagraph"/>
        <w:jc w:val="both"/>
      </w:pPr>
      <w:r>
        <w:t xml:space="preserve">While the repair order for damaged links can be formulated as an optimization problem, the solution is computationally intractable and heuristics are computationally intensive.  </w:t>
      </w:r>
      <w:r w:rsidR="00481D44">
        <w:t>I</w:t>
      </w:r>
      <w:r>
        <w:t>mmediate re</w:t>
      </w:r>
      <w:r w:rsidR="00481D44">
        <w:t>pairs</w:t>
      </w:r>
      <w:r>
        <w:t xml:space="preserve"> </w:t>
      </w:r>
      <w:r w:rsidR="00481D44">
        <w:t>are</w:t>
      </w:r>
      <w:r>
        <w:t xml:space="preserve"> expected to facilitate search and rescue and other </w:t>
      </w:r>
      <w:r w:rsidR="00387E45">
        <w:t xml:space="preserve">disaster </w:t>
      </w:r>
      <w:r>
        <w:t>response activities, and eventually support recovery.  Damaged links can be prioritized and then repaired as soon as resources are available. Hackl et al. (2018</w:t>
      </w:r>
      <w:r w:rsidR="001975E8">
        <w:t>a</w:t>
      </w:r>
      <w:r>
        <w:t xml:space="preserve">) investigated the effects of </w:t>
      </w:r>
      <w:r w:rsidR="00BD7313">
        <w:t xml:space="preserve">different intervention programs </w:t>
      </w:r>
      <w:r w:rsidR="004D3C64">
        <w:t xml:space="preserve">(that is, restoring a road segment or bridge) on </w:t>
      </w:r>
      <w:r>
        <w:t>user impact in term</w:t>
      </w:r>
      <w:r w:rsidR="004D3C64">
        <w:t>s</w:t>
      </w:r>
      <w:r>
        <w:t xml:space="preserve"> of additional travel </w:t>
      </w:r>
      <w:r w:rsidR="004D3C64">
        <w:t xml:space="preserve">cost </w:t>
      </w:r>
      <w:r>
        <w:t xml:space="preserve">and compared the results </w:t>
      </w:r>
      <w:r w:rsidR="004D3C64">
        <w:t>with prioritized road segments or bridges based on</w:t>
      </w:r>
      <w:r>
        <w:t xml:space="preserve"> average traffic volume. Other link attributes used for prioritization include expected damage (highest damage, highest priority) </w:t>
      </w:r>
      <w:r>
        <w:fldChar w:fldCharType="begin" w:fldLock="1"/>
      </w:r>
      <w:r w:rsidR="00212528">
        <w:instrText>ADDIN CSL_CITATION {"citationItems":[{"id":"ITEM-1","itemData":{"author":[{"dropping-particle":"","family":"Buckle","given":"I. G.","non-dropping-particle":"","parse-names":false,"suffix":""},{"dropping-particle":"","family":"Friedland","given":"I.","non-dropping-particle":"","parse-names":false,"suffix":""},{"dropping-particle":"","family":"Mander","given":"J. B.","non-dropping-particle":"","parse-names":false,"suffix":""},{"dropping-particle":"","family":"Martin","given":"G.","non-dropping-particle":"","parse-names":false,"suffix":""},{"dropping-particle":"","family":"Nutt","given":"R","non-dropping-particle":"","parse-names":false,"suffix":""},{"dropping-particle":"","family":"Power","given":"M.","non-dropping-particle":"","parse-names":false,"suffix":""}],"id":"ITEM-1","issued":{"date-parts":[["2006"]]},"publisher-place":"McLean, Virginia","title":"Seismic Retrofitting Manual for Highway Structures: Part I - Bridges","type":"report"},"uris":["http://www.mendeley.com/documents/?uuid=8eba6d8d-ea15-4c94-baed-1d5cac928ffb"]}],"mendeley":{"formattedCitation":"(Buckle et al. 2006)","plainTextFormattedCitation":"(Buckle et al. 2006)","previouslyFormattedCitation":"(Buckle et al. 2006)"},"properties":{"noteIndex":0},"schema":"https://github.com/citation-style-language/schema/raw/master/csl-citation.json"}</w:instrText>
      </w:r>
      <w:r>
        <w:fldChar w:fldCharType="separate"/>
      </w:r>
      <w:bookmarkStart w:id="13" w:name="__Fieldmark__426_1588757378"/>
      <w:r>
        <w:rPr>
          <w:noProof/>
        </w:rPr>
        <w:t>(Buckle et al. 2006)</w:t>
      </w:r>
      <w:r>
        <w:fldChar w:fldCharType="end"/>
      </w:r>
      <w:bookmarkEnd w:id="13"/>
      <w:r>
        <w:t xml:space="preserve">, and the importance of the network link to the overall </w:t>
      </w:r>
      <w:r>
        <w:lastRenderedPageBreak/>
        <w:t xml:space="preserve">network, referred to as the Network Robustness Index (NRI) and defined as the change in travel-time cost due to rerouting as the studied link is closed or removed. </w:t>
      </w:r>
      <w:r>
        <w:fldChar w:fldCharType="begin" w:fldLock="1"/>
      </w:r>
      <w:r>
        <w:instrText>ADDIN CSL_CITATION {"citationItems":[{"id":"ITEM-1","itemData":{"DOI":"10.1016/j.jtrangeo.2005.10.003","abstract":"Highway planning efforts, especially those involving capacity expansions, have traditionally relied on the volume/capacity (V/C) ratio to identify ‘‘highly congested’’ or critical links, resulting in localized solutions that do not consider system-wide impacts. This paper presents a new, comprehensive, system-wide approach to identifying critical links and evaluating network performance. The approach considers network flows, link capacity and network topology. Moreover, it relies on readily available sources of data. Using three hypothetical networks, we demonstrate that the approach, known as the Network Robustness Index, yields different highway planning solutions than the traditional V/C ratio. Moreover, these solutions yield far greater system-wide benefits, as measured by travel-time savings, than solutions identified by the V/C ratio.","author":[{"dropping-particle":"","family":"Scott","given":"Darren M","non-dropping-particle":"","parse-names":false,"suffix":""},{"dropping-particle":"","family":"Novak","given":"David C","non-dropping-particle":"","parse-names":false,"suffix":""},{"dropping-particle":"","family":"Aultman-hall","given":"Lisa","non-dropping-particle":"","parse-names":false,"suffix":""},{"dropping-particle":"","family":"Guo","given":"Feng","non-dropping-particle":"","parse-names":false,"suffix":""}],"container-title":"Journal of Transport Geography","id":"ITEM-1","issued":{"date-parts":[["2006"]]},"page":"215-227","title":"Network Robustness Index : A new method for identifying critical links and evaluating the performance of transportation networks","type":"article-journal","volume":"14"},"uris":["http://www.mendeley.com/documents/?uuid=889b098e-1e01-4e60-9bf9-78a492ade69a"]}],"mendeley":{"formattedCitation":"(Scott et al. 2006)","plainTextFormattedCitation":"(Scott et al. 2006)","previouslyFormattedCitation":"(Scott et al. 2006)"},"properties":{"noteIndex":0},"schema":"https://github.com/citation-style-language/schema/raw/master/csl-citation.json"}</w:instrText>
      </w:r>
      <w:r>
        <w:fldChar w:fldCharType="separate"/>
      </w:r>
      <w:bookmarkStart w:id="14" w:name="__Fieldmark__431_1588757378"/>
      <w:r>
        <w:rPr>
          <w:noProof/>
        </w:rPr>
        <w:t>(Scott et al. 2006)</w:t>
      </w:r>
      <w:r>
        <w:fldChar w:fldCharType="end"/>
      </w:r>
      <w:bookmarkEnd w:id="14"/>
      <w:r>
        <w:t xml:space="preserve">. Traffic volume alone does not account for connectivity, and damage status does not account for user costs, but link importance (NRI) considers </w:t>
      </w:r>
      <w:r w:rsidR="0023544D">
        <w:t xml:space="preserve">lost </w:t>
      </w:r>
      <w:r>
        <w:t xml:space="preserve">connectivity and user </w:t>
      </w:r>
      <w:r w:rsidR="0023544D">
        <w:t>costs</w:t>
      </w:r>
      <w:r>
        <w:t>.</w:t>
      </w:r>
    </w:p>
    <w:p w14:paraId="2EB89420" w14:textId="72C11883" w:rsidR="004915A1" w:rsidRDefault="005E66C3">
      <w:pPr>
        <w:pStyle w:val="Newparagraph"/>
      </w:pPr>
      <w:r>
        <w:t xml:space="preserve">This paper uses the Network Robustness Index (NRI) because it considers the increase of travel cost resulting from rerouting. The NRI was first proposed by </w:t>
      </w:r>
      <w:r>
        <w:fldChar w:fldCharType="begin" w:fldLock="1"/>
      </w:r>
      <w:r>
        <w:instrText>ADDIN CSL_CITATION {"citationItems":[{"id":"ITEM-1","itemData":{"DOI":"10.1016/j.jtrangeo.2005.10.003","abstract":"Highway planning efforts, especially those involving capacity expansions, have traditionally relied on the volume/capacity (V/C) ratio to identify ‘‘highly congested’’ or critical links, resulting in localized solutions that do not consider system-wide impacts. This paper presents a new, comprehensive, system-wide approach to identifying critical links and evaluating network performance. The approach considers network flows, link capacity and network topology. Moreover, it relies on readily available sources of data. Using three hypothetical networks, we demonstrate that the approach, known as the Network Robustness Index, yields different highway planning solutions than the traditional V/C ratio. Moreover, these solutions yield far greater system-wide benefits, as measured by travel-time savings, than solutions identified by the V/C ratio.","author":[{"dropping-particle":"","family":"Scott","given":"Darren M","non-dropping-particle":"","parse-names":false,"suffix":""},{"dropping-particle":"","family":"Novak","given":"David C","non-dropping-particle":"","parse-names":false,"suffix":""},{"dropping-particle":"","family":"Aultman-hall","given":"Lisa","non-dropping-particle":"","parse-names":false,"suffix":""},{"dropping-particle":"","family":"Guo","given":"Feng","non-dropping-particle":"","parse-names":false,"suffix":""}],"container-title":"Journal of Transport Geography","id":"ITEM-1","issued":{"date-parts":[["2006"]]},"page":"215-227","title":"Network Robustness Index : A new method for identifying critical links and evaluating the performance of transportation networks","type":"article-journal","volume":"14"},"uris":["http://www.mendeley.com/documents/?uuid=889b098e-1e01-4e60-9bf9-78a492ade69a"]}],"mendeley":{"formattedCitation":"(Scott et al. 2006)","manualFormatting":"Scott et al. (2006)","plainTextFormattedCitation":"(Scott et al. 2006)","previouslyFormattedCitation":"(Scott et al. 2006)"},"properties":{"noteIndex":0},"schema":"https://github.com/citation-style-language/schema/raw/master/csl-citation.json"}</w:instrText>
      </w:r>
      <w:r>
        <w:fldChar w:fldCharType="separate"/>
      </w:r>
      <w:bookmarkStart w:id="15" w:name="__Fieldmark__443_1588757378"/>
      <w:r>
        <w:rPr>
          <w:noProof/>
        </w:rPr>
        <w:t>Scott et al. (2006)</w:t>
      </w:r>
      <w:r>
        <w:fldChar w:fldCharType="end"/>
      </w:r>
      <w:bookmarkEnd w:id="15"/>
      <w:r>
        <w:t xml:space="preserve"> to evaluate the criticality of a studied link to the overall network. The NRI is computed for each link </w:t>
      </w:r>
      <w:r w:rsidR="004D3C64">
        <w:t xml:space="preserve">by </w:t>
      </w:r>
      <w:r>
        <w:t>setting the capacity of that link to zero and then computing the increase in travel-time cost on the network resulting from detours and congestion. The criticality of each studied link is in order of increasing travel-time cost. Moreover, the removal of certain links may result in isolated subnetworks and mak</w:t>
      </w:r>
      <w:r w:rsidR="00816D92">
        <w:t>ing</w:t>
      </w:r>
      <w:r>
        <w:t xml:space="preserve"> </w:t>
      </w:r>
      <w:r w:rsidR="00816D92">
        <w:t xml:space="preserve">the travel time cost on these links infinite and </w:t>
      </w:r>
      <w:r>
        <w:t xml:space="preserve">the evaluation of network-wide </w:t>
      </w:r>
      <w:r w:rsidR="002242BF">
        <w:t xml:space="preserve">cost </w:t>
      </w:r>
      <w:r>
        <w:t xml:space="preserve">impossible. To solve this, this paper uses the approach of </w:t>
      </w:r>
      <w:r>
        <w:fldChar w:fldCharType="begin" w:fldLock="1"/>
      </w:r>
      <w:r w:rsidR="00030B10">
        <w:instrText>ADDIN CSL_CITATION {"citationItems":[{"id":"ITEM-1","itemData":{"DOI":"10.1111/mice.12346","abstract":"Disruptive events, such as earthquakes, floods, and landslides, may disrupt the service provided by trans- portation networks on a vast scale, as their occurrence is likely to cause multiple objects to fail simultaneously. The restoration program following a disruptive event should restore service as much, and as fast, as possible. The es- timation of risk due to natural hazards must take into consideration the resilience of the network, which re- quires estimating the restoration program as accurately as possible. In this article, a restoration model using sim- ulated annealing is formulated to determine near-optimal restoration programs following the occurrence ofhazard events. The objective function of the model is to mini- mize the costs, taking into consideration the direct costs of executing the physical interventions, and the indirect costs that are being incurred due to the inadequate ser- vice being provided by the network. The constraints of the model are annual and total budget constraints, an- nual and total resource constraints, and the specifica- tion of the number and type of interventions to be exe- cuted within a given time period. The restoration model is demonstrated by using it to determine the near-optimal restoration program for an example road network in Switzerland following the occurrence ofan extreme flood event. The strengths and weaknesses of the restoration model are discussed, and an outlook for future work is given.","author":[{"dropping-particle":"","family":"Hackl","given":"Jürgen","non-dropping-particle":"","parse-names":false,"suffix":""},{"dropping-particle":"","family":"Adey","given":"Bryan T","non-dropping-particle":"","parse-names":false,"suffix":""},{"dropping-particle":"","family":"Lethanh","given":"Nam","non-dropping-particle":"","parse-names":false,"suffix":""}],"container-title":"Computer‐Aided Civil and Infrastructure Engineering","id":"ITEM-1","issue":"8","issued":{"date-parts":[["2018"]]},"page":"618-637","title":"Determination of Near-Optimal Restoration Programs for Transportation Networks Following Natural Hazard Events Using Simulated Annealing","type":"article-journal","volume":"33"},"uris":["http://www.mendeley.com/documents/?uuid=c4a4fc86-c77a-4a5d-ab75-a9174db77763"]}],"mendeley":{"formattedCitation":"(Hackl et al. 2018a)","manualFormatting":"Hackl et al. (2018)","plainTextFormattedCitation":"(Hackl et al. 2018a)","previouslyFormattedCitation":"(Hackl et al. 2018a)"},"properties":{"noteIndex":0},"schema":"https://github.com/citation-style-language/schema/raw/master/csl-citation.json"}</w:instrText>
      </w:r>
      <w:r>
        <w:fldChar w:fldCharType="separate"/>
      </w:r>
      <w:bookmarkStart w:id="16" w:name="__Fieldmark__470_1588757378"/>
      <w:r>
        <w:rPr>
          <w:noProof/>
        </w:rPr>
        <w:t>Hackl et al. (2018)</w:t>
      </w:r>
      <w:r>
        <w:fldChar w:fldCharType="end"/>
      </w:r>
      <w:bookmarkEnd w:id="16"/>
      <w:r>
        <w:t xml:space="preserve"> to assign an economic cost to the loss of connectivity when trips cannot be completed because a damaged link results in an isolated network. These are defined as lost trips. For completeness, the modified network robustness (MNRI) is computed based on the change in total </w:t>
      </w:r>
      <w:r w:rsidR="00387E45">
        <w:t xml:space="preserve">travel </w:t>
      </w:r>
      <w:r>
        <w:t>costs including travel time cost, travel distance cost and the cost of lost trips.</w:t>
      </w:r>
    </w:p>
    <w:p w14:paraId="7A174FFC" w14:textId="64FBE8EB" w:rsidR="004915A1" w:rsidRDefault="005E66C3">
      <w:pPr>
        <w:pStyle w:val="Newparagraph"/>
      </w:pPr>
      <w:r>
        <w:t xml:space="preserve">In addition to a network model, the calculation of the MNRI requires a link performance function </w:t>
      </w:r>
      <w:r>
        <w:fldChar w:fldCharType="begin" w:fldLock="1"/>
      </w:r>
      <w:r>
        <w:instrText>ADDIN CSL_CITATION {"citationItems":[{"id":"ITEM-1","itemData":{"author":[{"dropping-particle":"","family":"Bureau of Public Roads","given":"","non-dropping-particle":"","parse-names":false,"suffix":""}],"id":"ITEM-1","issued":{"date-parts":[["1964"]]},"publisher-place":"Washington, DC","title":"Traffic Assignment Manual","type":"report"},"uris":["http://www.mendeley.com/documents/?uuid=25889f93-bb86-4fc3-a8f4-c383b127f70d"]}],"mendeley":{"formattedCitation":"(Bureau of Public Roads 1964)","plainTextFormattedCitation":"(Bureau of Public Roads 1964)","previouslyFormattedCitation":"(Bureau of Public Roads 1964)"},"properties":{"noteIndex":0},"schema":"https://github.com/citation-style-language/schema/raw/master/csl-citation.json"}</w:instrText>
      </w:r>
      <w:r>
        <w:fldChar w:fldCharType="separate"/>
      </w:r>
      <w:bookmarkStart w:id="17" w:name="__Fieldmark__495_1588757378"/>
      <w:r>
        <w:rPr>
          <w:noProof/>
        </w:rPr>
        <w:t>(Bureau of Public Roads 1964)</w:t>
      </w:r>
      <w:r>
        <w:fldChar w:fldCharType="end"/>
      </w:r>
      <w:bookmarkEnd w:id="17"/>
      <w:r>
        <w:t xml:space="preserve"> for each link, and the origin destination matrix for the network.</w:t>
      </w:r>
      <w:r w:rsidR="004C760D">
        <w:t xml:space="preserve"> </w:t>
      </w:r>
      <w:bookmarkStart w:id="18" w:name="_Hlk20347048"/>
      <w:r w:rsidR="004C760D">
        <w:t>The origin destination matrix for the network is assumed to remain unchanged after the event.</w:t>
      </w:r>
      <w:r w:rsidR="00AA4915">
        <w:t xml:space="preserve"> </w:t>
      </w:r>
      <w:r w:rsidR="002B7301">
        <w:fldChar w:fldCharType="begin" w:fldLock="1"/>
      </w:r>
      <w:r w:rsidR="002B7301">
        <w:instrText>ADDIN CSL_CITATION {"citationItems":[{"id":"ITEM-1","itemData":{"DOI":"10.1016/S0191-2615(96)00022-7","ISBN":"0191-2615","ISSN":"01912615","abstract":"This paper discusses the need for analysis of transportation systems whose components are subject to degradation, and describes an integrated equilibrium model for a large scale, multi-mode degradable transportation system. The existence, uniqueness and stability of the solutions are discussed. Use of the model, to identify the socio-economic impacts of system degradation, the critical components and system reliability, is also discussed.","author":[{"dropping-particle":"","family":"Nicholson","given":"Alan","non-dropping-particle":"","parse-names":false,"suffix":""},{"dropping-particle":"","family":"Du","given":"Zhen-Ping","non-dropping-particle":"","parse-names":false,"suffix":""}],"container-title":"Transportation Research Part B: Methodological","id":"ITEM-1","issue":"3","issued":{"date-parts":[["1997"]]},"page":"209-223","title":"Degradable transportation systems: An integrated equilibrium model","type":"article-journal","volume":"31"},"uris":["http://www.mendeley.com/documents/?uuid=b8a57b89-c7d6-4fcb-9d26-813e2d1db728"]}],"mendeley":{"formattedCitation":"(Nicholson and Du 1997)","manualFormatting":"Nicholson and Du (1997)","plainTextFormattedCitation":"(Nicholson and Du 1997)"},"properties":{"noteIndex":0},"schema":"https://github.com/citation-style-language/schema/raw/master/csl-citation.json"}</w:instrText>
      </w:r>
      <w:r w:rsidR="002B7301">
        <w:fldChar w:fldCharType="separate"/>
      </w:r>
      <w:r w:rsidR="002B7301" w:rsidRPr="002B7301">
        <w:rPr>
          <w:noProof/>
        </w:rPr>
        <w:t xml:space="preserve">Nicholson and Du </w:t>
      </w:r>
      <w:r w:rsidR="002B7301">
        <w:rPr>
          <w:noProof/>
        </w:rPr>
        <w:t>(</w:t>
      </w:r>
      <w:r w:rsidR="002B7301" w:rsidRPr="002B7301">
        <w:rPr>
          <w:noProof/>
        </w:rPr>
        <w:t>1997)</w:t>
      </w:r>
      <w:r w:rsidR="002B7301">
        <w:fldChar w:fldCharType="end"/>
      </w:r>
      <w:r w:rsidR="00AA4915">
        <w:t xml:space="preserve"> provide a summary of how travel pattern</w:t>
      </w:r>
      <w:r w:rsidR="003E01D8">
        <w:t>s</w:t>
      </w:r>
      <w:r w:rsidR="00AA4915">
        <w:t xml:space="preserve"> might change after an event. Such changes could be incorporated in these mode</w:t>
      </w:r>
      <w:r w:rsidR="003E01D8">
        <w:t>l</w:t>
      </w:r>
      <w:r w:rsidR="00AA4915">
        <w:t>s. Our results are conservative a</w:t>
      </w:r>
      <w:r w:rsidR="003E01D8">
        <w:t>ssuming a</w:t>
      </w:r>
      <w:r w:rsidR="00AA4915">
        <w:t xml:space="preserve"> uniform reduction in travel across a region. </w:t>
      </w:r>
      <w:bookmarkEnd w:id="18"/>
      <w:r w:rsidR="00AA4915">
        <w:t>Given  the origin destination matrix,</w:t>
      </w:r>
      <w:r>
        <w:t xml:space="preserve"> </w:t>
      </w:r>
      <w:r w:rsidR="00AA4915">
        <w:t>a</w:t>
      </w:r>
      <w:r>
        <w:t xml:space="preserve"> method for </w:t>
      </w:r>
      <w:r>
        <w:lastRenderedPageBreak/>
        <w:t xml:space="preserve">assigning traffic to the network, such as the Frank-Wolfe algorithm for deterministic user equilibrium traffic assignment </w:t>
      </w:r>
      <w:r>
        <w:fldChar w:fldCharType="begin" w:fldLock="1"/>
      </w:r>
      <w:r>
        <w:instrText>ADDIN CSL_CITATION {"citationItems":[{"id":"ITEM-1","itemData":{"ISBN":"978-0471964933","author":[{"dropping-particle":"","family":"Bell","given":"Michael G.H","non-dropping-particle":"","parse-names":false,"suffix":""},{"dropping-particle":"","family":"Iida","given":"Yasunori","non-dropping-particle":"","parse-names":false,"suffix":""}],"edition":"1st editio","id":"ITEM-1","issued":{"date-parts":[["1997"]]},"publisher":"Wiley","title":"Transportation Network Analysis","type":"book"},"uris":["http://www.mendeley.com/documents/?uuid=1770092a-ce41-4f77-8cbe-17a330cfc0b7"]}],"mendeley":{"formattedCitation":"(Bell and Iida 1997)","plainTextFormattedCitation":"(Bell and Iida 1997)","previouslyFormattedCitation":"(Bell and Iida 1997)"},"properties":{"noteIndex":0},"schema":"https://github.com/citation-style-language/schema/raw/master/csl-citation.json"}</w:instrText>
      </w:r>
      <w:r>
        <w:fldChar w:fldCharType="separate"/>
      </w:r>
      <w:bookmarkStart w:id="19" w:name="__Fieldmark__506_1588757378"/>
      <w:r>
        <w:rPr>
          <w:noProof/>
        </w:rPr>
        <w:t>(Bell and Iida 1997)</w:t>
      </w:r>
      <w:r>
        <w:fldChar w:fldCharType="end"/>
      </w:r>
      <w:bookmarkEnd w:id="19"/>
      <w:r w:rsidR="00F73C43">
        <w:t>,</w:t>
      </w:r>
      <w:r>
        <w:t xml:space="preserve"> is used to obtain the travel-time cost reflecting the effect of traffic flow on each route.</w:t>
      </w:r>
    </w:p>
    <w:p w14:paraId="6B6477DF" w14:textId="7E35753E" w:rsidR="004915A1" w:rsidRDefault="004C760D" w:rsidP="002B7301">
      <w:pPr>
        <w:pStyle w:val="Newparagraph"/>
      </w:pPr>
      <w:r w:rsidRPr="004C760D">
        <w:rPr>
          <w:color w:val="000000" w:themeColor="text1"/>
        </w:rPr>
        <w:t xml:space="preserve">Furthermore, the availability of redundant routes may be reflected in the change in total travel cost. That is, a link assumed to be disrupted in an undisrupted network before an event or a link assumed to be repaired in a disrupted network with multiple damaged links after the event, may result in changes in travel cost throughout the network. These changes are used to determine criticality of the link. By considering four alternative circumstances, this paper uses four calculations of MNRI (defined as types) to determine the repair priorities. These are partial/full removal of the studied link before the event and partial/full </w:t>
      </w:r>
      <w:r w:rsidR="000B45B3">
        <w:rPr>
          <w:color w:val="000000" w:themeColor="text1"/>
        </w:rPr>
        <w:t>restoration</w:t>
      </w:r>
      <w:r w:rsidRPr="004C760D">
        <w:rPr>
          <w:color w:val="000000" w:themeColor="text1"/>
        </w:rPr>
        <w:t xml:space="preserve"> of the studied link after the event. </w:t>
      </w:r>
      <w:bookmarkStart w:id="20" w:name="_Hlk20347169"/>
      <w:r w:rsidRPr="004C760D">
        <w:rPr>
          <w:color w:val="000000" w:themeColor="text1"/>
        </w:rPr>
        <w:t xml:space="preserve">Although this paper focuses on prioritizing links for network recovery, Type I and II analysis </w:t>
      </w:r>
      <w:r w:rsidR="00AA4915">
        <w:rPr>
          <w:color w:val="000000" w:themeColor="text1"/>
        </w:rPr>
        <w:t xml:space="preserve">(without any damage) </w:t>
      </w:r>
      <w:r w:rsidRPr="004C760D">
        <w:rPr>
          <w:color w:val="000000" w:themeColor="text1"/>
        </w:rPr>
        <w:t>permits comparison with Type III and IV</w:t>
      </w:r>
      <w:r w:rsidR="00AA4915">
        <w:rPr>
          <w:color w:val="000000" w:themeColor="text1"/>
        </w:rPr>
        <w:t xml:space="preserve"> (requiring information on damage)</w:t>
      </w:r>
      <w:r w:rsidRPr="004C760D">
        <w:rPr>
          <w:color w:val="000000" w:themeColor="text1"/>
        </w:rPr>
        <w:t xml:space="preserve"> to determine the value of information about damage with respect to network recovery. </w:t>
      </w:r>
      <w:bookmarkEnd w:id="20"/>
      <w:r w:rsidRPr="004C760D">
        <w:rPr>
          <w:color w:val="000000" w:themeColor="text1"/>
        </w:rPr>
        <w:t>The four types of MNRI calculations are described as follows:</w:t>
      </w:r>
    </w:p>
    <w:p w14:paraId="085793A3" w14:textId="5177D240"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Type I: pre-</w:t>
      </w:r>
      <w:r w:rsidR="000A26E1">
        <w:rPr>
          <w:rFonts w:ascii="Times New Roman" w:hAnsi="Times New Roman" w:cs="Times New Roman"/>
          <w:sz w:val="24"/>
          <w:szCs w:val="24"/>
        </w:rPr>
        <w:t>event</w:t>
      </w:r>
      <w:r>
        <w:rPr>
          <w:rFonts w:ascii="Times New Roman" w:hAnsi="Times New Roman" w:cs="Times New Roman"/>
          <w:sz w:val="24"/>
          <w:szCs w:val="24"/>
        </w:rPr>
        <w:t>, no disruption, set the capacity of only the studied link to zero representing a fully closed link due to the damage</w:t>
      </w:r>
      <w:r w:rsidR="006D0706">
        <w:rPr>
          <w:rFonts w:ascii="Times New Roman" w:hAnsi="Times New Roman" w:cs="Times New Roman"/>
          <w:sz w:val="24"/>
          <w:szCs w:val="24"/>
        </w:rPr>
        <w:t>;</w:t>
      </w:r>
    </w:p>
    <w:p w14:paraId="22C77DCD" w14:textId="7CC9B132" w:rsidR="004915A1" w:rsidRDefault="005E66C3">
      <w:pPr>
        <w:ind w:left="1368" w:hanging="1008"/>
        <w:jc w:val="both"/>
      </w:pPr>
      <w:r>
        <w:rPr>
          <w:rFonts w:ascii="Times New Roman" w:hAnsi="Times New Roman" w:cs="Times New Roman"/>
          <w:sz w:val="24"/>
          <w:szCs w:val="24"/>
        </w:rPr>
        <w:t>Type II: pre-</w:t>
      </w:r>
      <w:r w:rsidR="000A26E1">
        <w:rPr>
          <w:rFonts w:ascii="Times New Roman" w:hAnsi="Times New Roman" w:cs="Times New Roman"/>
          <w:sz w:val="24"/>
          <w:szCs w:val="24"/>
        </w:rPr>
        <w:t>event</w:t>
      </w:r>
      <w:r>
        <w:rPr>
          <w:rFonts w:ascii="Times New Roman" w:hAnsi="Times New Roman" w:cs="Times New Roman"/>
          <w:sz w:val="24"/>
          <w:szCs w:val="24"/>
        </w:rPr>
        <w:t>, no disruption, set the capacity of only the studied link as partially closed due to the damage</w:t>
      </w:r>
      <w:r w:rsidR="006D0706">
        <w:rPr>
          <w:rFonts w:ascii="Times New Roman" w:hAnsi="Times New Roman" w:cs="Times New Roman"/>
          <w:sz w:val="24"/>
          <w:szCs w:val="24"/>
        </w:rPr>
        <w:t>;</w:t>
      </w:r>
    </w:p>
    <w:p w14:paraId="5A31F40B" w14:textId="3C08EDDF"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 xml:space="preserve">Type III: </w:t>
      </w:r>
      <w:r w:rsidR="006D0706">
        <w:rPr>
          <w:rFonts w:ascii="Times New Roman" w:hAnsi="Times New Roman" w:cs="Times New Roman"/>
          <w:sz w:val="24"/>
          <w:szCs w:val="24"/>
        </w:rPr>
        <w:t xml:space="preserve">post-event, the damage degrees on all damaged links are assumed to be known to specify the capacities of the damaged links and only </w:t>
      </w:r>
      <w:r w:rsidR="004C760D">
        <w:rPr>
          <w:rFonts w:ascii="Times New Roman" w:hAnsi="Times New Roman" w:cs="Times New Roman"/>
          <w:sz w:val="24"/>
          <w:szCs w:val="24"/>
        </w:rPr>
        <w:t xml:space="preserve">the </w:t>
      </w:r>
      <w:r w:rsidR="006D0706">
        <w:rPr>
          <w:rFonts w:ascii="Times New Roman" w:hAnsi="Times New Roman" w:cs="Times New Roman"/>
          <w:sz w:val="24"/>
          <w:szCs w:val="24"/>
        </w:rPr>
        <w:t>studied link is assumed to be restored to full capacity;</w:t>
      </w:r>
    </w:p>
    <w:p w14:paraId="496C2A47" w14:textId="6994D7D3"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 xml:space="preserve">Type IV: </w:t>
      </w:r>
      <w:r w:rsidR="006D0706">
        <w:rPr>
          <w:rFonts w:ascii="Times New Roman" w:hAnsi="Times New Roman" w:cs="Times New Roman"/>
          <w:sz w:val="24"/>
          <w:szCs w:val="24"/>
        </w:rPr>
        <w:t xml:space="preserve">post-event, the damage degrees on all damaged links are assumed to be known to specify the capacities of the damaged links and only </w:t>
      </w:r>
      <w:r w:rsidR="004C760D">
        <w:rPr>
          <w:rFonts w:ascii="Times New Roman" w:hAnsi="Times New Roman" w:cs="Times New Roman"/>
          <w:sz w:val="24"/>
          <w:szCs w:val="24"/>
        </w:rPr>
        <w:t xml:space="preserve">the </w:t>
      </w:r>
      <w:r w:rsidR="006D0706">
        <w:rPr>
          <w:rFonts w:ascii="Times New Roman" w:hAnsi="Times New Roman" w:cs="Times New Roman"/>
          <w:sz w:val="24"/>
          <w:szCs w:val="24"/>
        </w:rPr>
        <w:t>studied link is assumed to be restored to partial capacity due to resource constraints.</w:t>
      </w:r>
    </w:p>
    <w:p w14:paraId="559ECF4A" w14:textId="77777777" w:rsidR="004915A1" w:rsidRDefault="005E66C3">
      <w:pPr>
        <w:pStyle w:val="Heading2"/>
        <w:rPr>
          <w:rFonts w:cs="Times New Roman"/>
          <w:szCs w:val="24"/>
        </w:rPr>
      </w:pPr>
      <w:r>
        <w:rPr>
          <w:rFonts w:cs="Times New Roman"/>
          <w:szCs w:val="24"/>
        </w:rPr>
        <w:t>Selection of repair alternatives</w:t>
      </w:r>
    </w:p>
    <w:p w14:paraId="4883407E" w14:textId="5371DD74" w:rsidR="004915A1" w:rsidRDefault="005E66C3">
      <w:pPr>
        <w:pStyle w:val="Newparagraph"/>
      </w:pPr>
      <w:r>
        <w:t xml:space="preserve">Incremental benefit cost analysis is commonly used to select the best alternative when more than one mutually exclusive alternative is available </w:t>
      </w:r>
      <w:r>
        <w:fldChar w:fldCharType="begin" w:fldLock="1"/>
      </w:r>
      <w:r>
        <w:instrText>ADDIN CSL_CITATION {"citationItems":[{"id":"ITEM-1","itemData":{"ISBN":"9781604270556","author":[{"dropping-particle":"","family":"Khisty","given":"C.","non-dropping-particle":"","parse-names":false,"suffix":""},{"dropping-particle":"","family":"Mohammadi","given":"Jamshid","non-dropping-particle":"","parse-names":false,"suffix":""},{"dropping-particle":"","family":"Amekudzi","given":"Adjo A.","non-dropping-particle":"","parse-names":false,"suffix":""}],"edition":"Second","id":"ITEM-1","issued":{"date-parts":[["2012"]]},"publisher":"J.Ross Publishing Inc.","title":"Systems Engineering","type":"book"},"uris":["http://www.mendeley.com/documents/?uuid=c844d34e-83ca-4662-ac94-e50e39f648bf"]}],"mendeley":{"formattedCitation":"(Khisty et al. 2012)","plainTextFormattedCitation":"(Khisty et al. 2012)","previouslyFormattedCitation":"(Khisty et al. 2012)"},"properties":{"noteIndex":0},"schema":"https://github.com/citation-style-language/schema/raw/master/csl-citation.json"}</w:instrText>
      </w:r>
      <w:r>
        <w:fldChar w:fldCharType="separate"/>
      </w:r>
      <w:bookmarkStart w:id="21" w:name="__Fieldmark__532_1588757378"/>
      <w:r>
        <w:rPr>
          <w:noProof/>
        </w:rPr>
        <w:t>(Khisty et al. 2012)</w:t>
      </w:r>
      <w:r>
        <w:fldChar w:fldCharType="end"/>
      </w:r>
      <w:bookmarkEnd w:id="21"/>
      <w:r>
        <w:t xml:space="preserve">. This method determines if added initial cost generates the equivalent or greater </w:t>
      </w:r>
      <w:r>
        <w:lastRenderedPageBreak/>
        <w:t xml:space="preserve">monetary benefit.  The method starts </w:t>
      </w:r>
      <w:r w:rsidR="00433E01">
        <w:t xml:space="preserve">with </w:t>
      </w:r>
      <w:r>
        <w:t>arranging all alternatives in order of initial cost and choosing the least cost alternative first. Assuming the least cost alternative, is economically feasible (benefits exceed costs over the planning horizon), the next ranked alternative is selected. For the candidate alternative, the potential incremental benefit is compared with the incremental cost. If the incremental benefit cost ratio (B/C) is greater than one, the candidate alternative is selected in place of the previous alternative. The procedure continues to examine the incremental benefit cost ratio for each of the ranked alternatives.</w:t>
      </w:r>
    </w:p>
    <w:p w14:paraId="6E4E1037" w14:textId="11B4BF1A" w:rsidR="004915A1" w:rsidRDefault="005E66C3">
      <w:pPr>
        <w:pStyle w:val="Newparagraph"/>
      </w:pPr>
      <w:r>
        <w:t xml:space="preserve">As the benefit (in this case, decrease in </w:t>
      </w:r>
      <w:r w:rsidR="00E67185">
        <w:t xml:space="preserve">travel </w:t>
      </w:r>
      <w:r>
        <w:t xml:space="preserve">cost), measured in generic monetary units (mu), is a function of the planning horizon, </w:t>
      </w:r>
      <w:r w:rsidR="00F75703">
        <w:t xml:space="preserve">this paper </w:t>
      </w:r>
      <w:r>
        <w:t>explore</w:t>
      </w:r>
      <w:r w:rsidR="00F75703">
        <w:t>s</w:t>
      </w:r>
      <w:r>
        <w:t xml:space="preserve"> the impact of alternative planning horizons. The planning horizon is a function of the recovery period, which in this case is relatively short,</w:t>
      </w:r>
      <w:r w:rsidR="00B40F5D">
        <w:t xml:space="preserve"> therefore,</w:t>
      </w:r>
      <w:r>
        <w:t xml:space="preserve"> the analysis does not take account of the time value of money. An example of the selection of an intervention is shown in </w:t>
      </w:r>
      <w:r w:rsidR="00755F9F">
        <w:rPr>
          <w:highlight w:val="yellow"/>
        </w:rPr>
        <w:fldChar w:fldCharType="begin"/>
      </w:r>
      <w:r w:rsidR="00755F9F">
        <w:instrText xml:space="preserve"> REF _Ref18568012 \h </w:instrText>
      </w:r>
      <w:r w:rsidR="00755F9F">
        <w:rPr>
          <w:highlight w:val="yellow"/>
        </w:rPr>
      </w:r>
      <w:r w:rsidR="00755F9F">
        <w:rPr>
          <w:highlight w:val="yellow"/>
        </w:rPr>
        <w:fldChar w:fldCharType="separate"/>
      </w:r>
      <w:r w:rsidR="00755F9F" w:rsidRPr="00A218C2">
        <w:t xml:space="preserve">Figure </w:t>
      </w:r>
      <w:r w:rsidR="00755F9F">
        <w:rPr>
          <w:noProof/>
        </w:rPr>
        <w:t>1</w:t>
      </w:r>
      <w:r w:rsidR="00755F9F">
        <w:rPr>
          <w:highlight w:val="yellow"/>
        </w:rPr>
        <w:fldChar w:fldCharType="end"/>
      </w:r>
      <w:r w:rsidRPr="003E4396">
        <w:t>,</w:t>
      </w:r>
      <w:r w:rsidR="00E67185" w:rsidRPr="003E4396">
        <w:t xml:space="preserve"> </w:t>
      </w:r>
      <w:r w:rsidR="00755F9F">
        <w:rPr>
          <w:highlight w:val="yellow"/>
        </w:rPr>
        <w:fldChar w:fldCharType="begin"/>
      </w:r>
      <w:r w:rsidR="00755F9F">
        <w:rPr>
          <w:highlight w:val="yellow"/>
        </w:rPr>
        <w:instrText xml:space="preserve"> REF _Ref14083701 \h </w:instrText>
      </w:r>
      <w:r w:rsidR="00755F9F">
        <w:rPr>
          <w:highlight w:val="yellow"/>
        </w:rPr>
      </w:r>
      <w:r w:rsidR="00755F9F">
        <w:rPr>
          <w:highlight w:val="yellow"/>
        </w:rPr>
        <w:fldChar w:fldCharType="separate"/>
      </w:r>
      <w:r w:rsidR="00755F9F" w:rsidRPr="00C034E9">
        <w:t xml:space="preserve">Table </w:t>
      </w:r>
      <w:r w:rsidR="00755F9F">
        <w:rPr>
          <w:noProof/>
        </w:rPr>
        <w:t>1</w:t>
      </w:r>
      <w:r w:rsidR="00755F9F">
        <w:rPr>
          <w:highlight w:val="yellow"/>
        </w:rPr>
        <w:fldChar w:fldCharType="end"/>
      </w:r>
      <w:r w:rsidR="005343F0" w:rsidRPr="003E4396">
        <w:t xml:space="preserve"> and </w:t>
      </w:r>
      <w:r w:rsidR="00755F9F">
        <w:rPr>
          <w:highlight w:val="yellow"/>
        </w:rPr>
        <w:fldChar w:fldCharType="begin"/>
      </w:r>
      <w:r w:rsidR="00755F9F">
        <w:rPr>
          <w:highlight w:val="yellow"/>
        </w:rPr>
        <w:instrText xml:space="preserve"> REF _Ref18568054 \h </w:instrText>
      </w:r>
      <w:r w:rsidR="00755F9F">
        <w:rPr>
          <w:highlight w:val="yellow"/>
        </w:rPr>
      </w:r>
      <w:r w:rsidR="00755F9F">
        <w:rPr>
          <w:highlight w:val="yellow"/>
        </w:rPr>
        <w:fldChar w:fldCharType="separate"/>
      </w:r>
      <w:r w:rsidR="00755F9F" w:rsidRPr="00307423">
        <w:t xml:space="preserve">Table </w:t>
      </w:r>
      <w:r w:rsidR="00755F9F">
        <w:rPr>
          <w:noProof/>
        </w:rPr>
        <w:t>2</w:t>
      </w:r>
      <w:r w:rsidR="00755F9F">
        <w:rPr>
          <w:highlight w:val="yellow"/>
        </w:rPr>
        <w:fldChar w:fldCharType="end"/>
      </w:r>
      <w:r w:rsidR="00E67185">
        <w:t>,</w:t>
      </w:r>
      <w:r>
        <w:t xml:space="preserve"> assuming there are three interventions. As Figure 1 shows, different interventions selected will result in various recovery paths and durations taken to complete the repair. In this case, Intervention 1 reduces indirect costs (travel time, travel distance and loss of connectivity) from 763,377 mu</w:t>
      </w:r>
      <w:r w:rsidR="00AF293E">
        <w:t>/</w:t>
      </w:r>
      <w:r w:rsidR="00262278">
        <w:t>day</w:t>
      </w:r>
      <w:r>
        <w:t xml:space="preserve"> after 7.5 days to 728,980 mu</w:t>
      </w:r>
      <w:r w:rsidR="00AF293E">
        <w:t>/</w:t>
      </w:r>
      <w:r w:rsidR="00262278">
        <w:t>day</w:t>
      </w:r>
      <w:r>
        <w:t xml:space="preserve"> (initial status); Intervention 2 reduces indirect costs by the same amount but only after 15.5 days; and Intervention 3 reduces indirect costs from 763,377 mu</w:t>
      </w:r>
      <w:r w:rsidR="00AF293E">
        <w:t>/</w:t>
      </w:r>
      <w:r w:rsidR="00262278">
        <w:t xml:space="preserve">day </w:t>
      </w:r>
      <w:r>
        <w:t>to 741,546 mu</w:t>
      </w:r>
      <w:r w:rsidR="00AF293E">
        <w:t>/</w:t>
      </w:r>
      <w:r w:rsidR="00262278">
        <w:t xml:space="preserve">day </w:t>
      </w:r>
      <w:r>
        <w:t xml:space="preserve">after 12.5 days. The range of possible </w:t>
      </w:r>
      <w:r w:rsidR="00DC6F81" w:rsidRPr="00DC6F81">
        <w:t>planning</w:t>
      </w:r>
      <w:r>
        <w:t xml:space="preserve"> horizons may be quickly estimated by assigning either the fastest or the slowest intervention method to all the damaged segments. To illustrate the computation of the incremental benefits and costs, </w:t>
      </w:r>
      <w:r w:rsidR="00E67185">
        <w:t>this example</w:t>
      </w:r>
      <w:r w:rsidR="009E7188">
        <w:t xml:space="preserve"> </w:t>
      </w:r>
      <w:r>
        <w:t>use</w:t>
      </w:r>
      <w:r w:rsidR="00371453">
        <w:t>s</w:t>
      </w:r>
      <w:r>
        <w:t xml:space="preserve"> a </w:t>
      </w:r>
      <w:r w:rsidR="00DC6F81" w:rsidRPr="00DC6F81">
        <w:t>planning horizon (</w:t>
      </w:r>
      <w:r w:rsidR="00655355">
        <w:t>that is based on the</w:t>
      </w:r>
      <w:r w:rsidR="00DC6F81" w:rsidRPr="00DC6F81">
        <w:t xml:space="preserve"> expected recovery period)</w:t>
      </w:r>
      <w:r w:rsidR="008116B2">
        <w:t xml:space="preserve"> </w:t>
      </w:r>
      <w:r w:rsidRPr="00DC6F81">
        <w:t>o</w:t>
      </w:r>
      <w:r>
        <w:t xml:space="preserve">f 30 days. The area between the path and initial status is computed as the change of indirect cost. For example, for Intervention 3, the additional </w:t>
      </w:r>
      <w:r>
        <w:lastRenderedPageBreak/>
        <w:t xml:space="preserve">indirect cost is shown in </w:t>
      </w:r>
      <w:r w:rsidR="004F2FD2">
        <w:fldChar w:fldCharType="begin"/>
      </w:r>
      <w:r w:rsidR="004F2FD2">
        <w:instrText xml:space="preserve"> REF _Ref18700240 \h </w:instrText>
      </w:r>
      <w:r w:rsidR="004F2FD2">
        <w:fldChar w:fldCharType="separate"/>
      </w:r>
      <w:r w:rsidR="004F2FD2" w:rsidRPr="009A6E13">
        <w:t xml:space="preserve">Figure </w:t>
      </w:r>
      <w:r w:rsidR="004F2FD2">
        <w:rPr>
          <w:noProof/>
        </w:rPr>
        <w:t>2</w:t>
      </w:r>
      <w:r w:rsidR="004F2FD2">
        <w:fldChar w:fldCharType="end"/>
      </w:r>
      <w:r>
        <w:t xml:space="preserve"> and computed as 12.5 days times the reduction in indirect cost (763, 377 – 728,980 mu</w:t>
      </w:r>
      <w:r w:rsidR="00AF293E">
        <w:t>/day</w:t>
      </w:r>
      <w:r>
        <w:t>) plus 17.5 days times the additional indirect cost (741,546 – 728,980 mu</w:t>
      </w:r>
      <w:r w:rsidR="00AF293E">
        <w:t>/day</w:t>
      </w:r>
      <w:r>
        <w:t>) as the link is not fully repaired. All the direct cost</w:t>
      </w:r>
      <w:r w:rsidR="00E67185">
        <w:t>s</w:t>
      </w:r>
      <w:r>
        <w:t xml:space="preserve"> for repair and indirect costs are shown in </w:t>
      </w:r>
      <w:r w:rsidR="00655355" w:rsidRPr="00655355">
        <w:fldChar w:fldCharType="begin"/>
      </w:r>
      <w:r w:rsidR="00655355" w:rsidRPr="002C7CB7">
        <w:instrText xml:space="preserve"> REF _Ref14083701 \h  \* MERGEFORMAT </w:instrText>
      </w:r>
      <w:r w:rsidR="00655355" w:rsidRPr="00655355">
        <w:fldChar w:fldCharType="separate"/>
      </w:r>
      <w:r w:rsidR="00655355" w:rsidRPr="002C7CB7">
        <w:t xml:space="preserve">Table </w:t>
      </w:r>
      <w:r w:rsidR="00655355" w:rsidRPr="002C7CB7">
        <w:rPr>
          <w:noProof/>
        </w:rPr>
        <w:t>1</w:t>
      </w:r>
      <w:r w:rsidR="00655355" w:rsidRPr="00655355">
        <w:fldChar w:fldCharType="end"/>
      </w:r>
      <w:r>
        <w:t xml:space="preserve">. The results from the incremental benefit cost analysis </w:t>
      </w:r>
      <w:r w:rsidR="00AD7EAD">
        <w:t xml:space="preserve">are </w:t>
      </w:r>
      <w:r>
        <w:t xml:space="preserve">shown in </w:t>
      </w:r>
      <w:r w:rsidR="00755F9F">
        <w:rPr>
          <w:highlight w:val="yellow"/>
        </w:rPr>
        <w:fldChar w:fldCharType="begin"/>
      </w:r>
      <w:r w:rsidR="00755F9F">
        <w:instrText xml:space="preserve"> REF _Ref18568054 \h </w:instrText>
      </w:r>
      <w:r w:rsidR="00755F9F">
        <w:rPr>
          <w:highlight w:val="yellow"/>
        </w:rPr>
      </w:r>
      <w:r w:rsidR="00755F9F">
        <w:rPr>
          <w:highlight w:val="yellow"/>
        </w:rPr>
        <w:fldChar w:fldCharType="separate"/>
      </w:r>
      <w:r w:rsidR="00755F9F" w:rsidRPr="00307423">
        <w:t xml:space="preserve">Table </w:t>
      </w:r>
      <w:r w:rsidR="00755F9F">
        <w:rPr>
          <w:noProof/>
        </w:rPr>
        <w:t>2</w:t>
      </w:r>
      <w:r w:rsidR="00755F9F">
        <w:rPr>
          <w:highlight w:val="yellow"/>
        </w:rPr>
        <w:fldChar w:fldCharType="end"/>
      </w:r>
      <w:r>
        <w:t xml:space="preserve">. As </w:t>
      </w:r>
      <w:r w:rsidR="006E72A7">
        <w:t xml:space="preserve">the </w:t>
      </w:r>
      <w:r>
        <w:t xml:space="preserve">incremental B/C </w:t>
      </w:r>
      <w:r w:rsidR="006E72A7">
        <w:t>for Intervention 2 compared with Intervention 3 is</w:t>
      </w:r>
      <w:r>
        <w:t xml:space="preserve"> greater than one, the more expensive alternative (Intervention </w:t>
      </w:r>
      <w:r w:rsidR="006E72A7">
        <w:t>2</w:t>
      </w:r>
      <w:r>
        <w:t>) is selected</w:t>
      </w:r>
      <w:r w:rsidR="006E72A7">
        <w:t>, Intervention 2 is then compared with Intervention 1. I</w:t>
      </w:r>
      <w:r>
        <w:t>n this example</w:t>
      </w:r>
      <w:r w:rsidR="006E72A7">
        <w:t xml:space="preserve"> the </w:t>
      </w:r>
      <w:r w:rsidR="00B40F5D">
        <w:t>incremental</w:t>
      </w:r>
      <w:r w:rsidR="006E72A7">
        <w:t xml:space="preserve"> B/C is not greater than one, so Intervention 2 is the final selection</w:t>
      </w:r>
      <w:r>
        <w:t>.</w:t>
      </w:r>
    </w:p>
    <w:p w14:paraId="6E0895FE" w14:textId="065DF5CE" w:rsidR="00C139A1" w:rsidRDefault="00C139A1" w:rsidP="00C139A1">
      <w:pPr>
        <w:pStyle w:val="Heading2"/>
        <w:rPr>
          <w:rFonts w:cs="Times New Roman"/>
          <w:szCs w:val="24"/>
        </w:rPr>
      </w:pPr>
      <w:r w:rsidRPr="00C139A1">
        <w:rPr>
          <w:rFonts w:cs="Times New Roman"/>
          <w:szCs w:val="24"/>
        </w:rPr>
        <w:t>Recovery strategy</w:t>
      </w:r>
    </w:p>
    <w:p w14:paraId="3BECD2F8" w14:textId="5C0FF8E3" w:rsidR="00C139A1" w:rsidRPr="00C139A1" w:rsidRDefault="00C139A1" w:rsidP="00474AE7">
      <w:pPr>
        <w:pStyle w:val="Newparagraph"/>
      </w:pPr>
      <w:r w:rsidRPr="00C139A1">
        <w:t>The recovery strategy is the repair order and the selected repair alternative for each link subject to any constraints, such as crew availability and budget. A simple algorithm, shown in</w:t>
      </w:r>
      <w:r w:rsidR="00F00F24">
        <w:t xml:space="preserve"> the flow chart in </w:t>
      </w:r>
      <w:r w:rsidRPr="00C139A1">
        <w:t xml:space="preserve"> </w:t>
      </w:r>
      <w:r w:rsidR="00F00F24">
        <w:fldChar w:fldCharType="begin"/>
      </w:r>
      <w:r w:rsidR="00F00F24">
        <w:instrText xml:space="preserve"> REF _Ref20349046 \h </w:instrText>
      </w:r>
      <w:r w:rsidR="00F00F24">
        <w:fldChar w:fldCharType="separate"/>
      </w:r>
      <w:r w:rsidR="00F00F24">
        <w:t xml:space="preserve">Figure </w:t>
      </w:r>
      <w:r w:rsidR="00F00F24">
        <w:rPr>
          <w:noProof/>
        </w:rPr>
        <w:t>4</w:t>
      </w:r>
      <w:r w:rsidR="00F00F24">
        <w:fldChar w:fldCharType="end"/>
      </w:r>
      <w:r w:rsidRPr="00C139A1">
        <w:t xml:space="preserve">, is used to develop the schedule. </w:t>
      </w:r>
    </w:p>
    <w:p w14:paraId="43D10424" w14:textId="70B2A94D" w:rsidR="004915A1" w:rsidRDefault="005E66C3" w:rsidP="00E67185">
      <w:pPr>
        <w:pStyle w:val="Heading1"/>
        <w:tabs>
          <w:tab w:val="center" w:pos="3968"/>
        </w:tabs>
        <w:rPr>
          <w:rFonts w:cs="Times New Roman"/>
          <w:szCs w:val="24"/>
        </w:rPr>
      </w:pPr>
      <w:r>
        <w:rPr>
          <w:rFonts w:cs="Times New Roman"/>
          <w:szCs w:val="24"/>
        </w:rPr>
        <w:t>Case study</w:t>
      </w:r>
      <w:r w:rsidR="00F92A29">
        <w:rPr>
          <w:rFonts w:cs="Times New Roman"/>
          <w:szCs w:val="24"/>
        </w:rPr>
        <w:tab/>
      </w:r>
    </w:p>
    <w:p w14:paraId="4498C427" w14:textId="252B4E58" w:rsidR="004915A1" w:rsidRDefault="005E66C3">
      <w:pPr>
        <w:pStyle w:val="Newparagraph"/>
      </w:pPr>
      <w:r>
        <w:t>The case study is based on the paper by Hackl et al</w:t>
      </w:r>
      <w:r w:rsidRPr="00E67185">
        <w:t>. (2018</w:t>
      </w:r>
      <w:r w:rsidR="004C13B6" w:rsidRPr="00E67185">
        <w:t>a</w:t>
      </w:r>
      <w:r w:rsidRPr="00E67185">
        <w:t>)</w:t>
      </w:r>
      <w:r>
        <w:t xml:space="preserve"> to facilitate the comparison of the results for </w:t>
      </w:r>
      <w:r w:rsidR="00871716">
        <w:t xml:space="preserve">the </w:t>
      </w:r>
      <w:r>
        <w:t>proposed recovery strategy and a near optimal solution based on simulated annealing. The example road network is located in the Rhine Valley around the city of Chur, Switzerland</w:t>
      </w:r>
      <w:r w:rsidR="00A66F2A">
        <w:t xml:space="preserve">, shown in </w:t>
      </w:r>
      <w:r w:rsidR="004F2FD2">
        <w:fldChar w:fldCharType="begin"/>
      </w:r>
      <w:r w:rsidR="004F2FD2">
        <w:instrText xml:space="preserve"> REF _Ref18700285 \h </w:instrText>
      </w:r>
      <w:r w:rsidR="004F2FD2">
        <w:fldChar w:fldCharType="separate"/>
      </w:r>
      <w:r w:rsidR="004F2FD2">
        <w:t xml:space="preserve">Figure </w:t>
      </w:r>
      <w:r w:rsidR="004F2FD2">
        <w:rPr>
          <w:noProof/>
        </w:rPr>
        <w:t>3</w:t>
      </w:r>
      <w:r w:rsidR="004F2FD2">
        <w:fldChar w:fldCharType="end"/>
      </w:r>
      <w:r>
        <w:t xml:space="preserve">. This area is exposed to recurrent floods and landslides that affect the traffic throughout the region </w:t>
      </w:r>
      <w:r w:rsidR="00AF305D">
        <w:fldChar w:fldCharType="begin" w:fldLock="1"/>
      </w:r>
      <w:r w:rsidR="00030B10">
        <w:instrText>ADDIN CSL_CITATION {"citationItems":[{"id":"ITEM-1","itemData":{"author":[{"dropping-particle":"","family":"Hackl","given":"Jürgen","non-dropping-particle":"","parse-names":false,"suffix":""},{"dropping-particle":"","family":"Lam","given":"Juan Carlos","non-dropping-particle":"","parse-names":false,"suffix":""},{"dropping-particle":"","family":"Heitzler","given":"Magnus","non-dropping-particle":"","parse-names":false,"suffix":""},{"dropping-particle":"","family":"Adey","given":"Bryan T","non-dropping-particle":"","parse-names":false,"suffix":""},{"dropping-particle":"","family":"Hurni","given":"Lorenz","non-dropping-particle":"","parse-names":false,"suffix":""}],"container-title":"Natural Hazards and Earth System Sciences Discussions","id":"ITEM-1","issued":{"date-parts":[["2018"]]},"page":"1-41","title":"Estimating the risk related to networks : a methodology and an application on a road network","type":"article-journal"},"uris":["http://www.mendeley.com/documents/?uuid=18bd60d8-a795-4c13-8a49-76f979ad8993"]}],"mendeley":{"formattedCitation":"(Hackl et al. 2018b)","plainTextFormattedCitation":"(Hackl et al. 2018b)","previouslyFormattedCitation":"(Hackl et al. 2018b)"},"properties":{"noteIndex":0},"schema":"https://github.com/citation-style-language/schema/raw/master/csl-citation.json"}</w:instrText>
      </w:r>
      <w:r w:rsidR="00AF305D">
        <w:fldChar w:fldCharType="separate"/>
      </w:r>
      <w:r w:rsidR="00AF305D" w:rsidRPr="00AF305D">
        <w:rPr>
          <w:noProof/>
        </w:rPr>
        <w:t>(Hackl et al. 2018b)</w:t>
      </w:r>
      <w:r w:rsidR="00AF305D">
        <w:fldChar w:fldCharType="end"/>
      </w:r>
      <w:r>
        <w:t xml:space="preserve">. </w:t>
      </w:r>
      <w:r w:rsidR="00A66F2A">
        <w:t>To simplify the analysis, the studied network is assumed to consist</w:t>
      </w:r>
      <w:r w:rsidR="00697A22">
        <w:t xml:space="preserve"> only</w:t>
      </w:r>
      <w:r w:rsidR="00A66F2A">
        <w:t xml:space="preserve"> of </w:t>
      </w:r>
      <w:r w:rsidR="00C139A1">
        <w:t xml:space="preserve">the </w:t>
      </w:r>
      <w:r w:rsidR="00A66F2A">
        <w:t>national road (51 km), main roads (165 km), and minor roads (395 km)</w:t>
      </w:r>
      <w:r w:rsidR="00C1519C">
        <w:t xml:space="preserve"> and </w:t>
      </w:r>
      <w:r w:rsidR="00A321FD">
        <w:t>modelled as a graph</w:t>
      </w:r>
      <w:r w:rsidR="007852F1">
        <w:t xml:space="preserve"> </w:t>
      </w:r>
      <w:r>
        <w:t xml:space="preserve">composed of 1,520 nodes </w:t>
      </w:r>
      <w:r w:rsidR="00A321FD">
        <w:t xml:space="preserve">(37 centroids, 1056 junctions, and 427 changes in road geometric features) </w:t>
      </w:r>
      <w:r>
        <w:t>and 2,153 links (</w:t>
      </w:r>
      <w:r w:rsidR="00C139A1">
        <w:t>representing</w:t>
      </w:r>
      <w:r w:rsidR="00A321FD">
        <w:t xml:space="preserve"> road segments and bridges</w:t>
      </w:r>
      <w:r>
        <w:t xml:space="preserve">). </w:t>
      </w:r>
      <w:r w:rsidR="00C139A1">
        <w:t>For</w:t>
      </w:r>
      <w:r w:rsidR="00A321FD">
        <w:t xml:space="preserve"> </w:t>
      </w:r>
      <w:r w:rsidR="001070FA">
        <w:t xml:space="preserve">further </w:t>
      </w:r>
      <w:r w:rsidR="00A321FD">
        <w:t>detail</w:t>
      </w:r>
      <w:r w:rsidR="00C139A1">
        <w:t>s</w:t>
      </w:r>
      <w:r w:rsidR="00A321FD">
        <w:t xml:space="preserve"> of the network</w:t>
      </w:r>
      <w:r w:rsidR="00C07FCD">
        <w:t xml:space="preserve"> </w:t>
      </w:r>
      <w:r w:rsidR="00F723D8">
        <w:t>refer</w:t>
      </w:r>
      <w:r w:rsidR="00A321FD">
        <w:t xml:space="preserve"> to </w:t>
      </w:r>
      <w:r w:rsidR="00561E9B">
        <w:fldChar w:fldCharType="begin" w:fldLock="1"/>
      </w:r>
      <w:r w:rsidR="002B7301">
        <w:instrText>ADDIN CSL_CITATION {"citationItems":[{"id":"ITEM-1","itemData":{"DOI":"10.1111/mice.12346","abstract":"Disruptive events, such as earthquakes, floods, and landslides, may disrupt the service provided by trans- portation networks on a vast scale, as their occurrence is likely to cause multiple objects to fail simultaneously. The restoration program following a disruptive event should restore service as much, and as fast, as possible. The es- timation of risk due to natural hazards must take into consideration the resilience of the network, which re- quires estimating the restoration program as accurately as possible. In this article, a restoration model using sim- ulated annealing is formulated to determine near-optimal restoration programs following the occurrence ofhazard events. The objective function of the model is to mini- mize the costs, taking into consideration the direct costs of executing the physical interventions, and the indirect costs that are being incurred due to the inadequate ser- vice being provided by the network. The constraints of the model are annual and total budget constraints, an- nual and total resource constraints, and the specifica- tion of the number and type of interventions to be exe- cuted within a given time period. The restoration model is demonstrated by using it to determine the near-optimal restoration program for an example road network in Switzerland following the occurrence ofan extreme flood event. The strengths and weaknesses of the restoration model are discussed, and an outlook for future work is given.","author":[{"dropping-particle":"","family":"Hackl","given":"Jürgen","non-dropping-particle":"","parse-names":false,"suffix":""},{"dropping-particle":"","family":"Adey","given":"Bryan T","non-dropping-particle":"","parse-names":false,"suffix":""},{"dropping-particle":"","family":"Lethanh","given":"Nam","non-dropping-particle":"","parse-names":false,"suffix":""}],"container-title":"Computer‐Aided Civil and Infrastructure Engineering","id":"ITEM-1","issue":"8","issued":{"date-parts":[["2018"]]},"page":"618-637","title":"Determination of Near-Optimal Restoration Programs for Transportation Networks Following Natural Hazard Events Using Simulated Annealing","type":"article-journal","volume":"33"},"uris":["http://www.mendeley.com/documents/?uuid=c4a4fc86-c77a-4a5d-ab75-a9174db77763"]}],"mendeley":{"formattedCitation":"(Hackl et al. 2018a)","manualFormatting":"Hackl et al. (2018a)","plainTextFormattedCitation":"(Hackl et al. 2018a)","previouslyFormattedCitation":"(Hackl et al. 2018a)"},"properties":{"noteIndex":0},"schema":"https://github.com/citation-style-language/schema/raw/master/csl-citation.json"}</w:instrText>
      </w:r>
      <w:r w:rsidR="00561E9B">
        <w:fldChar w:fldCharType="separate"/>
      </w:r>
      <w:r w:rsidR="00561E9B" w:rsidRPr="00561E9B">
        <w:rPr>
          <w:noProof/>
        </w:rPr>
        <w:t xml:space="preserve">Hackl et al. </w:t>
      </w:r>
      <w:r w:rsidR="00C139A1">
        <w:rPr>
          <w:noProof/>
        </w:rPr>
        <w:t>(</w:t>
      </w:r>
      <w:r w:rsidR="00561E9B" w:rsidRPr="00561E9B">
        <w:rPr>
          <w:noProof/>
        </w:rPr>
        <w:t>2018a</w:t>
      </w:r>
      <w:r w:rsidR="00C139A1">
        <w:rPr>
          <w:noProof/>
        </w:rPr>
        <w:t>)</w:t>
      </w:r>
      <w:r w:rsidR="00561E9B">
        <w:fldChar w:fldCharType="end"/>
      </w:r>
      <w:r w:rsidR="00CA7B8E">
        <w:t xml:space="preserve">. </w:t>
      </w:r>
      <w:r>
        <w:t>The study area is divided into 37 traffic analysis zones (TAZs), and traffic demand is represented by a 37 by 37 origin-</w:t>
      </w:r>
      <w:r>
        <w:lastRenderedPageBreak/>
        <w:t>destination (OD) matrix</w:t>
      </w:r>
      <w:r w:rsidR="006D63FA">
        <w:t xml:space="preserve"> estimated by Hackl et al (2018a) </w:t>
      </w:r>
      <w:r w:rsidR="00C139A1">
        <w:t>using</w:t>
      </w:r>
      <w:r w:rsidR="006D63FA">
        <w:t xml:space="preserve"> a gravity model</w:t>
      </w:r>
      <w:r>
        <w:t xml:space="preserve">. A hypothetical </w:t>
      </w:r>
      <w:r w:rsidR="00BB18CA">
        <w:t>500-year return period</w:t>
      </w:r>
      <w:r>
        <w:t xml:space="preserve"> flood event</w:t>
      </w:r>
      <w:r w:rsidR="006D3AB2">
        <w:t xml:space="preserve"> </w:t>
      </w:r>
      <w:r>
        <w:t xml:space="preserve">is </w:t>
      </w:r>
      <w:r w:rsidR="006D3AB2">
        <w:t>simulated by Hackl et al (2018b) to de</w:t>
      </w:r>
      <w:r w:rsidR="00697A22">
        <w:t>termine</w:t>
      </w:r>
      <w:r w:rsidR="00FE157C">
        <w:t xml:space="preserve"> </w:t>
      </w:r>
      <w:r w:rsidR="006D3AB2">
        <w:t>the</w:t>
      </w:r>
      <w:r>
        <w:t xml:space="preserve"> 29 disrupted segments</w:t>
      </w:r>
      <w:r w:rsidR="00544912">
        <w:t xml:space="preserve"> </w:t>
      </w:r>
      <w:r w:rsidR="00C139A1">
        <w:t>based on</w:t>
      </w:r>
      <w:r w:rsidR="00544912">
        <w:t xml:space="preserve"> fragility and loss functions</w:t>
      </w:r>
      <w:r w:rsidR="00697A22">
        <w:t>.</w:t>
      </w:r>
      <w:r>
        <w:t xml:space="preserve"> </w:t>
      </w:r>
      <w:r w:rsidR="00697A22">
        <w:t xml:space="preserve">The 29 disrupted segments </w:t>
      </w:r>
      <w:r>
        <w:t>consist of 24 road segments and 5 bridge elements that are to be restored. The level of damage and the associated loss in capacity on the links are shown in</w:t>
      </w:r>
      <w:r w:rsidR="001104DA">
        <w:t xml:space="preserve"> </w:t>
      </w:r>
      <w:r w:rsidR="001104DA" w:rsidRPr="00B679A7">
        <w:fldChar w:fldCharType="begin"/>
      </w:r>
      <w:r w:rsidR="001104DA" w:rsidRPr="00B679A7">
        <w:instrText xml:space="preserve"> REF _Ref14092807 \h </w:instrText>
      </w:r>
      <w:r w:rsidR="001104DA" w:rsidRPr="00B604A0">
        <w:instrText xml:space="preserve"> \* MERGEFORMAT </w:instrText>
      </w:r>
      <w:r w:rsidR="001104DA" w:rsidRPr="00B679A7">
        <w:fldChar w:fldCharType="separate"/>
      </w:r>
      <w:r w:rsidR="001104DA" w:rsidRPr="00B604A0">
        <w:t xml:space="preserve">Table </w:t>
      </w:r>
      <w:r w:rsidR="001104DA" w:rsidRPr="00B604A0">
        <w:rPr>
          <w:noProof/>
        </w:rPr>
        <w:t>3</w:t>
      </w:r>
      <w:r w:rsidR="001104DA" w:rsidRPr="00B679A7">
        <w:fldChar w:fldCharType="end"/>
      </w:r>
      <w:r w:rsidRPr="00B679A7">
        <w:t>.</w:t>
      </w:r>
      <w:r>
        <w:t xml:space="preserve"> Three damage states (State 0, no damage; State 1, minor damage; and State 2, major damage) represent the loss of capacity that vehicles experience travelling over the damaged segments.</w:t>
      </w:r>
    </w:p>
    <w:p w14:paraId="33A9D54D" w14:textId="700FC22B" w:rsidR="004915A1" w:rsidRDefault="005E66C3">
      <w:pPr>
        <w:pStyle w:val="Newparagraph"/>
      </w:pPr>
      <w:r>
        <w:t>OD pairs, transportation network attributes (connectivity, link capacity, and free flow travel time), and intervention methods and required resources (</w:t>
      </w:r>
      <w:r w:rsidR="001104DA" w:rsidRPr="001104DA">
        <w:fldChar w:fldCharType="begin"/>
      </w:r>
      <w:r w:rsidR="001104DA" w:rsidRPr="001104DA">
        <w:instrText xml:space="preserve"> REF _Ref14092963 \h </w:instrText>
      </w:r>
      <w:r w:rsidR="001104DA" w:rsidRPr="00B604A0">
        <w:instrText xml:space="preserve"> \* MERGEFORMAT </w:instrText>
      </w:r>
      <w:r w:rsidR="001104DA" w:rsidRPr="001104DA">
        <w:fldChar w:fldCharType="separate"/>
      </w:r>
      <w:r w:rsidR="001104DA" w:rsidRPr="00B604A0">
        <w:t xml:space="preserve">Table </w:t>
      </w:r>
      <w:r w:rsidR="001104DA" w:rsidRPr="00B604A0">
        <w:rPr>
          <w:noProof/>
        </w:rPr>
        <w:t>4</w:t>
      </w:r>
      <w:r w:rsidR="001104DA" w:rsidRPr="001104DA">
        <w:fldChar w:fldCharType="end"/>
      </w:r>
      <w:r>
        <w:t xml:space="preserve">) are drawn from </w:t>
      </w:r>
      <w:r>
        <w:fldChar w:fldCharType="begin" w:fldLock="1"/>
      </w:r>
      <w:r w:rsidR="00561E9B">
        <w:instrText>ADDIN CSL_CITATION {"citationItems":[{"id":"ITEM-1","itemData":{"DOI":"10.1111/mice.12346","abstract":"Disruptive events, such as earthquakes, floods, and landslides, may disrupt the service provided by trans- portation networks on a vast scale, as their occurrence is likely to cause multiple objects to fail simultaneously. The restoration program following a disruptive event should restore service as much, and as fast, as possible. The es- timation of risk due to natural hazards must take into consideration the resilience of the network, which re- quires estimating the restoration program as accurately as possible. In this article, a restoration model using sim- ulated annealing is formulated to determine near-optimal restoration programs following the occurrence ofhazard events. The objective function of the model is to mini- mize the costs, taking into consideration the direct costs of executing the physical interventions, and the indirect costs that are being incurred due to the inadequate ser- vice being provided by the network. The constraints of the model are annual and total budget constraints, an- nual and total resource constraints, and the specifica- tion of the number and type of interventions to be exe- cuted within a given time period. The restoration model is demonstrated by using it to determine the near-optimal restoration program for an example road network in Switzerland following the occurrence ofan extreme flood event. The strengths and weaknesses of the restoration model are discussed, and an outlook for future work is given.","author":[{"dropping-particle":"","family":"Hackl","given":"Jürgen","non-dropping-particle":"","parse-names":false,"suffix":""},{"dropping-particle":"","family":"Adey","given":"Bryan T","non-dropping-particle":"","parse-names":false,"suffix":""},{"dropping-particle":"","family":"Lethanh","given":"Nam","non-dropping-particle":"","parse-names":false,"suffix":""}],"container-title":"Computer‐Aided Civil and Infrastructure Engineering","id":"ITEM-1","issue":"8","issued":{"date-parts":[["2018"]]},"page":"618-637","title":"Determination of Near-Optimal Restoration Programs for Transportation Networks Following Natural Hazard Events Using Simulated Annealing","type":"article-journal","volume":"33"},"uris":["http://www.mendeley.com/documents/?uuid=c4a4fc86-c77a-4a5d-ab75-a9174db77763"]}],"mendeley":{"formattedCitation":"(Hackl et al. 2018a)","manualFormatting":"Hackl et al. (2018a)","plainTextFormattedCitation":"(Hackl et al. 2018a)","previouslyFormattedCitation":"(Hackl et al. 2018a)"},"properties":{"noteIndex":0},"schema":"https://github.com/citation-style-language/schema/raw/master/csl-citation.json"}</w:instrText>
      </w:r>
      <w:r>
        <w:fldChar w:fldCharType="separate"/>
      </w:r>
      <w:bookmarkStart w:id="22" w:name="__Fieldmark__598_1588757378"/>
      <w:r>
        <w:rPr>
          <w:noProof/>
        </w:rPr>
        <w:t>Hackl et al. (2018</w:t>
      </w:r>
      <w:r w:rsidR="00D678CE">
        <w:rPr>
          <w:noProof/>
        </w:rPr>
        <w:t>a</w:t>
      </w:r>
      <w:r>
        <w:rPr>
          <w:noProof/>
        </w:rPr>
        <w:t>)</w:t>
      </w:r>
      <w:r>
        <w:fldChar w:fldCharType="end"/>
      </w:r>
      <w:bookmarkEnd w:id="22"/>
      <w:r>
        <w:t xml:space="preserve">. The travel related cost, which is referred </w:t>
      </w:r>
      <w:r w:rsidR="00361149">
        <w:t>to</w:t>
      </w:r>
      <w:r w:rsidR="001104DA">
        <w:t xml:space="preserve"> as</w:t>
      </w:r>
      <w:r w:rsidR="00361149">
        <w:t xml:space="preserve"> </w:t>
      </w:r>
      <w:r>
        <w:t>indirect costs, contains three parts: travel-time cost, travel distance cost</w:t>
      </w:r>
      <w:r w:rsidR="00B604A0">
        <w:t xml:space="preserve"> (</w:t>
      </w:r>
      <w:r w:rsidR="00CF68AB">
        <w:t>that is,</w:t>
      </w:r>
      <w:r w:rsidR="00B604A0">
        <w:t xml:space="preserve"> vehicle operation cost)</w:t>
      </w:r>
      <w:r>
        <w:t>, and lost trips cost. This paper uses indirect cost to account for unfulfilled trips instead of simply using overall travel cost (time and distance) only. The cost calculations are shown in equations (1) - (3):</w:t>
      </w:r>
    </w:p>
    <w:p w14:paraId="1568A93E" w14:textId="4FBC8E1E" w:rsidR="004915A1" w:rsidRPr="00B604A0" w:rsidRDefault="005E66C3" w:rsidP="00E67185">
      <w:pPr>
        <w:pStyle w:val="Numberedlist"/>
        <w:spacing w:line="360" w:lineRule="auto"/>
        <w:ind w:left="720"/>
        <w:rPr>
          <w:sz w:val="24"/>
          <w:szCs w:val="24"/>
        </w:rPr>
      </w:pPr>
      <w:r w:rsidRPr="00B604A0">
        <w:rPr>
          <w:sz w:val="24"/>
          <w:szCs w:val="24"/>
        </w:rPr>
        <w:t>Travel-time cost:</w:t>
      </w:r>
      <m:oMath>
        <m:r>
          <w:rPr>
            <w:rFonts w:ascii="Cambria Math" w:hAnsi="Cambria Math"/>
            <w:sz w:val="24"/>
            <w:szCs w:val="24"/>
          </w:rPr>
          <m:t>Flow×traveltime×usertravelcosts×dayfactor</m:t>
        </m:r>
      </m:oMath>
      <w:r w:rsidRPr="00B604A0">
        <w:rPr>
          <w:sz w:val="24"/>
          <w:szCs w:val="24"/>
        </w:rPr>
        <w:t xml:space="preserve"> </w:t>
      </w:r>
      <w:proofErr w:type="gramStart"/>
      <w:r w:rsidRPr="00B604A0">
        <w:rPr>
          <w:sz w:val="24"/>
          <w:szCs w:val="24"/>
        </w:rPr>
        <w:t xml:space="preserve"> </w:t>
      </w:r>
      <w:r w:rsidR="00E67185">
        <w:rPr>
          <w:sz w:val="24"/>
          <w:szCs w:val="24"/>
        </w:rPr>
        <w:t xml:space="preserve">  </w:t>
      </w:r>
      <w:r w:rsidRPr="00B604A0">
        <w:rPr>
          <w:sz w:val="24"/>
          <w:szCs w:val="24"/>
        </w:rPr>
        <w:t>(</w:t>
      </w:r>
      <w:proofErr w:type="gramEnd"/>
      <w:r w:rsidRPr="00B604A0">
        <w:rPr>
          <w:sz w:val="24"/>
          <w:szCs w:val="24"/>
        </w:rPr>
        <w:t>1)</w:t>
      </w:r>
    </w:p>
    <w:p w14:paraId="6B3160D3" w14:textId="77777777" w:rsidR="004915A1" w:rsidRPr="00B604A0" w:rsidRDefault="005E66C3" w:rsidP="00E67185">
      <w:pPr>
        <w:pStyle w:val="Numberedlist"/>
        <w:spacing w:line="360" w:lineRule="auto"/>
        <w:ind w:left="720"/>
        <w:rPr>
          <w:sz w:val="24"/>
          <w:szCs w:val="24"/>
        </w:rPr>
      </w:pPr>
      <w:r w:rsidRPr="00B604A0">
        <w:rPr>
          <w:sz w:val="24"/>
          <w:szCs w:val="24"/>
        </w:rPr>
        <w:t xml:space="preserve">Travel distance cost: </w:t>
      </w:r>
      <m:oMath>
        <m:r>
          <w:rPr>
            <w:rFonts w:ascii="Cambria Math" w:hAnsi="Cambria Math"/>
            <w:sz w:val="24"/>
            <w:szCs w:val="24"/>
          </w:rPr>
          <m:t>Flow×traveldistance×vehicleoperationcosts</m:t>
        </m:r>
      </m:oMath>
      <w:r w:rsidRPr="00B604A0">
        <w:rPr>
          <w:sz w:val="24"/>
          <w:szCs w:val="24"/>
        </w:rPr>
        <w:t xml:space="preserve">  (2)</w:t>
      </w:r>
    </w:p>
    <w:p w14:paraId="605C6C6C" w14:textId="1E987CAC" w:rsidR="004915A1" w:rsidRPr="00B604A0" w:rsidRDefault="005E66C3" w:rsidP="00E67185">
      <w:pPr>
        <w:pStyle w:val="Numberedlist"/>
        <w:spacing w:line="360" w:lineRule="auto"/>
        <w:ind w:left="720"/>
        <w:rPr>
          <w:sz w:val="24"/>
          <w:szCs w:val="24"/>
        </w:rPr>
      </w:pPr>
      <w:r w:rsidRPr="00B604A0">
        <w:rPr>
          <w:sz w:val="24"/>
          <w:szCs w:val="24"/>
        </w:rPr>
        <w:t xml:space="preserve">Lost trips cost: </w:t>
      </w:r>
      <m:oMath>
        <m:r>
          <w:rPr>
            <w:rFonts w:ascii="Cambria Math" w:hAnsi="Cambria Math"/>
            <w:sz w:val="24"/>
            <w:szCs w:val="24"/>
          </w:rPr>
          <m:t>Losttrips×economiccost</m:t>
        </m:r>
      </m:oMath>
      <w:r w:rsidRPr="00B604A0">
        <w:rPr>
          <w:sz w:val="24"/>
          <w:szCs w:val="24"/>
        </w:rPr>
        <w:t xml:space="preserve">                                               </w:t>
      </w:r>
      <w:proofErr w:type="gramStart"/>
      <w:r w:rsidRPr="00B604A0">
        <w:rPr>
          <w:sz w:val="24"/>
          <w:szCs w:val="24"/>
        </w:rPr>
        <w:t xml:space="preserve">   (</w:t>
      </w:r>
      <w:proofErr w:type="gramEnd"/>
      <w:r w:rsidRPr="00B604A0">
        <w:rPr>
          <w:sz w:val="24"/>
          <w:szCs w:val="24"/>
        </w:rPr>
        <w:t>3)</w:t>
      </w:r>
    </w:p>
    <w:p w14:paraId="09C53290" w14:textId="4E828EFA" w:rsidR="001104DA" w:rsidRPr="001104DA" w:rsidRDefault="005E66C3" w:rsidP="001104DA">
      <w:pPr>
        <w:pStyle w:val="Numberedlist"/>
        <w:spacing w:after="0" w:line="360" w:lineRule="auto"/>
        <w:ind w:left="360"/>
        <w:rPr>
          <w:sz w:val="24"/>
          <w:szCs w:val="24"/>
        </w:rPr>
      </w:pPr>
      <w:r w:rsidRPr="00B604A0">
        <w:rPr>
          <w:i/>
          <w:sz w:val="24"/>
          <w:szCs w:val="24"/>
        </w:rPr>
        <w:t>Flow</w:t>
      </w:r>
      <w:r w:rsidRPr="00B604A0">
        <w:rPr>
          <w:sz w:val="24"/>
          <w:szCs w:val="24"/>
        </w:rPr>
        <w:t xml:space="preserve"> (</w:t>
      </w:r>
      <w:proofErr w:type="spellStart"/>
      <w:r w:rsidRPr="00B604A0">
        <w:rPr>
          <w:sz w:val="24"/>
          <w:szCs w:val="24"/>
        </w:rPr>
        <w:t>v</w:t>
      </w:r>
      <w:r w:rsidRPr="00B604A0">
        <w:rPr>
          <w:sz w:val="24"/>
          <w:szCs w:val="24"/>
          <w:vertAlign w:val="subscript"/>
        </w:rPr>
        <w:t>a</w:t>
      </w:r>
      <w:proofErr w:type="spellEnd"/>
      <w:r w:rsidRPr="00B604A0">
        <w:rPr>
          <w:sz w:val="24"/>
          <w:szCs w:val="24"/>
        </w:rPr>
        <w:t xml:space="preserve"> vehicles per hour) </w:t>
      </w:r>
      <w:r w:rsidR="001104DA" w:rsidRPr="001104DA">
        <w:rPr>
          <w:sz w:val="24"/>
          <w:szCs w:val="24"/>
        </w:rPr>
        <w:t>is the flow on the link,</w:t>
      </w:r>
    </w:p>
    <w:p w14:paraId="5CBDE63D" w14:textId="77777777" w:rsidR="001104DA" w:rsidRDefault="005E66C3" w:rsidP="001104DA">
      <w:pPr>
        <w:pStyle w:val="Numberedlist"/>
        <w:spacing w:after="0" w:line="360" w:lineRule="auto"/>
        <w:ind w:left="360"/>
        <w:rPr>
          <w:sz w:val="24"/>
          <w:szCs w:val="24"/>
        </w:rPr>
      </w:pPr>
      <w:r w:rsidRPr="00B604A0">
        <w:rPr>
          <w:i/>
          <w:sz w:val="24"/>
          <w:szCs w:val="24"/>
        </w:rPr>
        <w:t>travel time</w:t>
      </w:r>
      <w:r w:rsidRPr="00B604A0">
        <w:rPr>
          <w:sz w:val="24"/>
          <w:szCs w:val="24"/>
        </w:rPr>
        <w:t xml:space="preserve"> (hours per trip)</w:t>
      </w:r>
      <w:r w:rsidR="001104DA">
        <w:rPr>
          <w:sz w:val="24"/>
          <w:szCs w:val="24"/>
        </w:rPr>
        <w:t xml:space="preserve"> is the time to travel a link</w:t>
      </w:r>
      <w:r w:rsidRPr="00B604A0">
        <w:rPr>
          <w:sz w:val="24"/>
          <w:szCs w:val="24"/>
        </w:rPr>
        <w:t xml:space="preserve">, </w:t>
      </w:r>
    </w:p>
    <w:p w14:paraId="201B1739" w14:textId="1F839FF9" w:rsidR="001104DA" w:rsidRDefault="005E66C3" w:rsidP="001104DA">
      <w:pPr>
        <w:pStyle w:val="Numberedlist"/>
        <w:spacing w:after="0" w:line="360" w:lineRule="auto"/>
        <w:ind w:left="360"/>
        <w:rPr>
          <w:sz w:val="24"/>
          <w:szCs w:val="24"/>
        </w:rPr>
      </w:pPr>
      <w:proofErr w:type="spellStart"/>
      <w:r w:rsidRPr="00B604A0">
        <w:rPr>
          <w:i/>
          <w:sz w:val="24"/>
          <w:szCs w:val="24"/>
        </w:rPr>
        <w:t>traveldistance</w:t>
      </w:r>
      <w:proofErr w:type="spellEnd"/>
      <w:r w:rsidRPr="00B604A0">
        <w:rPr>
          <w:sz w:val="24"/>
          <w:szCs w:val="24"/>
        </w:rPr>
        <w:t xml:space="preserve"> (km per trip)</w:t>
      </w:r>
      <w:r w:rsidR="001104DA">
        <w:rPr>
          <w:sz w:val="24"/>
          <w:szCs w:val="24"/>
        </w:rPr>
        <w:t xml:space="preserve"> is the length of the link</w:t>
      </w:r>
      <w:r w:rsidRPr="00B604A0">
        <w:rPr>
          <w:sz w:val="24"/>
          <w:szCs w:val="24"/>
        </w:rPr>
        <w:t xml:space="preserve">, and </w:t>
      </w:r>
    </w:p>
    <w:p w14:paraId="4E4A4307" w14:textId="6FC9AEF9" w:rsidR="000B3CAD" w:rsidRDefault="000B3CAD" w:rsidP="001104DA">
      <w:pPr>
        <w:pStyle w:val="Numberedlist"/>
        <w:spacing w:after="0" w:line="360" w:lineRule="auto"/>
        <w:ind w:left="360"/>
        <w:rPr>
          <w:sz w:val="24"/>
          <w:szCs w:val="24"/>
        </w:rPr>
      </w:pPr>
      <w:proofErr w:type="spellStart"/>
      <w:r w:rsidRPr="00B604A0">
        <w:rPr>
          <w:i/>
          <w:sz w:val="24"/>
          <w:szCs w:val="24"/>
        </w:rPr>
        <w:t>L</w:t>
      </w:r>
      <w:r w:rsidR="005E66C3" w:rsidRPr="00B604A0">
        <w:rPr>
          <w:i/>
          <w:sz w:val="24"/>
          <w:szCs w:val="24"/>
        </w:rPr>
        <w:t>osttrips</w:t>
      </w:r>
      <w:proofErr w:type="spellEnd"/>
      <w:r w:rsidR="005E66C3" w:rsidRPr="00B604A0">
        <w:rPr>
          <w:sz w:val="24"/>
          <w:szCs w:val="24"/>
        </w:rPr>
        <w:t xml:space="preserve"> (vehicles per hour) are</w:t>
      </w:r>
      <w:r>
        <w:rPr>
          <w:sz w:val="24"/>
          <w:szCs w:val="24"/>
        </w:rPr>
        <w:t xml:space="preserve"> the number of trips that cannot be completed due to loss of connectivity.</w:t>
      </w:r>
    </w:p>
    <w:p w14:paraId="54B8491E" w14:textId="24F707D8" w:rsidR="004915A1" w:rsidRPr="00B604A0" w:rsidRDefault="000B3CAD" w:rsidP="00B604A0">
      <w:pPr>
        <w:pStyle w:val="Numberedlist"/>
        <w:spacing w:after="0" w:line="360" w:lineRule="auto"/>
        <w:ind w:left="360"/>
        <w:rPr>
          <w:sz w:val="24"/>
          <w:szCs w:val="24"/>
        </w:rPr>
      </w:pPr>
      <w:r>
        <w:rPr>
          <w:sz w:val="24"/>
          <w:szCs w:val="24"/>
        </w:rPr>
        <w:t>These values are</w:t>
      </w:r>
      <w:r w:rsidR="005E66C3" w:rsidRPr="00B604A0">
        <w:rPr>
          <w:sz w:val="24"/>
          <w:szCs w:val="24"/>
        </w:rPr>
        <w:t xml:space="preserve"> obtained from the network model. In the network model, travel time is computed using the link performance function </w:t>
      </w:r>
      <w:r w:rsidR="005E66C3" w:rsidRPr="00B604A0">
        <w:rPr>
          <w:sz w:val="24"/>
          <w:szCs w:val="24"/>
        </w:rPr>
        <w:fldChar w:fldCharType="begin" w:fldLock="1"/>
      </w:r>
      <w:r w:rsidR="005E66C3" w:rsidRPr="00B604A0">
        <w:rPr>
          <w:sz w:val="24"/>
          <w:szCs w:val="24"/>
        </w:rPr>
        <w:instrText>ADDIN CSL_CITATION {"citationItems":[{"id":"ITEM-1","itemData":{"author":[{"dropping-particle":"","family":"Bureau of Public Roads","given":"","non-dropping-particle":"","parse-names":false,"suffix":""}],"id":"ITEM-1","issued":{"date-parts":[["1964"]]},"publisher-place":"Washington, DC","title":"Traffic Assignment Manual","type":"report"},"uris":["http://www.mendeley.com/documents/?uuid=25889f93-bb86-4fc3-a8f4-c383b127f70d"]}],"mendeley":{"formattedCitation":"(Bureau of Public Roads 1964)","plainTextFormattedCitation":"(Bureau of Public Roads 1964)","previouslyFormattedCitation":"(Bureau of Public Roads 1964)"},"properties":{"noteIndex":0},"schema":"https://github.com/citation-style-language/schema/raw/master/csl-citation.json"}</w:instrText>
      </w:r>
      <w:r w:rsidR="005E66C3" w:rsidRPr="00B604A0">
        <w:rPr>
          <w:sz w:val="24"/>
          <w:szCs w:val="24"/>
        </w:rPr>
        <w:fldChar w:fldCharType="separate"/>
      </w:r>
      <w:bookmarkStart w:id="23" w:name="__Fieldmark__635_1588757378"/>
      <w:r w:rsidR="005E66C3" w:rsidRPr="00B604A0">
        <w:rPr>
          <w:noProof/>
          <w:sz w:val="24"/>
          <w:szCs w:val="24"/>
        </w:rPr>
        <w:t>(Bureau of Public Roads 1964)</w:t>
      </w:r>
      <w:r w:rsidR="005E66C3" w:rsidRPr="00B604A0">
        <w:rPr>
          <w:sz w:val="24"/>
          <w:szCs w:val="24"/>
        </w:rPr>
        <w:fldChar w:fldCharType="end"/>
      </w:r>
      <w:bookmarkEnd w:id="23"/>
      <w:r w:rsidR="005E66C3" w:rsidRPr="00B604A0">
        <w:rPr>
          <w:sz w:val="24"/>
          <w:szCs w:val="24"/>
        </w:rPr>
        <w:t xml:space="preserve">: </w:t>
      </w:r>
    </w:p>
    <w:p w14:paraId="400D1D4D" w14:textId="6D333588" w:rsidR="00E67185" w:rsidRDefault="005E66C3" w:rsidP="00E67185">
      <w:pPr>
        <w:ind w:firstLine="360"/>
        <w:rPr>
          <w:rFonts w:ascii="Times New Roman" w:hAnsi="Times New Roman" w:cs="Times New Roman"/>
          <w:sz w:val="24"/>
          <w:szCs w:val="24"/>
        </w:rPr>
      </w:pPr>
      <m:oMath>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d>
          <m:dPr>
            <m:ctrlPr>
              <w:rPr>
                <w:rFonts w:ascii="Cambria Math" w:hAnsi="Cambria Math" w:cs="Times New Roman"/>
                <w:sz w:val="24"/>
                <w:szCs w:val="24"/>
              </w:rPr>
            </m:ctrlPr>
          </m:dPr>
          <m:e>
            <m:r>
              <w:rPr>
                <w:rFonts w:ascii="Cambria Math" w:hAnsi="Cambria Math" w:cs="Times New Roman"/>
                <w:sz w:val="24"/>
                <w:szCs w:val="24"/>
              </w:rPr>
              <m:t>1+α</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a</m:t>
                            </m:r>
                          </m:sub>
                        </m:sSub>
                      </m:num>
                      <m:den>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a</m:t>
                            </m:r>
                          </m:sub>
                        </m:sSub>
                      </m:den>
                    </m:f>
                  </m:e>
                </m:d>
              </m:e>
              <m:sup>
                <m:r>
                  <w:rPr>
                    <w:rFonts w:ascii="Cambria Math" w:hAnsi="Cambria Math" w:cs="Times New Roman"/>
                    <w:sz w:val="24"/>
                    <w:szCs w:val="24"/>
                  </w:rPr>
                  <m:t>β</m:t>
                </m:r>
              </m:sup>
            </m:sSup>
          </m:e>
        </m:d>
      </m:oMath>
      <w:r w:rsidRPr="001104DA">
        <w:rPr>
          <w:rFonts w:ascii="Times New Roman" w:hAnsi="Times New Roman" w:cs="Times New Roman"/>
          <w:sz w:val="24"/>
          <w:szCs w:val="24"/>
        </w:rPr>
        <w:t xml:space="preserve"> </w:t>
      </w:r>
    </w:p>
    <w:p w14:paraId="1C789625" w14:textId="32D21219" w:rsidR="000B3CAD" w:rsidRPr="00E67185" w:rsidRDefault="005E66C3" w:rsidP="00E67185">
      <w:pPr>
        <w:pStyle w:val="ListParagraph"/>
        <w:spacing w:line="360" w:lineRule="auto"/>
        <w:ind w:left="1440"/>
        <w:rPr>
          <w:rFonts w:ascii="Cambria Math" w:hAnsi="Cambria Math" w:cs="Times New Roman"/>
          <w:i/>
          <w:sz w:val="24"/>
          <w:szCs w:val="24"/>
        </w:rPr>
      </w:pPr>
      <m:oMathPara>
        <m:oMathParaPr>
          <m:jc m:val="left"/>
        </m:oMathParaPr>
        <m:oMath>
          <m:r>
            <w:rPr>
              <w:rFonts w:ascii="Cambria Math" w:hAnsi="Cambria Math" w:cs="Times New Roman"/>
              <w:sz w:val="24"/>
              <w:szCs w:val="24"/>
            </w:rPr>
            <m:t>α=0.15,</m:t>
          </m:r>
        </m:oMath>
      </m:oMathPara>
    </w:p>
    <w:p w14:paraId="172EE187" w14:textId="77777777" w:rsidR="000B3CAD" w:rsidRDefault="005E66C3" w:rsidP="001104DA">
      <w:pPr>
        <w:pStyle w:val="ListParagraph"/>
        <w:spacing w:line="360" w:lineRule="auto"/>
        <w:ind w:left="1440"/>
        <w:rPr>
          <w:rFonts w:ascii="Times New Roman" w:hAnsi="Times New Roman" w:cs="Times New Roman"/>
          <w:sz w:val="24"/>
          <w:szCs w:val="24"/>
        </w:rPr>
      </w:pPr>
      <m:oMath>
        <m:r>
          <w:rPr>
            <w:rFonts w:ascii="Cambria Math" w:hAnsi="Cambria Math" w:cs="Times New Roman"/>
            <w:sz w:val="24"/>
            <w:szCs w:val="24"/>
          </w:rPr>
          <w:lastRenderedPageBreak/>
          <m:t>β=4</m:t>
        </m:r>
      </m:oMath>
      <w:r w:rsidRPr="001104DA">
        <w:rPr>
          <w:rFonts w:ascii="Times New Roman" w:hAnsi="Times New Roman" w:cs="Times New Roman"/>
          <w:sz w:val="24"/>
          <w:szCs w:val="24"/>
        </w:rPr>
        <w:t xml:space="preserve">, </w:t>
      </w:r>
    </w:p>
    <w:p w14:paraId="0CCC0BA6" w14:textId="77777777" w:rsidR="000B3CAD" w:rsidRDefault="005E66C3" w:rsidP="001104DA">
      <w:pPr>
        <w:pStyle w:val="ListParagraph"/>
        <w:spacing w:line="360" w:lineRule="auto"/>
        <w:ind w:left="1440"/>
        <w:rPr>
          <w:rFonts w:ascii="Times New Roman" w:hAnsi="Times New Roman" w:cs="Times New Roman"/>
          <w:sz w:val="24"/>
          <w:szCs w:val="24"/>
        </w:rPr>
      </w:pPr>
      <w:r w:rsidRPr="001104DA">
        <w:rPr>
          <w:rFonts w:ascii="Times New Roman" w:hAnsi="Times New Roman" w:cs="Times New Roman"/>
          <w:sz w:val="24"/>
          <w:szCs w:val="24"/>
        </w:rPr>
        <w:t>t</w:t>
      </w:r>
      <w:r w:rsidRPr="001104DA">
        <w:rPr>
          <w:rFonts w:ascii="Times New Roman" w:hAnsi="Times New Roman" w:cs="Times New Roman"/>
          <w:sz w:val="24"/>
          <w:szCs w:val="24"/>
          <w:vertAlign w:val="subscript"/>
        </w:rPr>
        <w:t>0</w:t>
      </w:r>
      <w:r w:rsidRPr="001104DA">
        <w:rPr>
          <w:rFonts w:ascii="Times New Roman" w:hAnsi="Times New Roman" w:cs="Times New Roman"/>
          <w:sz w:val="24"/>
          <w:szCs w:val="24"/>
        </w:rPr>
        <w:t xml:space="preserve"> is the free flow travel time, </w:t>
      </w:r>
    </w:p>
    <w:p w14:paraId="108925E4" w14:textId="5A4CA2BE" w:rsidR="004915A1" w:rsidRPr="001104DA" w:rsidRDefault="005E66C3" w:rsidP="00B604A0">
      <w:pPr>
        <w:pStyle w:val="ListParagraph"/>
        <w:spacing w:line="360" w:lineRule="auto"/>
        <w:ind w:left="1440"/>
        <w:rPr>
          <w:rFonts w:ascii="Times New Roman" w:hAnsi="Times New Roman" w:cs="Times New Roman"/>
          <w:sz w:val="24"/>
          <w:szCs w:val="24"/>
        </w:rPr>
      </w:pPr>
      <w:r w:rsidRPr="001104DA">
        <w:rPr>
          <w:rFonts w:ascii="Times New Roman" w:hAnsi="Times New Roman" w:cs="Times New Roman"/>
          <w:sz w:val="24"/>
          <w:szCs w:val="24"/>
        </w:rPr>
        <w:t>c</w:t>
      </w:r>
      <w:r w:rsidRPr="001104DA">
        <w:rPr>
          <w:rFonts w:ascii="Times New Roman" w:hAnsi="Times New Roman" w:cs="Times New Roman"/>
          <w:sz w:val="24"/>
          <w:szCs w:val="24"/>
          <w:vertAlign w:val="subscript"/>
        </w:rPr>
        <w:t>a</w:t>
      </w:r>
      <w:r w:rsidRPr="001104DA">
        <w:rPr>
          <w:rFonts w:ascii="Times New Roman" w:hAnsi="Times New Roman" w:cs="Times New Roman"/>
          <w:sz w:val="24"/>
          <w:szCs w:val="24"/>
        </w:rPr>
        <w:t xml:space="preserve"> is the capacity of link a. corresponding to</w:t>
      </w:r>
      <w:r w:rsidR="004E5E2C" w:rsidRPr="001104DA">
        <w:rPr>
          <w:rFonts w:ascii="Times New Roman" w:hAnsi="Times New Roman" w:cs="Times New Roman"/>
          <w:sz w:val="24"/>
          <w:szCs w:val="24"/>
        </w:rPr>
        <w:t xml:space="preserve"> </w:t>
      </w:r>
      <w:r w:rsidRPr="001104DA">
        <w:rPr>
          <w:rFonts w:ascii="Times New Roman" w:hAnsi="Times New Roman" w:cs="Times New Roman"/>
          <w:sz w:val="24"/>
          <w:szCs w:val="24"/>
        </w:rPr>
        <w:t>level of service (LOS) C</w:t>
      </w:r>
    </w:p>
    <w:p w14:paraId="29496CF8" w14:textId="77777777" w:rsidR="000B3CAD" w:rsidRDefault="000B3CAD" w:rsidP="001104DA">
      <w:pPr>
        <w:pStyle w:val="Numberedlist"/>
        <w:spacing w:line="360" w:lineRule="auto"/>
        <w:ind w:left="360"/>
        <w:rPr>
          <w:sz w:val="24"/>
          <w:szCs w:val="24"/>
        </w:rPr>
      </w:pPr>
      <w:r>
        <w:rPr>
          <w:sz w:val="24"/>
          <w:szCs w:val="24"/>
        </w:rPr>
        <w:t>Unit cost data are assumed to be:</w:t>
      </w:r>
    </w:p>
    <w:p w14:paraId="1838D327" w14:textId="4098F0F3" w:rsidR="000B3CAD" w:rsidRDefault="001104DA" w:rsidP="007114D0">
      <w:pPr>
        <w:pStyle w:val="Numberedlist"/>
        <w:spacing w:line="360" w:lineRule="auto"/>
        <w:ind w:left="720"/>
        <w:rPr>
          <w:sz w:val="24"/>
          <w:szCs w:val="24"/>
        </w:rPr>
      </w:pPr>
      <w:proofErr w:type="spellStart"/>
      <w:r w:rsidRPr="00B604A0">
        <w:rPr>
          <w:i/>
          <w:sz w:val="24"/>
          <w:szCs w:val="24"/>
        </w:rPr>
        <w:t>u</w:t>
      </w:r>
      <w:r w:rsidR="005E66C3" w:rsidRPr="00B604A0">
        <w:rPr>
          <w:i/>
          <w:sz w:val="24"/>
          <w:szCs w:val="24"/>
        </w:rPr>
        <w:t>sertravelcosts</w:t>
      </w:r>
      <w:proofErr w:type="spellEnd"/>
      <w:r w:rsidR="005E66C3" w:rsidRPr="00B604A0">
        <w:rPr>
          <w:sz w:val="24"/>
          <w:szCs w:val="24"/>
        </w:rPr>
        <w:t>: 29.</w:t>
      </w:r>
      <w:r w:rsidR="004E5E2C" w:rsidRPr="00B604A0">
        <w:rPr>
          <w:sz w:val="24"/>
          <w:szCs w:val="24"/>
        </w:rPr>
        <w:t>50</w:t>
      </w:r>
      <w:r w:rsidR="005E66C3" w:rsidRPr="00B604A0">
        <w:rPr>
          <w:sz w:val="24"/>
          <w:szCs w:val="24"/>
        </w:rPr>
        <w:t xml:space="preserve"> mu/hour; </w:t>
      </w:r>
    </w:p>
    <w:p w14:paraId="1661A732" w14:textId="5997E24A" w:rsidR="000B3CAD" w:rsidRDefault="005E66C3" w:rsidP="007114D0">
      <w:pPr>
        <w:pStyle w:val="Numberedlist"/>
        <w:spacing w:line="360" w:lineRule="auto"/>
        <w:ind w:left="720"/>
        <w:rPr>
          <w:sz w:val="24"/>
          <w:szCs w:val="24"/>
        </w:rPr>
      </w:pPr>
      <w:proofErr w:type="spellStart"/>
      <w:r w:rsidRPr="00B604A0">
        <w:rPr>
          <w:i/>
          <w:sz w:val="24"/>
          <w:szCs w:val="24"/>
        </w:rPr>
        <w:t>vehicleoperation</w:t>
      </w:r>
      <w:proofErr w:type="spellEnd"/>
      <w:r w:rsidRPr="00B604A0">
        <w:rPr>
          <w:i/>
          <w:sz w:val="24"/>
          <w:szCs w:val="24"/>
        </w:rPr>
        <w:t xml:space="preserve"> costs</w:t>
      </w:r>
      <w:r w:rsidRPr="00B604A0">
        <w:rPr>
          <w:sz w:val="24"/>
          <w:szCs w:val="24"/>
        </w:rPr>
        <w:t xml:space="preserve">: 31.04 mu/km; </w:t>
      </w:r>
    </w:p>
    <w:p w14:paraId="3D15D9DE" w14:textId="32355F7B" w:rsidR="000B3CAD" w:rsidRDefault="005E66C3" w:rsidP="007114D0">
      <w:pPr>
        <w:pStyle w:val="Numberedlist"/>
        <w:spacing w:line="360" w:lineRule="auto"/>
        <w:ind w:left="720"/>
        <w:rPr>
          <w:sz w:val="24"/>
          <w:szCs w:val="24"/>
        </w:rPr>
      </w:pPr>
      <w:proofErr w:type="spellStart"/>
      <w:r w:rsidRPr="00B604A0">
        <w:rPr>
          <w:i/>
          <w:sz w:val="24"/>
          <w:szCs w:val="24"/>
        </w:rPr>
        <w:t>economiccost</w:t>
      </w:r>
      <w:proofErr w:type="spellEnd"/>
      <w:r w:rsidRPr="00B604A0">
        <w:rPr>
          <w:sz w:val="24"/>
          <w:szCs w:val="24"/>
        </w:rPr>
        <w:t>: 666.32 mu/day</w:t>
      </w:r>
    </w:p>
    <w:p w14:paraId="335FD56C" w14:textId="581924F8" w:rsidR="001E4BC5" w:rsidRPr="00B604A0" w:rsidRDefault="000B3CAD" w:rsidP="00B604A0">
      <w:pPr>
        <w:pStyle w:val="Numberedlist"/>
        <w:spacing w:line="360" w:lineRule="auto"/>
        <w:ind w:left="360"/>
        <w:rPr>
          <w:sz w:val="24"/>
          <w:szCs w:val="24"/>
        </w:rPr>
      </w:pPr>
      <w:r>
        <w:rPr>
          <w:sz w:val="24"/>
          <w:szCs w:val="24"/>
        </w:rPr>
        <w:t>The unit cost data is in monetary units (mu)</w:t>
      </w:r>
      <w:r w:rsidR="005E66C3" w:rsidRPr="00B604A0">
        <w:rPr>
          <w:sz w:val="24"/>
          <w:szCs w:val="24"/>
        </w:rPr>
        <w:t>.</w:t>
      </w:r>
    </w:p>
    <w:p w14:paraId="485CC623" w14:textId="48B551AF" w:rsidR="004915A1" w:rsidRPr="00B604A0" w:rsidRDefault="000B3CAD" w:rsidP="00B604A0">
      <w:pPr>
        <w:pStyle w:val="Numberedlist"/>
        <w:spacing w:line="360" w:lineRule="auto"/>
        <w:ind w:left="360"/>
        <w:rPr>
          <w:sz w:val="24"/>
          <w:szCs w:val="24"/>
        </w:rPr>
      </w:pPr>
      <w:r>
        <w:rPr>
          <w:sz w:val="24"/>
          <w:szCs w:val="24"/>
        </w:rPr>
        <w:t xml:space="preserve">To account for the number of hours in the day, the variable </w:t>
      </w:r>
      <w:proofErr w:type="spellStart"/>
      <w:r w:rsidRPr="007114D0">
        <w:rPr>
          <w:i/>
          <w:sz w:val="24"/>
          <w:szCs w:val="24"/>
        </w:rPr>
        <w:t>d</w:t>
      </w:r>
      <w:r w:rsidR="005E66C3" w:rsidRPr="00B604A0">
        <w:rPr>
          <w:i/>
          <w:sz w:val="24"/>
          <w:szCs w:val="24"/>
        </w:rPr>
        <w:t>ayfactor</w:t>
      </w:r>
      <w:proofErr w:type="spellEnd"/>
      <w:r>
        <w:rPr>
          <w:sz w:val="24"/>
          <w:szCs w:val="24"/>
        </w:rPr>
        <w:t xml:space="preserve"> is assumed to be</w:t>
      </w:r>
      <w:r w:rsidR="005E66C3" w:rsidRPr="00B604A0">
        <w:rPr>
          <w:sz w:val="24"/>
          <w:szCs w:val="24"/>
        </w:rPr>
        <w:t xml:space="preserve"> 9</w:t>
      </w:r>
      <w:r>
        <w:rPr>
          <w:sz w:val="24"/>
          <w:szCs w:val="24"/>
        </w:rPr>
        <w:t>.</w:t>
      </w:r>
    </w:p>
    <w:p w14:paraId="2A29F89E" w14:textId="28FFE1F7" w:rsidR="004915A1" w:rsidRDefault="005E66C3">
      <w:pPr>
        <w:pStyle w:val="Newparagraph"/>
      </w:pPr>
      <w:r>
        <w:t>For MNRI (</w:t>
      </w:r>
      <w:r w:rsidR="00CE4966">
        <w:t>T</w:t>
      </w:r>
      <w:r>
        <w:t>ype I to IV), the capacity setting is described as:</w:t>
      </w:r>
    </w:p>
    <w:p w14:paraId="27339F50" w14:textId="77777777"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Type I: the capacity of the studied link (includes road and bridge) is 0%.</w:t>
      </w:r>
    </w:p>
    <w:p w14:paraId="027398B5" w14:textId="4D1605E6"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Type II: the capacity of a road link is 60% of the original capacity for minor-damage (based on 70% loss of capacity</w:t>
      </w:r>
      <w:r w:rsidR="000B3CAD">
        <w:rPr>
          <w:rFonts w:ascii="Times New Roman" w:hAnsi="Times New Roman" w:cs="Times New Roman"/>
          <w:sz w:val="24"/>
          <w:szCs w:val="24"/>
        </w:rPr>
        <w:t xml:space="preserve"> from</w:t>
      </w:r>
      <w:r>
        <w:rPr>
          <w:rFonts w:ascii="Times New Roman" w:hAnsi="Times New Roman" w:cs="Times New Roman"/>
          <w:sz w:val="24"/>
          <w:szCs w:val="24"/>
        </w:rPr>
        <w:t xml:space="preserve"> Table 3, and then restoration of 30% of capacity for Level 3 Intervention</w:t>
      </w:r>
      <w:r w:rsidR="000B3CAD">
        <w:rPr>
          <w:rFonts w:ascii="Times New Roman" w:hAnsi="Times New Roman" w:cs="Times New Roman"/>
          <w:sz w:val="24"/>
          <w:szCs w:val="24"/>
        </w:rPr>
        <w:t xml:space="preserve"> from</w:t>
      </w:r>
      <w:r>
        <w:rPr>
          <w:rFonts w:ascii="Times New Roman" w:hAnsi="Times New Roman" w:cs="Times New Roman"/>
          <w:sz w:val="24"/>
          <w:szCs w:val="24"/>
        </w:rPr>
        <w:t xml:space="preserve"> Table 4) and 10% for major-damage (based on 100% loss of capacity and then restoration of 10% of capacity Level 3 Intervention); the capacity of a bridge is 70% of the original capacity for minor-damage (based on 50 % loss of capacity and then restoration of 20%) and 10% for major-damage (based on 100% loss of capacity then restoration of 10%).</w:t>
      </w:r>
    </w:p>
    <w:p w14:paraId="27B606A9" w14:textId="77777777"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Type III: the capacity of minor-damaged road and bridge recovers from 30%, and 50%, respectively to 100%, and major-damaged roads and bridges from 0% to 100%.</w:t>
      </w:r>
    </w:p>
    <w:p w14:paraId="0D2A5000" w14:textId="35985416" w:rsidR="004915A1" w:rsidRDefault="005E66C3">
      <w:pPr>
        <w:ind w:left="1368" w:hanging="1008"/>
        <w:jc w:val="both"/>
        <w:rPr>
          <w:rFonts w:ascii="Times New Roman" w:hAnsi="Times New Roman" w:cs="Times New Roman"/>
          <w:sz w:val="24"/>
          <w:szCs w:val="24"/>
        </w:rPr>
      </w:pPr>
      <w:r>
        <w:rPr>
          <w:rFonts w:ascii="Times New Roman" w:hAnsi="Times New Roman" w:cs="Times New Roman"/>
          <w:sz w:val="24"/>
          <w:szCs w:val="24"/>
        </w:rPr>
        <w:t>Type IV: the capacity of minor-damaged roads and bridges recover from 30% to 60%, 50 % to 70% respectively and major-damaged roads and bridges from 0% to 10%).</w:t>
      </w:r>
    </w:p>
    <w:p w14:paraId="727D10D2" w14:textId="77777777" w:rsidR="00C139A1" w:rsidRPr="00FE157C" w:rsidRDefault="00C139A1" w:rsidP="00FE157C">
      <w:pPr>
        <w:pStyle w:val="Numberedlist"/>
        <w:spacing w:line="360" w:lineRule="auto"/>
        <w:ind w:left="360"/>
        <w:rPr>
          <w:sz w:val="24"/>
          <w:szCs w:val="24"/>
        </w:rPr>
      </w:pPr>
      <w:r w:rsidRPr="00FE157C">
        <w:rPr>
          <w:sz w:val="24"/>
          <w:szCs w:val="24"/>
        </w:rPr>
        <w:t>The case study uses three scenarios to illustrate different types of constraints assuming up to three crews (a, b and c) are available (Hackl et al. 2018a):</w:t>
      </w:r>
    </w:p>
    <w:p w14:paraId="690273FE" w14:textId="77777777" w:rsidR="00C139A1" w:rsidRDefault="00C139A1" w:rsidP="00C139A1">
      <w:pPr>
        <w:ind w:left="1872" w:hanging="1152"/>
        <w:rPr>
          <w:rFonts w:ascii="Times New Roman" w:hAnsi="Times New Roman" w:cs="Times New Roman"/>
          <w:color w:val="000000"/>
          <w:sz w:val="24"/>
          <w:szCs w:val="24"/>
        </w:rPr>
      </w:pPr>
      <w:r>
        <w:rPr>
          <w:rFonts w:ascii="Times New Roman" w:hAnsi="Times New Roman" w:cs="Times New Roman"/>
          <w:sz w:val="24"/>
          <w:szCs w:val="24"/>
        </w:rPr>
        <w:t xml:space="preserve">Scenario 1: </w:t>
      </w:r>
      <w:r>
        <w:rPr>
          <w:rFonts w:ascii="Times New Roman" w:hAnsi="Times New Roman" w:cs="Times New Roman"/>
          <w:color w:val="000000"/>
          <w:sz w:val="24"/>
          <w:szCs w:val="24"/>
        </w:rPr>
        <w:t>Crew b is not available until day 5 and Crew c is not available between days 10 and 15.</w:t>
      </w:r>
    </w:p>
    <w:p w14:paraId="1E28C3D9" w14:textId="77777777" w:rsidR="00C139A1" w:rsidRDefault="00C139A1" w:rsidP="00C139A1">
      <w:pPr>
        <w:ind w:left="1872" w:hanging="1152"/>
        <w:rPr>
          <w:rFonts w:ascii="Times New Roman" w:hAnsi="Times New Roman" w:cs="Times New Roman"/>
          <w:color w:val="000000"/>
          <w:sz w:val="24"/>
          <w:szCs w:val="24"/>
        </w:rPr>
      </w:pPr>
      <w:r>
        <w:rPr>
          <w:rFonts w:ascii="Times New Roman" w:hAnsi="Times New Roman" w:cs="Times New Roman"/>
          <w:sz w:val="24"/>
          <w:szCs w:val="24"/>
        </w:rPr>
        <w:t>Scenario 2:</w:t>
      </w:r>
      <w:r>
        <w:rPr>
          <w:rFonts w:ascii="Times New Roman" w:hAnsi="Times New Roman" w:cs="Times New Roman"/>
          <w:color w:val="000000"/>
          <w:sz w:val="24"/>
          <w:szCs w:val="24"/>
        </w:rPr>
        <w:t xml:space="preserve"> Crew b is not available until day 5 and Crew c is not available between days 10 and 15, and repair budget is 3,630,000 mu.</w:t>
      </w:r>
    </w:p>
    <w:p w14:paraId="29E923C6" w14:textId="778C04D7" w:rsidR="00C139A1" w:rsidRDefault="00C139A1" w:rsidP="00FE157C">
      <w:pPr>
        <w:ind w:left="1872" w:hanging="1152"/>
        <w:jc w:val="both"/>
        <w:rPr>
          <w:rFonts w:ascii="Times New Roman" w:hAnsi="Times New Roman" w:cs="Times New Roman"/>
          <w:sz w:val="24"/>
          <w:szCs w:val="24"/>
        </w:rPr>
      </w:pPr>
      <w:r>
        <w:rPr>
          <w:rFonts w:ascii="Times New Roman" w:hAnsi="Times New Roman" w:cs="Times New Roman"/>
          <w:sz w:val="24"/>
          <w:szCs w:val="24"/>
        </w:rPr>
        <w:t>Scenario 3: No constraints</w:t>
      </w:r>
    </w:p>
    <w:p w14:paraId="2B4BC8DF" w14:textId="77777777" w:rsidR="004915A1" w:rsidRDefault="005E66C3">
      <w:pPr>
        <w:pStyle w:val="Heading1"/>
        <w:rPr>
          <w:rFonts w:cs="Times New Roman"/>
          <w:szCs w:val="24"/>
        </w:rPr>
      </w:pPr>
      <w:r>
        <w:rPr>
          <w:rFonts w:cs="Times New Roman"/>
          <w:szCs w:val="24"/>
        </w:rPr>
        <w:lastRenderedPageBreak/>
        <w:t>Results and Discussion</w:t>
      </w:r>
    </w:p>
    <w:p w14:paraId="24311488" w14:textId="59109E1A" w:rsidR="00C139A1" w:rsidRPr="00074A65" w:rsidRDefault="00C139A1" w:rsidP="00C139A1">
      <w:pPr>
        <w:pStyle w:val="Newparagraph"/>
        <w:ind w:firstLine="0"/>
        <w:rPr>
          <w:color w:val="000000" w:themeColor="text1"/>
        </w:rPr>
      </w:pPr>
      <w:r w:rsidRPr="00074A65">
        <w:rPr>
          <w:color w:val="000000" w:themeColor="text1"/>
        </w:rPr>
        <w:t xml:space="preserve">The recovery strategy </w:t>
      </w:r>
      <w:r w:rsidR="00F00F24">
        <w:rPr>
          <w:color w:val="000000" w:themeColor="text1"/>
        </w:rPr>
        <w:t>combines</w:t>
      </w:r>
      <w:r w:rsidRPr="00074A65">
        <w:rPr>
          <w:color w:val="000000" w:themeColor="text1"/>
        </w:rPr>
        <w:t xml:space="preserve"> the method to select the repair order and the method to select the repair alternative, subject to constraints. The results are tabulated in Table 5 for the following assumptions</w:t>
      </w:r>
      <w:r w:rsidR="00074A65">
        <w:rPr>
          <w:color w:val="000000" w:themeColor="text1"/>
        </w:rPr>
        <w:t xml:space="preserve"> assuming no resource constraints</w:t>
      </w:r>
      <w:r w:rsidRPr="00074A65">
        <w:rPr>
          <w:color w:val="000000" w:themeColor="text1"/>
        </w:rPr>
        <w:t>:</w:t>
      </w:r>
    </w:p>
    <w:p w14:paraId="09ED5C68" w14:textId="77777777" w:rsidR="00C139A1" w:rsidRPr="00074A65" w:rsidRDefault="00C139A1" w:rsidP="00C139A1">
      <w:pPr>
        <w:pStyle w:val="ListParagraph"/>
        <w:numPr>
          <w:ilvl w:val="0"/>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Repair order</w:t>
      </w:r>
    </w:p>
    <w:p w14:paraId="71FEC1B1" w14:textId="4B96F685" w:rsidR="00C139A1" w:rsidRPr="00074A65" w:rsidRDefault="00C139A1" w:rsidP="00C139A1">
      <w:pPr>
        <w:pStyle w:val="ListParagraph"/>
        <w:numPr>
          <w:ilvl w:val="1"/>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 xml:space="preserve">Pre-event MNRI </w:t>
      </w:r>
    </w:p>
    <w:p w14:paraId="5559A12E" w14:textId="50795744" w:rsidR="00C139A1" w:rsidRPr="00074A65" w:rsidRDefault="00C139A1" w:rsidP="00C139A1">
      <w:pPr>
        <w:pStyle w:val="ListParagraph"/>
        <w:numPr>
          <w:ilvl w:val="2"/>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 xml:space="preserve">Type I - full </w:t>
      </w:r>
      <w:r w:rsidR="007E040D">
        <w:rPr>
          <w:rFonts w:ascii="Times New Roman" w:hAnsi="Times New Roman" w:cs="Times New Roman"/>
          <w:color w:val="000000" w:themeColor="text1"/>
          <w:sz w:val="24"/>
          <w:szCs w:val="24"/>
        </w:rPr>
        <w:t xml:space="preserve">link </w:t>
      </w:r>
      <w:r w:rsidRPr="00074A65">
        <w:rPr>
          <w:rFonts w:ascii="Times New Roman" w:hAnsi="Times New Roman" w:cs="Times New Roman"/>
          <w:color w:val="000000" w:themeColor="text1"/>
          <w:sz w:val="24"/>
          <w:szCs w:val="24"/>
        </w:rPr>
        <w:t xml:space="preserve">closure; Type II – partial </w:t>
      </w:r>
      <w:r w:rsidR="007E040D">
        <w:rPr>
          <w:rFonts w:ascii="Times New Roman" w:hAnsi="Times New Roman" w:cs="Times New Roman"/>
          <w:color w:val="000000" w:themeColor="text1"/>
          <w:sz w:val="24"/>
          <w:szCs w:val="24"/>
        </w:rPr>
        <w:t xml:space="preserve">link </w:t>
      </w:r>
      <w:r w:rsidRPr="00074A65">
        <w:rPr>
          <w:rFonts w:ascii="Times New Roman" w:hAnsi="Times New Roman" w:cs="Times New Roman"/>
          <w:color w:val="000000" w:themeColor="text1"/>
          <w:sz w:val="24"/>
          <w:szCs w:val="24"/>
        </w:rPr>
        <w:t>closure</w:t>
      </w:r>
    </w:p>
    <w:p w14:paraId="6A89418B" w14:textId="77777777" w:rsidR="00C139A1" w:rsidRPr="00074A65" w:rsidRDefault="00C139A1" w:rsidP="00C139A1">
      <w:pPr>
        <w:pStyle w:val="ListParagraph"/>
        <w:numPr>
          <w:ilvl w:val="1"/>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Post-event MNRI</w:t>
      </w:r>
    </w:p>
    <w:p w14:paraId="2EA4578D" w14:textId="490A626F" w:rsidR="00C139A1" w:rsidRPr="00074A65" w:rsidRDefault="00C139A1" w:rsidP="00C139A1">
      <w:pPr>
        <w:pStyle w:val="ListParagraph"/>
        <w:numPr>
          <w:ilvl w:val="2"/>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 xml:space="preserve">Type III – </w:t>
      </w:r>
      <w:r w:rsidR="007E040D">
        <w:rPr>
          <w:rFonts w:ascii="Times New Roman" w:hAnsi="Times New Roman" w:cs="Times New Roman"/>
          <w:color w:val="000000" w:themeColor="text1"/>
          <w:sz w:val="24"/>
          <w:szCs w:val="24"/>
        </w:rPr>
        <w:t xml:space="preserve">link </w:t>
      </w:r>
      <w:r w:rsidRPr="00074A65">
        <w:rPr>
          <w:rFonts w:ascii="Times New Roman" w:hAnsi="Times New Roman" w:cs="Times New Roman"/>
          <w:color w:val="000000" w:themeColor="text1"/>
          <w:sz w:val="24"/>
          <w:szCs w:val="24"/>
        </w:rPr>
        <w:t>full</w:t>
      </w:r>
      <w:r w:rsidR="007E040D">
        <w:rPr>
          <w:rFonts w:ascii="Times New Roman" w:hAnsi="Times New Roman" w:cs="Times New Roman"/>
          <w:color w:val="000000" w:themeColor="text1"/>
          <w:sz w:val="24"/>
          <w:szCs w:val="24"/>
        </w:rPr>
        <w:t>y</w:t>
      </w:r>
      <w:r w:rsidRPr="00074A65">
        <w:rPr>
          <w:rFonts w:ascii="Times New Roman" w:hAnsi="Times New Roman" w:cs="Times New Roman"/>
          <w:color w:val="000000" w:themeColor="text1"/>
          <w:sz w:val="24"/>
          <w:szCs w:val="24"/>
        </w:rPr>
        <w:t xml:space="preserve"> </w:t>
      </w:r>
      <w:r w:rsidR="00FE157C">
        <w:rPr>
          <w:rFonts w:ascii="Times New Roman" w:hAnsi="Times New Roman" w:cs="Times New Roman"/>
          <w:color w:val="000000" w:themeColor="text1"/>
          <w:sz w:val="24"/>
          <w:szCs w:val="24"/>
        </w:rPr>
        <w:t>restored</w:t>
      </w:r>
      <w:r w:rsidRPr="00074A65">
        <w:rPr>
          <w:rFonts w:ascii="Times New Roman" w:hAnsi="Times New Roman" w:cs="Times New Roman"/>
          <w:color w:val="000000" w:themeColor="text1"/>
          <w:sz w:val="24"/>
          <w:szCs w:val="24"/>
        </w:rPr>
        <w:t xml:space="preserve">; Type IV – </w:t>
      </w:r>
      <w:r w:rsidR="007E040D">
        <w:rPr>
          <w:rFonts w:ascii="Times New Roman" w:hAnsi="Times New Roman" w:cs="Times New Roman"/>
          <w:color w:val="000000" w:themeColor="text1"/>
          <w:sz w:val="24"/>
          <w:szCs w:val="24"/>
        </w:rPr>
        <w:t xml:space="preserve">link </w:t>
      </w:r>
      <w:r w:rsidRPr="00074A65">
        <w:rPr>
          <w:rFonts w:ascii="Times New Roman" w:hAnsi="Times New Roman" w:cs="Times New Roman"/>
          <w:color w:val="000000" w:themeColor="text1"/>
          <w:sz w:val="24"/>
          <w:szCs w:val="24"/>
        </w:rPr>
        <w:t>partial</w:t>
      </w:r>
      <w:r w:rsidR="007E040D">
        <w:rPr>
          <w:rFonts w:ascii="Times New Roman" w:hAnsi="Times New Roman" w:cs="Times New Roman"/>
          <w:color w:val="000000" w:themeColor="text1"/>
          <w:sz w:val="24"/>
          <w:szCs w:val="24"/>
        </w:rPr>
        <w:t>ly</w:t>
      </w:r>
      <w:r w:rsidRPr="00074A65">
        <w:rPr>
          <w:rFonts w:ascii="Times New Roman" w:hAnsi="Times New Roman" w:cs="Times New Roman"/>
          <w:color w:val="000000" w:themeColor="text1"/>
          <w:sz w:val="24"/>
          <w:szCs w:val="24"/>
        </w:rPr>
        <w:t xml:space="preserve"> </w:t>
      </w:r>
      <w:r w:rsidR="00FE157C">
        <w:rPr>
          <w:rFonts w:ascii="Times New Roman" w:hAnsi="Times New Roman" w:cs="Times New Roman"/>
          <w:color w:val="000000" w:themeColor="text1"/>
          <w:sz w:val="24"/>
          <w:szCs w:val="24"/>
        </w:rPr>
        <w:t>restored</w:t>
      </w:r>
    </w:p>
    <w:p w14:paraId="71BF7ED5" w14:textId="77777777" w:rsidR="00C139A1" w:rsidRPr="00074A65" w:rsidRDefault="00C139A1" w:rsidP="00C139A1">
      <w:pPr>
        <w:pStyle w:val="ListParagraph"/>
        <w:numPr>
          <w:ilvl w:val="0"/>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Repair alternative</w:t>
      </w:r>
    </w:p>
    <w:p w14:paraId="5A719D93" w14:textId="2DD2FB8C" w:rsidR="00C139A1" w:rsidRPr="00074A65" w:rsidRDefault="00C139A1" w:rsidP="00C139A1">
      <w:pPr>
        <w:pStyle w:val="ListParagraph"/>
        <w:numPr>
          <w:ilvl w:val="1"/>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Pre-event</w:t>
      </w:r>
    </w:p>
    <w:p w14:paraId="53B6F554" w14:textId="47BC72F6" w:rsidR="00C139A1" w:rsidRPr="00074A65" w:rsidRDefault="00C139A1" w:rsidP="00C139A1">
      <w:pPr>
        <w:pStyle w:val="ListParagraph"/>
        <w:numPr>
          <w:ilvl w:val="2"/>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30-day, 40-day, and 50-day planning horizon</w:t>
      </w:r>
      <w:r w:rsidR="007E040D">
        <w:rPr>
          <w:rFonts w:ascii="Times New Roman" w:hAnsi="Times New Roman" w:cs="Times New Roman"/>
          <w:color w:val="000000" w:themeColor="text1"/>
          <w:sz w:val="24"/>
          <w:szCs w:val="24"/>
        </w:rPr>
        <w:t>s</w:t>
      </w:r>
    </w:p>
    <w:p w14:paraId="2CEE8B0E" w14:textId="77777777" w:rsidR="00C139A1" w:rsidRPr="00074A65" w:rsidRDefault="00C139A1" w:rsidP="00C139A1">
      <w:pPr>
        <w:pStyle w:val="ListParagraph"/>
        <w:numPr>
          <w:ilvl w:val="1"/>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Post-event</w:t>
      </w:r>
    </w:p>
    <w:p w14:paraId="5659755F" w14:textId="239312D2" w:rsidR="00C139A1" w:rsidRPr="00074A65" w:rsidRDefault="00C139A1" w:rsidP="00C139A1">
      <w:pPr>
        <w:pStyle w:val="ListParagraph"/>
        <w:numPr>
          <w:ilvl w:val="2"/>
          <w:numId w:val="7"/>
        </w:numPr>
        <w:autoSpaceDE w:val="0"/>
        <w:autoSpaceDN w:val="0"/>
        <w:adjustRightInd w:val="0"/>
        <w:spacing w:after="0" w:line="240" w:lineRule="auto"/>
        <w:rPr>
          <w:rFonts w:ascii="Times New Roman" w:hAnsi="Times New Roman" w:cs="Times New Roman"/>
          <w:color w:val="000000" w:themeColor="text1"/>
          <w:sz w:val="24"/>
          <w:szCs w:val="24"/>
        </w:rPr>
      </w:pPr>
      <w:r w:rsidRPr="00074A65">
        <w:rPr>
          <w:rFonts w:ascii="Times New Roman" w:hAnsi="Times New Roman" w:cs="Times New Roman"/>
          <w:color w:val="000000" w:themeColor="text1"/>
          <w:sz w:val="24"/>
          <w:szCs w:val="24"/>
        </w:rPr>
        <w:t>30-day, 40-day, and 50-day planning horizon</w:t>
      </w:r>
      <w:r w:rsidR="007E040D">
        <w:rPr>
          <w:rFonts w:ascii="Times New Roman" w:hAnsi="Times New Roman" w:cs="Times New Roman"/>
          <w:color w:val="000000" w:themeColor="text1"/>
          <w:sz w:val="24"/>
          <w:szCs w:val="24"/>
        </w:rPr>
        <w:t>s</w:t>
      </w:r>
    </w:p>
    <w:p w14:paraId="6A275371" w14:textId="77777777" w:rsidR="00C139A1" w:rsidRPr="00074A65" w:rsidRDefault="00C139A1" w:rsidP="00C139A1">
      <w:pPr>
        <w:autoSpaceDE w:val="0"/>
        <w:autoSpaceDN w:val="0"/>
        <w:adjustRightInd w:val="0"/>
        <w:spacing w:after="0" w:line="240" w:lineRule="auto"/>
        <w:rPr>
          <w:rFonts w:ascii="Times New Roman" w:hAnsi="Times New Roman" w:cs="Times New Roman"/>
          <w:color w:val="000000" w:themeColor="text1"/>
          <w:sz w:val="24"/>
          <w:szCs w:val="24"/>
        </w:rPr>
      </w:pPr>
    </w:p>
    <w:p w14:paraId="40F89CD2" w14:textId="35830FA3" w:rsidR="00C139A1" w:rsidRPr="00074A65" w:rsidRDefault="00C139A1" w:rsidP="00C139A1">
      <w:pPr>
        <w:pStyle w:val="Newparagraph"/>
        <w:rPr>
          <w:color w:val="000000" w:themeColor="text1"/>
        </w:rPr>
      </w:pPr>
      <w:bookmarkStart w:id="24" w:name="_Hlk20349284"/>
      <w:r w:rsidRPr="00074A65">
        <w:rPr>
          <w:color w:val="000000" w:themeColor="text1"/>
        </w:rPr>
        <w:t xml:space="preserve">The segments are sorted according to the priority determined by Hackl et al (2018a) for Scenario </w:t>
      </w:r>
      <w:r w:rsidR="00074A65">
        <w:rPr>
          <w:color w:val="000000" w:themeColor="text1"/>
        </w:rPr>
        <w:t>3 (no constraints). The</w:t>
      </w:r>
      <w:r w:rsidRPr="00074A65">
        <w:rPr>
          <w:color w:val="000000" w:themeColor="text1"/>
        </w:rPr>
        <w:t xml:space="preserve"> repair order</w:t>
      </w:r>
      <w:r w:rsidR="00074A65">
        <w:rPr>
          <w:color w:val="000000" w:themeColor="text1"/>
        </w:rPr>
        <w:t xml:space="preserve">, </w:t>
      </w:r>
      <w:r w:rsidRPr="00074A65">
        <w:rPr>
          <w:color w:val="000000" w:themeColor="text1"/>
        </w:rPr>
        <w:t>based on the MNRI</w:t>
      </w:r>
      <w:r w:rsidR="00074A65">
        <w:rPr>
          <w:color w:val="000000" w:themeColor="text1"/>
        </w:rPr>
        <w:t>,</w:t>
      </w:r>
      <w:r w:rsidRPr="00074A65">
        <w:rPr>
          <w:color w:val="000000" w:themeColor="text1"/>
        </w:rPr>
        <w:t xml:space="preserve"> </w:t>
      </w:r>
      <w:r w:rsidR="00074A65">
        <w:rPr>
          <w:color w:val="000000" w:themeColor="text1"/>
        </w:rPr>
        <w:t xml:space="preserve">as shown in </w:t>
      </w:r>
      <w:r w:rsidR="00074A65" w:rsidRPr="00074A65">
        <w:rPr>
          <w:color w:val="000000" w:themeColor="text1"/>
        </w:rPr>
        <w:t>Table 5</w:t>
      </w:r>
      <w:r w:rsidR="00074A65">
        <w:rPr>
          <w:color w:val="000000" w:themeColor="text1"/>
        </w:rPr>
        <w:t xml:space="preserve"> also </w:t>
      </w:r>
      <w:r w:rsidRPr="00074A65">
        <w:rPr>
          <w:color w:val="000000" w:themeColor="text1"/>
        </w:rPr>
        <w:t>assumes no constraints.</w:t>
      </w:r>
      <w:r w:rsidR="00074A65">
        <w:rPr>
          <w:color w:val="000000" w:themeColor="text1"/>
        </w:rPr>
        <w:t xml:space="preserve">  The second column shows the segment ID, which is also shown on the map in Figure 3.</w:t>
      </w:r>
    </w:p>
    <w:bookmarkEnd w:id="24"/>
    <w:p w14:paraId="00FB068F" w14:textId="2D6D7CAA" w:rsidR="00C139A1" w:rsidRPr="00074A65" w:rsidRDefault="00C139A1" w:rsidP="00C139A1">
      <w:pPr>
        <w:pStyle w:val="Newparagraph"/>
        <w:rPr>
          <w:color w:val="000000" w:themeColor="text1"/>
        </w:rPr>
      </w:pPr>
      <w:r w:rsidRPr="00074A65">
        <w:rPr>
          <w:color w:val="000000" w:themeColor="text1"/>
        </w:rPr>
        <w:t xml:space="preserve">Comparing the repair order for Type I and Type II, reveals that fifteen of the links have the same repair order; they are the last and next to last to be repaired. In the case of Type III and Type IV repair order, the results are the same for each link.  These results are not surprising. Using the pre-event MNRI, the criticality of the link for low priority links is going to be the same whether the link is fully closed or partially closed. These links carry low volumes of traffic. In the case of the post-event MNRI for this network, fully or partially restoring any link has the same impact on the network because the traffic volume is relatively low in this network.  These observations are supported by Spearman rank-order correlations shown in Table 6. The correlations also show that the repair order using the MNRI are </w:t>
      </w:r>
      <w:r w:rsidR="00697A22">
        <w:rPr>
          <w:color w:val="000000" w:themeColor="text1"/>
        </w:rPr>
        <w:t>modestly</w:t>
      </w:r>
      <w:r w:rsidRPr="00074A65">
        <w:rPr>
          <w:color w:val="000000" w:themeColor="text1"/>
        </w:rPr>
        <w:t xml:space="preserve"> correlated with the near optimal repair order determined by Hackl (2018a). </w:t>
      </w:r>
    </w:p>
    <w:p w14:paraId="39375F29" w14:textId="77777777" w:rsidR="00C139A1" w:rsidRPr="00074A65" w:rsidRDefault="00C139A1" w:rsidP="00C139A1">
      <w:pPr>
        <w:autoSpaceDE w:val="0"/>
        <w:autoSpaceDN w:val="0"/>
        <w:adjustRightInd w:val="0"/>
        <w:spacing w:after="0" w:line="240" w:lineRule="auto"/>
        <w:rPr>
          <w:rFonts w:cs="Times New Roman"/>
          <w:color w:val="000000" w:themeColor="text1"/>
          <w:sz w:val="24"/>
          <w:szCs w:val="24"/>
        </w:rPr>
      </w:pPr>
    </w:p>
    <w:p w14:paraId="1565E7AF" w14:textId="3012E4E0" w:rsidR="004915A1" w:rsidRPr="004F2FD2" w:rsidRDefault="00C139A1">
      <w:pPr>
        <w:pStyle w:val="Newparagraph"/>
        <w:rPr>
          <w:rFonts w:eastAsiaTheme="minorEastAsia"/>
          <w:lang w:eastAsia="zh-TW"/>
        </w:rPr>
      </w:pPr>
      <w:r w:rsidRPr="00074A65">
        <w:rPr>
          <w:color w:val="000000" w:themeColor="text1"/>
        </w:rPr>
        <w:lastRenderedPageBreak/>
        <w:t xml:space="preserve">Differences in the repair order determined using different methods are glaring for some links. For example, link ID </w:t>
      </w:r>
      <w:r w:rsidR="00992D77">
        <w:rPr>
          <w:color w:val="000000" w:themeColor="text1"/>
        </w:rPr>
        <w:t>1095</w:t>
      </w:r>
      <w:r w:rsidRPr="00074A65">
        <w:rPr>
          <w:color w:val="000000" w:themeColor="text1"/>
        </w:rPr>
        <w:t xml:space="preserve"> is ranked </w:t>
      </w:r>
      <w:r w:rsidR="00992D77">
        <w:rPr>
          <w:color w:val="000000" w:themeColor="text1"/>
        </w:rPr>
        <w:t>6</w:t>
      </w:r>
      <w:r w:rsidRPr="00074A65">
        <w:rPr>
          <w:color w:val="000000" w:themeColor="text1"/>
          <w:vertAlign w:val="superscript"/>
        </w:rPr>
        <w:t>th</w:t>
      </w:r>
      <w:r w:rsidRPr="00074A65">
        <w:rPr>
          <w:color w:val="000000" w:themeColor="text1"/>
        </w:rPr>
        <w:t xml:space="preserve"> by Hackl et al. and 1</w:t>
      </w:r>
      <w:r w:rsidR="00992D77">
        <w:rPr>
          <w:color w:val="000000" w:themeColor="text1"/>
        </w:rPr>
        <w:t>6</w:t>
      </w:r>
      <w:r w:rsidRPr="00074A65">
        <w:rPr>
          <w:color w:val="000000" w:themeColor="text1"/>
          <w:vertAlign w:val="superscript"/>
        </w:rPr>
        <w:t>th</w:t>
      </w:r>
      <w:r w:rsidRPr="00074A65">
        <w:rPr>
          <w:color w:val="000000" w:themeColor="text1"/>
        </w:rPr>
        <w:t>, 1</w:t>
      </w:r>
      <w:r w:rsidR="00992D77">
        <w:rPr>
          <w:color w:val="000000" w:themeColor="text1"/>
        </w:rPr>
        <w:t>6</w:t>
      </w:r>
      <w:r w:rsidRPr="00074A65">
        <w:rPr>
          <w:color w:val="000000" w:themeColor="text1"/>
          <w:vertAlign w:val="superscript"/>
        </w:rPr>
        <w:t>th</w:t>
      </w:r>
      <w:r w:rsidRPr="00074A65">
        <w:rPr>
          <w:color w:val="000000" w:themeColor="text1"/>
        </w:rPr>
        <w:t>, 1</w:t>
      </w:r>
      <w:r w:rsidR="00992D77">
        <w:rPr>
          <w:color w:val="000000" w:themeColor="text1"/>
        </w:rPr>
        <w:t>5</w:t>
      </w:r>
      <w:r w:rsidRPr="00074A65">
        <w:rPr>
          <w:color w:val="000000" w:themeColor="text1"/>
          <w:vertAlign w:val="superscript"/>
        </w:rPr>
        <w:t>th</w:t>
      </w:r>
      <w:r w:rsidRPr="00074A65">
        <w:rPr>
          <w:color w:val="000000" w:themeColor="text1"/>
        </w:rPr>
        <w:t xml:space="preserve"> and 1</w:t>
      </w:r>
      <w:r w:rsidR="00992D77">
        <w:rPr>
          <w:color w:val="000000" w:themeColor="text1"/>
        </w:rPr>
        <w:t>5</w:t>
      </w:r>
      <w:r w:rsidRPr="00074A65">
        <w:rPr>
          <w:color w:val="000000" w:themeColor="text1"/>
          <w:vertAlign w:val="superscript"/>
        </w:rPr>
        <w:t>th</w:t>
      </w:r>
      <w:r w:rsidRPr="00074A65">
        <w:rPr>
          <w:color w:val="000000" w:themeColor="text1"/>
        </w:rPr>
        <w:t xml:space="preserve"> using the Type I, II, III and IV MNRI methods. However, the overall similarity based on the rank correlation suggests further evaluation of the repair schedule is warranted. This line is pursued in the following paragraphs. </w:t>
      </w:r>
      <w:r w:rsidR="00992D77">
        <w:t>As noted above, o</w:t>
      </w:r>
      <w:r w:rsidR="00A1192B">
        <w:t>f the 29 segments in the network, approximately half the segments (</w:t>
      </w:r>
      <w:r w:rsidR="005E66C3">
        <w:t xml:space="preserve">14 </w:t>
      </w:r>
      <w:r w:rsidR="0019371B">
        <w:t xml:space="preserve">segments </w:t>
      </w:r>
      <w:r w:rsidR="00107011">
        <w:t xml:space="preserve">for </w:t>
      </w:r>
      <w:r w:rsidR="005E66C3">
        <w:t>Type I and II</w:t>
      </w:r>
      <w:r w:rsidR="00107011">
        <w:t xml:space="preserve"> MNRI calculations, </w:t>
      </w:r>
      <w:r w:rsidR="005E66C3">
        <w:t xml:space="preserve">and 15 </w:t>
      </w:r>
      <w:r w:rsidR="0019371B">
        <w:t>segments</w:t>
      </w:r>
      <w:r w:rsidR="00107011">
        <w:t xml:space="preserve"> for </w:t>
      </w:r>
      <w:r w:rsidR="005E66C3">
        <w:t>Type III and IV</w:t>
      </w:r>
      <w:r w:rsidR="00107011">
        <w:t xml:space="preserve"> MNRI calculations)</w:t>
      </w:r>
      <w:r w:rsidR="005E66C3">
        <w:t xml:space="preserve"> are assigned as the last to be repaired. These segments may not contribute to the reduction of additional travel cost and prolong the repair after other repairs are done. In the pre-event study, the criticality varies among the remaining segments through partial or full closure of each segment. This result may also be helpful to prioritize routine maintenance or long-term mitigation during the normal status. In contrast, for the post-event analysis, the order of criticality remains the same independent of partial or full recovery of each link.</w:t>
      </w:r>
      <w:r w:rsidR="00FE21CC">
        <w:t xml:space="preserve"> The post-event analysis reveals that during the recovery period, partial or full recovery does not make a difference in the reduction of additional indirect cost (these results are perfectly correlated as shown in </w:t>
      </w:r>
      <w:r w:rsidR="00FE21CC">
        <w:fldChar w:fldCharType="begin"/>
      </w:r>
      <w:r w:rsidR="00FE21CC">
        <w:instrText xml:space="preserve"> REF _Ref14101079 \h </w:instrText>
      </w:r>
      <w:r w:rsidR="00FE21CC">
        <w:fldChar w:fldCharType="separate"/>
      </w:r>
      <w:r w:rsidR="00FE21CC" w:rsidRPr="001975E8">
        <w:t xml:space="preserve">Table </w:t>
      </w:r>
      <w:r w:rsidR="00FE21CC" w:rsidRPr="007114D0">
        <w:rPr>
          <w:iCs/>
        </w:rPr>
        <w:t>6</w:t>
      </w:r>
      <w:r w:rsidR="00FE21CC">
        <w:fldChar w:fldCharType="end"/>
      </w:r>
      <w:r w:rsidR="00FE21CC">
        <w:t xml:space="preserve">). </w:t>
      </w:r>
      <w:r w:rsidR="005E66C3">
        <w:t xml:space="preserve"> </w:t>
      </w:r>
      <w:r>
        <w:t xml:space="preserve">It is </w:t>
      </w:r>
      <w:r>
        <w:rPr>
          <w:lang w:val="en-US"/>
        </w:rPr>
        <w:t xml:space="preserve">attributed to </w:t>
      </w:r>
      <w:r>
        <w:t>the small demand of the studied region.</w:t>
      </w:r>
    </w:p>
    <w:p w14:paraId="0175E1CB" w14:textId="2F94F6E7" w:rsidR="004915A1" w:rsidRDefault="00C337E8">
      <w:pPr>
        <w:pStyle w:val="Newparagraph"/>
      </w:pPr>
      <w:r>
        <w:fldChar w:fldCharType="begin"/>
      </w:r>
      <w:r>
        <w:instrText xml:space="preserve"> REF _Ref14051951 \h </w:instrText>
      </w:r>
      <w:r>
        <w:fldChar w:fldCharType="separate"/>
      </w:r>
      <w:r w:rsidRPr="00ED7225">
        <w:t xml:space="preserve">Table </w:t>
      </w:r>
      <w:r>
        <w:rPr>
          <w:noProof/>
        </w:rPr>
        <w:t>5</w:t>
      </w:r>
      <w:r>
        <w:fldChar w:fldCharType="end"/>
      </w:r>
      <w:r w:rsidR="005E66C3">
        <w:t xml:space="preserve"> also shows the intervention method for three different </w:t>
      </w:r>
      <w:r w:rsidR="00F12955">
        <w:t>planning</w:t>
      </w:r>
      <w:r w:rsidR="005E66C3">
        <w:t xml:space="preserve"> horizons. As discussed, the planning horizon is determined by the fastest and longest period of time required to repair all links.  In this case study, the </w:t>
      </w:r>
      <w:r w:rsidR="00C665E8">
        <w:t>planning</w:t>
      </w:r>
      <w:r w:rsidR="005E66C3">
        <w:t xml:space="preserve"> horizon for completing the repair of 29 segments ranges between 30 to 50 days.  Therefore, to compare the interventions, </w:t>
      </w:r>
      <w:r w:rsidR="001B1FB7">
        <w:t xml:space="preserve">this paper </w:t>
      </w:r>
      <w:r w:rsidR="005E66C3">
        <w:t>consider</w:t>
      </w:r>
      <w:r w:rsidR="00930D6B">
        <w:t>s</w:t>
      </w:r>
      <w:r w:rsidR="005E66C3">
        <w:t xml:space="preserve"> planning horizons of 30, 40, and 50 days. For the selection of intervention method, the study periods make no difference in the pre-event repair order but the post-event repair order analysis</w:t>
      </w:r>
      <w:r w:rsidR="00621158">
        <w:t xml:space="preserve"> differs</w:t>
      </w:r>
      <w:r w:rsidR="005E66C3">
        <w:t xml:space="preserve"> between the 40- and 50-day </w:t>
      </w:r>
      <w:r w:rsidR="00E263CC">
        <w:t>planning horizons</w:t>
      </w:r>
      <w:r w:rsidR="005E66C3">
        <w:t xml:space="preserve"> for two segments. For the pre-event</w:t>
      </w:r>
      <w:r w:rsidR="00621158">
        <w:t xml:space="preserve"> selection of </w:t>
      </w:r>
      <w:r w:rsidR="00621158">
        <w:lastRenderedPageBreak/>
        <w:t>interventions</w:t>
      </w:r>
      <w:r w:rsidR="005E66C3">
        <w:t xml:space="preserve">, the incremental benefit cost analysis for most of the segments suggests the least cost intervention method. Segments using the most expensive method are IDs 1803, 2052, 1802, 1706, 2069 and 1913, which either result in lost trips due to loss of connectivity or significant travel time increases if the segment is fully closed. The analysis implies that the benefits of full repair with </w:t>
      </w:r>
      <w:r w:rsidR="008B5BA1">
        <w:t xml:space="preserve">the </w:t>
      </w:r>
      <w:r w:rsidR="005E66C3">
        <w:t xml:space="preserve">highest investment </w:t>
      </w:r>
      <w:r w:rsidR="008B5BA1">
        <w:t xml:space="preserve">are </w:t>
      </w:r>
      <w:r w:rsidR="005E66C3">
        <w:t xml:space="preserve">greater than the additional cost input. The only segment utilizing the highest cost intervention for all the methods is Segment ID 2052. This segment results in lost trips if it is fully closed. This implies that the cost of lost trips dominates the increase of </w:t>
      </w:r>
      <w:r w:rsidR="00A20DFD">
        <w:t xml:space="preserve">the </w:t>
      </w:r>
      <w:r w:rsidR="005E66C3">
        <w:t xml:space="preserve">indirect cost. For the post-event analysis, the selection of the intervention method for segments with IDs 554, 2042, and 2131 changes according to the </w:t>
      </w:r>
      <w:r w:rsidR="00E263CC">
        <w:t>planning horizon</w:t>
      </w:r>
      <w:r w:rsidR="005E66C3">
        <w:t xml:space="preserve">. It can be inferred that the incremental benefit cost analysis applied may be influenced by the length of </w:t>
      </w:r>
      <w:r w:rsidR="00D2763C">
        <w:t xml:space="preserve">the </w:t>
      </w:r>
      <w:r w:rsidR="00E263CC">
        <w:t>planning horizon</w:t>
      </w:r>
      <w:r w:rsidR="005E66C3">
        <w:t xml:space="preserve">. However, given only three segments change the results are relatively insensitive to the analysis period. </w:t>
      </w:r>
    </w:p>
    <w:p w14:paraId="5AFD8677" w14:textId="5FC03ED8" w:rsidR="004915A1" w:rsidRDefault="005E66C3" w:rsidP="00FE21CC">
      <w:pPr>
        <w:pStyle w:val="Newparagraph"/>
      </w:pPr>
      <w:r>
        <w:t xml:space="preserve">The recovery strategy is based on a combination of the method to select the repair order and the method to select the intervention method. However, using pre-event MNRIs and post-event intervention selection is unrealistic as disruptions cannot be predicted before the event.  Therefore, only five heterogeneous pairs analysed to represent recovery strategies as listed in </w:t>
      </w:r>
      <w:r w:rsidR="008002A7" w:rsidRPr="008002A7">
        <w:fldChar w:fldCharType="begin"/>
      </w:r>
      <w:r w:rsidR="008002A7" w:rsidRPr="008002A7">
        <w:instrText xml:space="preserve"> REF _Ref14052698 \h  \* MERGEFORMAT </w:instrText>
      </w:r>
      <w:r w:rsidR="008002A7" w:rsidRPr="008002A7">
        <w:fldChar w:fldCharType="separate"/>
      </w:r>
      <w:r w:rsidR="00E263CC" w:rsidRPr="00621158">
        <w:t xml:space="preserve">Table </w:t>
      </w:r>
      <w:r w:rsidR="00E263CC" w:rsidRPr="00621158">
        <w:rPr>
          <w:noProof/>
        </w:rPr>
        <w:t>7</w:t>
      </w:r>
      <w:r w:rsidR="008002A7" w:rsidRPr="008002A7">
        <w:fldChar w:fldCharType="end"/>
      </w:r>
      <w:r>
        <w:t>. These five recovery strategies are used to schedule the interventions and crews based on different crew and repair budget constraints</w:t>
      </w:r>
      <w:r w:rsidR="00FE21CC">
        <w:t>.</w:t>
      </w:r>
    </w:p>
    <w:p w14:paraId="4B1C6D07" w14:textId="30B49223" w:rsidR="004915A1" w:rsidRDefault="005E66C3">
      <w:pPr>
        <w:pStyle w:val="Newparagraph"/>
        <w:ind w:firstLine="0"/>
      </w:pPr>
      <w:r>
        <w:t>The results</w:t>
      </w:r>
      <w:r w:rsidR="00C139A1">
        <w:t xml:space="preserve">, </w:t>
      </w:r>
      <w:r w:rsidR="00C139A1" w:rsidRPr="00FE21CC">
        <w:rPr>
          <w:color w:val="000000" w:themeColor="text1"/>
        </w:rPr>
        <w:t xml:space="preserve">based on data and methods for determining costs from Hackl et al. (2018a), </w:t>
      </w:r>
      <w:r>
        <w:t xml:space="preserve">are shown in </w:t>
      </w:r>
      <w:r w:rsidR="00E263CC" w:rsidRPr="001975E8">
        <w:fldChar w:fldCharType="begin"/>
      </w:r>
      <w:r w:rsidR="00E263CC" w:rsidRPr="001975E8">
        <w:instrText xml:space="preserve"> REF _Ref14052653 \h </w:instrText>
      </w:r>
      <w:r w:rsidR="00E263CC" w:rsidRPr="00B604A0">
        <w:instrText xml:space="preserve"> \* MERGEFORMAT </w:instrText>
      </w:r>
      <w:r w:rsidR="00E263CC" w:rsidRPr="001975E8">
        <w:fldChar w:fldCharType="separate"/>
      </w:r>
      <w:r w:rsidR="00E263CC" w:rsidRPr="00B604A0">
        <w:t xml:space="preserve">Table </w:t>
      </w:r>
      <w:r w:rsidR="00E263CC" w:rsidRPr="00B604A0">
        <w:rPr>
          <w:noProof/>
        </w:rPr>
        <w:t>8</w:t>
      </w:r>
      <w:r w:rsidR="00E263CC" w:rsidRPr="001975E8">
        <w:fldChar w:fldCharType="end"/>
      </w:r>
      <w:r w:rsidRPr="001975E8">
        <w:t xml:space="preserve"> </w:t>
      </w:r>
      <w:r>
        <w:t>and the discussion follows.</w:t>
      </w:r>
    </w:p>
    <w:p w14:paraId="1C8F91AB" w14:textId="15CE64DD" w:rsidR="004915A1" w:rsidRDefault="005E66C3">
      <w:pPr>
        <w:pStyle w:val="Newparagraph"/>
      </w:pPr>
      <w:r>
        <w:t xml:space="preserve">In scenario 2, the suggested intervention methods above need to be adjusted to account for the budget constraint. </w:t>
      </w:r>
      <w:r w:rsidR="00246A99" w:rsidRPr="00A36B30">
        <w:t>There are two alternatives to be considered</w:t>
      </w:r>
      <w:r w:rsidR="00246A99">
        <w:t xml:space="preserve">: </w:t>
      </w:r>
      <w:r w:rsidR="009D7A1F">
        <w:t xml:space="preserve">either </w:t>
      </w:r>
      <w:r w:rsidR="00246A99">
        <w:t>apply intervention 3 for all damaged links or not to repair all damaged links</w:t>
      </w:r>
      <w:r w:rsidR="00246A99" w:rsidRPr="00A36B30">
        <w:t>.</w:t>
      </w:r>
      <w:r w:rsidR="00246A99">
        <w:t xml:space="preserve"> </w:t>
      </w:r>
      <w:r>
        <w:t xml:space="preserve">The first </w:t>
      </w:r>
      <w:r>
        <w:lastRenderedPageBreak/>
        <w:t>option is shown here. The repair order also requires minor adjustments to accommodate the actual availability of crews. For example, segment ID 554 is suggested as 4</w:t>
      </w:r>
      <w:r>
        <w:rPr>
          <w:vertAlign w:val="superscript"/>
        </w:rPr>
        <w:t>th</w:t>
      </w:r>
      <w:r>
        <w:t xml:space="preserve"> to be repaired with two crews, however, this segment has to wait until two crews become available. Therefore, that available crew will be assigned to the highest priority segment without disrupting the overall assigned order. This is why segment ID 332 is repaired prior </w:t>
      </w:r>
      <w:r w:rsidR="00581A65">
        <w:t xml:space="preserve">to </w:t>
      </w:r>
      <w:r>
        <w:t>segment ID 554 although it is planned to be the 10th repaired. One of</w:t>
      </w:r>
      <w:r w:rsidR="00CC3E3A">
        <w:rPr>
          <w:rFonts w:asciiTheme="minorEastAsia" w:eastAsiaTheme="minorEastAsia" w:hAnsiTheme="minorEastAsia"/>
          <w:lang w:val="en-US" w:eastAsia="zh-TW"/>
        </w:rPr>
        <w:t xml:space="preserve"> </w:t>
      </w:r>
      <w:r w:rsidR="008A7126" w:rsidRPr="00226FEA">
        <w:rPr>
          <w:rFonts w:eastAsiaTheme="minorEastAsia"/>
          <w:lang w:val="en-US" w:eastAsia="zh-TW"/>
        </w:rPr>
        <w:t>the</w:t>
      </w:r>
      <w:r w:rsidRPr="00F255D5">
        <w:t xml:space="preserve"> </w:t>
      </w:r>
      <w:r>
        <w:t xml:space="preserve">actual schedules for Scenario 3 using Intervention Strategy III/IV.3 (Post event prioritization with a 50-day </w:t>
      </w:r>
      <w:r w:rsidR="00201547">
        <w:t>planning</w:t>
      </w:r>
      <w:r>
        <w:t xml:space="preserve"> </w:t>
      </w:r>
      <w:r w:rsidR="008A275B">
        <w:t>horizon</w:t>
      </w:r>
      <w:r w:rsidR="00330D75">
        <w:t>)</w:t>
      </w:r>
      <w:r>
        <w:t xml:space="preserve"> is shown in</w:t>
      </w:r>
      <w:r w:rsidR="00330D75">
        <w:t xml:space="preserve"> </w:t>
      </w:r>
      <w:r w:rsidR="00330D75" w:rsidRPr="00330D75">
        <w:fldChar w:fldCharType="begin"/>
      </w:r>
      <w:r w:rsidR="00330D75" w:rsidRPr="00330D75">
        <w:instrText xml:space="preserve"> REF _Ref14052553 \h  \* MERGEFORMAT </w:instrText>
      </w:r>
      <w:r w:rsidR="00330D75" w:rsidRPr="00330D75">
        <w:fldChar w:fldCharType="separate"/>
      </w:r>
      <w:r w:rsidR="001975E8" w:rsidRPr="00621158">
        <w:t xml:space="preserve">Table </w:t>
      </w:r>
      <w:r w:rsidR="001975E8" w:rsidRPr="00621158">
        <w:rPr>
          <w:noProof/>
        </w:rPr>
        <w:t>9</w:t>
      </w:r>
      <w:r w:rsidR="00330D75" w:rsidRPr="00330D75">
        <w:fldChar w:fldCharType="end"/>
      </w:r>
      <w:r>
        <w:t xml:space="preserve">. </w:t>
      </w:r>
    </w:p>
    <w:bookmarkStart w:id="25" w:name="_Hlk20351045"/>
    <w:p w14:paraId="4AD404B8" w14:textId="0CA1E16A" w:rsidR="004915A1" w:rsidRDefault="001975E8">
      <w:pPr>
        <w:pStyle w:val="Newparagraph"/>
      </w:pPr>
      <w:r w:rsidRPr="001975E8">
        <w:fldChar w:fldCharType="begin"/>
      </w:r>
      <w:r w:rsidRPr="001975E8">
        <w:instrText xml:space="preserve"> REF _Ref14052653 \h </w:instrText>
      </w:r>
      <w:r w:rsidRPr="00B604A0">
        <w:instrText xml:space="preserve"> \* MERGEFORMAT </w:instrText>
      </w:r>
      <w:r w:rsidRPr="001975E8">
        <w:fldChar w:fldCharType="separate"/>
      </w:r>
      <w:r w:rsidRPr="00B604A0">
        <w:t xml:space="preserve">Table </w:t>
      </w:r>
      <w:r w:rsidRPr="00B604A0">
        <w:rPr>
          <w:noProof/>
        </w:rPr>
        <w:t>8</w:t>
      </w:r>
      <w:r w:rsidRPr="001975E8">
        <w:fldChar w:fldCharType="end"/>
      </w:r>
      <w:r w:rsidR="005E66C3">
        <w:t xml:space="preserve"> also compares the results using the five strategies with the results from Hackl et al (2018</w:t>
      </w:r>
      <w:r>
        <w:t>a</w:t>
      </w:r>
      <w:r w:rsidR="005E66C3">
        <w:t xml:space="preserve">) for a benchmark and a heuristic algorithm based on simulated annealing (SA) using the total cost consisting of the repair cost and indirect costs. The benchmark used travel volume of each segment during normal status to assign the repair order followed with </w:t>
      </w:r>
      <w:r w:rsidR="00CC3E3A">
        <w:t xml:space="preserve">the </w:t>
      </w:r>
      <w:r w:rsidR="005E66C3">
        <w:t>assigned intervention method by SA. The heuristic algorithm uses simulated annealing to find a near optimal solution. Overall, the results for the five strategies and Hackl et al.’s solution methods provide some insights into the decision process. The results arranged by pre-event MNRI</w:t>
      </w:r>
      <w:r w:rsidR="00F7566C">
        <w:t xml:space="preserve"> (Type I and Type II)</w:t>
      </w:r>
      <w:r w:rsidR="005E66C3">
        <w:t xml:space="preserve"> are significantly costlier (18.82% more for Scenario 1, 19.65% more for Scenario 2, and 28.42% more for Scenario 3) than the heuristic (SA) results. In contrast, the results arranged by post-event order</w:t>
      </w:r>
      <w:r w:rsidR="00AF63EB">
        <w:t xml:space="preserve"> (Type III and Type IV)</w:t>
      </w:r>
      <w:r w:rsidR="005E66C3">
        <w:t xml:space="preserve"> are relatively comparable to the heuristic results (0.45% more for Scenario 1, 0.60% more for Scenario 2, and 1.05% more for Scenario 3). Using knowledge of the actual damage</w:t>
      </w:r>
      <w:r w:rsidR="00AF63EB">
        <w:t xml:space="preserve"> (Type III and Type IV)</w:t>
      </w:r>
      <w:r w:rsidR="005E66C3">
        <w:t xml:space="preserve"> to determine the criticality of each segment is constructive information that enhances the solution. </w:t>
      </w:r>
      <w:r w:rsidR="00AF63EB">
        <w:t xml:space="preserve">In this case study, the results are within 1% of the heuristic. </w:t>
      </w:r>
    </w:p>
    <w:p w14:paraId="42C5D824" w14:textId="0095CDB3" w:rsidR="004915A1" w:rsidRDefault="005E66C3">
      <w:pPr>
        <w:pStyle w:val="Newparagraph"/>
      </w:pPr>
      <w:bookmarkStart w:id="26" w:name="_Hlk20344301"/>
      <w:bookmarkEnd w:id="25"/>
      <w:r>
        <w:t xml:space="preserve">Compared with the heuristic algorithm, determining the criticality of the order is </w:t>
      </w:r>
      <w:r w:rsidR="009A4215">
        <w:t>computationally efficient</w:t>
      </w:r>
      <w:r>
        <w:t xml:space="preserve"> assuming the network is already modelled. The repair order </w:t>
      </w:r>
      <w:r>
        <w:lastRenderedPageBreak/>
        <w:t xml:space="preserve">requires running the traffic network </w:t>
      </w:r>
      <w:r w:rsidR="009A4215">
        <w:t xml:space="preserve">assignment </w:t>
      </w:r>
      <w:r>
        <w:t xml:space="preserve">for each disrupted segment </w:t>
      </w:r>
      <w:r w:rsidR="009A4215">
        <w:t>to determine the MNRI</w:t>
      </w:r>
      <w:r>
        <w:t>.</w:t>
      </w:r>
      <w:r w:rsidR="009A4215" w:rsidRPr="009A4215">
        <w:t xml:space="preserve"> </w:t>
      </w:r>
      <w:r w:rsidR="009A4215">
        <w:t>Hackl et al. (2018a) reports that the solution of the heuristic takes approximately 10 hours, where our solution is determined in a matter of minutes making the method feasible for near real-time decision support.</w:t>
      </w:r>
    </w:p>
    <w:bookmarkEnd w:id="26"/>
    <w:p w14:paraId="3B01B9FD" w14:textId="6706A4F7" w:rsidR="004915A1" w:rsidRDefault="001975E8">
      <w:pPr>
        <w:pStyle w:val="Newparagraph"/>
      </w:pPr>
      <w:r>
        <w:fldChar w:fldCharType="begin"/>
      </w:r>
      <w:r>
        <w:instrText xml:space="preserve"> REF _Ref14052553 \h </w:instrText>
      </w:r>
      <w:r>
        <w:fldChar w:fldCharType="separate"/>
      </w:r>
      <w:r w:rsidRPr="00F509EB">
        <w:t xml:space="preserve">Table </w:t>
      </w:r>
      <w:r>
        <w:rPr>
          <w:noProof/>
        </w:rPr>
        <w:t>9</w:t>
      </w:r>
      <w:r>
        <w:fldChar w:fldCharType="end"/>
      </w:r>
      <w:r w:rsidR="005E66C3">
        <w:t xml:space="preserve"> shows the scheduling for Scenario 3 using the post event priority and a 50-day planning horizon. The table provides implementable details for the agency to manage the network recovery and communicate with other stakeholders, including</w:t>
      </w:r>
      <w:r w:rsidR="00002D4E">
        <w:t>, for each</w:t>
      </w:r>
      <w:r w:rsidR="005E66C3">
        <w:t xml:space="preserve"> damaged segment</w:t>
      </w:r>
      <w:r w:rsidR="00002D4E">
        <w:t>,</w:t>
      </w:r>
      <w:r w:rsidR="005E66C3">
        <w:t xml:space="preserve"> the state, remaining capacity, repair cost and durations needed, and crew assignment.  For example, segment ID 2052 repair (Intervention 1) would begin immediately and</w:t>
      </w:r>
      <w:r>
        <w:t xml:space="preserve"> be completed after </w:t>
      </w:r>
      <w:r w:rsidR="005E66C3">
        <w:t>11 days using crews a and b.</w:t>
      </w:r>
    </w:p>
    <w:p w14:paraId="4C4901BD" w14:textId="77777777" w:rsidR="004915A1" w:rsidRDefault="005E66C3">
      <w:pPr>
        <w:pStyle w:val="Heading1"/>
        <w:rPr>
          <w:rFonts w:cs="Times New Roman"/>
          <w:szCs w:val="24"/>
        </w:rPr>
      </w:pPr>
      <w:r>
        <w:rPr>
          <w:rFonts w:cs="Times New Roman"/>
          <w:szCs w:val="24"/>
        </w:rPr>
        <w:t>Conclusion</w:t>
      </w:r>
    </w:p>
    <w:p w14:paraId="74398CC9" w14:textId="10E84041" w:rsidR="00DC04DC" w:rsidRDefault="005E66C3">
      <w:pPr>
        <w:pStyle w:val="Newparagraph"/>
      </w:pPr>
      <w:r>
        <w:t xml:space="preserve">Transportation networks play a major role in post-event rescue, restoration and recovery as </w:t>
      </w:r>
      <w:r w:rsidR="00002D4E">
        <w:t xml:space="preserve">a </w:t>
      </w:r>
      <w:r>
        <w:t>community experience</w:t>
      </w:r>
      <w:r w:rsidR="00002D4E">
        <w:t>s</w:t>
      </w:r>
      <w:r>
        <w:t xml:space="preserve"> </w:t>
      </w:r>
      <w:r w:rsidR="007114D0">
        <w:t xml:space="preserve">an </w:t>
      </w:r>
      <w:r>
        <w:t xml:space="preserve">unexpected event. There are different ways to increase the resilience of transportation networks. For example, mitigate the potential damage through the design of transportation infrastructure </w:t>
      </w:r>
      <w:r w:rsidR="00002D4E">
        <w:t>recognizing</w:t>
      </w:r>
      <w:r>
        <w:t xml:space="preserve"> the frequency and the intensity of historical events. However, infre</w:t>
      </w:r>
      <w:r w:rsidR="005F37B9">
        <w:t xml:space="preserve">quent </w:t>
      </w:r>
      <w:r w:rsidR="00002D4E">
        <w:t>extreme</w:t>
      </w:r>
      <w:r w:rsidR="005F37B9">
        <w:t xml:space="preserve"> </w:t>
      </w:r>
      <w:r>
        <w:t xml:space="preserve">weather events </w:t>
      </w:r>
      <w:r w:rsidR="00002D4E">
        <w:t>shift</w:t>
      </w:r>
      <w:r>
        <w:t xml:space="preserve"> the focus </w:t>
      </w:r>
      <w:r w:rsidR="00002D4E">
        <w:t>to</w:t>
      </w:r>
      <w:r>
        <w:t xml:space="preserve"> rapid and efficient recovery involv</w:t>
      </w:r>
      <w:r w:rsidR="00002D4E">
        <w:t>ing</w:t>
      </w:r>
      <w:r>
        <w:t xml:space="preserve"> decision</w:t>
      </w:r>
      <w:r w:rsidR="00002D4E">
        <w:t>s</w:t>
      </w:r>
      <w:r>
        <w:t xml:space="preserve"> and trade-offs </w:t>
      </w:r>
      <w:r w:rsidR="00002D4E">
        <w:t>recognizing</w:t>
      </w:r>
      <w:r>
        <w:t xml:space="preserve"> recovery budgets and resource allocation, which is another way to improve the transportation resilience.  This paper explores a two-stage method to facilitate the rapid decision-making process of resource allocation and prioritization for </w:t>
      </w:r>
      <w:r w:rsidR="00002D4E">
        <w:t xml:space="preserve">a </w:t>
      </w:r>
      <w:r>
        <w:t xml:space="preserve">damaged transportation network, including four types of prioritization, based on a resilience measure, and intervention selected using three different recovery planning horizons. </w:t>
      </w:r>
      <w:bookmarkStart w:id="27" w:name="_Hlk20351582"/>
      <w:r w:rsidR="00DC04DC">
        <w:t xml:space="preserve">The resilience measure is intended to capture usage and network connectivity, appropriate measures of accessibility and mobility.  The different types of resilience measures are used to demonstrate the value of knowing which links are damaged.  The modified </w:t>
      </w:r>
      <w:r w:rsidR="00DC04DC">
        <w:lastRenderedPageBreak/>
        <w:t>network robustness index (MNRI) is based on the reduction in travel costs if a damaged link in a disrupted network is repair</w:t>
      </w:r>
      <w:r w:rsidR="00F7566C">
        <w:t>ed</w:t>
      </w:r>
      <w:r w:rsidR="00DC04DC">
        <w:t xml:space="preserve"> and the other links are still disrupted. While the measure does not capture dependencies</w:t>
      </w:r>
      <w:r w:rsidR="00540127">
        <w:t>,</w:t>
      </w:r>
      <w:r w:rsidR="00DC04DC">
        <w:t xml:space="preserve"> such as damaged links in serial, the lack of redundancy and loss of connectivity is captured</w:t>
      </w:r>
      <w:r w:rsidR="00540127">
        <w:t>,</w:t>
      </w:r>
      <w:r w:rsidR="00DC04DC">
        <w:t xml:space="preserve"> as well as the relative importance of highly travelled links. </w:t>
      </w:r>
    </w:p>
    <w:p w14:paraId="215C346C" w14:textId="6840A1DD" w:rsidR="007F36DB" w:rsidRDefault="007F36DB">
      <w:pPr>
        <w:pStyle w:val="Newparagraph"/>
      </w:pPr>
      <w:bookmarkStart w:id="28" w:name="_Hlk20352242"/>
      <w:r>
        <w:t xml:space="preserve">An important limitation of this work, is that our simple algorithm was only tested on one network.  This network has relatively low traffic volumes but also had damaged segments that isolated subnetworks.  Generalization on our conclusions requires extensive sensitivity analysis and testing on other networks. </w:t>
      </w:r>
    </w:p>
    <w:bookmarkEnd w:id="27"/>
    <w:bookmarkEnd w:id="28"/>
    <w:p w14:paraId="157E1E57" w14:textId="66179FB6" w:rsidR="00DC04DC" w:rsidRDefault="00DC04DC">
      <w:pPr>
        <w:pStyle w:val="Newparagraph"/>
      </w:pPr>
      <w:r>
        <w:t>In summary, t</w:t>
      </w:r>
      <w:r w:rsidR="005E66C3">
        <w:t>he result shows the post-event information, the degree of damage in each segment together with resilience measures that capture network connectivity, is most valuable to construct the near optimal solution under the set constraints without requiring extensive computation</w:t>
      </w:r>
      <w:r w:rsidR="00002D4E">
        <w:t>al</w:t>
      </w:r>
      <w:r w:rsidR="005E66C3">
        <w:t xml:space="preserve"> effort, compared with other heuristic algorithms. Also, some of the disrupted segments that do not contribute to </w:t>
      </w:r>
      <w:r w:rsidR="00B679A7">
        <w:t>reduced</w:t>
      </w:r>
      <w:r w:rsidR="005E66C3">
        <w:t xml:space="preserve"> </w:t>
      </w:r>
      <w:r w:rsidR="00CF68AB">
        <w:t>travel</w:t>
      </w:r>
      <w:r w:rsidR="005E66C3">
        <w:t xml:space="preserve"> cost (non-critical segments) may be deferred when available resources are limited. </w:t>
      </w:r>
      <w:bookmarkStart w:id="29" w:name="_Hlk20351999"/>
      <w:r>
        <w:t>That is, a relatively</w:t>
      </w:r>
      <w:r w:rsidR="007F36DB">
        <w:t xml:space="preserve"> simple</w:t>
      </w:r>
      <w:r>
        <w:t xml:space="preserve"> two stage method for</w:t>
      </w:r>
      <w:r w:rsidR="007F36DB">
        <w:t xml:space="preserve"> first, </w:t>
      </w:r>
      <w:r>
        <w:t>determining the intervention action, and then prioritiz</w:t>
      </w:r>
      <w:r w:rsidR="007F36DB">
        <w:t>ing</w:t>
      </w:r>
      <w:r>
        <w:t xml:space="preserve"> the links </w:t>
      </w:r>
      <w:r w:rsidR="007F36DB">
        <w:t>for repair using a modified network robustness index is computationally efficient and delivers result that perform similarly in terms of costs to a near optimal heuristic based on simulated annealing. The algorithms also perform well (within 1% of the total costs associated with the near optimal solution) when simple rules are added to account for crew and budget constraints.</w:t>
      </w:r>
    </w:p>
    <w:bookmarkEnd w:id="29"/>
    <w:p w14:paraId="27D49FE8" w14:textId="21460016" w:rsidR="004915A1" w:rsidRDefault="005E66C3">
      <w:pPr>
        <w:pStyle w:val="Newparagraph"/>
      </w:pPr>
      <w:r>
        <w:t xml:space="preserve">Although the hypothetical extreme event may never happen, it still helps agencies to review the resources required and explore if existing contingency resources or crews available for recovery are capable and have sufficient capacity. Further strategizing and developing plans to face the more unpredictable disasters will enhance </w:t>
      </w:r>
      <w:r>
        <w:lastRenderedPageBreak/>
        <w:t>the overall transportation network resilience.  For future research, other different scale transportation networks may be used to test regional recovery plans and more realistic constraints. In addition, using the initial prioritization and then transitioning to a near optimal solution may be promising.</w:t>
      </w:r>
    </w:p>
    <w:p w14:paraId="23073E81" w14:textId="77777777" w:rsidR="004915A1" w:rsidRDefault="005E66C3">
      <w:pPr>
        <w:pStyle w:val="Heading1"/>
        <w:rPr>
          <w:rFonts w:cs="Times New Roman"/>
        </w:rPr>
      </w:pPr>
      <w:r>
        <w:t>References</w:t>
      </w:r>
    </w:p>
    <w:p w14:paraId="08459859" w14:textId="19104278" w:rsidR="002B7301" w:rsidRPr="002B7301" w:rsidRDefault="005E66C3"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fldChar w:fldCharType="begin" w:fldLock="1"/>
      </w:r>
      <w:r>
        <w:instrText>ADDIN Mendeley Bibliography CSL_BIBLIOGRAPHY</w:instrText>
      </w:r>
      <w:r>
        <w:fldChar w:fldCharType="separate"/>
      </w:r>
      <w:bookmarkStart w:id="30" w:name="__Fieldmark__866_1588757378"/>
      <w:r w:rsidR="002B7301" w:rsidRPr="002B7301">
        <w:rPr>
          <w:rFonts w:ascii="Times New Roman" w:hAnsi="Times New Roman" w:cs="Times New Roman"/>
          <w:noProof/>
          <w:szCs w:val="24"/>
        </w:rPr>
        <w:t xml:space="preserve">Adams, T. M., Bekkem, K. R., and Toledo-durán, E. J. (2013). “Freight Resilience Measures.” </w:t>
      </w:r>
      <w:r w:rsidR="002B7301" w:rsidRPr="002B7301">
        <w:rPr>
          <w:rFonts w:ascii="Times New Roman" w:hAnsi="Times New Roman" w:cs="Times New Roman"/>
          <w:i/>
          <w:iCs/>
          <w:noProof/>
          <w:szCs w:val="24"/>
        </w:rPr>
        <w:t>Journal Of Transportation Engineering</w:t>
      </w:r>
      <w:r w:rsidR="002B7301" w:rsidRPr="002B7301">
        <w:rPr>
          <w:rFonts w:ascii="Times New Roman" w:hAnsi="Times New Roman" w:cs="Times New Roman"/>
          <w:noProof/>
          <w:szCs w:val="24"/>
        </w:rPr>
        <w:t>, 138(11), 1403–1409.</w:t>
      </w:r>
    </w:p>
    <w:p w14:paraId="70F24DDE"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Adey, B. T., Martani, C., Kielhauser, C., Robles Urquijo, I., Papathanasiou, N., and Burkhalter, M. (2019). </w:t>
      </w:r>
      <w:r w:rsidRPr="002B7301">
        <w:rPr>
          <w:rFonts w:ascii="Times New Roman" w:hAnsi="Times New Roman" w:cs="Times New Roman"/>
          <w:i/>
          <w:iCs/>
          <w:noProof/>
          <w:szCs w:val="24"/>
        </w:rPr>
        <w:t>Guideline to measure service provided by, and resilience of, transport infrastructure, Deliverable 1.1</w:t>
      </w:r>
      <w:r w:rsidRPr="002B7301">
        <w:rPr>
          <w:rFonts w:ascii="Times New Roman" w:hAnsi="Times New Roman" w:cs="Times New Roman"/>
          <w:noProof/>
          <w:szCs w:val="24"/>
        </w:rPr>
        <w:t>. Derio, Spain.</w:t>
      </w:r>
    </w:p>
    <w:p w14:paraId="1AA23F0D"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Adjetey-Bahun, K. ., Birregah, B. ., Châtelet, E. ., Planchet, J.-L. ., and Laurens-Fonseca, E. . (2014). “A simulation-based approach to quantifying resilience indicators in a mass transportation system.” </w:t>
      </w:r>
      <w:r w:rsidRPr="002B7301">
        <w:rPr>
          <w:rFonts w:ascii="Times New Roman" w:hAnsi="Times New Roman" w:cs="Times New Roman"/>
          <w:i/>
          <w:iCs/>
          <w:noProof/>
          <w:szCs w:val="24"/>
        </w:rPr>
        <w:t>ISCRAM 2014 Conference Proceedings - 11th International Conference on Information Systems for Crisis Response and Management</w:t>
      </w:r>
      <w:r w:rsidRPr="002B7301">
        <w:rPr>
          <w:rFonts w:ascii="Times New Roman" w:hAnsi="Times New Roman" w:cs="Times New Roman"/>
          <w:noProof/>
          <w:szCs w:val="24"/>
        </w:rPr>
        <w:t>, (May), 75–79.</w:t>
      </w:r>
    </w:p>
    <w:p w14:paraId="5D59A3DF"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Balijepalli, C., and Oppong, O. (2014). “Measuring vulnerability of road network considering the extent of serviceability of critical road links in urban areas.” </w:t>
      </w:r>
      <w:r w:rsidRPr="002B7301">
        <w:rPr>
          <w:rFonts w:ascii="Times New Roman" w:hAnsi="Times New Roman" w:cs="Times New Roman"/>
          <w:i/>
          <w:iCs/>
          <w:noProof/>
          <w:szCs w:val="24"/>
        </w:rPr>
        <w:t>Journal of Transport Geography</w:t>
      </w:r>
      <w:r w:rsidRPr="002B7301">
        <w:rPr>
          <w:rFonts w:ascii="Times New Roman" w:hAnsi="Times New Roman" w:cs="Times New Roman"/>
          <w:noProof/>
          <w:szCs w:val="24"/>
        </w:rPr>
        <w:t>, 39, 145–155.</w:t>
      </w:r>
    </w:p>
    <w:p w14:paraId="52F08D29"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Bell, M. G. ., and Iida, Y. (1997). </w:t>
      </w:r>
      <w:r w:rsidRPr="002B7301">
        <w:rPr>
          <w:rFonts w:ascii="Times New Roman" w:hAnsi="Times New Roman" w:cs="Times New Roman"/>
          <w:i/>
          <w:iCs/>
          <w:noProof/>
          <w:szCs w:val="24"/>
        </w:rPr>
        <w:t>Transportation Network Analysis</w:t>
      </w:r>
      <w:r w:rsidRPr="002B7301">
        <w:rPr>
          <w:rFonts w:ascii="Times New Roman" w:hAnsi="Times New Roman" w:cs="Times New Roman"/>
          <w:noProof/>
          <w:szCs w:val="24"/>
        </w:rPr>
        <w:t>. Wiley.</w:t>
      </w:r>
    </w:p>
    <w:p w14:paraId="71642DFD"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Bruneau, M., Chang, S. E., Eguchi, R. T., Lee, G. C., O’Rourke, T. D., Reinhorn, A. M., Shinozuka, M., Tierney, K., Wallace, W. A., and Von Winterfeldt, D. (2003). “A Framework to Quantitatively Assess and Enhance the Seismic Resilience of Communities.” </w:t>
      </w:r>
      <w:r w:rsidRPr="002B7301">
        <w:rPr>
          <w:rFonts w:ascii="Times New Roman" w:hAnsi="Times New Roman" w:cs="Times New Roman"/>
          <w:i/>
          <w:iCs/>
          <w:noProof/>
          <w:szCs w:val="24"/>
        </w:rPr>
        <w:t>Earthquake Spectra</w:t>
      </w:r>
      <w:r w:rsidRPr="002B7301">
        <w:rPr>
          <w:rFonts w:ascii="Times New Roman" w:hAnsi="Times New Roman" w:cs="Times New Roman"/>
          <w:noProof/>
          <w:szCs w:val="24"/>
        </w:rPr>
        <w:t>, 19(4), 733–752.</w:t>
      </w:r>
    </w:p>
    <w:p w14:paraId="2B4549C8"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Buckle, I. G., Friedland, I., Mander, J. B., Martin, G., Nutt, R., and Power, M. (2006). </w:t>
      </w:r>
      <w:r w:rsidRPr="002B7301">
        <w:rPr>
          <w:rFonts w:ascii="Times New Roman" w:hAnsi="Times New Roman" w:cs="Times New Roman"/>
          <w:i/>
          <w:iCs/>
          <w:noProof/>
          <w:szCs w:val="24"/>
        </w:rPr>
        <w:t>Seismic Retrofitting Manual for Highway Structures: Part I - Bridges</w:t>
      </w:r>
      <w:r w:rsidRPr="002B7301">
        <w:rPr>
          <w:rFonts w:ascii="Times New Roman" w:hAnsi="Times New Roman" w:cs="Times New Roman"/>
          <w:noProof/>
          <w:szCs w:val="24"/>
        </w:rPr>
        <w:t>. McLean, Virginia.</w:t>
      </w:r>
    </w:p>
    <w:p w14:paraId="1C2C55B3"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Bureau of Public Roads. (1964). </w:t>
      </w:r>
      <w:r w:rsidRPr="002B7301">
        <w:rPr>
          <w:rFonts w:ascii="Times New Roman" w:hAnsi="Times New Roman" w:cs="Times New Roman"/>
          <w:i/>
          <w:iCs/>
          <w:noProof/>
          <w:szCs w:val="24"/>
        </w:rPr>
        <w:t>Traffic Assignment Manual</w:t>
      </w:r>
      <w:r w:rsidRPr="002B7301">
        <w:rPr>
          <w:rFonts w:ascii="Times New Roman" w:hAnsi="Times New Roman" w:cs="Times New Roman"/>
          <w:noProof/>
          <w:szCs w:val="24"/>
        </w:rPr>
        <w:t>. Washington, DC.</w:t>
      </w:r>
    </w:p>
    <w:p w14:paraId="6BE077E9"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Department of Homeland Security. (2011). </w:t>
      </w:r>
      <w:r w:rsidRPr="002B7301">
        <w:rPr>
          <w:rFonts w:ascii="Times New Roman" w:hAnsi="Times New Roman" w:cs="Times New Roman"/>
          <w:i/>
          <w:iCs/>
          <w:noProof/>
          <w:szCs w:val="24"/>
        </w:rPr>
        <w:t>National disaster recovery framework: Strengthening disaster recovery for the nation</w:t>
      </w:r>
      <w:r w:rsidRPr="002B7301">
        <w:rPr>
          <w:rFonts w:ascii="Times New Roman" w:hAnsi="Times New Roman" w:cs="Times New Roman"/>
          <w:noProof/>
          <w:szCs w:val="24"/>
        </w:rPr>
        <w:t>. Washington, D.C.</w:t>
      </w:r>
    </w:p>
    <w:p w14:paraId="1D651537"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El-Anwar, O., Ye, J., and Orabi, W. (2016a). “Efficient Optimization of Post-Disaster Reconstruction of Transportation Networks.” </w:t>
      </w:r>
      <w:r w:rsidRPr="002B7301">
        <w:rPr>
          <w:rFonts w:ascii="Times New Roman" w:hAnsi="Times New Roman" w:cs="Times New Roman"/>
          <w:i/>
          <w:iCs/>
          <w:noProof/>
          <w:szCs w:val="24"/>
        </w:rPr>
        <w:t>Journal of Computing in Civil Engineering</w:t>
      </w:r>
      <w:r w:rsidRPr="002B7301">
        <w:rPr>
          <w:rFonts w:ascii="Times New Roman" w:hAnsi="Times New Roman" w:cs="Times New Roman"/>
          <w:noProof/>
          <w:szCs w:val="24"/>
        </w:rPr>
        <w:t>, 30(3), (04015047)1-13.</w:t>
      </w:r>
    </w:p>
    <w:p w14:paraId="49EBA44A"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El-Anwar, O., Ye, J., and Orabi, W. (2016b). “Innovative Linear Formulation for Transportation Reconstruction Planning.” </w:t>
      </w:r>
      <w:r w:rsidRPr="002B7301">
        <w:rPr>
          <w:rFonts w:ascii="Times New Roman" w:hAnsi="Times New Roman" w:cs="Times New Roman"/>
          <w:i/>
          <w:iCs/>
          <w:noProof/>
          <w:szCs w:val="24"/>
        </w:rPr>
        <w:t>Journal of Computing in Civil Engineering</w:t>
      </w:r>
      <w:r w:rsidRPr="002B7301">
        <w:rPr>
          <w:rFonts w:ascii="Times New Roman" w:hAnsi="Times New Roman" w:cs="Times New Roman"/>
          <w:noProof/>
          <w:szCs w:val="24"/>
        </w:rPr>
        <w:t>, 30(3), (04015048)1-13.</w:t>
      </w:r>
    </w:p>
    <w:p w14:paraId="700A8565"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El-Rashidy, R. A., and Grant-Muller, S. M. (2014). “An assessment method for highway network vulnerability.” </w:t>
      </w:r>
      <w:r w:rsidRPr="002B7301">
        <w:rPr>
          <w:rFonts w:ascii="Times New Roman" w:hAnsi="Times New Roman" w:cs="Times New Roman"/>
          <w:i/>
          <w:iCs/>
          <w:noProof/>
          <w:szCs w:val="24"/>
        </w:rPr>
        <w:t>Journal of Transport Geography</w:t>
      </w:r>
      <w:r w:rsidRPr="002B7301">
        <w:rPr>
          <w:rFonts w:ascii="Times New Roman" w:hAnsi="Times New Roman" w:cs="Times New Roman"/>
          <w:noProof/>
          <w:szCs w:val="24"/>
        </w:rPr>
        <w:t>, Elsevier Ltd, 34, 34–43.</w:t>
      </w:r>
    </w:p>
    <w:p w14:paraId="5EAC5DB7"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Faturechi, R., and Miller-Hooks, E. (2014). “Measuring the Performance of Transportation </w:t>
      </w:r>
      <w:r w:rsidRPr="002B7301">
        <w:rPr>
          <w:rFonts w:ascii="Times New Roman" w:hAnsi="Times New Roman" w:cs="Times New Roman"/>
          <w:noProof/>
          <w:szCs w:val="24"/>
        </w:rPr>
        <w:lastRenderedPageBreak/>
        <w:t xml:space="preserve">Infrastructure Systems in Disasters: A Comprehensive Review.” </w:t>
      </w:r>
      <w:r w:rsidRPr="002B7301">
        <w:rPr>
          <w:rFonts w:ascii="Times New Roman" w:hAnsi="Times New Roman" w:cs="Times New Roman"/>
          <w:i/>
          <w:iCs/>
          <w:noProof/>
          <w:szCs w:val="24"/>
        </w:rPr>
        <w:t>Journal of Infrastructure Systems</w:t>
      </w:r>
      <w:r w:rsidRPr="002B7301">
        <w:rPr>
          <w:rFonts w:ascii="Times New Roman" w:hAnsi="Times New Roman" w:cs="Times New Roman"/>
          <w:noProof/>
          <w:szCs w:val="24"/>
        </w:rPr>
        <w:t>, 21(1), (04014025)1-15.</w:t>
      </w:r>
    </w:p>
    <w:p w14:paraId="15941039"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Hackl, J., Adey, B. T., and Lethanh, N. (2018a). “Determination of Near-Optimal Restoration Programs for Transportation Networks Following Natural Hazard Events Using Simulated Annealing.” </w:t>
      </w:r>
      <w:r w:rsidRPr="002B7301">
        <w:rPr>
          <w:rFonts w:ascii="Times New Roman" w:hAnsi="Times New Roman" w:cs="Times New Roman"/>
          <w:i/>
          <w:iCs/>
          <w:noProof/>
          <w:szCs w:val="24"/>
        </w:rPr>
        <w:t>Computer‐Aided Civil and Infrastructure Engineering</w:t>
      </w:r>
      <w:r w:rsidRPr="002B7301">
        <w:rPr>
          <w:rFonts w:ascii="Times New Roman" w:hAnsi="Times New Roman" w:cs="Times New Roman"/>
          <w:noProof/>
          <w:szCs w:val="24"/>
        </w:rPr>
        <w:t>, 33(8), 618–637.</w:t>
      </w:r>
    </w:p>
    <w:p w14:paraId="6C3F0CE8"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Hackl, J., Lam, J. C., Heitzler, M., Adey, B. T., and Hurni, L. (2018b). “Estimating the risk related to networks : a methodology and an application on a road network.” </w:t>
      </w:r>
      <w:r w:rsidRPr="002B7301">
        <w:rPr>
          <w:rFonts w:ascii="Times New Roman" w:hAnsi="Times New Roman" w:cs="Times New Roman"/>
          <w:i/>
          <w:iCs/>
          <w:noProof/>
          <w:szCs w:val="24"/>
        </w:rPr>
        <w:t>Natural Hazards and Earth System Sciences Discussions</w:t>
      </w:r>
      <w:r w:rsidRPr="002B7301">
        <w:rPr>
          <w:rFonts w:ascii="Times New Roman" w:hAnsi="Times New Roman" w:cs="Times New Roman"/>
          <w:noProof/>
          <w:szCs w:val="24"/>
        </w:rPr>
        <w:t>, 1–41.</w:t>
      </w:r>
    </w:p>
    <w:p w14:paraId="49DF14F2"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Henry, D., and Ramirez-Marquez, J. E. (2012). “Generic metrics and quantitative approaches for system resilience as a function of time.” </w:t>
      </w:r>
      <w:r w:rsidRPr="002B7301">
        <w:rPr>
          <w:rFonts w:ascii="Times New Roman" w:hAnsi="Times New Roman" w:cs="Times New Roman"/>
          <w:i/>
          <w:iCs/>
          <w:noProof/>
          <w:szCs w:val="24"/>
        </w:rPr>
        <w:t>Reliability Engineering and System Safety</w:t>
      </w:r>
      <w:r w:rsidRPr="002B7301">
        <w:rPr>
          <w:rFonts w:ascii="Times New Roman" w:hAnsi="Times New Roman" w:cs="Times New Roman"/>
          <w:noProof/>
          <w:szCs w:val="24"/>
        </w:rPr>
        <w:t>, 99, 114–122.</w:t>
      </w:r>
    </w:p>
    <w:p w14:paraId="0E335AB7"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Khisty, C., Mohammadi, J., and Amekudzi, A. A. (2012). </w:t>
      </w:r>
      <w:r w:rsidRPr="002B7301">
        <w:rPr>
          <w:rFonts w:ascii="Times New Roman" w:hAnsi="Times New Roman" w:cs="Times New Roman"/>
          <w:i/>
          <w:iCs/>
          <w:noProof/>
          <w:szCs w:val="24"/>
        </w:rPr>
        <w:t>Systems Engineering</w:t>
      </w:r>
      <w:r w:rsidRPr="002B7301">
        <w:rPr>
          <w:rFonts w:ascii="Times New Roman" w:hAnsi="Times New Roman" w:cs="Times New Roman"/>
          <w:noProof/>
          <w:szCs w:val="24"/>
        </w:rPr>
        <w:t>. J.Ross Publishing Inc.</w:t>
      </w:r>
    </w:p>
    <w:p w14:paraId="632BC6F1"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Kurauchi, F., Uno, N., Sumalee, A., and Seto, Y. (2009). “Network Evaluation Based on Connectivity Vulnerability.” </w:t>
      </w:r>
      <w:r w:rsidRPr="002B7301">
        <w:rPr>
          <w:rFonts w:ascii="Times New Roman" w:hAnsi="Times New Roman" w:cs="Times New Roman"/>
          <w:i/>
          <w:iCs/>
          <w:noProof/>
          <w:szCs w:val="24"/>
        </w:rPr>
        <w:t>Transportation and Traffic Theory 2009: Golden Jubilee</w:t>
      </w:r>
      <w:r w:rsidRPr="002B7301">
        <w:rPr>
          <w:rFonts w:ascii="Times New Roman" w:hAnsi="Times New Roman" w:cs="Times New Roman"/>
          <w:noProof/>
          <w:szCs w:val="24"/>
        </w:rPr>
        <w:t>, W. H. K. Lam, S. C. Wong, and H. K. Lo, eds., 637–649.</w:t>
      </w:r>
    </w:p>
    <w:p w14:paraId="217BE8B0"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Nicholson, A., and Du, Z.-P. (1997). “Degradable transportation systems: An integrated equilibrium model.” </w:t>
      </w:r>
      <w:r w:rsidRPr="002B7301">
        <w:rPr>
          <w:rFonts w:ascii="Times New Roman" w:hAnsi="Times New Roman" w:cs="Times New Roman"/>
          <w:i/>
          <w:iCs/>
          <w:noProof/>
          <w:szCs w:val="24"/>
        </w:rPr>
        <w:t>Transportation Research Part B: Methodological</w:t>
      </w:r>
      <w:r w:rsidRPr="002B7301">
        <w:rPr>
          <w:rFonts w:ascii="Times New Roman" w:hAnsi="Times New Roman" w:cs="Times New Roman"/>
          <w:noProof/>
          <w:szCs w:val="24"/>
        </w:rPr>
        <w:t>, 31(3), 209–223.</w:t>
      </w:r>
    </w:p>
    <w:p w14:paraId="299A7950"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Orabi, W., El-Rayes, K., Senouci, A. B., and Al-Derham, H. (2009). “Optimizing Postdisaster Reconstruction Planning for Damaged Transportation Networks.” </w:t>
      </w:r>
      <w:r w:rsidRPr="002B7301">
        <w:rPr>
          <w:rFonts w:ascii="Times New Roman" w:hAnsi="Times New Roman" w:cs="Times New Roman"/>
          <w:i/>
          <w:iCs/>
          <w:noProof/>
          <w:szCs w:val="24"/>
        </w:rPr>
        <w:t>Journal of construction engineering and management</w:t>
      </w:r>
      <w:r w:rsidRPr="002B7301">
        <w:rPr>
          <w:rFonts w:ascii="Times New Roman" w:hAnsi="Times New Roman" w:cs="Times New Roman"/>
          <w:noProof/>
          <w:szCs w:val="24"/>
        </w:rPr>
        <w:t>, 135(10), 1039–1048.</w:t>
      </w:r>
    </w:p>
    <w:p w14:paraId="262CAF95"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Renschler, C. S., Frazier, A. E., Arendt, L. A., Cimellaro, G.-P., Reinhorn, A. M., and Bruneau, M. (2010). “A Framework for Defining and Measuring Resilience at the Community scale: The PEOPLES Resilience Framework.” </w:t>
      </w:r>
      <w:r w:rsidRPr="002B7301">
        <w:rPr>
          <w:rFonts w:ascii="Times New Roman" w:hAnsi="Times New Roman" w:cs="Times New Roman"/>
          <w:i/>
          <w:iCs/>
          <w:noProof/>
          <w:szCs w:val="24"/>
        </w:rPr>
        <w:t>Technical Report MCEER-10-0006</w:t>
      </w:r>
      <w:r w:rsidRPr="002B7301">
        <w:rPr>
          <w:rFonts w:ascii="Times New Roman" w:hAnsi="Times New Roman" w:cs="Times New Roman"/>
          <w:noProof/>
          <w:szCs w:val="24"/>
        </w:rPr>
        <w:t>, (60), 59.</w:t>
      </w:r>
    </w:p>
    <w:p w14:paraId="1B589F7A"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szCs w:val="24"/>
        </w:rPr>
      </w:pPr>
      <w:r w:rsidRPr="002B7301">
        <w:rPr>
          <w:rFonts w:ascii="Times New Roman" w:hAnsi="Times New Roman" w:cs="Times New Roman"/>
          <w:noProof/>
          <w:szCs w:val="24"/>
        </w:rPr>
        <w:t xml:space="preserve">Scott, D. M., Novak, D. C., Aultman-hall, L., and Guo, F. (2006). “Network Robustness Index : A new method for identifying critical links and evaluating the performance of transportation networks.” </w:t>
      </w:r>
      <w:r w:rsidRPr="002B7301">
        <w:rPr>
          <w:rFonts w:ascii="Times New Roman" w:hAnsi="Times New Roman" w:cs="Times New Roman"/>
          <w:i/>
          <w:iCs/>
          <w:noProof/>
          <w:szCs w:val="24"/>
        </w:rPr>
        <w:t>Journal of Transport Geography</w:t>
      </w:r>
      <w:r w:rsidRPr="002B7301">
        <w:rPr>
          <w:rFonts w:ascii="Times New Roman" w:hAnsi="Times New Roman" w:cs="Times New Roman"/>
          <w:noProof/>
          <w:szCs w:val="24"/>
        </w:rPr>
        <w:t>, 14, 215–227.</w:t>
      </w:r>
    </w:p>
    <w:p w14:paraId="31EAD593" w14:textId="77777777" w:rsidR="002B7301" w:rsidRPr="002B7301" w:rsidRDefault="002B7301" w:rsidP="002B7301">
      <w:pPr>
        <w:widowControl w:val="0"/>
        <w:autoSpaceDE w:val="0"/>
        <w:autoSpaceDN w:val="0"/>
        <w:adjustRightInd w:val="0"/>
        <w:spacing w:before="240" w:line="240" w:lineRule="auto"/>
        <w:ind w:left="480" w:hanging="480"/>
        <w:rPr>
          <w:rFonts w:ascii="Times New Roman" w:hAnsi="Times New Roman" w:cs="Times New Roman"/>
          <w:noProof/>
        </w:rPr>
      </w:pPr>
      <w:r w:rsidRPr="002B7301">
        <w:rPr>
          <w:rFonts w:ascii="Times New Roman" w:hAnsi="Times New Roman" w:cs="Times New Roman"/>
          <w:noProof/>
          <w:szCs w:val="24"/>
        </w:rPr>
        <w:t xml:space="preserve">Twumasi-Boakye, R., and Sobanjo, J. O. (2019). “A computational approach for evaluating post- disaster transportation network resilience.” </w:t>
      </w:r>
      <w:r w:rsidRPr="002B7301">
        <w:rPr>
          <w:rFonts w:ascii="Times New Roman" w:hAnsi="Times New Roman" w:cs="Times New Roman"/>
          <w:i/>
          <w:iCs/>
          <w:noProof/>
          <w:szCs w:val="24"/>
        </w:rPr>
        <w:t>Sustainable and Resilient Infrastructure</w:t>
      </w:r>
      <w:r w:rsidRPr="002B7301">
        <w:rPr>
          <w:rFonts w:ascii="Times New Roman" w:hAnsi="Times New Roman" w:cs="Times New Roman"/>
          <w:noProof/>
          <w:szCs w:val="24"/>
        </w:rPr>
        <w:t>, Taylor &amp; Francis, 4, 1–17.</w:t>
      </w:r>
    </w:p>
    <w:bookmarkEnd w:id="30"/>
    <w:p w14:paraId="4E057E54" w14:textId="4AA24170" w:rsidR="004915A1" w:rsidRDefault="005E66C3" w:rsidP="00212528">
      <w:pPr>
        <w:widowControl w:val="0"/>
        <w:spacing w:before="240" w:line="240" w:lineRule="auto"/>
        <w:ind w:left="480" w:hanging="480"/>
        <w:rPr>
          <w:rFonts w:ascii="Times New Roman" w:hAnsi="Times New Roman" w:cs="Times New Roman"/>
        </w:rPr>
      </w:pPr>
      <w:r>
        <w:fldChar w:fldCharType="end"/>
      </w:r>
      <w:r>
        <w:br w:type="page"/>
      </w:r>
    </w:p>
    <w:p w14:paraId="5F0854B6" w14:textId="7F6D77B3" w:rsidR="00C034E9" w:rsidRPr="00C034E9" w:rsidRDefault="00C034E9" w:rsidP="001975E8">
      <w:pPr>
        <w:pStyle w:val="Caption"/>
      </w:pPr>
      <w:bookmarkStart w:id="31" w:name="_Ref14083701"/>
      <w:r w:rsidRPr="00C034E9">
        <w:lastRenderedPageBreak/>
        <w:t xml:space="preserve">Table </w:t>
      </w:r>
      <w:r w:rsidR="00A86A87">
        <w:fldChar w:fldCharType="begin"/>
      </w:r>
      <w:r w:rsidR="00A86A87">
        <w:instrText xml:space="preserve"> SEQ Table \* ARABIC </w:instrText>
      </w:r>
      <w:r w:rsidR="00A86A87">
        <w:fldChar w:fldCharType="separate"/>
      </w:r>
      <w:r w:rsidR="00E263CC">
        <w:rPr>
          <w:noProof/>
        </w:rPr>
        <w:t>1</w:t>
      </w:r>
      <w:r w:rsidR="00A86A87">
        <w:rPr>
          <w:noProof/>
        </w:rPr>
        <w:fldChar w:fldCharType="end"/>
      </w:r>
      <w:bookmarkEnd w:id="31"/>
      <w:r w:rsidRPr="00C034E9">
        <w:t xml:space="preserve"> Cost details for each intervention (Assuming 30-day </w:t>
      </w:r>
      <w:r w:rsidR="00655355">
        <w:t>planning horizon</w:t>
      </w:r>
      <w:r w:rsidRPr="00C034E9">
        <w:t>)</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2160"/>
        <w:gridCol w:w="1772"/>
      </w:tblGrid>
      <w:tr w:rsidR="00C034E9" w:rsidRPr="001E7513" w14:paraId="69BBF4F6" w14:textId="77777777" w:rsidTr="00C11BF8">
        <w:trPr>
          <w:trHeight w:val="285"/>
          <w:jc w:val="center"/>
        </w:trPr>
        <w:tc>
          <w:tcPr>
            <w:tcW w:w="2088" w:type="dxa"/>
            <w:shd w:val="clear" w:color="auto" w:fill="auto"/>
            <w:noWrap/>
            <w:vAlign w:val="bottom"/>
            <w:hideMark/>
          </w:tcPr>
          <w:p w14:paraId="40FB026C" w14:textId="77777777" w:rsidR="00C034E9" w:rsidRPr="001E7513" w:rsidRDefault="00C034E9" w:rsidP="00C11BF8">
            <w:pPr>
              <w:pStyle w:val="Tablecontent"/>
              <w:jc w:val="center"/>
            </w:pPr>
          </w:p>
        </w:tc>
        <w:tc>
          <w:tcPr>
            <w:tcW w:w="2160" w:type="dxa"/>
            <w:shd w:val="clear" w:color="auto" w:fill="auto"/>
            <w:noWrap/>
            <w:vAlign w:val="bottom"/>
            <w:hideMark/>
          </w:tcPr>
          <w:p w14:paraId="7898B296" w14:textId="77777777" w:rsidR="00C034E9" w:rsidRPr="001E7513" w:rsidRDefault="00C034E9" w:rsidP="00C11BF8">
            <w:pPr>
              <w:pStyle w:val="Tablecontent"/>
              <w:jc w:val="center"/>
              <w:rPr>
                <w:color w:val="000000"/>
              </w:rPr>
            </w:pPr>
            <w:r w:rsidRPr="001E7513">
              <w:rPr>
                <w:color w:val="000000"/>
              </w:rPr>
              <w:t>Total Additional Indirect Cost</w:t>
            </w:r>
          </w:p>
          <w:p w14:paraId="15081E07" w14:textId="77777777" w:rsidR="00C034E9" w:rsidRPr="001E7513" w:rsidRDefault="00C034E9" w:rsidP="00C11BF8">
            <w:pPr>
              <w:pStyle w:val="Tablecontent"/>
              <w:jc w:val="center"/>
              <w:rPr>
                <w:color w:val="000000"/>
              </w:rPr>
            </w:pPr>
            <w:r w:rsidRPr="001E7513">
              <w:rPr>
                <w:color w:val="000000"/>
              </w:rPr>
              <w:t>(mu)</w:t>
            </w:r>
          </w:p>
        </w:tc>
        <w:tc>
          <w:tcPr>
            <w:tcW w:w="1772" w:type="dxa"/>
            <w:shd w:val="clear" w:color="auto" w:fill="auto"/>
            <w:noWrap/>
            <w:vAlign w:val="bottom"/>
            <w:hideMark/>
          </w:tcPr>
          <w:p w14:paraId="7374BDFE" w14:textId="77777777" w:rsidR="00C034E9" w:rsidRPr="001E7513" w:rsidRDefault="00C034E9" w:rsidP="00C11BF8">
            <w:pPr>
              <w:pStyle w:val="Tablecontent"/>
              <w:jc w:val="center"/>
              <w:rPr>
                <w:color w:val="000000"/>
              </w:rPr>
            </w:pPr>
            <w:r w:rsidRPr="001E7513">
              <w:rPr>
                <w:color w:val="000000"/>
              </w:rPr>
              <w:t>Direct Cost</w:t>
            </w:r>
          </w:p>
          <w:p w14:paraId="60A9B61A" w14:textId="77777777" w:rsidR="00C034E9" w:rsidRPr="001E7513" w:rsidRDefault="00C034E9" w:rsidP="00C11BF8">
            <w:pPr>
              <w:pStyle w:val="Tablecontent"/>
              <w:jc w:val="center"/>
              <w:rPr>
                <w:color w:val="000000"/>
              </w:rPr>
            </w:pPr>
            <w:r w:rsidRPr="001E7513">
              <w:rPr>
                <w:color w:val="000000"/>
              </w:rPr>
              <w:t>(mu)</w:t>
            </w:r>
          </w:p>
        </w:tc>
      </w:tr>
      <w:tr w:rsidR="00C034E9" w:rsidRPr="001E7513" w14:paraId="5CE62EE6" w14:textId="77777777" w:rsidTr="00C11BF8">
        <w:trPr>
          <w:trHeight w:val="285"/>
          <w:jc w:val="center"/>
        </w:trPr>
        <w:tc>
          <w:tcPr>
            <w:tcW w:w="2088" w:type="dxa"/>
            <w:shd w:val="clear" w:color="auto" w:fill="auto"/>
            <w:noWrap/>
            <w:vAlign w:val="bottom"/>
            <w:hideMark/>
          </w:tcPr>
          <w:p w14:paraId="6AB16252" w14:textId="77777777" w:rsidR="00C034E9" w:rsidRPr="001E7513" w:rsidRDefault="00C034E9" w:rsidP="00C11BF8">
            <w:pPr>
              <w:pStyle w:val="Tablecontent"/>
              <w:rPr>
                <w:color w:val="000000"/>
              </w:rPr>
            </w:pPr>
            <w:r w:rsidRPr="001E7513">
              <w:rPr>
                <w:color w:val="000000"/>
              </w:rPr>
              <w:t>Intervention 3</w:t>
            </w:r>
          </w:p>
        </w:tc>
        <w:tc>
          <w:tcPr>
            <w:tcW w:w="2160" w:type="dxa"/>
            <w:shd w:val="clear" w:color="auto" w:fill="auto"/>
            <w:noWrap/>
            <w:vAlign w:val="bottom"/>
            <w:hideMark/>
          </w:tcPr>
          <w:p w14:paraId="3215E5A4" w14:textId="77777777" w:rsidR="00C034E9" w:rsidRPr="001E7513" w:rsidRDefault="00C034E9" w:rsidP="00C11BF8">
            <w:pPr>
              <w:pStyle w:val="Tablecontent"/>
              <w:jc w:val="right"/>
              <w:rPr>
                <w:color w:val="000000"/>
              </w:rPr>
            </w:pPr>
            <w:r w:rsidRPr="001E7513">
              <w:rPr>
                <w:color w:val="000000"/>
              </w:rPr>
              <w:t>649,868</w:t>
            </w:r>
          </w:p>
        </w:tc>
        <w:tc>
          <w:tcPr>
            <w:tcW w:w="1772" w:type="dxa"/>
            <w:shd w:val="clear" w:color="auto" w:fill="auto"/>
            <w:noWrap/>
            <w:vAlign w:val="bottom"/>
            <w:hideMark/>
          </w:tcPr>
          <w:p w14:paraId="0D17961B" w14:textId="77777777" w:rsidR="00C034E9" w:rsidRPr="001E7513" w:rsidRDefault="00C034E9" w:rsidP="00C11BF8">
            <w:pPr>
              <w:pStyle w:val="Tablecontent"/>
              <w:jc w:val="right"/>
              <w:rPr>
                <w:color w:val="000000"/>
              </w:rPr>
            </w:pPr>
            <w:r w:rsidRPr="001E7513">
              <w:rPr>
                <w:color w:val="000000"/>
              </w:rPr>
              <w:t>879,468</w:t>
            </w:r>
          </w:p>
        </w:tc>
      </w:tr>
      <w:tr w:rsidR="00C034E9" w:rsidRPr="001E7513" w14:paraId="47F32F73" w14:textId="77777777" w:rsidTr="00C11BF8">
        <w:trPr>
          <w:trHeight w:val="285"/>
          <w:jc w:val="center"/>
        </w:trPr>
        <w:tc>
          <w:tcPr>
            <w:tcW w:w="2088" w:type="dxa"/>
            <w:shd w:val="clear" w:color="auto" w:fill="auto"/>
            <w:noWrap/>
            <w:vAlign w:val="bottom"/>
            <w:hideMark/>
          </w:tcPr>
          <w:p w14:paraId="05A20407" w14:textId="77777777" w:rsidR="00C034E9" w:rsidRPr="001E7513" w:rsidRDefault="00C034E9" w:rsidP="00C11BF8">
            <w:pPr>
              <w:pStyle w:val="Tablecontent"/>
              <w:rPr>
                <w:color w:val="000000"/>
              </w:rPr>
            </w:pPr>
            <w:r w:rsidRPr="001E7513">
              <w:rPr>
                <w:color w:val="000000"/>
              </w:rPr>
              <w:t>Intervention 2</w:t>
            </w:r>
          </w:p>
        </w:tc>
        <w:tc>
          <w:tcPr>
            <w:tcW w:w="2160" w:type="dxa"/>
            <w:shd w:val="clear" w:color="auto" w:fill="auto"/>
            <w:noWrap/>
            <w:vAlign w:val="bottom"/>
            <w:hideMark/>
          </w:tcPr>
          <w:p w14:paraId="3381252F" w14:textId="77777777" w:rsidR="00C034E9" w:rsidRPr="001E7513" w:rsidRDefault="00C034E9" w:rsidP="00C11BF8">
            <w:pPr>
              <w:pStyle w:val="Tablecontent"/>
              <w:jc w:val="right"/>
              <w:rPr>
                <w:color w:val="000000"/>
              </w:rPr>
            </w:pPr>
            <w:r w:rsidRPr="001E7513">
              <w:rPr>
                <w:color w:val="000000"/>
              </w:rPr>
              <w:t>533,154</w:t>
            </w:r>
          </w:p>
        </w:tc>
        <w:tc>
          <w:tcPr>
            <w:tcW w:w="1772" w:type="dxa"/>
            <w:shd w:val="clear" w:color="auto" w:fill="auto"/>
            <w:noWrap/>
            <w:vAlign w:val="bottom"/>
            <w:hideMark/>
          </w:tcPr>
          <w:p w14:paraId="7C7C4F17" w14:textId="77777777" w:rsidR="00C034E9" w:rsidRPr="001E7513" w:rsidRDefault="00C034E9" w:rsidP="00C11BF8">
            <w:pPr>
              <w:pStyle w:val="Tablecontent"/>
              <w:jc w:val="right"/>
              <w:rPr>
                <w:color w:val="000000"/>
              </w:rPr>
            </w:pPr>
            <w:r w:rsidRPr="001E7513">
              <w:rPr>
                <w:color w:val="000000"/>
              </w:rPr>
              <w:t>937,026</w:t>
            </w:r>
          </w:p>
        </w:tc>
      </w:tr>
      <w:tr w:rsidR="00C034E9" w:rsidRPr="001E7513" w14:paraId="018DDE5C" w14:textId="77777777" w:rsidTr="00C11BF8">
        <w:trPr>
          <w:trHeight w:val="285"/>
          <w:jc w:val="center"/>
        </w:trPr>
        <w:tc>
          <w:tcPr>
            <w:tcW w:w="2088" w:type="dxa"/>
            <w:shd w:val="clear" w:color="auto" w:fill="auto"/>
            <w:noWrap/>
            <w:vAlign w:val="bottom"/>
            <w:hideMark/>
          </w:tcPr>
          <w:p w14:paraId="57701FA0" w14:textId="77777777" w:rsidR="00C034E9" w:rsidRPr="001E7513" w:rsidRDefault="00C034E9" w:rsidP="00C11BF8">
            <w:pPr>
              <w:pStyle w:val="Tablecontent"/>
              <w:rPr>
                <w:color w:val="000000"/>
              </w:rPr>
            </w:pPr>
            <w:r w:rsidRPr="001E7513">
              <w:rPr>
                <w:color w:val="000000"/>
              </w:rPr>
              <w:t>Intervention 1</w:t>
            </w:r>
          </w:p>
        </w:tc>
        <w:tc>
          <w:tcPr>
            <w:tcW w:w="2160" w:type="dxa"/>
            <w:shd w:val="clear" w:color="auto" w:fill="auto"/>
            <w:noWrap/>
            <w:vAlign w:val="bottom"/>
            <w:hideMark/>
          </w:tcPr>
          <w:p w14:paraId="037A1698" w14:textId="77777777" w:rsidR="00C034E9" w:rsidRPr="001E7513" w:rsidRDefault="00C034E9" w:rsidP="00C11BF8">
            <w:pPr>
              <w:pStyle w:val="Tablecontent"/>
              <w:jc w:val="right"/>
              <w:rPr>
                <w:color w:val="000000"/>
              </w:rPr>
            </w:pPr>
            <w:r w:rsidRPr="001E7513">
              <w:rPr>
                <w:color w:val="000000"/>
              </w:rPr>
              <w:t>257,978</w:t>
            </w:r>
          </w:p>
        </w:tc>
        <w:tc>
          <w:tcPr>
            <w:tcW w:w="1772" w:type="dxa"/>
            <w:shd w:val="clear" w:color="auto" w:fill="auto"/>
            <w:noWrap/>
            <w:vAlign w:val="bottom"/>
            <w:hideMark/>
          </w:tcPr>
          <w:p w14:paraId="7DC1740C" w14:textId="77777777" w:rsidR="00C034E9" w:rsidRPr="001E7513" w:rsidRDefault="00C034E9" w:rsidP="00C11BF8">
            <w:pPr>
              <w:pStyle w:val="Tablecontent"/>
              <w:jc w:val="right"/>
              <w:rPr>
                <w:color w:val="000000"/>
              </w:rPr>
            </w:pPr>
            <w:r w:rsidRPr="001E7513">
              <w:rPr>
                <w:color w:val="000000"/>
              </w:rPr>
              <w:t>1,219,234</w:t>
            </w:r>
          </w:p>
        </w:tc>
      </w:tr>
    </w:tbl>
    <w:p w14:paraId="2285401E" w14:textId="58706029" w:rsidR="004915A1" w:rsidRDefault="004915A1"/>
    <w:p w14:paraId="1AF214EF" w14:textId="21D461FE" w:rsidR="00307423" w:rsidRPr="00307423" w:rsidRDefault="00307423" w:rsidP="001975E8">
      <w:pPr>
        <w:pStyle w:val="Caption"/>
      </w:pPr>
      <w:bookmarkStart w:id="32" w:name="_Ref18568054"/>
      <w:r w:rsidRPr="00307423">
        <w:t xml:space="preserve">Table </w:t>
      </w:r>
      <w:r w:rsidR="00A86A87">
        <w:fldChar w:fldCharType="begin"/>
      </w:r>
      <w:r w:rsidR="00A86A87">
        <w:instrText xml:space="preserve"> SEQ Table \* ARABIC </w:instrText>
      </w:r>
      <w:r w:rsidR="00A86A87">
        <w:fldChar w:fldCharType="separate"/>
      </w:r>
      <w:r w:rsidR="00E263CC">
        <w:rPr>
          <w:noProof/>
        </w:rPr>
        <w:t>2</w:t>
      </w:r>
      <w:r w:rsidR="00A86A87">
        <w:rPr>
          <w:noProof/>
        </w:rPr>
        <w:fldChar w:fldCharType="end"/>
      </w:r>
      <w:bookmarkEnd w:id="32"/>
      <w:r>
        <w:t xml:space="preserve"> </w:t>
      </w:r>
      <w:r w:rsidRPr="00307423">
        <w:t xml:space="preserve">An example of selection by incremental benefit cost analysis (Assuming 30-day </w:t>
      </w:r>
      <w:r w:rsidR="00655355">
        <w:t>planning horizon</w:t>
      </w:r>
      <w:r w:rsidRPr="00307423">
        <w:t>)</w:t>
      </w:r>
    </w:p>
    <w:tbl>
      <w:tblPr>
        <w:tblW w:w="6205" w:type="dxa"/>
        <w:jc w:val="center"/>
        <w:tblLook w:val="04A0" w:firstRow="1" w:lastRow="0" w:firstColumn="1" w:lastColumn="0" w:noHBand="0" w:noVBand="1"/>
      </w:tblPr>
      <w:tblGrid>
        <w:gridCol w:w="845"/>
        <w:gridCol w:w="1158"/>
        <w:gridCol w:w="996"/>
        <w:gridCol w:w="1020"/>
        <w:gridCol w:w="2186"/>
      </w:tblGrid>
      <w:tr w:rsidR="00307423" w:rsidRPr="001E7513" w14:paraId="4B42EA35" w14:textId="77777777" w:rsidTr="00C11BF8">
        <w:trPr>
          <w:trHeight w:val="285"/>
          <w:jc w:val="center"/>
        </w:trPr>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BCE80" w14:textId="77777777" w:rsidR="00307423" w:rsidRPr="001E7513" w:rsidRDefault="00307423" w:rsidP="00C11BF8">
            <w:pPr>
              <w:pStyle w:val="Tablecontent"/>
            </w:pPr>
            <w:r w:rsidRPr="001E7513">
              <w:t> </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7EEDE454" w14:textId="77777777" w:rsidR="00307423" w:rsidRPr="001E7513" w:rsidRDefault="00307423" w:rsidP="00C11BF8">
            <w:pPr>
              <w:pStyle w:val="Tablecontent"/>
              <w:jc w:val="center"/>
            </w:pPr>
            <w:r w:rsidRPr="001E7513">
              <w:t>Δ Benefit</w:t>
            </w:r>
          </w:p>
          <w:p w14:paraId="075D76EF" w14:textId="77777777" w:rsidR="00307423" w:rsidRPr="001E7513" w:rsidRDefault="00307423" w:rsidP="00C11BF8">
            <w:pPr>
              <w:pStyle w:val="Tablecontent"/>
              <w:jc w:val="center"/>
            </w:pPr>
            <w:r w:rsidRPr="001E7513">
              <w:t>(mu)</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27A87196" w14:textId="77777777" w:rsidR="00307423" w:rsidRPr="001E7513" w:rsidRDefault="00307423" w:rsidP="00C11BF8">
            <w:pPr>
              <w:pStyle w:val="Tablecontent"/>
              <w:jc w:val="center"/>
            </w:pPr>
            <w:r w:rsidRPr="001E7513">
              <w:t>Δ Cost</w:t>
            </w:r>
          </w:p>
          <w:p w14:paraId="041A5B44" w14:textId="77777777" w:rsidR="00307423" w:rsidRPr="001E7513" w:rsidRDefault="00307423" w:rsidP="00C11BF8">
            <w:pPr>
              <w:pStyle w:val="Tablecontent"/>
              <w:jc w:val="center"/>
            </w:pPr>
            <w:r w:rsidRPr="001E7513">
              <w:t>(mu)</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22BF608" w14:textId="77777777" w:rsidR="00307423" w:rsidRPr="001E7513" w:rsidRDefault="00307423" w:rsidP="00C11BF8">
            <w:pPr>
              <w:pStyle w:val="Tablecontent"/>
              <w:jc w:val="center"/>
            </w:pPr>
            <w:r w:rsidRPr="001E7513">
              <w:t>ΔB/ΔC</w:t>
            </w:r>
          </w:p>
          <w:p w14:paraId="6B8A3877" w14:textId="77777777" w:rsidR="00307423" w:rsidRPr="001E7513" w:rsidRDefault="00307423" w:rsidP="00C11BF8">
            <w:pPr>
              <w:pStyle w:val="Tablecontent"/>
              <w:jc w:val="center"/>
            </w:pPr>
            <w:r w:rsidRPr="001E7513">
              <w:t>(mu)</w:t>
            </w:r>
          </w:p>
        </w:tc>
        <w:tc>
          <w:tcPr>
            <w:tcW w:w="2186" w:type="dxa"/>
            <w:tcBorders>
              <w:top w:val="single" w:sz="4" w:space="0" w:color="auto"/>
              <w:left w:val="nil"/>
              <w:bottom w:val="single" w:sz="4" w:space="0" w:color="auto"/>
              <w:right w:val="single" w:sz="4" w:space="0" w:color="auto"/>
            </w:tcBorders>
          </w:tcPr>
          <w:p w14:paraId="30A529D7" w14:textId="77777777" w:rsidR="00307423" w:rsidRPr="001E7513" w:rsidRDefault="00307423" w:rsidP="00C11BF8">
            <w:pPr>
              <w:pStyle w:val="Tablecontent"/>
              <w:jc w:val="center"/>
            </w:pPr>
            <w:r w:rsidRPr="001E7513">
              <w:t>Result</w:t>
            </w:r>
          </w:p>
        </w:tc>
      </w:tr>
      <w:tr w:rsidR="00307423" w:rsidRPr="001E7513" w14:paraId="55F42B9F" w14:textId="77777777" w:rsidTr="00C11BF8">
        <w:trPr>
          <w:trHeight w:val="285"/>
          <w:jc w:val="center"/>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611FC992" w14:textId="77777777" w:rsidR="00307423" w:rsidRPr="001E7513" w:rsidRDefault="00307423" w:rsidP="00C11BF8">
            <w:pPr>
              <w:pStyle w:val="Tablecontent"/>
            </w:pPr>
            <w:r w:rsidRPr="001E7513">
              <w:t>3 -&gt; 2</w:t>
            </w:r>
          </w:p>
        </w:tc>
        <w:tc>
          <w:tcPr>
            <w:tcW w:w="1158" w:type="dxa"/>
            <w:tcBorders>
              <w:top w:val="nil"/>
              <w:left w:val="nil"/>
              <w:bottom w:val="single" w:sz="4" w:space="0" w:color="auto"/>
              <w:right w:val="single" w:sz="4" w:space="0" w:color="auto"/>
            </w:tcBorders>
            <w:shd w:val="clear" w:color="auto" w:fill="auto"/>
            <w:noWrap/>
            <w:vAlign w:val="bottom"/>
            <w:hideMark/>
          </w:tcPr>
          <w:p w14:paraId="1B84C979" w14:textId="77777777" w:rsidR="00307423" w:rsidRPr="001E7513" w:rsidRDefault="00307423" w:rsidP="00C11BF8">
            <w:pPr>
              <w:pStyle w:val="Tablecontent"/>
              <w:jc w:val="right"/>
            </w:pPr>
            <w:r w:rsidRPr="001E7513">
              <w:t>116,714</w:t>
            </w:r>
          </w:p>
        </w:tc>
        <w:tc>
          <w:tcPr>
            <w:tcW w:w="996" w:type="dxa"/>
            <w:tcBorders>
              <w:top w:val="nil"/>
              <w:left w:val="nil"/>
              <w:bottom w:val="single" w:sz="4" w:space="0" w:color="auto"/>
              <w:right w:val="single" w:sz="4" w:space="0" w:color="auto"/>
            </w:tcBorders>
            <w:shd w:val="clear" w:color="auto" w:fill="auto"/>
            <w:noWrap/>
            <w:vAlign w:val="bottom"/>
            <w:hideMark/>
          </w:tcPr>
          <w:p w14:paraId="5031DBDB" w14:textId="77777777" w:rsidR="00307423" w:rsidRPr="001E7513" w:rsidRDefault="00307423" w:rsidP="00C11BF8">
            <w:pPr>
              <w:pStyle w:val="Tablecontent"/>
              <w:jc w:val="right"/>
            </w:pPr>
            <w:r w:rsidRPr="001E7513">
              <w:t>57,558</w:t>
            </w:r>
          </w:p>
        </w:tc>
        <w:tc>
          <w:tcPr>
            <w:tcW w:w="1020" w:type="dxa"/>
            <w:tcBorders>
              <w:top w:val="nil"/>
              <w:left w:val="nil"/>
              <w:bottom w:val="single" w:sz="4" w:space="0" w:color="auto"/>
              <w:right w:val="single" w:sz="4" w:space="0" w:color="auto"/>
            </w:tcBorders>
            <w:shd w:val="clear" w:color="auto" w:fill="auto"/>
            <w:noWrap/>
            <w:vAlign w:val="bottom"/>
            <w:hideMark/>
          </w:tcPr>
          <w:p w14:paraId="23CC438A" w14:textId="77777777" w:rsidR="00307423" w:rsidRPr="001E7513" w:rsidRDefault="00307423" w:rsidP="00C11BF8">
            <w:pPr>
              <w:pStyle w:val="Tablecontent"/>
              <w:jc w:val="right"/>
            </w:pPr>
            <w:r w:rsidRPr="001E7513">
              <w:t>2.0</w:t>
            </w:r>
          </w:p>
        </w:tc>
        <w:tc>
          <w:tcPr>
            <w:tcW w:w="2186" w:type="dxa"/>
            <w:tcBorders>
              <w:top w:val="nil"/>
              <w:left w:val="nil"/>
              <w:bottom w:val="single" w:sz="4" w:space="0" w:color="auto"/>
              <w:right w:val="single" w:sz="4" w:space="0" w:color="auto"/>
            </w:tcBorders>
          </w:tcPr>
          <w:p w14:paraId="6E47DCF2" w14:textId="77777777" w:rsidR="00307423" w:rsidRPr="001E7513" w:rsidRDefault="00307423" w:rsidP="00C11BF8">
            <w:pPr>
              <w:pStyle w:val="Tablecontent"/>
            </w:pPr>
            <w:r w:rsidRPr="001E7513">
              <w:t xml:space="preserve">Select 2 instead of 3 </w:t>
            </w:r>
          </w:p>
        </w:tc>
      </w:tr>
      <w:tr w:rsidR="00307423" w:rsidRPr="001E7513" w14:paraId="4EE36BD1" w14:textId="77777777" w:rsidTr="00C11BF8">
        <w:trPr>
          <w:trHeight w:val="285"/>
          <w:jc w:val="center"/>
        </w:trPr>
        <w:tc>
          <w:tcPr>
            <w:tcW w:w="845" w:type="dxa"/>
            <w:tcBorders>
              <w:top w:val="nil"/>
              <w:left w:val="single" w:sz="4" w:space="0" w:color="auto"/>
              <w:bottom w:val="single" w:sz="4" w:space="0" w:color="auto"/>
              <w:right w:val="single" w:sz="4" w:space="0" w:color="auto"/>
            </w:tcBorders>
            <w:shd w:val="clear" w:color="auto" w:fill="auto"/>
            <w:noWrap/>
            <w:vAlign w:val="bottom"/>
            <w:hideMark/>
          </w:tcPr>
          <w:p w14:paraId="133A4868" w14:textId="77777777" w:rsidR="00307423" w:rsidRPr="001E7513" w:rsidRDefault="00307423" w:rsidP="00C11BF8">
            <w:pPr>
              <w:pStyle w:val="Tablecontent"/>
            </w:pPr>
            <w:r w:rsidRPr="001E7513">
              <w:t>2 -&gt; 1</w:t>
            </w:r>
          </w:p>
        </w:tc>
        <w:tc>
          <w:tcPr>
            <w:tcW w:w="1158" w:type="dxa"/>
            <w:tcBorders>
              <w:top w:val="nil"/>
              <w:left w:val="nil"/>
              <w:bottom w:val="single" w:sz="4" w:space="0" w:color="auto"/>
              <w:right w:val="single" w:sz="4" w:space="0" w:color="auto"/>
            </w:tcBorders>
            <w:shd w:val="clear" w:color="auto" w:fill="auto"/>
            <w:noWrap/>
            <w:vAlign w:val="bottom"/>
            <w:hideMark/>
          </w:tcPr>
          <w:p w14:paraId="3DF888DC" w14:textId="77777777" w:rsidR="00307423" w:rsidRPr="001E7513" w:rsidRDefault="00307423" w:rsidP="00C11BF8">
            <w:pPr>
              <w:pStyle w:val="Tablecontent"/>
              <w:jc w:val="right"/>
            </w:pPr>
            <w:r w:rsidRPr="001E7513">
              <w:t>275,176</w:t>
            </w:r>
          </w:p>
        </w:tc>
        <w:tc>
          <w:tcPr>
            <w:tcW w:w="996" w:type="dxa"/>
            <w:tcBorders>
              <w:top w:val="nil"/>
              <w:left w:val="nil"/>
              <w:bottom w:val="single" w:sz="4" w:space="0" w:color="auto"/>
              <w:right w:val="single" w:sz="4" w:space="0" w:color="auto"/>
            </w:tcBorders>
            <w:shd w:val="clear" w:color="auto" w:fill="auto"/>
            <w:noWrap/>
            <w:vAlign w:val="bottom"/>
            <w:hideMark/>
          </w:tcPr>
          <w:p w14:paraId="02A739EA" w14:textId="77777777" w:rsidR="00307423" w:rsidRPr="001E7513" w:rsidRDefault="00307423" w:rsidP="00C11BF8">
            <w:pPr>
              <w:pStyle w:val="Tablecontent"/>
              <w:jc w:val="right"/>
            </w:pPr>
            <w:r w:rsidRPr="001E7513">
              <w:t>282,208</w:t>
            </w:r>
          </w:p>
        </w:tc>
        <w:tc>
          <w:tcPr>
            <w:tcW w:w="1020" w:type="dxa"/>
            <w:tcBorders>
              <w:top w:val="nil"/>
              <w:left w:val="nil"/>
              <w:bottom w:val="single" w:sz="4" w:space="0" w:color="auto"/>
              <w:right w:val="single" w:sz="4" w:space="0" w:color="auto"/>
            </w:tcBorders>
            <w:shd w:val="clear" w:color="auto" w:fill="auto"/>
            <w:noWrap/>
            <w:vAlign w:val="bottom"/>
            <w:hideMark/>
          </w:tcPr>
          <w:p w14:paraId="64657F40" w14:textId="77777777" w:rsidR="00307423" w:rsidRPr="001E7513" w:rsidRDefault="00307423" w:rsidP="00C11BF8">
            <w:pPr>
              <w:pStyle w:val="Tablecontent"/>
              <w:jc w:val="right"/>
            </w:pPr>
            <w:r w:rsidRPr="001E7513">
              <w:t>0.97</w:t>
            </w:r>
          </w:p>
        </w:tc>
        <w:tc>
          <w:tcPr>
            <w:tcW w:w="2186" w:type="dxa"/>
            <w:tcBorders>
              <w:top w:val="nil"/>
              <w:left w:val="nil"/>
              <w:bottom w:val="single" w:sz="4" w:space="0" w:color="auto"/>
              <w:right w:val="single" w:sz="4" w:space="0" w:color="auto"/>
            </w:tcBorders>
          </w:tcPr>
          <w:p w14:paraId="24CFB1C4" w14:textId="77777777" w:rsidR="00307423" w:rsidRPr="001E7513" w:rsidRDefault="00307423" w:rsidP="00C11BF8">
            <w:pPr>
              <w:pStyle w:val="Tablecontent"/>
            </w:pPr>
            <w:r w:rsidRPr="001E7513">
              <w:t>Remain on 2</w:t>
            </w:r>
          </w:p>
        </w:tc>
      </w:tr>
    </w:tbl>
    <w:p w14:paraId="6A25EB2B" w14:textId="51874D06" w:rsidR="00307423" w:rsidRDefault="00307423"/>
    <w:p w14:paraId="77289739" w14:textId="05C60627" w:rsidR="005E7D51" w:rsidRPr="005E7D51" w:rsidRDefault="005E7D51" w:rsidP="001975E8">
      <w:pPr>
        <w:pStyle w:val="Caption"/>
      </w:pPr>
      <w:bookmarkStart w:id="33" w:name="_Ref14092807"/>
      <w:r w:rsidRPr="005E7D51">
        <w:t xml:space="preserve">Table </w:t>
      </w:r>
      <w:r w:rsidR="00A86A87">
        <w:fldChar w:fldCharType="begin"/>
      </w:r>
      <w:r w:rsidR="00A86A87">
        <w:instrText xml:space="preserve"> SEQ Table \* ARABIC </w:instrText>
      </w:r>
      <w:r w:rsidR="00A86A87">
        <w:fldChar w:fldCharType="separate"/>
      </w:r>
      <w:r w:rsidR="00E263CC">
        <w:rPr>
          <w:noProof/>
        </w:rPr>
        <w:t>3</w:t>
      </w:r>
      <w:r w:rsidR="00A86A87">
        <w:rPr>
          <w:noProof/>
        </w:rPr>
        <w:fldChar w:fldCharType="end"/>
      </w:r>
      <w:bookmarkEnd w:id="33"/>
      <w:r w:rsidRPr="005E7D51">
        <w:t xml:space="preserve"> State and capacity loss for the network due to flood</w:t>
      </w:r>
    </w:p>
    <w:tbl>
      <w:tblPr>
        <w:tblStyle w:val="PlainTable2"/>
        <w:tblW w:w="0" w:type="auto"/>
        <w:tblInd w:w="612" w:type="dxa"/>
        <w:tblLook w:val="04A0" w:firstRow="1" w:lastRow="0" w:firstColumn="1" w:lastColumn="0" w:noHBand="0" w:noVBand="1"/>
      </w:tblPr>
      <w:tblGrid>
        <w:gridCol w:w="736"/>
        <w:gridCol w:w="1659"/>
        <w:gridCol w:w="1055"/>
        <w:gridCol w:w="1223"/>
        <w:gridCol w:w="1074"/>
        <w:gridCol w:w="1075"/>
      </w:tblGrid>
      <w:tr w:rsidR="005E7D51" w14:paraId="1471E70B" w14:textId="77777777" w:rsidTr="00C11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vMerge w:val="restart"/>
            <w:vAlign w:val="bottom"/>
          </w:tcPr>
          <w:p w14:paraId="2A4EB5FF" w14:textId="77777777" w:rsidR="005E7D51" w:rsidRDefault="005E7D51" w:rsidP="00C11BF8">
            <w:pPr>
              <w:pStyle w:val="Tablecontent"/>
              <w:rPr>
                <w:lang w:eastAsia="zh-TW"/>
              </w:rPr>
            </w:pPr>
            <w:r>
              <w:rPr>
                <w:lang w:eastAsia="zh-TW"/>
              </w:rPr>
              <w:t>State</w:t>
            </w:r>
          </w:p>
        </w:tc>
        <w:tc>
          <w:tcPr>
            <w:tcW w:w="1659" w:type="dxa"/>
            <w:vMerge w:val="restart"/>
            <w:vAlign w:val="bottom"/>
          </w:tcPr>
          <w:p w14:paraId="28A8BB4C" w14:textId="77777777" w:rsidR="005E7D51" w:rsidRDefault="005E7D51" w:rsidP="00C11BF8">
            <w:pPr>
              <w:pStyle w:val="Tablecontent"/>
              <w:cnfStyle w:val="100000000000" w:firstRow="1" w:lastRow="0" w:firstColumn="0" w:lastColumn="0" w:oddVBand="0" w:evenVBand="0" w:oddHBand="0" w:evenHBand="0" w:firstRowFirstColumn="0" w:firstRowLastColumn="0" w:lastRowFirstColumn="0" w:lastRowLastColumn="0"/>
              <w:rPr>
                <w:lang w:eastAsia="zh-TW"/>
              </w:rPr>
            </w:pPr>
            <w:r>
              <w:rPr>
                <w:lang w:eastAsia="zh-TW"/>
              </w:rPr>
              <w:t>Description</w:t>
            </w:r>
          </w:p>
        </w:tc>
        <w:tc>
          <w:tcPr>
            <w:tcW w:w="2278" w:type="dxa"/>
            <w:gridSpan w:val="2"/>
            <w:vAlign w:val="bottom"/>
          </w:tcPr>
          <w:p w14:paraId="6C262D45" w14:textId="77777777" w:rsidR="005E7D51" w:rsidRDefault="005E7D51" w:rsidP="00C11BF8">
            <w:pPr>
              <w:pStyle w:val="Tablecontent"/>
              <w:cnfStyle w:val="100000000000" w:firstRow="1" w:lastRow="0" w:firstColumn="0" w:lastColumn="0" w:oddVBand="0" w:evenVBand="0" w:oddHBand="0" w:evenHBand="0" w:firstRowFirstColumn="0" w:firstRowLastColumn="0" w:lastRowFirstColumn="0" w:lastRowLastColumn="0"/>
              <w:rPr>
                <w:lang w:eastAsia="zh-TW"/>
              </w:rPr>
            </w:pPr>
            <w:r>
              <w:rPr>
                <w:lang w:eastAsia="zh-TW"/>
              </w:rPr>
              <w:t>Capacity Loss - (%)</w:t>
            </w:r>
          </w:p>
        </w:tc>
        <w:tc>
          <w:tcPr>
            <w:tcW w:w="2149" w:type="dxa"/>
            <w:gridSpan w:val="2"/>
            <w:vAlign w:val="bottom"/>
          </w:tcPr>
          <w:p w14:paraId="0FA3A808" w14:textId="77777777" w:rsidR="005E7D51" w:rsidRDefault="005E7D51" w:rsidP="00C11BF8">
            <w:pPr>
              <w:pStyle w:val="Tablecontent"/>
              <w:cnfStyle w:val="100000000000" w:firstRow="1" w:lastRow="0" w:firstColumn="0" w:lastColumn="0" w:oddVBand="0" w:evenVBand="0" w:oddHBand="0" w:evenHBand="0" w:firstRowFirstColumn="0" w:firstRowLastColumn="0" w:lastRowFirstColumn="0" w:lastRowLastColumn="0"/>
              <w:rPr>
                <w:lang w:eastAsia="zh-TW"/>
              </w:rPr>
            </w:pPr>
            <w:r>
              <w:rPr>
                <w:lang w:eastAsia="zh-TW"/>
              </w:rPr>
              <w:t>Number of damaged segments</w:t>
            </w:r>
          </w:p>
        </w:tc>
      </w:tr>
      <w:tr w:rsidR="005E7D51" w14:paraId="5D799E59" w14:textId="77777777" w:rsidTr="00C1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vMerge/>
            <w:vAlign w:val="bottom"/>
          </w:tcPr>
          <w:p w14:paraId="70B943F2" w14:textId="77777777" w:rsidR="005E7D51" w:rsidRDefault="005E7D51" w:rsidP="00C11BF8">
            <w:pPr>
              <w:pStyle w:val="Tablecontent"/>
              <w:rPr>
                <w:lang w:eastAsia="zh-TW"/>
              </w:rPr>
            </w:pPr>
          </w:p>
        </w:tc>
        <w:tc>
          <w:tcPr>
            <w:tcW w:w="1659" w:type="dxa"/>
            <w:vMerge/>
            <w:vAlign w:val="bottom"/>
          </w:tcPr>
          <w:p w14:paraId="0E70888A" w14:textId="77777777" w:rsidR="005E7D51" w:rsidRDefault="005E7D51" w:rsidP="00C11BF8">
            <w:pPr>
              <w:pStyle w:val="Tablecontent"/>
              <w:cnfStyle w:val="000000100000" w:firstRow="0" w:lastRow="0" w:firstColumn="0" w:lastColumn="0" w:oddVBand="0" w:evenVBand="0" w:oddHBand="1" w:evenHBand="0" w:firstRowFirstColumn="0" w:firstRowLastColumn="0" w:lastRowFirstColumn="0" w:lastRowLastColumn="0"/>
              <w:rPr>
                <w:lang w:eastAsia="zh-TW"/>
              </w:rPr>
            </w:pPr>
          </w:p>
        </w:tc>
        <w:tc>
          <w:tcPr>
            <w:tcW w:w="1055" w:type="dxa"/>
            <w:vAlign w:val="bottom"/>
          </w:tcPr>
          <w:p w14:paraId="0E32BFB9" w14:textId="77777777" w:rsidR="005E7D51" w:rsidRDefault="005E7D51" w:rsidP="00C11BF8">
            <w:pPr>
              <w:pStyle w:val="Tablecontent"/>
              <w:cnfStyle w:val="000000100000" w:firstRow="0" w:lastRow="0" w:firstColumn="0" w:lastColumn="0" w:oddVBand="0" w:evenVBand="0" w:oddHBand="1" w:evenHBand="0" w:firstRowFirstColumn="0" w:firstRowLastColumn="0" w:lastRowFirstColumn="0" w:lastRowLastColumn="0"/>
              <w:rPr>
                <w:lang w:eastAsia="zh-TW"/>
              </w:rPr>
            </w:pPr>
            <w:r>
              <w:rPr>
                <w:lang w:eastAsia="zh-TW"/>
              </w:rPr>
              <w:t>Road</w:t>
            </w:r>
          </w:p>
        </w:tc>
        <w:tc>
          <w:tcPr>
            <w:tcW w:w="1223" w:type="dxa"/>
            <w:vAlign w:val="bottom"/>
          </w:tcPr>
          <w:p w14:paraId="4BF1C86A" w14:textId="77777777" w:rsidR="005E7D51" w:rsidRDefault="005E7D51" w:rsidP="00C11BF8">
            <w:pPr>
              <w:pStyle w:val="Tablecontent"/>
              <w:cnfStyle w:val="000000100000" w:firstRow="0" w:lastRow="0" w:firstColumn="0" w:lastColumn="0" w:oddVBand="0" w:evenVBand="0" w:oddHBand="1" w:evenHBand="0" w:firstRowFirstColumn="0" w:firstRowLastColumn="0" w:lastRowFirstColumn="0" w:lastRowLastColumn="0"/>
              <w:rPr>
                <w:lang w:eastAsia="zh-TW"/>
              </w:rPr>
            </w:pPr>
            <w:r>
              <w:rPr>
                <w:lang w:eastAsia="zh-TW"/>
              </w:rPr>
              <w:t>Bridge</w:t>
            </w:r>
          </w:p>
        </w:tc>
        <w:tc>
          <w:tcPr>
            <w:tcW w:w="1074" w:type="dxa"/>
            <w:vAlign w:val="bottom"/>
          </w:tcPr>
          <w:p w14:paraId="15A26ACB" w14:textId="77777777" w:rsidR="005E7D51" w:rsidRDefault="005E7D51" w:rsidP="00C11BF8">
            <w:pPr>
              <w:pStyle w:val="Tablecontent"/>
              <w:cnfStyle w:val="000000100000" w:firstRow="0" w:lastRow="0" w:firstColumn="0" w:lastColumn="0" w:oddVBand="0" w:evenVBand="0" w:oddHBand="1" w:evenHBand="0" w:firstRowFirstColumn="0" w:firstRowLastColumn="0" w:lastRowFirstColumn="0" w:lastRowLastColumn="0"/>
              <w:rPr>
                <w:lang w:eastAsia="zh-TW"/>
              </w:rPr>
            </w:pPr>
            <w:r>
              <w:rPr>
                <w:lang w:eastAsia="zh-TW"/>
              </w:rPr>
              <w:t>Road</w:t>
            </w:r>
          </w:p>
        </w:tc>
        <w:tc>
          <w:tcPr>
            <w:tcW w:w="1075" w:type="dxa"/>
            <w:vAlign w:val="bottom"/>
          </w:tcPr>
          <w:p w14:paraId="12E7B0E3" w14:textId="77777777" w:rsidR="005E7D51" w:rsidRDefault="005E7D51" w:rsidP="00C11BF8">
            <w:pPr>
              <w:pStyle w:val="Tablecontent"/>
              <w:cnfStyle w:val="000000100000" w:firstRow="0" w:lastRow="0" w:firstColumn="0" w:lastColumn="0" w:oddVBand="0" w:evenVBand="0" w:oddHBand="1" w:evenHBand="0" w:firstRowFirstColumn="0" w:firstRowLastColumn="0" w:lastRowFirstColumn="0" w:lastRowLastColumn="0"/>
              <w:rPr>
                <w:lang w:eastAsia="zh-TW"/>
              </w:rPr>
            </w:pPr>
            <w:r>
              <w:rPr>
                <w:lang w:eastAsia="zh-TW"/>
              </w:rPr>
              <w:t>Bridge</w:t>
            </w:r>
          </w:p>
        </w:tc>
      </w:tr>
      <w:tr w:rsidR="005E7D51" w14:paraId="1967DD05" w14:textId="77777777" w:rsidTr="00C11BF8">
        <w:tc>
          <w:tcPr>
            <w:cnfStyle w:val="001000000000" w:firstRow="0" w:lastRow="0" w:firstColumn="1" w:lastColumn="0" w:oddVBand="0" w:evenVBand="0" w:oddHBand="0" w:evenHBand="0" w:firstRowFirstColumn="0" w:firstRowLastColumn="0" w:lastRowFirstColumn="0" w:lastRowLastColumn="0"/>
            <w:tcW w:w="736" w:type="dxa"/>
          </w:tcPr>
          <w:p w14:paraId="1DBCAAC7" w14:textId="77777777" w:rsidR="005E7D51" w:rsidRDefault="005E7D51" w:rsidP="00C11BF8">
            <w:pPr>
              <w:pStyle w:val="Tablecontent"/>
              <w:rPr>
                <w:lang w:eastAsia="zh-TW"/>
              </w:rPr>
            </w:pPr>
            <w:r>
              <w:rPr>
                <w:lang w:eastAsia="zh-TW"/>
              </w:rPr>
              <w:t>0</w:t>
            </w:r>
          </w:p>
        </w:tc>
        <w:tc>
          <w:tcPr>
            <w:tcW w:w="1659" w:type="dxa"/>
          </w:tcPr>
          <w:p w14:paraId="69F06417" w14:textId="77777777" w:rsidR="005E7D51" w:rsidRDefault="005E7D51" w:rsidP="00C11BF8">
            <w:pPr>
              <w:pStyle w:val="Tablecontent"/>
              <w:cnfStyle w:val="000000000000" w:firstRow="0" w:lastRow="0" w:firstColumn="0" w:lastColumn="0" w:oddVBand="0" w:evenVBand="0" w:oddHBand="0" w:evenHBand="0" w:firstRowFirstColumn="0" w:firstRowLastColumn="0" w:lastRowFirstColumn="0" w:lastRowLastColumn="0"/>
              <w:rPr>
                <w:lang w:eastAsia="zh-TW"/>
              </w:rPr>
            </w:pPr>
            <w:r>
              <w:rPr>
                <w:lang w:eastAsia="zh-TW"/>
              </w:rPr>
              <w:t>No damage</w:t>
            </w:r>
          </w:p>
        </w:tc>
        <w:tc>
          <w:tcPr>
            <w:tcW w:w="1055" w:type="dxa"/>
          </w:tcPr>
          <w:p w14:paraId="463CB15A"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rPr>
                <w:lang w:eastAsia="zh-TW"/>
              </w:rPr>
              <w:t>0</w:t>
            </w:r>
          </w:p>
        </w:tc>
        <w:tc>
          <w:tcPr>
            <w:tcW w:w="1223" w:type="dxa"/>
          </w:tcPr>
          <w:p w14:paraId="216CB239"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rPr>
                <w:lang w:eastAsia="zh-TW"/>
              </w:rPr>
              <w:t>0</w:t>
            </w:r>
          </w:p>
        </w:tc>
        <w:tc>
          <w:tcPr>
            <w:tcW w:w="1074" w:type="dxa"/>
          </w:tcPr>
          <w:p w14:paraId="61FDF717"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t>1,987</w:t>
            </w:r>
          </w:p>
        </w:tc>
        <w:tc>
          <w:tcPr>
            <w:tcW w:w="1075" w:type="dxa"/>
          </w:tcPr>
          <w:p w14:paraId="66FD2B02"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t>111</w:t>
            </w:r>
          </w:p>
        </w:tc>
      </w:tr>
      <w:tr w:rsidR="005E7D51" w14:paraId="4061DE6F" w14:textId="77777777" w:rsidTr="00C11B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14:paraId="4096D4DE" w14:textId="77777777" w:rsidR="005E7D51" w:rsidRDefault="005E7D51" w:rsidP="00C11BF8">
            <w:pPr>
              <w:pStyle w:val="Tablecontent"/>
              <w:rPr>
                <w:lang w:eastAsia="zh-TW"/>
              </w:rPr>
            </w:pPr>
            <w:r>
              <w:rPr>
                <w:lang w:eastAsia="zh-TW"/>
              </w:rPr>
              <w:t>1</w:t>
            </w:r>
          </w:p>
        </w:tc>
        <w:tc>
          <w:tcPr>
            <w:tcW w:w="1659" w:type="dxa"/>
          </w:tcPr>
          <w:p w14:paraId="7571307F" w14:textId="77777777" w:rsidR="005E7D51" w:rsidRDefault="005E7D51" w:rsidP="00C11BF8">
            <w:pPr>
              <w:pStyle w:val="Tablecontent"/>
              <w:cnfStyle w:val="000000100000" w:firstRow="0" w:lastRow="0" w:firstColumn="0" w:lastColumn="0" w:oddVBand="0" w:evenVBand="0" w:oddHBand="1" w:evenHBand="0" w:firstRowFirstColumn="0" w:firstRowLastColumn="0" w:lastRowFirstColumn="0" w:lastRowLastColumn="0"/>
              <w:rPr>
                <w:lang w:eastAsia="zh-TW"/>
              </w:rPr>
            </w:pPr>
            <w:r>
              <w:rPr>
                <w:lang w:eastAsia="zh-TW"/>
              </w:rPr>
              <w:t>Minor damage</w:t>
            </w:r>
          </w:p>
        </w:tc>
        <w:tc>
          <w:tcPr>
            <w:tcW w:w="1055" w:type="dxa"/>
          </w:tcPr>
          <w:p w14:paraId="125E6EE7" w14:textId="77777777" w:rsidR="005E7D51" w:rsidRDefault="005E7D51" w:rsidP="00C11BF8">
            <w:pPr>
              <w:pStyle w:val="Tablecontent"/>
              <w:jc w:val="right"/>
              <w:cnfStyle w:val="000000100000" w:firstRow="0" w:lastRow="0" w:firstColumn="0" w:lastColumn="0" w:oddVBand="0" w:evenVBand="0" w:oddHBand="1" w:evenHBand="0" w:firstRowFirstColumn="0" w:firstRowLastColumn="0" w:lastRowFirstColumn="0" w:lastRowLastColumn="0"/>
              <w:rPr>
                <w:lang w:eastAsia="zh-TW"/>
              </w:rPr>
            </w:pPr>
            <w:r>
              <w:rPr>
                <w:lang w:eastAsia="zh-TW"/>
              </w:rPr>
              <w:t>70</w:t>
            </w:r>
          </w:p>
        </w:tc>
        <w:tc>
          <w:tcPr>
            <w:tcW w:w="1223" w:type="dxa"/>
          </w:tcPr>
          <w:p w14:paraId="4BD143A6" w14:textId="77777777" w:rsidR="005E7D51" w:rsidRDefault="005E7D51" w:rsidP="00C11BF8">
            <w:pPr>
              <w:pStyle w:val="Tablecontent"/>
              <w:jc w:val="right"/>
              <w:cnfStyle w:val="000000100000" w:firstRow="0" w:lastRow="0" w:firstColumn="0" w:lastColumn="0" w:oddVBand="0" w:evenVBand="0" w:oddHBand="1" w:evenHBand="0" w:firstRowFirstColumn="0" w:firstRowLastColumn="0" w:lastRowFirstColumn="0" w:lastRowLastColumn="0"/>
              <w:rPr>
                <w:lang w:eastAsia="zh-TW"/>
              </w:rPr>
            </w:pPr>
            <w:r>
              <w:rPr>
                <w:lang w:eastAsia="zh-TW"/>
              </w:rPr>
              <w:t>50</w:t>
            </w:r>
          </w:p>
        </w:tc>
        <w:tc>
          <w:tcPr>
            <w:tcW w:w="1074" w:type="dxa"/>
          </w:tcPr>
          <w:p w14:paraId="361D05D5" w14:textId="77777777" w:rsidR="005E7D51" w:rsidRDefault="005E7D51" w:rsidP="00C11BF8">
            <w:pPr>
              <w:pStyle w:val="Tablecontent"/>
              <w:jc w:val="right"/>
              <w:cnfStyle w:val="000000100000" w:firstRow="0" w:lastRow="0" w:firstColumn="0" w:lastColumn="0" w:oddVBand="0" w:evenVBand="0" w:oddHBand="1" w:evenHBand="0" w:firstRowFirstColumn="0" w:firstRowLastColumn="0" w:lastRowFirstColumn="0" w:lastRowLastColumn="0"/>
              <w:rPr>
                <w:lang w:eastAsia="zh-TW"/>
              </w:rPr>
            </w:pPr>
            <w:r>
              <w:rPr>
                <w:lang w:eastAsia="zh-TW"/>
              </w:rPr>
              <w:t>20</w:t>
            </w:r>
          </w:p>
        </w:tc>
        <w:tc>
          <w:tcPr>
            <w:tcW w:w="1075" w:type="dxa"/>
          </w:tcPr>
          <w:p w14:paraId="12757DA5" w14:textId="77777777" w:rsidR="005E7D51" w:rsidRDefault="005E7D51" w:rsidP="00C11BF8">
            <w:pPr>
              <w:pStyle w:val="Tablecontent"/>
              <w:jc w:val="right"/>
              <w:cnfStyle w:val="000000100000" w:firstRow="0" w:lastRow="0" w:firstColumn="0" w:lastColumn="0" w:oddVBand="0" w:evenVBand="0" w:oddHBand="1" w:evenHBand="0" w:firstRowFirstColumn="0" w:firstRowLastColumn="0" w:lastRowFirstColumn="0" w:lastRowLastColumn="0"/>
              <w:rPr>
                <w:lang w:eastAsia="zh-TW"/>
              </w:rPr>
            </w:pPr>
            <w:r>
              <w:rPr>
                <w:lang w:eastAsia="zh-TW"/>
              </w:rPr>
              <w:t>3</w:t>
            </w:r>
          </w:p>
        </w:tc>
      </w:tr>
      <w:tr w:rsidR="005E7D51" w14:paraId="0B2F0FF5" w14:textId="77777777" w:rsidTr="00C11BF8">
        <w:tc>
          <w:tcPr>
            <w:cnfStyle w:val="001000000000" w:firstRow="0" w:lastRow="0" w:firstColumn="1" w:lastColumn="0" w:oddVBand="0" w:evenVBand="0" w:oddHBand="0" w:evenHBand="0" w:firstRowFirstColumn="0" w:firstRowLastColumn="0" w:lastRowFirstColumn="0" w:lastRowLastColumn="0"/>
            <w:tcW w:w="736" w:type="dxa"/>
          </w:tcPr>
          <w:p w14:paraId="059F2AB5" w14:textId="77777777" w:rsidR="005E7D51" w:rsidRDefault="005E7D51" w:rsidP="00C11BF8">
            <w:pPr>
              <w:pStyle w:val="Tablecontent"/>
              <w:rPr>
                <w:lang w:eastAsia="zh-TW"/>
              </w:rPr>
            </w:pPr>
            <w:r>
              <w:rPr>
                <w:lang w:eastAsia="zh-TW"/>
              </w:rPr>
              <w:t>2</w:t>
            </w:r>
          </w:p>
        </w:tc>
        <w:tc>
          <w:tcPr>
            <w:tcW w:w="1659" w:type="dxa"/>
          </w:tcPr>
          <w:p w14:paraId="46362830" w14:textId="77777777" w:rsidR="005E7D51" w:rsidRDefault="005E7D51" w:rsidP="00C11BF8">
            <w:pPr>
              <w:pStyle w:val="Tablecontent"/>
              <w:cnfStyle w:val="000000000000" w:firstRow="0" w:lastRow="0" w:firstColumn="0" w:lastColumn="0" w:oddVBand="0" w:evenVBand="0" w:oddHBand="0" w:evenHBand="0" w:firstRowFirstColumn="0" w:firstRowLastColumn="0" w:lastRowFirstColumn="0" w:lastRowLastColumn="0"/>
              <w:rPr>
                <w:lang w:eastAsia="zh-TW"/>
              </w:rPr>
            </w:pPr>
            <w:r>
              <w:rPr>
                <w:lang w:eastAsia="zh-TW"/>
              </w:rPr>
              <w:t>Major damage</w:t>
            </w:r>
          </w:p>
        </w:tc>
        <w:tc>
          <w:tcPr>
            <w:tcW w:w="1055" w:type="dxa"/>
          </w:tcPr>
          <w:p w14:paraId="26B08963"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rPr>
                <w:lang w:eastAsia="zh-TW"/>
              </w:rPr>
              <w:t>100</w:t>
            </w:r>
          </w:p>
        </w:tc>
        <w:tc>
          <w:tcPr>
            <w:tcW w:w="1223" w:type="dxa"/>
          </w:tcPr>
          <w:p w14:paraId="5D936D89"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rPr>
                <w:lang w:eastAsia="zh-TW"/>
              </w:rPr>
              <w:t>100</w:t>
            </w:r>
          </w:p>
        </w:tc>
        <w:tc>
          <w:tcPr>
            <w:tcW w:w="1074" w:type="dxa"/>
          </w:tcPr>
          <w:p w14:paraId="7BDE010D"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rPr>
                <w:lang w:eastAsia="zh-TW"/>
              </w:rPr>
              <w:t>4</w:t>
            </w:r>
          </w:p>
        </w:tc>
        <w:tc>
          <w:tcPr>
            <w:tcW w:w="1075" w:type="dxa"/>
          </w:tcPr>
          <w:p w14:paraId="0EDB393A" w14:textId="77777777" w:rsidR="005E7D51" w:rsidRDefault="005E7D51" w:rsidP="00C11BF8">
            <w:pPr>
              <w:pStyle w:val="Tablecontent"/>
              <w:jc w:val="right"/>
              <w:cnfStyle w:val="000000000000" w:firstRow="0" w:lastRow="0" w:firstColumn="0" w:lastColumn="0" w:oddVBand="0" w:evenVBand="0" w:oddHBand="0" w:evenHBand="0" w:firstRowFirstColumn="0" w:firstRowLastColumn="0" w:lastRowFirstColumn="0" w:lastRowLastColumn="0"/>
              <w:rPr>
                <w:lang w:eastAsia="zh-TW"/>
              </w:rPr>
            </w:pPr>
            <w:r>
              <w:rPr>
                <w:lang w:eastAsia="zh-TW"/>
              </w:rPr>
              <w:t>2</w:t>
            </w:r>
          </w:p>
        </w:tc>
      </w:tr>
    </w:tbl>
    <w:p w14:paraId="4EA2C11C" w14:textId="7DFF89AE" w:rsidR="000936E7" w:rsidRDefault="000936E7">
      <w:r>
        <w:br w:type="page"/>
      </w:r>
    </w:p>
    <w:p w14:paraId="4F51C1B6" w14:textId="77777777" w:rsidR="005E7D51" w:rsidRDefault="005E7D51"/>
    <w:p w14:paraId="67506836" w14:textId="5FE804A2" w:rsidR="0004723B" w:rsidRPr="0004723B" w:rsidRDefault="0004723B" w:rsidP="001975E8">
      <w:pPr>
        <w:pStyle w:val="Caption"/>
      </w:pPr>
      <w:bookmarkStart w:id="34" w:name="_Ref14092963"/>
      <w:r w:rsidRPr="0004723B">
        <w:t xml:space="preserve">Table </w:t>
      </w:r>
      <w:r w:rsidR="00A86A87">
        <w:fldChar w:fldCharType="begin"/>
      </w:r>
      <w:r w:rsidR="00A86A87">
        <w:instrText xml:space="preserve"> SEQ Table \* ARABIC </w:instrText>
      </w:r>
      <w:r w:rsidR="00A86A87">
        <w:fldChar w:fldCharType="separate"/>
      </w:r>
      <w:r w:rsidR="00E263CC">
        <w:rPr>
          <w:noProof/>
        </w:rPr>
        <w:t>4</w:t>
      </w:r>
      <w:r w:rsidR="00A86A87">
        <w:rPr>
          <w:noProof/>
        </w:rPr>
        <w:fldChar w:fldCharType="end"/>
      </w:r>
      <w:bookmarkEnd w:id="34"/>
      <w:r w:rsidRPr="0004723B">
        <w:t xml:space="preserve"> Intervention types and associated recovery rate, resources and costs for bridge and road</w:t>
      </w:r>
    </w:p>
    <w:tbl>
      <w:tblPr>
        <w:tblStyle w:val="TableGrid"/>
        <w:tblW w:w="0" w:type="auto"/>
        <w:tblInd w:w="-455" w:type="dxa"/>
        <w:tblLook w:val="04A0" w:firstRow="1" w:lastRow="0" w:firstColumn="1" w:lastColumn="0" w:noHBand="0" w:noVBand="1"/>
      </w:tblPr>
      <w:tblGrid>
        <w:gridCol w:w="507"/>
        <w:gridCol w:w="995"/>
        <w:gridCol w:w="1360"/>
        <w:gridCol w:w="1049"/>
        <w:gridCol w:w="1049"/>
        <w:gridCol w:w="1074"/>
        <w:gridCol w:w="763"/>
        <w:gridCol w:w="1043"/>
        <w:gridCol w:w="1109"/>
      </w:tblGrid>
      <w:tr w:rsidR="0004723B" w14:paraId="2921DF97" w14:textId="77777777" w:rsidTr="0004723B">
        <w:tc>
          <w:tcPr>
            <w:tcW w:w="498" w:type="dxa"/>
          </w:tcPr>
          <w:p w14:paraId="5B9B482E" w14:textId="77777777" w:rsidR="0004723B" w:rsidRDefault="0004723B" w:rsidP="00C11BF8">
            <w:pPr>
              <w:pStyle w:val="Tablecontent"/>
              <w:rPr>
                <w:lang w:eastAsia="zh-TW"/>
              </w:rPr>
            </w:pPr>
          </w:p>
        </w:tc>
        <w:tc>
          <w:tcPr>
            <w:tcW w:w="1000" w:type="dxa"/>
          </w:tcPr>
          <w:p w14:paraId="6F2D0651" w14:textId="77777777" w:rsidR="0004723B" w:rsidRPr="00D811F6" w:rsidRDefault="0004723B" w:rsidP="00C11BF8">
            <w:pPr>
              <w:pStyle w:val="Tablecontent"/>
              <w:jc w:val="center"/>
              <w:rPr>
                <w:sz w:val="22"/>
                <w:szCs w:val="22"/>
                <w:lang w:eastAsia="zh-TW"/>
              </w:rPr>
            </w:pPr>
            <w:r w:rsidRPr="00D811F6">
              <w:rPr>
                <w:sz w:val="22"/>
                <w:szCs w:val="22"/>
                <w:lang w:eastAsia="zh-TW"/>
              </w:rPr>
              <w:t>State</w:t>
            </w:r>
          </w:p>
        </w:tc>
        <w:tc>
          <w:tcPr>
            <w:tcW w:w="1361" w:type="dxa"/>
          </w:tcPr>
          <w:p w14:paraId="2D584A10" w14:textId="77777777" w:rsidR="0004723B" w:rsidRPr="00D811F6" w:rsidRDefault="0004723B" w:rsidP="00C11BF8">
            <w:pPr>
              <w:pStyle w:val="Tablecontent"/>
              <w:jc w:val="center"/>
              <w:rPr>
                <w:sz w:val="22"/>
                <w:szCs w:val="22"/>
                <w:lang w:eastAsia="zh-TW"/>
              </w:rPr>
            </w:pPr>
            <w:r w:rsidRPr="00D811F6">
              <w:rPr>
                <w:sz w:val="22"/>
                <w:szCs w:val="22"/>
                <w:lang w:eastAsia="zh-TW"/>
              </w:rPr>
              <w:t>Intervention type</w:t>
            </w:r>
          </w:p>
        </w:tc>
        <w:tc>
          <w:tcPr>
            <w:tcW w:w="1050" w:type="dxa"/>
          </w:tcPr>
          <w:p w14:paraId="2F1E0C60" w14:textId="77777777" w:rsidR="0004723B" w:rsidRPr="00D811F6" w:rsidRDefault="0004723B" w:rsidP="00C11BF8">
            <w:pPr>
              <w:pStyle w:val="Tablecontent"/>
              <w:jc w:val="center"/>
              <w:rPr>
                <w:sz w:val="22"/>
                <w:szCs w:val="22"/>
                <w:lang w:eastAsia="zh-TW"/>
              </w:rPr>
            </w:pPr>
            <w:r w:rsidRPr="00D811F6">
              <w:rPr>
                <w:sz w:val="22"/>
                <w:szCs w:val="22"/>
                <w:lang w:eastAsia="zh-TW"/>
              </w:rPr>
              <w:t>Capacity recovery</w:t>
            </w:r>
          </w:p>
          <w:p w14:paraId="2ECD7A12" w14:textId="77777777" w:rsidR="0004723B" w:rsidRPr="00D811F6" w:rsidRDefault="0004723B" w:rsidP="00C11BF8">
            <w:pPr>
              <w:pStyle w:val="Tablecontent"/>
              <w:jc w:val="center"/>
              <w:rPr>
                <w:sz w:val="22"/>
                <w:szCs w:val="22"/>
                <w:lang w:eastAsia="zh-TW"/>
              </w:rPr>
            </w:pPr>
            <w:r w:rsidRPr="00D811F6">
              <w:rPr>
                <w:sz w:val="22"/>
                <w:szCs w:val="22"/>
                <w:lang w:eastAsia="zh-TW"/>
              </w:rPr>
              <w:t>(%)</w:t>
            </w:r>
          </w:p>
        </w:tc>
        <w:tc>
          <w:tcPr>
            <w:tcW w:w="1050" w:type="dxa"/>
          </w:tcPr>
          <w:p w14:paraId="1BD0CB0D" w14:textId="77777777" w:rsidR="0004723B" w:rsidRPr="00D811F6" w:rsidRDefault="0004723B" w:rsidP="00C11BF8">
            <w:pPr>
              <w:pStyle w:val="Tablecontent"/>
              <w:jc w:val="center"/>
              <w:rPr>
                <w:sz w:val="22"/>
                <w:szCs w:val="22"/>
                <w:lang w:eastAsia="zh-TW"/>
              </w:rPr>
            </w:pPr>
            <w:r w:rsidRPr="00D811F6">
              <w:rPr>
                <w:sz w:val="22"/>
                <w:szCs w:val="22"/>
                <w:lang w:eastAsia="zh-TW"/>
              </w:rPr>
              <w:t>Duration</w:t>
            </w:r>
            <w:r>
              <w:rPr>
                <w:sz w:val="22"/>
                <w:szCs w:val="22"/>
                <w:lang w:eastAsia="zh-TW"/>
              </w:rPr>
              <w:t xml:space="preserve"> (1)</w:t>
            </w:r>
          </w:p>
        </w:tc>
        <w:tc>
          <w:tcPr>
            <w:tcW w:w="1075" w:type="dxa"/>
          </w:tcPr>
          <w:p w14:paraId="340A6247" w14:textId="77777777" w:rsidR="0004723B" w:rsidRPr="00D811F6" w:rsidRDefault="0004723B" w:rsidP="00C11BF8">
            <w:pPr>
              <w:pStyle w:val="Tablecontent"/>
              <w:jc w:val="center"/>
              <w:rPr>
                <w:sz w:val="22"/>
                <w:szCs w:val="22"/>
                <w:lang w:eastAsia="zh-TW"/>
              </w:rPr>
            </w:pPr>
            <w:r w:rsidRPr="00D811F6">
              <w:rPr>
                <w:sz w:val="22"/>
                <w:szCs w:val="22"/>
                <w:lang w:eastAsia="zh-TW"/>
              </w:rPr>
              <w:t>Required crews</w:t>
            </w:r>
          </w:p>
        </w:tc>
        <w:tc>
          <w:tcPr>
            <w:tcW w:w="763" w:type="dxa"/>
          </w:tcPr>
          <w:p w14:paraId="0D690C3F" w14:textId="77777777" w:rsidR="0004723B" w:rsidRDefault="0004723B" w:rsidP="00C11BF8">
            <w:pPr>
              <w:pStyle w:val="Tablecontent"/>
              <w:jc w:val="center"/>
              <w:rPr>
                <w:lang w:eastAsia="zh-TW"/>
              </w:rPr>
            </w:pPr>
            <w:r w:rsidRPr="00D811F6">
              <w:rPr>
                <w:lang w:eastAsia="zh-TW"/>
              </w:rPr>
              <w:t>Fixed costs</w:t>
            </w:r>
          </w:p>
          <w:p w14:paraId="1207872F" w14:textId="20821ABA" w:rsidR="0004723B" w:rsidRPr="00D811F6" w:rsidRDefault="0004723B" w:rsidP="007D3A41">
            <w:pPr>
              <w:pStyle w:val="Tablecontent"/>
              <w:jc w:val="center"/>
              <w:rPr>
                <w:lang w:eastAsia="zh-TW"/>
              </w:rPr>
            </w:pPr>
            <w:r>
              <w:rPr>
                <w:lang w:eastAsia="zh-TW"/>
              </w:rPr>
              <w:t>(</w:t>
            </w:r>
            <w:r w:rsidR="007D3A41">
              <w:rPr>
                <w:lang w:eastAsia="zh-TW"/>
              </w:rPr>
              <w:t>2</w:t>
            </w:r>
            <w:r>
              <w:rPr>
                <w:lang w:eastAsia="zh-TW"/>
              </w:rPr>
              <w:t>)</w:t>
            </w:r>
          </w:p>
        </w:tc>
        <w:tc>
          <w:tcPr>
            <w:tcW w:w="1043" w:type="dxa"/>
          </w:tcPr>
          <w:p w14:paraId="45D9D5B0" w14:textId="77777777" w:rsidR="0004723B" w:rsidRDefault="0004723B" w:rsidP="00C11BF8">
            <w:pPr>
              <w:pStyle w:val="Tablecontent"/>
              <w:jc w:val="center"/>
              <w:rPr>
                <w:lang w:eastAsia="zh-TW"/>
              </w:rPr>
            </w:pPr>
            <w:r w:rsidRPr="00D811F6">
              <w:rPr>
                <w:lang w:eastAsia="zh-TW"/>
              </w:rPr>
              <w:t>Variable costs</w:t>
            </w:r>
          </w:p>
          <w:p w14:paraId="50E7A2F1" w14:textId="49465199" w:rsidR="0004723B" w:rsidRPr="00D811F6" w:rsidRDefault="0004723B" w:rsidP="007D3A41">
            <w:pPr>
              <w:pStyle w:val="Tablecontent"/>
              <w:jc w:val="center"/>
              <w:rPr>
                <w:lang w:eastAsia="zh-TW"/>
              </w:rPr>
            </w:pPr>
            <w:r>
              <w:rPr>
                <w:lang w:eastAsia="zh-TW"/>
              </w:rPr>
              <w:t>(</w:t>
            </w:r>
            <w:r w:rsidR="007D3A41">
              <w:rPr>
                <w:lang w:eastAsia="zh-TW"/>
              </w:rPr>
              <w:t>3</w:t>
            </w:r>
            <w:r>
              <w:rPr>
                <w:lang w:eastAsia="zh-TW"/>
              </w:rPr>
              <w:t>)</w:t>
            </w:r>
          </w:p>
        </w:tc>
        <w:tc>
          <w:tcPr>
            <w:tcW w:w="1109" w:type="dxa"/>
          </w:tcPr>
          <w:p w14:paraId="6162E7DE" w14:textId="77777777" w:rsidR="0004723B" w:rsidRDefault="0004723B" w:rsidP="00C11BF8">
            <w:pPr>
              <w:pStyle w:val="Tablecontent"/>
              <w:jc w:val="center"/>
              <w:rPr>
                <w:lang w:eastAsia="zh-TW"/>
              </w:rPr>
            </w:pPr>
            <w:r w:rsidRPr="00D811F6">
              <w:rPr>
                <w:lang w:eastAsia="zh-TW"/>
              </w:rPr>
              <w:t>Resource costs</w:t>
            </w:r>
          </w:p>
          <w:p w14:paraId="2A661434" w14:textId="6FBBC560" w:rsidR="0004723B" w:rsidRPr="00D811F6" w:rsidRDefault="0004723B" w:rsidP="007D3A41">
            <w:pPr>
              <w:pStyle w:val="Tablecontent"/>
              <w:jc w:val="center"/>
              <w:rPr>
                <w:lang w:eastAsia="zh-TW"/>
              </w:rPr>
            </w:pPr>
            <w:r>
              <w:rPr>
                <w:lang w:eastAsia="zh-TW"/>
              </w:rPr>
              <w:t>(</w:t>
            </w:r>
            <w:r w:rsidR="007D3A41">
              <w:rPr>
                <w:lang w:eastAsia="zh-TW"/>
              </w:rPr>
              <w:t>4</w:t>
            </w:r>
            <w:r>
              <w:rPr>
                <w:lang w:eastAsia="zh-TW"/>
              </w:rPr>
              <w:t>)</w:t>
            </w:r>
          </w:p>
        </w:tc>
      </w:tr>
      <w:tr w:rsidR="0004723B" w14:paraId="612C9C0E" w14:textId="77777777" w:rsidTr="0004723B">
        <w:tc>
          <w:tcPr>
            <w:tcW w:w="498" w:type="dxa"/>
            <w:vMerge w:val="restart"/>
            <w:textDirection w:val="btLr"/>
            <w:vAlign w:val="center"/>
          </w:tcPr>
          <w:p w14:paraId="138B6F63" w14:textId="77777777" w:rsidR="0004723B" w:rsidRDefault="0004723B" w:rsidP="00C11BF8">
            <w:pPr>
              <w:pStyle w:val="Tablecontent"/>
              <w:jc w:val="center"/>
              <w:rPr>
                <w:lang w:eastAsia="zh-TW"/>
              </w:rPr>
            </w:pPr>
            <w:r>
              <w:rPr>
                <w:lang w:eastAsia="zh-TW"/>
              </w:rPr>
              <w:t>Bridge</w:t>
            </w:r>
          </w:p>
        </w:tc>
        <w:tc>
          <w:tcPr>
            <w:tcW w:w="1000" w:type="dxa"/>
            <w:vMerge w:val="restart"/>
            <w:vAlign w:val="center"/>
          </w:tcPr>
          <w:p w14:paraId="673CE009" w14:textId="77777777" w:rsidR="0004723B" w:rsidRDefault="0004723B" w:rsidP="0004723B">
            <w:pPr>
              <w:pStyle w:val="Tablecontent"/>
              <w:jc w:val="center"/>
              <w:rPr>
                <w:lang w:eastAsia="zh-TW"/>
              </w:rPr>
            </w:pPr>
            <w:r>
              <w:rPr>
                <w:lang w:eastAsia="zh-TW"/>
              </w:rPr>
              <w:t>1</w:t>
            </w:r>
          </w:p>
          <w:p w14:paraId="256BA684" w14:textId="77777777" w:rsidR="0004723B" w:rsidRDefault="0004723B" w:rsidP="0004723B">
            <w:pPr>
              <w:pStyle w:val="Tablecontent"/>
              <w:jc w:val="center"/>
              <w:rPr>
                <w:lang w:eastAsia="zh-TW"/>
              </w:rPr>
            </w:pPr>
          </w:p>
        </w:tc>
        <w:tc>
          <w:tcPr>
            <w:tcW w:w="1361" w:type="dxa"/>
          </w:tcPr>
          <w:p w14:paraId="2DDFE95A" w14:textId="77777777" w:rsidR="0004723B" w:rsidRDefault="0004723B" w:rsidP="00C11BF8">
            <w:pPr>
              <w:pStyle w:val="Tablecontent"/>
              <w:rPr>
                <w:lang w:eastAsia="zh-TW"/>
              </w:rPr>
            </w:pPr>
            <w:r>
              <w:rPr>
                <w:lang w:eastAsia="zh-TW"/>
              </w:rPr>
              <w:t>Level 1</w:t>
            </w:r>
          </w:p>
        </w:tc>
        <w:tc>
          <w:tcPr>
            <w:tcW w:w="1050" w:type="dxa"/>
          </w:tcPr>
          <w:p w14:paraId="0207DB8B" w14:textId="77777777" w:rsidR="0004723B" w:rsidRDefault="0004723B" w:rsidP="00C11BF8">
            <w:pPr>
              <w:pStyle w:val="Tablecontent"/>
              <w:jc w:val="right"/>
              <w:rPr>
                <w:lang w:eastAsia="zh-TW"/>
              </w:rPr>
            </w:pPr>
            <w:r>
              <w:rPr>
                <w:lang w:eastAsia="zh-TW"/>
              </w:rPr>
              <w:t>100</w:t>
            </w:r>
          </w:p>
        </w:tc>
        <w:tc>
          <w:tcPr>
            <w:tcW w:w="1050" w:type="dxa"/>
          </w:tcPr>
          <w:p w14:paraId="027E1FAB" w14:textId="77777777" w:rsidR="0004723B" w:rsidRDefault="0004723B" w:rsidP="00C11BF8">
            <w:pPr>
              <w:pStyle w:val="Tablecontent"/>
              <w:jc w:val="right"/>
              <w:rPr>
                <w:lang w:eastAsia="zh-TW"/>
              </w:rPr>
            </w:pPr>
            <w:r>
              <w:rPr>
                <w:lang w:eastAsia="zh-TW"/>
              </w:rPr>
              <w:t>20</w:t>
            </w:r>
          </w:p>
        </w:tc>
        <w:tc>
          <w:tcPr>
            <w:tcW w:w="1075" w:type="dxa"/>
          </w:tcPr>
          <w:p w14:paraId="3B919121" w14:textId="77777777" w:rsidR="0004723B" w:rsidRDefault="0004723B" w:rsidP="00C11BF8">
            <w:pPr>
              <w:pStyle w:val="Tablecontent"/>
              <w:jc w:val="right"/>
              <w:rPr>
                <w:lang w:eastAsia="zh-TW"/>
              </w:rPr>
            </w:pPr>
            <w:r>
              <w:rPr>
                <w:lang w:eastAsia="zh-TW"/>
              </w:rPr>
              <w:t>2</w:t>
            </w:r>
          </w:p>
        </w:tc>
        <w:tc>
          <w:tcPr>
            <w:tcW w:w="763" w:type="dxa"/>
          </w:tcPr>
          <w:p w14:paraId="5A797DB1" w14:textId="77777777" w:rsidR="0004723B" w:rsidRDefault="0004723B" w:rsidP="00C11BF8">
            <w:pPr>
              <w:pStyle w:val="Tablecontent"/>
              <w:jc w:val="right"/>
              <w:rPr>
                <w:lang w:eastAsia="zh-TW"/>
              </w:rPr>
            </w:pPr>
            <w:r>
              <w:rPr>
                <w:lang w:eastAsia="zh-TW"/>
              </w:rPr>
              <w:t>16</w:t>
            </w:r>
          </w:p>
        </w:tc>
        <w:tc>
          <w:tcPr>
            <w:tcW w:w="1043" w:type="dxa"/>
          </w:tcPr>
          <w:p w14:paraId="01D7D848" w14:textId="77777777" w:rsidR="0004723B" w:rsidRDefault="0004723B" w:rsidP="00C11BF8">
            <w:pPr>
              <w:pStyle w:val="Tablecontent"/>
              <w:jc w:val="right"/>
              <w:rPr>
                <w:lang w:eastAsia="zh-TW"/>
              </w:rPr>
            </w:pPr>
            <w:r>
              <w:rPr>
                <w:lang w:eastAsia="zh-TW"/>
              </w:rPr>
              <w:t>24</w:t>
            </w:r>
          </w:p>
        </w:tc>
        <w:tc>
          <w:tcPr>
            <w:tcW w:w="1109" w:type="dxa"/>
          </w:tcPr>
          <w:p w14:paraId="5090E1A0" w14:textId="77777777" w:rsidR="0004723B" w:rsidRDefault="0004723B" w:rsidP="00C11BF8">
            <w:pPr>
              <w:pStyle w:val="Tablecontent"/>
              <w:jc w:val="right"/>
              <w:rPr>
                <w:lang w:eastAsia="zh-TW"/>
              </w:rPr>
            </w:pPr>
            <w:r>
              <w:rPr>
                <w:lang w:eastAsia="zh-TW"/>
              </w:rPr>
              <w:t>0.9</w:t>
            </w:r>
          </w:p>
        </w:tc>
      </w:tr>
      <w:tr w:rsidR="0004723B" w14:paraId="5A13B786" w14:textId="77777777" w:rsidTr="0004723B">
        <w:tc>
          <w:tcPr>
            <w:tcW w:w="498" w:type="dxa"/>
            <w:vMerge/>
            <w:textDirection w:val="btLr"/>
            <w:vAlign w:val="center"/>
          </w:tcPr>
          <w:p w14:paraId="076BA945" w14:textId="77777777" w:rsidR="0004723B" w:rsidRDefault="0004723B" w:rsidP="00C11BF8">
            <w:pPr>
              <w:pStyle w:val="Tablecontent"/>
              <w:jc w:val="center"/>
              <w:rPr>
                <w:lang w:eastAsia="zh-TW"/>
              </w:rPr>
            </w:pPr>
          </w:p>
        </w:tc>
        <w:tc>
          <w:tcPr>
            <w:tcW w:w="1000" w:type="dxa"/>
            <w:vMerge/>
            <w:vAlign w:val="center"/>
          </w:tcPr>
          <w:p w14:paraId="484969EC" w14:textId="77777777" w:rsidR="0004723B" w:rsidRDefault="0004723B" w:rsidP="0004723B">
            <w:pPr>
              <w:pStyle w:val="Tablecontent"/>
              <w:jc w:val="center"/>
              <w:rPr>
                <w:lang w:eastAsia="zh-TW"/>
              </w:rPr>
            </w:pPr>
          </w:p>
        </w:tc>
        <w:tc>
          <w:tcPr>
            <w:tcW w:w="1361" w:type="dxa"/>
          </w:tcPr>
          <w:p w14:paraId="437162DE" w14:textId="77777777" w:rsidR="0004723B" w:rsidRDefault="0004723B" w:rsidP="00C11BF8">
            <w:pPr>
              <w:pStyle w:val="Tablecontent"/>
              <w:rPr>
                <w:lang w:eastAsia="zh-TW"/>
              </w:rPr>
            </w:pPr>
            <w:r>
              <w:rPr>
                <w:lang w:eastAsia="zh-TW"/>
              </w:rPr>
              <w:t>Level 2</w:t>
            </w:r>
          </w:p>
        </w:tc>
        <w:tc>
          <w:tcPr>
            <w:tcW w:w="1050" w:type="dxa"/>
          </w:tcPr>
          <w:p w14:paraId="6FEABA35" w14:textId="77777777" w:rsidR="0004723B" w:rsidRDefault="0004723B" w:rsidP="00C11BF8">
            <w:pPr>
              <w:pStyle w:val="Tablecontent"/>
              <w:jc w:val="right"/>
              <w:rPr>
                <w:lang w:eastAsia="zh-TW"/>
              </w:rPr>
            </w:pPr>
            <w:r>
              <w:rPr>
                <w:lang w:eastAsia="zh-TW"/>
              </w:rPr>
              <w:t>100</w:t>
            </w:r>
          </w:p>
        </w:tc>
        <w:tc>
          <w:tcPr>
            <w:tcW w:w="1050" w:type="dxa"/>
          </w:tcPr>
          <w:p w14:paraId="1AF6821C" w14:textId="77777777" w:rsidR="0004723B" w:rsidRDefault="0004723B" w:rsidP="00C11BF8">
            <w:pPr>
              <w:pStyle w:val="Tablecontent"/>
              <w:jc w:val="right"/>
              <w:rPr>
                <w:lang w:eastAsia="zh-TW"/>
              </w:rPr>
            </w:pPr>
            <w:r>
              <w:rPr>
                <w:lang w:eastAsia="zh-TW"/>
              </w:rPr>
              <w:t>40</w:t>
            </w:r>
          </w:p>
        </w:tc>
        <w:tc>
          <w:tcPr>
            <w:tcW w:w="1075" w:type="dxa"/>
          </w:tcPr>
          <w:p w14:paraId="7DEA3393" w14:textId="77777777" w:rsidR="0004723B" w:rsidRDefault="0004723B" w:rsidP="00C11BF8">
            <w:pPr>
              <w:pStyle w:val="Tablecontent"/>
              <w:jc w:val="right"/>
              <w:rPr>
                <w:lang w:eastAsia="zh-TW"/>
              </w:rPr>
            </w:pPr>
            <w:r>
              <w:rPr>
                <w:lang w:eastAsia="zh-TW"/>
              </w:rPr>
              <w:t>1</w:t>
            </w:r>
          </w:p>
        </w:tc>
        <w:tc>
          <w:tcPr>
            <w:tcW w:w="763" w:type="dxa"/>
          </w:tcPr>
          <w:p w14:paraId="1CC99294" w14:textId="77777777" w:rsidR="0004723B" w:rsidRDefault="0004723B" w:rsidP="00C11BF8">
            <w:pPr>
              <w:pStyle w:val="Tablecontent"/>
              <w:jc w:val="right"/>
              <w:rPr>
                <w:lang w:eastAsia="zh-TW"/>
              </w:rPr>
            </w:pPr>
            <w:r>
              <w:rPr>
                <w:lang w:eastAsia="zh-TW"/>
              </w:rPr>
              <w:t>10</w:t>
            </w:r>
          </w:p>
        </w:tc>
        <w:tc>
          <w:tcPr>
            <w:tcW w:w="1043" w:type="dxa"/>
          </w:tcPr>
          <w:p w14:paraId="7C08FB1F" w14:textId="77777777" w:rsidR="0004723B" w:rsidRDefault="0004723B" w:rsidP="00C11BF8">
            <w:pPr>
              <w:pStyle w:val="Tablecontent"/>
              <w:jc w:val="right"/>
              <w:rPr>
                <w:lang w:eastAsia="zh-TW"/>
              </w:rPr>
            </w:pPr>
            <w:r>
              <w:rPr>
                <w:lang w:eastAsia="zh-TW"/>
              </w:rPr>
              <w:t>15</w:t>
            </w:r>
          </w:p>
        </w:tc>
        <w:tc>
          <w:tcPr>
            <w:tcW w:w="1109" w:type="dxa"/>
          </w:tcPr>
          <w:p w14:paraId="7F96DFC6" w14:textId="77777777" w:rsidR="0004723B" w:rsidRDefault="0004723B" w:rsidP="00C11BF8">
            <w:pPr>
              <w:pStyle w:val="Tablecontent"/>
              <w:jc w:val="right"/>
              <w:rPr>
                <w:lang w:eastAsia="zh-TW"/>
              </w:rPr>
            </w:pPr>
            <w:r>
              <w:rPr>
                <w:lang w:eastAsia="zh-TW"/>
              </w:rPr>
              <w:t>0.9</w:t>
            </w:r>
          </w:p>
        </w:tc>
      </w:tr>
      <w:tr w:rsidR="0004723B" w14:paraId="127622F3" w14:textId="77777777" w:rsidTr="0004723B">
        <w:tc>
          <w:tcPr>
            <w:tcW w:w="498" w:type="dxa"/>
            <w:vMerge/>
            <w:textDirection w:val="btLr"/>
            <w:vAlign w:val="center"/>
          </w:tcPr>
          <w:p w14:paraId="41746E9D" w14:textId="77777777" w:rsidR="0004723B" w:rsidRDefault="0004723B" w:rsidP="00C11BF8">
            <w:pPr>
              <w:pStyle w:val="Tablecontent"/>
              <w:jc w:val="center"/>
              <w:rPr>
                <w:lang w:eastAsia="zh-TW"/>
              </w:rPr>
            </w:pPr>
          </w:p>
        </w:tc>
        <w:tc>
          <w:tcPr>
            <w:tcW w:w="1000" w:type="dxa"/>
            <w:vMerge/>
            <w:vAlign w:val="center"/>
          </w:tcPr>
          <w:p w14:paraId="2AC45C32" w14:textId="77777777" w:rsidR="0004723B" w:rsidRDefault="0004723B" w:rsidP="0004723B">
            <w:pPr>
              <w:pStyle w:val="Tablecontent"/>
              <w:jc w:val="center"/>
              <w:rPr>
                <w:lang w:eastAsia="zh-TW"/>
              </w:rPr>
            </w:pPr>
          </w:p>
        </w:tc>
        <w:tc>
          <w:tcPr>
            <w:tcW w:w="1361" w:type="dxa"/>
          </w:tcPr>
          <w:p w14:paraId="4A11B7DD" w14:textId="77777777" w:rsidR="0004723B" w:rsidRDefault="0004723B" w:rsidP="00C11BF8">
            <w:pPr>
              <w:pStyle w:val="Tablecontent"/>
              <w:rPr>
                <w:lang w:eastAsia="zh-TW"/>
              </w:rPr>
            </w:pPr>
            <w:r>
              <w:rPr>
                <w:lang w:eastAsia="zh-TW"/>
              </w:rPr>
              <w:t>Level 3</w:t>
            </w:r>
          </w:p>
        </w:tc>
        <w:tc>
          <w:tcPr>
            <w:tcW w:w="1050" w:type="dxa"/>
          </w:tcPr>
          <w:p w14:paraId="24C780FD" w14:textId="77777777" w:rsidR="0004723B" w:rsidRDefault="0004723B" w:rsidP="00C11BF8">
            <w:pPr>
              <w:pStyle w:val="Tablecontent"/>
              <w:jc w:val="right"/>
              <w:rPr>
                <w:lang w:eastAsia="zh-TW"/>
              </w:rPr>
            </w:pPr>
            <w:r>
              <w:rPr>
                <w:lang w:eastAsia="zh-TW"/>
              </w:rPr>
              <w:t>20</w:t>
            </w:r>
          </w:p>
        </w:tc>
        <w:tc>
          <w:tcPr>
            <w:tcW w:w="1050" w:type="dxa"/>
          </w:tcPr>
          <w:p w14:paraId="14AC2C60" w14:textId="77777777" w:rsidR="0004723B" w:rsidRDefault="0004723B" w:rsidP="00C11BF8">
            <w:pPr>
              <w:pStyle w:val="Tablecontent"/>
              <w:jc w:val="right"/>
              <w:rPr>
                <w:lang w:eastAsia="zh-TW"/>
              </w:rPr>
            </w:pPr>
            <w:r>
              <w:rPr>
                <w:lang w:eastAsia="zh-TW"/>
              </w:rPr>
              <w:t>35</w:t>
            </w:r>
          </w:p>
        </w:tc>
        <w:tc>
          <w:tcPr>
            <w:tcW w:w="1075" w:type="dxa"/>
          </w:tcPr>
          <w:p w14:paraId="2C2F16C6" w14:textId="77777777" w:rsidR="0004723B" w:rsidRDefault="0004723B" w:rsidP="00C11BF8">
            <w:pPr>
              <w:pStyle w:val="Tablecontent"/>
              <w:jc w:val="right"/>
              <w:rPr>
                <w:lang w:eastAsia="zh-TW"/>
              </w:rPr>
            </w:pPr>
            <w:r>
              <w:rPr>
                <w:lang w:eastAsia="zh-TW"/>
              </w:rPr>
              <w:t>1</w:t>
            </w:r>
          </w:p>
        </w:tc>
        <w:tc>
          <w:tcPr>
            <w:tcW w:w="763" w:type="dxa"/>
          </w:tcPr>
          <w:p w14:paraId="258970BD" w14:textId="77777777" w:rsidR="0004723B" w:rsidRDefault="0004723B" w:rsidP="00C11BF8">
            <w:pPr>
              <w:pStyle w:val="Tablecontent"/>
              <w:jc w:val="right"/>
              <w:rPr>
                <w:lang w:eastAsia="zh-TW"/>
              </w:rPr>
            </w:pPr>
            <w:r>
              <w:rPr>
                <w:lang w:eastAsia="zh-TW"/>
              </w:rPr>
              <w:t>10</w:t>
            </w:r>
          </w:p>
        </w:tc>
        <w:tc>
          <w:tcPr>
            <w:tcW w:w="1043" w:type="dxa"/>
          </w:tcPr>
          <w:p w14:paraId="24B6CF17" w14:textId="77777777" w:rsidR="0004723B" w:rsidRDefault="0004723B" w:rsidP="00C11BF8">
            <w:pPr>
              <w:pStyle w:val="Tablecontent"/>
              <w:jc w:val="right"/>
              <w:rPr>
                <w:lang w:eastAsia="zh-TW"/>
              </w:rPr>
            </w:pPr>
            <w:r>
              <w:rPr>
                <w:lang w:eastAsia="zh-TW"/>
              </w:rPr>
              <w:t>13</w:t>
            </w:r>
          </w:p>
        </w:tc>
        <w:tc>
          <w:tcPr>
            <w:tcW w:w="1109" w:type="dxa"/>
          </w:tcPr>
          <w:p w14:paraId="14336353" w14:textId="77777777" w:rsidR="0004723B" w:rsidRDefault="0004723B" w:rsidP="00C11BF8">
            <w:pPr>
              <w:pStyle w:val="Tablecontent"/>
              <w:jc w:val="right"/>
              <w:rPr>
                <w:lang w:eastAsia="zh-TW"/>
              </w:rPr>
            </w:pPr>
            <w:r>
              <w:rPr>
                <w:lang w:eastAsia="zh-TW"/>
              </w:rPr>
              <w:t>0.9</w:t>
            </w:r>
          </w:p>
        </w:tc>
      </w:tr>
      <w:tr w:rsidR="0004723B" w14:paraId="6C7362EE" w14:textId="77777777" w:rsidTr="0004723B">
        <w:tc>
          <w:tcPr>
            <w:tcW w:w="498" w:type="dxa"/>
            <w:vMerge/>
            <w:textDirection w:val="btLr"/>
            <w:vAlign w:val="center"/>
          </w:tcPr>
          <w:p w14:paraId="592775CE" w14:textId="77777777" w:rsidR="0004723B" w:rsidRDefault="0004723B" w:rsidP="00C11BF8">
            <w:pPr>
              <w:pStyle w:val="Tablecontent"/>
              <w:jc w:val="center"/>
              <w:rPr>
                <w:lang w:eastAsia="zh-TW"/>
              </w:rPr>
            </w:pPr>
          </w:p>
        </w:tc>
        <w:tc>
          <w:tcPr>
            <w:tcW w:w="1000" w:type="dxa"/>
            <w:vMerge w:val="restart"/>
            <w:vAlign w:val="center"/>
          </w:tcPr>
          <w:p w14:paraId="59DF3C25" w14:textId="77777777" w:rsidR="0004723B" w:rsidRDefault="0004723B" w:rsidP="0004723B">
            <w:pPr>
              <w:pStyle w:val="Tablecontent"/>
              <w:jc w:val="center"/>
              <w:rPr>
                <w:lang w:eastAsia="zh-TW"/>
              </w:rPr>
            </w:pPr>
            <w:r>
              <w:rPr>
                <w:lang w:eastAsia="zh-TW"/>
              </w:rPr>
              <w:t>2</w:t>
            </w:r>
          </w:p>
          <w:p w14:paraId="64134F40" w14:textId="77777777" w:rsidR="0004723B" w:rsidRDefault="0004723B" w:rsidP="0004723B">
            <w:pPr>
              <w:pStyle w:val="Tablecontent"/>
              <w:jc w:val="center"/>
              <w:rPr>
                <w:lang w:eastAsia="zh-TW"/>
              </w:rPr>
            </w:pPr>
          </w:p>
        </w:tc>
        <w:tc>
          <w:tcPr>
            <w:tcW w:w="1361" w:type="dxa"/>
          </w:tcPr>
          <w:p w14:paraId="53D43519" w14:textId="77777777" w:rsidR="0004723B" w:rsidRDefault="0004723B" w:rsidP="00C11BF8">
            <w:pPr>
              <w:pStyle w:val="Tablecontent"/>
              <w:rPr>
                <w:lang w:eastAsia="zh-TW"/>
              </w:rPr>
            </w:pPr>
            <w:r>
              <w:rPr>
                <w:lang w:eastAsia="zh-TW"/>
              </w:rPr>
              <w:t>Level 1</w:t>
            </w:r>
          </w:p>
        </w:tc>
        <w:tc>
          <w:tcPr>
            <w:tcW w:w="1050" w:type="dxa"/>
          </w:tcPr>
          <w:p w14:paraId="0F05DAAC" w14:textId="77777777" w:rsidR="0004723B" w:rsidRDefault="0004723B" w:rsidP="00C11BF8">
            <w:pPr>
              <w:pStyle w:val="Tablecontent"/>
              <w:jc w:val="right"/>
              <w:rPr>
                <w:lang w:eastAsia="zh-TW"/>
              </w:rPr>
            </w:pPr>
            <w:r>
              <w:rPr>
                <w:lang w:eastAsia="zh-TW"/>
              </w:rPr>
              <w:t>100</w:t>
            </w:r>
          </w:p>
        </w:tc>
        <w:tc>
          <w:tcPr>
            <w:tcW w:w="1050" w:type="dxa"/>
          </w:tcPr>
          <w:p w14:paraId="6EA2C31C" w14:textId="77777777" w:rsidR="0004723B" w:rsidRDefault="0004723B" w:rsidP="00C11BF8">
            <w:pPr>
              <w:pStyle w:val="Tablecontent"/>
              <w:jc w:val="right"/>
              <w:rPr>
                <w:lang w:eastAsia="zh-TW"/>
              </w:rPr>
            </w:pPr>
            <w:r>
              <w:rPr>
                <w:lang w:eastAsia="zh-TW"/>
              </w:rPr>
              <w:t>90</w:t>
            </w:r>
          </w:p>
        </w:tc>
        <w:tc>
          <w:tcPr>
            <w:tcW w:w="1075" w:type="dxa"/>
          </w:tcPr>
          <w:p w14:paraId="75240613" w14:textId="77777777" w:rsidR="0004723B" w:rsidRDefault="0004723B" w:rsidP="00C11BF8">
            <w:pPr>
              <w:pStyle w:val="Tablecontent"/>
              <w:jc w:val="right"/>
              <w:rPr>
                <w:lang w:eastAsia="zh-TW"/>
              </w:rPr>
            </w:pPr>
            <w:r>
              <w:rPr>
                <w:lang w:eastAsia="zh-TW"/>
              </w:rPr>
              <w:t>2</w:t>
            </w:r>
          </w:p>
        </w:tc>
        <w:tc>
          <w:tcPr>
            <w:tcW w:w="763" w:type="dxa"/>
          </w:tcPr>
          <w:p w14:paraId="0209FF51" w14:textId="77777777" w:rsidR="0004723B" w:rsidRDefault="0004723B" w:rsidP="00C11BF8">
            <w:pPr>
              <w:pStyle w:val="Tablecontent"/>
              <w:jc w:val="right"/>
              <w:rPr>
                <w:lang w:eastAsia="zh-TW"/>
              </w:rPr>
            </w:pPr>
            <w:r>
              <w:rPr>
                <w:lang w:eastAsia="zh-TW"/>
              </w:rPr>
              <w:t>48</w:t>
            </w:r>
          </w:p>
        </w:tc>
        <w:tc>
          <w:tcPr>
            <w:tcW w:w="1043" w:type="dxa"/>
          </w:tcPr>
          <w:p w14:paraId="54947601" w14:textId="77777777" w:rsidR="0004723B" w:rsidRDefault="0004723B" w:rsidP="00C11BF8">
            <w:pPr>
              <w:pStyle w:val="Tablecontent"/>
              <w:jc w:val="right"/>
              <w:rPr>
                <w:lang w:eastAsia="zh-TW"/>
              </w:rPr>
            </w:pPr>
            <w:r>
              <w:rPr>
                <w:lang w:eastAsia="zh-TW"/>
              </w:rPr>
              <w:t>64</w:t>
            </w:r>
          </w:p>
        </w:tc>
        <w:tc>
          <w:tcPr>
            <w:tcW w:w="1109" w:type="dxa"/>
          </w:tcPr>
          <w:p w14:paraId="5E7FEB51" w14:textId="77777777" w:rsidR="0004723B" w:rsidRDefault="0004723B" w:rsidP="00C11BF8">
            <w:pPr>
              <w:pStyle w:val="Tablecontent"/>
              <w:jc w:val="right"/>
              <w:rPr>
                <w:lang w:eastAsia="zh-TW"/>
              </w:rPr>
            </w:pPr>
            <w:r>
              <w:rPr>
                <w:lang w:eastAsia="zh-TW"/>
              </w:rPr>
              <w:t>1.2</w:t>
            </w:r>
          </w:p>
        </w:tc>
      </w:tr>
      <w:tr w:rsidR="0004723B" w14:paraId="2CCC32DF" w14:textId="77777777" w:rsidTr="0004723B">
        <w:tc>
          <w:tcPr>
            <w:tcW w:w="498" w:type="dxa"/>
            <w:vMerge/>
            <w:textDirection w:val="btLr"/>
            <w:vAlign w:val="center"/>
          </w:tcPr>
          <w:p w14:paraId="21A742DE" w14:textId="77777777" w:rsidR="0004723B" w:rsidRDefault="0004723B" w:rsidP="00C11BF8">
            <w:pPr>
              <w:pStyle w:val="Tablecontent"/>
              <w:jc w:val="center"/>
              <w:rPr>
                <w:lang w:eastAsia="zh-TW"/>
              </w:rPr>
            </w:pPr>
          </w:p>
        </w:tc>
        <w:tc>
          <w:tcPr>
            <w:tcW w:w="1000" w:type="dxa"/>
            <w:vMerge/>
          </w:tcPr>
          <w:p w14:paraId="28BD029C" w14:textId="77777777" w:rsidR="0004723B" w:rsidRDefault="0004723B" w:rsidP="0004723B">
            <w:pPr>
              <w:pStyle w:val="Tablecontent"/>
              <w:jc w:val="center"/>
              <w:rPr>
                <w:lang w:eastAsia="zh-TW"/>
              </w:rPr>
            </w:pPr>
          </w:p>
        </w:tc>
        <w:tc>
          <w:tcPr>
            <w:tcW w:w="1361" w:type="dxa"/>
          </w:tcPr>
          <w:p w14:paraId="7619EAD8" w14:textId="77777777" w:rsidR="0004723B" w:rsidRDefault="0004723B" w:rsidP="00C11BF8">
            <w:pPr>
              <w:pStyle w:val="Tablecontent"/>
              <w:rPr>
                <w:lang w:eastAsia="zh-TW"/>
              </w:rPr>
            </w:pPr>
            <w:r>
              <w:rPr>
                <w:lang w:eastAsia="zh-TW"/>
              </w:rPr>
              <w:t>Level 2</w:t>
            </w:r>
          </w:p>
        </w:tc>
        <w:tc>
          <w:tcPr>
            <w:tcW w:w="1050" w:type="dxa"/>
          </w:tcPr>
          <w:p w14:paraId="5B5347F2" w14:textId="77777777" w:rsidR="0004723B" w:rsidRDefault="0004723B" w:rsidP="00C11BF8">
            <w:pPr>
              <w:pStyle w:val="Tablecontent"/>
              <w:jc w:val="right"/>
              <w:rPr>
                <w:lang w:eastAsia="zh-TW"/>
              </w:rPr>
            </w:pPr>
            <w:r>
              <w:rPr>
                <w:lang w:eastAsia="zh-TW"/>
              </w:rPr>
              <w:t>100</w:t>
            </w:r>
          </w:p>
        </w:tc>
        <w:tc>
          <w:tcPr>
            <w:tcW w:w="1050" w:type="dxa"/>
          </w:tcPr>
          <w:p w14:paraId="24FBE2E9" w14:textId="77777777" w:rsidR="0004723B" w:rsidRDefault="0004723B" w:rsidP="00C11BF8">
            <w:pPr>
              <w:pStyle w:val="Tablecontent"/>
              <w:jc w:val="right"/>
              <w:rPr>
                <w:lang w:eastAsia="zh-TW"/>
              </w:rPr>
            </w:pPr>
            <w:r>
              <w:rPr>
                <w:lang w:eastAsia="zh-TW"/>
              </w:rPr>
              <w:t>160</w:t>
            </w:r>
          </w:p>
        </w:tc>
        <w:tc>
          <w:tcPr>
            <w:tcW w:w="1075" w:type="dxa"/>
          </w:tcPr>
          <w:p w14:paraId="6E3CCFDF" w14:textId="77777777" w:rsidR="0004723B" w:rsidRDefault="0004723B" w:rsidP="00C11BF8">
            <w:pPr>
              <w:pStyle w:val="Tablecontent"/>
              <w:jc w:val="right"/>
              <w:rPr>
                <w:lang w:eastAsia="zh-TW"/>
              </w:rPr>
            </w:pPr>
            <w:r>
              <w:rPr>
                <w:lang w:eastAsia="zh-TW"/>
              </w:rPr>
              <w:t>1</w:t>
            </w:r>
          </w:p>
        </w:tc>
        <w:tc>
          <w:tcPr>
            <w:tcW w:w="763" w:type="dxa"/>
          </w:tcPr>
          <w:p w14:paraId="2DFF85F0" w14:textId="77777777" w:rsidR="0004723B" w:rsidRDefault="0004723B" w:rsidP="00C11BF8">
            <w:pPr>
              <w:pStyle w:val="Tablecontent"/>
              <w:jc w:val="right"/>
              <w:rPr>
                <w:lang w:eastAsia="zh-TW"/>
              </w:rPr>
            </w:pPr>
            <w:r>
              <w:rPr>
                <w:lang w:eastAsia="zh-TW"/>
              </w:rPr>
              <w:t>30</w:t>
            </w:r>
          </w:p>
        </w:tc>
        <w:tc>
          <w:tcPr>
            <w:tcW w:w="1043" w:type="dxa"/>
          </w:tcPr>
          <w:p w14:paraId="3EC21FA1" w14:textId="77777777" w:rsidR="0004723B" w:rsidRDefault="0004723B" w:rsidP="00C11BF8">
            <w:pPr>
              <w:pStyle w:val="Tablecontent"/>
              <w:jc w:val="right"/>
              <w:rPr>
                <w:lang w:eastAsia="zh-TW"/>
              </w:rPr>
            </w:pPr>
            <w:r>
              <w:rPr>
                <w:lang w:eastAsia="zh-TW"/>
              </w:rPr>
              <w:t>40</w:t>
            </w:r>
          </w:p>
        </w:tc>
        <w:tc>
          <w:tcPr>
            <w:tcW w:w="1109" w:type="dxa"/>
          </w:tcPr>
          <w:p w14:paraId="38443C5B" w14:textId="77777777" w:rsidR="0004723B" w:rsidRDefault="0004723B" w:rsidP="00C11BF8">
            <w:pPr>
              <w:pStyle w:val="Tablecontent"/>
              <w:jc w:val="right"/>
              <w:rPr>
                <w:lang w:eastAsia="zh-TW"/>
              </w:rPr>
            </w:pPr>
            <w:r>
              <w:rPr>
                <w:lang w:eastAsia="zh-TW"/>
              </w:rPr>
              <w:t>1.2</w:t>
            </w:r>
          </w:p>
        </w:tc>
      </w:tr>
      <w:tr w:rsidR="0004723B" w14:paraId="53374B5E" w14:textId="77777777" w:rsidTr="0004723B">
        <w:tc>
          <w:tcPr>
            <w:tcW w:w="498" w:type="dxa"/>
            <w:vMerge/>
            <w:textDirection w:val="btLr"/>
            <w:vAlign w:val="center"/>
          </w:tcPr>
          <w:p w14:paraId="30C85740" w14:textId="77777777" w:rsidR="0004723B" w:rsidRDefault="0004723B" w:rsidP="00C11BF8">
            <w:pPr>
              <w:pStyle w:val="Tablecontent"/>
              <w:jc w:val="center"/>
              <w:rPr>
                <w:lang w:eastAsia="zh-TW"/>
              </w:rPr>
            </w:pPr>
          </w:p>
        </w:tc>
        <w:tc>
          <w:tcPr>
            <w:tcW w:w="1000" w:type="dxa"/>
            <w:vMerge/>
          </w:tcPr>
          <w:p w14:paraId="10C7FB9C" w14:textId="77777777" w:rsidR="0004723B" w:rsidRDefault="0004723B" w:rsidP="0004723B">
            <w:pPr>
              <w:pStyle w:val="Tablecontent"/>
              <w:jc w:val="center"/>
              <w:rPr>
                <w:lang w:eastAsia="zh-TW"/>
              </w:rPr>
            </w:pPr>
          </w:p>
        </w:tc>
        <w:tc>
          <w:tcPr>
            <w:tcW w:w="1361" w:type="dxa"/>
          </w:tcPr>
          <w:p w14:paraId="630C3C7A" w14:textId="77777777" w:rsidR="0004723B" w:rsidRDefault="0004723B" w:rsidP="00C11BF8">
            <w:pPr>
              <w:pStyle w:val="Tablecontent"/>
              <w:rPr>
                <w:lang w:eastAsia="zh-TW"/>
              </w:rPr>
            </w:pPr>
            <w:r>
              <w:rPr>
                <w:lang w:eastAsia="zh-TW"/>
              </w:rPr>
              <w:t>Level 3</w:t>
            </w:r>
          </w:p>
        </w:tc>
        <w:tc>
          <w:tcPr>
            <w:tcW w:w="1050" w:type="dxa"/>
          </w:tcPr>
          <w:p w14:paraId="677905FC" w14:textId="77777777" w:rsidR="0004723B" w:rsidRDefault="0004723B" w:rsidP="00C11BF8">
            <w:pPr>
              <w:pStyle w:val="Tablecontent"/>
              <w:jc w:val="right"/>
              <w:rPr>
                <w:lang w:eastAsia="zh-TW"/>
              </w:rPr>
            </w:pPr>
            <w:r>
              <w:rPr>
                <w:lang w:eastAsia="zh-TW"/>
              </w:rPr>
              <w:t>10</w:t>
            </w:r>
          </w:p>
        </w:tc>
        <w:tc>
          <w:tcPr>
            <w:tcW w:w="1050" w:type="dxa"/>
          </w:tcPr>
          <w:p w14:paraId="28E78371" w14:textId="77777777" w:rsidR="0004723B" w:rsidRDefault="0004723B" w:rsidP="00C11BF8">
            <w:pPr>
              <w:pStyle w:val="Tablecontent"/>
              <w:jc w:val="right"/>
              <w:rPr>
                <w:lang w:eastAsia="zh-TW"/>
              </w:rPr>
            </w:pPr>
            <w:r>
              <w:rPr>
                <w:lang w:eastAsia="zh-TW"/>
              </w:rPr>
              <w:t>145</w:t>
            </w:r>
          </w:p>
        </w:tc>
        <w:tc>
          <w:tcPr>
            <w:tcW w:w="1075" w:type="dxa"/>
          </w:tcPr>
          <w:p w14:paraId="54AA594C" w14:textId="77777777" w:rsidR="0004723B" w:rsidRDefault="0004723B" w:rsidP="00C11BF8">
            <w:pPr>
              <w:pStyle w:val="Tablecontent"/>
              <w:jc w:val="right"/>
              <w:rPr>
                <w:lang w:eastAsia="zh-TW"/>
              </w:rPr>
            </w:pPr>
            <w:r>
              <w:rPr>
                <w:lang w:eastAsia="zh-TW"/>
              </w:rPr>
              <w:t>1</w:t>
            </w:r>
          </w:p>
        </w:tc>
        <w:tc>
          <w:tcPr>
            <w:tcW w:w="763" w:type="dxa"/>
          </w:tcPr>
          <w:p w14:paraId="26308AE2" w14:textId="77777777" w:rsidR="0004723B" w:rsidRDefault="0004723B" w:rsidP="00C11BF8">
            <w:pPr>
              <w:pStyle w:val="Tablecontent"/>
              <w:jc w:val="right"/>
              <w:rPr>
                <w:lang w:eastAsia="zh-TW"/>
              </w:rPr>
            </w:pPr>
            <w:r>
              <w:rPr>
                <w:lang w:eastAsia="zh-TW"/>
              </w:rPr>
              <w:t>30</w:t>
            </w:r>
          </w:p>
        </w:tc>
        <w:tc>
          <w:tcPr>
            <w:tcW w:w="1043" w:type="dxa"/>
          </w:tcPr>
          <w:p w14:paraId="2F4CC483" w14:textId="77777777" w:rsidR="0004723B" w:rsidRDefault="0004723B" w:rsidP="00C11BF8">
            <w:pPr>
              <w:pStyle w:val="Tablecontent"/>
              <w:jc w:val="right"/>
              <w:rPr>
                <w:lang w:eastAsia="zh-TW"/>
              </w:rPr>
            </w:pPr>
            <w:r>
              <w:rPr>
                <w:lang w:eastAsia="zh-TW"/>
              </w:rPr>
              <w:t>37</w:t>
            </w:r>
          </w:p>
        </w:tc>
        <w:tc>
          <w:tcPr>
            <w:tcW w:w="1109" w:type="dxa"/>
          </w:tcPr>
          <w:p w14:paraId="2F1BA936" w14:textId="77777777" w:rsidR="0004723B" w:rsidRDefault="0004723B" w:rsidP="00C11BF8">
            <w:pPr>
              <w:pStyle w:val="Tablecontent"/>
              <w:jc w:val="right"/>
              <w:rPr>
                <w:lang w:eastAsia="zh-TW"/>
              </w:rPr>
            </w:pPr>
            <w:r>
              <w:rPr>
                <w:lang w:eastAsia="zh-TW"/>
              </w:rPr>
              <w:t>1.2</w:t>
            </w:r>
          </w:p>
        </w:tc>
      </w:tr>
      <w:tr w:rsidR="0004723B" w14:paraId="574E3D18" w14:textId="77777777" w:rsidTr="0004723B">
        <w:tc>
          <w:tcPr>
            <w:tcW w:w="498" w:type="dxa"/>
            <w:vMerge w:val="restart"/>
            <w:textDirection w:val="btLr"/>
            <w:vAlign w:val="center"/>
          </w:tcPr>
          <w:p w14:paraId="0B532B52" w14:textId="77777777" w:rsidR="0004723B" w:rsidRDefault="0004723B" w:rsidP="00C11BF8">
            <w:pPr>
              <w:pStyle w:val="Tablecontent"/>
              <w:jc w:val="center"/>
              <w:rPr>
                <w:lang w:eastAsia="zh-TW"/>
              </w:rPr>
            </w:pPr>
            <w:r>
              <w:rPr>
                <w:lang w:eastAsia="zh-TW"/>
              </w:rPr>
              <w:t>Road</w:t>
            </w:r>
          </w:p>
        </w:tc>
        <w:tc>
          <w:tcPr>
            <w:tcW w:w="1000" w:type="dxa"/>
            <w:vMerge w:val="restart"/>
            <w:vAlign w:val="center"/>
          </w:tcPr>
          <w:p w14:paraId="10B197EC" w14:textId="77777777" w:rsidR="0004723B" w:rsidRDefault="0004723B" w:rsidP="0004723B">
            <w:pPr>
              <w:pStyle w:val="Tablecontent"/>
              <w:jc w:val="center"/>
              <w:rPr>
                <w:lang w:eastAsia="zh-TW"/>
              </w:rPr>
            </w:pPr>
            <w:r>
              <w:rPr>
                <w:lang w:eastAsia="zh-TW"/>
              </w:rPr>
              <w:t>1</w:t>
            </w:r>
          </w:p>
        </w:tc>
        <w:tc>
          <w:tcPr>
            <w:tcW w:w="1361" w:type="dxa"/>
          </w:tcPr>
          <w:p w14:paraId="081DF5E1" w14:textId="77777777" w:rsidR="0004723B" w:rsidRDefault="0004723B" w:rsidP="00C11BF8">
            <w:pPr>
              <w:pStyle w:val="Tablecontent"/>
              <w:rPr>
                <w:lang w:eastAsia="zh-TW"/>
              </w:rPr>
            </w:pPr>
            <w:r>
              <w:rPr>
                <w:lang w:eastAsia="zh-TW"/>
              </w:rPr>
              <w:t>Level 1</w:t>
            </w:r>
          </w:p>
        </w:tc>
        <w:tc>
          <w:tcPr>
            <w:tcW w:w="1050" w:type="dxa"/>
          </w:tcPr>
          <w:p w14:paraId="006E749C" w14:textId="77777777" w:rsidR="0004723B" w:rsidRDefault="0004723B" w:rsidP="00C11BF8">
            <w:pPr>
              <w:pStyle w:val="Tablecontent"/>
              <w:jc w:val="right"/>
              <w:rPr>
                <w:lang w:eastAsia="zh-TW"/>
              </w:rPr>
            </w:pPr>
            <w:r>
              <w:rPr>
                <w:lang w:eastAsia="zh-TW"/>
              </w:rPr>
              <w:t>100</w:t>
            </w:r>
          </w:p>
        </w:tc>
        <w:tc>
          <w:tcPr>
            <w:tcW w:w="1050" w:type="dxa"/>
          </w:tcPr>
          <w:p w14:paraId="287C3D2B" w14:textId="77777777" w:rsidR="0004723B" w:rsidRDefault="0004723B" w:rsidP="00C11BF8">
            <w:pPr>
              <w:pStyle w:val="Tablecontent"/>
              <w:jc w:val="right"/>
              <w:rPr>
                <w:lang w:eastAsia="zh-TW"/>
              </w:rPr>
            </w:pPr>
            <w:r>
              <w:rPr>
                <w:lang w:eastAsia="zh-TW"/>
              </w:rPr>
              <w:t>1</w:t>
            </w:r>
          </w:p>
        </w:tc>
        <w:tc>
          <w:tcPr>
            <w:tcW w:w="1075" w:type="dxa"/>
          </w:tcPr>
          <w:p w14:paraId="414372D0" w14:textId="77777777" w:rsidR="0004723B" w:rsidRDefault="0004723B" w:rsidP="00C11BF8">
            <w:pPr>
              <w:pStyle w:val="Tablecontent"/>
              <w:jc w:val="right"/>
              <w:rPr>
                <w:lang w:eastAsia="zh-TW"/>
              </w:rPr>
            </w:pPr>
            <w:r>
              <w:rPr>
                <w:lang w:eastAsia="zh-TW"/>
              </w:rPr>
              <w:t>2</w:t>
            </w:r>
          </w:p>
        </w:tc>
        <w:tc>
          <w:tcPr>
            <w:tcW w:w="763" w:type="dxa"/>
          </w:tcPr>
          <w:p w14:paraId="539872E3" w14:textId="77777777" w:rsidR="0004723B" w:rsidRDefault="0004723B" w:rsidP="00C11BF8">
            <w:pPr>
              <w:pStyle w:val="Tablecontent"/>
              <w:jc w:val="right"/>
              <w:rPr>
                <w:lang w:eastAsia="zh-TW"/>
              </w:rPr>
            </w:pPr>
            <w:r>
              <w:rPr>
                <w:lang w:eastAsia="zh-TW"/>
              </w:rPr>
              <w:t>5.25</w:t>
            </w:r>
          </w:p>
        </w:tc>
        <w:tc>
          <w:tcPr>
            <w:tcW w:w="1043" w:type="dxa"/>
          </w:tcPr>
          <w:p w14:paraId="1A7C3E0B" w14:textId="77777777" w:rsidR="0004723B" w:rsidRDefault="0004723B" w:rsidP="00C11BF8">
            <w:pPr>
              <w:pStyle w:val="Tablecontent"/>
              <w:jc w:val="right"/>
              <w:rPr>
                <w:lang w:eastAsia="zh-TW"/>
              </w:rPr>
            </w:pPr>
            <w:r>
              <w:rPr>
                <w:lang w:eastAsia="zh-TW"/>
              </w:rPr>
              <w:t>22</w:t>
            </w:r>
          </w:p>
        </w:tc>
        <w:tc>
          <w:tcPr>
            <w:tcW w:w="1109" w:type="dxa"/>
          </w:tcPr>
          <w:p w14:paraId="2B64DBBA" w14:textId="77777777" w:rsidR="0004723B" w:rsidRDefault="0004723B" w:rsidP="00C11BF8">
            <w:pPr>
              <w:pStyle w:val="Tablecontent"/>
              <w:jc w:val="right"/>
              <w:rPr>
                <w:lang w:eastAsia="zh-TW"/>
              </w:rPr>
            </w:pPr>
            <w:r>
              <w:rPr>
                <w:lang w:eastAsia="zh-TW"/>
              </w:rPr>
              <w:t>0.5</w:t>
            </w:r>
          </w:p>
        </w:tc>
      </w:tr>
      <w:tr w:rsidR="0004723B" w14:paraId="7EAE42A2" w14:textId="77777777" w:rsidTr="0004723B">
        <w:tc>
          <w:tcPr>
            <w:tcW w:w="498" w:type="dxa"/>
            <w:vMerge/>
          </w:tcPr>
          <w:p w14:paraId="6F8AA958" w14:textId="77777777" w:rsidR="0004723B" w:rsidRDefault="0004723B" w:rsidP="00C11BF8">
            <w:pPr>
              <w:pStyle w:val="Tablecontent"/>
              <w:rPr>
                <w:lang w:eastAsia="zh-TW"/>
              </w:rPr>
            </w:pPr>
          </w:p>
        </w:tc>
        <w:tc>
          <w:tcPr>
            <w:tcW w:w="1000" w:type="dxa"/>
            <w:vMerge/>
            <w:vAlign w:val="center"/>
          </w:tcPr>
          <w:p w14:paraId="358F76D3" w14:textId="77777777" w:rsidR="0004723B" w:rsidRDefault="0004723B" w:rsidP="0004723B">
            <w:pPr>
              <w:pStyle w:val="Tablecontent"/>
              <w:jc w:val="center"/>
              <w:rPr>
                <w:lang w:eastAsia="zh-TW"/>
              </w:rPr>
            </w:pPr>
          </w:p>
        </w:tc>
        <w:tc>
          <w:tcPr>
            <w:tcW w:w="1361" w:type="dxa"/>
          </w:tcPr>
          <w:p w14:paraId="5BCE5F2F" w14:textId="77777777" w:rsidR="0004723B" w:rsidRDefault="0004723B" w:rsidP="00C11BF8">
            <w:pPr>
              <w:pStyle w:val="Tablecontent"/>
              <w:rPr>
                <w:lang w:eastAsia="zh-TW"/>
              </w:rPr>
            </w:pPr>
            <w:r>
              <w:rPr>
                <w:lang w:eastAsia="zh-TW"/>
              </w:rPr>
              <w:t>Level 2</w:t>
            </w:r>
          </w:p>
        </w:tc>
        <w:tc>
          <w:tcPr>
            <w:tcW w:w="1050" w:type="dxa"/>
          </w:tcPr>
          <w:p w14:paraId="17266272" w14:textId="77777777" w:rsidR="0004723B" w:rsidRDefault="0004723B" w:rsidP="00C11BF8">
            <w:pPr>
              <w:pStyle w:val="Tablecontent"/>
              <w:jc w:val="right"/>
              <w:rPr>
                <w:lang w:eastAsia="zh-TW"/>
              </w:rPr>
            </w:pPr>
            <w:r>
              <w:rPr>
                <w:lang w:eastAsia="zh-TW"/>
              </w:rPr>
              <w:t>100</w:t>
            </w:r>
          </w:p>
        </w:tc>
        <w:tc>
          <w:tcPr>
            <w:tcW w:w="1050" w:type="dxa"/>
          </w:tcPr>
          <w:p w14:paraId="369B771F" w14:textId="77777777" w:rsidR="0004723B" w:rsidRDefault="0004723B" w:rsidP="00C11BF8">
            <w:pPr>
              <w:pStyle w:val="Tablecontent"/>
              <w:jc w:val="right"/>
              <w:rPr>
                <w:lang w:eastAsia="zh-TW"/>
              </w:rPr>
            </w:pPr>
            <w:r>
              <w:rPr>
                <w:lang w:eastAsia="zh-TW"/>
              </w:rPr>
              <w:t>3</w:t>
            </w:r>
          </w:p>
        </w:tc>
        <w:tc>
          <w:tcPr>
            <w:tcW w:w="1075" w:type="dxa"/>
          </w:tcPr>
          <w:p w14:paraId="0535B396" w14:textId="77777777" w:rsidR="0004723B" w:rsidRDefault="0004723B" w:rsidP="00C11BF8">
            <w:pPr>
              <w:pStyle w:val="Tablecontent"/>
              <w:jc w:val="right"/>
              <w:rPr>
                <w:lang w:eastAsia="zh-TW"/>
              </w:rPr>
            </w:pPr>
            <w:r>
              <w:rPr>
                <w:lang w:eastAsia="zh-TW"/>
              </w:rPr>
              <w:t>1</w:t>
            </w:r>
          </w:p>
        </w:tc>
        <w:tc>
          <w:tcPr>
            <w:tcW w:w="763" w:type="dxa"/>
          </w:tcPr>
          <w:p w14:paraId="7837345E" w14:textId="77777777" w:rsidR="0004723B" w:rsidRDefault="0004723B" w:rsidP="00C11BF8">
            <w:pPr>
              <w:pStyle w:val="Tablecontent"/>
              <w:jc w:val="right"/>
              <w:rPr>
                <w:lang w:eastAsia="zh-TW"/>
              </w:rPr>
            </w:pPr>
            <w:r>
              <w:rPr>
                <w:lang w:eastAsia="zh-TW"/>
              </w:rPr>
              <w:t>3.5</w:t>
            </w:r>
          </w:p>
        </w:tc>
        <w:tc>
          <w:tcPr>
            <w:tcW w:w="1043" w:type="dxa"/>
          </w:tcPr>
          <w:p w14:paraId="78E0E0CC" w14:textId="77777777" w:rsidR="0004723B" w:rsidRDefault="0004723B" w:rsidP="00C11BF8">
            <w:pPr>
              <w:pStyle w:val="Tablecontent"/>
              <w:jc w:val="right"/>
              <w:rPr>
                <w:lang w:eastAsia="zh-TW"/>
              </w:rPr>
            </w:pPr>
            <w:r>
              <w:rPr>
                <w:lang w:eastAsia="zh-TW"/>
              </w:rPr>
              <w:t>16.5</w:t>
            </w:r>
          </w:p>
        </w:tc>
        <w:tc>
          <w:tcPr>
            <w:tcW w:w="1109" w:type="dxa"/>
          </w:tcPr>
          <w:p w14:paraId="661CEC9D" w14:textId="77777777" w:rsidR="0004723B" w:rsidRDefault="0004723B" w:rsidP="00C11BF8">
            <w:pPr>
              <w:pStyle w:val="Tablecontent"/>
              <w:jc w:val="right"/>
              <w:rPr>
                <w:lang w:eastAsia="zh-TW"/>
              </w:rPr>
            </w:pPr>
            <w:r w:rsidRPr="00FE32E3">
              <w:rPr>
                <w:lang w:eastAsia="zh-TW"/>
              </w:rPr>
              <w:t>0.5</w:t>
            </w:r>
          </w:p>
        </w:tc>
      </w:tr>
      <w:tr w:rsidR="0004723B" w14:paraId="3A25E155" w14:textId="77777777" w:rsidTr="0004723B">
        <w:tc>
          <w:tcPr>
            <w:tcW w:w="498" w:type="dxa"/>
            <w:vMerge/>
          </w:tcPr>
          <w:p w14:paraId="7E3F4DDD" w14:textId="77777777" w:rsidR="0004723B" w:rsidRDefault="0004723B" w:rsidP="00C11BF8">
            <w:pPr>
              <w:pStyle w:val="Tablecontent"/>
              <w:rPr>
                <w:lang w:eastAsia="zh-TW"/>
              </w:rPr>
            </w:pPr>
          </w:p>
        </w:tc>
        <w:tc>
          <w:tcPr>
            <w:tcW w:w="1000" w:type="dxa"/>
            <w:vMerge/>
            <w:vAlign w:val="center"/>
          </w:tcPr>
          <w:p w14:paraId="5D9B11CB" w14:textId="77777777" w:rsidR="0004723B" w:rsidRDefault="0004723B" w:rsidP="0004723B">
            <w:pPr>
              <w:pStyle w:val="Tablecontent"/>
              <w:jc w:val="center"/>
              <w:rPr>
                <w:lang w:eastAsia="zh-TW"/>
              </w:rPr>
            </w:pPr>
          </w:p>
        </w:tc>
        <w:tc>
          <w:tcPr>
            <w:tcW w:w="1361" w:type="dxa"/>
          </w:tcPr>
          <w:p w14:paraId="210671FD" w14:textId="77777777" w:rsidR="0004723B" w:rsidRDefault="0004723B" w:rsidP="00C11BF8">
            <w:pPr>
              <w:pStyle w:val="Tablecontent"/>
              <w:rPr>
                <w:lang w:eastAsia="zh-TW"/>
              </w:rPr>
            </w:pPr>
            <w:r>
              <w:rPr>
                <w:lang w:eastAsia="zh-TW"/>
              </w:rPr>
              <w:t>Level 3</w:t>
            </w:r>
          </w:p>
        </w:tc>
        <w:tc>
          <w:tcPr>
            <w:tcW w:w="1050" w:type="dxa"/>
          </w:tcPr>
          <w:p w14:paraId="0F4FB734" w14:textId="77777777" w:rsidR="0004723B" w:rsidRDefault="0004723B" w:rsidP="00C11BF8">
            <w:pPr>
              <w:pStyle w:val="Tablecontent"/>
              <w:jc w:val="right"/>
              <w:rPr>
                <w:lang w:eastAsia="zh-TW"/>
              </w:rPr>
            </w:pPr>
            <w:r>
              <w:rPr>
                <w:lang w:eastAsia="zh-TW"/>
              </w:rPr>
              <w:t>30</w:t>
            </w:r>
          </w:p>
        </w:tc>
        <w:tc>
          <w:tcPr>
            <w:tcW w:w="1050" w:type="dxa"/>
          </w:tcPr>
          <w:p w14:paraId="0033F387" w14:textId="77777777" w:rsidR="0004723B" w:rsidRDefault="0004723B" w:rsidP="00C11BF8">
            <w:pPr>
              <w:pStyle w:val="Tablecontent"/>
              <w:jc w:val="right"/>
              <w:rPr>
                <w:lang w:eastAsia="zh-TW"/>
              </w:rPr>
            </w:pPr>
            <w:r>
              <w:rPr>
                <w:lang w:eastAsia="zh-TW"/>
              </w:rPr>
              <w:t>3</w:t>
            </w:r>
          </w:p>
        </w:tc>
        <w:tc>
          <w:tcPr>
            <w:tcW w:w="1075" w:type="dxa"/>
          </w:tcPr>
          <w:p w14:paraId="641226E8" w14:textId="77777777" w:rsidR="0004723B" w:rsidRDefault="0004723B" w:rsidP="00C11BF8">
            <w:pPr>
              <w:pStyle w:val="Tablecontent"/>
              <w:jc w:val="right"/>
              <w:rPr>
                <w:lang w:eastAsia="zh-TW"/>
              </w:rPr>
            </w:pPr>
            <w:r>
              <w:rPr>
                <w:lang w:eastAsia="zh-TW"/>
              </w:rPr>
              <w:t>1</w:t>
            </w:r>
          </w:p>
        </w:tc>
        <w:tc>
          <w:tcPr>
            <w:tcW w:w="763" w:type="dxa"/>
          </w:tcPr>
          <w:p w14:paraId="276B7A36" w14:textId="77777777" w:rsidR="0004723B" w:rsidRDefault="0004723B" w:rsidP="00C11BF8">
            <w:pPr>
              <w:pStyle w:val="Tablecontent"/>
              <w:jc w:val="right"/>
              <w:rPr>
                <w:lang w:eastAsia="zh-TW"/>
              </w:rPr>
            </w:pPr>
            <w:r>
              <w:rPr>
                <w:lang w:eastAsia="zh-TW"/>
              </w:rPr>
              <w:t>3.5</w:t>
            </w:r>
          </w:p>
        </w:tc>
        <w:tc>
          <w:tcPr>
            <w:tcW w:w="1043" w:type="dxa"/>
          </w:tcPr>
          <w:p w14:paraId="613C2901" w14:textId="77777777" w:rsidR="0004723B" w:rsidRDefault="0004723B" w:rsidP="00C11BF8">
            <w:pPr>
              <w:pStyle w:val="Tablecontent"/>
              <w:jc w:val="right"/>
              <w:rPr>
                <w:lang w:eastAsia="zh-TW"/>
              </w:rPr>
            </w:pPr>
            <w:r>
              <w:rPr>
                <w:lang w:eastAsia="zh-TW"/>
              </w:rPr>
              <w:t>14.5</w:t>
            </w:r>
          </w:p>
        </w:tc>
        <w:tc>
          <w:tcPr>
            <w:tcW w:w="1109" w:type="dxa"/>
          </w:tcPr>
          <w:p w14:paraId="5BFDFED4" w14:textId="77777777" w:rsidR="0004723B" w:rsidRDefault="0004723B" w:rsidP="00C11BF8">
            <w:pPr>
              <w:pStyle w:val="Tablecontent"/>
              <w:jc w:val="right"/>
              <w:rPr>
                <w:lang w:eastAsia="zh-TW"/>
              </w:rPr>
            </w:pPr>
            <w:r w:rsidRPr="00FE32E3">
              <w:rPr>
                <w:lang w:eastAsia="zh-TW"/>
              </w:rPr>
              <w:t>0.5</w:t>
            </w:r>
          </w:p>
        </w:tc>
      </w:tr>
      <w:tr w:rsidR="0004723B" w14:paraId="594B1C43" w14:textId="77777777" w:rsidTr="0004723B">
        <w:tc>
          <w:tcPr>
            <w:tcW w:w="498" w:type="dxa"/>
            <w:vMerge/>
          </w:tcPr>
          <w:p w14:paraId="5A425D4F" w14:textId="77777777" w:rsidR="0004723B" w:rsidRDefault="0004723B" w:rsidP="00C11BF8">
            <w:pPr>
              <w:pStyle w:val="Tablecontent"/>
              <w:rPr>
                <w:lang w:eastAsia="zh-TW"/>
              </w:rPr>
            </w:pPr>
          </w:p>
        </w:tc>
        <w:tc>
          <w:tcPr>
            <w:tcW w:w="1000" w:type="dxa"/>
            <w:vMerge w:val="restart"/>
            <w:vAlign w:val="center"/>
          </w:tcPr>
          <w:p w14:paraId="3F027AF6" w14:textId="77777777" w:rsidR="0004723B" w:rsidRDefault="0004723B" w:rsidP="0004723B">
            <w:pPr>
              <w:pStyle w:val="Tablecontent"/>
              <w:jc w:val="center"/>
              <w:rPr>
                <w:lang w:eastAsia="zh-TW"/>
              </w:rPr>
            </w:pPr>
            <w:r>
              <w:rPr>
                <w:lang w:eastAsia="zh-TW"/>
              </w:rPr>
              <w:t>2</w:t>
            </w:r>
          </w:p>
        </w:tc>
        <w:tc>
          <w:tcPr>
            <w:tcW w:w="1361" w:type="dxa"/>
          </w:tcPr>
          <w:p w14:paraId="5D341259" w14:textId="77777777" w:rsidR="0004723B" w:rsidRDefault="0004723B" w:rsidP="00C11BF8">
            <w:pPr>
              <w:pStyle w:val="Tablecontent"/>
              <w:rPr>
                <w:lang w:eastAsia="zh-TW"/>
              </w:rPr>
            </w:pPr>
            <w:r>
              <w:rPr>
                <w:lang w:eastAsia="zh-TW"/>
              </w:rPr>
              <w:t>Level 1</w:t>
            </w:r>
          </w:p>
        </w:tc>
        <w:tc>
          <w:tcPr>
            <w:tcW w:w="1050" w:type="dxa"/>
          </w:tcPr>
          <w:p w14:paraId="31B0B826" w14:textId="77777777" w:rsidR="0004723B" w:rsidRDefault="0004723B" w:rsidP="00C11BF8">
            <w:pPr>
              <w:pStyle w:val="Tablecontent"/>
              <w:jc w:val="right"/>
              <w:rPr>
                <w:lang w:eastAsia="zh-TW"/>
              </w:rPr>
            </w:pPr>
            <w:r>
              <w:rPr>
                <w:lang w:eastAsia="zh-TW"/>
              </w:rPr>
              <w:t>100</w:t>
            </w:r>
          </w:p>
        </w:tc>
        <w:tc>
          <w:tcPr>
            <w:tcW w:w="1050" w:type="dxa"/>
          </w:tcPr>
          <w:p w14:paraId="63955F25" w14:textId="77777777" w:rsidR="0004723B" w:rsidRDefault="0004723B" w:rsidP="00C11BF8">
            <w:pPr>
              <w:pStyle w:val="Tablecontent"/>
              <w:jc w:val="right"/>
              <w:rPr>
                <w:lang w:eastAsia="zh-TW"/>
              </w:rPr>
            </w:pPr>
            <w:r>
              <w:rPr>
                <w:lang w:eastAsia="zh-TW"/>
              </w:rPr>
              <w:t>6</w:t>
            </w:r>
          </w:p>
        </w:tc>
        <w:tc>
          <w:tcPr>
            <w:tcW w:w="1075" w:type="dxa"/>
          </w:tcPr>
          <w:p w14:paraId="74700A5F" w14:textId="77777777" w:rsidR="0004723B" w:rsidRDefault="0004723B" w:rsidP="00C11BF8">
            <w:pPr>
              <w:pStyle w:val="Tablecontent"/>
              <w:jc w:val="right"/>
              <w:rPr>
                <w:lang w:eastAsia="zh-TW"/>
              </w:rPr>
            </w:pPr>
            <w:r>
              <w:rPr>
                <w:lang w:eastAsia="zh-TW"/>
              </w:rPr>
              <w:t>2</w:t>
            </w:r>
          </w:p>
        </w:tc>
        <w:tc>
          <w:tcPr>
            <w:tcW w:w="763" w:type="dxa"/>
          </w:tcPr>
          <w:p w14:paraId="094AC8FD" w14:textId="77777777" w:rsidR="0004723B" w:rsidRDefault="0004723B" w:rsidP="00C11BF8">
            <w:pPr>
              <w:pStyle w:val="Tablecontent"/>
              <w:jc w:val="right"/>
              <w:rPr>
                <w:lang w:eastAsia="zh-TW"/>
              </w:rPr>
            </w:pPr>
            <w:r>
              <w:rPr>
                <w:lang w:eastAsia="zh-TW"/>
              </w:rPr>
              <w:t>14.4</w:t>
            </w:r>
          </w:p>
        </w:tc>
        <w:tc>
          <w:tcPr>
            <w:tcW w:w="1043" w:type="dxa"/>
          </w:tcPr>
          <w:p w14:paraId="150D49BC" w14:textId="77777777" w:rsidR="0004723B" w:rsidRDefault="0004723B" w:rsidP="00C11BF8">
            <w:pPr>
              <w:pStyle w:val="Tablecontent"/>
              <w:jc w:val="right"/>
              <w:rPr>
                <w:lang w:eastAsia="zh-TW"/>
              </w:rPr>
            </w:pPr>
            <w:r>
              <w:rPr>
                <w:lang w:eastAsia="zh-TW"/>
              </w:rPr>
              <w:t>110</w:t>
            </w:r>
          </w:p>
        </w:tc>
        <w:tc>
          <w:tcPr>
            <w:tcW w:w="1109" w:type="dxa"/>
          </w:tcPr>
          <w:p w14:paraId="39D27123" w14:textId="77777777" w:rsidR="0004723B" w:rsidRDefault="0004723B" w:rsidP="00C11BF8">
            <w:pPr>
              <w:pStyle w:val="Tablecontent"/>
              <w:jc w:val="right"/>
              <w:rPr>
                <w:lang w:eastAsia="zh-TW"/>
              </w:rPr>
            </w:pPr>
            <w:r w:rsidRPr="00D51EDA">
              <w:rPr>
                <w:lang w:eastAsia="zh-TW"/>
              </w:rPr>
              <w:t>0.7</w:t>
            </w:r>
          </w:p>
        </w:tc>
      </w:tr>
      <w:tr w:rsidR="0004723B" w14:paraId="228C5F78" w14:textId="77777777" w:rsidTr="0004723B">
        <w:tc>
          <w:tcPr>
            <w:tcW w:w="498" w:type="dxa"/>
            <w:vMerge/>
          </w:tcPr>
          <w:p w14:paraId="31881A4C" w14:textId="77777777" w:rsidR="0004723B" w:rsidRDefault="0004723B" w:rsidP="00C11BF8">
            <w:pPr>
              <w:pStyle w:val="Tablecontent"/>
              <w:rPr>
                <w:lang w:eastAsia="zh-TW"/>
              </w:rPr>
            </w:pPr>
          </w:p>
        </w:tc>
        <w:tc>
          <w:tcPr>
            <w:tcW w:w="1000" w:type="dxa"/>
            <w:vMerge/>
          </w:tcPr>
          <w:p w14:paraId="4D6594EC" w14:textId="77777777" w:rsidR="0004723B" w:rsidRDefault="0004723B" w:rsidP="00C11BF8">
            <w:pPr>
              <w:pStyle w:val="Tablecontent"/>
              <w:rPr>
                <w:lang w:eastAsia="zh-TW"/>
              </w:rPr>
            </w:pPr>
          </w:p>
        </w:tc>
        <w:tc>
          <w:tcPr>
            <w:tcW w:w="1361" w:type="dxa"/>
          </w:tcPr>
          <w:p w14:paraId="4D0F0E3B" w14:textId="77777777" w:rsidR="0004723B" w:rsidRDefault="0004723B" w:rsidP="00C11BF8">
            <w:pPr>
              <w:pStyle w:val="Tablecontent"/>
              <w:rPr>
                <w:lang w:eastAsia="zh-TW"/>
              </w:rPr>
            </w:pPr>
            <w:r>
              <w:rPr>
                <w:lang w:eastAsia="zh-TW"/>
              </w:rPr>
              <w:t>Level 2</w:t>
            </w:r>
          </w:p>
        </w:tc>
        <w:tc>
          <w:tcPr>
            <w:tcW w:w="1050" w:type="dxa"/>
          </w:tcPr>
          <w:p w14:paraId="55A1C7DF" w14:textId="77777777" w:rsidR="0004723B" w:rsidRDefault="0004723B" w:rsidP="00C11BF8">
            <w:pPr>
              <w:pStyle w:val="Tablecontent"/>
              <w:jc w:val="right"/>
              <w:rPr>
                <w:lang w:eastAsia="zh-TW"/>
              </w:rPr>
            </w:pPr>
            <w:r>
              <w:rPr>
                <w:lang w:eastAsia="zh-TW"/>
              </w:rPr>
              <w:t>100</w:t>
            </w:r>
          </w:p>
        </w:tc>
        <w:tc>
          <w:tcPr>
            <w:tcW w:w="1050" w:type="dxa"/>
          </w:tcPr>
          <w:p w14:paraId="3A7D9911" w14:textId="77777777" w:rsidR="0004723B" w:rsidRDefault="0004723B" w:rsidP="00C11BF8">
            <w:pPr>
              <w:pStyle w:val="Tablecontent"/>
              <w:jc w:val="right"/>
              <w:rPr>
                <w:lang w:eastAsia="zh-TW"/>
              </w:rPr>
            </w:pPr>
            <w:r>
              <w:rPr>
                <w:lang w:eastAsia="zh-TW"/>
              </w:rPr>
              <w:t>12</w:t>
            </w:r>
          </w:p>
        </w:tc>
        <w:tc>
          <w:tcPr>
            <w:tcW w:w="1075" w:type="dxa"/>
          </w:tcPr>
          <w:p w14:paraId="7F65FFF5" w14:textId="77777777" w:rsidR="0004723B" w:rsidRDefault="0004723B" w:rsidP="00C11BF8">
            <w:pPr>
              <w:pStyle w:val="Tablecontent"/>
              <w:jc w:val="right"/>
              <w:rPr>
                <w:lang w:eastAsia="zh-TW"/>
              </w:rPr>
            </w:pPr>
            <w:r>
              <w:rPr>
                <w:lang w:eastAsia="zh-TW"/>
              </w:rPr>
              <w:t>1</w:t>
            </w:r>
          </w:p>
        </w:tc>
        <w:tc>
          <w:tcPr>
            <w:tcW w:w="763" w:type="dxa"/>
          </w:tcPr>
          <w:p w14:paraId="07195198" w14:textId="77777777" w:rsidR="0004723B" w:rsidRDefault="0004723B" w:rsidP="00C11BF8">
            <w:pPr>
              <w:pStyle w:val="Tablecontent"/>
              <w:jc w:val="right"/>
              <w:rPr>
                <w:lang w:eastAsia="zh-TW"/>
              </w:rPr>
            </w:pPr>
            <w:r>
              <w:rPr>
                <w:lang w:eastAsia="zh-TW"/>
              </w:rPr>
              <w:t>9.6</w:t>
            </w:r>
          </w:p>
        </w:tc>
        <w:tc>
          <w:tcPr>
            <w:tcW w:w="1043" w:type="dxa"/>
          </w:tcPr>
          <w:p w14:paraId="715BE3CC" w14:textId="77777777" w:rsidR="0004723B" w:rsidRDefault="0004723B" w:rsidP="00C11BF8">
            <w:pPr>
              <w:pStyle w:val="Tablecontent"/>
              <w:jc w:val="right"/>
              <w:rPr>
                <w:lang w:eastAsia="zh-TW"/>
              </w:rPr>
            </w:pPr>
            <w:r>
              <w:rPr>
                <w:lang w:eastAsia="zh-TW"/>
              </w:rPr>
              <w:t>82.5</w:t>
            </w:r>
          </w:p>
        </w:tc>
        <w:tc>
          <w:tcPr>
            <w:tcW w:w="1109" w:type="dxa"/>
          </w:tcPr>
          <w:p w14:paraId="6D3EF00F" w14:textId="77777777" w:rsidR="0004723B" w:rsidRDefault="0004723B" w:rsidP="00C11BF8">
            <w:pPr>
              <w:pStyle w:val="Tablecontent"/>
              <w:jc w:val="right"/>
              <w:rPr>
                <w:lang w:eastAsia="zh-TW"/>
              </w:rPr>
            </w:pPr>
            <w:r w:rsidRPr="00D51EDA">
              <w:rPr>
                <w:lang w:eastAsia="zh-TW"/>
              </w:rPr>
              <w:t>0.7</w:t>
            </w:r>
          </w:p>
        </w:tc>
      </w:tr>
      <w:tr w:rsidR="0004723B" w14:paraId="2908A868" w14:textId="77777777" w:rsidTr="0004723B">
        <w:tc>
          <w:tcPr>
            <w:tcW w:w="498" w:type="dxa"/>
            <w:vMerge/>
          </w:tcPr>
          <w:p w14:paraId="7E374758" w14:textId="77777777" w:rsidR="0004723B" w:rsidRDefault="0004723B" w:rsidP="00C11BF8">
            <w:pPr>
              <w:pStyle w:val="Tablecontent"/>
              <w:rPr>
                <w:lang w:eastAsia="zh-TW"/>
              </w:rPr>
            </w:pPr>
          </w:p>
        </w:tc>
        <w:tc>
          <w:tcPr>
            <w:tcW w:w="1000" w:type="dxa"/>
            <w:vMerge/>
          </w:tcPr>
          <w:p w14:paraId="29B9097C" w14:textId="77777777" w:rsidR="0004723B" w:rsidRDefault="0004723B" w:rsidP="00C11BF8">
            <w:pPr>
              <w:pStyle w:val="Tablecontent"/>
              <w:rPr>
                <w:lang w:eastAsia="zh-TW"/>
              </w:rPr>
            </w:pPr>
          </w:p>
        </w:tc>
        <w:tc>
          <w:tcPr>
            <w:tcW w:w="1361" w:type="dxa"/>
          </w:tcPr>
          <w:p w14:paraId="3AADA01B" w14:textId="77777777" w:rsidR="0004723B" w:rsidRDefault="0004723B" w:rsidP="00C11BF8">
            <w:pPr>
              <w:pStyle w:val="Tablecontent"/>
              <w:rPr>
                <w:lang w:eastAsia="zh-TW"/>
              </w:rPr>
            </w:pPr>
            <w:r>
              <w:rPr>
                <w:lang w:eastAsia="zh-TW"/>
              </w:rPr>
              <w:t>Level 3</w:t>
            </w:r>
          </w:p>
        </w:tc>
        <w:tc>
          <w:tcPr>
            <w:tcW w:w="1050" w:type="dxa"/>
          </w:tcPr>
          <w:p w14:paraId="31E3FF48" w14:textId="77777777" w:rsidR="0004723B" w:rsidRDefault="0004723B" w:rsidP="00C11BF8">
            <w:pPr>
              <w:pStyle w:val="Tablecontent"/>
              <w:jc w:val="right"/>
              <w:rPr>
                <w:lang w:eastAsia="zh-TW"/>
              </w:rPr>
            </w:pPr>
            <w:r>
              <w:rPr>
                <w:lang w:eastAsia="zh-TW"/>
              </w:rPr>
              <w:t>10</w:t>
            </w:r>
          </w:p>
        </w:tc>
        <w:tc>
          <w:tcPr>
            <w:tcW w:w="1050" w:type="dxa"/>
          </w:tcPr>
          <w:p w14:paraId="12C52DF9" w14:textId="77777777" w:rsidR="0004723B" w:rsidRDefault="0004723B" w:rsidP="00C11BF8">
            <w:pPr>
              <w:pStyle w:val="Tablecontent"/>
              <w:jc w:val="right"/>
              <w:rPr>
                <w:lang w:eastAsia="zh-TW"/>
              </w:rPr>
            </w:pPr>
            <w:r>
              <w:rPr>
                <w:lang w:eastAsia="zh-TW"/>
              </w:rPr>
              <w:t>10</w:t>
            </w:r>
          </w:p>
        </w:tc>
        <w:tc>
          <w:tcPr>
            <w:tcW w:w="1075" w:type="dxa"/>
          </w:tcPr>
          <w:p w14:paraId="31816181" w14:textId="77777777" w:rsidR="0004723B" w:rsidRDefault="0004723B" w:rsidP="00C11BF8">
            <w:pPr>
              <w:pStyle w:val="Tablecontent"/>
              <w:jc w:val="right"/>
              <w:rPr>
                <w:lang w:eastAsia="zh-TW"/>
              </w:rPr>
            </w:pPr>
            <w:r>
              <w:rPr>
                <w:lang w:eastAsia="zh-TW"/>
              </w:rPr>
              <w:t>1</w:t>
            </w:r>
          </w:p>
        </w:tc>
        <w:tc>
          <w:tcPr>
            <w:tcW w:w="763" w:type="dxa"/>
          </w:tcPr>
          <w:p w14:paraId="4B86669B" w14:textId="77777777" w:rsidR="0004723B" w:rsidRDefault="0004723B" w:rsidP="00C11BF8">
            <w:pPr>
              <w:pStyle w:val="Tablecontent"/>
              <w:jc w:val="right"/>
              <w:rPr>
                <w:lang w:eastAsia="zh-TW"/>
              </w:rPr>
            </w:pPr>
            <w:r>
              <w:rPr>
                <w:lang w:eastAsia="zh-TW"/>
              </w:rPr>
              <w:t>9.6</w:t>
            </w:r>
          </w:p>
        </w:tc>
        <w:tc>
          <w:tcPr>
            <w:tcW w:w="1043" w:type="dxa"/>
          </w:tcPr>
          <w:p w14:paraId="7E1B32DA" w14:textId="77777777" w:rsidR="0004723B" w:rsidRDefault="0004723B" w:rsidP="00C11BF8">
            <w:pPr>
              <w:pStyle w:val="Tablecontent"/>
              <w:jc w:val="right"/>
              <w:rPr>
                <w:lang w:eastAsia="zh-TW"/>
              </w:rPr>
            </w:pPr>
            <w:r>
              <w:rPr>
                <w:lang w:eastAsia="zh-TW"/>
              </w:rPr>
              <w:t>78.5</w:t>
            </w:r>
          </w:p>
        </w:tc>
        <w:tc>
          <w:tcPr>
            <w:tcW w:w="1109" w:type="dxa"/>
          </w:tcPr>
          <w:p w14:paraId="747AE0A2" w14:textId="77777777" w:rsidR="0004723B" w:rsidRDefault="0004723B" w:rsidP="00C11BF8">
            <w:pPr>
              <w:pStyle w:val="Tablecontent"/>
              <w:jc w:val="right"/>
              <w:rPr>
                <w:lang w:eastAsia="zh-TW"/>
              </w:rPr>
            </w:pPr>
            <w:r w:rsidRPr="00D51EDA">
              <w:rPr>
                <w:lang w:eastAsia="zh-TW"/>
              </w:rPr>
              <w:t>0.7</w:t>
            </w:r>
          </w:p>
        </w:tc>
      </w:tr>
      <w:tr w:rsidR="0004723B" w14:paraId="4EF6C7F9" w14:textId="77777777" w:rsidTr="0004723B">
        <w:tc>
          <w:tcPr>
            <w:tcW w:w="8949" w:type="dxa"/>
            <w:gridSpan w:val="9"/>
          </w:tcPr>
          <w:p w14:paraId="4C315381" w14:textId="77777777" w:rsidR="0004723B" w:rsidRDefault="0004723B" w:rsidP="00C11BF8">
            <w:pPr>
              <w:pStyle w:val="Tablecontent"/>
              <w:rPr>
                <w:lang w:eastAsia="zh-TW"/>
              </w:rPr>
            </w:pPr>
            <w:r>
              <w:rPr>
                <w:lang w:eastAsia="zh-TW"/>
              </w:rPr>
              <w:t>Note:</w:t>
            </w:r>
          </w:p>
          <w:p w14:paraId="7A6A696E" w14:textId="6C2BC4B7" w:rsidR="007D3A41" w:rsidRPr="007D3A41" w:rsidRDefault="0004723B" w:rsidP="00FE157C">
            <w:pPr>
              <w:pStyle w:val="Tablecontent"/>
              <w:numPr>
                <w:ilvl w:val="0"/>
                <w:numId w:val="5"/>
              </w:numPr>
            </w:pPr>
            <w:r>
              <w:rPr>
                <w:lang w:eastAsia="zh-TW"/>
              </w:rPr>
              <w:t>Duration: hours/element for bridge, hours/1,000 m</w:t>
            </w:r>
            <w:r w:rsidRPr="00371668">
              <w:rPr>
                <w:vertAlign w:val="superscript"/>
                <w:lang w:eastAsia="zh-TW"/>
              </w:rPr>
              <w:t>2</w:t>
            </w:r>
            <w:r>
              <w:rPr>
                <w:lang w:eastAsia="zh-TW"/>
              </w:rPr>
              <w:t xml:space="preserve"> for road</w:t>
            </w:r>
            <w:r>
              <w:t xml:space="preserve"> </w:t>
            </w:r>
          </w:p>
          <w:p w14:paraId="6D626265" w14:textId="67A8FBAE" w:rsidR="007D3A41" w:rsidRDefault="007D3A41" w:rsidP="00FE157C">
            <w:pPr>
              <w:pStyle w:val="Tablecontent"/>
              <w:numPr>
                <w:ilvl w:val="0"/>
                <w:numId w:val="5"/>
              </w:numPr>
              <w:rPr>
                <w:lang w:eastAsia="zh-TW"/>
              </w:rPr>
            </w:pPr>
            <w:r>
              <w:rPr>
                <w:lang w:eastAsia="zh-TW"/>
              </w:rPr>
              <w:t>Fixed costs: in 1,000 mu</w:t>
            </w:r>
          </w:p>
          <w:p w14:paraId="5D76EC61" w14:textId="241ABF28" w:rsidR="007D3A41" w:rsidRDefault="0004723B" w:rsidP="00FE157C">
            <w:pPr>
              <w:pStyle w:val="Tablecontent"/>
              <w:numPr>
                <w:ilvl w:val="0"/>
                <w:numId w:val="5"/>
              </w:numPr>
              <w:rPr>
                <w:lang w:eastAsia="zh-TW"/>
              </w:rPr>
            </w:pPr>
            <w:r>
              <w:rPr>
                <w:lang w:eastAsia="zh-TW"/>
              </w:rPr>
              <w:t xml:space="preserve">Variable costs: </w:t>
            </w:r>
            <w:r w:rsidR="00080559">
              <w:rPr>
                <w:lang w:eastAsia="zh-TW"/>
              </w:rPr>
              <w:t xml:space="preserve">in </w:t>
            </w:r>
            <w:r>
              <w:rPr>
                <w:lang w:eastAsia="zh-TW"/>
              </w:rPr>
              <w:t>1,000 mu /element for bridge</w:t>
            </w:r>
            <w:r w:rsidR="00080559">
              <w:rPr>
                <w:lang w:eastAsia="zh-TW"/>
              </w:rPr>
              <w:t xml:space="preserve">; </w:t>
            </w:r>
            <w:r>
              <w:rPr>
                <w:lang w:eastAsia="zh-TW"/>
              </w:rPr>
              <w:t>mu / m</w:t>
            </w:r>
            <w:r w:rsidRPr="00371668">
              <w:rPr>
                <w:vertAlign w:val="superscript"/>
                <w:lang w:eastAsia="zh-TW"/>
              </w:rPr>
              <w:t>2</w:t>
            </w:r>
            <w:r>
              <w:rPr>
                <w:lang w:eastAsia="zh-TW"/>
              </w:rPr>
              <w:t xml:space="preserve"> for road</w:t>
            </w:r>
          </w:p>
          <w:p w14:paraId="68097C69" w14:textId="7C60247D" w:rsidR="007D3A41" w:rsidRPr="006D0706" w:rsidRDefault="007D3A41" w:rsidP="00FE157C">
            <w:pPr>
              <w:pStyle w:val="ListParagraph"/>
              <w:numPr>
                <w:ilvl w:val="0"/>
                <w:numId w:val="5"/>
              </w:numPr>
            </w:pPr>
            <w:r>
              <w:rPr>
                <w:rFonts w:ascii="Times New Roman" w:hAnsi="Times New Roman" w:cs="Times New Roman"/>
                <w:sz w:val="24"/>
                <w:szCs w:val="24"/>
              </w:rPr>
              <w:t>Resource costs: in 1,000 mu per resource crew hour</w:t>
            </w:r>
          </w:p>
        </w:tc>
      </w:tr>
    </w:tbl>
    <w:p w14:paraId="12615900" w14:textId="572055C7" w:rsidR="000936E7" w:rsidRDefault="000936E7">
      <w:r>
        <w:br w:type="page"/>
      </w:r>
    </w:p>
    <w:p w14:paraId="0E87A33D" w14:textId="77777777" w:rsidR="0004723B" w:rsidRDefault="0004723B"/>
    <w:p w14:paraId="7B358CFA" w14:textId="03E606A3" w:rsidR="00ED7225" w:rsidRPr="00ED7225" w:rsidRDefault="00ED7225" w:rsidP="001975E8">
      <w:pPr>
        <w:pStyle w:val="Caption"/>
      </w:pPr>
      <w:bookmarkStart w:id="35" w:name="_Ref14051951"/>
      <w:r w:rsidRPr="00ED7225">
        <w:t xml:space="preserve">Table </w:t>
      </w:r>
      <w:r w:rsidR="00A86A87">
        <w:fldChar w:fldCharType="begin"/>
      </w:r>
      <w:r w:rsidR="00A86A87">
        <w:instrText xml:space="preserve"> SEQ Table \* ARABIC </w:instrText>
      </w:r>
      <w:r w:rsidR="00A86A87">
        <w:fldChar w:fldCharType="separate"/>
      </w:r>
      <w:r w:rsidR="00E263CC">
        <w:rPr>
          <w:noProof/>
        </w:rPr>
        <w:t>5</w:t>
      </w:r>
      <w:r w:rsidR="00A86A87">
        <w:rPr>
          <w:noProof/>
        </w:rPr>
        <w:fldChar w:fldCharType="end"/>
      </w:r>
      <w:bookmarkEnd w:id="35"/>
      <w:r w:rsidRPr="00ED7225">
        <w:t xml:space="preserve"> Result of the repair order and intervention method on each segment</w:t>
      </w:r>
    </w:p>
    <w:tbl>
      <w:tblPr>
        <w:tblW w:w="5000" w:type="pct"/>
        <w:tblLook w:val="04A0" w:firstRow="1" w:lastRow="0" w:firstColumn="1" w:lastColumn="0" w:noHBand="0" w:noVBand="1"/>
      </w:tblPr>
      <w:tblGrid>
        <w:gridCol w:w="678"/>
        <w:gridCol w:w="696"/>
        <w:gridCol w:w="659"/>
        <w:gridCol w:w="678"/>
        <w:gridCol w:w="678"/>
        <w:gridCol w:w="679"/>
        <w:gridCol w:w="736"/>
        <w:gridCol w:w="736"/>
        <w:gridCol w:w="736"/>
        <w:gridCol w:w="736"/>
        <w:gridCol w:w="736"/>
        <w:gridCol w:w="736"/>
      </w:tblGrid>
      <w:tr w:rsidR="004819EE" w:rsidRPr="004819EE" w14:paraId="0B08878D" w14:textId="77777777" w:rsidTr="004819EE">
        <w:trPr>
          <w:trHeight w:val="330"/>
        </w:trPr>
        <w:tc>
          <w:tcPr>
            <w:tcW w:w="4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CB47A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bookmarkStart w:id="36" w:name="_Ref14101079"/>
            <w:proofErr w:type="gramStart"/>
            <w:r w:rsidRPr="004819EE">
              <w:rPr>
                <w:rFonts w:ascii="Times New Roman" w:eastAsia="Times New Roman" w:hAnsi="Times New Roman" w:cs="Times New Roman"/>
                <w:color w:val="000000"/>
                <w:sz w:val="24"/>
                <w:szCs w:val="24"/>
                <w:lang w:eastAsia="en-US"/>
              </w:rPr>
              <w:t>Nr</w:t>
            </w:r>
            <w:r w:rsidRPr="004819EE">
              <w:rPr>
                <w:rFonts w:ascii="Times New Roman" w:eastAsia="Times New Roman" w:hAnsi="Times New Roman" w:cs="Times New Roman"/>
                <w:color w:val="000000"/>
                <w:sz w:val="24"/>
                <w:szCs w:val="24"/>
                <w:vertAlign w:val="superscript"/>
                <w:lang w:eastAsia="en-US"/>
              </w:rPr>
              <w:t>(</w:t>
            </w:r>
            <w:proofErr w:type="gramEnd"/>
            <w:r w:rsidRPr="004819EE">
              <w:rPr>
                <w:rFonts w:ascii="Times New Roman" w:eastAsia="Times New Roman" w:hAnsi="Times New Roman" w:cs="Times New Roman"/>
                <w:color w:val="000000"/>
                <w:sz w:val="24"/>
                <w:szCs w:val="24"/>
                <w:vertAlign w:val="superscript"/>
                <w:lang w:eastAsia="en-US"/>
              </w:rPr>
              <w:t>*)</w:t>
            </w:r>
          </w:p>
        </w:tc>
        <w:tc>
          <w:tcPr>
            <w:tcW w:w="41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4BAD370" w14:textId="77777777" w:rsid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ID</w:t>
            </w:r>
          </w:p>
          <w:p w14:paraId="0A87B0A7" w14:textId="7602C95F" w:rsidR="00992D77" w:rsidRPr="004819EE" w:rsidRDefault="00992D77" w:rsidP="004819EE">
            <w:pPr>
              <w:spacing w:after="0" w:line="240" w:lineRule="auto"/>
              <w:jc w:val="center"/>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w:t>
            </w:r>
          </w:p>
        </w:tc>
        <w:tc>
          <w:tcPr>
            <w:tcW w:w="1588" w:type="pct"/>
            <w:gridSpan w:val="4"/>
            <w:tcBorders>
              <w:top w:val="single" w:sz="8" w:space="0" w:color="auto"/>
              <w:left w:val="nil"/>
              <w:bottom w:val="single" w:sz="8" w:space="0" w:color="auto"/>
              <w:right w:val="single" w:sz="8" w:space="0" w:color="000000"/>
            </w:tcBorders>
            <w:shd w:val="clear" w:color="auto" w:fill="auto"/>
            <w:vAlign w:val="center"/>
            <w:hideMark/>
          </w:tcPr>
          <w:p w14:paraId="1290A85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Repair order</w:t>
            </w:r>
          </w:p>
        </w:tc>
        <w:tc>
          <w:tcPr>
            <w:tcW w:w="2603" w:type="pct"/>
            <w:gridSpan w:val="6"/>
            <w:tcBorders>
              <w:top w:val="single" w:sz="8" w:space="0" w:color="auto"/>
              <w:left w:val="nil"/>
              <w:bottom w:val="single" w:sz="8" w:space="0" w:color="auto"/>
              <w:right w:val="single" w:sz="8" w:space="0" w:color="000000"/>
            </w:tcBorders>
            <w:shd w:val="clear" w:color="auto" w:fill="auto"/>
            <w:vAlign w:val="center"/>
            <w:hideMark/>
          </w:tcPr>
          <w:p w14:paraId="5297223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Intervention method</w:t>
            </w:r>
          </w:p>
        </w:tc>
      </w:tr>
      <w:tr w:rsidR="004819EE" w:rsidRPr="004819EE" w14:paraId="6F833568" w14:textId="77777777" w:rsidTr="004819EE">
        <w:trPr>
          <w:trHeight w:val="330"/>
        </w:trPr>
        <w:tc>
          <w:tcPr>
            <w:tcW w:w="400" w:type="pct"/>
            <w:vMerge/>
            <w:tcBorders>
              <w:top w:val="single" w:sz="8" w:space="0" w:color="auto"/>
              <w:left w:val="single" w:sz="8" w:space="0" w:color="auto"/>
              <w:bottom w:val="single" w:sz="8" w:space="0" w:color="000000"/>
              <w:right w:val="single" w:sz="8" w:space="0" w:color="auto"/>
            </w:tcBorders>
            <w:vAlign w:val="center"/>
            <w:hideMark/>
          </w:tcPr>
          <w:p w14:paraId="6144F174" w14:textId="77777777" w:rsidR="004819EE" w:rsidRPr="004819EE" w:rsidRDefault="004819EE" w:rsidP="004819EE">
            <w:pPr>
              <w:spacing w:after="0" w:line="240" w:lineRule="auto"/>
              <w:rPr>
                <w:rFonts w:ascii="Times New Roman" w:eastAsia="Times New Roman" w:hAnsi="Times New Roman" w:cs="Times New Roman"/>
                <w:color w:val="000000"/>
                <w:sz w:val="24"/>
                <w:szCs w:val="24"/>
                <w:lang w:eastAsia="en-US"/>
              </w:rPr>
            </w:pPr>
          </w:p>
        </w:tc>
        <w:tc>
          <w:tcPr>
            <w:tcW w:w="410" w:type="pct"/>
            <w:vMerge/>
            <w:tcBorders>
              <w:top w:val="single" w:sz="8" w:space="0" w:color="auto"/>
              <w:left w:val="single" w:sz="8" w:space="0" w:color="auto"/>
              <w:bottom w:val="single" w:sz="8" w:space="0" w:color="000000"/>
              <w:right w:val="single" w:sz="8" w:space="0" w:color="auto"/>
            </w:tcBorders>
            <w:vAlign w:val="center"/>
            <w:hideMark/>
          </w:tcPr>
          <w:p w14:paraId="2CEFE90D" w14:textId="77777777" w:rsidR="004819EE" w:rsidRPr="004819EE" w:rsidRDefault="004819EE" w:rsidP="004819EE">
            <w:pPr>
              <w:spacing w:after="0" w:line="240" w:lineRule="auto"/>
              <w:rPr>
                <w:rFonts w:ascii="Times New Roman" w:eastAsia="Times New Roman" w:hAnsi="Times New Roman" w:cs="Times New Roman"/>
                <w:color w:val="000000"/>
                <w:sz w:val="24"/>
                <w:szCs w:val="24"/>
                <w:lang w:eastAsia="en-US"/>
              </w:rPr>
            </w:pPr>
          </w:p>
        </w:tc>
        <w:tc>
          <w:tcPr>
            <w:tcW w:w="789" w:type="pct"/>
            <w:gridSpan w:val="2"/>
            <w:tcBorders>
              <w:top w:val="single" w:sz="8" w:space="0" w:color="auto"/>
              <w:left w:val="nil"/>
              <w:bottom w:val="single" w:sz="8" w:space="0" w:color="auto"/>
              <w:right w:val="single" w:sz="8" w:space="0" w:color="000000"/>
            </w:tcBorders>
            <w:shd w:val="clear" w:color="auto" w:fill="auto"/>
            <w:vAlign w:val="center"/>
            <w:hideMark/>
          </w:tcPr>
          <w:p w14:paraId="0ACC5F8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Pre-event</w:t>
            </w:r>
          </w:p>
        </w:tc>
        <w:tc>
          <w:tcPr>
            <w:tcW w:w="799" w:type="pct"/>
            <w:gridSpan w:val="2"/>
            <w:tcBorders>
              <w:top w:val="single" w:sz="8" w:space="0" w:color="auto"/>
              <w:left w:val="nil"/>
              <w:bottom w:val="single" w:sz="8" w:space="0" w:color="auto"/>
              <w:right w:val="single" w:sz="8" w:space="0" w:color="000000"/>
            </w:tcBorders>
            <w:shd w:val="clear" w:color="auto" w:fill="auto"/>
            <w:vAlign w:val="center"/>
            <w:hideMark/>
          </w:tcPr>
          <w:p w14:paraId="5D78B22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Post-event</w:t>
            </w:r>
          </w:p>
        </w:tc>
        <w:tc>
          <w:tcPr>
            <w:tcW w:w="1301" w:type="pct"/>
            <w:gridSpan w:val="3"/>
            <w:tcBorders>
              <w:top w:val="single" w:sz="8" w:space="0" w:color="auto"/>
              <w:left w:val="nil"/>
              <w:bottom w:val="single" w:sz="8" w:space="0" w:color="auto"/>
              <w:right w:val="single" w:sz="8" w:space="0" w:color="000000"/>
            </w:tcBorders>
            <w:shd w:val="clear" w:color="auto" w:fill="auto"/>
            <w:vAlign w:val="center"/>
            <w:hideMark/>
          </w:tcPr>
          <w:p w14:paraId="7A57574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Pre-event</w:t>
            </w:r>
          </w:p>
        </w:tc>
        <w:tc>
          <w:tcPr>
            <w:tcW w:w="1301" w:type="pct"/>
            <w:gridSpan w:val="3"/>
            <w:tcBorders>
              <w:top w:val="single" w:sz="8" w:space="0" w:color="auto"/>
              <w:left w:val="nil"/>
              <w:bottom w:val="single" w:sz="8" w:space="0" w:color="auto"/>
              <w:right w:val="single" w:sz="8" w:space="0" w:color="000000"/>
            </w:tcBorders>
            <w:shd w:val="clear" w:color="auto" w:fill="auto"/>
            <w:vAlign w:val="center"/>
            <w:hideMark/>
          </w:tcPr>
          <w:p w14:paraId="03BC728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Post-event</w:t>
            </w:r>
          </w:p>
        </w:tc>
      </w:tr>
      <w:tr w:rsidR="004819EE" w:rsidRPr="004819EE" w14:paraId="5220590F" w14:textId="77777777" w:rsidTr="004819EE">
        <w:trPr>
          <w:trHeight w:val="645"/>
        </w:trPr>
        <w:tc>
          <w:tcPr>
            <w:tcW w:w="400" w:type="pct"/>
            <w:vMerge/>
            <w:tcBorders>
              <w:top w:val="single" w:sz="8" w:space="0" w:color="auto"/>
              <w:left w:val="single" w:sz="8" w:space="0" w:color="auto"/>
              <w:bottom w:val="single" w:sz="8" w:space="0" w:color="000000"/>
              <w:right w:val="single" w:sz="8" w:space="0" w:color="auto"/>
            </w:tcBorders>
            <w:vAlign w:val="center"/>
            <w:hideMark/>
          </w:tcPr>
          <w:p w14:paraId="17A4BABD" w14:textId="77777777" w:rsidR="004819EE" w:rsidRPr="004819EE" w:rsidRDefault="004819EE" w:rsidP="004819EE">
            <w:pPr>
              <w:spacing w:after="0" w:line="240" w:lineRule="auto"/>
              <w:rPr>
                <w:rFonts w:ascii="Times New Roman" w:eastAsia="Times New Roman" w:hAnsi="Times New Roman" w:cs="Times New Roman"/>
                <w:color w:val="000000"/>
                <w:sz w:val="24"/>
                <w:szCs w:val="24"/>
                <w:lang w:eastAsia="en-US"/>
              </w:rPr>
            </w:pPr>
          </w:p>
        </w:tc>
        <w:tc>
          <w:tcPr>
            <w:tcW w:w="410" w:type="pct"/>
            <w:vMerge/>
            <w:tcBorders>
              <w:top w:val="single" w:sz="8" w:space="0" w:color="auto"/>
              <w:left w:val="single" w:sz="8" w:space="0" w:color="auto"/>
              <w:bottom w:val="single" w:sz="8" w:space="0" w:color="000000"/>
              <w:right w:val="single" w:sz="8" w:space="0" w:color="auto"/>
            </w:tcBorders>
            <w:vAlign w:val="center"/>
            <w:hideMark/>
          </w:tcPr>
          <w:p w14:paraId="259CA420" w14:textId="77777777" w:rsidR="004819EE" w:rsidRPr="004819EE" w:rsidRDefault="004819EE" w:rsidP="004819EE">
            <w:pPr>
              <w:spacing w:after="0" w:line="240" w:lineRule="auto"/>
              <w:rPr>
                <w:rFonts w:ascii="Times New Roman" w:eastAsia="Times New Roman" w:hAnsi="Times New Roman" w:cs="Times New Roman"/>
                <w:color w:val="000000"/>
                <w:sz w:val="24"/>
                <w:szCs w:val="24"/>
                <w:lang w:eastAsia="en-US"/>
              </w:rPr>
            </w:pPr>
          </w:p>
        </w:tc>
        <w:tc>
          <w:tcPr>
            <w:tcW w:w="389" w:type="pct"/>
            <w:tcBorders>
              <w:top w:val="nil"/>
              <w:left w:val="nil"/>
              <w:bottom w:val="single" w:sz="8" w:space="0" w:color="auto"/>
              <w:right w:val="single" w:sz="8" w:space="0" w:color="auto"/>
            </w:tcBorders>
            <w:shd w:val="clear" w:color="auto" w:fill="auto"/>
            <w:vAlign w:val="center"/>
            <w:hideMark/>
          </w:tcPr>
          <w:p w14:paraId="055133B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I</w:t>
            </w:r>
          </w:p>
        </w:tc>
        <w:tc>
          <w:tcPr>
            <w:tcW w:w="400" w:type="pct"/>
            <w:tcBorders>
              <w:top w:val="nil"/>
              <w:left w:val="nil"/>
              <w:bottom w:val="single" w:sz="8" w:space="0" w:color="auto"/>
              <w:right w:val="single" w:sz="8" w:space="0" w:color="auto"/>
            </w:tcBorders>
            <w:shd w:val="clear" w:color="auto" w:fill="auto"/>
            <w:vAlign w:val="center"/>
            <w:hideMark/>
          </w:tcPr>
          <w:p w14:paraId="173905D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II</w:t>
            </w:r>
          </w:p>
        </w:tc>
        <w:tc>
          <w:tcPr>
            <w:tcW w:w="400" w:type="pct"/>
            <w:tcBorders>
              <w:top w:val="nil"/>
              <w:left w:val="nil"/>
              <w:bottom w:val="single" w:sz="8" w:space="0" w:color="auto"/>
              <w:right w:val="single" w:sz="8" w:space="0" w:color="auto"/>
            </w:tcBorders>
            <w:shd w:val="clear" w:color="auto" w:fill="auto"/>
            <w:vAlign w:val="center"/>
            <w:hideMark/>
          </w:tcPr>
          <w:p w14:paraId="01A2ACBB"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III</w:t>
            </w:r>
          </w:p>
        </w:tc>
        <w:tc>
          <w:tcPr>
            <w:tcW w:w="400" w:type="pct"/>
            <w:tcBorders>
              <w:top w:val="nil"/>
              <w:left w:val="nil"/>
              <w:bottom w:val="single" w:sz="8" w:space="0" w:color="auto"/>
              <w:right w:val="single" w:sz="8" w:space="0" w:color="auto"/>
            </w:tcBorders>
            <w:shd w:val="clear" w:color="auto" w:fill="auto"/>
            <w:vAlign w:val="center"/>
            <w:hideMark/>
          </w:tcPr>
          <w:p w14:paraId="58C9334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IV</w:t>
            </w:r>
          </w:p>
        </w:tc>
        <w:tc>
          <w:tcPr>
            <w:tcW w:w="434" w:type="pct"/>
            <w:tcBorders>
              <w:top w:val="nil"/>
              <w:left w:val="nil"/>
              <w:bottom w:val="single" w:sz="8" w:space="0" w:color="auto"/>
              <w:right w:val="single" w:sz="8" w:space="0" w:color="auto"/>
            </w:tcBorders>
            <w:shd w:val="clear" w:color="auto" w:fill="auto"/>
            <w:vAlign w:val="center"/>
            <w:hideMark/>
          </w:tcPr>
          <w:p w14:paraId="39C2527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(30 days)</w:t>
            </w:r>
          </w:p>
        </w:tc>
        <w:tc>
          <w:tcPr>
            <w:tcW w:w="434" w:type="pct"/>
            <w:tcBorders>
              <w:top w:val="nil"/>
              <w:left w:val="nil"/>
              <w:bottom w:val="single" w:sz="8" w:space="0" w:color="auto"/>
              <w:right w:val="single" w:sz="8" w:space="0" w:color="auto"/>
            </w:tcBorders>
            <w:shd w:val="clear" w:color="auto" w:fill="auto"/>
            <w:vAlign w:val="center"/>
            <w:hideMark/>
          </w:tcPr>
          <w:p w14:paraId="6EE177D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(40 days)</w:t>
            </w:r>
          </w:p>
        </w:tc>
        <w:tc>
          <w:tcPr>
            <w:tcW w:w="434" w:type="pct"/>
            <w:tcBorders>
              <w:top w:val="nil"/>
              <w:left w:val="nil"/>
              <w:bottom w:val="single" w:sz="8" w:space="0" w:color="auto"/>
              <w:right w:val="single" w:sz="8" w:space="0" w:color="auto"/>
            </w:tcBorders>
            <w:shd w:val="clear" w:color="auto" w:fill="auto"/>
            <w:vAlign w:val="center"/>
            <w:hideMark/>
          </w:tcPr>
          <w:p w14:paraId="5ABF552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(50 days)</w:t>
            </w:r>
          </w:p>
        </w:tc>
        <w:tc>
          <w:tcPr>
            <w:tcW w:w="434" w:type="pct"/>
            <w:tcBorders>
              <w:top w:val="nil"/>
              <w:left w:val="nil"/>
              <w:bottom w:val="single" w:sz="8" w:space="0" w:color="auto"/>
              <w:right w:val="single" w:sz="8" w:space="0" w:color="auto"/>
            </w:tcBorders>
            <w:shd w:val="clear" w:color="auto" w:fill="auto"/>
            <w:vAlign w:val="center"/>
            <w:hideMark/>
          </w:tcPr>
          <w:p w14:paraId="7933E36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(30 days)</w:t>
            </w:r>
          </w:p>
        </w:tc>
        <w:tc>
          <w:tcPr>
            <w:tcW w:w="434" w:type="pct"/>
            <w:tcBorders>
              <w:top w:val="nil"/>
              <w:left w:val="nil"/>
              <w:bottom w:val="single" w:sz="8" w:space="0" w:color="auto"/>
              <w:right w:val="single" w:sz="8" w:space="0" w:color="auto"/>
            </w:tcBorders>
            <w:shd w:val="clear" w:color="auto" w:fill="auto"/>
            <w:vAlign w:val="center"/>
            <w:hideMark/>
          </w:tcPr>
          <w:p w14:paraId="56A900B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(40 days)</w:t>
            </w:r>
          </w:p>
        </w:tc>
        <w:tc>
          <w:tcPr>
            <w:tcW w:w="434" w:type="pct"/>
            <w:tcBorders>
              <w:top w:val="nil"/>
              <w:left w:val="nil"/>
              <w:bottom w:val="single" w:sz="8" w:space="0" w:color="auto"/>
              <w:right w:val="single" w:sz="8" w:space="0" w:color="auto"/>
            </w:tcBorders>
            <w:shd w:val="clear" w:color="auto" w:fill="auto"/>
            <w:vAlign w:val="center"/>
            <w:hideMark/>
          </w:tcPr>
          <w:p w14:paraId="2C8DAC8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(50 days)</w:t>
            </w:r>
          </w:p>
        </w:tc>
      </w:tr>
      <w:tr w:rsidR="004819EE" w:rsidRPr="004819EE" w14:paraId="1B0DB88A"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E05801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10" w:type="pct"/>
            <w:tcBorders>
              <w:top w:val="nil"/>
              <w:left w:val="nil"/>
              <w:bottom w:val="single" w:sz="8" w:space="0" w:color="auto"/>
              <w:right w:val="single" w:sz="8" w:space="0" w:color="auto"/>
            </w:tcBorders>
            <w:shd w:val="clear" w:color="auto" w:fill="auto"/>
            <w:vAlign w:val="center"/>
            <w:hideMark/>
          </w:tcPr>
          <w:p w14:paraId="7410FFC6" w14:textId="77777777" w:rsidR="004819EE" w:rsidRPr="00FE157C" w:rsidRDefault="004819EE" w:rsidP="004819EE">
            <w:pPr>
              <w:spacing w:after="0" w:line="240" w:lineRule="auto"/>
              <w:jc w:val="right"/>
              <w:rPr>
                <w:rFonts w:ascii="Times New Roman" w:eastAsia="Times New Roman" w:hAnsi="Times New Roman" w:cs="Times New Roman"/>
                <w:b/>
                <w:color w:val="000000"/>
                <w:sz w:val="24"/>
                <w:szCs w:val="24"/>
                <w:lang w:eastAsia="en-US"/>
              </w:rPr>
            </w:pPr>
            <w:r w:rsidRPr="00FE157C">
              <w:rPr>
                <w:rFonts w:ascii="Times New Roman" w:eastAsia="Times New Roman" w:hAnsi="Times New Roman" w:cs="Times New Roman"/>
                <w:b/>
                <w:color w:val="000000"/>
                <w:sz w:val="24"/>
                <w:szCs w:val="24"/>
                <w:lang w:eastAsia="en-US"/>
              </w:rPr>
              <w:t>2042</w:t>
            </w:r>
          </w:p>
        </w:tc>
        <w:tc>
          <w:tcPr>
            <w:tcW w:w="389" w:type="pct"/>
            <w:tcBorders>
              <w:top w:val="nil"/>
              <w:left w:val="nil"/>
              <w:bottom w:val="single" w:sz="8" w:space="0" w:color="auto"/>
              <w:right w:val="single" w:sz="8" w:space="0" w:color="auto"/>
            </w:tcBorders>
            <w:shd w:val="clear" w:color="auto" w:fill="auto"/>
            <w:vAlign w:val="center"/>
            <w:hideMark/>
          </w:tcPr>
          <w:p w14:paraId="4B3138F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14</w:t>
            </w:r>
          </w:p>
        </w:tc>
        <w:tc>
          <w:tcPr>
            <w:tcW w:w="400" w:type="pct"/>
            <w:tcBorders>
              <w:top w:val="nil"/>
              <w:left w:val="nil"/>
              <w:bottom w:val="single" w:sz="8" w:space="0" w:color="auto"/>
              <w:right w:val="single" w:sz="8" w:space="0" w:color="auto"/>
            </w:tcBorders>
            <w:shd w:val="clear" w:color="auto" w:fill="auto"/>
            <w:vAlign w:val="center"/>
            <w:hideMark/>
          </w:tcPr>
          <w:p w14:paraId="3A62C36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w:t>
            </w:r>
          </w:p>
        </w:tc>
        <w:tc>
          <w:tcPr>
            <w:tcW w:w="400" w:type="pct"/>
            <w:tcBorders>
              <w:top w:val="nil"/>
              <w:left w:val="nil"/>
              <w:bottom w:val="single" w:sz="8" w:space="0" w:color="auto"/>
              <w:right w:val="single" w:sz="8" w:space="0" w:color="auto"/>
            </w:tcBorders>
            <w:shd w:val="clear" w:color="auto" w:fill="auto"/>
            <w:vAlign w:val="center"/>
            <w:hideMark/>
          </w:tcPr>
          <w:p w14:paraId="79EE38C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00" w:type="pct"/>
            <w:tcBorders>
              <w:top w:val="nil"/>
              <w:left w:val="nil"/>
              <w:bottom w:val="single" w:sz="8" w:space="0" w:color="auto"/>
              <w:right w:val="single" w:sz="8" w:space="0" w:color="auto"/>
            </w:tcBorders>
            <w:shd w:val="clear" w:color="auto" w:fill="auto"/>
            <w:vAlign w:val="center"/>
            <w:hideMark/>
          </w:tcPr>
          <w:p w14:paraId="4306052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58FFE28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BA18A6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F47E1A5"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3A8486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19EDE8D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57094E4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r>
      <w:tr w:rsidR="004819EE" w:rsidRPr="004819EE" w14:paraId="28A71735"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786D546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10" w:type="pct"/>
            <w:tcBorders>
              <w:top w:val="nil"/>
              <w:left w:val="nil"/>
              <w:bottom w:val="single" w:sz="8" w:space="0" w:color="auto"/>
              <w:right w:val="single" w:sz="8" w:space="0" w:color="auto"/>
            </w:tcBorders>
            <w:shd w:val="clear" w:color="auto" w:fill="auto"/>
            <w:vAlign w:val="center"/>
            <w:hideMark/>
          </w:tcPr>
          <w:p w14:paraId="154CF90C" w14:textId="77777777" w:rsidR="004819EE" w:rsidRPr="00FE157C" w:rsidRDefault="004819EE" w:rsidP="004819EE">
            <w:pPr>
              <w:spacing w:after="0" w:line="240" w:lineRule="auto"/>
              <w:jc w:val="right"/>
              <w:rPr>
                <w:rFonts w:ascii="Times New Roman" w:eastAsia="Times New Roman" w:hAnsi="Times New Roman" w:cs="Times New Roman"/>
                <w:b/>
                <w:color w:val="000000"/>
                <w:sz w:val="24"/>
                <w:szCs w:val="24"/>
                <w:lang w:eastAsia="en-US"/>
              </w:rPr>
            </w:pPr>
            <w:r w:rsidRPr="00FE157C">
              <w:rPr>
                <w:rFonts w:ascii="Times New Roman" w:eastAsia="Times New Roman" w:hAnsi="Times New Roman" w:cs="Times New Roman"/>
                <w:b/>
                <w:color w:val="000000"/>
                <w:sz w:val="24"/>
                <w:szCs w:val="24"/>
                <w:lang w:eastAsia="en-US"/>
              </w:rPr>
              <w:t>2052</w:t>
            </w:r>
          </w:p>
        </w:tc>
        <w:tc>
          <w:tcPr>
            <w:tcW w:w="389" w:type="pct"/>
            <w:tcBorders>
              <w:top w:val="nil"/>
              <w:left w:val="nil"/>
              <w:bottom w:val="single" w:sz="8" w:space="0" w:color="auto"/>
              <w:right w:val="single" w:sz="8" w:space="0" w:color="auto"/>
            </w:tcBorders>
            <w:shd w:val="clear" w:color="auto" w:fill="auto"/>
            <w:vAlign w:val="center"/>
            <w:hideMark/>
          </w:tcPr>
          <w:p w14:paraId="44FB093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w:t>
            </w:r>
          </w:p>
        </w:tc>
        <w:tc>
          <w:tcPr>
            <w:tcW w:w="400" w:type="pct"/>
            <w:tcBorders>
              <w:top w:val="nil"/>
              <w:left w:val="nil"/>
              <w:bottom w:val="single" w:sz="8" w:space="0" w:color="auto"/>
              <w:right w:val="single" w:sz="8" w:space="0" w:color="auto"/>
            </w:tcBorders>
            <w:shd w:val="clear" w:color="auto" w:fill="auto"/>
            <w:vAlign w:val="center"/>
            <w:hideMark/>
          </w:tcPr>
          <w:p w14:paraId="6D9D643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w:t>
            </w:r>
          </w:p>
        </w:tc>
        <w:tc>
          <w:tcPr>
            <w:tcW w:w="400" w:type="pct"/>
            <w:tcBorders>
              <w:top w:val="nil"/>
              <w:left w:val="nil"/>
              <w:bottom w:val="single" w:sz="8" w:space="0" w:color="auto"/>
              <w:right w:val="single" w:sz="8" w:space="0" w:color="auto"/>
            </w:tcBorders>
            <w:shd w:val="clear" w:color="auto" w:fill="auto"/>
            <w:vAlign w:val="center"/>
            <w:hideMark/>
          </w:tcPr>
          <w:p w14:paraId="4A1B492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00" w:type="pct"/>
            <w:tcBorders>
              <w:top w:val="nil"/>
              <w:left w:val="nil"/>
              <w:bottom w:val="single" w:sz="8" w:space="0" w:color="auto"/>
              <w:right w:val="single" w:sz="8" w:space="0" w:color="auto"/>
            </w:tcBorders>
            <w:shd w:val="clear" w:color="auto" w:fill="auto"/>
            <w:vAlign w:val="center"/>
            <w:hideMark/>
          </w:tcPr>
          <w:p w14:paraId="13D26B0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0A5FFFA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1FDF479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53C94B5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6C5CDF6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41F3BAE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3E56F2A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r>
      <w:tr w:rsidR="004819EE" w:rsidRPr="004819EE" w14:paraId="72EA7CA3"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2D320460"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10" w:type="pct"/>
            <w:tcBorders>
              <w:top w:val="nil"/>
              <w:left w:val="nil"/>
              <w:bottom w:val="single" w:sz="8" w:space="0" w:color="auto"/>
              <w:right w:val="single" w:sz="8" w:space="0" w:color="auto"/>
            </w:tcBorders>
            <w:shd w:val="clear" w:color="auto" w:fill="auto"/>
            <w:vAlign w:val="center"/>
            <w:hideMark/>
          </w:tcPr>
          <w:p w14:paraId="72DEB29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554</w:t>
            </w:r>
          </w:p>
        </w:tc>
        <w:tc>
          <w:tcPr>
            <w:tcW w:w="389" w:type="pct"/>
            <w:tcBorders>
              <w:top w:val="nil"/>
              <w:left w:val="nil"/>
              <w:bottom w:val="single" w:sz="8" w:space="0" w:color="auto"/>
              <w:right w:val="single" w:sz="8" w:space="0" w:color="auto"/>
            </w:tcBorders>
            <w:shd w:val="clear" w:color="auto" w:fill="auto"/>
            <w:vAlign w:val="center"/>
            <w:hideMark/>
          </w:tcPr>
          <w:p w14:paraId="64760AEB"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11</w:t>
            </w:r>
          </w:p>
        </w:tc>
        <w:tc>
          <w:tcPr>
            <w:tcW w:w="400" w:type="pct"/>
            <w:tcBorders>
              <w:top w:val="nil"/>
              <w:left w:val="nil"/>
              <w:bottom w:val="single" w:sz="8" w:space="0" w:color="auto"/>
              <w:right w:val="single" w:sz="8" w:space="0" w:color="auto"/>
            </w:tcBorders>
            <w:shd w:val="clear" w:color="auto" w:fill="auto"/>
            <w:vAlign w:val="center"/>
            <w:hideMark/>
          </w:tcPr>
          <w:p w14:paraId="1F8DBEE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10</w:t>
            </w:r>
          </w:p>
        </w:tc>
        <w:tc>
          <w:tcPr>
            <w:tcW w:w="400" w:type="pct"/>
            <w:tcBorders>
              <w:top w:val="nil"/>
              <w:left w:val="nil"/>
              <w:bottom w:val="single" w:sz="8" w:space="0" w:color="auto"/>
              <w:right w:val="single" w:sz="8" w:space="0" w:color="auto"/>
            </w:tcBorders>
            <w:shd w:val="clear" w:color="auto" w:fill="auto"/>
            <w:vAlign w:val="center"/>
            <w:hideMark/>
          </w:tcPr>
          <w:p w14:paraId="1BE15C1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w:t>
            </w:r>
          </w:p>
        </w:tc>
        <w:tc>
          <w:tcPr>
            <w:tcW w:w="400" w:type="pct"/>
            <w:tcBorders>
              <w:top w:val="nil"/>
              <w:left w:val="nil"/>
              <w:bottom w:val="single" w:sz="8" w:space="0" w:color="auto"/>
              <w:right w:val="single" w:sz="8" w:space="0" w:color="auto"/>
            </w:tcBorders>
            <w:shd w:val="clear" w:color="auto" w:fill="auto"/>
            <w:vAlign w:val="center"/>
            <w:hideMark/>
          </w:tcPr>
          <w:p w14:paraId="2F97A73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w:t>
            </w:r>
          </w:p>
        </w:tc>
        <w:tc>
          <w:tcPr>
            <w:tcW w:w="434" w:type="pct"/>
            <w:tcBorders>
              <w:top w:val="nil"/>
              <w:left w:val="nil"/>
              <w:bottom w:val="single" w:sz="8" w:space="0" w:color="auto"/>
              <w:right w:val="single" w:sz="8" w:space="0" w:color="auto"/>
            </w:tcBorders>
            <w:shd w:val="clear" w:color="auto" w:fill="auto"/>
            <w:vAlign w:val="center"/>
            <w:hideMark/>
          </w:tcPr>
          <w:p w14:paraId="67F6CB4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1E1955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62B4B6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5F8809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296B01D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09328A2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r>
      <w:tr w:rsidR="004819EE" w:rsidRPr="004819EE" w14:paraId="3D5F2249"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28BC793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w:t>
            </w:r>
          </w:p>
        </w:tc>
        <w:tc>
          <w:tcPr>
            <w:tcW w:w="410" w:type="pct"/>
            <w:tcBorders>
              <w:top w:val="nil"/>
              <w:left w:val="nil"/>
              <w:bottom w:val="single" w:sz="8" w:space="0" w:color="auto"/>
              <w:right w:val="single" w:sz="8" w:space="0" w:color="auto"/>
            </w:tcBorders>
            <w:shd w:val="clear" w:color="auto" w:fill="auto"/>
            <w:vAlign w:val="center"/>
            <w:hideMark/>
          </w:tcPr>
          <w:p w14:paraId="61822FE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1905</w:t>
            </w:r>
          </w:p>
        </w:tc>
        <w:tc>
          <w:tcPr>
            <w:tcW w:w="389" w:type="pct"/>
            <w:tcBorders>
              <w:top w:val="nil"/>
              <w:left w:val="nil"/>
              <w:bottom w:val="single" w:sz="8" w:space="0" w:color="auto"/>
              <w:right w:val="single" w:sz="8" w:space="0" w:color="auto"/>
            </w:tcBorders>
            <w:shd w:val="clear" w:color="auto" w:fill="auto"/>
            <w:vAlign w:val="center"/>
            <w:hideMark/>
          </w:tcPr>
          <w:p w14:paraId="5A75A33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6E03421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0E0AF5F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558A285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303A933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22F216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521B75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982C07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81F9DC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FF4CCB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25878200"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5B32A2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w:t>
            </w:r>
          </w:p>
        </w:tc>
        <w:tc>
          <w:tcPr>
            <w:tcW w:w="410" w:type="pct"/>
            <w:tcBorders>
              <w:top w:val="nil"/>
              <w:left w:val="nil"/>
              <w:bottom w:val="single" w:sz="8" w:space="0" w:color="auto"/>
              <w:right w:val="single" w:sz="8" w:space="0" w:color="auto"/>
            </w:tcBorders>
            <w:shd w:val="clear" w:color="auto" w:fill="auto"/>
            <w:vAlign w:val="center"/>
            <w:hideMark/>
          </w:tcPr>
          <w:p w14:paraId="4564052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1913</w:t>
            </w:r>
          </w:p>
        </w:tc>
        <w:tc>
          <w:tcPr>
            <w:tcW w:w="389" w:type="pct"/>
            <w:tcBorders>
              <w:top w:val="nil"/>
              <w:left w:val="nil"/>
              <w:bottom w:val="single" w:sz="8" w:space="0" w:color="auto"/>
              <w:right w:val="single" w:sz="8" w:space="0" w:color="auto"/>
            </w:tcBorders>
            <w:shd w:val="clear" w:color="auto" w:fill="auto"/>
            <w:vAlign w:val="center"/>
            <w:hideMark/>
          </w:tcPr>
          <w:p w14:paraId="2925DEB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00" w:type="pct"/>
            <w:tcBorders>
              <w:top w:val="nil"/>
              <w:left w:val="nil"/>
              <w:bottom w:val="single" w:sz="8" w:space="0" w:color="auto"/>
              <w:right w:val="single" w:sz="8" w:space="0" w:color="auto"/>
            </w:tcBorders>
            <w:shd w:val="clear" w:color="auto" w:fill="auto"/>
            <w:vAlign w:val="center"/>
            <w:hideMark/>
          </w:tcPr>
          <w:p w14:paraId="2CDCF10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00" w:type="pct"/>
            <w:tcBorders>
              <w:top w:val="nil"/>
              <w:left w:val="nil"/>
              <w:bottom w:val="single" w:sz="8" w:space="0" w:color="auto"/>
              <w:right w:val="single" w:sz="8" w:space="0" w:color="auto"/>
            </w:tcBorders>
            <w:shd w:val="clear" w:color="auto" w:fill="auto"/>
            <w:vAlign w:val="center"/>
            <w:hideMark/>
          </w:tcPr>
          <w:p w14:paraId="3316C93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00" w:type="pct"/>
            <w:tcBorders>
              <w:top w:val="nil"/>
              <w:left w:val="nil"/>
              <w:bottom w:val="single" w:sz="8" w:space="0" w:color="auto"/>
              <w:right w:val="single" w:sz="8" w:space="0" w:color="auto"/>
            </w:tcBorders>
            <w:shd w:val="clear" w:color="auto" w:fill="auto"/>
            <w:vAlign w:val="center"/>
            <w:hideMark/>
          </w:tcPr>
          <w:p w14:paraId="0C324DF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0E6212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1791900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464F60B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6E3E41B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56B8A3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9A2CC6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2C3E8891"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5A930EE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6</w:t>
            </w:r>
          </w:p>
        </w:tc>
        <w:tc>
          <w:tcPr>
            <w:tcW w:w="410" w:type="pct"/>
            <w:tcBorders>
              <w:top w:val="nil"/>
              <w:left w:val="nil"/>
              <w:bottom w:val="single" w:sz="8" w:space="0" w:color="auto"/>
              <w:right w:val="single" w:sz="8" w:space="0" w:color="auto"/>
            </w:tcBorders>
            <w:shd w:val="clear" w:color="auto" w:fill="auto"/>
            <w:vAlign w:val="center"/>
            <w:hideMark/>
          </w:tcPr>
          <w:p w14:paraId="56AF3950"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1095</w:t>
            </w:r>
          </w:p>
        </w:tc>
        <w:tc>
          <w:tcPr>
            <w:tcW w:w="389" w:type="pct"/>
            <w:tcBorders>
              <w:top w:val="nil"/>
              <w:left w:val="nil"/>
              <w:bottom w:val="single" w:sz="8" w:space="0" w:color="auto"/>
              <w:right w:val="single" w:sz="8" w:space="0" w:color="auto"/>
            </w:tcBorders>
            <w:shd w:val="clear" w:color="auto" w:fill="auto"/>
            <w:vAlign w:val="center"/>
            <w:hideMark/>
          </w:tcPr>
          <w:p w14:paraId="1B368EE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1714E96B"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184B7BE0"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22DBF73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6BA81E0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B95921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413682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78EB50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8C36465"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AEF5FE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353B29B6"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7609FB3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7</w:t>
            </w:r>
          </w:p>
        </w:tc>
        <w:tc>
          <w:tcPr>
            <w:tcW w:w="410" w:type="pct"/>
            <w:tcBorders>
              <w:top w:val="nil"/>
              <w:left w:val="nil"/>
              <w:bottom w:val="single" w:sz="8" w:space="0" w:color="auto"/>
              <w:right w:val="single" w:sz="8" w:space="0" w:color="auto"/>
            </w:tcBorders>
            <w:shd w:val="clear" w:color="auto" w:fill="auto"/>
            <w:vAlign w:val="center"/>
            <w:hideMark/>
          </w:tcPr>
          <w:p w14:paraId="77F847D2" w14:textId="77777777" w:rsidR="004819EE" w:rsidRPr="00FE157C" w:rsidRDefault="004819EE" w:rsidP="004819EE">
            <w:pPr>
              <w:spacing w:after="0" w:line="240" w:lineRule="auto"/>
              <w:jc w:val="right"/>
              <w:rPr>
                <w:rFonts w:ascii="Times New Roman" w:eastAsia="Times New Roman" w:hAnsi="Times New Roman" w:cs="Times New Roman"/>
                <w:b/>
                <w:color w:val="000000"/>
                <w:sz w:val="24"/>
                <w:szCs w:val="24"/>
                <w:lang w:eastAsia="en-US"/>
              </w:rPr>
            </w:pPr>
            <w:r w:rsidRPr="00FE157C">
              <w:rPr>
                <w:rFonts w:ascii="Times New Roman" w:eastAsia="Times New Roman" w:hAnsi="Times New Roman" w:cs="Times New Roman"/>
                <w:b/>
                <w:color w:val="000000"/>
                <w:sz w:val="24"/>
                <w:szCs w:val="24"/>
                <w:lang w:eastAsia="en-US"/>
              </w:rPr>
              <w:t>2069</w:t>
            </w:r>
          </w:p>
        </w:tc>
        <w:tc>
          <w:tcPr>
            <w:tcW w:w="389" w:type="pct"/>
            <w:tcBorders>
              <w:top w:val="nil"/>
              <w:left w:val="nil"/>
              <w:bottom w:val="single" w:sz="8" w:space="0" w:color="auto"/>
              <w:right w:val="single" w:sz="8" w:space="0" w:color="auto"/>
            </w:tcBorders>
            <w:shd w:val="clear" w:color="auto" w:fill="auto"/>
            <w:vAlign w:val="center"/>
            <w:hideMark/>
          </w:tcPr>
          <w:p w14:paraId="0AE83C7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6</w:t>
            </w:r>
          </w:p>
        </w:tc>
        <w:tc>
          <w:tcPr>
            <w:tcW w:w="400" w:type="pct"/>
            <w:tcBorders>
              <w:top w:val="nil"/>
              <w:left w:val="nil"/>
              <w:bottom w:val="single" w:sz="8" w:space="0" w:color="auto"/>
              <w:right w:val="single" w:sz="8" w:space="0" w:color="auto"/>
            </w:tcBorders>
            <w:shd w:val="clear" w:color="auto" w:fill="auto"/>
            <w:vAlign w:val="center"/>
            <w:hideMark/>
          </w:tcPr>
          <w:p w14:paraId="0A63D6A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00" w:type="pct"/>
            <w:tcBorders>
              <w:top w:val="nil"/>
              <w:left w:val="nil"/>
              <w:bottom w:val="single" w:sz="8" w:space="0" w:color="auto"/>
              <w:right w:val="single" w:sz="8" w:space="0" w:color="auto"/>
            </w:tcBorders>
            <w:shd w:val="clear" w:color="auto" w:fill="auto"/>
            <w:vAlign w:val="center"/>
            <w:hideMark/>
          </w:tcPr>
          <w:p w14:paraId="332F8EF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14</w:t>
            </w:r>
          </w:p>
        </w:tc>
        <w:tc>
          <w:tcPr>
            <w:tcW w:w="400" w:type="pct"/>
            <w:tcBorders>
              <w:top w:val="nil"/>
              <w:left w:val="nil"/>
              <w:bottom w:val="single" w:sz="8" w:space="0" w:color="auto"/>
              <w:right w:val="single" w:sz="8" w:space="0" w:color="auto"/>
            </w:tcBorders>
            <w:shd w:val="clear" w:color="auto" w:fill="auto"/>
            <w:vAlign w:val="center"/>
            <w:hideMark/>
          </w:tcPr>
          <w:p w14:paraId="428BF3E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14</w:t>
            </w:r>
          </w:p>
        </w:tc>
        <w:tc>
          <w:tcPr>
            <w:tcW w:w="434" w:type="pct"/>
            <w:tcBorders>
              <w:top w:val="nil"/>
              <w:left w:val="nil"/>
              <w:bottom w:val="single" w:sz="8" w:space="0" w:color="auto"/>
              <w:right w:val="single" w:sz="8" w:space="0" w:color="auto"/>
            </w:tcBorders>
            <w:shd w:val="clear" w:color="auto" w:fill="auto"/>
            <w:vAlign w:val="center"/>
            <w:hideMark/>
          </w:tcPr>
          <w:p w14:paraId="0E18561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56AB3ED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0295B3F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4424DA2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4D0D29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A2C014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096D0777"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9BC082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8</w:t>
            </w:r>
          </w:p>
        </w:tc>
        <w:tc>
          <w:tcPr>
            <w:tcW w:w="410" w:type="pct"/>
            <w:tcBorders>
              <w:top w:val="nil"/>
              <w:left w:val="nil"/>
              <w:bottom w:val="single" w:sz="8" w:space="0" w:color="auto"/>
              <w:right w:val="single" w:sz="8" w:space="0" w:color="auto"/>
            </w:tcBorders>
            <w:shd w:val="clear" w:color="auto" w:fill="auto"/>
            <w:vAlign w:val="center"/>
            <w:hideMark/>
          </w:tcPr>
          <w:p w14:paraId="7D92971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471</w:t>
            </w:r>
          </w:p>
        </w:tc>
        <w:tc>
          <w:tcPr>
            <w:tcW w:w="389" w:type="pct"/>
            <w:tcBorders>
              <w:top w:val="nil"/>
              <w:left w:val="nil"/>
              <w:bottom w:val="single" w:sz="8" w:space="0" w:color="auto"/>
              <w:right w:val="single" w:sz="8" w:space="0" w:color="auto"/>
            </w:tcBorders>
            <w:shd w:val="clear" w:color="auto" w:fill="auto"/>
            <w:vAlign w:val="center"/>
            <w:hideMark/>
          </w:tcPr>
          <w:p w14:paraId="7BBC1B8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7A79351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16F71AA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20C694B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7D45249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098F64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72D5B75"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21A8AE5"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F4F428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EB88FA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3306FAF0"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6C4207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9</w:t>
            </w:r>
          </w:p>
        </w:tc>
        <w:tc>
          <w:tcPr>
            <w:tcW w:w="410" w:type="pct"/>
            <w:tcBorders>
              <w:top w:val="nil"/>
              <w:left w:val="nil"/>
              <w:bottom w:val="single" w:sz="8" w:space="0" w:color="auto"/>
              <w:right w:val="single" w:sz="8" w:space="0" w:color="auto"/>
            </w:tcBorders>
            <w:shd w:val="clear" w:color="auto" w:fill="auto"/>
            <w:vAlign w:val="center"/>
            <w:hideMark/>
          </w:tcPr>
          <w:p w14:paraId="1D1D827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1803</w:t>
            </w:r>
          </w:p>
        </w:tc>
        <w:tc>
          <w:tcPr>
            <w:tcW w:w="389" w:type="pct"/>
            <w:tcBorders>
              <w:top w:val="nil"/>
              <w:left w:val="nil"/>
              <w:bottom w:val="single" w:sz="8" w:space="0" w:color="auto"/>
              <w:right w:val="single" w:sz="8" w:space="0" w:color="auto"/>
            </w:tcBorders>
            <w:shd w:val="clear" w:color="auto" w:fill="auto"/>
            <w:vAlign w:val="center"/>
            <w:hideMark/>
          </w:tcPr>
          <w:p w14:paraId="1021F86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00" w:type="pct"/>
            <w:tcBorders>
              <w:top w:val="nil"/>
              <w:left w:val="nil"/>
              <w:bottom w:val="single" w:sz="8" w:space="0" w:color="auto"/>
              <w:right w:val="single" w:sz="8" w:space="0" w:color="auto"/>
            </w:tcBorders>
            <w:shd w:val="clear" w:color="auto" w:fill="auto"/>
            <w:vAlign w:val="center"/>
            <w:hideMark/>
          </w:tcPr>
          <w:p w14:paraId="0243489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w:t>
            </w:r>
          </w:p>
        </w:tc>
        <w:tc>
          <w:tcPr>
            <w:tcW w:w="400" w:type="pct"/>
            <w:tcBorders>
              <w:top w:val="nil"/>
              <w:left w:val="nil"/>
              <w:bottom w:val="single" w:sz="8" w:space="0" w:color="auto"/>
              <w:right w:val="single" w:sz="8" w:space="0" w:color="auto"/>
            </w:tcBorders>
            <w:shd w:val="clear" w:color="auto" w:fill="auto"/>
            <w:vAlign w:val="center"/>
            <w:hideMark/>
          </w:tcPr>
          <w:p w14:paraId="6A453D3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6</w:t>
            </w:r>
          </w:p>
        </w:tc>
        <w:tc>
          <w:tcPr>
            <w:tcW w:w="400" w:type="pct"/>
            <w:tcBorders>
              <w:top w:val="nil"/>
              <w:left w:val="nil"/>
              <w:bottom w:val="single" w:sz="8" w:space="0" w:color="auto"/>
              <w:right w:val="single" w:sz="8" w:space="0" w:color="auto"/>
            </w:tcBorders>
            <w:shd w:val="clear" w:color="auto" w:fill="auto"/>
            <w:vAlign w:val="center"/>
            <w:hideMark/>
          </w:tcPr>
          <w:p w14:paraId="7D498DA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6</w:t>
            </w:r>
          </w:p>
        </w:tc>
        <w:tc>
          <w:tcPr>
            <w:tcW w:w="434" w:type="pct"/>
            <w:tcBorders>
              <w:top w:val="nil"/>
              <w:left w:val="nil"/>
              <w:bottom w:val="single" w:sz="8" w:space="0" w:color="auto"/>
              <w:right w:val="single" w:sz="8" w:space="0" w:color="auto"/>
            </w:tcBorders>
            <w:shd w:val="clear" w:color="auto" w:fill="auto"/>
            <w:vAlign w:val="center"/>
            <w:hideMark/>
          </w:tcPr>
          <w:p w14:paraId="09CCB63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0D75F3A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0110371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661D36E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9D030D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2ED41E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569CDF4A"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2DD59AD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10</w:t>
            </w:r>
          </w:p>
        </w:tc>
        <w:tc>
          <w:tcPr>
            <w:tcW w:w="410" w:type="pct"/>
            <w:tcBorders>
              <w:top w:val="nil"/>
              <w:left w:val="nil"/>
              <w:bottom w:val="single" w:sz="8" w:space="0" w:color="auto"/>
              <w:right w:val="single" w:sz="8" w:space="0" w:color="auto"/>
            </w:tcBorders>
            <w:shd w:val="clear" w:color="auto" w:fill="auto"/>
            <w:vAlign w:val="center"/>
            <w:hideMark/>
          </w:tcPr>
          <w:p w14:paraId="76A2C34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1706</w:t>
            </w:r>
          </w:p>
        </w:tc>
        <w:tc>
          <w:tcPr>
            <w:tcW w:w="389" w:type="pct"/>
            <w:tcBorders>
              <w:top w:val="nil"/>
              <w:left w:val="nil"/>
              <w:bottom w:val="single" w:sz="8" w:space="0" w:color="auto"/>
              <w:right w:val="single" w:sz="8" w:space="0" w:color="auto"/>
            </w:tcBorders>
            <w:shd w:val="clear" w:color="auto" w:fill="auto"/>
            <w:vAlign w:val="center"/>
            <w:hideMark/>
          </w:tcPr>
          <w:p w14:paraId="5D2BA24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8</w:t>
            </w:r>
          </w:p>
        </w:tc>
        <w:tc>
          <w:tcPr>
            <w:tcW w:w="400" w:type="pct"/>
            <w:tcBorders>
              <w:top w:val="nil"/>
              <w:left w:val="nil"/>
              <w:bottom w:val="single" w:sz="8" w:space="0" w:color="auto"/>
              <w:right w:val="single" w:sz="8" w:space="0" w:color="auto"/>
            </w:tcBorders>
            <w:shd w:val="clear" w:color="auto" w:fill="auto"/>
            <w:vAlign w:val="center"/>
            <w:hideMark/>
          </w:tcPr>
          <w:p w14:paraId="6DFDBCA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7</w:t>
            </w:r>
          </w:p>
        </w:tc>
        <w:tc>
          <w:tcPr>
            <w:tcW w:w="400" w:type="pct"/>
            <w:tcBorders>
              <w:top w:val="nil"/>
              <w:left w:val="nil"/>
              <w:bottom w:val="single" w:sz="8" w:space="0" w:color="auto"/>
              <w:right w:val="single" w:sz="8" w:space="0" w:color="auto"/>
            </w:tcBorders>
            <w:shd w:val="clear" w:color="auto" w:fill="auto"/>
            <w:vAlign w:val="center"/>
            <w:hideMark/>
          </w:tcPr>
          <w:p w14:paraId="3A3A853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8</w:t>
            </w:r>
          </w:p>
        </w:tc>
        <w:tc>
          <w:tcPr>
            <w:tcW w:w="400" w:type="pct"/>
            <w:tcBorders>
              <w:top w:val="nil"/>
              <w:left w:val="nil"/>
              <w:bottom w:val="single" w:sz="8" w:space="0" w:color="auto"/>
              <w:right w:val="single" w:sz="8" w:space="0" w:color="auto"/>
            </w:tcBorders>
            <w:shd w:val="clear" w:color="auto" w:fill="auto"/>
            <w:vAlign w:val="center"/>
            <w:hideMark/>
          </w:tcPr>
          <w:p w14:paraId="721489D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8</w:t>
            </w:r>
          </w:p>
        </w:tc>
        <w:tc>
          <w:tcPr>
            <w:tcW w:w="434" w:type="pct"/>
            <w:tcBorders>
              <w:top w:val="nil"/>
              <w:left w:val="nil"/>
              <w:bottom w:val="single" w:sz="8" w:space="0" w:color="auto"/>
              <w:right w:val="single" w:sz="8" w:space="0" w:color="auto"/>
            </w:tcBorders>
            <w:shd w:val="clear" w:color="auto" w:fill="auto"/>
            <w:vAlign w:val="center"/>
            <w:hideMark/>
          </w:tcPr>
          <w:p w14:paraId="18F892D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1325E94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3073BC0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630089CB"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6B30E4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E36C7D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781B0B6A"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5B2EFA7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11</w:t>
            </w:r>
          </w:p>
        </w:tc>
        <w:tc>
          <w:tcPr>
            <w:tcW w:w="410" w:type="pct"/>
            <w:tcBorders>
              <w:top w:val="nil"/>
              <w:left w:val="nil"/>
              <w:bottom w:val="single" w:sz="8" w:space="0" w:color="auto"/>
              <w:right w:val="single" w:sz="8" w:space="0" w:color="auto"/>
            </w:tcBorders>
            <w:shd w:val="clear" w:color="auto" w:fill="auto"/>
            <w:vAlign w:val="center"/>
            <w:hideMark/>
          </w:tcPr>
          <w:p w14:paraId="344B863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1907</w:t>
            </w:r>
          </w:p>
        </w:tc>
        <w:tc>
          <w:tcPr>
            <w:tcW w:w="389" w:type="pct"/>
            <w:tcBorders>
              <w:top w:val="nil"/>
              <w:left w:val="nil"/>
              <w:bottom w:val="single" w:sz="8" w:space="0" w:color="auto"/>
              <w:right w:val="single" w:sz="8" w:space="0" w:color="auto"/>
            </w:tcBorders>
            <w:shd w:val="clear" w:color="auto" w:fill="auto"/>
            <w:vAlign w:val="center"/>
            <w:hideMark/>
          </w:tcPr>
          <w:p w14:paraId="5069B84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02CFB87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75E46EF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5780F8DB"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09D7CA4B"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67865D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3E753E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C8A8F4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AA644E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7AECDD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6ABF9987"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4091D3B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w:t>
            </w:r>
          </w:p>
        </w:tc>
        <w:tc>
          <w:tcPr>
            <w:tcW w:w="410" w:type="pct"/>
            <w:tcBorders>
              <w:top w:val="nil"/>
              <w:left w:val="nil"/>
              <w:bottom w:val="single" w:sz="8" w:space="0" w:color="auto"/>
              <w:right w:val="single" w:sz="8" w:space="0" w:color="auto"/>
            </w:tcBorders>
            <w:shd w:val="clear" w:color="auto" w:fill="auto"/>
            <w:vAlign w:val="center"/>
            <w:hideMark/>
          </w:tcPr>
          <w:p w14:paraId="35734CF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1279</w:t>
            </w:r>
          </w:p>
        </w:tc>
        <w:tc>
          <w:tcPr>
            <w:tcW w:w="389" w:type="pct"/>
            <w:tcBorders>
              <w:top w:val="nil"/>
              <w:left w:val="nil"/>
              <w:bottom w:val="single" w:sz="8" w:space="0" w:color="auto"/>
              <w:right w:val="single" w:sz="8" w:space="0" w:color="auto"/>
            </w:tcBorders>
            <w:shd w:val="clear" w:color="auto" w:fill="auto"/>
            <w:vAlign w:val="center"/>
            <w:hideMark/>
          </w:tcPr>
          <w:p w14:paraId="235CC93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39A03E3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53807C4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032CB2F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64DB962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71B8AB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6A582B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693B5F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BB798C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D6C9C9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7B844BDC"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5371BFF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13</w:t>
            </w:r>
          </w:p>
        </w:tc>
        <w:tc>
          <w:tcPr>
            <w:tcW w:w="410" w:type="pct"/>
            <w:tcBorders>
              <w:top w:val="nil"/>
              <w:left w:val="nil"/>
              <w:bottom w:val="single" w:sz="8" w:space="0" w:color="auto"/>
              <w:right w:val="single" w:sz="8" w:space="0" w:color="auto"/>
            </w:tcBorders>
            <w:shd w:val="clear" w:color="auto" w:fill="auto"/>
            <w:vAlign w:val="center"/>
            <w:hideMark/>
          </w:tcPr>
          <w:p w14:paraId="4DDF0E9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461</w:t>
            </w:r>
          </w:p>
        </w:tc>
        <w:tc>
          <w:tcPr>
            <w:tcW w:w="389" w:type="pct"/>
            <w:tcBorders>
              <w:top w:val="nil"/>
              <w:left w:val="nil"/>
              <w:bottom w:val="single" w:sz="8" w:space="0" w:color="auto"/>
              <w:right w:val="single" w:sz="8" w:space="0" w:color="auto"/>
            </w:tcBorders>
            <w:shd w:val="clear" w:color="auto" w:fill="auto"/>
            <w:vAlign w:val="center"/>
            <w:hideMark/>
          </w:tcPr>
          <w:p w14:paraId="0140CF1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10</w:t>
            </w:r>
          </w:p>
        </w:tc>
        <w:tc>
          <w:tcPr>
            <w:tcW w:w="400" w:type="pct"/>
            <w:tcBorders>
              <w:top w:val="nil"/>
              <w:left w:val="nil"/>
              <w:bottom w:val="single" w:sz="8" w:space="0" w:color="auto"/>
              <w:right w:val="single" w:sz="8" w:space="0" w:color="auto"/>
            </w:tcBorders>
            <w:shd w:val="clear" w:color="auto" w:fill="auto"/>
            <w:vAlign w:val="center"/>
            <w:hideMark/>
          </w:tcPr>
          <w:p w14:paraId="2E5488D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14</w:t>
            </w:r>
          </w:p>
        </w:tc>
        <w:tc>
          <w:tcPr>
            <w:tcW w:w="400" w:type="pct"/>
            <w:tcBorders>
              <w:top w:val="nil"/>
              <w:left w:val="nil"/>
              <w:bottom w:val="single" w:sz="8" w:space="0" w:color="auto"/>
              <w:right w:val="single" w:sz="8" w:space="0" w:color="auto"/>
            </w:tcBorders>
            <w:shd w:val="clear" w:color="auto" w:fill="auto"/>
            <w:vAlign w:val="center"/>
            <w:hideMark/>
          </w:tcPr>
          <w:p w14:paraId="7C121C0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11</w:t>
            </w:r>
          </w:p>
        </w:tc>
        <w:tc>
          <w:tcPr>
            <w:tcW w:w="400" w:type="pct"/>
            <w:tcBorders>
              <w:top w:val="nil"/>
              <w:left w:val="nil"/>
              <w:bottom w:val="single" w:sz="8" w:space="0" w:color="auto"/>
              <w:right w:val="single" w:sz="8" w:space="0" w:color="auto"/>
            </w:tcBorders>
            <w:shd w:val="clear" w:color="auto" w:fill="auto"/>
            <w:vAlign w:val="center"/>
            <w:hideMark/>
          </w:tcPr>
          <w:p w14:paraId="5DCB582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11</w:t>
            </w:r>
          </w:p>
        </w:tc>
        <w:tc>
          <w:tcPr>
            <w:tcW w:w="434" w:type="pct"/>
            <w:tcBorders>
              <w:top w:val="nil"/>
              <w:left w:val="nil"/>
              <w:bottom w:val="single" w:sz="8" w:space="0" w:color="auto"/>
              <w:right w:val="single" w:sz="8" w:space="0" w:color="auto"/>
            </w:tcBorders>
            <w:shd w:val="clear" w:color="auto" w:fill="auto"/>
            <w:vAlign w:val="center"/>
            <w:hideMark/>
          </w:tcPr>
          <w:p w14:paraId="5D00E92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6FCED4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027CFE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25EB3B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621708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BE717A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220D4C64"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1D5F29C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14</w:t>
            </w:r>
          </w:p>
        </w:tc>
        <w:tc>
          <w:tcPr>
            <w:tcW w:w="410" w:type="pct"/>
            <w:tcBorders>
              <w:top w:val="nil"/>
              <w:left w:val="nil"/>
              <w:bottom w:val="single" w:sz="8" w:space="0" w:color="auto"/>
              <w:right w:val="single" w:sz="8" w:space="0" w:color="auto"/>
            </w:tcBorders>
            <w:shd w:val="clear" w:color="auto" w:fill="auto"/>
            <w:vAlign w:val="center"/>
            <w:hideMark/>
          </w:tcPr>
          <w:p w14:paraId="66D2EF6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1233</w:t>
            </w:r>
          </w:p>
        </w:tc>
        <w:tc>
          <w:tcPr>
            <w:tcW w:w="389" w:type="pct"/>
            <w:tcBorders>
              <w:top w:val="nil"/>
              <w:left w:val="nil"/>
              <w:bottom w:val="single" w:sz="8" w:space="0" w:color="auto"/>
              <w:right w:val="single" w:sz="8" w:space="0" w:color="auto"/>
            </w:tcBorders>
            <w:shd w:val="clear" w:color="auto" w:fill="auto"/>
            <w:vAlign w:val="center"/>
            <w:hideMark/>
          </w:tcPr>
          <w:p w14:paraId="4536B45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5EB0F50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45B4C05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4243CFA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3E8211C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EF116E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207547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E3FF87B"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72C305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547798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4587C2BA"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73385BD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10" w:type="pct"/>
            <w:tcBorders>
              <w:top w:val="nil"/>
              <w:left w:val="nil"/>
              <w:bottom w:val="single" w:sz="8" w:space="0" w:color="auto"/>
              <w:right w:val="single" w:sz="8" w:space="0" w:color="auto"/>
            </w:tcBorders>
            <w:shd w:val="clear" w:color="auto" w:fill="auto"/>
            <w:vAlign w:val="center"/>
            <w:hideMark/>
          </w:tcPr>
          <w:p w14:paraId="542813D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1802</w:t>
            </w:r>
          </w:p>
        </w:tc>
        <w:tc>
          <w:tcPr>
            <w:tcW w:w="389" w:type="pct"/>
            <w:tcBorders>
              <w:top w:val="nil"/>
              <w:left w:val="nil"/>
              <w:bottom w:val="single" w:sz="8" w:space="0" w:color="auto"/>
              <w:right w:val="single" w:sz="8" w:space="0" w:color="auto"/>
            </w:tcBorders>
            <w:shd w:val="clear" w:color="auto" w:fill="auto"/>
            <w:vAlign w:val="center"/>
            <w:hideMark/>
          </w:tcPr>
          <w:p w14:paraId="208DAC3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w:t>
            </w:r>
          </w:p>
        </w:tc>
        <w:tc>
          <w:tcPr>
            <w:tcW w:w="400" w:type="pct"/>
            <w:tcBorders>
              <w:top w:val="nil"/>
              <w:left w:val="nil"/>
              <w:bottom w:val="single" w:sz="8" w:space="0" w:color="auto"/>
              <w:right w:val="single" w:sz="8" w:space="0" w:color="auto"/>
            </w:tcBorders>
            <w:shd w:val="clear" w:color="auto" w:fill="auto"/>
            <w:vAlign w:val="center"/>
            <w:hideMark/>
          </w:tcPr>
          <w:p w14:paraId="7614B20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6</w:t>
            </w:r>
          </w:p>
        </w:tc>
        <w:tc>
          <w:tcPr>
            <w:tcW w:w="400" w:type="pct"/>
            <w:tcBorders>
              <w:top w:val="nil"/>
              <w:left w:val="nil"/>
              <w:bottom w:val="single" w:sz="8" w:space="0" w:color="auto"/>
              <w:right w:val="single" w:sz="8" w:space="0" w:color="auto"/>
            </w:tcBorders>
            <w:shd w:val="clear" w:color="auto" w:fill="auto"/>
            <w:vAlign w:val="center"/>
            <w:hideMark/>
          </w:tcPr>
          <w:p w14:paraId="12FE1CD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7</w:t>
            </w:r>
          </w:p>
        </w:tc>
        <w:tc>
          <w:tcPr>
            <w:tcW w:w="400" w:type="pct"/>
            <w:tcBorders>
              <w:top w:val="nil"/>
              <w:left w:val="nil"/>
              <w:bottom w:val="single" w:sz="8" w:space="0" w:color="auto"/>
              <w:right w:val="single" w:sz="8" w:space="0" w:color="auto"/>
            </w:tcBorders>
            <w:shd w:val="clear" w:color="auto" w:fill="auto"/>
            <w:vAlign w:val="center"/>
            <w:hideMark/>
          </w:tcPr>
          <w:p w14:paraId="39A558C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7</w:t>
            </w:r>
          </w:p>
        </w:tc>
        <w:tc>
          <w:tcPr>
            <w:tcW w:w="434" w:type="pct"/>
            <w:tcBorders>
              <w:top w:val="nil"/>
              <w:left w:val="nil"/>
              <w:bottom w:val="single" w:sz="8" w:space="0" w:color="auto"/>
              <w:right w:val="single" w:sz="8" w:space="0" w:color="auto"/>
            </w:tcBorders>
            <w:shd w:val="clear" w:color="auto" w:fill="auto"/>
            <w:vAlign w:val="center"/>
            <w:hideMark/>
          </w:tcPr>
          <w:p w14:paraId="174B504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3F53EEB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11FAA9E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34" w:type="pct"/>
            <w:tcBorders>
              <w:top w:val="nil"/>
              <w:left w:val="nil"/>
              <w:bottom w:val="single" w:sz="8" w:space="0" w:color="auto"/>
              <w:right w:val="single" w:sz="8" w:space="0" w:color="auto"/>
            </w:tcBorders>
            <w:shd w:val="clear" w:color="auto" w:fill="auto"/>
            <w:vAlign w:val="center"/>
            <w:hideMark/>
          </w:tcPr>
          <w:p w14:paraId="58556D5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051968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5096C2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744865C7"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446453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10" w:type="pct"/>
            <w:tcBorders>
              <w:top w:val="nil"/>
              <w:left w:val="nil"/>
              <w:bottom w:val="single" w:sz="8" w:space="0" w:color="auto"/>
              <w:right w:val="single" w:sz="8" w:space="0" w:color="auto"/>
            </w:tcBorders>
            <w:shd w:val="clear" w:color="auto" w:fill="auto"/>
            <w:vAlign w:val="center"/>
            <w:hideMark/>
          </w:tcPr>
          <w:p w14:paraId="16DB360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562</w:t>
            </w:r>
          </w:p>
        </w:tc>
        <w:tc>
          <w:tcPr>
            <w:tcW w:w="389" w:type="pct"/>
            <w:tcBorders>
              <w:top w:val="nil"/>
              <w:left w:val="nil"/>
              <w:bottom w:val="single" w:sz="8" w:space="0" w:color="auto"/>
              <w:right w:val="single" w:sz="8" w:space="0" w:color="auto"/>
            </w:tcBorders>
            <w:shd w:val="clear" w:color="auto" w:fill="auto"/>
            <w:vAlign w:val="center"/>
            <w:hideMark/>
          </w:tcPr>
          <w:p w14:paraId="72B4E14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7</w:t>
            </w:r>
          </w:p>
        </w:tc>
        <w:tc>
          <w:tcPr>
            <w:tcW w:w="400" w:type="pct"/>
            <w:tcBorders>
              <w:top w:val="nil"/>
              <w:left w:val="nil"/>
              <w:bottom w:val="single" w:sz="8" w:space="0" w:color="auto"/>
              <w:right w:val="single" w:sz="8" w:space="0" w:color="auto"/>
            </w:tcBorders>
            <w:shd w:val="clear" w:color="auto" w:fill="auto"/>
            <w:vAlign w:val="center"/>
            <w:hideMark/>
          </w:tcPr>
          <w:p w14:paraId="2033D4E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00" w:type="pct"/>
            <w:tcBorders>
              <w:top w:val="nil"/>
              <w:left w:val="nil"/>
              <w:bottom w:val="single" w:sz="8" w:space="0" w:color="auto"/>
              <w:right w:val="single" w:sz="8" w:space="0" w:color="auto"/>
            </w:tcBorders>
            <w:shd w:val="clear" w:color="auto" w:fill="auto"/>
            <w:vAlign w:val="center"/>
            <w:hideMark/>
          </w:tcPr>
          <w:p w14:paraId="7F7BC06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w:t>
            </w:r>
          </w:p>
        </w:tc>
        <w:tc>
          <w:tcPr>
            <w:tcW w:w="400" w:type="pct"/>
            <w:tcBorders>
              <w:top w:val="nil"/>
              <w:left w:val="nil"/>
              <w:bottom w:val="single" w:sz="8" w:space="0" w:color="auto"/>
              <w:right w:val="single" w:sz="8" w:space="0" w:color="auto"/>
            </w:tcBorders>
            <w:shd w:val="clear" w:color="auto" w:fill="auto"/>
            <w:vAlign w:val="center"/>
            <w:hideMark/>
          </w:tcPr>
          <w:p w14:paraId="49909CB0"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w:t>
            </w:r>
          </w:p>
        </w:tc>
        <w:tc>
          <w:tcPr>
            <w:tcW w:w="434" w:type="pct"/>
            <w:tcBorders>
              <w:top w:val="nil"/>
              <w:left w:val="nil"/>
              <w:bottom w:val="single" w:sz="8" w:space="0" w:color="auto"/>
              <w:right w:val="single" w:sz="8" w:space="0" w:color="auto"/>
            </w:tcBorders>
            <w:shd w:val="clear" w:color="auto" w:fill="auto"/>
            <w:vAlign w:val="center"/>
            <w:hideMark/>
          </w:tcPr>
          <w:p w14:paraId="4BD7D63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3240EFD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003ED7D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05EC065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ABAFA6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225841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5942A4EA"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187568D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17</w:t>
            </w:r>
          </w:p>
        </w:tc>
        <w:tc>
          <w:tcPr>
            <w:tcW w:w="410" w:type="pct"/>
            <w:tcBorders>
              <w:top w:val="nil"/>
              <w:left w:val="nil"/>
              <w:bottom w:val="single" w:sz="8" w:space="0" w:color="auto"/>
              <w:right w:val="single" w:sz="8" w:space="0" w:color="auto"/>
            </w:tcBorders>
            <w:shd w:val="clear" w:color="auto" w:fill="auto"/>
            <w:vAlign w:val="center"/>
            <w:hideMark/>
          </w:tcPr>
          <w:p w14:paraId="6B4335D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1798</w:t>
            </w:r>
          </w:p>
        </w:tc>
        <w:tc>
          <w:tcPr>
            <w:tcW w:w="389" w:type="pct"/>
            <w:tcBorders>
              <w:top w:val="nil"/>
              <w:left w:val="nil"/>
              <w:bottom w:val="single" w:sz="8" w:space="0" w:color="auto"/>
              <w:right w:val="single" w:sz="8" w:space="0" w:color="auto"/>
            </w:tcBorders>
            <w:shd w:val="clear" w:color="auto" w:fill="auto"/>
            <w:vAlign w:val="center"/>
            <w:hideMark/>
          </w:tcPr>
          <w:p w14:paraId="0C75C5D0"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1D32795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3465714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32B7312B"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38E614F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DBE1E9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1A96EA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C072C8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A43F66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C51CD6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421A68E7"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6CBD886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18</w:t>
            </w:r>
          </w:p>
        </w:tc>
        <w:tc>
          <w:tcPr>
            <w:tcW w:w="410" w:type="pct"/>
            <w:tcBorders>
              <w:top w:val="nil"/>
              <w:left w:val="nil"/>
              <w:bottom w:val="single" w:sz="8" w:space="0" w:color="auto"/>
              <w:right w:val="single" w:sz="8" w:space="0" w:color="auto"/>
            </w:tcBorders>
            <w:shd w:val="clear" w:color="auto" w:fill="auto"/>
            <w:vAlign w:val="center"/>
            <w:hideMark/>
          </w:tcPr>
          <w:p w14:paraId="3E280BF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1692</w:t>
            </w:r>
          </w:p>
        </w:tc>
        <w:tc>
          <w:tcPr>
            <w:tcW w:w="389" w:type="pct"/>
            <w:tcBorders>
              <w:top w:val="nil"/>
              <w:left w:val="nil"/>
              <w:bottom w:val="single" w:sz="8" w:space="0" w:color="auto"/>
              <w:right w:val="single" w:sz="8" w:space="0" w:color="auto"/>
            </w:tcBorders>
            <w:shd w:val="clear" w:color="auto" w:fill="auto"/>
            <w:vAlign w:val="center"/>
            <w:hideMark/>
          </w:tcPr>
          <w:p w14:paraId="215F4C6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6003178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71AAAFD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3C29D45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2BC37DF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5C3882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94C095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50EB355"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002993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EBCF54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7012285B"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A37440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19</w:t>
            </w:r>
          </w:p>
        </w:tc>
        <w:tc>
          <w:tcPr>
            <w:tcW w:w="410" w:type="pct"/>
            <w:tcBorders>
              <w:top w:val="nil"/>
              <w:left w:val="nil"/>
              <w:bottom w:val="single" w:sz="8" w:space="0" w:color="auto"/>
              <w:right w:val="single" w:sz="8" w:space="0" w:color="auto"/>
            </w:tcBorders>
            <w:shd w:val="clear" w:color="auto" w:fill="auto"/>
            <w:vAlign w:val="center"/>
            <w:hideMark/>
          </w:tcPr>
          <w:p w14:paraId="05399FC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332</w:t>
            </w:r>
          </w:p>
        </w:tc>
        <w:tc>
          <w:tcPr>
            <w:tcW w:w="389" w:type="pct"/>
            <w:tcBorders>
              <w:top w:val="nil"/>
              <w:left w:val="nil"/>
              <w:bottom w:val="single" w:sz="8" w:space="0" w:color="auto"/>
              <w:right w:val="single" w:sz="8" w:space="0" w:color="auto"/>
            </w:tcBorders>
            <w:shd w:val="clear" w:color="auto" w:fill="auto"/>
            <w:vAlign w:val="center"/>
            <w:hideMark/>
          </w:tcPr>
          <w:p w14:paraId="0EB369F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c>
          <w:tcPr>
            <w:tcW w:w="400" w:type="pct"/>
            <w:tcBorders>
              <w:top w:val="nil"/>
              <w:left w:val="nil"/>
              <w:bottom w:val="single" w:sz="8" w:space="0" w:color="auto"/>
              <w:right w:val="single" w:sz="8" w:space="0" w:color="auto"/>
            </w:tcBorders>
            <w:shd w:val="clear" w:color="auto" w:fill="auto"/>
            <w:vAlign w:val="center"/>
            <w:hideMark/>
          </w:tcPr>
          <w:p w14:paraId="13F4E5F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11</w:t>
            </w:r>
          </w:p>
        </w:tc>
        <w:tc>
          <w:tcPr>
            <w:tcW w:w="400" w:type="pct"/>
            <w:tcBorders>
              <w:top w:val="nil"/>
              <w:left w:val="nil"/>
              <w:bottom w:val="single" w:sz="8" w:space="0" w:color="auto"/>
              <w:right w:val="single" w:sz="8" w:space="0" w:color="auto"/>
            </w:tcBorders>
            <w:shd w:val="clear" w:color="auto" w:fill="auto"/>
            <w:vAlign w:val="center"/>
            <w:hideMark/>
          </w:tcPr>
          <w:p w14:paraId="35265E1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10</w:t>
            </w:r>
          </w:p>
        </w:tc>
        <w:tc>
          <w:tcPr>
            <w:tcW w:w="400" w:type="pct"/>
            <w:tcBorders>
              <w:top w:val="nil"/>
              <w:left w:val="nil"/>
              <w:bottom w:val="single" w:sz="8" w:space="0" w:color="auto"/>
              <w:right w:val="single" w:sz="8" w:space="0" w:color="auto"/>
            </w:tcBorders>
            <w:shd w:val="clear" w:color="auto" w:fill="auto"/>
            <w:vAlign w:val="center"/>
            <w:hideMark/>
          </w:tcPr>
          <w:p w14:paraId="1BF5594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10</w:t>
            </w:r>
          </w:p>
        </w:tc>
        <w:tc>
          <w:tcPr>
            <w:tcW w:w="434" w:type="pct"/>
            <w:tcBorders>
              <w:top w:val="nil"/>
              <w:left w:val="nil"/>
              <w:bottom w:val="single" w:sz="8" w:space="0" w:color="auto"/>
              <w:right w:val="single" w:sz="8" w:space="0" w:color="auto"/>
            </w:tcBorders>
            <w:shd w:val="clear" w:color="auto" w:fill="auto"/>
            <w:vAlign w:val="center"/>
            <w:hideMark/>
          </w:tcPr>
          <w:p w14:paraId="2E6EAAF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6A2C6E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DB6B7E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5BA2D8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27068C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D6FAB7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72D5B515"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3A31E6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20</w:t>
            </w:r>
          </w:p>
        </w:tc>
        <w:tc>
          <w:tcPr>
            <w:tcW w:w="410" w:type="pct"/>
            <w:tcBorders>
              <w:top w:val="nil"/>
              <w:left w:val="nil"/>
              <w:bottom w:val="single" w:sz="8" w:space="0" w:color="auto"/>
              <w:right w:val="single" w:sz="8" w:space="0" w:color="auto"/>
            </w:tcBorders>
            <w:shd w:val="clear" w:color="auto" w:fill="auto"/>
            <w:vAlign w:val="center"/>
            <w:hideMark/>
          </w:tcPr>
          <w:p w14:paraId="23D1115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1498</w:t>
            </w:r>
          </w:p>
        </w:tc>
        <w:tc>
          <w:tcPr>
            <w:tcW w:w="389" w:type="pct"/>
            <w:tcBorders>
              <w:top w:val="nil"/>
              <w:left w:val="nil"/>
              <w:bottom w:val="single" w:sz="8" w:space="0" w:color="auto"/>
              <w:right w:val="single" w:sz="8" w:space="0" w:color="auto"/>
            </w:tcBorders>
            <w:shd w:val="clear" w:color="auto" w:fill="auto"/>
            <w:vAlign w:val="center"/>
            <w:hideMark/>
          </w:tcPr>
          <w:p w14:paraId="2692B62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6562F2E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200E322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5BA6197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0E2CDA2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9B8F84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819C94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04AC06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EC4A1D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880735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30452EE9"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B90D6C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21</w:t>
            </w:r>
          </w:p>
        </w:tc>
        <w:tc>
          <w:tcPr>
            <w:tcW w:w="410" w:type="pct"/>
            <w:tcBorders>
              <w:top w:val="nil"/>
              <w:left w:val="nil"/>
              <w:bottom w:val="single" w:sz="8" w:space="0" w:color="auto"/>
              <w:right w:val="single" w:sz="8" w:space="0" w:color="auto"/>
            </w:tcBorders>
            <w:shd w:val="clear" w:color="auto" w:fill="auto"/>
            <w:vAlign w:val="center"/>
            <w:hideMark/>
          </w:tcPr>
          <w:p w14:paraId="4E8D26CD" w14:textId="77777777" w:rsidR="004819EE" w:rsidRPr="00FE157C" w:rsidRDefault="004819EE" w:rsidP="004819EE">
            <w:pPr>
              <w:spacing w:after="0" w:line="240" w:lineRule="auto"/>
              <w:jc w:val="right"/>
              <w:rPr>
                <w:rFonts w:ascii="Times New Roman" w:eastAsia="Times New Roman" w:hAnsi="Times New Roman" w:cs="Times New Roman"/>
                <w:b/>
                <w:color w:val="000000"/>
                <w:sz w:val="24"/>
                <w:szCs w:val="24"/>
                <w:lang w:eastAsia="en-US"/>
              </w:rPr>
            </w:pPr>
            <w:r w:rsidRPr="00FE157C">
              <w:rPr>
                <w:rFonts w:ascii="Times New Roman" w:eastAsia="Times New Roman" w:hAnsi="Times New Roman" w:cs="Times New Roman"/>
                <w:b/>
                <w:color w:val="000000"/>
                <w:sz w:val="24"/>
                <w:szCs w:val="24"/>
                <w:lang w:eastAsia="en-US"/>
              </w:rPr>
              <w:t>2131</w:t>
            </w:r>
          </w:p>
        </w:tc>
        <w:tc>
          <w:tcPr>
            <w:tcW w:w="389" w:type="pct"/>
            <w:tcBorders>
              <w:top w:val="nil"/>
              <w:left w:val="nil"/>
              <w:bottom w:val="single" w:sz="8" w:space="0" w:color="auto"/>
              <w:right w:val="single" w:sz="8" w:space="0" w:color="auto"/>
            </w:tcBorders>
            <w:shd w:val="clear" w:color="auto" w:fill="auto"/>
            <w:vAlign w:val="center"/>
            <w:hideMark/>
          </w:tcPr>
          <w:p w14:paraId="1816666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w:t>
            </w:r>
          </w:p>
        </w:tc>
        <w:tc>
          <w:tcPr>
            <w:tcW w:w="400" w:type="pct"/>
            <w:tcBorders>
              <w:top w:val="nil"/>
              <w:left w:val="nil"/>
              <w:bottom w:val="single" w:sz="8" w:space="0" w:color="auto"/>
              <w:right w:val="single" w:sz="8" w:space="0" w:color="auto"/>
            </w:tcBorders>
            <w:shd w:val="clear" w:color="auto" w:fill="auto"/>
            <w:vAlign w:val="center"/>
            <w:hideMark/>
          </w:tcPr>
          <w:p w14:paraId="2E62844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8</w:t>
            </w:r>
          </w:p>
        </w:tc>
        <w:tc>
          <w:tcPr>
            <w:tcW w:w="400" w:type="pct"/>
            <w:tcBorders>
              <w:top w:val="nil"/>
              <w:left w:val="nil"/>
              <w:bottom w:val="single" w:sz="8" w:space="0" w:color="auto"/>
              <w:right w:val="single" w:sz="8" w:space="0" w:color="auto"/>
            </w:tcBorders>
            <w:shd w:val="clear" w:color="auto" w:fill="auto"/>
            <w:vAlign w:val="center"/>
            <w:hideMark/>
          </w:tcPr>
          <w:p w14:paraId="1478BCD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w:t>
            </w:r>
          </w:p>
        </w:tc>
        <w:tc>
          <w:tcPr>
            <w:tcW w:w="400" w:type="pct"/>
            <w:tcBorders>
              <w:top w:val="nil"/>
              <w:left w:val="nil"/>
              <w:bottom w:val="single" w:sz="8" w:space="0" w:color="auto"/>
              <w:right w:val="single" w:sz="8" w:space="0" w:color="auto"/>
            </w:tcBorders>
            <w:shd w:val="clear" w:color="auto" w:fill="auto"/>
            <w:vAlign w:val="center"/>
            <w:hideMark/>
          </w:tcPr>
          <w:p w14:paraId="76F0FD9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5</w:t>
            </w:r>
          </w:p>
        </w:tc>
        <w:tc>
          <w:tcPr>
            <w:tcW w:w="434" w:type="pct"/>
            <w:tcBorders>
              <w:top w:val="nil"/>
              <w:left w:val="nil"/>
              <w:bottom w:val="single" w:sz="8" w:space="0" w:color="auto"/>
              <w:right w:val="single" w:sz="8" w:space="0" w:color="auto"/>
            </w:tcBorders>
            <w:shd w:val="clear" w:color="auto" w:fill="auto"/>
            <w:vAlign w:val="center"/>
            <w:hideMark/>
          </w:tcPr>
          <w:p w14:paraId="163D44E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7890A7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F643C9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3747AB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56958C6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w:t>
            </w:r>
          </w:p>
        </w:tc>
        <w:tc>
          <w:tcPr>
            <w:tcW w:w="434" w:type="pct"/>
            <w:tcBorders>
              <w:top w:val="nil"/>
              <w:left w:val="nil"/>
              <w:bottom w:val="single" w:sz="8" w:space="0" w:color="auto"/>
              <w:right w:val="single" w:sz="8" w:space="0" w:color="auto"/>
            </w:tcBorders>
            <w:shd w:val="clear" w:color="auto" w:fill="auto"/>
            <w:vAlign w:val="center"/>
            <w:hideMark/>
          </w:tcPr>
          <w:p w14:paraId="42396E31"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w:t>
            </w:r>
          </w:p>
        </w:tc>
      </w:tr>
      <w:tr w:rsidR="004819EE" w:rsidRPr="004819EE" w14:paraId="13962D8C"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692563B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22</w:t>
            </w:r>
          </w:p>
        </w:tc>
        <w:tc>
          <w:tcPr>
            <w:tcW w:w="410" w:type="pct"/>
            <w:tcBorders>
              <w:top w:val="nil"/>
              <w:left w:val="nil"/>
              <w:bottom w:val="single" w:sz="8" w:space="0" w:color="auto"/>
              <w:right w:val="single" w:sz="8" w:space="0" w:color="auto"/>
            </w:tcBorders>
            <w:shd w:val="clear" w:color="auto" w:fill="auto"/>
            <w:vAlign w:val="center"/>
            <w:hideMark/>
          </w:tcPr>
          <w:p w14:paraId="5A6EE00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460</w:t>
            </w:r>
          </w:p>
        </w:tc>
        <w:tc>
          <w:tcPr>
            <w:tcW w:w="389" w:type="pct"/>
            <w:tcBorders>
              <w:top w:val="nil"/>
              <w:left w:val="nil"/>
              <w:bottom w:val="single" w:sz="8" w:space="0" w:color="auto"/>
              <w:right w:val="single" w:sz="8" w:space="0" w:color="auto"/>
            </w:tcBorders>
            <w:shd w:val="clear" w:color="auto" w:fill="auto"/>
            <w:vAlign w:val="center"/>
            <w:hideMark/>
          </w:tcPr>
          <w:p w14:paraId="6A95857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13</w:t>
            </w:r>
          </w:p>
        </w:tc>
        <w:tc>
          <w:tcPr>
            <w:tcW w:w="400" w:type="pct"/>
            <w:tcBorders>
              <w:top w:val="nil"/>
              <w:left w:val="nil"/>
              <w:bottom w:val="single" w:sz="8" w:space="0" w:color="auto"/>
              <w:right w:val="single" w:sz="8" w:space="0" w:color="auto"/>
            </w:tcBorders>
            <w:shd w:val="clear" w:color="auto" w:fill="auto"/>
            <w:vAlign w:val="center"/>
            <w:hideMark/>
          </w:tcPr>
          <w:p w14:paraId="052E426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9</w:t>
            </w:r>
          </w:p>
        </w:tc>
        <w:tc>
          <w:tcPr>
            <w:tcW w:w="400" w:type="pct"/>
            <w:tcBorders>
              <w:top w:val="nil"/>
              <w:left w:val="nil"/>
              <w:bottom w:val="single" w:sz="8" w:space="0" w:color="auto"/>
              <w:right w:val="single" w:sz="8" w:space="0" w:color="auto"/>
            </w:tcBorders>
            <w:shd w:val="clear" w:color="auto" w:fill="auto"/>
            <w:vAlign w:val="center"/>
            <w:hideMark/>
          </w:tcPr>
          <w:p w14:paraId="5AB571C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9</w:t>
            </w:r>
          </w:p>
        </w:tc>
        <w:tc>
          <w:tcPr>
            <w:tcW w:w="400" w:type="pct"/>
            <w:tcBorders>
              <w:top w:val="nil"/>
              <w:left w:val="nil"/>
              <w:bottom w:val="single" w:sz="8" w:space="0" w:color="auto"/>
              <w:right w:val="single" w:sz="8" w:space="0" w:color="auto"/>
            </w:tcBorders>
            <w:shd w:val="clear" w:color="auto" w:fill="auto"/>
            <w:vAlign w:val="center"/>
            <w:hideMark/>
          </w:tcPr>
          <w:p w14:paraId="7DD9F63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9</w:t>
            </w:r>
          </w:p>
        </w:tc>
        <w:tc>
          <w:tcPr>
            <w:tcW w:w="434" w:type="pct"/>
            <w:tcBorders>
              <w:top w:val="nil"/>
              <w:left w:val="nil"/>
              <w:bottom w:val="single" w:sz="8" w:space="0" w:color="auto"/>
              <w:right w:val="single" w:sz="8" w:space="0" w:color="auto"/>
            </w:tcBorders>
            <w:shd w:val="clear" w:color="auto" w:fill="auto"/>
            <w:vAlign w:val="center"/>
            <w:hideMark/>
          </w:tcPr>
          <w:p w14:paraId="2DC88F6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232250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8C369B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BBC5C9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438F108"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783BA7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66428A8A"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35E092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23</w:t>
            </w:r>
          </w:p>
        </w:tc>
        <w:tc>
          <w:tcPr>
            <w:tcW w:w="410" w:type="pct"/>
            <w:tcBorders>
              <w:top w:val="nil"/>
              <w:left w:val="nil"/>
              <w:bottom w:val="single" w:sz="8" w:space="0" w:color="auto"/>
              <w:right w:val="single" w:sz="8" w:space="0" w:color="auto"/>
            </w:tcBorders>
            <w:shd w:val="clear" w:color="auto" w:fill="auto"/>
            <w:vAlign w:val="center"/>
            <w:hideMark/>
          </w:tcPr>
          <w:p w14:paraId="49913CC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1814</w:t>
            </w:r>
          </w:p>
        </w:tc>
        <w:tc>
          <w:tcPr>
            <w:tcW w:w="389" w:type="pct"/>
            <w:tcBorders>
              <w:top w:val="nil"/>
              <w:left w:val="nil"/>
              <w:bottom w:val="single" w:sz="8" w:space="0" w:color="auto"/>
              <w:right w:val="single" w:sz="8" w:space="0" w:color="auto"/>
            </w:tcBorders>
            <w:shd w:val="clear" w:color="auto" w:fill="auto"/>
            <w:vAlign w:val="center"/>
            <w:hideMark/>
          </w:tcPr>
          <w:p w14:paraId="63D6BAC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3FC8152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79E016C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24D62D6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4797A38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F68475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E86507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1C8C57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E4CF600"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9860A3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627C12FE"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21C9B09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24</w:t>
            </w:r>
          </w:p>
        </w:tc>
        <w:tc>
          <w:tcPr>
            <w:tcW w:w="410" w:type="pct"/>
            <w:tcBorders>
              <w:top w:val="nil"/>
              <w:left w:val="nil"/>
              <w:bottom w:val="single" w:sz="8" w:space="0" w:color="auto"/>
              <w:right w:val="single" w:sz="8" w:space="0" w:color="auto"/>
            </w:tcBorders>
            <w:shd w:val="clear" w:color="auto" w:fill="auto"/>
            <w:vAlign w:val="center"/>
            <w:hideMark/>
          </w:tcPr>
          <w:p w14:paraId="51877BB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1703</w:t>
            </w:r>
          </w:p>
        </w:tc>
        <w:tc>
          <w:tcPr>
            <w:tcW w:w="389" w:type="pct"/>
            <w:tcBorders>
              <w:top w:val="nil"/>
              <w:left w:val="nil"/>
              <w:bottom w:val="single" w:sz="8" w:space="0" w:color="auto"/>
              <w:right w:val="single" w:sz="8" w:space="0" w:color="auto"/>
            </w:tcBorders>
            <w:shd w:val="clear" w:color="auto" w:fill="auto"/>
            <w:vAlign w:val="center"/>
            <w:hideMark/>
          </w:tcPr>
          <w:p w14:paraId="55A33CC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9</w:t>
            </w:r>
          </w:p>
        </w:tc>
        <w:tc>
          <w:tcPr>
            <w:tcW w:w="400" w:type="pct"/>
            <w:tcBorders>
              <w:top w:val="nil"/>
              <w:left w:val="nil"/>
              <w:bottom w:val="single" w:sz="8" w:space="0" w:color="auto"/>
              <w:right w:val="single" w:sz="8" w:space="0" w:color="auto"/>
            </w:tcBorders>
            <w:shd w:val="clear" w:color="auto" w:fill="auto"/>
            <w:vAlign w:val="center"/>
            <w:hideMark/>
          </w:tcPr>
          <w:p w14:paraId="725EA74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13</w:t>
            </w:r>
          </w:p>
        </w:tc>
        <w:tc>
          <w:tcPr>
            <w:tcW w:w="400" w:type="pct"/>
            <w:tcBorders>
              <w:top w:val="nil"/>
              <w:left w:val="nil"/>
              <w:bottom w:val="single" w:sz="8" w:space="0" w:color="auto"/>
              <w:right w:val="single" w:sz="8" w:space="0" w:color="auto"/>
            </w:tcBorders>
            <w:shd w:val="clear" w:color="auto" w:fill="auto"/>
            <w:vAlign w:val="center"/>
            <w:hideMark/>
          </w:tcPr>
          <w:p w14:paraId="34454A75"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13</w:t>
            </w:r>
          </w:p>
        </w:tc>
        <w:tc>
          <w:tcPr>
            <w:tcW w:w="400" w:type="pct"/>
            <w:tcBorders>
              <w:top w:val="nil"/>
              <w:left w:val="nil"/>
              <w:bottom w:val="single" w:sz="8" w:space="0" w:color="auto"/>
              <w:right w:val="single" w:sz="8" w:space="0" w:color="auto"/>
            </w:tcBorders>
            <w:shd w:val="clear" w:color="auto" w:fill="auto"/>
            <w:vAlign w:val="center"/>
            <w:hideMark/>
          </w:tcPr>
          <w:p w14:paraId="61462C5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13</w:t>
            </w:r>
          </w:p>
        </w:tc>
        <w:tc>
          <w:tcPr>
            <w:tcW w:w="434" w:type="pct"/>
            <w:tcBorders>
              <w:top w:val="nil"/>
              <w:left w:val="nil"/>
              <w:bottom w:val="single" w:sz="8" w:space="0" w:color="auto"/>
              <w:right w:val="single" w:sz="8" w:space="0" w:color="auto"/>
            </w:tcBorders>
            <w:shd w:val="clear" w:color="auto" w:fill="auto"/>
            <w:vAlign w:val="center"/>
            <w:hideMark/>
          </w:tcPr>
          <w:p w14:paraId="5C20DF0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418D0F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715106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E244C7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196387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B01E35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48466C90"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4CF17A8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25</w:t>
            </w:r>
          </w:p>
        </w:tc>
        <w:tc>
          <w:tcPr>
            <w:tcW w:w="410" w:type="pct"/>
            <w:tcBorders>
              <w:top w:val="nil"/>
              <w:left w:val="nil"/>
              <w:bottom w:val="single" w:sz="8" w:space="0" w:color="auto"/>
              <w:right w:val="single" w:sz="8" w:space="0" w:color="auto"/>
            </w:tcBorders>
            <w:shd w:val="clear" w:color="auto" w:fill="auto"/>
            <w:vAlign w:val="center"/>
            <w:hideMark/>
          </w:tcPr>
          <w:p w14:paraId="66F78315" w14:textId="77777777" w:rsidR="004819EE" w:rsidRPr="00FE157C" w:rsidRDefault="004819EE" w:rsidP="004819EE">
            <w:pPr>
              <w:spacing w:after="0" w:line="240" w:lineRule="auto"/>
              <w:jc w:val="right"/>
              <w:rPr>
                <w:rFonts w:ascii="Times New Roman" w:eastAsia="Times New Roman" w:hAnsi="Times New Roman" w:cs="Times New Roman"/>
                <w:b/>
                <w:color w:val="000000"/>
                <w:sz w:val="24"/>
                <w:szCs w:val="24"/>
                <w:lang w:eastAsia="en-US"/>
              </w:rPr>
            </w:pPr>
            <w:r w:rsidRPr="00FE157C">
              <w:rPr>
                <w:rFonts w:ascii="Times New Roman" w:eastAsia="Times New Roman" w:hAnsi="Times New Roman" w:cs="Times New Roman"/>
                <w:b/>
                <w:color w:val="000000"/>
                <w:sz w:val="24"/>
                <w:szCs w:val="24"/>
                <w:lang w:eastAsia="en-US"/>
              </w:rPr>
              <w:t>2043</w:t>
            </w:r>
          </w:p>
        </w:tc>
        <w:tc>
          <w:tcPr>
            <w:tcW w:w="389" w:type="pct"/>
            <w:tcBorders>
              <w:top w:val="nil"/>
              <w:left w:val="nil"/>
              <w:bottom w:val="single" w:sz="8" w:space="0" w:color="auto"/>
              <w:right w:val="single" w:sz="8" w:space="0" w:color="auto"/>
            </w:tcBorders>
            <w:shd w:val="clear" w:color="auto" w:fill="auto"/>
            <w:vAlign w:val="center"/>
            <w:hideMark/>
          </w:tcPr>
          <w:p w14:paraId="406CB33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2525199B"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1B541F1C"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053A39C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25C87C5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757BE2D"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C27754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0CAEFB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45B584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F55C3D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7DFAA475"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50BFB45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26</w:t>
            </w:r>
          </w:p>
        </w:tc>
        <w:tc>
          <w:tcPr>
            <w:tcW w:w="410" w:type="pct"/>
            <w:tcBorders>
              <w:top w:val="nil"/>
              <w:left w:val="nil"/>
              <w:bottom w:val="single" w:sz="8" w:space="0" w:color="auto"/>
              <w:right w:val="single" w:sz="8" w:space="0" w:color="auto"/>
            </w:tcBorders>
            <w:shd w:val="clear" w:color="auto" w:fill="auto"/>
            <w:vAlign w:val="center"/>
            <w:hideMark/>
          </w:tcPr>
          <w:p w14:paraId="65765A40"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1237</w:t>
            </w:r>
          </w:p>
        </w:tc>
        <w:tc>
          <w:tcPr>
            <w:tcW w:w="389" w:type="pct"/>
            <w:tcBorders>
              <w:top w:val="nil"/>
              <w:left w:val="nil"/>
              <w:bottom w:val="single" w:sz="8" w:space="0" w:color="auto"/>
              <w:right w:val="single" w:sz="8" w:space="0" w:color="auto"/>
            </w:tcBorders>
            <w:shd w:val="clear" w:color="auto" w:fill="auto"/>
            <w:vAlign w:val="center"/>
            <w:hideMark/>
          </w:tcPr>
          <w:p w14:paraId="087131A1"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7989A1E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301653B9"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6396AA7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26164AE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045730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35B13A9"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80E09B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D98A59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414D34B"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15A3802B"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13840FE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27</w:t>
            </w:r>
          </w:p>
        </w:tc>
        <w:tc>
          <w:tcPr>
            <w:tcW w:w="410" w:type="pct"/>
            <w:tcBorders>
              <w:top w:val="nil"/>
              <w:left w:val="nil"/>
              <w:bottom w:val="single" w:sz="8" w:space="0" w:color="auto"/>
              <w:right w:val="single" w:sz="8" w:space="0" w:color="auto"/>
            </w:tcBorders>
            <w:shd w:val="clear" w:color="auto" w:fill="auto"/>
            <w:vAlign w:val="center"/>
            <w:hideMark/>
          </w:tcPr>
          <w:p w14:paraId="4C62938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1371</w:t>
            </w:r>
          </w:p>
        </w:tc>
        <w:tc>
          <w:tcPr>
            <w:tcW w:w="389" w:type="pct"/>
            <w:tcBorders>
              <w:top w:val="nil"/>
              <w:left w:val="nil"/>
              <w:bottom w:val="single" w:sz="8" w:space="0" w:color="auto"/>
              <w:right w:val="single" w:sz="8" w:space="0" w:color="auto"/>
            </w:tcBorders>
            <w:shd w:val="clear" w:color="auto" w:fill="auto"/>
            <w:vAlign w:val="center"/>
            <w:hideMark/>
          </w:tcPr>
          <w:p w14:paraId="7CC2FCA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5F64A076"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326CB57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0F79A372"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487FF56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6FF6319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2D9E23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BC77EBF"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F560C0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23191E1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4D4FEEE0"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3C78AD1D"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28</w:t>
            </w:r>
          </w:p>
        </w:tc>
        <w:tc>
          <w:tcPr>
            <w:tcW w:w="410" w:type="pct"/>
            <w:tcBorders>
              <w:top w:val="nil"/>
              <w:left w:val="nil"/>
              <w:bottom w:val="single" w:sz="8" w:space="0" w:color="auto"/>
              <w:right w:val="single" w:sz="8" w:space="0" w:color="auto"/>
            </w:tcBorders>
            <w:shd w:val="clear" w:color="auto" w:fill="auto"/>
            <w:vAlign w:val="center"/>
            <w:hideMark/>
          </w:tcPr>
          <w:p w14:paraId="7C9613EA"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1276</w:t>
            </w:r>
          </w:p>
        </w:tc>
        <w:tc>
          <w:tcPr>
            <w:tcW w:w="389" w:type="pct"/>
            <w:tcBorders>
              <w:top w:val="nil"/>
              <w:left w:val="nil"/>
              <w:bottom w:val="single" w:sz="8" w:space="0" w:color="auto"/>
              <w:right w:val="single" w:sz="8" w:space="0" w:color="auto"/>
            </w:tcBorders>
            <w:shd w:val="clear" w:color="auto" w:fill="auto"/>
            <w:vAlign w:val="center"/>
            <w:hideMark/>
          </w:tcPr>
          <w:p w14:paraId="2486E4C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660482C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561A2B97"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4507202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3D68C83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7D5B63A"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CBCBD8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FBF40E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7729B07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15648BB2"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r w:rsidR="004819EE" w:rsidRPr="004819EE" w14:paraId="4A7184E0" w14:textId="77777777" w:rsidTr="004819EE">
        <w:trPr>
          <w:trHeight w:val="330"/>
        </w:trPr>
        <w:tc>
          <w:tcPr>
            <w:tcW w:w="400" w:type="pct"/>
            <w:tcBorders>
              <w:top w:val="nil"/>
              <w:left w:val="single" w:sz="8" w:space="0" w:color="auto"/>
              <w:bottom w:val="single" w:sz="8" w:space="0" w:color="auto"/>
              <w:right w:val="single" w:sz="8" w:space="0" w:color="auto"/>
            </w:tcBorders>
            <w:shd w:val="clear" w:color="auto" w:fill="auto"/>
            <w:vAlign w:val="center"/>
            <w:hideMark/>
          </w:tcPr>
          <w:p w14:paraId="0E8BDE98"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29</w:t>
            </w:r>
          </w:p>
        </w:tc>
        <w:tc>
          <w:tcPr>
            <w:tcW w:w="410" w:type="pct"/>
            <w:tcBorders>
              <w:top w:val="nil"/>
              <w:left w:val="nil"/>
              <w:bottom w:val="single" w:sz="8" w:space="0" w:color="auto"/>
              <w:right w:val="single" w:sz="8" w:space="0" w:color="auto"/>
            </w:tcBorders>
            <w:shd w:val="clear" w:color="auto" w:fill="auto"/>
            <w:vAlign w:val="center"/>
            <w:hideMark/>
          </w:tcPr>
          <w:p w14:paraId="26E7312E"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1202</w:t>
            </w:r>
          </w:p>
        </w:tc>
        <w:tc>
          <w:tcPr>
            <w:tcW w:w="389" w:type="pct"/>
            <w:tcBorders>
              <w:top w:val="nil"/>
              <w:left w:val="nil"/>
              <w:bottom w:val="single" w:sz="8" w:space="0" w:color="auto"/>
              <w:right w:val="single" w:sz="8" w:space="0" w:color="auto"/>
            </w:tcBorders>
            <w:shd w:val="clear" w:color="auto" w:fill="auto"/>
            <w:vAlign w:val="center"/>
            <w:hideMark/>
          </w:tcPr>
          <w:p w14:paraId="0E5681E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27C1A294"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16</w:t>
            </w:r>
          </w:p>
        </w:tc>
        <w:tc>
          <w:tcPr>
            <w:tcW w:w="400" w:type="pct"/>
            <w:tcBorders>
              <w:top w:val="nil"/>
              <w:left w:val="nil"/>
              <w:bottom w:val="single" w:sz="8" w:space="0" w:color="auto"/>
              <w:right w:val="single" w:sz="8" w:space="0" w:color="auto"/>
            </w:tcBorders>
            <w:shd w:val="clear" w:color="auto" w:fill="auto"/>
            <w:vAlign w:val="center"/>
            <w:hideMark/>
          </w:tcPr>
          <w:p w14:paraId="4A86DBAF"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00" w:type="pct"/>
            <w:tcBorders>
              <w:top w:val="nil"/>
              <w:left w:val="nil"/>
              <w:bottom w:val="single" w:sz="8" w:space="0" w:color="auto"/>
              <w:right w:val="single" w:sz="8" w:space="0" w:color="auto"/>
            </w:tcBorders>
            <w:shd w:val="clear" w:color="auto" w:fill="auto"/>
            <w:vAlign w:val="center"/>
            <w:hideMark/>
          </w:tcPr>
          <w:p w14:paraId="32A6B333" w14:textId="77777777" w:rsidR="004819EE" w:rsidRPr="004819EE" w:rsidRDefault="004819EE" w:rsidP="004819EE">
            <w:pPr>
              <w:spacing w:after="0" w:line="240" w:lineRule="auto"/>
              <w:jc w:val="right"/>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15</w:t>
            </w:r>
          </w:p>
        </w:tc>
        <w:tc>
          <w:tcPr>
            <w:tcW w:w="434" w:type="pct"/>
            <w:tcBorders>
              <w:top w:val="nil"/>
              <w:left w:val="nil"/>
              <w:bottom w:val="single" w:sz="8" w:space="0" w:color="auto"/>
              <w:right w:val="single" w:sz="8" w:space="0" w:color="auto"/>
            </w:tcBorders>
            <w:shd w:val="clear" w:color="auto" w:fill="auto"/>
            <w:vAlign w:val="center"/>
            <w:hideMark/>
          </w:tcPr>
          <w:p w14:paraId="40357136"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5D44FB9C"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3A756517"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4B3FFE4"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486CB42E"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c>
          <w:tcPr>
            <w:tcW w:w="434" w:type="pct"/>
            <w:tcBorders>
              <w:top w:val="nil"/>
              <w:left w:val="nil"/>
              <w:bottom w:val="single" w:sz="8" w:space="0" w:color="auto"/>
              <w:right w:val="single" w:sz="8" w:space="0" w:color="auto"/>
            </w:tcBorders>
            <w:shd w:val="clear" w:color="auto" w:fill="auto"/>
            <w:vAlign w:val="center"/>
            <w:hideMark/>
          </w:tcPr>
          <w:p w14:paraId="0D492733" w14:textId="77777777" w:rsidR="004819EE" w:rsidRPr="004819EE" w:rsidRDefault="004819EE" w:rsidP="004819EE">
            <w:pPr>
              <w:spacing w:after="0" w:line="240" w:lineRule="auto"/>
              <w:jc w:val="center"/>
              <w:rPr>
                <w:rFonts w:ascii="Times New Roman" w:eastAsia="Times New Roman" w:hAnsi="Times New Roman" w:cs="Times New Roman"/>
                <w:color w:val="000000"/>
                <w:sz w:val="24"/>
                <w:szCs w:val="24"/>
                <w:lang w:eastAsia="en-US"/>
              </w:rPr>
            </w:pPr>
            <w:r w:rsidRPr="004819EE">
              <w:rPr>
                <w:rFonts w:ascii="Times New Roman" w:eastAsia="Times New Roman" w:hAnsi="Times New Roman" w:cs="Times New Roman"/>
                <w:color w:val="000000"/>
                <w:sz w:val="24"/>
                <w:szCs w:val="24"/>
                <w:lang w:eastAsia="en-US"/>
              </w:rPr>
              <w:t>3</w:t>
            </w:r>
          </w:p>
        </w:tc>
      </w:tr>
    </w:tbl>
    <w:p w14:paraId="525820EC" w14:textId="77777777" w:rsidR="004819EE" w:rsidRDefault="004819EE" w:rsidP="004819EE">
      <w:pPr>
        <w:spacing w:after="0"/>
        <w:rPr>
          <w:rFonts w:ascii="Times New Roman" w:hAnsi="Times New Roman" w:cs="Times New Roman"/>
          <w:color w:val="000000"/>
          <w:sz w:val="24"/>
          <w:szCs w:val="24"/>
        </w:rPr>
      </w:pPr>
      <w:r w:rsidRPr="00ED7225">
        <w:rPr>
          <w:rFonts w:ascii="Times New Roman" w:hAnsi="Times New Roman" w:cs="Times New Roman"/>
          <w:color w:val="000000"/>
          <w:sz w:val="24"/>
          <w:szCs w:val="24"/>
        </w:rPr>
        <w:t>(*) Nr: Repair order in Hackl et al. (2018</w:t>
      </w:r>
      <w:r>
        <w:rPr>
          <w:rFonts w:ascii="Times New Roman" w:hAnsi="Times New Roman" w:cs="Times New Roman"/>
          <w:color w:val="000000"/>
          <w:sz w:val="24"/>
          <w:szCs w:val="24"/>
        </w:rPr>
        <w:t>a</w:t>
      </w:r>
      <w:r w:rsidRPr="00ED7225">
        <w:rPr>
          <w:rFonts w:ascii="Times New Roman" w:hAnsi="Times New Roman" w:cs="Times New Roman"/>
          <w:color w:val="000000"/>
          <w:sz w:val="24"/>
          <w:szCs w:val="24"/>
        </w:rPr>
        <w:t>)</w:t>
      </w:r>
      <w:r>
        <w:rPr>
          <w:rFonts w:ascii="Times New Roman" w:hAnsi="Times New Roman" w:cs="Times New Roman"/>
          <w:color w:val="000000"/>
          <w:sz w:val="24"/>
          <w:szCs w:val="24"/>
        </w:rPr>
        <w:t xml:space="preserve"> for Scenario 3</w:t>
      </w:r>
    </w:p>
    <w:p w14:paraId="05A627F9" w14:textId="4A9470B4" w:rsidR="004819EE" w:rsidRDefault="004819EE" w:rsidP="004819EE">
      <w:pPr>
        <w:pStyle w:val="Tablecontent"/>
      </w:pPr>
      <w:r>
        <w:t xml:space="preserve">(**) Bridge are indicated in </w:t>
      </w:r>
      <w:r w:rsidRPr="00FE157C">
        <w:rPr>
          <w:b/>
        </w:rPr>
        <w:t>bold</w:t>
      </w:r>
      <w:r>
        <w:t>.</w:t>
      </w:r>
    </w:p>
    <w:p w14:paraId="3BB47764" w14:textId="77777777" w:rsidR="004819EE" w:rsidRPr="004819EE" w:rsidRDefault="004819EE" w:rsidP="004819EE">
      <w:pPr>
        <w:rPr>
          <w:lang w:eastAsia="en-US"/>
        </w:rPr>
      </w:pPr>
    </w:p>
    <w:p w14:paraId="61EEB398" w14:textId="0463D9C6" w:rsidR="00E263CC" w:rsidRPr="009C40F8" w:rsidRDefault="00E263CC" w:rsidP="00B604A0">
      <w:pPr>
        <w:pStyle w:val="Caption"/>
      </w:pPr>
      <w:r w:rsidRPr="001975E8">
        <w:lastRenderedPageBreak/>
        <w:t xml:space="preserve">Table </w:t>
      </w:r>
      <w:r w:rsidRPr="009C40F8">
        <w:fldChar w:fldCharType="begin"/>
      </w:r>
      <w:r w:rsidRPr="009C40F8">
        <w:instrText xml:space="preserve"> SEQ Table \* ARABIC </w:instrText>
      </w:r>
      <w:r w:rsidRPr="009C40F8">
        <w:fldChar w:fldCharType="separate"/>
      </w:r>
      <w:r w:rsidRPr="00B604A0">
        <w:t>6</w:t>
      </w:r>
      <w:r w:rsidRPr="009C40F8">
        <w:fldChar w:fldCharType="end"/>
      </w:r>
      <w:bookmarkEnd w:id="36"/>
      <w:r w:rsidRPr="009C40F8">
        <w:t xml:space="preserve"> Spearman's Rank Order Correlations for Prioritizations Order</w:t>
      </w:r>
    </w:p>
    <w:tbl>
      <w:tblPr>
        <w:tblW w:w="5760" w:type="dxa"/>
        <w:tblInd w:w="-5" w:type="dxa"/>
        <w:tblLook w:val="04A0" w:firstRow="1" w:lastRow="0" w:firstColumn="1" w:lastColumn="0" w:noHBand="0" w:noVBand="1"/>
      </w:tblPr>
      <w:tblGrid>
        <w:gridCol w:w="960"/>
        <w:gridCol w:w="960"/>
        <w:gridCol w:w="960"/>
        <w:gridCol w:w="960"/>
        <w:gridCol w:w="960"/>
        <w:gridCol w:w="960"/>
      </w:tblGrid>
      <w:tr w:rsidR="00AE3624" w:rsidRPr="00AE3624" w14:paraId="771C87D8" w14:textId="77777777" w:rsidTr="00AE3624">
        <w:trPr>
          <w:trHeight w:val="324"/>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E25C7"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0C06A7" w14:textId="22968955" w:rsidR="00AE3624" w:rsidRPr="001975E8"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1975E8">
              <w:rPr>
                <w:rFonts w:ascii="Times New Roman" w:eastAsia="Times New Roman" w:hAnsi="Times New Roman" w:cs="Times New Roman"/>
                <w:color w:val="000000"/>
                <w:sz w:val="24"/>
                <w:szCs w:val="24"/>
                <w:lang w:eastAsia="en-US"/>
              </w:rPr>
              <w:t>Nr</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56819D1" w14:textId="77777777" w:rsidR="00AE3624" w:rsidRPr="00E263CC"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E263CC">
              <w:rPr>
                <w:rFonts w:ascii="Times New Roman" w:eastAsia="Times New Roman" w:hAnsi="Times New Roman" w:cs="Times New Roman"/>
                <w:bCs/>
                <w:color w:val="000000"/>
                <w:sz w:val="24"/>
                <w:szCs w:val="24"/>
                <w:lang w:eastAsia="en-US"/>
              </w:rPr>
              <w:t>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5B36F85" w14:textId="77777777" w:rsidR="00AE3624" w:rsidRPr="00E263CC"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E263CC">
              <w:rPr>
                <w:rFonts w:ascii="Times New Roman" w:eastAsia="Times New Roman" w:hAnsi="Times New Roman" w:cs="Times New Roman"/>
                <w:bCs/>
                <w:color w:val="000000"/>
                <w:sz w:val="24"/>
                <w:szCs w:val="24"/>
                <w:lang w:eastAsia="en-US"/>
              </w:rPr>
              <w:t>II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FCA2040" w14:textId="77777777" w:rsidR="00AE3624" w:rsidRPr="00E263CC"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E263CC">
              <w:rPr>
                <w:rFonts w:ascii="Times New Roman" w:eastAsia="Times New Roman" w:hAnsi="Times New Roman" w:cs="Times New Roman"/>
                <w:bCs/>
                <w:color w:val="000000"/>
                <w:sz w:val="24"/>
                <w:szCs w:val="24"/>
                <w:lang w:eastAsia="en-US"/>
              </w:rPr>
              <w:t>III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8441669" w14:textId="77777777" w:rsidR="00AE3624" w:rsidRPr="00E263CC"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E263CC">
              <w:rPr>
                <w:rFonts w:ascii="Times New Roman" w:eastAsia="Times New Roman" w:hAnsi="Times New Roman" w:cs="Times New Roman"/>
                <w:bCs/>
                <w:color w:val="000000"/>
                <w:sz w:val="24"/>
                <w:szCs w:val="24"/>
                <w:lang w:eastAsia="en-US"/>
              </w:rPr>
              <w:t>IV</w:t>
            </w:r>
          </w:p>
        </w:tc>
      </w:tr>
      <w:tr w:rsidR="00FE21CC" w:rsidRPr="00AE3624" w14:paraId="6A3EB5D0" w14:textId="77777777" w:rsidTr="00AE3624">
        <w:trPr>
          <w:trHeight w:val="3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C94512C" w14:textId="53AE740D" w:rsidR="00FE21CC" w:rsidRPr="001975E8" w:rsidRDefault="00FE21CC" w:rsidP="00FE21CC">
            <w:pPr>
              <w:spacing w:after="0" w:line="240" w:lineRule="auto"/>
              <w:jc w:val="center"/>
              <w:rPr>
                <w:rFonts w:ascii="Times New Roman" w:eastAsia="Times New Roman" w:hAnsi="Times New Roman" w:cs="Times New Roman"/>
                <w:color w:val="000000"/>
                <w:sz w:val="24"/>
                <w:szCs w:val="24"/>
                <w:lang w:eastAsia="en-US"/>
              </w:rPr>
            </w:pPr>
            <w:r w:rsidRPr="001975E8">
              <w:rPr>
                <w:rFonts w:ascii="Times New Roman" w:eastAsia="Times New Roman" w:hAnsi="Times New Roman" w:cs="Times New Roman"/>
                <w:color w:val="000000"/>
                <w:sz w:val="24"/>
                <w:szCs w:val="24"/>
                <w:lang w:eastAsia="en-US"/>
              </w:rPr>
              <w:t>Nr</w:t>
            </w:r>
          </w:p>
        </w:tc>
        <w:tc>
          <w:tcPr>
            <w:tcW w:w="960" w:type="dxa"/>
            <w:tcBorders>
              <w:top w:val="nil"/>
              <w:left w:val="nil"/>
              <w:bottom w:val="single" w:sz="4" w:space="0" w:color="auto"/>
              <w:right w:val="single" w:sz="4" w:space="0" w:color="auto"/>
            </w:tcBorders>
            <w:shd w:val="clear" w:color="auto" w:fill="auto"/>
            <w:noWrap/>
            <w:vAlign w:val="bottom"/>
            <w:hideMark/>
          </w:tcPr>
          <w:p w14:paraId="00FAC773" w14:textId="77777777" w:rsidR="00FE21CC" w:rsidRPr="00B604A0" w:rsidRDefault="00FE21CC" w:rsidP="00FE21CC">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FC23EAD" w14:textId="469E90A8" w:rsidR="00FE21CC" w:rsidRPr="00FE21CC" w:rsidRDefault="00FE21CC" w:rsidP="00FE21CC">
            <w:pPr>
              <w:spacing w:after="0" w:line="240" w:lineRule="auto"/>
              <w:jc w:val="right"/>
              <w:rPr>
                <w:rFonts w:ascii="Times New Roman" w:eastAsia="Times New Roman" w:hAnsi="Times New Roman" w:cs="Times New Roman"/>
                <w:color w:val="000000"/>
                <w:sz w:val="24"/>
                <w:szCs w:val="24"/>
                <w:lang w:eastAsia="en-US"/>
              </w:rPr>
            </w:pPr>
            <w:r w:rsidRPr="00FE21CC">
              <w:rPr>
                <w:rFonts w:ascii="Times New Roman" w:hAnsi="Times New Roman" w:cs="Times New Roman"/>
                <w:color w:val="000000"/>
                <w:sz w:val="24"/>
                <w:szCs w:val="24"/>
              </w:rPr>
              <w:t>0.3</w:t>
            </w:r>
            <w:r w:rsidR="00534CFC">
              <w:rPr>
                <w:rFonts w:ascii="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14:paraId="49EB39A8" w14:textId="4C2062DC" w:rsidR="00FE21CC" w:rsidRPr="00FE21CC" w:rsidRDefault="00FE21CC" w:rsidP="00FE21CC">
            <w:pPr>
              <w:spacing w:after="0" w:line="240" w:lineRule="auto"/>
              <w:jc w:val="right"/>
              <w:rPr>
                <w:rFonts w:ascii="Times New Roman" w:eastAsia="Times New Roman" w:hAnsi="Times New Roman" w:cs="Times New Roman"/>
                <w:color w:val="000000"/>
                <w:sz w:val="24"/>
                <w:szCs w:val="24"/>
                <w:lang w:eastAsia="en-US"/>
              </w:rPr>
            </w:pPr>
            <w:r w:rsidRPr="00FE21CC">
              <w:rPr>
                <w:rFonts w:ascii="Times New Roman" w:hAnsi="Times New Roman" w:cs="Times New Roman"/>
                <w:color w:val="000000"/>
                <w:sz w:val="24"/>
                <w:szCs w:val="24"/>
              </w:rPr>
              <w:t>0.39</w:t>
            </w:r>
          </w:p>
        </w:tc>
        <w:tc>
          <w:tcPr>
            <w:tcW w:w="960" w:type="dxa"/>
            <w:tcBorders>
              <w:top w:val="nil"/>
              <w:left w:val="nil"/>
              <w:bottom w:val="single" w:sz="4" w:space="0" w:color="auto"/>
              <w:right w:val="single" w:sz="4" w:space="0" w:color="auto"/>
            </w:tcBorders>
            <w:shd w:val="clear" w:color="auto" w:fill="auto"/>
            <w:noWrap/>
            <w:vAlign w:val="bottom"/>
            <w:hideMark/>
          </w:tcPr>
          <w:p w14:paraId="600FB9F5" w14:textId="117D65FF" w:rsidR="00FE21CC" w:rsidRPr="00FE21CC" w:rsidRDefault="00FE21CC" w:rsidP="00FE21CC">
            <w:pPr>
              <w:spacing w:after="0" w:line="240" w:lineRule="auto"/>
              <w:jc w:val="right"/>
              <w:rPr>
                <w:rFonts w:ascii="Times New Roman" w:eastAsia="Times New Roman" w:hAnsi="Times New Roman" w:cs="Times New Roman"/>
                <w:color w:val="000000"/>
                <w:sz w:val="24"/>
                <w:szCs w:val="24"/>
                <w:lang w:eastAsia="en-US"/>
              </w:rPr>
            </w:pPr>
            <w:r w:rsidRPr="00FE21CC">
              <w:rPr>
                <w:rFonts w:ascii="Times New Roman" w:hAnsi="Times New Roman" w:cs="Times New Roman"/>
                <w:color w:val="000000"/>
                <w:sz w:val="24"/>
                <w:szCs w:val="24"/>
              </w:rPr>
              <w:t>0.</w:t>
            </w:r>
            <w:r w:rsidR="00534CFC">
              <w:rPr>
                <w:rFonts w:ascii="Times New Roman" w:hAnsi="Times New Roman" w:cs="Times New Roman"/>
                <w:color w:val="000000"/>
                <w:sz w:val="24"/>
                <w:szCs w:val="24"/>
              </w:rPr>
              <w:t>51</w:t>
            </w:r>
          </w:p>
        </w:tc>
        <w:tc>
          <w:tcPr>
            <w:tcW w:w="960" w:type="dxa"/>
            <w:tcBorders>
              <w:top w:val="nil"/>
              <w:left w:val="nil"/>
              <w:bottom w:val="single" w:sz="4" w:space="0" w:color="auto"/>
              <w:right w:val="single" w:sz="4" w:space="0" w:color="auto"/>
            </w:tcBorders>
            <w:shd w:val="clear" w:color="auto" w:fill="auto"/>
            <w:noWrap/>
            <w:vAlign w:val="bottom"/>
            <w:hideMark/>
          </w:tcPr>
          <w:p w14:paraId="565DDEF1" w14:textId="12BE9379" w:rsidR="00FE21CC" w:rsidRPr="00FE21CC" w:rsidRDefault="00FE21CC" w:rsidP="00FE21CC">
            <w:pPr>
              <w:spacing w:after="0" w:line="240" w:lineRule="auto"/>
              <w:jc w:val="right"/>
              <w:rPr>
                <w:rFonts w:ascii="Times New Roman" w:eastAsia="Times New Roman" w:hAnsi="Times New Roman" w:cs="Times New Roman"/>
                <w:color w:val="000000"/>
                <w:sz w:val="24"/>
                <w:szCs w:val="24"/>
                <w:lang w:eastAsia="en-US"/>
              </w:rPr>
            </w:pPr>
            <w:r w:rsidRPr="00FE21CC">
              <w:rPr>
                <w:rFonts w:ascii="Times New Roman" w:hAnsi="Times New Roman" w:cs="Times New Roman"/>
                <w:color w:val="000000"/>
                <w:sz w:val="24"/>
                <w:szCs w:val="24"/>
              </w:rPr>
              <w:t>0.</w:t>
            </w:r>
            <w:r w:rsidR="00534CFC">
              <w:rPr>
                <w:rFonts w:ascii="Times New Roman" w:hAnsi="Times New Roman" w:cs="Times New Roman"/>
                <w:color w:val="000000"/>
                <w:sz w:val="24"/>
                <w:szCs w:val="24"/>
              </w:rPr>
              <w:t>51</w:t>
            </w:r>
          </w:p>
        </w:tc>
      </w:tr>
      <w:tr w:rsidR="00AE3624" w:rsidRPr="00AE3624" w14:paraId="241F55CB" w14:textId="77777777" w:rsidTr="00AE3624">
        <w:trPr>
          <w:trHeight w:val="3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D1ECD8" w14:textId="77777777" w:rsidR="00AE3624" w:rsidRPr="001975E8"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1975E8">
              <w:rPr>
                <w:rFonts w:ascii="Times New Roman" w:eastAsia="Times New Roman" w:hAnsi="Times New Roman" w:cs="Times New Roman"/>
                <w:bCs/>
                <w:color w:val="000000"/>
                <w:sz w:val="24"/>
                <w:szCs w:val="24"/>
                <w:lang w:eastAsia="en-US"/>
              </w:rPr>
              <w:t>I</w:t>
            </w:r>
          </w:p>
        </w:tc>
        <w:tc>
          <w:tcPr>
            <w:tcW w:w="960" w:type="dxa"/>
            <w:tcBorders>
              <w:top w:val="nil"/>
              <w:left w:val="nil"/>
              <w:bottom w:val="single" w:sz="4" w:space="0" w:color="auto"/>
              <w:right w:val="single" w:sz="4" w:space="0" w:color="auto"/>
            </w:tcBorders>
            <w:shd w:val="clear" w:color="auto" w:fill="auto"/>
            <w:noWrap/>
            <w:vAlign w:val="bottom"/>
            <w:hideMark/>
          </w:tcPr>
          <w:p w14:paraId="4A77CCBF"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0F690A8" w14:textId="77777777"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3E1862A2" w14:textId="342C4666" w:rsidR="00AE3624" w:rsidRPr="00B604A0" w:rsidRDefault="00A24778" w:rsidP="00AE3624">
            <w:pPr>
              <w:spacing w:after="0" w:line="240" w:lineRule="auto"/>
              <w:jc w:val="right"/>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0.84</w:t>
            </w:r>
          </w:p>
        </w:tc>
        <w:tc>
          <w:tcPr>
            <w:tcW w:w="960" w:type="dxa"/>
            <w:tcBorders>
              <w:top w:val="nil"/>
              <w:left w:val="nil"/>
              <w:bottom w:val="single" w:sz="4" w:space="0" w:color="auto"/>
              <w:right w:val="single" w:sz="4" w:space="0" w:color="auto"/>
            </w:tcBorders>
            <w:shd w:val="clear" w:color="auto" w:fill="auto"/>
            <w:noWrap/>
            <w:vAlign w:val="bottom"/>
            <w:hideMark/>
          </w:tcPr>
          <w:p w14:paraId="488CC661" w14:textId="21958ECC"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0.</w:t>
            </w:r>
            <w:r w:rsidR="00A24778">
              <w:rPr>
                <w:rFonts w:ascii="Times New Roman" w:eastAsia="Times New Roman" w:hAnsi="Times New Roman" w:cs="Times New Roman"/>
                <w:color w:val="000000"/>
                <w:sz w:val="24"/>
                <w:szCs w:val="24"/>
                <w:lang w:eastAsia="en-US"/>
              </w:rPr>
              <w:t>64</w:t>
            </w:r>
          </w:p>
        </w:tc>
        <w:tc>
          <w:tcPr>
            <w:tcW w:w="960" w:type="dxa"/>
            <w:tcBorders>
              <w:top w:val="nil"/>
              <w:left w:val="nil"/>
              <w:bottom w:val="single" w:sz="4" w:space="0" w:color="auto"/>
              <w:right w:val="single" w:sz="4" w:space="0" w:color="auto"/>
            </w:tcBorders>
            <w:shd w:val="clear" w:color="auto" w:fill="auto"/>
            <w:noWrap/>
            <w:vAlign w:val="bottom"/>
            <w:hideMark/>
          </w:tcPr>
          <w:p w14:paraId="5BA355CC" w14:textId="0193F67D"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0.</w:t>
            </w:r>
            <w:r w:rsidR="00A24778">
              <w:rPr>
                <w:rFonts w:ascii="Times New Roman" w:eastAsia="Times New Roman" w:hAnsi="Times New Roman" w:cs="Times New Roman"/>
                <w:color w:val="000000"/>
                <w:sz w:val="24"/>
                <w:szCs w:val="24"/>
                <w:lang w:eastAsia="en-US"/>
              </w:rPr>
              <w:t>64</w:t>
            </w:r>
          </w:p>
        </w:tc>
      </w:tr>
      <w:tr w:rsidR="00AE3624" w:rsidRPr="00AE3624" w14:paraId="76FA2F43" w14:textId="77777777" w:rsidTr="00AE3624">
        <w:trPr>
          <w:trHeight w:val="3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12B08B0" w14:textId="77777777" w:rsidR="00AE3624" w:rsidRPr="001975E8"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1975E8">
              <w:rPr>
                <w:rFonts w:ascii="Times New Roman" w:eastAsia="Times New Roman" w:hAnsi="Times New Roman" w:cs="Times New Roman"/>
                <w:bCs/>
                <w:color w:val="000000"/>
                <w:sz w:val="24"/>
                <w:szCs w:val="24"/>
                <w:lang w:eastAsia="en-US"/>
              </w:rPr>
              <w:t>II</w:t>
            </w:r>
          </w:p>
        </w:tc>
        <w:tc>
          <w:tcPr>
            <w:tcW w:w="960" w:type="dxa"/>
            <w:tcBorders>
              <w:top w:val="nil"/>
              <w:left w:val="nil"/>
              <w:bottom w:val="single" w:sz="4" w:space="0" w:color="auto"/>
              <w:right w:val="single" w:sz="4" w:space="0" w:color="auto"/>
            </w:tcBorders>
            <w:shd w:val="clear" w:color="auto" w:fill="auto"/>
            <w:noWrap/>
            <w:vAlign w:val="bottom"/>
            <w:hideMark/>
          </w:tcPr>
          <w:p w14:paraId="4AF92DC4"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545D8C46"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3DB2BA1" w14:textId="77777777"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A257CEE" w14:textId="2463CCBD"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0.</w:t>
            </w:r>
            <w:r w:rsidR="00A24778">
              <w:rPr>
                <w:rFonts w:ascii="Times New Roman" w:eastAsia="Times New Roman" w:hAnsi="Times New Roman" w:cs="Times New Roman"/>
                <w:color w:val="000000"/>
                <w:sz w:val="24"/>
                <w:szCs w:val="24"/>
                <w:lang w:eastAsia="en-US"/>
              </w:rPr>
              <w:t>68</w:t>
            </w:r>
          </w:p>
        </w:tc>
        <w:tc>
          <w:tcPr>
            <w:tcW w:w="960" w:type="dxa"/>
            <w:tcBorders>
              <w:top w:val="nil"/>
              <w:left w:val="nil"/>
              <w:bottom w:val="single" w:sz="4" w:space="0" w:color="auto"/>
              <w:right w:val="single" w:sz="4" w:space="0" w:color="auto"/>
            </w:tcBorders>
            <w:shd w:val="clear" w:color="auto" w:fill="auto"/>
            <w:noWrap/>
            <w:vAlign w:val="bottom"/>
            <w:hideMark/>
          </w:tcPr>
          <w:p w14:paraId="7B368E33" w14:textId="23B23266"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0.</w:t>
            </w:r>
            <w:r w:rsidR="00A24778">
              <w:rPr>
                <w:rFonts w:ascii="Times New Roman" w:eastAsia="Times New Roman" w:hAnsi="Times New Roman" w:cs="Times New Roman"/>
                <w:color w:val="000000"/>
                <w:sz w:val="24"/>
                <w:szCs w:val="24"/>
                <w:lang w:eastAsia="en-US"/>
              </w:rPr>
              <w:t>68</w:t>
            </w:r>
          </w:p>
        </w:tc>
      </w:tr>
      <w:tr w:rsidR="00AE3624" w:rsidRPr="00AE3624" w14:paraId="0DE8F519" w14:textId="77777777" w:rsidTr="00AE3624">
        <w:trPr>
          <w:trHeight w:val="3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6F41D8A" w14:textId="77777777" w:rsidR="00AE3624" w:rsidRPr="001975E8"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1975E8">
              <w:rPr>
                <w:rFonts w:ascii="Times New Roman" w:eastAsia="Times New Roman" w:hAnsi="Times New Roman" w:cs="Times New Roman"/>
                <w:bCs/>
                <w:color w:val="000000"/>
                <w:sz w:val="24"/>
                <w:szCs w:val="24"/>
                <w:lang w:eastAsia="en-US"/>
              </w:rPr>
              <w:t>III</w:t>
            </w:r>
          </w:p>
        </w:tc>
        <w:tc>
          <w:tcPr>
            <w:tcW w:w="960" w:type="dxa"/>
            <w:tcBorders>
              <w:top w:val="nil"/>
              <w:left w:val="nil"/>
              <w:bottom w:val="single" w:sz="4" w:space="0" w:color="auto"/>
              <w:right w:val="single" w:sz="4" w:space="0" w:color="auto"/>
            </w:tcBorders>
            <w:shd w:val="clear" w:color="auto" w:fill="auto"/>
            <w:noWrap/>
            <w:vAlign w:val="bottom"/>
            <w:hideMark/>
          </w:tcPr>
          <w:p w14:paraId="0E1E2F3F"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37073DF5"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2BE0B114"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65F61445" w14:textId="77777777"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1</w:t>
            </w:r>
          </w:p>
        </w:tc>
        <w:tc>
          <w:tcPr>
            <w:tcW w:w="960" w:type="dxa"/>
            <w:tcBorders>
              <w:top w:val="nil"/>
              <w:left w:val="nil"/>
              <w:bottom w:val="single" w:sz="4" w:space="0" w:color="auto"/>
              <w:right w:val="single" w:sz="4" w:space="0" w:color="auto"/>
            </w:tcBorders>
            <w:shd w:val="clear" w:color="auto" w:fill="auto"/>
            <w:noWrap/>
            <w:vAlign w:val="bottom"/>
            <w:hideMark/>
          </w:tcPr>
          <w:p w14:paraId="2C748A43" w14:textId="77777777"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1.00</w:t>
            </w:r>
          </w:p>
        </w:tc>
      </w:tr>
      <w:tr w:rsidR="00AE3624" w:rsidRPr="00AE3624" w14:paraId="70465F9A" w14:textId="77777777" w:rsidTr="00AE3624">
        <w:trPr>
          <w:trHeight w:val="3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0F81DF" w14:textId="77777777" w:rsidR="00AE3624" w:rsidRPr="001975E8" w:rsidRDefault="00AE3624" w:rsidP="00AE3624">
            <w:pPr>
              <w:spacing w:after="0" w:line="240" w:lineRule="auto"/>
              <w:jc w:val="center"/>
              <w:rPr>
                <w:rFonts w:ascii="Times New Roman" w:eastAsia="Times New Roman" w:hAnsi="Times New Roman" w:cs="Times New Roman"/>
                <w:color w:val="000000"/>
                <w:sz w:val="24"/>
                <w:szCs w:val="24"/>
                <w:lang w:eastAsia="en-US"/>
              </w:rPr>
            </w:pPr>
            <w:r w:rsidRPr="001975E8">
              <w:rPr>
                <w:rFonts w:ascii="Times New Roman" w:eastAsia="Times New Roman" w:hAnsi="Times New Roman" w:cs="Times New Roman"/>
                <w:bCs/>
                <w:color w:val="000000"/>
                <w:sz w:val="24"/>
                <w:szCs w:val="24"/>
                <w:lang w:eastAsia="en-US"/>
              </w:rPr>
              <w:t>IV</w:t>
            </w:r>
          </w:p>
        </w:tc>
        <w:tc>
          <w:tcPr>
            <w:tcW w:w="960" w:type="dxa"/>
            <w:tcBorders>
              <w:top w:val="nil"/>
              <w:left w:val="nil"/>
              <w:bottom w:val="single" w:sz="4" w:space="0" w:color="auto"/>
              <w:right w:val="single" w:sz="4" w:space="0" w:color="auto"/>
            </w:tcBorders>
            <w:shd w:val="clear" w:color="auto" w:fill="auto"/>
            <w:noWrap/>
            <w:vAlign w:val="bottom"/>
            <w:hideMark/>
          </w:tcPr>
          <w:p w14:paraId="16F60DEC"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7880DC44"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028F0C20"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44D0DEFF" w14:textId="77777777" w:rsidR="00AE3624" w:rsidRPr="00B604A0" w:rsidRDefault="00AE3624" w:rsidP="00AE3624">
            <w:pPr>
              <w:spacing w:after="0" w:line="240" w:lineRule="auto"/>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14:paraId="1C07BF66" w14:textId="77777777" w:rsidR="00AE3624" w:rsidRPr="00B604A0" w:rsidRDefault="00AE3624" w:rsidP="00AE3624">
            <w:pPr>
              <w:spacing w:after="0" w:line="240" w:lineRule="auto"/>
              <w:jc w:val="right"/>
              <w:rPr>
                <w:rFonts w:ascii="Times New Roman" w:eastAsia="Times New Roman" w:hAnsi="Times New Roman" w:cs="Times New Roman"/>
                <w:color w:val="000000"/>
                <w:sz w:val="24"/>
                <w:szCs w:val="24"/>
                <w:lang w:eastAsia="en-US"/>
              </w:rPr>
            </w:pPr>
            <w:r w:rsidRPr="00B604A0">
              <w:rPr>
                <w:rFonts w:ascii="Times New Roman" w:eastAsia="Times New Roman" w:hAnsi="Times New Roman" w:cs="Times New Roman"/>
                <w:color w:val="000000"/>
                <w:sz w:val="24"/>
                <w:szCs w:val="24"/>
                <w:lang w:eastAsia="en-US"/>
              </w:rPr>
              <w:t>1</w:t>
            </w:r>
          </w:p>
        </w:tc>
      </w:tr>
    </w:tbl>
    <w:p w14:paraId="6C491230" w14:textId="4A4BAF47" w:rsidR="00ED7225" w:rsidRDefault="00ED7225"/>
    <w:p w14:paraId="5C2E8279" w14:textId="5CEF0C0F" w:rsidR="009F3EFD" w:rsidRPr="009F3EFD" w:rsidRDefault="009F3EFD" w:rsidP="00B604A0">
      <w:pPr>
        <w:pStyle w:val="Caption"/>
      </w:pPr>
      <w:bookmarkStart w:id="37" w:name="_Ref14052698"/>
      <w:r w:rsidRPr="009F3EFD">
        <w:t xml:space="preserve">Table </w:t>
      </w:r>
      <w:r w:rsidR="00A86A87">
        <w:fldChar w:fldCharType="begin"/>
      </w:r>
      <w:r w:rsidR="00A86A87">
        <w:instrText xml:space="preserve"> SEQ Table \* ARABIC </w:instrText>
      </w:r>
      <w:r w:rsidR="00A86A87">
        <w:fldChar w:fldCharType="separate"/>
      </w:r>
      <w:r w:rsidR="00E263CC">
        <w:rPr>
          <w:noProof/>
        </w:rPr>
        <w:t>7</w:t>
      </w:r>
      <w:r w:rsidR="00A86A87">
        <w:rPr>
          <w:noProof/>
        </w:rPr>
        <w:fldChar w:fldCharType="end"/>
      </w:r>
      <w:bookmarkEnd w:id="37"/>
      <w:r w:rsidRPr="009F3EFD">
        <w:t xml:space="preserve"> Recovery strategies</w:t>
      </w:r>
    </w:p>
    <w:tbl>
      <w:tblPr>
        <w:tblStyle w:val="TableGrid"/>
        <w:tblW w:w="9102" w:type="dxa"/>
        <w:tblInd w:w="270" w:type="dxa"/>
        <w:tblLook w:val="04A0" w:firstRow="1" w:lastRow="0" w:firstColumn="1" w:lastColumn="0" w:noHBand="0" w:noVBand="1"/>
      </w:tblPr>
      <w:tblGrid>
        <w:gridCol w:w="1961"/>
        <w:gridCol w:w="1999"/>
        <w:gridCol w:w="17"/>
        <w:gridCol w:w="1963"/>
        <w:gridCol w:w="17"/>
        <w:gridCol w:w="1603"/>
        <w:gridCol w:w="17"/>
        <w:gridCol w:w="1508"/>
        <w:gridCol w:w="17"/>
      </w:tblGrid>
      <w:tr w:rsidR="009F3EFD" w:rsidRPr="009F3EFD" w14:paraId="77E3935F" w14:textId="77777777" w:rsidTr="00C11BF8">
        <w:trPr>
          <w:gridAfter w:val="1"/>
          <w:wAfter w:w="17" w:type="dxa"/>
        </w:trPr>
        <w:tc>
          <w:tcPr>
            <w:tcW w:w="3960" w:type="dxa"/>
            <w:gridSpan w:val="2"/>
            <w:vMerge w:val="restart"/>
            <w:tcBorders>
              <w:top w:val="nil"/>
              <w:left w:val="nil"/>
              <w:bottom w:val="nil"/>
              <w:right w:val="single" w:sz="4" w:space="0" w:color="auto"/>
            </w:tcBorders>
          </w:tcPr>
          <w:p w14:paraId="4526E5BE" w14:textId="77777777" w:rsidR="009F3EFD" w:rsidRPr="009F3EFD" w:rsidRDefault="009F3EFD" w:rsidP="00C11BF8">
            <w:pPr>
              <w:rPr>
                <w:rFonts w:ascii="Times New Roman" w:hAnsi="Times New Roman" w:cs="Times New Roman"/>
                <w:sz w:val="24"/>
                <w:szCs w:val="24"/>
              </w:rPr>
            </w:pPr>
          </w:p>
        </w:tc>
        <w:tc>
          <w:tcPr>
            <w:tcW w:w="5125" w:type="dxa"/>
            <w:gridSpan w:val="6"/>
            <w:tcBorders>
              <w:left w:val="single" w:sz="4" w:space="0" w:color="auto"/>
            </w:tcBorders>
          </w:tcPr>
          <w:p w14:paraId="00487CAC"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Selection of intervention method</w:t>
            </w:r>
          </w:p>
        </w:tc>
      </w:tr>
      <w:tr w:rsidR="009F3EFD" w:rsidRPr="009F3EFD" w14:paraId="45B5227B" w14:textId="77777777" w:rsidTr="00C11BF8">
        <w:trPr>
          <w:gridAfter w:val="1"/>
          <w:wAfter w:w="17" w:type="dxa"/>
        </w:trPr>
        <w:tc>
          <w:tcPr>
            <w:tcW w:w="3960" w:type="dxa"/>
            <w:gridSpan w:val="2"/>
            <w:vMerge/>
            <w:tcBorders>
              <w:top w:val="nil"/>
              <w:left w:val="nil"/>
              <w:bottom w:val="single" w:sz="4" w:space="0" w:color="auto"/>
              <w:right w:val="single" w:sz="4" w:space="0" w:color="auto"/>
            </w:tcBorders>
            <w:textDirection w:val="btLr"/>
            <w:vAlign w:val="bottom"/>
          </w:tcPr>
          <w:p w14:paraId="709988E3" w14:textId="77777777" w:rsidR="009F3EFD" w:rsidRPr="009F3EFD" w:rsidRDefault="009F3EFD" w:rsidP="00C11BF8">
            <w:pPr>
              <w:jc w:val="center"/>
              <w:rPr>
                <w:rFonts w:ascii="Times New Roman" w:hAnsi="Times New Roman" w:cs="Times New Roman"/>
                <w:sz w:val="24"/>
                <w:szCs w:val="24"/>
              </w:rPr>
            </w:pPr>
          </w:p>
        </w:tc>
        <w:tc>
          <w:tcPr>
            <w:tcW w:w="1980" w:type="dxa"/>
            <w:gridSpan w:val="2"/>
            <w:tcBorders>
              <w:left w:val="single" w:sz="4" w:space="0" w:color="auto"/>
            </w:tcBorders>
          </w:tcPr>
          <w:p w14:paraId="4D2571E9"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Pre-event</w:t>
            </w:r>
          </w:p>
          <w:p w14:paraId="308FE4D1"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(30/40/50 days)</w:t>
            </w:r>
          </w:p>
        </w:tc>
        <w:tc>
          <w:tcPr>
            <w:tcW w:w="1620" w:type="dxa"/>
            <w:gridSpan w:val="2"/>
          </w:tcPr>
          <w:p w14:paraId="1B49F25B"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Post-event</w:t>
            </w:r>
          </w:p>
          <w:p w14:paraId="7EE34B05"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(30/40 days)</w:t>
            </w:r>
          </w:p>
        </w:tc>
        <w:tc>
          <w:tcPr>
            <w:tcW w:w="1525" w:type="dxa"/>
            <w:gridSpan w:val="2"/>
          </w:tcPr>
          <w:p w14:paraId="70C20755"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Post-event</w:t>
            </w:r>
          </w:p>
          <w:p w14:paraId="5EA04648"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(50 days)</w:t>
            </w:r>
          </w:p>
        </w:tc>
      </w:tr>
      <w:tr w:rsidR="009F3EFD" w:rsidRPr="009F3EFD" w14:paraId="6C711C20" w14:textId="77777777" w:rsidTr="00C11BF8">
        <w:tc>
          <w:tcPr>
            <w:tcW w:w="1961" w:type="dxa"/>
            <w:vMerge w:val="restart"/>
            <w:tcBorders>
              <w:top w:val="single" w:sz="4" w:space="0" w:color="auto"/>
            </w:tcBorders>
            <w:vAlign w:val="center"/>
          </w:tcPr>
          <w:p w14:paraId="50F898DB" w14:textId="77777777" w:rsidR="009F3EFD" w:rsidRPr="009F3EFD" w:rsidRDefault="009F3EFD" w:rsidP="00242B36">
            <w:pPr>
              <w:spacing w:after="0" w:line="0" w:lineRule="atLeast"/>
              <w:ind w:left="115" w:right="115"/>
              <w:jc w:val="center"/>
              <w:rPr>
                <w:rFonts w:ascii="Times New Roman" w:hAnsi="Times New Roman" w:cs="Times New Roman"/>
                <w:sz w:val="24"/>
                <w:szCs w:val="24"/>
              </w:rPr>
            </w:pPr>
            <w:r w:rsidRPr="009F3EFD">
              <w:rPr>
                <w:rFonts w:ascii="Times New Roman" w:hAnsi="Times New Roman" w:cs="Times New Roman"/>
                <w:sz w:val="24"/>
                <w:szCs w:val="24"/>
              </w:rPr>
              <w:t>Selection of repair priority method</w:t>
            </w:r>
          </w:p>
        </w:tc>
        <w:tc>
          <w:tcPr>
            <w:tcW w:w="2016" w:type="dxa"/>
            <w:gridSpan w:val="2"/>
            <w:tcBorders>
              <w:top w:val="single" w:sz="4" w:space="0" w:color="auto"/>
            </w:tcBorders>
            <w:vAlign w:val="center"/>
          </w:tcPr>
          <w:p w14:paraId="6C0CF108" w14:textId="77777777" w:rsidR="009F3EFD" w:rsidRPr="009F3EFD" w:rsidRDefault="009F3EFD" w:rsidP="00242B36">
            <w:pPr>
              <w:spacing w:after="0" w:line="0" w:lineRule="atLeast"/>
              <w:jc w:val="right"/>
              <w:rPr>
                <w:rFonts w:ascii="Times New Roman" w:hAnsi="Times New Roman" w:cs="Times New Roman"/>
                <w:sz w:val="24"/>
                <w:szCs w:val="24"/>
              </w:rPr>
            </w:pPr>
            <w:r w:rsidRPr="009F3EFD">
              <w:rPr>
                <w:rFonts w:ascii="Times New Roman" w:hAnsi="Times New Roman" w:cs="Times New Roman"/>
                <w:sz w:val="24"/>
                <w:szCs w:val="24"/>
              </w:rPr>
              <w:t>Pre-event (I)</w:t>
            </w:r>
          </w:p>
        </w:tc>
        <w:tc>
          <w:tcPr>
            <w:tcW w:w="1980" w:type="dxa"/>
            <w:gridSpan w:val="2"/>
            <w:vAlign w:val="center"/>
          </w:tcPr>
          <w:p w14:paraId="4787BA30"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sym w:font="Wingdings 2" w:char="F050"/>
            </w:r>
            <w:r w:rsidRPr="009F3EFD" w:rsidDel="007B48B9">
              <w:rPr>
                <w:rFonts w:ascii="Times New Roman" w:hAnsi="Times New Roman" w:cs="Times New Roman"/>
                <w:sz w:val="24"/>
                <w:szCs w:val="24"/>
              </w:rPr>
              <w:t xml:space="preserve"> </w:t>
            </w:r>
            <w:r w:rsidRPr="009F3EFD">
              <w:rPr>
                <w:rFonts w:ascii="Times New Roman" w:hAnsi="Times New Roman" w:cs="Times New Roman"/>
                <w:sz w:val="24"/>
                <w:szCs w:val="24"/>
              </w:rPr>
              <w:t>(I.1)</w:t>
            </w:r>
          </w:p>
        </w:tc>
        <w:tc>
          <w:tcPr>
            <w:tcW w:w="1620" w:type="dxa"/>
            <w:gridSpan w:val="2"/>
            <w:vAlign w:val="center"/>
          </w:tcPr>
          <w:p w14:paraId="3CFEAE10"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w:t>
            </w:r>
          </w:p>
        </w:tc>
        <w:tc>
          <w:tcPr>
            <w:tcW w:w="1525" w:type="dxa"/>
            <w:gridSpan w:val="2"/>
            <w:vAlign w:val="center"/>
          </w:tcPr>
          <w:p w14:paraId="11686180"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w:t>
            </w:r>
          </w:p>
        </w:tc>
      </w:tr>
      <w:tr w:rsidR="009F3EFD" w:rsidRPr="009F3EFD" w14:paraId="36D7A8CB" w14:textId="77777777" w:rsidTr="00C11BF8">
        <w:tc>
          <w:tcPr>
            <w:tcW w:w="1961" w:type="dxa"/>
            <w:vMerge/>
            <w:textDirection w:val="btLr"/>
            <w:vAlign w:val="bottom"/>
          </w:tcPr>
          <w:p w14:paraId="4A50F368" w14:textId="77777777" w:rsidR="009F3EFD" w:rsidRPr="009F3EFD" w:rsidRDefault="009F3EFD" w:rsidP="00C11BF8">
            <w:pPr>
              <w:ind w:left="113" w:right="113"/>
              <w:jc w:val="center"/>
              <w:rPr>
                <w:rFonts w:ascii="Times New Roman" w:hAnsi="Times New Roman" w:cs="Times New Roman"/>
                <w:sz w:val="24"/>
                <w:szCs w:val="24"/>
              </w:rPr>
            </w:pPr>
          </w:p>
        </w:tc>
        <w:tc>
          <w:tcPr>
            <w:tcW w:w="2016" w:type="dxa"/>
            <w:gridSpan w:val="2"/>
            <w:vAlign w:val="center"/>
          </w:tcPr>
          <w:p w14:paraId="1E96B952" w14:textId="77777777" w:rsidR="009F3EFD" w:rsidRPr="009F3EFD" w:rsidRDefault="009F3EFD" w:rsidP="00242B36">
            <w:pPr>
              <w:spacing w:after="0" w:line="0" w:lineRule="atLeast"/>
              <w:jc w:val="right"/>
              <w:rPr>
                <w:rFonts w:ascii="Times New Roman" w:hAnsi="Times New Roman" w:cs="Times New Roman"/>
                <w:sz w:val="24"/>
                <w:szCs w:val="24"/>
              </w:rPr>
            </w:pPr>
            <w:r w:rsidRPr="009F3EFD">
              <w:rPr>
                <w:rFonts w:ascii="Times New Roman" w:hAnsi="Times New Roman" w:cs="Times New Roman"/>
                <w:sz w:val="24"/>
                <w:szCs w:val="24"/>
              </w:rPr>
              <w:t>Pre-event (II)</w:t>
            </w:r>
          </w:p>
        </w:tc>
        <w:tc>
          <w:tcPr>
            <w:tcW w:w="1980" w:type="dxa"/>
            <w:gridSpan w:val="2"/>
            <w:vAlign w:val="center"/>
          </w:tcPr>
          <w:p w14:paraId="17503EC8"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sym w:font="Wingdings 2" w:char="F050"/>
            </w:r>
            <w:r w:rsidRPr="009F3EFD" w:rsidDel="007B48B9">
              <w:rPr>
                <w:rFonts w:ascii="Times New Roman" w:hAnsi="Times New Roman" w:cs="Times New Roman"/>
                <w:sz w:val="24"/>
                <w:szCs w:val="24"/>
              </w:rPr>
              <w:t xml:space="preserve"> </w:t>
            </w:r>
            <w:r w:rsidRPr="009F3EFD">
              <w:rPr>
                <w:rFonts w:ascii="Times New Roman" w:hAnsi="Times New Roman" w:cs="Times New Roman"/>
                <w:sz w:val="24"/>
                <w:szCs w:val="24"/>
              </w:rPr>
              <w:t>(II.1)</w:t>
            </w:r>
          </w:p>
        </w:tc>
        <w:tc>
          <w:tcPr>
            <w:tcW w:w="1620" w:type="dxa"/>
            <w:gridSpan w:val="2"/>
            <w:vAlign w:val="center"/>
          </w:tcPr>
          <w:p w14:paraId="7C8536C6"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w:t>
            </w:r>
          </w:p>
        </w:tc>
        <w:tc>
          <w:tcPr>
            <w:tcW w:w="1525" w:type="dxa"/>
            <w:gridSpan w:val="2"/>
            <w:vAlign w:val="center"/>
          </w:tcPr>
          <w:p w14:paraId="1D934C02"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t>-</w:t>
            </w:r>
          </w:p>
        </w:tc>
      </w:tr>
      <w:tr w:rsidR="009F3EFD" w:rsidRPr="009F3EFD" w14:paraId="1426DF6D" w14:textId="77777777" w:rsidTr="00C11BF8">
        <w:tc>
          <w:tcPr>
            <w:tcW w:w="1961" w:type="dxa"/>
            <w:vMerge/>
          </w:tcPr>
          <w:p w14:paraId="0A7332D7" w14:textId="77777777" w:rsidR="009F3EFD" w:rsidRPr="009F3EFD" w:rsidRDefault="009F3EFD" w:rsidP="00C11BF8">
            <w:pPr>
              <w:rPr>
                <w:rFonts w:ascii="Times New Roman" w:hAnsi="Times New Roman" w:cs="Times New Roman"/>
                <w:sz w:val="24"/>
                <w:szCs w:val="24"/>
              </w:rPr>
            </w:pPr>
          </w:p>
        </w:tc>
        <w:tc>
          <w:tcPr>
            <w:tcW w:w="2016" w:type="dxa"/>
            <w:gridSpan w:val="2"/>
            <w:vAlign w:val="center"/>
          </w:tcPr>
          <w:p w14:paraId="00721356" w14:textId="77777777" w:rsidR="009F3EFD" w:rsidRPr="009F3EFD" w:rsidRDefault="009F3EFD" w:rsidP="00242B36">
            <w:pPr>
              <w:spacing w:after="0" w:line="0" w:lineRule="atLeast"/>
              <w:jc w:val="right"/>
              <w:rPr>
                <w:rFonts w:ascii="Times New Roman" w:hAnsi="Times New Roman" w:cs="Times New Roman"/>
                <w:sz w:val="24"/>
                <w:szCs w:val="24"/>
              </w:rPr>
            </w:pPr>
            <w:r w:rsidRPr="009F3EFD">
              <w:rPr>
                <w:rFonts w:ascii="Times New Roman" w:hAnsi="Times New Roman" w:cs="Times New Roman"/>
                <w:sz w:val="24"/>
                <w:szCs w:val="24"/>
              </w:rPr>
              <w:t>Post-event (III/IV)</w:t>
            </w:r>
          </w:p>
        </w:tc>
        <w:tc>
          <w:tcPr>
            <w:tcW w:w="1980" w:type="dxa"/>
            <w:gridSpan w:val="2"/>
            <w:vAlign w:val="center"/>
          </w:tcPr>
          <w:p w14:paraId="335C8AAE"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sym w:font="Wingdings 2" w:char="F050"/>
            </w:r>
            <w:r w:rsidRPr="009F3EFD" w:rsidDel="007B48B9">
              <w:rPr>
                <w:rFonts w:ascii="Times New Roman" w:hAnsi="Times New Roman" w:cs="Times New Roman"/>
                <w:sz w:val="24"/>
                <w:szCs w:val="24"/>
              </w:rPr>
              <w:t xml:space="preserve"> </w:t>
            </w:r>
            <w:r w:rsidRPr="009F3EFD">
              <w:rPr>
                <w:rFonts w:ascii="Times New Roman" w:hAnsi="Times New Roman" w:cs="Times New Roman"/>
                <w:sz w:val="24"/>
                <w:szCs w:val="24"/>
              </w:rPr>
              <w:t>(III/IV.1)</w:t>
            </w:r>
          </w:p>
        </w:tc>
        <w:tc>
          <w:tcPr>
            <w:tcW w:w="1620" w:type="dxa"/>
            <w:gridSpan w:val="2"/>
            <w:vAlign w:val="center"/>
          </w:tcPr>
          <w:p w14:paraId="00411726"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sym w:font="Wingdings 2" w:char="F050"/>
            </w:r>
            <w:r w:rsidRPr="009F3EFD" w:rsidDel="007B48B9">
              <w:rPr>
                <w:rFonts w:ascii="Times New Roman" w:hAnsi="Times New Roman" w:cs="Times New Roman"/>
                <w:sz w:val="24"/>
                <w:szCs w:val="24"/>
              </w:rPr>
              <w:t xml:space="preserve"> </w:t>
            </w:r>
            <w:r w:rsidRPr="009F3EFD">
              <w:rPr>
                <w:rFonts w:ascii="Times New Roman" w:hAnsi="Times New Roman" w:cs="Times New Roman"/>
                <w:sz w:val="24"/>
                <w:szCs w:val="24"/>
              </w:rPr>
              <w:t>(III/IV.2)</w:t>
            </w:r>
          </w:p>
        </w:tc>
        <w:tc>
          <w:tcPr>
            <w:tcW w:w="1525" w:type="dxa"/>
            <w:gridSpan w:val="2"/>
            <w:vAlign w:val="center"/>
          </w:tcPr>
          <w:p w14:paraId="5C21B4ED" w14:textId="77777777" w:rsidR="009F3EFD" w:rsidRPr="009F3EFD" w:rsidRDefault="009F3EFD" w:rsidP="00242B36">
            <w:pPr>
              <w:spacing w:after="0" w:line="0" w:lineRule="atLeast"/>
              <w:jc w:val="center"/>
              <w:rPr>
                <w:rFonts w:ascii="Times New Roman" w:hAnsi="Times New Roman" w:cs="Times New Roman"/>
                <w:sz w:val="24"/>
                <w:szCs w:val="24"/>
              </w:rPr>
            </w:pPr>
            <w:r w:rsidRPr="009F3EFD">
              <w:rPr>
                <w:rFonts w:ascii="Times New Roman" w:hAnsi="Times New Roman" w:cs="Times New Roman"/>
                <w:sz w:val="24"/>
                <w:szCs w:val="24"/>
              </w:rPr>
              <w:sym w:font="Wingdings 2" w:char="F050"/>
            </w:r>
            <w:r w:rsidRPr="009F3EFD" w:rsidDel="007B48B9">
              <w:rPr>
                <w:rFonts w:ascii="Times New Roman" w:hAnsi="Times New Roman" w:cs="Times New Roman"/>
                <w:sz w:val="24"/>
                <w:szCs w:val="24"/>
              </w:rPr>
              <w:t xml:space="preserve"> </w:t>
            </w:r>
            <w:r w:rsidRPr="009F3EFD">
              <w:rPr>
                <w:rFonts w:ascii="Times New Roman" w:hAnsi="Times New Roman" w:cs="Times New Roman"/>
                <w:sz w:val="24"/>
                <w:szCs w:val="24"/>
              </w:rPr>
              <w:t>(III/IV.3)</w:t>
            </w:r>
          </w:p>
        </w:tc>
      </w:tr>
    </w:tbl>
    <w:p w14:paraId="549009BD" w14:textId="01729D55" w:rsidR="00ED7225" w:rsidRDefault="00ED7225">
      <w:pPr>
        <w:rPr>
          <w:rFonts w:ascii="Times New Roman" w:hAnsi="Times New Roman" w:cs="Times New Roman"/>
          <w:sz w:val="24"/>
          <w:szCs w:val="24"/>
        </w:rPr>
      </w:pPr>
    </w:p>
    <w:p w14:paraId="2402D547" w14:textId="59AE8D57" w:rsidR="008A3218" w:rsidRPr="008A3218" w:rsidRDefault="008A3218" w:rsidP="001975E8">
      <w:pPr>
        <w:pStyle w:val="Caption"/>
      </w:pPr>
      <w:bookmarkStart w:id="38" w:name="_Ref14052653"/>
      <w:r w:rsidRPr="008A3218">
        <w:t xml:space="preserve">Table </w:t>
      </w:r>
      <w:r w:rsidR="00A86A87">
        <w:fldChar w:fldCharType="begin"/>
      </w:r>
      <w:r w:rsidR="00A86A87">
        <w:instrText xml:space="preserve"> SEQ Table \* ARABIC </w:instrText>
      </w:r>
      <w:r w:rsidR="00A86A87">
        <w:fldChar w:fldCharType="separate"/>
      </w:r>
      <w:r w:rsidR="00E263CC">
        <w:rPr>
          <w:noProof/>
        </w:rPr>
        <w:t>8</w:t>
      </w:r>
      <w:r w:rsidR="00A86A87">
        <w:rPr>
          <w:noProof/>
        </w:rPr>
        <w:fldChar w:fldCharType="end"/>
      </w:r>
      <w:bookmarkEnd w:id="38"/>
      <w:r w:rsidRPr="008A3218">
        <w:t xml:space="preserve"> Total cost (mu) using each method and scenario</w:t>
      </w:r>
    </w:p>
    <w:tbl>
      <w:tblPr>
        <w:tblStyle w:val="TableGrid"/>
        <w:tblW w:w="0" w:type="auto"/>
        <w:tblInd w:w="265" w:type="dxa"/>
        <w:tblLook w:val="04A0" w:firstRow="1" w:lastRow="0" w:firstColumn="1" w:lastColumn="0" w:noHBand="0" w:noVBand="1"/>
      </w:tblPr>
      <w:tblGrid>
        <w:gridCol w:w="2089"/>
        <w:gridCol w:w="1864"/>
        <w:gridCol w:w="2062"/>
        <w:gridCol w:w="2062"/>
      </w:tblGrid>
      <w:tr w:rsidR="008A3218" w:rsidRPr="008A3218" w14:paraId="0E56F9AA" w14:textId="77777777" w:rsidTr="00C11BF8">
        <w:tc>
          <w:tcPr>
            <w:tcW w:w="2089" w:type="dxa"/>
            <w:vMerge w:val="restart"/>
            <w:shd w:val="clear" w:color="auto" w:fill="auto"/>
            <w:vAlign w:val="bottom"/>
          </w:tcPr>
          <w:p w14:paraId="289E74EC"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Intervention strategy</w:t>
            </w:r>
          </w:p>
        </w:tc>
        <w:tc>
          <w:tcPr>
            <w:tcW w:w="5988" w:type="dxa"/>
            <w:gridSpan w:val="3"/>
            <w:shd w:val="clear" w:color="auto" w:fill="auto"/>
          </w:tcPr>
          <w:p w14:paraId="61F85162"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Scenario</w:t>
            </w:r>
          </w:p>
        </w:tc>
      </w:tr>
      <w:tr w:rsidR="008A3218" w:rsidRPr="008A3218" w14:paraId="468EB2DF" w14:textId="77777777" w:rsidTr="00C11BF8">
        <w:trPr>
          <w:trHeight w:val="562"/>
        </w:trPr>
        <w:tc>
          <w:tcPr>
            <w:tcW w:w="2089" w:type="dxa"/>
            <w:vMerge/>
            <w:shd w:val="clear" w:color="auto" w:fill="auto"/>
          </w:tcPr>
          <w:p w14:paraId="39B4B92A" w14:textId="77777777" w:rsidR="008A3218" w:rsidRPr="008A3218" w:rsidRDefault="008A3218" w:rsidP="008A3218">
            <w:pPr>
              <w:spacing w:after="0" w:line="0" w:lineRule="atLeast"/>
              <w:jc w:val="center"/>
              <w:rPr>
                <w:rFonts w:ascii="Times New Roman" w:hAnsi="Times New Roman" w:cs="Times New Roman"/>
                <w:sz w:val="24"/>
                <w:szCs w:val="24"/>
              </w:rPr>
            </w:pPr>
          </w:p>
        </w:tc>
        <w:tc>
          <w:tcPr>
            <w:tcW w:w="1864" w:type="dxa"/>
            <w:shd w:val="clear" w:color="auto" w:fill="auto"/>
          </w:tcPr>
          <w:p w14:paraId="653041E5"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1</w:t>
            </w:r>
          </w:p>
          <w:p w14:paraId="075CCC88"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Crew constraint</w:t>
            </w:r>
          </w:p>
        </w:tc>
        <w:tc>
          <w:tcPr>
            <w:tcW w:w="2062" w:type="dxa"/>
            <w:shd w:val="clear" w:color="auto" w:fill="auto"/>
          </w:tcPr>
          <w:p w14:paraId="0E1F24D2"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2</w:t>
            </w:r>
          </w:p>
          <w:p w14:paraId="5BD45498"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Crew &amp; budget constraint</w:t>
            </w:r>
          </w:p>
        </w:tc>
        <w:tc>
          <w:tcPr>
            <w:tcW w:w="2062" w:type="dxa"/>
            <w:shd w:val="clear" w:color="auto" w:fill="auto"/>
          </w:tcPr>
          <w:p w14:paraId="7BBE2FEB"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3</w:t>
            </w:r>
          </w:p>
          <w:p w14:paraId="4A414F5E"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No constraint</w:t>
            </w:r>
          </w:p>
        </w:tc>
      </w:tr>
      <w:tr w:rsidR="008A3218" w:rsidRPr="008A3218" w14:paraId="57067748" w14:textId="77777777" w:rsidTr="00C11BF8">
        <w:tc>
          <w:tcPr>
            <w:tcW w:w="2089" w:type="dxa"/>
            <w:shd w:val="clear" w:color="auto" w:fill="auto"/>
          </w:tcPr>
          <w:p w14:paraId="6B70FA2A"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I.1</w:t>
            </w:r>
          </w:p>
        </w:tc>
        <w:tc>
          <w:tcPr>
            <w:tcW w:w="1864" w:type="dxa"/>
            <w:shd w:val="clear" w:color="auto" w:fill="auto"/>
          </w:tcPr>
          <w:p w14:paraId="6839FF56"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9,428,768</w:t>
            </w:r>
          </w:p>
        </w:tc>
        <w:tc>
          <w:tcPr>
            <w:tcW w:w="2062" w:type="dxa"/>
            <w:shd w:val="clear" w:color="auto" w:fill="auto"/>
            <w:vAlign w:val="bottom"/>
          </w:tcPr>
          <w:p w14:paraId="14057D9B"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10,978,792</w:t>
            </w:r>
          </w:p>
        </w:tc>
        <w:tc>
          <w:tcPr>
            <w:tcW w:w="2062" w:type="dxa"/>
            <w:shd w:val="clear" w:color="auto" w:fill="auto"/>
            <w:vAlign w:val="bottom"/>
          </w:tcPr>
          <w:p w14:paraId="31B06459"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9,229,391</w:t>
            </w:r>
          </w:p>
        </w:tc>
      </w:tr>
      <w:tr w:rsidR="008A3218" w:rsidRPr="008A3218" w14:paraId="14A7ADD6" w14:textId="77777777" w:rsidTr="00C11BF8">
        <w:tc>
          <w:tcPr>
            <w:tcW w:w="2089" w:type="dxa"/>
            <w:shd w:val="clear" w:color="auto" w:fill="auto"/>
          </w:tcPr>
          <w:p w14:paraId="2E1AF3E7"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II.1</w:t>
            </w:r>
          </w:p>
        </w:tc>
        <w:tc>
          <w:tcPr>
            <w:tcW w:w="1864" w:type="dxa"/>
            <w:shd w:val="clear" w:color="auto" w:fill="auto"/>
          </w:tcPr>
          <w:p w14:paraId="5B0BAA3A"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14,432,066</w:t>
            </w:r>
          </w:p>
        </w:tc>
        <w:tc>
          <w:tcPr>
            <w:tcW w:w="2062" w:type="dxa"/>
            <w:shd w:val="clear" w:color="auto" w:fill="auto"/>
            <w:vAlign w:val="bottom"/>
          </w:tcPr>
          <w:p w14:paraId="698E4D95"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12,735,845</w:t>
            </w:r>
          </w:p>
        </w:tc>
        <w:tc>
          <w:tcPr>
            <w:tcW w:w="2062" w:type="dxa"/>
            <w:shd w:val="clear" w:color="auto" w:fill="auto"/>
            <w:vAlign w:val="bottom"/>
          </w:tcPr>
          <w:p w14:paraId="13433728"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11,165,718</w:t>
            </w:r>
          </w:p>
        </w:tc>
      </w:tr>
      <w:tr w:rsidR="00FE157C" w:rsidRPr="008A3218" w14:paraId="556577D3" w14:textId="77777777" w:rsidTr="00C11BF8">
        <w:tc>
          <w:tcPr>
            <w:tcW w:w="2089" w:type="dxa"/>
            <w:shd w:val="clear" w:color="auto" w:fill="auto"/>
          </w:tcPr>
          <w:p w14:paraId="7FC495F9" w14:textId="77777777" w:rsidR="00FE157C" w:rsidRPr="008A3218" w:rsidRDefault="00FE157C"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III/IV.1</w:t>
            </w:r>
          </w:p>
        </w:tc>
        <w:tc>
          <w:tcPr>
            <w:tcW w:w="1864" w:type="dxa"/>
            <w:shd w:val="clear" w:color="auto" w:fill="auto"/>
          </w:tcPr>
          <w:p w14:paraId="33BA6A3E" w14:textId="77777777"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8,856,184</w:t>
            </w:r>
          </w:p>
        </w:tc>
        <w:tc>
          <w:tcPr>
            <w:tcW w:w="2062" w:type="dxa"/>
            <w:vMerge w:val="restart"/>
            <w:shd w:val="clear" w:color="auto" w:fill="auto"/>
            <w:vAlign w:val="bottom"/>
          </w:tcPr>
          <w:p w14:paraId="21D038A2" w14:textId="3F3B343E"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9,230,736</w:t>
            </w:r>
            <w:r w:rsidRPr="000A37A7">
              <w:rPr>
                <w:rFonts w:ascii="Times New Roman" w:hAnsi="Times New Roman" w:cs="Times New Roman"/>
                <w:sz w:val="24"/>
                <w:szCs w:val="24"/>
                <w:vertAlign w:val="superscript"/>
              </w:rPr>
              <w:t>*</w:t>
            </w:r>
          </w:p>
          <w:p w14:paraId="118A9EDF" w14:textId="6CB6ED89" w:rsidR="00FE157C" w:rsidRPr="008A3218" w:rsidRDefault="00FE157C" w:rsidP="008A3218">
            <w:pPr>
              <w:spacing w:after="0" w:line="0" w:lineRule="atLeast"/>
              <w:jc w:val="right"/>
              <w:rPr>
                <w:rFonts w:ascii="Times New Roman" w:hAnsi="Times New Roman" w:cs="Times New Roman"/>
                <w:sz w:val="24"/>
                <w:szCs w:val="24"/>
              </w:rPr>
            </w:pPr>
          </w:p>
        </w:tc>
        <w:tc>
          <w:tcPr>
            <w:tcW w:w="2062" w:type="dxa"/>
            <w:shd w:val="clear" w:color="auto" w:fill="auto"/>
            <w:vAlign w:val="bottom"/>
          </w:tcPr>
          <w:p w14:paraId="0DFD9C65" w14:textId="77777777"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7,752,772</w:t>
            </w:r>
          </w:p>
        </w:tc>
      </w:tr>
      <w:tr w:rsidR="00FE157C" w:rsidRPr="008A3218" w14:paraId="5506F9B9" w14:textId="77777777" w:rsidTr="00C11BF8">
        <w:tc>
          <w:tcPr>
            <w:tcW w:w="2089" w:type="dxa"/>
            <w:shd w:val="clear" w:color="auto" w:fill="auto"/>
          </w:tcPr>
          <w:p w14:paraId="30B2CF24" w14:textId="77777777" w:rsidR="00FE157C" w:rsidRPr="008A3218" w:rsidRDefault="00FE157C"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III/IV.2</w:t>
            </w:r>
          </w:p>
        </w:tc>
        <w:tc>
          <w:tcPr>
            <w:tcW w:w="1864" w:type="dxa"/>
            <w:shd w:val="clear" w:color="auto" w:fill="auto"/>
          </w:tcPr>
          <w:p w14:paraId="56C16AB9" w14:textId="77777777"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7,970,793</w:t>
            </w:r>
          </w:p>
        </w:tc>
        <w:tc>
          <w:tcPr>
            <w:tcW w:w="2062" w:type="dxa"/>
            <w:vMerge/>
            <w:shd w:val="clear" w:color="auto" w:fill="auto"/>
            <w:vAlign w:val="bottom"/>
          </w:tcPr>
          <w:p w14:paraId="55282275" w14:textId="2A47DC03" w:rsidR="00FE157C" w:rsidRPr="005A516C" w:rsidRDefault="00FE157C" w:rsidP="008A3218">
            <w:pPr>
              <w:spacing w:after="0" w:line="0" w:lineRule="atLeast"/>
              <w:jc w:val="right"/>
              <w:rPr>
                <w:rFonts w:ascii="Times New Roman" w:hAnsi="Times New Roman" w:cs="Times New Roman"/>
                <w:sz w:val="24"/>
                <w:szCs w:val="24"/>
                <w:highlight w:val="yellow"/>
              </w:rPr>
            </w:pPr>
          </w:p>
        </w:tc>
        <w:tc>
          <w:tcPr>
            <w:tcW w:w="2062" w:type="dxa"/>
            <w:shd w:val="clear" w:color="auto" w:fill="auto"/>
            <w:vAlign w:val="bottom"/>
          </w:tcPr>
          <w:p w14:paraId="7FBEC7E1" w14:textId="77777777"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7,742,800</w:t>
            </w:r>
          </w:p>
        </w:tc>
      </w:tr>
      <w:tr w:rsidR="00FE157C" w:rsidRPr="008A3218" w14:paraId="22AE84A1" w14:textId="77777777" w:rsidTr="00C11BF8">
        <w:tc>
          <w:tcPr>
            <w:tcW w:w="2089" w:type="dxa"/>
            <w:shd w:val="clear" w:color="auto" w:fill="auto"/>
          </w:tcPr>
          <w:p w14:paraId="07A71922" w14:textId="77777777" w:rsidR="00FE157C" w:rsidRPr="008A3218" w:rsidRDefault="00FE157C"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III/IV.3</w:t>
            </w:r>
          </w:p>
        </w:tc>
        <w:tc>
          <w:tcPr>
            <w:tcW w:w="1864" w:type="dxa"/>
            <w:shd w:val="clear" w:color="auto" w:fill="auto"/>
          </w:tcPr>
          <w:p w14:paraId="307BE88C" w14:textId="77777777"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8,235,164</w:t>
            </w:r>
          </w:p>
        </w:tc>
        <w:tc>
          <w:tcPr>
            <w:tcW w:w="2062" w:type="dxa"/>
            <w:vMerge/>
            <w:shd w:val="clear" w:color="auto" w:fill="auto"/>
            <w:vAlign w:val="bottom"/>
          </w:tcPr>
          <w:p w14:paraId="1C95095F" w14:textId="34B51920" w:rsidR="00FE157C" w:rsidRPr="005A516C" w:rsidRDefault="00FE157C" w:rsidP="008A3218">
            <w:pPr>
              <w:spacing w:after="0" w:line="0" w:lineRule="atLeast"/>
              <w:jc w:val="right"/>
              <w:rPr>
                <w:rFonts w:ascii="Times New Roman" w:hAnsi="Times New Roman" w:cs="Times New Roman"/>
                <w:sz w:val="24"/>
                <w:szCs w:val="24"/>
                <w:highlight w:val="yellow"/>
              </w:rPr>
            </w:pPr>
          </w:p>
        </w:tc>
        <w:tc>
          <w:tcPr>
            <w:tcW w:w="2062" w:type="dxa"/>
            <w:shd w:val="clear" w:color="auto" w:fill="auto"/>
            <w:vAlign w:val="bottom"/>
          </w:tcPr>
          <w:p w14:paraId="1C953211" w14:textId="77777777" w:rsidR="00FE157C" w:rsidRPr="008A3218" w:rsidRDefault="00FE157C"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7,262,239</w:t>
            </w:r>
          </w:p>
        </w:tc>
      </w:tr>
      <w:tr w:rsidR="008A3218" w:rsidRPr="008A3218" w14:paraId="14BA7EEF" w14:textId="77777777" w:rsidTr="00C11BF8">
        <w:tc>
          <w:tcPr>
            <w:tcW w:w="2089" w:type="dxa"/>
            <w:shd w:val="clear" w:color="auto" w:fill="auto"/>
          </w:tcPr>
          <w:p w14:paraId="1C22CEC9"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Benchmark</w:t>
            </w:r>
          </w:p>
        </w:tc>
        <w:tc>
          <w:tcPr>
            <w:tcW w:w="1864" w:type="dxa"/>
            <w:shd w:val="clear" w:color="auto" w:fill="auto"/>
          </w:tcPr>
          <w:p w14:paraId="7E63B4A1"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9,032,603</w:t>
            </w:r>
          </w:p>
        </w:tc>
        <w:tc>
          <w:tcPr>
            <w:tcW w:w="2062" w:type="dxa"/>
            <w:shd w:val="clear" w:color="auto" w:fill="auto"/>
            <w:vAlign w:val="bottom"/>
          </w:tcPr>
          <w:p w14:paraId="52158CDB"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 xml:space="preserve">9,841,807          </w:t>
            </w:r>
          </w:p>
        </w:tc>
        <w:tc>
          <w:tcPr>
            <w:tcW w:w="2062" w:type="dxa"/>
            <w:shd w:val="clear" w:color="auto" w:fill="auto"/>
            <w:vAlign w:val="bottom"/>
          </w:tcPr>
          <w:p w14:paraId="1FC99DE1"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7,784,687</w:t>
            </w:r>
          </w:p>
        </w:tc>
      </w:tr>
      <w:tr w:rsidR="008A3218" w:rsidRPr="008A3218" w14:paraId="60D34F8B" w14:textId="77777777" w:rsidTr="00C11BF8">
        <w:tc>
          <w:tcPr>
            <w:tcW w:w="2089" w:type="dxa"/>
            <w:shd w:val="clear" w:color="auto" w:fill="auto"/>
          </w:tcPr>
          <w:p w14:paraId="51A44128" w14:textId="77777777" w:rsidR="008A3218" w:rsidRPr="008A3218" w:rsidRDefault="008A3218" w:rsidP="008A3218">
            <w:pPr>
              <w:spacing w:after="0" w:line="0" w:lineRule="atLeast"/>
              <w:jc w:val="center"/>
              <w:rPr>
                <w:rFonts w:ascii="Times New Roman" w:hAnsi="Times New Roman" w:cs="Times New Roman"/>
                <w:sz w:val="24"/>
                <w:szCs w:val="24"/>
              </w:rPr>
            </w:pPr>
            <w:r w:rsidRPr="008A3218">
              <w:rPr>
                <w:rFonts w:ascii="Times New Roman" w:hAnsi="Times New Roman" w:cs="Times New Roman"/>
                <w:sz w:val="24"/>
                <w:szCs w:val="24"/>
              </w:rPr>
              <w:t>Heuristic (SA)</w:t>
            </w:r>
          </w:p>
        </w:tc>
        <w:tc>
          <w:tcPr>
            <w:tcW w:w="1864" w:type="dxa"/>
            <w:shd w:val="clear" w:color="auto" w:fill="auto"/>
          </w:tcPr>
          <w:p w14:paraId="25648D6D"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7,935,172</w:t>
            </w:r>
          </w:p>
        </w:tc>
        <w:tc>
          <w:tcPr>
            <w:tcW w:w="2062" w:type="dxa"/>
            <w:shd w:val="clear" w:color="auto" w:fill="auto"/>
            <w:vAlign w:val="bottom"/>
          </w:tcPr>
          <w:p w14:paraId="1D9245AC"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9,175,545</w:t>
            </w:r>
          </w:p>
        </w:tc>
        <w:tc>
          <w:tcPr>
            <w:tcW w:w="2062" w:type="dxa"/>
            <w:shd w:val="clear" w:color="auto" w:fill="auto"/>
            <w:vAlign w:val="bottom"/>
          </w:tcPr>
          <w:p w14:paraId="0F879E5F" w14:textId="77777777" w:rsidR="008A3218" w:rsidRPr="008A3218" w:rsidRDefault="008A3218" w:rsidP="008A3218">
            <w:pPr>
              <w:spacing w:after="0" w:line="0" w:lineRule="atLeast"/>
              <w:jc w:val="right"/>
              <w:rPr>
                <w:rFonts w:ascii="Times New Roman" w:hAnsi="Times New Roman" w:cs="Times New Roman"/>
                <w:sz w:val="24"/>
                <w:szCs w:val="24"/>
              </w:rPr>
            </w:pPr>
            <w:r w:rsidRPr="008A3218">
              <w:rPr>
                <w:rFonts w:ascii="Times New Roman" w:hAnsi="Times New Roman" w:cs="Times New Roman"/>
                <w:sz w:val="24"/>
                <w:szCs w:val="24"/>
              </w:rPr>
              <w:t>7,186,918</w:t>
            </w:r>
          </w:p>
        </w:tc>
      </w:tr>
      <w:tr w:rsidR="008A3218" w:rsidRPr="008A3218" w14:paraId="10C9A218" w14:textId="77777777" w:rsidTr="00C11BF8">
        <w:tc>
          <w:tcPr>
            <w:tcW w:w="8077" w:type="dxa"/>
            <w:gridSpan w:val="4"/>
            <w:shd w:val="clear" w:color="auto" w:fill="auto"/>
          </w:tcPr>
          <w:p w14:paraId="259F67B5" w14:textId="77777777" w:rsidR="008A3218" w:rsidRPr="008A3218" w:rsidRDefault="008A3218" w:rsidP="00C11BF8">
            <w:pPr>
              <w:pStyle w:val="Footnotes"/>
              <w:spacing w:line="240" w:lineRule="auto"/>
              <w:rPr>
                <w:sz w:val="24"/>
              </w:rPr>
            </w:pPr>
            <w:r w:rsidRPr="008A3218">
              <w:rPr>
                <w:sz w:val="24"/>
              </w:rPr>
              <w:t>Scenarios (Hackl et al. 2018b):</w:t>
            </w:r>
          </w:p>
          <w:p w14:paraId="6F5A46EB" w14:textId="77777777" w:rsidR="008A3218" w:rsidRPr="008A3218" w:rsidRDefault="008A3218" w:rsidP="00C11BF8">
            <w:pPr>
              <w:pStyle w:val="Footnotes"/>
              <w:spacing w:line="240" w:lineRule="auto"/>
              <w:rPr>
                <w:sz w:val="24"/>
              </w:rPr>
            </w:pPr>
            <w:r w:rsidRPr="008A3218">
              <w:rPr>
                <w:sz w:val="24"/>
              </w:rPr>
              <w:t xml:space="preserve">  1: Crew b is not available [0,4], Crew c is not available [10,15]</w:t>
            </w:r>
          </w:p>
          <w:p w14:paraId="755FA01A" w14:textId="77777777" w:rsidR="008A3218" w:rsidRPr="008A3218" w:rsidRDefault="008A3218" w:rsidP="00C11BF8">
            <w:pPr>
              <w:pStyle w:val="Footnotes"/>
              <w:spacing w:line="240" w:lineRule="auto"/>
              <w:rPr>
                <w:sz w:val="24"/>
              </w:rPr>
            </w:pPr>
            <w:r w:rsidRPr="008A3218">
              <w:rPr>
                <w:sz w:val="24"/>
              </w:rPr>
              <w:t xml:space="preserve">  2: Crew b is not available [0,4], Crew c is not available [10,15], repair budget limit 3,630,000 mu</w:t>
            </w:r>
          </w:p>
          <w:p w14:paraId="58B5DE91" w14:textId="77777777" w:rsidR="008A3218" w:rsidRDefault="008A3218" w:rsidP="00C11BF8">
            <w:pPr>
              <w:pStyle w:val="Footnotes"/>
              <w:spacing w:line="240" w:lineRule="auto"/>
              <w:rPr>
                <w:sz w:val="24"/>
              </w:rPr>
            </w:pPr>
            <w:r w:rsidRPr="008A3218">
              <w:rPr>
                <w:sz w:val="24"/>
              </w:rPr>
              <w:t xml:space="preserve">  3: No constraint  </w:t>
            </w:r>
          </w:p>
          <w:p w14:paraId="390523B7" w14:textId="77777777" w:rsidR="00FE157C" w:rsidRDefault="00FE157C" w:rsidP="00C11BF8">
            <w:pPr>
              <w:pStyle w:val="Footnotes"/>
              <w:spacing w:line="240" w:lineRule="auto"/>
              <w:rPr>
                <w:sz w:val="24"/>
              </w:rPr>
            </w:pPr>
          </w:p>
          <w:p w14:paraId="708DF3AA" w14:textId="3CE70CDC" w:rsidR="00FE157C" w:rsidRPr="008A3218" w:rsidRDefault="000A37A7" w:rsidP="000A37A7">
            <w:pPr>
              <w:pStyle w:val="Footnotes"/>
              <w:spacing w:line="240" w:lineRule="auto"/>
              <w:rPr>
                <w:sz w:val="24"/>
              </w:rPr>
            </w:pPr>
            <w:r>
              <w:rPr>
                <w:sz w:val="24"/>
              </w:rPr>
              <w:t>*Under a budget constraint all interventions are set to level 3, the least cost option and all strategies result in the same cost.</w:t>
            </w:r>
          </w:p>
        </w:tc>
      </w:tr>
    </w:tbl>
    <w:p w14:paraId="250A8977" w14:textId="425B7160" w:rsidR="008A3218" w:rsidRDefault="008A3218">
      <w:pPr>
        <w:rPr>
          <w:rFonts w:ascii="Times New Roman" w:hAnsi="Times New Roman" w:cs="Times New Roman"/>
          <w:sz w:val="24"/>
          <w:szCs w:val="24"/>
        </w:rPr>
      </w:pPr>
    </w:p>
    <w:p w14:paraId="5612539E" w14:textId="77777777" w:rsidR="00D873C9" w:rsidRDefault="00D873C9">
      <w:pPr>
        <w:rPr>
          <w:rFonts w:ascii="Times New Roman" w:hAnsi="Times New Roman" w:cs="Times New Roman"/>
          <w:sz w:val="24"/>
          <w:szCs w:val="24"/>
        </w:rPr>
        <w:sectPr w:rsidR="00D873C9">
          <w:pgSz w:w="11906" w:h="16838"/>
          <w:pgMar w:top="1418" w:right="1701" w:bottom="1418" w:left="1701" w:header="0" w:footer="0" w:gutter="0"/>
          <w:cols w:space="720"/>
          <w:formProt w:val="0"/>
          <w:docGrid w:linePitch="360" w:charSpace="-2049"/>
        </w:sectPr>
      </w:pPr>
    </w:p>
    <w:p w14:paraId="49194A03" w14:textId="181EB356" w:rsidR="00D873C9" w:rsidRDefault="00D873C9">
      <w:pPr>
        <w:rPr>
          <w:rFonts w:ascii="Times New Roman" w:hAnsi="Times New Roman" w:cs="Times New Roman"/>
          <w:sz w:val="24"/>
          <w:szCs w:val="24"/>
        </w:rPr>
      </w:pPr>
    </w:p>
    <w:p w14:paraId="7FD03B94" w14:textId="4DAB0250" w:rsidR="00F509EB" w:rsidRDefault="00F509EB" w:rsidP="001975E8">
      <w:pPr>
        <w:pStyle w:val="Caption"/>
      </w:pPr>
      <w:bookmarkStart w:id="39" w:name="_Ref14052553"/>
      <w:r w:rsidRPr="00670254">
        <w:t xml:space="preserve">Table </w:t>
      </w:r>
      <w:r w:rsidR="00A86A87" w:rsidRPr="00670254">
        <w:fldChar w:fldCharType="begin"/>
      </w:r>
      <w:r w:rsidR="00A86A87" w:rsidRPr="00A62F80">
        <w:instrText xml:space="preserve"> SEQ Table \* ARABIC </w:instrText>
      </w:r>
      <w:r w:rsidR="00A86A87" w:rsidRPr="00670254">
        <w:fldChar w:fldCharType="separate"/>
      </w:r>
      <w:r w:rsidR="00E263CC" w:rsidRPr="00670254">
        <w:rPr>
          <w:noProof/>
        </w:rPr>
        <w:t>9</w:t>
      </w:r>
      <w:r w:rsidR="00A86A87" w:rsidRPr="00670254">
        <w:rPr>
          <w:noProof/>
        </w:rPr>
        <w:fldChar w:fldCharType="end"/>
      </w:r>
      <w:bookmarkEnd w:id="39"/>
      <w:r w:rsidRPr="00670254">
        <w:t xml:space="preserve"> Result of Scenario 3 with III/IV.3 with a 50-day </w:t>
      </w:r>
      <w:r w:rsidR="00B4180C" w:rsidRPr="00670254">
        <w:t>planning hori</w:t>
      </w:r>
      <w:r w:rsidRPr="00670254">
        <w:t>zon</w:t>
      </w:r>
    </w:p>
    <w:tbl>
      <w:tblPr>
        <w:tblW w:w="1413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78"/>
        <w:gridCol w:w="652"/>
        <w:gridCol w:w="864"/>
        <w:gridCol w:w="1056"/>
        <w:gridCol w:w="1016"/>
        <w:gridCol w:w="1070"/>
        <w:gridCol w:w="1083"/>
        <w:gridCol w:w="856"/>
        <w:gridCol w:w="1389"/>
        <w:gridCol w:w="1070"/>
        <w:gridCol w:w="1006"/>
        <w:gridCol w:w="1070"/>
        <w:gridCol w:w="864"/>
        <w:gridCol w:w="990"/>
        <w:gridCol w:w="474"/>
      </w:tblGrid>
      <w:tr w:rsidR="00EB2938" w:rsidRPr="00EB2938" w14:paraId="194E62FE" w14:textId="2F30760F" w:rsidTr="000A37A7">
        <w:trPr>
          <w:trHeight w:val="1991"/>
        </w:trPr>
        <w:tc>
          <w:tcPr>
            <w:tcW w:w="713" w:type="dxa"/>
            <w:shd w:val="clear" w:color="auto" w:fill="auto"/>
            <w:vAlign w:val="center"/>
          </w:tcPr>
          <w:p w14:paraId="55EF975E" w14:textId="77777777" w:rsidR="00394D3E" w:rsidRPr="00EB2938" w:rsidRDefault="00394D3E" w:rsidP="000A37A7">
            <w:pPr>
              <w:jc w:val="center"/>
              <w:rPr>
                <w:rFonts w:ascii="Times New Roman" w:hAnsi="Times New Roman" w:cs="Times New Roman"/>
                <w:sz w:val="24"/>
                <w:szCs w:val="24"/>
              </w:rPr>
            </w:pPr>
            <w:r w:rsidRPr="00EB2938">
              <w:rPr>
                <w:rFonts w:ascii="Times New Roman" w:hAnsi="Times New Roman" w:cs="Times New Roman"/>
                <w:sz w:val="24"/>
                <w:szCs w:val="24"/>
              </w:rPr>
              <w:t>Start</w:t>
            </w:r>
          </w:p>
          <w:p w14:paraId="41C67E59" w14:textId="638ED986" w:rsidR="00394D3E" w:rsidRPr="00EB2938" w:rsidRDefault="00394D3E" w:rsidP="000A37A7">
            <w:pPr>
              <w:jc w:val="center"/>
              <w:rPr>
                <w:rFonts w:ascii="Times New Roman" w:hAnsi="Times New Roman" w:cs="Times New Roman"/>
                <w:sz w:val="24"/>
                <w:szCs w:val="24"/>
              </w:rPr>
            </w:pPr>
            <w:r w:rsidRPr="00EB2938">
              <w:rPr>
                <w:rFonts w:ascii="Times New Roman" w:hAnsi="Times New Roman" w:cs="Times New Roman"/>
                <w:sz w:val="24"/>
                <w:szCs w:val="24"/>
              </w:rPr>
              <w:t>(day #)</w:t>
            </w:r>
          </w:p>
        </w:tc>
        <w:tc>
          <w:tcPr>
            <w:tcW w:w="691" w:type="dxa"/>
            <w:shd w:val="clear" w:color="auto" w:fill="auto"/>
            <w:vAlign w:val="center"/>
          </w:tcPr>
          <w:p w14:paraId="21489336"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End</w:t>
            </w:r>
          </w:p>
          <w:p w14:paraId="76E9E310" w14:textId="7844469F"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(day #)</w:t>
            </w:r>
          </w:p>
        </w:tc>
        <w:tc>
          <w:tcPr>
            <w:tcW w:w="864" w:type="dxa"/>
            <w:shd w:val="clear" w:color="auto" w:fill="auto"/>
            <w:vAlign w:val="center"/>
            <w:hideMark/>
          </w:tcPr>
          <w:p w14:paraId="3E03B4F2"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ID</w:t>
            </w:r>
          </w:p>
        </w:tc>
        <w:tc>
          <w:tcPr>
            <w:tcW w:w="1056" w:type="dxa"/>
            <w:shd w:val="clear" w:color="auto" w:fill="auto"/>
            <w:vAlign w:val="center"/>
            <w:hideMark/>
          </w:tcPr>
          <w:p w14:paraId="2F41904A"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Segment type</w:t>
            </w:r>
          </w:p>
        </w:tc>
        <w:tc>
          <w:tcPr>
            <w:tcW w:w="1016" w:type="dxa"/>
            <w:shd w:val="clear" w:color="auto" w:fill="auto"/>
            <w:vAlign w:val="center"/>
            <w:hideMark/>
          </w:tcPr>
          <w:p w14:paraId="014941B3"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Damage state</w:t>
            </w:r>
          </w:p>
        </w:tc>
        <w:tc>
          <w:tcPr>
            <w:tcW w:w="1070" w:type="dxa"/>
            <w:shd w:val="clear" w:color="auto" w:fill="auto"/>
            <w:vAlign w:val="center"/>
            <w:hideMark/>
          </w:tcPr>
          <w:p w14:paraId="27757686"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Original Capacity</w:t>
            </w:r>
          </w:p>
          <w:p w14:paraId="726A2932" w14:textId="06E52E5D"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w:t>
            </w:r>
            <w:proofErr w:type="spellStart"/>
            <w:r w:rsidRPr="00EB2938">
              <w:rPr>
                <w:rFonts w:ascii="Times New Roman" w:eastAsia="Times New Roman" w:hAnsi="Times New Roman" w:cs="Times New Roman"/>
                <w:sz w:val="24"/>
                <w:szCs w:val="24"/>
              </w:rPr>
              <w:t>veh</w:t>
            </w:r>
            <w:proofErr w:type="spellEnd"/>
            <w:r w:rsidRPr="00EB2938">
              <w:rPr>
                <w:rFonts w:ascii="Times New Roman" w:eastAsia="Times New Roman" w:hAnsi="Times New Roman" w:cs="Times New Roman"/>
                <w:sz w:val="24"/>
                <w:szCs w:val="24"/>
              </w:rPr>
              <w:t>/</w:t>
            </w:r>
            <w:proofErr w:type="spellStart"/>
            <w:r w:rsidRPr="00EB2938">
              <w:rPr>
                <w:rFonts w:ascii="Times New Roman" w:eastAsia="Times New Roman" w:hAnsi="Times New Roman" w:cs="Times New Roman"/>
                <w:sz w:val="24"/>
                <w:szCs w:val="24"/>
              </w:rPr>
              <w:t>hr</w:t>
            </w:r>
            <w:proofErr w:type="spellEnd"/>
            <w:r w:rsidRPr="00EB2938">
              <w:rPr>
                <w:rFonts w:ascii="Times New Roman" w:eastAsia="Times New Roman" w:hAnsi="Times New Roman" w:cs="Times New Roman"/>
                <w:sz w:val="24"/>
                <w:szCs w:val="24"/>
              </w:rPr>
              <w:t>)</w:t>
            </w:r>
          </w:p>
        </w:tc>
        <w:tc>
          <w:tcPr>
            <w:tcW w:w="1083" w:type="dxa"/>
            <w:shd w:val="clear" w:color="auto" w:fill="auto"/>
            <w:vAlign w:val="center"/>
            <w:hideMark/>
          </w:tcPr>
          <w:p w14:paraId="616B8623" w14:textId="583EC11A"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Capacity</w:t>
            </w:r>
            <w:r w:rsidRPr="00EB2938">
              <w:rPr>
                <w:rFonts w:ascii="Times New Roman" w:eastAsia="Times New Roman" w:hAnsi="Times New Roman" w:cs="Times New Roman"/>
                <w:sz w:val="24"/>
                <w:szCs w:val="24"/>
              </w:rPr>
              <w:br/>
              <w:t>after damage</w:t>
            </w:r>
          </w:p>
          <w:p w14:paraId="6DBB53B4" w14:textId="7505CF8B"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w:t>
            </w:r>
            <w:proofErr w:type="spellStart"/>
            <w:r w:rsidRPr="00EB2938">
              <w:rPr>
                <w:rFonts w:ascii="Times New Roman" w:eastAsia="Times New Roman" w:hAnsi="Times New Roman" w:cs="Times New Roman"/>
                <w:sz w:val="24"/>
                <w:szCs w:val="24"/>
              </w:rPr>
              <w:t>veh</w:t>
            </w:r>
            <w:proofErr w:type="spellEnd"/>
            <w:r w:rsidRPr="00EB2938">
              <w:rPr>
                <w:rFonts w:ascii="Times New Roman" w:eastAsia="Times New Roman" w:hAnsi="Times New Roman" w:cs="Times New Roman"/>
                <w:sz w:val="24"/>
                <w:szCs w:val="24"/>
              </w:rPr>
              <w:t>/</w:t>
            </w:r>
            <w:proofErr w:type="spellStart"/>
            <w:r w:rsidRPr="00EB2938">
              <w:rPr>
                <w:rFonts w:ascii="Times New Roman" w:eastAsia="Times New Roman" w:hAnsi="Times New Roman" w:cs="Times New Roman"/>
                <w:sz w:val="24"/>
                <w:szCs w:val="24"/>
              </w:rPr>
              <w:t>hr</w:t>
            </w:r>
            <w:proofErr w:type="spellEnd"/>
            <w:r w:rsidRPr="00EB2938">
              <w:rPr>
                <w:rFonts w:ascii="Times New Roman" w:eastAsia="Times New Roman" w:hAnsi="Times New Roman" w:cs="Times New Roman"/>
                <w:sz w:val="24"/>
                <w:szCs w:val="24"/>
              </w:rPr>
              <w:t>)</w:t>
            </w:r>
          </w:p>
        </w:tc>
        <w:tc>
          <w:tcPr>
            <w:tcW w:w="856" w:type="dxa"/>
            <w:shd w:val="clear" w:color="auto" w:fill="auto"/>
            <w:vAlign w:val="center"/>
            <w:hideMark/>
          </w:tcPr>
          <w:p w14:paraId="03A33B4F" w14:textId="6DDE9DDB"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 xml:space="preserve">Repair order </w:t>
            </w:r>
          </w:p>
          <w:p w14:paraId="46872563" w14:textId="2130627B" w:rsidR="00394D3E" w:rsidRPr="00EB2938" w:rsidRDefault="00394D3E" w:rsidP="000A37A7">
            <w:pPr>
              <w:spacing w:after="0" w:line="240" w:lineRule="auto"/>
              <w:jc w:val="center"/>
              <w:rPr>
                <w:rFonts w:ascii="Times New Roman" w:eastAsia="Times New Roman" w:hAnsi="Times New Roman" w:cs="Times New Roman"/>
                <w:sz w:val="24"/>
                <w:szCs w:val="24"/>
              </w:rPr>
            </w:pPr>
          </w:p>
        </w:tc>
        <w:tc>
          <w:tcPr>
            <w:tcW w:w="1296" w:type="dxa"/>
            <w:shd w:val="clear" w:color="auto" w:fill="auto"/>
            <w:vAlign w:val="center"/>
            <w:hideMark/>
          </w:tcPr>
          <w:p w14:paraId="49B230B0" w14:textId="3A7C3E09"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Intervention method</w:t>
            </w:r>
          </w:p>
        </w:tc>
        <w:tc>
          <w:tcPr>
            <w:tcW w:w="1070" w:type="dxa"/>
            <w:shd w:val="clear" w:color="auto" w:fill="auto"/>
            <w:vAlign w:val="center"/>
            <w:hideMark/>
          </w:tcPr>
          <w:p w14:paraId="0D2F5CCD" w14:textId="0DBEDADA"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Capacity</w:t>
            </w:r>
            <w:r w:rsidRPr="00EB2938">
              <w:rPr>
                <w:rFonts w:ascii="Times New Roman" w:eastAsia="Times New Roman" w:hAnsi="Times New Roman" w:cs="Times New Roman"/>
                <w:sz w:val="24"/>
                <w:szCs w:val="24"/>
              </w:rPr>
              <w:br/>
              <w:t>after repair</w:t>
            </w:r>
          </w:p>
          <w:p w14:paraId="5402B517" w14:textId="6D07D6BF"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w:t>
            </w:r>
            <w:proofErr w:type="spellStart"/>
            <w:r w:rsidRPr="00EB2938">
              <w:rPr>
                <w:rFonts w:ascii="Times New Roman" w:eastAsia="Times New Roman" w:hAnsi="Times New Roman" w:cs="Times New Roman"/>
                <w:sz w:val="24"/>
                <w:szCs w:val="24"/>
              </w:rPr>
              <w:t>veh</w:t>
            </w:r>
            <w:proofErr w:type="spellEnd"/>
            <w:r w:rsidRPr="00EB2938">
              <w:rPr>
                <w:rFonts w:ascii="Times New Roman" w:eastAsia="Times New Roman" w:hAnsi="Times New Roman" w:cs="Times New Roman"/>
                <w:sz w:val="24"/>
                <w:szCs w:val="24"/>
              </w:rPr>
              <w:t>/</w:t>
            </w:r>
            <w:proofErr w:type="spellStart"/>
            <w:r w:rsidRPr="00EB2938">
              <w:rPr>
                <w:rFonts w:ascii="Times New Roman" w:eastAsia="Times New Roman" w:hAnsi="Times New Roman" w:cs="Times New Roman"/>
                <w:sz w:val="24"/>
                <w:szCs w:val="24"/>
              </w:rPr>
              <w:t>hr</w:t>
            </w:r>
            <w:proofErr w:type="spellEnd"/>
            <w:r w:rsidRPr="00EB2938">
              <w:rPr>
                <w:rFonts w:ascii="Times New Roman" w:eastAsia="Times New Roman" w:hAnsi="Times New Roman" w:cs="Times New Roman"/>
                <w:sz w:val="24"/>
                <w:szCs w:val="24"/>
              </w:rPr>
              <w:t>)</w:t>
            </w:r>
          </w:p>
        </w:tc>
        <w:tc>
          <w:tcPr>
            <w:tcW w:w="1006" w:type="dxa"/>
            <w:shd w:val="clear" w:color="auto" w:fill="auto"/>
            <w:vAlign w:val="center"/>
            <w:hideMark/>
          </w:tcPr>
          <w:p w14:paraId="5C6F8762"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Repair cost</w:t>
            </w:r>
          </w:p>
          <w:p w14:paraId="06EA1571" w14:textId="3DA994BE"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(mu)</w:t>
            </w:r>
          </w:p>
        </w:tc>
        <w:tc>
          <w:tcPr>
            <w:tcW w:w="1070" w:type="dxa"/>
            <w:shd w:val="clear" w:color="auto" w:fill="auto"/>
            <w:vAlign w:val="center"/>
            <w:hideMark/>
          </w:tcPr>
          <w:p w14:paraId="7F60AD84"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Duration</w:t>
            </w:r>
          </w:p>
          <w:p w14:paraId="5D453A9C" w14:textId="3AEDA726"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(days)</w:t>
            </w:r>
          </w:p>
        </w:tc>
        <w:tc>
          <w:tcPr>
            <w:tcW w:w="864" w:type="dxa"/>
            <w:shd w:val="clear" w:color="auto" w:fill="auto"/>
            <w:vAlign w:val="center"/>
            <w:hideMark/>
          </w:tcPr>
          <w:p w14:paraId="3914BD1C"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 of Crews</w:t>
            </w:r>
          </w:p>
        </w:tc>
        <w:tc>
          <w:tcPr>
            <w:tcW w:w="990" w:type="dxa"/>
            <w:shd w:val="clear" w:color="auto" w:fill="auto"/>
            <w:vAlign w:val="center"/>
            <w:hideMark/>
          </w:tcPr>
          <w:p w14:paraId="6BA7A413" w14:textId="77777777"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Crew(s) detail</w:t>
            </w:r>
          </w:p>
        </w:tc>
        <w:tc>
          <w:tcPr>
            <w:tcW w:w="493" w:type="dxa"/>
            <w:shd w:val="clear" w:color="auto" w:fill="auto"/>
            <w:vAlign w:val="center"/>
          </w:tcPr>
          <w:p w14:paraId="536C18AA" w14:textId="29C25A1E" w:rsidR="00394D3E" w:rsidRPr="00EB2938" w:rsidRDefault="00394D3E" w:rsidP="000A37A7">
            <w:pPr>
              <w:spacing w:after="0" w:line="240" w:lineRule="auto"/>
              <w:jc w:val="center"/>
              <w:rPr>
                <w:rFonts w:ascii="Times New Roman" w:eastAsia="Times New Roman" w:hAnsi="Times New Roman" w:cs="Times New Roman"/>
                <w:sz w:val="24"/>
                <w:szCs w:val="24"/>
              </w:rPr>
            </w:pPr>
            <w:r w:rsidRPr="00EB2938">
              <w:rPr>
                <w:rFonts w:ascii="Times New Roman" w:eastAsia="Times New Roman" w:hAnsi="Times New Roman" w:cs="Times New Roman"/>
                <w:sz w:val="24"/>
                <w:szCs w:val="24"/>
              </w:rPr>
              <w:t>Nr</w:t>
            </w:r>
          </w:p>
        </w:tc>
      </w:tr>
      <w:tr w:rsidR="00EB2938" w:rsidRPr="00EB2938" w14:paraId="4B2D4B60" w14:textId="7ABDFD9A" w:rsidTr="000A37A7">
        <w:trPr>
          <w:trHeight w:val="278"/>
        </w:trPr>
        <w:tc>
          <w:tcPr>
            <w:tcW w:w="713" w:type="dxa"/>
            <w:shd w:val="clear" w:color="auto" w:fill="auto"/>
            <w:vAlign w:val="bottom"/>
          </w:tcPr>
          <w:p w14:paraId="1AE93E0E" w14:textId="5C72D050"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691" w:type="dxa"/>
            <w:shd w:val="clear" w:color="auto" w:fill="auto"/>
            <w:vAlign w:val="bottom"/>
          </w:tcPr>
          <w:p w14:paraId="00FE67D8" w14:textId="3BAE72F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w:t>
            </w:r>
          </w:p>
        </w:tc>
        <w:tc>
          <w:tcPr>
            <w:tcW w:w="864" w:type="dxa"/>
            <w:shd w:val="clear" w:color="auto" w:fill="auto"/>
            <w:noWrap/>
            <w:vAlign w:val="bottom"/>
            <w:hideMark/>
          </w:tcPr>
          <w:p w14:paraId="22D9AD3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2052</w:t>
            </w:r>
          </w:p>
        </w:tc>
        <w:tc>
          <w:tcPr>
            <w:tcW w:w="1056" w:type="dxa"/>
            <w:shd w:val="clear" w:color="auto" w:fill="auto"/>
            <w:noWrap/>
            <w:vAlign w:val="bottom"/>
            <w:hideMark/>
          </w:tcPr>
          <w:p w14:paraId="13D7A9AC"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bridge</w:t>
            </w:r>
          </w:p>
        </w:tc>
        <w:tc>
          <w:tcPr>
            <w:tcW w:w="1016" w:type="dxa"/>
            <w:shd w:val="clear" w:color="auto" w:fill="auto"/>
            <w:noWrap/>
            <w:vAlign w:val="bottom"/>
            <w:hideMark/>
          </w:tcPr>
          <w:p w14:paraId="5394DAEA"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109F1C0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900</w:t>
            </w:r>
          </w:p>
        </w:tc>
        <w:tc>
          <w:tcPr>
            <w:tcW w:w="1083" w:type="dxa"/>
            <w:shd w:val="clear" w:color="auto" w:fill="auto"/>
            <w:noWrap/>
            <w:vAlign w:val="bottom"/>
            <w:hideMark/>
          </w:tcPr>
          <w:p w14:paraId="4302E3E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60EEDB7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1296" w:type="dxa"/>
            <w:shd w:val="clear" w:color="auto" w:fill="auto"/>
            <w:vAlign w:val="bottom"/>
            <w:hideMark/>
          </w:tcPr>
          <w:p w14:paraId="4665E19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1070" w:type="dxa"/>
            <w:shd w:val="clear" w:color="auto" w:fill="auto"/>
            <w:noWrap/>
            <w:vAlign w:val="bottom"/>
            <w:hideMark/>
          </w:tcPr>
          <w:p w14:paraId="4D8CE9C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900</w:t>
            </w:r>
          </w:p>
        </w:tc>
        <w:tc>
          <w:tcPr>
            <w:tcW w:w="1006" w:type="dxa"/>
            <w:shd w:val="clear" w:color="auto" w:fill="auto"/>
            <w:noWrap/>
            <w:vAlign w:val="bottom"/>
            <w:hideMark/>
          </w:tcPr>
          <w:p w14:paraId="31F225E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323200</w:t>
            </w:r>
          </w:p>
        </w:tc>
        <w:tc>
          <w:tcPr>
            <w:tcW w:w="1070" w:type="dxa"/>
            <w:shd w:val="clear" w:color="auto" w:fill="auto"/>
            <w:noWrap/>
            <w:vAlign w:val="bottom"/>
            <w:hideMark/>
          </w:tcPr>
          <w:p w14:paraId="31A5E7B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w:t>
            </w:r>
          </w:p>
        </w:tc>
        <w:tc>
          <w:tcPr>
            <w:tcW w:w="864" w:type="dxa"/>
            <w:shd w:val="clear" w:color="auto" w:fill="auto"/>
            <w:noWrap/>
            <w:vAlign w:val="bottom"/>
            <w:hideMark/>
          </w:tcPr>
          <w:p w14:paraId="6B91796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990" w:type="dxa"/>
            <w:shd w:val="clear" w:color="auto" w:fill="auto"/>
            <w:noWrap/>
            <w:vAlign w:val="bottom"/>
            <w:hideMark/>
          </w:tcPr>
          <w:p w14:paraId="46EB47C6" w14:textId="77777777" w:rsidR="004A1C52" w:rsidRPr="00EB2938" w:rsidRDefault="004A1C52" w:rsidP="000A37A7">
            <w:pPr>
              <w:spacing w:after="0" w:line="240" w:lineRule="auto"/>
              <w:jc w:val="center"/>
              <w:rPr>
                <w:rFonts w:ascii="Times New Roman" w:eastAsia="Times New Roman" w:hAnsi="Times New Roman" w:cs="Times New Roman"/>
              </w:rPr>
            </w:pPr>
            <w:proofErr w:type="spellStart"/>
            <w:proofErr w:type="gramStart"/>
            <w:r w:rsidRPr="00EB2938">
              <w:rPr>
                <w:rFonts w:ascii="Times New Roman" w:eastAsia="Times New Roman" w:hAnsi="Times New Roman" w:cs="Times New Roman"/>
              </w:rPr>
              <w:t>a,b</w:t>
            </w:r>
            <w:proofErr w:type="spellEnd"/>
            <w:proofErr w:type="gramEnd"/>
          </w:p>
        </w:tc>
        <w:tc>
          <w:tcPr>
            <w:tcW w:w="493" w:type="dxa"/>
            <w:shd w:val="clear" w:color="auto" w:fill="auto"/>
            <w:vAlign w:val="bottom"/>
          </w:tcPr>
          <w:p w14:paraId="10C12DBD" w14:textId="7EE05445"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r>
      <w:tr w:rsidR="00EB2938" w:rsidRPr="00EB2938" w14:paraId="251FFDBC" w14:textId="344ED844" w:rsidTr="000A37A7">
        <w:trPr>
          <w:trHeight w:val="278"/>
        </w:trPr>
        <w:tc>
          <w:tcPr>
            <w:tcW w:w="713" w:type="dxa"/>
            <w:shd w:val="clear" w:color="auto" w:fill="auto"/>
            <w:vAlign w:val="bottom"/>
          </w:tcPr>
          <w:p w14:paraId="200528E3" w14:textId="2E7D48C5"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691" w:type="dxa"/>
            <w:shd w:val="clear" w:color="auto" w:fill="auto"/>
            <w:vAlign w:val="bottom"/>
          </w:tcPr>
          <w:p w14:paraId="00FE5D77" w14:textId="175D7BA5"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w:t>
            </w:r>
          </w:p>
        </w:tc>
        <w:tc>
          <w:tcPr>
            <w:tcW w:w="864" w:type="dxa"/>
            <w:shd w:val="clear" w:color="auto" w:fill="auto"/>
            <w:noWrap/>
            <w:vAlign w:val="bottom"/>
            <w:hideMark/>
          </w:tcPr>
          <w:p w14:paraId="6937A06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2042</w:t>
            </w:r>
          </w:p>
        </w:tc>
        <w:tc>
          <w:tcPr>
            <w:tcW w:w="1056" w:type="dxa"/>
            <w:shd w:val="clear" w:color="auto" w:fill="auto"/>
            <w:noWrap/>
            <w:vAlign w:val="bottom"/>
            <w:hideMark/>
          </w:tcPr>
          <w:p w14:paraId="161228DA"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bridge</w:t>
            </w:r>
          </w:p>
        </w:tc>
        <w:tc>
          <w:tcPr>
            <w:tcW w:w="1016" w:type="dxa"/>
            <w:shd w:val="clear" w:color="auto" w:fill="auto"/>
            <w:noWrap/>
            <w:vAlign w:val="bottom"/>
            <w:hideMark/>
          </w:tcPr>
          <w:p w14:paraId="51B5EFF6"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4BC3961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900</w:t>
            </w:r>
          </w:p>
        </w:tc>
        <w:tc>
          <w:tcPr>
            <w:tcW w:w="1083" w:type="dxa"/>
            <w:shd w:val="clear" w:color="auto" w:fill="auto"/>
            <w:noWrap/>
            <w:vAlign w:val="bottom"/>
            <w:hideMark/>
          </w:tcPr>
          <w:p w14:paraId="2962F05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450</w:t>
            </w:r>
          </w:p>
        </w:tc>
        <w:tc>
          <w:tcPr>
            <w:tcW w:w="856" w:type="dxa"/>
            <w:shd w:val="clear" w:color="auto" w:fill="auto"/>
            <w:vAlign w:val="bottom"/>
            <w:hideMark/>
          </w:tcPr>
          <w:p w14:paraId="53ABF61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1296" w:type="dxa"/>
            <w:shd w:val="clear" w:color="auto" w:fill="auto"/>
            <w:vAlign w:val="bottom"/>
            <w:hideMark/>
          </w:tcPr>
          <w:p w14:paraId="070D26E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1070" w:type="dxa"/>
            <w:shd w:val="clear" w:color="auto" w:fill="auto"/>
            <w:noWrap/>
            <w:vAlign w:val="bottom"/>
            <w:hideMark/>
          </w:tcPr>
          <w:p w14:paraId="1E993AA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900</w:t>
            </w:r>
          </w:p>
        </w:tc>
        <w:tc>
          <w:tcPr>
            <w:tcW w:w="1006" w:type="dxa"/>
            <w:shd w:val="clear" w:color="auto" w:fill="auto"/>
            <w:noWrap/>
            <w:vAlign w:val="bottom"/>
            <w:hideMark/>
          </w:tcPr>
          <w:p w14:paraId="776B623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61000</w:t>
            </w:r>
          </w:p>
        </w:tc>
        <w:tc>
          <w:tcPr>
            <w:tcW w:w="1070" w:type="dxa"/>
            <w:shd w:val="clear" w:color="auto" w:fill="auto"/>
            <w:noWrap/>
            <w:vAlign w:val="bottom"/>
            <w:hideMark/>
          </w:tcPr>
          <w:p w14:paraId="6DA2EFF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w:t>
            </w:r>
          </w:p>
        </w:tc>
        <w:tc>
          <w:tcPr>
            <w:tcW w:w="864" w:type="dxa"/>
            <w:shd w:val="clear" w:color="auto" w:fill="auto"/>
            <w:noWrap/>
            <w:vAlign w:val="bottom"/>
            <w:hideMark/>
          </w:tcPr>
          <w:p w14:paraId="7136280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45A9FB71"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6B353731" w14:textId="7F0DD293"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r>
      <w:tr w:rsidR="00EB2938" w:rsidRPr="00EB2938" w14:paraId="1480D436" w14:textId="4A5C62B3" w:rsidTr="000A37A7">
        <w:trPr>
          <w:trHeight w:val="278"/>
        </w:trPr>
        <w:tc>
          <w:tcPr>
            <w:tcW w:w="713" w:type="dxa"/>
            <w:shd w:val="clear" w:color="auto" w:fill="auto"/>
            <w:vAlign w:val="bottom"/>
          </w:tcPr>
          <w:p w14:paraId="74D7A704" w14:textId="785D26C1"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w:t>
            </w:r>
          </w:p>
        </w:tc>
        <w:tc>
          <w:tcPr>
            <w:tcW w:w="691" w:type="dxa"/>
            <w:shd w:val="clear" w:color="auto" w:fill="auto"/>
            <w:vAlign w:val="bottom"/>
          </w:tcPr>
          <w:p w14:paraId="102F3EAA" w14:textId="28A4B4B3"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c>
          <w:tcPr>
            <w:tcW w:w="864" w:type="dxa"/>
            <w:shd w:val="clear" w:color="auto" w:fill="auto"/>
            <w:noWrap/>
            <w:vAlign w:val="bottom"/>
            <w:hideMark/>
          </w:tcPr>
          <w:p w14:paraId="1681C65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1913</w:t>
            </w:r>
          </w:p>
        </w:tc>
        <w:tc>
          <w:tcPr>
            <w:tcW w:w="1056" w:type="dxa"/>
            <w:shd w:val="clear" w:color="auto" w:fill="auto"/>
            <w:noWrap/>
            <w:vAlign w:val="bottom"/>
            <w:hideMark/>
          </w:tcPr>
          <w:p w14:paraId="0BA3A2DF"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1FAC0A9F"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262045C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3F22098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17D58F1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296" w:type="dxa"/>
            <w:shd w:val="clear" w:color="auto" w:fill="auto"/>
            <w:vAlign w:val="bottom"/>
            <w:hideMark/>
          </w:tcPr>
          <w:p w14:paraId="76E00F0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0CAE0C1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0C1281D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387407</w:t>
            </w:r>
          </w:p>
        </w:tc>
        <w:tc>
          <w:tcPr>
            <w:tcW w:w="1070" w:type="dxa"/>
            <w:shd w:val="clear" w:color="auto" w:fill="auto"/>
            <w:noWrap/>
            <w:vAlign w:val="bottom"/>
            <w:hideMark/>
          </w:tcPr>
          <w:p w14:paraId="3D0B9A0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w:t>
            </w:r>
          </w:p>
        </w:tc>
        <w:tc>
          <w:tcPr>
            <w:tcW w:w="864" w:type="dxa"/>
            <w:shd w:val="clear" w:color="auto" w:fill="auto"/>
            <w:noWrap/>
            <w:vAlign w:val="bottom"/>
            <w:hideMark/>
          </w:tcPr>
          <w:p w14:paraId="0ACD009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759C9EB1"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736BBB8F" w14:textId="505446D0"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w:t>
            </w:r>
          </w:p>
        </w:tc>
      </w:tr>
      <w:tr w:rsidR="00EB2938" w:rsidRPr="00EB2938" w14:paraId="1F46709A" w14:textId="0F1CBA2E" w:rsidTr="000A37A7">
        <w:trPr>
          <w:trHeight w:val="278"/>
        </w:trPr>
        <w:tc>
          <w:tcPr>
            <w:tcW w:w="713" w:type="dxa"/>
            <w:shd w:val="clear" w:color="auto" w:fill="auto"/>
            <w:vAlign w:val="bottom"/>
          </w:tcPr>
          <w:p w14:paraId="7BFB4565" w14:textId="51B4F0CC"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w:t>
            </w:r>
          </w:p>
        </w:tc>
        <w:tc>
          <w:tcPr>
            <w:tcW w:w="691" w:type="dxa"/>
            <w:shd w:val="clear" w:color="auto" w:fill="auto"/>
            <w:vAlign w:val="bottom"/>
          </w:tcPr>
          <w:p w14:paraId="71A22CB3" w14:textId="25869DAC"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11.5</w:t>
            </w:r>
          </w:p>
        </w:tc>
        <w:tc>
          <w:tcPr>
            <w:tcW w:w="864" w:type="dxa"/>
            <w:shd w:val="clear" w:color="auto" w:fill="auto"/>
            <w:noWrap/>
            <w:vAlign w:val="bottom"/>
            <w:hideMark/>
          </w:tcPr>
          <w:p w14:paraId="6A39941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554</w:t>
            </w:r>
          </w:p>
        </w:tc>
        <w:tc>
          <w:tcPr>
            <w:tcW w:w="1056" w:type="dxa"/>
            <w:shd w:val="clear" w:color="auto" w:fill="auto"/>
            <w:noWrap/>
            <w:vAlign w:val="bottom"/>
            <w:hideMark/>
          </w:tcPr>
          <w:p w14:paraId="3DF2A6D9"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0F795AC"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5359BD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1083" w:type="dxa"/>
            <w:shd w:val="clear" w:color="auto" w:fill="auto"/>
            <w:noWrap/>
            <w:vAlign w:val="bottom"/>
            <w:hideMark/>
          </w:tcPr>
          <w:p w14:paraId="04A91F7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856" w:type="dxa"/>
            <w:shd w:val="clear" w:color="auto" w:fill="auto"/>
            <w:vAlign w:val="bottom"/>
            <w:hideMark/>
          </w:tcPr>
          <w:p w14:paraId="6729CCB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w:t>
            </w:r>
          </w:p>
        </w:tc>
        <w:tc>
          <w:tcPr>
            <w:tcW w:w="1296" w:type="dxa"/>
            <w:shd w:val="clear" w:color="auto" w:fill="auto"/>
            <w:vAlign w:val="bottom"/>
            <w:hideMark/>
          </w:tcPr>
          <w:p w14:paraId="499F34D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1070" w:type="dxa"/>
            <w:shd w:val="clear" w:color="auto" w:fill="auto"/>
            <w:noWrap/>
            <w:vAlign w:val="bottom"/>
            <w:hideMark/>
          </w:tcPr>
          <w:p w14:paraId="7BBAE3F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1006" w:type="dxa"/>
            <w:shd w:val="clear" w:color="auto" w:fill="auto"/>
            <w:noWrap/>
            <w:vAlign w:val="bottom"/>
            <w:hideMark/>
          </w:tcPr>
          <w:p w14:paraId="4BC835A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15416</w:t>
            </w:r>
          </w:p>
        </w:tc>
        <w:tc>
          <w:tcPr>
            <w:tcW w:w="1070" w:type="dxa"/>
            <w:shd w:val="clear" w:color="auto" w:fill="auto"/>
            <w:noWrap/>
            <w:vAlign w:val="bottom"/>
            <w:hideMark/>
          </w:tcPr>
          <w:p w14:paraId="5ABE0C4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794544E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990" w:type="dxa"/>
            <w:shd w:val="clear" w:color="auto" w:fill="auto"/>
            <w:noWrap/>
            <w:vAlign w:val="bottom"/>
            <w:hideMark/>
          </w:tcPr>
          <w:p w14:paraId="7171368B" w14:textId="77777777" w:rsidR="004A1C52" w:rsidRPr="00EB2938" w:rsidRDefault="004A1C52" w:rsidP="000A37A7">
            <w:pPr>
              <w:spacing w:after="0" w:line="240" w:lineRule="auto"/>
              <w:jc w:val="center"/>
              <w:rPr>
                <w:rFonts w:ascii="Times New Roman" w:eastAsia="Times New Roman" w:hAnsi="Times New Roman" w:cs="Times New Roman"/>
              </w:rPr>
            </w:pPr>
            <w:proofErr w:type="spellStart"/>
            <w:proofErr w:type="gramStart"/>
            <w:r w:rsidRPr="00EB2938">
              <w:rPr>
                <w:rFonts w:ascii="Times New Roman" w:eastAsia="Times New Roman" w:hAnsi="Times New Roman" w:cs="Times New Roman"/>
              </w:rPr>
              <w:t>a,b</w:t>
            </w:r>
            <w:proofErr w:type="spellEnd"/>
            <w:proofErr w:type="gramEnd"/>
          </w:p>
        </w:tc>
        <w:tc>
          <w:tcPr>
            <w:tcW w:w="493" w:type="dxa"/>
            <w:shd w:val="clear" w:color="auto" w:fill="auto"/>
            <w:vAlign w:val="bottom"/>
          </w:tcPr>
          <w:p w14:paraId="3F6DFFD9" w14:textId="4C2D8BAE"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r>
      <w:tr w:rsidR="00EB2938" w:rsidRPr="00EB2938" w14:paraId="6792299C" w14:textId="33741BAB" w:rsidTr="000A37A7">
        <w:trPr>
          <w:trHeight w:val="278"/>
        </w:trPr>
        <w:tc>
          <w:tcPr>
            <w:tcW w:w="713" w:type="dxa"/>
            <w:shd w:val="clear" w:color="auto" w:fill="auto"/>
            <w:vAlign w:val="bottom"/>
          </w:tcPr>
          <w:p w14:paraId="24F5871E" w14:textId="385BA7FA"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11.5</w:t>
            </w:r>
          </w:p>
        </w:tc>
        <w:tc>
          <w:tcPr>
            <w:tcW w:w="691" w:type="dxa"/>
            <w:shd w:val="clear" w:color="auto" w:fill="auto"/>
            <w:vAlign w:val="bottom"/>
          </w:tcPr>
          <w:p w14:paraId="7A4D5D71" w14:textId="2F47E92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c>
          <w:tcPr>
            <w:tcW w:w="864" w:type="dxa"/>
            <w:shd w:val="clear" w:color="auto" w:fill="auto"/>
            <w:noWrap/>
            <w:vAlign w:val="bottom"/>
            <w:hideMark/>
          </w:tcPr>
          <w:p w14:paraId="69AF0D5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2131</w:t>
            </w:r>
          </w:p>
        </w:tc>
        <w:tc>
          <w:tcPr>
            <w:tcW w:w="1056" w:type="dxa"/>
            <w:shd w:val="clear" w:color="auto" w:fill="auto"/>
            <w:noWrap/>
            <w:vAlign w:val="bottom"/>
            <w:hideMark/>
          </w:tcPr>
          <w:p w14:paraId="7B9FF57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bridge</w:t>
            </w:r>
          </w:p>
        </w:tc>
        <w:tc>
          <w:tcPr>
            <w:tcW w:w="1016" w:type="dxa"/>
            <w:shd w:val="clear" w:color="auto" w:fill="auto"/>
            <w:noWrap/>
            <w:vAlign w:val="bottom"/>
            <w:hideMark/>
          </w:tcPr>
          <w:p w14:paraId="42987972"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6E77F2A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1083" w:type="dxa"/>
            <w:shd w:val="clear" w:color="auto" w:fill="auto"/>
            <w:noWrap/>
            <w:vAlign w:val="bottom"/>
            <w:hideMark/>
          </w:tcPr>
          <w:p w14:paraId="0AA44A7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856" w:type="dxa"/>
            <w:shd w:val="clear" w:color="auto" w:fill="auto"/>
            <w:vAlign w:val="bottom"/>
            <w:hideMark/>
          </w:tcPr>
          <w:p w14:paraId="5BC92C1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w:t>
            </w:r>
          </w:p>
        </w:tc>
        <w:tc>
          <w:tcPr>
            <w:tcW w:w="1296" w:type="dxa"/>
            <w:shd w:val="clear" w:color="auto" w:fill="auto"/>
            <w:vAlign w:val="bottom"/>
            <w:hideMark/>
          </w:tcPr>
          <w:p w14:paraId="4FAC5F8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1070" w:type="dxa"/>
            <w:shd w:val="clear" w:color="auto" w:fill="auto"/>
            <w:noWrap/>
            <w:vAlign w:val="bottom"/>
            <w:hideMark/>
          </w:tcPr>
          <w:p w14:paraId="22DA296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1006" w:type="dxa"/>
            <w:shd w:val="clear" w:color="auto" w:fill="auto"/>
            <w:noWrap/>
            <w:vAlign w:val="bottom"/>
            <w:hideMark/>
          </w:tcPr>
          <w:p w14:paraId="2672CFA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76000</w:t>
            </w:r>
          </w:p>
        </w:tc>
        <w:tc>
          <w:tcPr>
            <w:tcW w:w="1070" w:type="dxa"/>
            <w:shd w:val="clear" w:color="auto" w:fill="auto"/>
            <w:noWrap/>
            <w:vAlign w:val="bottom"/>
            <w:hideMark/>
          </w:tcPr>
          <w:p w14:paraId="1D93EEF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w:t>
            </w:r>
          </w:p>
        </w:tc>
        <w:tc>
          <w:tcPr>
            <w:tcW w:w="864" w:type="dxa"/>
            <w:shd w:val="clear" w:color="auto" w:fill="auto"/>
            <w:noWrap/>
            <w:vAlign w:val="bottom"/>
            <w:hideMark/>
          </w:tcPr>
          <w:p w14:paraId="41B3158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990" w:type="dxa"/>
            <w:shd w:val="clear" w:color="auto" w:fill="auto"/>
            <w:noWrap/>
            <w:vAlign w:val="bottom"/>
            <w:hideMark/>
          </w:tcPr>
          <w:p w14:paraId="0E4E2946" w14:textId="77777777" w:rsidR="004A1C52" w:rsidRPr="00EB2938" w:rsidRDefault="004A1C52" w:rsidP="000A37A7">
            <w:pPr>
              <w:spacing w:after="0" w:line="240" w:lineRule="auto"/>
              <w:jc w:val="center"/>
              <w:rPr>
                <w:rFonts w:ascii="Times New Roman" w:eastAsia="Times New Roman" w:hAnsi="Times New Roman" w:cs="Times New Roman"/>
              </w:rPr>
            </w:pPr>
            <w:proofErr w:type="spellStart"/>
            <w:proofErr w:type="gramStart"/>
            <w:r w:rsidRPr="00EB2938">
              <w:rPr>
                <w:rFonts w:ascii="Times New Roman" w:eastAsia="Times New Roman" w:hAnsi="Times New Roman" w:cs="Times New Roman"/>
              </w:rPr>
              <w:t>a,b</w:t>
            </w:r>
            <w:proofErr w:type="spellEnd"/>
            <w:proofErr w:type="gramEnd"/>
          </w:p>
        </w:tc>
        <w:tc>
          <w:tcPr>
            <w:tcW w:w="493" w:type="dxa"/>
            <w:shd w:val="clear" w:color="auto" w:fill="auto"/>
            <w:vAlign w:val="bottom"/>
          </w:tcPr>
          <w:p w14:paraId="79B49AF9" w14:textId="0A545E31"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21</w:t>
            </w:r>
          </w:p>
        </w:tc>
      </w:tr>
      <w:tr w:rsidR="00EB2938" w:rsidRPr="00EB2938" w14:paraId="6612ABD2" w14:textId="72116D56" w:rsidTr="000A37A7">
        <w:trPr>
          <w:trHeight w:val="278"/>
        </w:trPr>
        <w:tc>
          <w:tcPr>
            <w:tcW w:w="713" w:type="dxa"/>
            <w:shd w:val="clear" w:color="auto" w:fill="auto"/>
            <w:vAlign w:val="bottom"/>
          </w:tcPr>
          <w:p w14:paraId="6B22A69A" w14:textId="74C85402"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c>
          <w:tcPr>
            <w:tcW w:w="691" w:type="dxa"/>
            <w:shd w:val="clear" w:color="auto" w:fill="auto"/>
            <w:vAlign w:val="bottom"/>
          </w:tcPr>
          <w:p w14:paraId="2B5E4501" w14:textId="444BBE92"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15.5</w:t>
            </w:r>
          </w:p>
        </w:tc>
        <w:tc>
          <w:tcPr>
            <w:tcW w:w="864" w:type="dxa"/>
            <w:shd w:val="clear" w:color="auto" w:fill="auto"/>
            <w:noWrap/>
            <w:vAlign w:val="bottom"/>
            <w:hideMark/>
          </w:tcPr>
          <w:p w14:paraId="2C22D14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1803</w:t>
            </w:r>
          </w:p>
        </w:tc>
        <w:tc>
          <w:tcPr>
            <w:tcW w:w="1056" w:type="dxa"/>
            <w:shd w:val="clear" w:color="auto" w:fill="auto"/>
            <w:noWrap/>
            <w:vAlign w:val="bottom"/>
            <w:hideMark/>
          </w:tcPr>
          <w:p w14:paraId="4EC34E7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35A5CB27"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346F592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2EBD148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26C9383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w:t>
            </w:r>
          </w:p>
        </w:tc>
        <w:tc>
          <w:tcPr>
            <w:tcW w:w="1296" w:type="dxa"/>
            <w:shd w:val="clear" w:color="auto" w:fill="auto"/>
            <w:vAlign w:val="bottom"/>
            <w:hideMark/>
          </w:tcPr>
          <w:p w14:paraId="107E602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B3BD7F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21D9EF9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59941</w:t>
            </w:r>
          </w:p>
        </w:tc>
        <w:tc>
          <w:tcPr>
            <w:tcW w:w="1070" w:type="dxa"/>
            <w:shd w:val="clear" w:color="auto" w:fill="auto"/>
            <w:noWrap/>
            <w:vAlign w:val="bottom"/>
            <w:hideMark/>
          </w:tcPr>
          <w:p w14:paraId="40CA005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864" w:type="dxa"/>
            <w:shd w:val="clear" w:color="auto" w:fill="auto"/>
            <w:noWrap/>
            <w:vAlign w:val="bottom"/>
            <w:hideMark/>
          </w:tcPr>
          <w:p w14:paraId="772FB37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7C04FAB3"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a</w:t>
            </w:r>
          </w:p>
        </w:tc>
        <w:tc>
          <w:tcPr>
            <w:tcW w:w="493" w:type="dxa"/>
            <w:shd w:val="clear" w:color="auto" w:fill="auto"/>
            <w:vAlign w:val="bottom"/>
          </w:tcPr>
          <w:p w14:paraId="3DC96AC8" w14:textId="61AE3851"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w:t>
            </w:r>
          </w:p>
        </w:tc>
      </w:tr>
      <w:tr w:rsidR="00EB2938" w:rsidRPr="00EB2938" w14:paraId="5E86C9FE" w14:textId="0AFA579E" w:rsidTr="000A37A7">
        <w:trPr>
          <w:trHeight w:val="278"/>
        </w:trPr>
        <w:tc>
          <w:tcPr>
            <w:tcW w:w="713" w:type="dxa"/>
            <w:shd w:val="clear" w:color="auto" w:fill="auto"/>
            <w:vAlign w:val="bottom"/>
          </w:tcPr>
          <w:p w14:paraId="78C682FB" w14:textId="28DACBF8"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c>
          <w:tcPr>
            <w:tcW w:w="691" w:type="dxa"/>
            <w:shd w:val="clear" w:color="auto" w:fill="auto"/>
            <w:vAlign w:val="bottom"/>
          </w:tcPr>
          <w:p w14:paraId="729BCB3F" w14:textId="6CCFB644"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15.5</w:t>
            </w:r>
          </w:p>
        </w:tc>
        <w:tc>
          <w:tcPr>
            <w:tcW w:w="864" w:type="dxa"/>
            <w:shd w:val="clear" w:color="auto" w:fill="auto"/>
            <w:noWrap/>
            <w:vAlign w:val="bottom"/>
            <w:hideMark/>
          </w:tcPr>
          <w:p w14:paraId="14B11D7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1802</w:t>
            </w:r>
          </w:p>
        </w:tc>
        <w:tc>
          <w:tcPr>
            <w:tcW w:w="1056" w:type="dxa"/>
            <w:shd w:val="clear" w:color="auto" w:fill="auto"/>
            <w:noWrap/>
            <w:vAlign w:val="bottom"/>
            <w:hideMark/>
          </w:tcPr>
          <w:p w14:paraId="69C389A2"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0D840949"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1D64EB8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43AD0BE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60AED05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7</w:t>
            </w:r>
          </w:p>
        </w:tc>
        <w:tc>
          <w:tcPr>
            <w:tcW w:w="1296" w:type="dxa"/>
            <w:shd w:val="clear" w:color="auto" w:fill="auto"/>
            <w:vAlign w:val="bottom"/>
            <w:hideMark/>
          </w:tcPr>
          <w:p w14:paraId="2D7CA77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2231BA6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68C9CFE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70300</w:t>
            </w:r>
          </w:p>
        </w:tc>
        <w:tc>
          <w:tcPr>
            <w:tcW w:w="1070" w:type="dxa"/>
            <w:shd w:val="clear" w:color="auto" w:fill="auto"/>
            <w:noWrap/>
            <w:vAlign w:val="bottom"/>
            <w:hideMark/>
          </w:tcPr>
          <w:p w14:paraId="21397E6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864" w:type="dxa"/>
            <w:shd w:val="clear" w:color="auto" w:fill="auto"/>
            <w:noWrap/>
            <w:vAlign w:val="bottom"/>
            <w:hideMark/>
          </w:tcPr>
          <w:p w14:paraId="3F21A95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096ABAA4"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2051C88B" w14:textId="73B3764E"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r>
      <w:tr w:rsidR="00EB2938" w:rsidRPr="00EB2938" w14:paraId="32BC2ACA" w14:textId="35FBC2BB" w:rsidTr="000A37A7">
        <w:trPr>
          <w:trHeight w:val="278"/>
        </w:trPr>
        <w:tc>
          <w:tcPr>
            <w:tcW w:w="713" w:type="dxa"/>
            <w:shd w:val="clear" w:color="auto" w:fill="auto"/>
            <w:vAlign w:val="bottom"/>
          </w:tcPr>
          <w:p w14:paraId="39859E43" w14:textId="77905259"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c>
          <w:tcPr>
            <w:tcW w:w="691" w:type="dxa"/>
            <w:shd w:val="clear" w:color="auto" w:fill="auto"/>
            <w:vAlign w:val="bottom"/>
          </w:tcPr>
          <w:p w14:paraId="56155172" w14:textId="76B42613"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w:t>
            </w:r>
          </w:p>
        </w:tc>
        <w:tc>
          <w:tcPr>
            <w:tcW w:w="864" w:type="dxa"/>
            <w:shd w:val="clear" w:color="auto" w:fill="auto"/>
            <w:noWrap/>
            <w:vAlign w:val="bottom"/>
            <w:hideMark/>
          </w:tcPr>
          <w:p w14:paraId="3E1D2AD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1706</w:t>
            </w:r>
          </w:p>
        </w:tc>
        <w:tc>
          <w:tcPr>
            <w:tcW w:w="1056" w:type="dxa"/>
            <w:shd w:val="clear" w:color="auto" w:fill="auto"/>
            <w:noWrap/>
            <w:vAlign w:val="bottom"/>
            <w:hideMark/>
          </w:tcPr>
          <w:p w14:paraId="0001701F"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52370BF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24D2A6C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4054C96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0FC0501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w:t>
            </w:r>
          </w:p>
        </w:tc>
        <w:tc>
          <w:tcPr>
            <w:tcW w:w="1296" w:type="dxa"/>
            <w:shd w:val="clear" w:color="auto" w:fill="auto"/>
            <w:vAlign w:val="bottom"/>
            <w:hideMark/>
          </w:tcPr>
          <w:p w14:paraId="5FCD2EA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D830A7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07355C9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83607</w:t>
            </w:r>
          </w:p>
        </w:tc>
        <w:tc>
          <w:tcPr>
            <w:tcW w:w="1070" w:type="dxa"/>
            <w:shd w:val="clear" w:color="auto" w:fill="auto"/>
            <w:noWrap/>
            <w:vAlign w:val="bottom"/>
            <w:hideMark/>
          </w:tcPr>
          <w:p w14:paraId="252E9D4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864" w:type="dxa"/>
            <w:shd w:val="clear" w:color="auto" w:fill="auto"/>
            <w:noWrap/>
            <w:vAlign w:val="bottom"/>
            <w:hideMark/>
          </w:tcPr>
          <w:p w14:paraId="4E7B4B3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6B017A42"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6E7DF91F" w14:textId="46CE8A58"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10</w:t>
            </w:r>
          </w:p>
        </w:tc>
      </w:tr>
      <w:tr w:rsidR="00EB2938" w:rsidRPr="00EB2938" w14:paraId="6CA2E9BD" w14:textId="081FBCD2" w:rsidTr="000A37A7">
        <w:trPr>
          <w:trHeight w:val="278"/>
        </w:trPr>
        <w:tc>
          <w:tcPr>
            <w:tcW w:w="713" w:type="dxa"/>
            <w:shd w:val="clear" w:color="auto" w:fill="auto"/>
            <w:vAlign w:val="bottom"/>
          </w:tcPr>
          <w:p w14:paraId="2B4FE063" w14:textId="7825AFF1"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15.5</w:t>
            </w:r>
          </w:p>
        </w:tc>
        <w:tc>
          <w:tcPr>
            <w:tcW w:w="691" w:type="dxa"/>
            <w:shd w:val="clear" w:color="auto" w:fill="auto"/>
            <w:vAlign w:val="bottom"/>
          </w:tcPr>
          <w:p w14:paraId="3260022B" w14:textId="58DBB94B"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17.5</w:t>
            </w:r>
          </w:p>
        </w:tc>
        <w:tc>
          <w:tcPr>
            <w:tcW w:w="864" w:type="dxa"/>
            <w:shd w:val="clear" w:color="auto" w:fill="auto"/>
            <w:noWrap/>
            <w:vAlign w:val="bottom"/>
            <w:hideMark/>
          </w:tcPr>
          <w:p w14:paraId="78210D7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460</w:t>
            </w:r>
          </w:p>
        </w:tc>
        <w:tc>
          <w:tcPr>
            <w:tcW w:w="1056" w:type="dxa"/>
            <w:shd w:val="clear" w:color="auto" w:fill="auto"/>
            <w:noWrap/>
            <w:vAlign w:val="bottom"/>
            <w:hideMark/>
          </w:tcPr>
          <w:p w14:paraId="270F05B8"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065B3C30"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7520B6D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0312E87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076CE40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w:t>
            </w:r>
          </w:p>
        </w:tc>
        <w:tc>
          <w:tcPr>
            <w:tcW w:w="1296" w:type="dxa"/>
            <w:shd w:val="clear" w:color="auto" w:fill="auto"/>
            <w:vAlign w:val="bottom"/>
            <w:hideMark/>
          </w:tcPr>
          <w:p w14:paraId="7775200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635BDAC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55E4A7E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87829</w:t>
            </w:r>
          </w:p>
        </w:tc>
        <w:tc>
          <w:tcPr>
            <w:tcW w:w="1070" w:type="dxa"/>
            <w:shd w:val="clear" w:color="auto" w:fill="auto"/>
            <w:noWrap/>
            <w:vAlign w:val="bottom"/>
            <w:hideMark/>
          </w:tcPr>
          <w:p w14:paraId="40096DA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864" w:type="dxa"/>
            <w:shd w:val="clear" w:color="auto" w:fill="auto"/>
            <w:noWrap/>
            <w:vAlign w:val="bottom"/>
            <w:hideMark/>
          </w:tcPr>
          <w:p w14:paraId="1BEC3F4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51455A38"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a</w:t>
            </w:r>
          </w:p>
        </w:tc>
        <w:tc>
          <w:tcPr>
            <w:tcW w:w="493" w:type="dxa"/>
            <w:shd w:val="clear" w:color="auto" w:fill="auto"/>
            <w:vAlign w:val="bottom"/>
          </w:tcPr>
          <w:p w14:paraId="12DDD15E" w14:textId="7C9E1D1E"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w:t>
            </w:r>
          </w:p>
        </w:tc>
      </w:tr>
      <w:tr w:rsidR="00EB2938" w:rsidRPr="00EB2938" w14:paraId="1107C8C5" w14:textId="1E08EC74" w:rsidTr="000A37A7">
        <w:trPr>
          <w:trHeight w:val="278"/>
        </w:trPr>
        <w:tc>
          <w:tcPr>
            <w:tcW w:w="713" w:type="dxa"/>
            <w:shd w:val="clear" w:color="auto" w:fill="auto"/>
            <w:vAlign w:val="bottom"/>
          </w:tcPr>
          <w:p w14:paraId="398EC384" w14:textId="00605F1F"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15.5</w:t>
            </w:r>
          </w:p>
        </w:tc>
        <w:tc>
          <w:tcPr>
            <w:tcW w:w="691" w:type="dxa"/>
            <w:shd w:val="clear" w:color="auto" w:fill="auto"/>
            <w:vAlign w:val="bottom"/>
          </w:tcPr>
          <w:p w14:paraId="34EF75B9" w14:textId="0C2DD8D2"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w:t>
            </w:r>
          </w:p>
        </w:tc>
        <w:tc>
          <w:tcPr>
            <w:tcW w:w="864" w:type="dxa"/>
            <w:shd w:val="clear" w:color="auto" w:fill="auto"/>
            <w:noWrap/>
            <w:vAlign w:val="bottom"/>
            <w:hideMark/>
          </w:tcPr>
          <w:p w14:paraId="7F7F422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332</w:t>
            </w:r>
          </w:p>
        </w:tc>
        <w:tc>
          <w:tcPr>
            <w:tcW w:w="1056" w:type="dxa"/>
            <w:shd w:val="clear" w:color="auto" w:fill="auto"/>
            <w:noWrap/>
            <w:vAlign w:val="bottom"/>
            <w:hideMark/>
          </w:tcPr>
          <w:p w14:paraId="501AB314"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B54F47D"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75341A4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6AE1F35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7940EB5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10</w:t>
            </w:r>
          </w:p>
        </w:tc>
        <w:tc>
          <w:tcPr>
            <w:tcW w:w="1296" w:type="dxa"/>
            <w:shd w:val="clear" w:color="auto" w:fill="auto"/>
            <w:vAlign w:val="bottom"/>
            <w:hideMark/>
          </w:tcPr>
          <w:p w14:paraId="4A91D60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7CDA26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06DB9ED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26239</w:t>
            </w:r>
          </w:p>
        </w:tc>
        <w:tc>
          <w:tcPr>
            <w:tcW w:w="1070" w:type="dxa"/>
            <w:shd w:val="clear" w:color="auto" w:fill="auto"/>
            <w:noWrap/>
            <w:vAlign w:val="bottom"/>
            <w:hideMark/>
          </w:tcPr>
          <w:p w14:paraId="326A312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454E189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6011416C"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70376947" w14:textId="58D00F38"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19</w:t>
            </w:r>
          </w:p>
        </w:tc>
      </w:tr>
      <w:tr w:rsidR="00EB2938" w:rsidRPr="00EB2938" w14:paraId="4A6BD15D" w14:textId="2AC3D3B4" w:rsidTr="000A37A7">
        <w:trPr>
          <w:trHeight w:val="278"/>
        </w:trPr>
        <w:tc>
          <w:tcPr>
            <w:tcW w:w="713" w:type="dxa"/>
            <w:shd w:val="clear" w:color="auto" w:fill="auto"/>
            <w:vAlign w:val="bottom"/>
          </w:tcPr>
          <w:p w14:paraId="1F364DBF" w14:textId="55E39860"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w:t>
            </w:r>
          </w:p>
        </w:tc>
        <w:tc>
          <w:tcPr>
            <w:tcW w:w="691" w:type="dxa"/>
            <w:shd w:val="clear" w:color="auto" w:fill="auto"/>
            <w:vAlign w:val="bottom"/>
          </w:tcPr>
          <w:p w14:paraId="01515741" w14:textId="175989EA"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16.5</w:t>
            </w:r>
          </w:p>
        </w:tc>
        <w:tc>
          <w:tcPr>
            <w:tcW w:w="864" w:type="dxa"/>
            <w:shd w:val="clear" w:color="auto" w:fill="auto"/>
            <w:noWrap/>
            <w:vAlign w:val="bottom"/>
            <w:hideMark/>
          </w:tcPr>
          <w:p w14:paraId="12F87C2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461</w:t>
            </w:r>
          </w:p>
        </w:tc>
        <w:tc>
          <w:tcPr>
            <w:tcW w:w="1056" w:type="dxa"/>
            <w:shd w:val="clear" w:color="auto" w:fill="auto"/>
            <w:noWrap/>
            <w:vAlign w:val="bottom"/>
            <w:hideMark/>
          </w:tcPr>
          <w:p w14:paraId="61C05FDA"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C2A0D0E"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6443AA4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12E8379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71AA695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w:t>
            </w:r>
          </w:p>
        </w:tc>
        <w:tc>
          <w:tcPr>
            <w:tcW w:w="1296" w:type="dxa"/>
            <w:shd w:val="clear" w:color="auto" w:fill="auto"/>
            <w:vAlign w:val="bottom"/>
            <w:hideMark/>
          </w:tcPr>
          <w:p w14:paraId="3198DAC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00D843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31962B3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33526</w:t>
            </w:r>
          </w:p>
        </w:tc>
        <w:tc>
          <w:tcPr>
            <w:tcW w:w="1070" w:type="dxa"/>
            <w:shd w:val="clear" w:color="auto" w:fill="auto"/>
            <w:noWrap/>
            <w:vAlign w:val="bottom"/>
            <w:hideMark/>
          </w:tcPr>
          <w:p w14:paraId="6904B2C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6715F2D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50118017"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4D780D9C" w14:textId="40E4B2FB"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13</w:t>
            </w:r>
          </w:p>
        </w:tc>
      </w:tr>
      <w:tr w:rsidR="00EB2938" w:rsidRPr="00EB2938" w14:paraId="3C807B24" w14:textId="718747B8" w:rsidTr="000A37A7">
        <w:trPr>
          <w:trHeight w:val="278"/>
        </w:trPr>
        <w:tc>
          <w:tcPr>
            <w:tcW w:w="713" w:type="dxa"/>
            <w:shd w:val="clear" w:color="auto" w:fill="auto"/>
            <w:vAlign w:val="bottom"/>
          </w:tcPr>
          <w:p w14:paraId="485D25C6" w14:textId="610C818A"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w:t>
            </w:r>
          </w:p>
        </w:tc>
        <w:tc>
          <w:tcPr>
            <w:tcW w:w="691" w:type="dxa"/>
            <w:shd w:val="clear" w:color="auto" w:fill="auto"/>
            <w:vAlign w:val="bottom"/>
          </w:tcPr>
          <w:p w14:paraId="387F093D" w14:textId="37D2796E"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28.5</w:t>
            </w:r>
          </w:p>
        </w:tc>
        <w:tc>
          <w:tcPr>
            <w:tcW w:w="864" w:type="dxa"/>
            <w:shd w:val="clear" w:color="auto" w:fill="auto"/>
            <w:noWrap/>
            <w:vAlign w:val="bottom"/>
            <w:hideMark/>
          </w:tcPr>
          <w:p w14:paraId="6681549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562</w:t>
            </w:r>
          </w:p>
        </w:tc>
        <w:tc>
          <w:tcPr>
            <w:tcW w:w="1056" w:type="dxa"/>
            <w:shd w:val="clear" w:color="auto" w:fill="auto"/>
            <w:noWrap/>
            <w:vAlign w:val="bottom"/>
            <w:hideMark/>
          </w:tcPr>
          <w:p w14:paraId="0A96E692"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5A182DFA"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6CA8BFD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20D463C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0F04F75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w:t>
            </w:r>
          </w:p>
        </w:tc>
        <w:tc>
          <w:tcPr>
            <w:tcW w:w="1296" w:type="dxa"/>
            <w:shd w:val="clear" w:color="auto" w:fill="auto"/>
            <w:vAlign w:val="bottom"/>
            <w:hideMark/>
          </w:tcPr>
          <w:p w14:paraId="4C920FA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1A6FA9A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w:t>
            </w:r>
          </w:p>
        </w:tc>
        <w:tc>
          <w:tcPr>
            <w:tcW w:w="1006" w:type="dxa"/>
            <w:shd w:val="clear" w:color="auto" w:fill="auto"/>
            <w:noWrap/>
            <w:vAlign w:val="bottom"/>
            <w:hideMark/>
          </w:tcPr>
          <w:p w14:paraId="48CD1F2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879468</w:t>
            </w:r>
          </w:p>
        </w:tc>
        <w:tc>
          <w:tcPr>
            <w:tcW w:w="1070" w:type="dxa"/>
            <w:shd w:val="clear" w:color="auto" w:fill="auto"/>
            <w:noWrap/>
            <w:vAlign w:val="bottom"/>
            <w:hideMark/>
          </w:tcPr>
          <w:p w14:paraId="0031C63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12.5</w:t>
            </w:r>
          </w:p>
        </w:tc>
        <w:tc>
          <w:tcPr>
            <w:tcW w:w="864" w:type="dxa"/>
            <w:shd w:val="clear" w:color="auto" w:fill="auto"/>
            <w:noWrap/>
            <w:vAlign w:val="bottom"/>
            <w:hideMark/>
          </w:tcPr>
          <w:p w14:paraId="177C592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187430CA"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0252FCA6" w14:textId="20B326A5"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w:t>
            </w:r>
          </w:p>
        </w:tc>
      </w:tr>
      <w:tr w:rsidR="00EB2938" w:rsidRPr="00EB2938" w14:paraId="635E36B0" w14:textId="7A87A0CB" w:rsidTr="000A37A7">
        <w:trPr>
          <w:trHeight w:val="278"/>
        </w:trPr>
        <w:tc>
          <w:tcPr>
            <w:tcW w:w="713" w:type="dxa"/>
            <w:shd w:val="clear" w:color="auto" w:fill="auto"/>
            <w:vAlign w:val="bottom"/>
          </w:tcPr>
          <w:p w14:paraId="127A44AA" w14:textId="208932D3"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16.5</w:t>
            </w:r>
          </w:p>
        </w:tc>
        <w:tc>
          <w:tcPr>
            <w:tcW w:w="691" w:type="dxa"/>
            <w:shd w:val="clear" w:color="auto" w:fill="auto"/>
            <w:vAlign w:val="bottom"/>
          </w:tcPr>
          <w:p w14:paraId="77A8FA8E" w14:textId="4A6F958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18.5</w:t>
            </w:r>
          </w:p>
        </w:tc>
        <w:tc>
          <w:tcPr>
            <w:tcW w:w="864" w:type="dxa"/>
            <w:shd w:val="clear" w:color="auto" w:fill="auto"/>
            <w:noWrap/>
            <w:vAlign w:val="bottom"/>
            <w:hideMark/>
          </w:tcPr>
          <w:p w14:paraId="47523AE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1703</w:t>
            </w:r>
          </w:p>
        </w:tc>
        <w:tc>
          <w:tcPr>
            <w:tcW w:w="1056" w:type="dxa"/>
            <w:shd w:val="clear" w:color="auto" w:fill="auto"/>
            <w:noWrap/>
            <w:vAlign w:val="bottom"/>
            <w:hideMark/>
          </w:tcPr>
          <w:p w14:paraId="38AB995F"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A27B458"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03E5DD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03A32B6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1200</w:t>
            </w:r>
          </w:p>
        </w:tc>
        <w:tc>
          <w:tcPr>
            <w:tcW w:w="856" w:type="dxa"/>
            <w:shd w:val="clear" w:color="auto" w:fill="auto"/>
            <w:vAlign w:val="bottom"/>
            <w:hideMark/>
          </w:tcPr>
          <w:p w14:paraId="25C57CB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13</w:t>
            </w:r>
          </w:p>
        </w:tc>
        <w:tc>
          <w:tcPr>
            <w:tcW w:w="1296" w:type="dxa"/>
            <w:shd w:val="clear" w:color="auto" w:fill="auto"/>
            <w:vAlign w:val="bottom"/>
            <w:hideMark/>
          </w:tcPr>
          <w:p w14:paraId="244D5D7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47070C1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2400</w:t>
            </w:r>
          </w:p>
        </w:tc>
        <w:tc>
          <w:tcPr>
            <w:tcW w:w="1006" w:type="dxa"/>
            <w:shd w:val="clear" w:color="auto" w:fill="auto"/>
            <w:noWrap/>
            <w:vAlign w:val="bottom"/>
            <w:hideMark/>
          </w:tcPr>
          <w:p w14:paraId="7467F69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83849</w:t>
            </w:r>
          </w:p>
        </w:tc>
        <w:tc>
          <w:tcPr>
            <w:tcW w:w="1070" w:type="dxa"/>
            <w:shd w:val="clear" w:color="auto" w:fill="auto"/>
            <w:noWrap/>
            <w:vAlign w:val="bottom"/>
            <w:hideMark/>
          </w:tcPr>
          <w:p w14:paraId="536B108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w:t>
            </w:r>
          </w:p>
        </w:tc>
        <w:tc>
          <w:tcPr>
            <w:tcW w:w="864" w:type="dxa"/>
            <w:shd w:val="clear" w:color="auto" w:fill="auto"/>
            <w:noWrap/>
            <w:vAlign w:val="bottom"/>
            <w:hideMark/>
          </w:tcPr>
          <w:p w14:paraId="4210B97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16A8C36F"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29131399" w14:textId="13DE4B28"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w:t>
            </w:r>
          </w:p>
        </w:tc>
      </w:tr>
      <w:tr w:rsidR="00EB2938" w:rsidRPr="00EB2938" w14:paraId="38D94B4C" w14:textId="233626DA" w:rsidTr="000A37A7">
        <w:trPr>
          <w:trHeight w:val="278"/>
        </w:trPr>
        <w:tc>
          <w:tcPr>
            <w:tcW w:w="713" w:type="dxa"/>
            <w:shd w:val="clear" w:color="auto" w:fill="auto"/>
            <w:vAlign w:val="bottom"/>
          </w:tcPr>
          <w:p w14:paraId="48728007" w14:textId="35C843D2"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17.5</w:t>
            </w:r>
          </w:p>
        </w:tc>
        <w:tc>
          <w:tcPr>
            <w:tcW w:w="691" w:type="dxa"/>
            <w:shd w:val="clear" w:color="auto" w:fill="auto"/>
            <w:vAlign w:val="bottom"/>
          </w:tcPr>
          <w:p w14:paraId="6BA6664E" w14:textId="5EDE98B8"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35.5</w:t>
            </w:r>
          </w:p>
        </w:tc>
        <w:tc>
          <w:tcPr>
            <w:tcW w:w="864" w:type="dxa"/>
            <w:shd w:val="clear" w:color="auto" w:fill="auto"/>
            <w:noWrap/>
            <w:vAlign w:val="bottom"/>
            <w:hideMark/>
          </w:tcPr>
          <w:p w14:paraId="2C1AAC6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2069</w:t>
            </w:r>
          </w:p>
        </w:tc>
        <w:tc>
          <w:tcPr>
            <w:tcW w:w="1056" w:type="dxa"/>
            <w:shd w:val="clear" w:color="auto" w:fill="auto"/>
            <w:noWrap/>
            <w:vAlign w:val="bottom"/>
            <w:hideMark/>
          </w:tcPr>
          <w:p w14:paraId="16549E5F"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bridge</w:t>
            </w:r>
          </w:p>
        </w:tc>
        <w:tc>
          <w:tcPr>
            <w:tcW w:w="1016" w:type="dxa"/>
            <w:shd w:val="clear" w:color="auto" w:fill="auto"/>
            <w:noWrap/>
            <w:vAlign w:val="bottom"/>
            <w:hideMark/>
          </w:tcPr>
          <w:p w14:paraId="474C69C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59827A7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4000</w:t>
            </w:r>
          </w:p>
        </w:tc>
        <w:tc>
          <w:tcPr>
            <w:tcW w:w="1083" w:type="dxa"/>
            <w:shd w:val="clear" w:color="auto" w:fill="auto"/>
            <w:noWrap/>
            <w:vAlign w:val="bottom"/>
            <w:hideMark/>
          </w:tcPr>
          <w:p w14:paraId="7DA00CA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0012471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c>
          <w:tcPr>
            <w:tcW w:w="1296" w:type="dxa"/>
            <w:shd w:val="clear" w:color="auto" w:fill="auto"/>
            <w:vAlign w:val="bottom"/>
            <w:hideMark/>
          </w:tcPr>
          <w:p w14:paraId="583D66A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46985B8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400</w:t>
            </w:r>
          </w:p>
        </w:tc>
        <w:tc>
          <w:tcPr>
            <w:tcW w:w="1006" w:type="dxa"/>
            <w:shd w:val="clear" w:color="auto" w:fill="auto"/>
            <w:noWrap/>
            <w:vAlign w:val="bottom"/>
            <w:hideMark/>
          </w:tcPr>
          <w:p w14:paraId="5DFC345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239800</w:t>
            </w:r>
          </w:p>
        </w:tc>
        <w:tc>
          <w:tcPr>
            <w:tcW w:w="1070" w:type="dxa"/>
            <w:shd w:val="clear" w:color="auto" w:fill="auto"/>
            <w:noWrap/>
            <w:vAlign w:val="bottom"/>
            <w:hideMark/>
          </w:tcPr>
          <w:p w14:paraId="2F71CA5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w:t>
            </w:r>
          </w:p>
        </w:tc>
        <w:tc>
          <w:tcPr>
            <w:tcW w:w="864" w:type="dxa"/>
            <w:shd w:val="clear" w:color="auto" w:fill="auto"/>
            <w:noWrap/>
            <w:vAlign w:val="bottom"/>
            <w:hideMark/>
          </w:tcPr>
          <w:p w14:paraId="1D169D6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07A0A4A7"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a</w:t>
            </w:r>
          </w:p>
        </w:tc>
        <w:tc>
          <w:tcPr>
            <w:tcW w:w="493" w:type="dxa"/>
            <w:shd w:val="clear" w:color="auto" w:fill="auto"/>
            <w:vAlign w:val="bottom"/>
          </w:tcPr>
          <w:p w14:paraId="441DEB27" w14:textId="51F5EE62"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7</w:t>
            </w:r>
          </w:p>
        </w:tc>
      </w:tr>
      <w:tr w:rsidR="00EB2938" w:rsidRPr="00EB2938" w14:paraId="7E53BC2A" w14:textId="328618DF" w:rsidTr="000A37A7">
        <w:trPr>
          <w:trHeight w:val="278"/>
        </w:trPr>
        <w:tc>
          <w:tcPr>
            <w:tcW w:w="713" w:type="dxa"/>
            <w:shd w:val="clear" w:color="auto" w:fill="auto"/>
            <w:vAlign w:val="bottom"/>
          </w:tcPr>
          <w:p w14:paraId="13E8E002" w14:textId="1C95A4FC"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18.5</w:t>
            </w:r>
          </w:p>
        </w:tc>
        <w:tc>
          <w:tcPr>
            <w:tcW w:w="691" w:type="dxa"/>
            <w:shd w:val="clear" w:color="auto" w:fill="auto"/>
            <w:vAlign w:val="bottom"/>
          </w:tcPr>
          <w:p w14:paraId="67E65B2E" w14:textId="33E71EBB"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19</w:t>
            </w:r>
          </w:p>
        </w:tc>
        <w:tc>
          <w:tcPr>
            <w:tcW w:w="864" w:type="dxa"/>
            <w:shd w:val="clear" w:color="auto" w:fill="auto"/>
            <w:noWrap/>
            <w:vAlign w:val="bottom"/>
            <w:hideMark/>
          </w:tcPr>
          <w:p w14:paraId="0F4B811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1095</w:t>
            </w:r>
          </w:p>
        </w:tc>
        <w:tc>
          <w:tcPr>
            <w:tcW w:w="1056" w:type="dxa"/>
            <w:shd w:val="clear" w:color="auto" w:fill="auto"/>
            <w:noWrap/>
            <w:vAlign w:val="bottom"/>
            <w:hideMark/>
          </w:tcPr>
          <w:p w14:paraId="5EA3C29E"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4B6E1CE3"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A57031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850</w:t>
            </w:r>
          </w:p>
        </w:tc>
        <w:tc>
          <w:tcPr>
            <w:tcW w:w="1083" w:type="dxa"/>
            <w:shd w:val="clear" w:color="auto" w:fill="auto"/>
            <w:noWrap/>
            <w:vAlign w:val="bottom"/>
            <w:hideMark/>
          </w:tcPr>
          <w:p w14:paraId="571F306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255</w:t>
            </w:r>
          </w:p>
        </w:tc>
        <w:tc>
          <w:tcPr>
            <w:tcW w:w="856" w:type="dxa"/>
            <w:shd w:val="clear" w:color="auto" w:fill="auto"/>
            <w:vAlign w:val="bottom"/>
            <w:hideMark/>
          </w:tcPr>
          <w:p w14:paraId="6291849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03994BA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2AF856F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510</w:t>
            </w:r>
          </w:p>
        </w:tc>
        <w:tc>
          <w:tcPr>
            <w:tcW w:w="1006" w:type="dxa"/>
            <w:shd w:val="clear" w:color="auto" w:fill="auto"/>
            <w:noWrap/>
            <w:vAlign w:val="bottom"/>
            <w:hideMark/>
          </w:tcPr>
          <w:p w14:paraId="142CB03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17222</w:t>
            </w:r>
          </w:p>
        </w:tc>
        <w:tc>
          <w:tcPr>
            <w:tcW w:w="1070" w:type="dxa"/>
            <w:shd w:val="clear" w:color="auto" w:fill="auto"/>
            <w:noWrap/>
            <w:vAlign w:val="bottom"/>
            <w:hideMark/>
          </w:tcPr>
          <w:p w14:paraId="11705B0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1029FF2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362D2E3D"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207971CB" w14:textId="62C70FEC"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w:t>
            </w:r>
          </w:p>
        </w:tc>
      </w:tr>
      <w:tr w:rsidR="00EB2938" w:rsidRPr="00EB2938" w14:paraId="26EDF22E" w14:textId="6832759D" w:rsidTr="000A37A7">
        <w:trPr>
          <w:trHeight w:val="278"/>
        </w:trPr>
        <w:tc>
          <w:tcPr>
            <w:tcW w:w="713" w:type="dxa"/>
            <w:shd w:val="clear" w:color="auto" w:fill="auto"/>
            <w:vAlign w:val="bottom"/>
          </w:tcPr>
          <w:p w14:paraId="6D1AC306" w14:textId="4492B4D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19</w:t>
            </w:r>
          </w:p>
        </w:tc>
        <w:tc>
          <w:tcPr>
            <w:tcW w:w="691" w:type="dxa"/>
            <w:shd w:val="clear" w:color="auto" w:fill="auto"/>
            <w:vAlign w:val="bottom"/>
          </w:tcPr>
          <w:p w14:paraId="36B8BF08" w14:textId="4B306BD4"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w:t>
            </w:r>
          </w:p>
        </w:tc>
        <w:tc>
          <w:tcPr>
            <w:tcW w:w="864" w:type="dxa"/>
            <w:shd w:val="clear" w:color="auto" w:fill="auto"/>
            <w:noWrap/>
            <w:vAlign w:val="bottom"/>
            <w:hideMark/>
          </w:tcPr>
          <w:p w14:paraId="116BF70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1692</w:t>
            </w:r>
          </w:p>
        </w:tc>
        <w:tc>
          <w:tcPr>
            <w:tcW w:w="1056" w:type="dxa"/>
            <w:shd w:val="clear" w:color="auto" w:fill="auto"/>
            <w:noWrap/>
            <w:vAlign w:val="bottom"/>
            <w:hideMark/>
          </w:tcPr>
          <w:p w14:paraId="75F0C5A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30DB3FAE"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6626D00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7A08546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2C9A801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3E3073E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63DC442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w:t>
            </w:r>
          </w:p>
        </w:tc>
        <w:tc>
          <w:tcPr>
            <w:tcW w:w="1006" w:type="dxa"/>
            <w:shd w:val="clear" w:color="auto" w:fill="auto"/>
            <w:noWrap/>
            <w:vAlign w:val="bottom"/>
            <w:hideMark/>
          </w:tcPr>
          <w:p w14:paraId="143086E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224657</w:t>
            </w:r>
          </w:p>
        </w:tc>
        <w:tc>
          <w:tcPr>
            <w:tcW w:w="1070" w:type="dxa"/>
            <w:shd w:val="clear" w:color="auto" w:fill="auto"/>
            <w:noWrap/>
            <w:vAlign w:val="bottom"/>
            <w:hideMark/>
          </w:tcPr>
          <w:p w14:paraId="24B539B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864" w:type="dxa"/>
            <w:shd w:val="clear" w:color="auto" w:fill="auto"/>
            <w:noWrap/>
            <w:vAlign w:val="bottom"/>
            <w:hideMark/>
          </w:tcPr>
          <w:p w14:paraId="74FD632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37D2A418"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5B4228C9" w14:textId="09BAC746"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w:t>
            </w:r>
          </w:p>
        </w:tc>
      </w:tr>
      <w:tr w:rsidR="00EB2938" w:rsidRPr="00EB2938" w14:paraId="7919EEC5" w14:textId="398A15B4" w:rsidTr="000A37A7">
        <w:trPr>
          <w:trHeight w:val="278"/>
        </w:trPr>
        <w:tc>
          <w:tcPr>
            <w:tcW w:w="713" w:type="dxa"/>
            <w:shd w:val="clear" w:color="auto" w:fill="auto"/>
            <w:vAlign w:val="bottom"/>
          </w:tcPr>
          <w:p w14:paraId="60E09248" w14:textId="1BA5880C"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w:t>
            </w:r>
          </w:p>
        </w:tc>
        <w:tc>
          <w:tcPr>
            <w:tcW w:w="691" w:type="dxa"/>
            <w:shd w:val="clear" w:color="auto" w:fill="auto"/>
            <w:vAlign w:val="bottom"/>
          </w:tcPr>
          <w:p w14:paraId="2258CCDE" w14:textId="3860FAA5"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22.5</w:t>
            </w:r>
          </w:p>
        </w:tc>
        <w:tc>
          <w:tcPr>
            <w:tcW w:w="864" w:type="dxa"/>
            <w:shd w:val="clear" w:color="auto" w:fill="auto"/>
            <w:noWrap/>
            <w:vAlign w:val="bottom"/>
            <w:hideMark/>
          </w:tcPr>
          <w:p w14:paraId="266FC3E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1279</w:t>
            </w:r>
          </w:p>
        </w:tc>
        <w:tc>
          <w:tcPr>
            <w:tcW w:w="1056" w:type="dxa"/>
            <w:shd w:val="clear" w:color="auto" w:fill="auto"/>
            <w:noWrap/>
            <w:vAlign w:val="bottom"/>
            <w:hideMark/>
          </w:tcPr>
          <w:p w14:paraId="28BADD3E"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3C65E14"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0C13F4D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850</w:t>
            </w:r>
          </w:p>
        </w:tc>
        <w:tc>
          <w:tcPr>
            <w:tcW w:w="1083" w:type="dxa"/>
            <w:shd w:val="clear" w:color="auto" w:fill="auto"/>
            <w:noWrap/>
            <w:vAlign w:val="bottom"/>
            <w:hideMark/>
          </w:tcPr>
          <w:p w14:paraId="74A4B23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255</w:t>
            </w:r>
          </w:p>
        </w:tc>
        <w:tc>
          <w:tcPr>
            <w:tcW w:w="856" w:type="dxa"/>
            <w:shd w:val="clear" w:color="auto" w:fill="auto"/>
            <w:vAlign w:val="bottom"/>
            <w:hideMark/>
          </w:tcPr>
          <w:p w14:paraId="6D551D0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7548635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75182F4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510</w:t>
            </w:r>
          </w:p>
        </w:tc>
        <w:tc>
          <w:tcPr>
            <w:tcW w:w="1006" w:type="dxa"/>
            <w:shd w:val="clear" w:color="auto" w:fill="auto"/>
            <w:noWrap/>
            <w:vAlign w:val="bottom"/>
            <w:hideMark/>
          </w:tcPr>
          <w:p w14:paraId="3BDA06C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10856</w:t>
            </w:r>
          </w:p>
        </w:tc>
        <w:tc>
          <w:tcPr>
            <w:tcW w:w="1070" w:type="dxa"/>
            <w:shd w:val="clear" w:color="auto" w:fill="auto"/>
            <w:noWrap/>
            <w:vAlign w:val="bottom"/>
            <w:hideMark/>
          </w:tcPr>
          <w:p w14:paraId="3642568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6275EA3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60A6C67F"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33B9AB13" w14:textId="5D7B898A"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w:t>
            </w:r>
          </w:p>
        </w:tc>
      </w:tr>
      <w:tr w:rsidR="00EB2938" w:rsidRPr="00EB2938" w14:paraId="4E1FDDFF" w14:textId="285574F1" w:rsidTr="000A37A7">
        <w:trPr>
          <w:trHeight w:val="278"/>
        </w:trPr>
        <w:tc>
          <w:tcPr>
            <w:tcW w:w="713" w:type="dxa"/>
            <w:shd w:val="clear" w:color="auto" w:fill="auto"/>
            <w:vAlign w:val="bottom"/>
          </w:tcPr>
          <w:p w14:paraId="0B7DD80C" w14:textId="7B7C4DF3"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22.5</w:t>
            </w:r>
          </w:p>
        </w:tc>
        <w:tc>
          <w:tcPr>
            <w:tcW w:w="691" w:type="dxa"/>
            <w:shd w:val="clear" w:color="auto" w:fill="auto"/>
            <w:vAlign w:val="bottom"/>
          </w:tcPr>
          <w:p w14:paraId="75D5ED1E" w14:textId="6AC76474"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23.5</w:t>
            </w:r>
          </w:p>
        </w:tc>
        <w:tc>
          <w:tcPr>
            <w:tcW w:w="864" w:type="dxa"/>
            <w:shd w:val="clear" w:color="auto" w:fill="auto"/>
            <w:noWrap/>
            <w:vAlign w:val="bottom"/>
            <w:hideMark/>
          </w:tcPr>
          <w:p w14:paraId="12366B4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1907</w:t>
            </w:r>
          </w:p>
        </w:tc>
        <w:tc>
          <w:tcPr>
            <w:tcW w:w="1056" w:type="dxa"/>
            <w:shd w:val="clear" w:color="auto" w:fill="auto"/>
            <w:noWrap/>
            <w:vAlign w:val="bottom"/>
            <w:hideMark/>
          </w:tcPr>
          <w:p w14:paraId="4CBF3EC4"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5FD7BE37"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72A93C1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61731EB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w:t>
            </w:r>
          </w:p>
        </w:tc>
        <w:tc>
          <w:tcPr>
            <w:tcW w:w="856" w:type="dxa"/>
            <w:shd w:val="clear" w:color="auto" w:fill="auto"/>
            <w:vAlign w:val="bottom"/>
            <w:hideMark/>
          </w:tcPr>
          <w:p w14:paraId="186E1CB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5351325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6D05D9F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1006" w:type="dxa"/>
            <w:shd w:val="clear" w:color="auto" w:fill="auto"/>
            <w:noWrap/>
            <w:vAlign w:val="bottom"/>
            <w:hideMark/>
          </w:tcPr>
          <w:p w14:paraId="1488FF0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41954</w:t>
            </w:r>
          </w:p>
        </w:tc>
        <w:tc>
          <w:tcPr>
            <w:tcW w:w="1070" w:type="dxa"/>
            <w:shd w:val="clear" w:color="auto" w:fill="auto"/>
            <w:noWrap/>
            <w:vAlign w:val="bottom"/>
            <w:hideMark/>
          </w:tcPr>
          <w:p w14:paraId="66AC7EE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864" w:type="dxa"/>
            <w:shd w:val="clear" w:color="auto" w:fill="auto"/>
            <w:noWrap/>
            <w:vAlign w:val="bottom"/>
            <w:hideMark/>
          </w:tcPr>
          <w:p w14:paraId="28EA9E2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4BC13520"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07388FC1" w14:textId="67586D6A"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11</w:t>
            </w:r>
          </w:p>
        </w:tc>
      </w:tr>
      <w:tr w:rsidR="00EB2938" w:rsidRPr="00EB2938" w14:paraId="2B6CDF60" w14:textId="08F925CE" w:rsidTr="000A37A7">
        <w:trPr>
          <w:trHeight w:val="278"/>
        </w:trPr>
        <w:tc>
          <w:tcPr>
            <w:tcW w:w="713" w:type="dxa"/>
            <w:shd w:val="clear" w:color="auto" w:fill="auto"/>
            <w:vAlign w:val="bottom"/>
          </w:tcPr>
          <w:p w14:paraId="5021FB9B" w14:textId="7E6595AC"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lastRenderedPageBreak/>
              <w:t>23.5</w:t>
            </w:r>
          </w:p>
        </w:tc>
        <w:tc>
          <w:tcPr>
            <w:tcW w:w="691" w:type="dxa"/>
            <w:shd w:val="clear" w:color="auto" w:fill="auto"/>
            <w:vAlign w:val="bottom"/>
          </w:tcPr>
          <w:p w14:paraId="42BE55A8" w14:textId="1A2BD81B"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w:t>
            </w:r>
          </w:p>
        </w:tc>
        <w:tc>
          <w:tcPr>
            <w:tcW w:w="864" w:type="dxa"/>
            <w:shd w:val="clear" w:color="auto" w:fill="auto"/>
            <w:noWrap/>
            <w:vAlign w:val="bottom"/>
            <w:hideMark/>
          </w:tcPr>
          <w:p w14:paraId="52BA9DA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1905</w:t>
            </w:r>
          </w:p>
        </w:tc>
        <w:tc>
          <w:tcPr>
            <w:tcW w:w="1056" w:type="dxa"/>
            <w:shd w:val="clear" w:color="auto" w:fill="auto"/>
            <w:noWrap/>
            <w:vAlign w:val="bottom"/>
            <w:hideMark/>
          </w:tcPr>
          <w:p w14:paraId="5C3F4D03"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037A4628"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04E22CC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73DB686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w:t>
            </w:r>
          </w:p>
        </w:tc>
        <w:tc>
          <w:tcPr>
            <w:tcW w:w="856" w:type="dxa"/>
            <w:shd w:val="clear" w:color="auto" w:fill="auto"/>
            <w:vAlign w:val="bottom"/>
            <w:hideMark/>
          </w:tcPr>
          <w:p w14:paraId="434179D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41ECAE2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2FE322E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1006" w:type="dxa"/>
            <w:shd w:val="clear" w:color="auto" w:fill="auto"/>
            <w:noWrap/>
            <w:vAlign w:val="bottom"/>
            <w:hideMark/>
          </w:tcPr>
          <w:p w14:paraId="37BFE6D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33646</w:t>
            </w:r>
          </w:p>
        </w:tc>
        <w:tc>
          <w:tcPr>
            <w:tcW w:w="1070" w:type="dxa"/>
            <w:shd w:val="clear" w:color="auto" w:fill="auto"/>
            <w:noWrap/>
            <w:vAlign w:val="bottom"/>
            <w:hideMark/>
          </w:tcPr>
          <w:p w14:paraId="5807B2E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7229AEA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441D19A0"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44A97E99" w14:textId="466A6621"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w:t>
            </w:r>
          </w:p>
        </w:tc>
      </w:tr>
      <w:tr w:rsidR="00EB2938" w:rsidRPr="00EB2938" w14:paraId="7E74E5CD" w14:textId="0A315299" w:rsidTr="000A37A7">
        <w:trPr>
          <w:trHeight w:val="278"/>
        </w:trPr>
        <w:tc>
          <w:tcPr>
            <w:tcW w:w="713" w:type="dxa"/>
            <w:shd w:val="clear" w:color="auto" w:fill="auto"/>
            <w:vAlign w:val="bottom"/>
          </w:tcPr>
          <w:p w14:paraId="72147EB3" w14:textId="1F0E3796"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w:t>
            </w:r>
          </w:p>
        </w:tc>
        <w:tc>
          <w:tcPr>
            <w:tcW w:w="691" w:type="dxa"/>
            <w:shd w:val="clear" w:color="auto" w:fill="auto"/>
            <w:vAlign w:val="bottom"/>
          </w:tcPr>
          <w:p w14:paraId="174D9D6E" w14:textId="7F773CAC"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26.5</w:t>
            </w:r>
          </w:p>
        </w:tc>
        <w:tc>
          <w:tcPr>
            <w:tcW w:w="864" w:type="dxa"/>
            <w:shd w:val="clear" w:color="auto" w:fill="auto"/>
            <w:noWrap/>
            <w:vAlign w:val="bottom"/>
            <w:hideMark/>
          </w:tcPr>
          <w:p w14:paraId="5669DFC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1237</w:t>
            </w:r>
          </w:p>
        </w:tc>
        <w:tc>
          <w:tcPr>
            <w:tcW w:w="1056" w:type="dxa"/>
            <w:shd w:val="clear" w:color="auto" w:fill="auto"/>
            <w:noWrap/>
            <w:vAlign w:val="bottom"/>
            <w:hideMark/>
          </w:tcPr>
          <w:p w14:paraId="36BBA679"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57EE321E"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680591A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850</w:t>
            </w:r>
          </w:p>
        </w:tc>
        <w:tc>
          <w:tcPr>
            <w:tcW w:w="1083" w:type="dxa"/>
            <w:shd w:val="clear" w:color="auto" w:fill="auto"/>
            <w:noWrap/>
            <w:vAlign w:val="bottom"/>
            <w:hideMark/>
          </w:tcPr>
          <w:p w14:paraId="38B1649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086D0C8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5A85C9A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995806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85</w:t>
            </w:r>
          </w:p>
        </w:tc>
        <w:tc>
          <w:tcPr>
            <w:tcW w:w="1006" w:type="dxa"/>
            <w:shd w:val="clear" w:color="auto" w:fill="auto"/>
            <w:noWrap/>
            <w:vAlign w:val="bottom"/>
            <w:hideMark/>
          </w:tcPr>
          <w:p w14:paraId="576CCC5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177416</w:t>
            </w:r>
          </w:p>
        </w:tc>
        <w:tc>
          <w:tcPr>
            <w:tcW w:w="1070" w:type="dxa"/>
            <w:shd w:val="clear" w:color="auto" w:fill="auto"/>
            <w:noWrap/>
            <w:vAlign w:val="bottom"/>
            <w:hideMark/>
          </w:tcPr>
          <w:p w14:paraId="03E8BB7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w:t>
            </w:r>
          </w:p>
        </w:tc>
        <w:tc>
          <w:tcPr>
            <w:tcW w:w="864" w:type="dxa"/>
            <w:shd w:val="clear" w:color="auto" w:fill="auto"/>
            <w:noWrap/>
            <w:vAlign w:val="bottom"/>
            <w:hideMark/>
          </w:tcPr>
          <w:p w14:paraId="5F2A559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76218193"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52110D4E" w14:textId="7ADCEC08"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26</w:t>
            </w:r>
          </w:p>
        </w:tc>
      </w:tr>
      <w:tr w:rsidR="00EB2938" w:rsidRPr="00EB2938" w14:paraId="1187900C" w14:textId="59AE2A2C" w:rsidTr="000A37A7">
        <w:trPr>
          <w:trHeight w:val="278"/>
        </w:trPr>
        <w:tc>
          <w:tcPr>
            <w:tcW w:w="713" w:type="dxa"/>
            <w:shd w:val="clear" w:color="auto" w:fill="auto"/>
            <w:vAlign w:val="bottom"/>
          </w:tcPr>
          <w:p w14:paraId="055174F3" w14:textId="1C5F81C1"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26.5</w:t>
            </w:r>
          </w:p>
        </w:tc>
        <w:tc>
          <w:tcPr>
            <w:tcW w:w="691" w:type="dxa"/>
            <w:shd w:val="clear" w:color="auto" w:fill="auto"/>
            <w:vAlign w:val="bottom"/>
          </w:tcPr>
          <w:p w14:paraId="21004700" w14:textId="170198EA"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w:t>
            </w:r>
          </w:p>
        </w:tc>
        <w:tc>
          <w:tcPr>
            <w:tcW w:w="864" w:type="dxa"/>
            <w:shd w:val="clear" w:color="auto" w:fill="auto"/>
            <w:noWrap/>
            <w:vAlign w:val="bottom"/>
            <w:hideMark/>
          </w:tcPr>
          <w:p w14:paraId="6770F7C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1276</w:t>
            </w:r>
          </w:p>
        </w:tc>
        <w:tc>
          <w:tcPr>
            <w:tcW w:w="1056" w:type="dxa"/>
            <w:shd w:val="clear" w:color="auto" w:fill="auto"/>
            <w:noWrap/>
            <w:vAlign w:val="bottom"/>
            <w:hideMark/>
          </w:tcPr>
          <w:p w14:paraId="73DE17A1"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A3D7E3D"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1420C2A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47D8480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w:t>
            </w:r>
          </w:p>
        </w:tc>
        <w:tc>
          <w:tcPr>
            <w:tcW w:w="856" w:type="dxa"/>
            <w:shd w:val="clear" w:color="auto" w:fill="auto"/>
            <w:vAlign w:val="bottom"/>
            <w:hideMark/>
          </w:tcPr>
          <w:p w14:paraId="4F4EFED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24936BF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46A12E0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1006" w:type="dxa"/>
            <w:shd w:val="clear" w:color="auto" w:fill="auto"/>
            <w:noWrap/>
            <w:vAlign w:val="bottom"/>
            <w:hideMark/>
          </w:tcPr>
          <w:p w14:paraId="3070B4B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63335</w:t>
            </w:r>
          </w:p>
        </w:tc>
        <w:tc>
          <w:tcPr>
            <w:tcW w:w="1070" w:type="dxa"/>
            <w:shd w:val="clear" w:color="auto" w:fill="auto"/>
            <w:noWrap/>
            <w:vAlign w:val="bottom"/>
            <w:hideMark/>
          </w:tcPr>
          <w:p w14:paraId="6ED0A97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864" w:type="dxa"/>
            <w:shd w:val="clear" w:color="auto" w:fill="auto"/>
            <w:noWrap/>
            <w:vAlign w:val="bottom"/>
            <w:hideMark/>
          </w:tcPr>
          <w:p w14:paraId="5D0F67D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33104082"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510B604B" w14:textId="0857EC44"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w:t>
            </w:r>
          </w:p>
        </w:tc>
      </w:tr>
      <w:tr w:rsidR="00EB2938" w:rsidRPr="00EB2938" w14:paraId="7FD7C475" w14:textId="29087439" w:rsidTr="000A37A7">
        <w:trPr>
          <w:trHeight w:val="278"/>
        </w:trPr>
        <w:tc>
          <w:tcPr>
            <w:tcW w:w="713" w:type="dxa"/>
            <w:shd w:val="clear" w:color="auto" w:fill="auto"/>
            <w:vAlign w:val="bottom"/>
          </w:tcPr>
          <w:p w14:paraId="6AD39EC1" w14:textId="33540DA5"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w:t>
            </w:r>
          </w:p>
        </w:tc>
        <w:tc>
          <w:tcPr>
            <w:tcW w:w="691" w:type="dxa"/>
            <w:shd w:val="clear" w:color="auto" w:fill="auto"/>
            <w:vAlign w:val="bottom"/>
          </w:tcPr>
          <w:p w14:paraId="537E3A90" w14:textId="3A9C351B"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28.5</w:t>
            </w:r>
          </w:p>
        </w:tc>
        <w:tc>
          <w:tcPr>
            <w:tcW w:w="864" w:type="dxa"/>
            <w:shd w:val="clear" w:color="auto" w:fill="auto"/>
            <w:noWrap/>
            <w:vAlign w:val="bottom"/>
            <w:hideMark/>
          </w:tcPr>
          <w:p w14:paraId="62976D8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1202</w:t>
            </w:r>
          </w:p>
        </w:tc>
        <w:tc>
          <w:tcPr>
            <w:tcW w:w="1056" w:type="dxa"/>
            <w:shd w:val="clear" w:color="auto" w:fill="auto"/>
            <w:noWrap/>
            <w:vAlign w:val="bottom"/>
            <w:hideMark/>
          </w:tcPr>
          <w:p w14:paraId="66526F58"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03867ADC"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923EF0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850</w:t>
            </w:r>
          </w:p>
        </w:tc>
        <w:tc>
          <w:tcPr>
            <w:tcW w:w="1083" w:type="dxa"/>
            <w:shd w:val="clear" w:color="auto" w:fill="auto"/>
            <w:noWrap/>
            <w:vAlign w:val="bottom"/>
            <w:hideMark/>
          </w:tcPr>
          <w:p w14:paraId="52951C8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255</w:t>
            </w:r>
          </w:p>
        </w:tc>
        <w:tc>
          <w:tcPr>
            <w:tcW w:w="856" w:type="dxa"/>
            <w:shd w:val="clear" w:color="auto" w:fill="auto"/>
            <w:vAlign w:val="bottom"/>
            <w:hideMark/>
          </w:tcPr>
          <w:p w14:paraId="3D7564F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5BAEB7A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8C8B21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510</w:t>
            </w:r>
          </w:p>
        </w:tc>
        <w:tc>
          <w:tcPr>
            <w:tcW w:w="1006" w:type="dxa"/>
            <w:shd w:val="clear" w:color="auto" w:fill="auto"/>
            <w:noWrap/>
            <w:vAlign w:val="bottom"/>
            <w:hideMark/>
          </w:tcPr>
          <w:p w14:paraId="2666466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30809</w:t>
            </w:r>
          </w:p>
        </w:tc>
        <w:tc>
          <w:tcPr>
            <w:tcW w:w="1070" w:type="dxa"/>
            <w:shd w:val="clear" w:color="auto" w:fill="auto"/>
            <w:noWrap/>
            <w:vAlign w:val="bottom"/>
            <w:hideMark/>
          </w:tcPr>
          <w:p w14:paraId="3CA7898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542E443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0DFB617E"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305EBDC4" w14:textId="300F9BD6"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29</w:t>
            </w:r>
          </w:p>
        </w:tc>
      </w:tr>
      <w:tr w:rsidR="00EB2938" w:rsidRPr="00EB2938" w14:paraId="0F1FFD5F" w14:textId="1CA21B97" w:rsidTr="000A37A7">
        <w:trPr>
          <w:trHeight w:val="278"/>
        </w:trPr>
        <w:tc>
          <w:tcPr>
            <w:tcW w:w="713" w:type="dxa"/>
            <w:shd w:val="clear" w:color="auto" w:fill="auto"/>
            <w:vAlign w:val="bottom"/>
          </w:tcPr>
          <w:p w14:paraId="190C9BE0" w14:textId="15AE0F33"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28.5</w:t>
            </w:r>
          </w:p>
        </w:tc>
        <w:tc>
          <w:tcPr>
            <w:tcW w:w="691" w:type="dxa"/>
            <w:shd w:val="clear" w:color="auto" w:fill="auto"/>
            <w:vAlign w:val="bottom"/>
          </w:tcPr>
          <w:p w14:paraId="13C4A2B1" w14:textId="5189C874"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29</w:t>
            </w:r>
          </w:p>
        </w:tc>
        <w:tc>
          <w:tcPr>
            <w:tcW w:w="864" w:type="dxa"/>
            <w:shd w:val="clear" w:color="auto" w:fill="auto"/>
            <w:noWrap/>
            <w:vAlign w:val="bottom"/>
            <w:hideMark/>
          </w:tcPr>
          <w:p w14:paraId="67A5C56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1233</w:t>
            </w:r>
          </w:p>
        </w:tc>
        <w:tc>
          <w:tcPr>
            <w:tcW w:w="1056" w:type="dxa"/>
            <w:shd w:val="clear" w:color="auto" w:fill="auto"/>
            <w:noWrap/>
            <w:vAlign w:val="bottom"/>
            <w:hideMark/>
          </w:tcPr>
          <w:p w14:paraId="5D927148"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5610BCD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B2923E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545222D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w:t>
            </w:r>
          </w:p>
        </w:tc>
        <w:tc>
          <w:tcPr>
            <w:tcW w:w="856" w:type="dxa"/>
            <w:shd w:val="clear" w:color="auto" w:fill="auto"/>
            <w:vAlign w:val="bottom"/>
            <w:hideMark/>
          </w:tcPr>
          <w:p w14:paraId="6E0E689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39D0542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083A606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1006" w:type="dxa"/>
            <w:shd w:val="clear" w:color="auto" w:fill="auto"/>
            <w:noWrap/>
            <w:vAlign w:val="bottom"/>
            <w:hideMark/>
          </w:tcPr>
          <w:p w14:paraId="428FF96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10041</w:t>
            </w:r>
          </w:p>
        </w:tc>
        <w:tc>
          <w:tcPr>
            <w:tcW w:w="1070" w:type="dxa"/>
            <w:shd w:val="clear" w:color="auto" w:fill="auto"/>
            <w:noWrap/>
            <w:vAlign w:val="bottom"/>
            <w:hideMark/>
          </w:tcPr>
          <w:p w14:paraId="2860871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5BFD224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1919D57E"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2ABB6935" w14:textId="61DA1DE2"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w:t>
            </w:r>
          </w:p>
        </w:tc>
      </w:tr>
      <w:tr w:rsidR="00EB2938" w:rsidRPr="00EB2938" w14:paraId="3D82470C" w14:textId="0615A91A" w:rsidTr="000A37A7">
        <w:trPr>
          <w:trHeight w:val="278"/>
        </w:trPr>
        <w:tc>
          <w:tcPr>
            <w:tcW w:w="713" w:type="dxa"/>
            <w:shd w:val="clear" w:color="auto" w:fill="auto"/>
            <w:vAlign w:val="bottom"/>
          </w:tcPr>
          <w:p w14:paraId="58707B63" w14:textId="2DDBFB6F"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28.5</w:t>
            </w:r>
          </w:p>
        </w:tc>
        <w:tc>
          <w:tcPr>
            <w:tcW w:w="691" w:type="dxa"/>
            <w:shd w:val="clear" w:color="auto" w:fill="auto"/>
            <w:vAlign w:val="bottom"/>
          </w:tcPr>
          <w:p w14:paraId="6E3A7714" w14:textId="6B499D60"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29.5</w:t>
            </w:r>
          </w:p>
        </w:tc>
        <w:tc>
          <w:tcPr>
            <w:tcW w:w="864" w:type="dxa"/>
            <w:shd w:val="clear" w:color="auto" w:fill="auto"/>
            <w:noWrap/>
            <w:vAlign w:val="bottom"/>
            <w:hideMark/>
          </w:tcPr>
          <w:p w14:paraId="349B70B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1798</w:t>
            </w:r>
          </w:p>
        </w:tc>
        <w:tc>
          <w:tcPr>
            <w:tcW w:w="1056" w:type="dxa"/>
            <w:shd w:val="clear" w:color="auto" w:fill="auto"/>
            <w:noWrap/>
            <w:vAlign w:val="bottom"/>
            <w:hideMark/>
          </w:tcPr>
          <w:p w14:paraId="4A40CE1D"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33300501"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43CC25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850</w:t>
            </w:r>
          </w:p>
        </w:tc>
        <w:tc>
          <w:tcPr>
            <w:tcW w:w="1083" w:type="dxa"/>
            <w:shd w:val="clear" w:color="auto" w:fill="auto"/>
            <w:noWrap/>
            <w:vAlign w:val="bottom"/>
            <w:hideMark/>
          </w:tcPr>
          <w:p w14:paraId="39F9632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255</w:t>
            </w:r>
          </w:p>
        </w:tc>
        <w:tc>
          <w:tcPr>
            <w:tcW w:w="856" w:type="dxa"/>
            <w:shd w:val="clear" w:color="auto" w:fill="auto"/>
            <w:vAlign w:val="bottom"/>
            <w:hideMark/>
          </w:tcPr>
          <w:p w14:paraId="2F5E4C5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4FA3E97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5E40731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510</w:t>
            </w:r>
          </w:p>
        </w:tc>
        <w:tc>
          <w:tcPr>
            <w:tcW w:w="1006" w:type="dxa"/>
            <w:shd w:val="clear" w:color="auto" w:fill="auto"/>
            <w:noWrap/>
            <w:vAlign w:val="bottom"/>
            <w:hideMark/>
          </w:tcPr>
          <w:p w14:paraId="698C12A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47523</w:t>
            </w:r>
          </w:p>
        </w:tc>
        <w:tc>
          <w:tcPr>
            <w:tcW w:w="1070" w:type="dxa"/>
            <w:shd w:val="clear" w:color="auto" w:fill="auto"/>
            <w:noWrap/>
            <w:vAlign w:val="bottom"/>
            <w:hideMark/>
          </w:tcPr>
          <w:p w14:paraId="3DB517B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864" w:type="dxa"/>
            <w:shd w:val="clear" w:color="auto" w:fill="auto"/>
            <w:noWrap/>
            <w:vAlign w:val="bottom"/>
            <w:hideMark/>
          </w:tcPr>
          <w:p w14:paraId="284334F0"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35529DF3"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45C438E9" w14:textId="07B94956"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17</w:t>
            </w:r>
          </w:p>
        </w:tc>
      </w:tr>
      <w:tr w:rsidR="00EB2938" w:rsidRPr="00EB2938" w14:paraId="340852E4" w14:textId="449940DE" w:rsidTr="000A37A7">
        <w:trPr>
          <w:trHeight w:val="278"/>
        </w:trPr>
        <w:tc>
          <w:tcPr>
            <w:tcW w:w="713" w:type="dxa"/>
            <w:shd w:val="clear" w:color="auto" w:fill="auto"/>
            <w:vAlign w:val="bottom"/>
          </w:tcPr>
          <w:p w14:paraId="4C771757" w14:textId="022753BB"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29</w:t>
            </w:r>
          </w:p>
        </w:tc>
        <w:tc>
          <w:tcPr>
            <w:tcW w:w="691" w:type="dxa"/>
            <w:shd w:val="clear" w:color="auto" w:fill="auto"/>
            <w:vAlign w:val="bottom"/>
          </w:tcPr>
          <w:p w14:paraId="0FC74711" w14:textId="39C3D71E"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33.5</w:t>
            </w:r>
          </w:p>
        </w:tc>
        <w:tc>
          <w:tcPr>
            <w:tcW w:w="864" w:type="dxa"/>
            <w:shd w:val="clear" w:color="auto" w:fill="auto"/>
            <w:noWrap/>
            <w:vAlign w:val="bottom"/>
            <w:hideMark/>
          </w:tcPr>
          <w:p w14:paraId="0F2CBE4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1814</w:t>
            </w:r>
          </w:p>
        </w:tc>
        <w:tc>
          <w:tcPr>
            <w:tcW w:w="1056" w:type="dxa"/>
            <w:shd w:val="clear" w:color="auto" w:fill="auto"/>
            <w:noWrap/>
            <w:vAlign w:val="bottom"/>
            <w:hideMark/>
          </w:tcPr>
          <w:p w14:paraId="428CCCC3"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2E98314E"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1FA8365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133A23A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38770C1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4A17DEA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10C619D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w:t>
            </w:r>
          </w:p>
        </w:tc>
        <w:tc>
          <w:tcPr>
            <w:tcW w:w="1006" w:type="dxa"/>
            <w:shd w:val="clear" w:color="auto" w:fill="auto"/>
            <w:noWrap/>
            <w:vAlign w:val="bottom"/>
            <w:hideMark/>
          </w:tcPr>
          <w:p w14:paraId="1AD93CA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302468</w:t>
            </w:r>
          </w:p>
        </w:tc>
        <w:tc>
          <w:tcPr>
            <w:tcW w:w="1070" w:type="dxa"/>
            <w:shd w:val="clear" w:color="auto" w:fill="auto"/>
            <w:noWrap/>
            <w:vAlign w:val="bottom"/>
            <w:hideMark/>
          </w:tcPr>
          <w:p w14:paraId="1AF857F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4.5</w:t>
            </w:r>
          </w:p>
        </w:tc>
        <w:tc>
          <w:tcPr>
            <w:tcW w:w="864" w:type="dxa"/>
            <w:shd w:val="clear" w:color="auto" w:fill="auto"/>
            <w:noWrap/>
            <w:vAlign w:val="bottom"/>
            <w:hideMark/>
          </w:tcPr>
          <w:p w14:paraId="62B2C56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7F4C7A9A"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b</w:t>
            </w:r>
          </w:p>
        </w:tc>
        <w:tc>
          <w:tcPr>
            <w:tcW w:w="493" w:type="dxa"/>
            <w:shd w:val="clear" w:color="auto" w:fill="auto"/>
            <w:vAlign w:val="bottom"/>
          </w:tcPr>
          <w:p w14:paraId="00F37BF6" w14:textId="6A3F20BC"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23</w:t>
            </w:r>
          </w:p>
        </w:tc>
      </w:tr>
      <w:tr w:rsidR="00EB2938" w:rsidRPr="00EB2938" w14:paraId="753AB25B" w14:textId="166B961E" w:rsidTr="000A37A7">
        <w:trPr>
          <w:trHeight w:val="278"/>
        </w:trPr>
        <w:tc>
          <w:tcPr>
            <w:tcW w:w="713" w:type="dxa"/>
            <w:shd w:val="clear" w:color="auto" w:fill="auto"/>
            <w:vAlign w:val="bottom"/>
          </w:tcPr>
          <w:p w14:paraId="2D0E4FCF" w14:textId="29207DDB"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29.5</w:t>
            </w:r>
          </w:p>
        </w:tc>
        <w:tc>
          <w:tcPr>
            <w:tcW w:w="691" w:type="dxa"/>
            <w:shd w:val="clear" w:color="auto" w:fill="auto"/>
            <w:vAlign w:val="bottom"/>
          </w:tcPr>
          <w:p w14:paraId="19188B26" w14:textId="5E8910E0"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34</w:t>
            </w:r>
          </w:p>
        </w:tc>
        <w:tc>
          <w:tcPr>
            <w:tcW w:w="864" w:type="dxa"/>
            <w:shd w:val="clear" w:color="auto" w:fill="auto"/>
            <w:noWrap/>
            <w:vAlign w:val="bottom"/>
            <w:hideMark/>
          </w:tcPr>
          <w:p w14:paraId="2386408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2043</w:t>
            </w:r>
          </w:p>
        </w:tc>
        <w:tc>
          <w:tcPr>
            <w:tcW w:w="1056" w:type="dxa"/>
            <w:shd w:val="clear" w:color="auto" w:fill="auto"/>
            <w:noWrap/>
            <w:vAlign w:val="bottom"/>
            <w:hideMark/>
          </w:tcPr>
          <w:p w14:paraId="70673A03"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bridge</w:t>
            </w:r>
          </w:p>
        </w:tc>
        <w:tc>
          <w:tcPr>
            <w:tcW w:w="1016" w:type="dxa"/>
            <w:shd w:val="clear" w:color="auto" w:fill="auto"/>
            <w:noWrap/>
            <w:vAlign w:val="bottom"/>
            <w:hideMark/>
          </w:tcPr>
          <w:p w14:paraId="4329684C"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2692F1F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900</w:t>
            </w:r>
          </w:p>
        </w:tc>
        <w:tc>
          <w:tcPr>
            <w:tcW w:w="1083" w:type="dxa"/>
            <w:shd w:val="clear" w:color="auto" w:fill="auto"/>
            <w:noWrap/>
            <w:vAlign w:val="bottom"/>
            <w:hideMark/>
          </w:tcPr>
          <w:p w14:paraId="6E59801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450</w:t>
            </w:r>
          </w:p>
        </w:tc>
        <w:tc>
          <w:tcPr>
            <w:tcW w:w="856" w:type="dxa"/>
            <w:shd w:val="clear" w:color="auto" w:fill="auto"/>
            <w:vAlign w:val="bottom"/>
            <w:hideMark/>
          </w:tcPr>
          <w:p w14:paraId="7A932F9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7B95BA33"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3A152A9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630</w:t>
            </w:r>
          </w:p>
        </w:tc>
        <w:tc>
          <w:tcPr>
            <w:tcW w:w="1006" w:type="dxa"/>
            <w:shd w:val="clear" w:color="auto" w:fill="auto"/>
            <w:noWrap/>
            <w:vAlign w:val="bottom"/>
            <w:hideMark/>
          </w:tcPr>
          <w:p w14:paraId="590FCAA1"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55400</w:t>
            </w:r>
          </w:p>
        </w:tc>
        <w:tc>
          <w:tcPr>
            <w:tcW w:w="1070" w:type="dxa"/>
            <w:shd w:val="clear" w:color="auto" w:fill="auto"/>
            <w:noWrap/>
            <w:vAlign w:val="bottom"/>
            <w:hideMark/>
          </w:tcPr>
          <w:p w14:paraId="4DDD7248"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4.5</w:t>
            </w:r>
          </w:p>
        </w:tc>
        <w:tc>
          <w:tcPr>
            <w:tcW w:w="864" w:type="dxa"/>
            <w:shd w:val="clear" w:color="auto" w:fill="auto"/>
            <w:noWrap/>
            <w:vAlign w:val="bottom"/>
            <w:hideMark/>
          </w:tcPr>
          <w:p w14:paraId="1B3574A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6CC8FA64"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1E01CDB6" w14:textId="12D7CADB"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25</w:t>
            </w:r>
          </w:p>
        </w:tc>
      </w:tr>
      <w:tr w:rsidR="00EB2938" w:rsidRPr="00EB2938" w14:paraId="255C9390" w14:textId="6F8FE975" w:rsidTr="000A37A7">
        <w:trPr>
          <w:trHeight w:val="278"/>
        </w:trPr>
        <w:tc>
          <w:tcPr>
            <w:tcW w:w="713" w:type="dxa"/>
            <w:shd w:val="clear" w:color="auto" w:fill="auto"/>
            <w:vAlign w:val="bottom"/>
          </w:tcPr>
          <w:p w14:paraId="34188AC9" w14:textId="4B5944CE"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33.5</w:t>
            </w:r>
          </w:p>
        </w:tc>
        <w:tc>
          <w:tcPr>
            <w:tcW w:w="691" w:type="dxa"/>
            <w:shd w:val="clear" w:color="auto" w:fill="auto"/>
            <w:vAlign w:val="bottom"/>
          </w:tcPr>
          <w:p w14:paraId="2C911324" w14:textId="3AB16E19"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37</w:t>
            </w:r>
          </w:p>
        </w:tc>
        <w:tc>
          <w:tcPr>
            <w:tcW w:w="864" w:type="dxa"/>
            <w:shd w:val="clear" w:color="auto" w:fill="auto"/>
            <w:noWrap/>
            <w:vAlign w:val="bottom"/>
            <w:hideMark/>
          </w:tcPr>
          <w:p w14:paraId="138A76B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1498</w:t>
            </w:r>
          </w:p>
        </w:tc>
        <w:tc>
          <w:tcPr>
            <w:tcW w:w="1056" w:type="dxa"/>
            <w:shd w:val="clear" w:color="auto" w:fill="auto"/>
            <w:noWrap/>
            <w:vAlign w:val="bottom"/>
            <w:hideMark/>
          </w:tcPr>
          <w:p w14:paraId="41F901C7"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08C60B1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 xml:space="preserve">2 </w:t>
            </w:r>
            <w:proofErr w:type="gramStart"/>
            <w:r w:rsidRPr="00EB2938">
              <w:rPr>
                <w:rFonts w:ascii="Times New Roman" w:eastAsia="Times New Roman" w:hAnsi="Times New Roman" w:cs="Times New Roman"/>
              </w:rPr>
              <w:t>major</w:t>
            </w:r>
            <w:proofErr w:type="gramEnd"/>
          </w:p>
        </w:tc>
        <w:tc>
          <w:tcPr>
            <w:tcW w:w="1070" w:type="dxa"/>
            <w:shd w:val="clear" w:color="auto" w:fill="auto"/>
            <w:noWrap/>
            <w:vAlign w:val="bottom"/>
            <w:hideMark/>
          </w:tcPr>
          <w:p w14:paraId="30A3EBA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1B9493B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w:t>
            </w:r>
          </w:p>
        </w:tc>
        <w:tc>
          <w:tcPr>
            <w:tcW w:w="856" w:type="dxa"/>
            <w:shd w:val="clear" w:color="auto" w:fill="auto"/>
            <w:vAlign w:val="bottom"/>
            <w:hideMark/>
          </w:tcPr>
          <w:p w14:paraId="2DF41E8A"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0944510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1CE62D0D"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w:t>
            </w:r>
          </w:p>
        </w:tc>
        <w:tc>
          <w:tcPr>
            <w:tcW w:w="1006" w:type="dxa"/>
            <w:shd w:val="clear" w:color="auto" w:fill="auto"/>
            <w:noWrap/>
            <w:vAlign w:val="bottom"/>
            <w:hideMark/>
          </w:tcPr>
          <w:p w14:paraId="455B109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245457</w:t>
            </w:r>
          </w:p>
        </w:tc>
        <w:tc>
          <w:tcPr>
            <w:tcW w:w="1070" w:type="dxa"/>
            <w:shd w:val="clear" w:color="auto" w:fill="auto"/>
            <w:noWrap/>
            <w:vAlign w:val="bottom"/>
            <w:hideMark/>
          </w:tcPr>
          <w:p w14:paraId="5197FB3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3.5</w:t>
            </w:r>
          </w:p>
        </w:tc>
        <w:tc>
          <w:tcPr>
            <w:tcW w:w="864" w:type="dxa"/>
            <w:shd w:val="clear" w:color="auto" w:fill="auto"/>
            <w:noWrap/>
            <w:vAlign w:val="bottom"/>
            <w:hideMark/>
          </w:tcPr>
          <w:p w14:paraId="25EF59F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6A5A4D83"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42D89F7C" w14:textId="7B8DDF04"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20</w:t>
            </w:r>
          </w:p>
        </w:tc>
      </w:tr>
      <w:tr w:rsidR="00EB2938" w:rsidRPr="00EB2938" w14:paraId="0FFF9D31" w14:textId="2BD9C5D9" w:rsidTr="000A37A7">
        <w:trPr>
          <w:trHeight w:val="278"/>
        </w:trPr>
        <w:tc>
          <w:tcPr>
            <w:tcW w:w="713" w:type="dxa"/>
            <w:shd w:val="clear" w:color="auto" w:fill="auto"/>
            <w:vAlign w:val="bottom"/>
          </w:tcPr>
          <w:p w14:paraId="6C6674DE" w14:textId="43D99810"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34</w:t>
            </w:r>
          </w:p>
        </w:tc>
        <w:tc>
          <w:tcPr>
            <w:tcW w:w="691" w:type="dxa"/>
            <w:shd w:val="clear" w:color="auto" w:fill="auto"/>
            <w:vAlign w:val="bottom"/>
          </w:tcPr>
          <w:p w14:paraId="319E5D03" w14:textId="0DAB75A2"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34.5</w:t>
            </w:r>
          </w:p>
        </w:tc>
        <w:tc>
          <w:tcPr>
            <w:tcW w:w="864" w:type="dxa"/>
            <w:shd w:val="clear" w:color="auto" w:fill="auto"/>
            <w:noWrap/>
            <w:vAlign w:val="bottom"/>
            <w:hideMark/>
          </w:tcPr>
          <w:p w14:paraId="6CBD7AB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471</w:t>
            </w:r>
          </w:p>
        </w:tc>
        <w:tc>
          <w:tcPr>
            <w:tcW w:w="1056" w:type="dxa"/>
            <w:shd w:val="clear" w:color="auto" w:fill="auto"/>
            <w:noWrap/>
            <w:vAlign w:val="bottom"/>
            <w:hideMark/>
          </w:tcPr>
          <w:p w14:paraId="3C1AD305"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6C1E345D"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5DCBD3E9"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6F8D82D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w:t>
            </w:r>
          </w:p>
        </w:tc>
        <w:tc>
          <w:tcPr>
            <w:tcW w:w="856" w:type="dxa"/>
            <w:shd w:val="clear" w:color="auto" w:fill="auto"/>
            <w:vAlign w:val="bottom"/>
            <w:hideMark/>
          </w:tcPr>
          <w:p w14:paraId="22E21D5F"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578D8B4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6C24B406"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1006" w:type="dxa"/>
            <w:shd w:val="clear" w:color="auto" w:fill="auto"/>
            <w:noWrap/>
            <w:vAlign w:val="bottom"/>
            <w:hideMark/>
          </w:tcPr>
          <w:p w14:paraId="571B41D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32999</w:t>
            </w:r>
          </w:p>
        </w:tc>
        <w:tc>
          <w:tcPr>
            <w:tcW w:w="1070" w:type="dxa"/>
            <w:shd w:val="clear" w:color="auto" w:fill="auto"/>
            <w:noWrap/>
            <w:vAlign w:val="bottom"/>
            <w:hideMark/>
          </w:tcPr>
          <w:p w14:paraId="4BB9B21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7575DED7"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45F2D5C4"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292C513C" w14:textId="0CB183C8"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8</w:t>
            </w:r>
          </w:p>
        </w:tc>
      </w:tr>
      <w:tr w:rsidR="00EB2938" w:rsidRPr="00EB2938" w14:paraId="26D83C4C" w14:textId="62031932" w:rsidTr="000A37A7">
        <w:trPr>
          <w:trHeight w:val="285"/>
        </w:trPr>
        <w:tc>
          <w:tcPr>
            <w:tcW w:w="713" w:type="dxa"/>
            <w:shd w:val="clear" w:color="auto" w:fill="auto"/>
            <w:vAlign w:val="bottom"/>
          </w:tcPr>
          <w:p w14:paraId="2BD1572F" w14:textId="05CC76D6"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34.5</w:t>
            </w:r>
          </w:p>
        </w:tc>
        <w:tc>
          <w:tcPr>
            <w:tcW w:w="691" w:type="dxa"/>
            <w:shd w:val="clear" w:color="auto" w:fill="auto"/>
            <w:vAlign w:val="bottom"/>
          </w:tcPr>
          <w:p w14:paraId="190A81B7" w14:textId="0FF79EF3"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35</w:t>
            </w:r>
          </w:p>
        </w:tc>
        <w:tc>
          <w:tcPr>
            <w:tcW w:w="864" w:type="dxa"/>
            <w:shd w:val="clear" w:color="auto" w:fill="auto"/>
            <w:noWrap/>
            <w:vAlign w:val="bottom"/>
            <w:hideMark/>
          </w:tcPr>
          <w:p w14:paraId="5700FDE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1371</w:t>
            </w:r>
          </w:p>
        </w:tc>
        <w:tc>
          <w:tcPr>
            <w:tcW w:w="1056" w:type="dxa"/>
            <w:shd w:val="clear" w:color="auto" w:fill="auto"/>
            <w:noWrap/>
            <w:vAlign w:val="bottom"/>
            <w:hideMark/>
          </w:tcPr>
          <w:p w14:paraId="5C19FE54"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road</w:t>
            </w:r>
          </w:p>
        </w:tc>
        <w:tc>
          <w:tcPr>
            <w:tcW w:w="1016" w:type="dxa"/>
            <w:shd w:val="clear" w:color="auto" w:fill="auto"/>
            <w:noWrap/>
            <w:vAlign w:val="bottom"/>
            <w:hideMark/>
          </w:tcPr>
          <w:p w14:paraId="6C3ED42C" w14:textId="77777777" w:rsidR="004A1C52" w:rsidRPr="00EB2938" w:rsidRDefault="004A1C52" w:rsidP="004A1C52">
            <w:pPr>
              <w:spacing w:after="0" w:line="240" w:lineRule="auto"/>
              <w:rPr>
                <w:rFonts w:ascii="Times New Roman" w:eastAsia="Times New Roman" w:hAnsi="Times New Roman" w:cs="Times New Roman"/>
              </w:rPr>
            </w:pPr>
            <w:r w:rsidRPr="00EB2938">
              <w:rPr>
                <w:rFonts w:ascii="Times New Roman" w:eastAsia="Times New Roman" w:hAnsi="Times New Roman" w:cs="Times New Roman"/>
              </w:rPr>
              <w:t>1 minor</w:t>
            </w:r>
          </w:p>
        </w:tc>
        <w:tc>
          <w:tcPr>
            <w:tcW w:w="1070" w:type="dxa"/>
            <w:shd w:val="clear" w:color="auto" w:fill="auto"/>
            <w:noWrap/>
            <w:vAlign w:val="bottom"/>
            <w:hideMark/>
          </w:tcPr>
          <w:p w14:paraId="415E9F42"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600</w:t>
            </w:r>
          </w:p>
        </w:tc>
        <w:tc>
          <w:tcPr>
            <w:tcW w:w="1083" w:type="dxa"/>
            <w:shd w:val="clear" w:color="auto" w:fill="auto"/>
            <w:noWrap/>
            <w:vAlign w:val="bottom"/>
            <w:hideMark/>
          </w:tcPr>
          <w:p w14:paraId="661089CE"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180</w:t>
            </w:r>
          </w:p>
        </w:tc>
        <w:tc>
          <w:tcPr>
            <w:tcW w:w="856" w:type="dxa"/>
            <w:shd w:val="clear" w:color="auto" w:fill="auto"/>
            <w:vAlign w:val="bottom"/>
            <w:hideMark/>
          </w:tcPr>
          <w:p w14:paraId="2383941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15</w:t>
            </w:r>
          </w:p>
        </w:tc>
        <w:tc>
          <w:tcPr>
            <w:tcW w:w="1296" w:type="dxa"/>
            <w:shd w:val="clear" w:color="auto" w:fill="auto"/>
            <w:vAlign w:val="bottom"/>
            <w:hideMark/>
          </w:tcPr>
          <w:p w14:paraId="09D4A0D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w:t>
            </w:r>
          </w:p>
        </w:tc>
        <w:tc>
          <w:tcPr>
            <w:tcW w:w="1070" w:type="dxa"/>
            <w:shd w:val="clear" w:color="auto" w:fill="auto"/>
            <w:noWrap/>
            <w:vAlign w:val="bottom"/>
            <w:hideMark/>
          </w:tcPr>
          <w:p w14:paraId="3D2BA004"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360</w:t>
            </w:r>
          </w:p>
        </w:tc>
        <w:tc>
          <w:tcPr>
            <w:tcW w:w="1006" w:type="dxa"/>
            <w:shd w:val="clear" w:color="auto" w:fill="auto"/>
            <w:noWrap/>
            <w:vAlign w:val="bottom"/>
            <w:hideMark/>
          </w:tcPr>
          <w:p w14:paraId="4DA6849B"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22313</w:t>
            </w:r>
          </w:p>
        </w:tc>
        <w:tc>
          <w:tcPr>
            <w:tcW w:w="1070" w:type="dxa"/>
            <w:shd w:val="clear" w:color="auto" w:fill="auto"/>
            <w:noWrap/>
            <w:vAlign w:val="bottom"/>
            <w:hideMark/>
          </w:tcPr>
          <w:p w14:paraId="083A0F45"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0.5</w:t>
            </w:r>
          </w:p>
        </w:tc>
        <w:tc>
          <w:tcPr>
            <w:tcW w:w="864" w:type="dxa"/>
            <w:shd w:val="clear" w:color="auto" w:fill="auto"/>
            <w:noWrap/>
            <w:vAlign w:val="bottom"/>
            <w:hideMark/>
          </w:tcPr>
          <w:p w14:paraId="0E50D79C" w14:textId="77777777" w:rsidR="004A1C52" w:rsidRPr="00EB2938" w:rsidRDefault="004A1C52" w:rsidP="004A1C52">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1</w:t>
            </w:r>
          </w:p>
        </w:tc>
        <w:tc>
          <w:tcPr>
            <w:tcW w:w="990" w:type="dxa"/>
            <w:shd w:val="clear" w:color="auto" w:fill="auto"/>
            <w:noWrap/>
            <w:vAlign w:val="bottom"/>
            <w:hideMark/>
          </w:tcPr>
          <w:p w14:paraId="4E6C2BC6" w14:textId="77777777" w:rsidR="004A1C52" w:rsidRPr="00EB2938" w:rsidRDefault="004A1C52" w:rsidP="000A37A7">
            <w:pPr>
              <w:spacing w:after="0" w:line="240" w:lineRule="auto"/>
              <w:jc w:val="center"/>
              <w:rPr>
                <w:rFonts w:ascii="Times New Roman" w:eastAsia="Times New Roman" w:hAnsi="Times New Roman" w:cs="Times New Roman"/>
              </w:rPr>
            </w:pPr>
            <w:r w:rsidRPr="00EB2938">
              <w:rPr>
                <w:rFonts w:ascii="Times New Roman" w:eastAsia="Times New Roman" w:hAnsi="Times New Roman" w:cs="Times New Roman"/>
              </w:rPr>
              <w:t>c</w:t>
            </w:r>
          </w:p>
        </w:tc>
        <w:tc>
          <w:tcPr>
            <w:tcW w:w="493" w:type="dxa"/>
            <w:shd w:val="clear" w:color="auto" w:fill="auto"/>
            <w:vAlign w:val="bottom"/>
          </w:tcPr>
          <w:p w14:paraId="28D966EF" w14:textId="111955B8" w:rsidR="004A1C52" w:rsidRPr="00EB2938" w:rsidRDefault="004A1C52" w:rsidP="000A37A7">
            <w:pPr>
              <w:spacing w:after="0" w:line="240" w:lineRule="auto"/>
              <w:jc w:val="right"/>
              <w:rPr>
                <w:rFonts w:ascii="Times New Roman" w:eastAsia="Times New Roman" w:hAnsi="Times New Roman" w:cs="Times New Roman"/>
              </w:rPr>
            </w:pPr>
            <w:r w:rsidRPr="00EB2938">
              <w:rPr>
                <w:rFonts w:ascii="Times New Roman" w:eastAsia="Times New Roman" w:hAnsi="Times New Roman" w:cs="Times New Roman"/>
              </w:rPr>
              <w:t>27</w:t>
            </w:r>
          </w:p>
        </w:tc>
      </w:tr>
    </w:tbl>
    <w:p w14:paraId="6CD2A309" w14:textId="7D757046" w:rsidR="00D873C9" w:rsidRDefault="00D873C9">
      <w:pPr>
        <w:rPr>
          <w:rFonts w:ascii="Times New Roman" w:hAnsi="Times New Roman" w:cs="Times New Roman"/>
          <w:sz w:val="24"/>
          <w:szCs w:val="24"/>
        </w:rPr>
      </w:pPr>
    </w:p>
    <w:p w14:paraId="47F1683C" w14:textId="123E9A20" w:rsidR="00F7566C" w:rsidRDefault="00F7566C">
      <w:pPr>
        <w:rPr>
          <w:rFonts w:ascii="Times New Roman" w:eastAsia="PMingLiU" w:hAnsi="Times New Roman" w:cs="Times New Roman"/>
          <w:sz w:val="20"/>
          <w:szCs w:val="20"/>
          <w:lang w:val="en-GB" w:eastAsia="en-GB"/>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"C:\\Users\\smcneil\\Dropbox\\Documents\\Liu_Daniel\\TSRI\\table5.xlsx" "Table 9!R34C1:R64C12" \a \f 5 \h  \* MERGEFORMAT </w:instrText>
      </w:r>
      <w:r>
        <w:rPr>
          <w:rFonts w:ascii="Times New Roman" w:hAnsi="Times New Roman" w:cs="Times New Roman"/>
          <w:sz w:val="24"/>
          <w:szCs w:val="24"/>
        </w:rPr>
        <w:fldChar w:fldCharType="separate"/>
      </w:r>
    </w:p>
    <w:p w14:paraId="5F12B2E1" w14:textId="0C15698E" w:rsidR="00E66982" w:rsidRPr="00F7566C" w:rsidRDefault="00F7566C" w:rsidP="00394D3E">
      <w:pPr>
        <w:pStyle w:val="Tablecontent"/>
        <w:sectPr w:rsidR="00E66982" w:rsidRPr="00F7566C" w:rsidSect="00D873C9">
          <w:pgSz w:w="16838" w:h="11906" w:orient="landscape"/>
          <w:pgMar w:top="1701" w:right="1418" w:bottom="1701" w:left="1418" w:header="0" w:footer="0" w:gutter="0"/>
          <w:cols w:space="720"/>
          <w:formProt w:val="0"/>
          <w:docGrid w:linePitch="360" w:charSpace="-2049"/>
        </w:sectPr>
      </w:pPr>
      <w:r>
        <w:fldChar w:fldCharType="end"/>
      </w:r>
    </w:p>
    <w:p w14:paraId="5B847B7A" w14:textId="67235EBA" w:rsidR="00A218C2" w:rsidRDefault="00A319D4">
      <w:pPr>
        <w:rPr>
          <w:rFonts w:ascii="Times New Roman" w:hAnsi="Times New Roman" w:cs="Times New Roman"/>
          <w:sz w:val="24"/>
          <w:szCs w:val="24"/>
        </w:rPr>
      </w:pPr>
      <w:r>
        <w:rPr>
          <w:noProof/>
        </w:rPr>
        <w:lastRenderedPageBreak/>
        <w:drawing>
          <wp:inline distT="0" distB="0" distL="0" distR="0" wp14:anchorId="1F175EA3" wp14:editId="513B32B7">
            <wp:extent cx="5144065" cy="3275330"/>
            <wp:effectExtent l="0" t="0" r="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A218C2">
        <w:rPr>
          <w:noProof/>
        </w:rPr>
        <mc:AlternateContent>
          <mc:Choice Requires="wps">
            <w:drawing>
              <wp:anchor distT="0" distB="0" distL="114300" distR="114300" simplePos="0" relativeHeight="251661312" behindDoc="0" locked="0" layoutInCell="1" allowOverlap="1" wp14:anchorId="57215CF3" wp14:editId="52F5F54A">
                <wp:simplePos x="0" y="0"/>
                <wp:positionH relativeFrom="margin">
                  <wp:align>left</wp:align>
                </wp:positionH>
                <wp:positionV relativeFrom="paragraph">
                  <wp:posOffset>292100</wp:posOffset>
                </wp:positionV>
                <wp:extent cx="5770880" cy="457200"/>
                <wp:effectExtent l="0" t="0" r="1270" b="0"/>
                <wp:wrapSquare wrapText="bothSides"/>
                <wp:docPr id="1" name="Text Box 1"/>
                <wp:cNvGraphicFramePr/>
                <a:graphic xmlns:a="http://schemas.openxmlformats.org/drawingml/2006/main">
                  <a:graphicData uri="http://schemas.microsoft.com/office/word/2010/wordprocessingShape">
                    <wps:wsp>
                      <wps:cNvSpPr txBox="1"/>
                      <wps:spPr>
                        <a:xfrm>
                          <a:off x="0" y="0"/>
                          <a:ext cx="5770880" cy="457200"/>
                        </a:xfrm>
                        <a:prstGeom prst="rect">
                          <a:avLst/>
                        </a:prstGeom>
                        <a:solidFill>
                          <a:prstClr val="white"/>
                        </a:solidFill>
                        <a:ln>
                          <a:noFill/>
                        </a:ln>
                      </wps:spPr>
                      <wps:txbx>
                        <w:txbxContent>
                          <w:p w14:paraId="68626E23" w14:textId="3200E686" w:rsidR="005272A3" w:rsidRPr="00A218C2" w:rsidRDefault="005272A3" w:rsidP="00E66982">
                            <w:pPr>
                              <w:pStyle w:val="Caption"/>
                              <w:rPr>
                                <w:noProof/>
                              </w:rPr>
                            </w:pPr>
                            <w:bookmarkStart w:id="40" w:name="_Ref18568012"/>
                            <w:r w:rsidRPr="00A218C2">
                              <w:t xml:space="preserve">Figure </w:t>
                            </w:r>
                            <w:r>
                              <w:fldChar w:fldCharType="begin"/>
                            </w:r>
                            <w:r>
                              <w:instrText xml:space="preserve"> SEQ Figure \* ARABIC </w:instrText>
                            </w:r>
                            <w:r>
                              <w:fldChar w:fldCharType="separate"/>
                            </w:r>
                            <w:r>
                              <w:rPr>
                                <w:noProof/>
                              </w:rPr>
                              <w:t>1</w:t>
                            </w:r>
                            <w:r>
                              <w:fldChar w:fldCharType="end"/>
                            </w:r>
                            <w:bookmarkEnd w:id="40"/>
                            <w:r w:rsidRPr="00A218C2">
                              <w:t xml:space="preserve"> An example of indirect costs by various interventions (Assuming</w:t>
                            </w:r>
                            <w:r>
                              <w:t xml:space="preserve"> a</w:t>
                            </w:r>
                            <w:r w:rsidRPr="00A218C2">
                              <w:t xml:space="preserve"> 30-day </w:t>
                            </w:r>
                            <w:r>
                              <w:t>planning horizon</w:t>
                            </w:r>
                            <w:r w:rsidRPr="00A218C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215CF3" id="_x0000_t202" coordsize="21600,21600" o:spt="202" path="m,l,21600r21600,l21600,xe">
                <v:stroke joinstyle="miter"/>
                <v:path gradientshapeok="t" o:connecttype="rect"/>
              </v:shapetype>
              <v:shape id="Text Box 1" o:spid="_x0000_s1026" type="#_x0000_t202" style="position:absolute;margin-left:0;margin-top:23pt;width:454.4pt;height:36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" stroked="f">
                <v:textbox inset="0,0,0,0">
                  <w:txbxContent>
                    <w:p w14:paraId="68626E23" w14:textId="3200E686" w:rsidR="005272A3" w:rsidRPr="00A218C2" w:rsidRDefault="005272A3" w:rsidP="00E66982">
                      <w:pPr>
                        <w:pStyle w:val="Caption"/>
                        <w:rPr>
                          <w:noProof/>
                        </w:rPr>
                      </w:pPr>
                      <w:bookmarkStart w:id="41" w:name="_Ref18568012"/>
                      <w:r w:rsidRPr="00A218C2">
                        <w:t xml:space="preserve">Figure </w:t>
                      </w:r>
                      <w:r>
                        <w:fldChar w:fldCharType="begin"/>
                      </w:r>
                      <w:r>
                        <w:instrText xml:space="preserve"> SEQ Figure \* ARABIC </w:instrText>
                      </w:r>
                      <w:r>
                        <w:fldChar w:fldCharType="separate"/>
                      </w:r>
                      <w:r>
                        <w:rPr>
                          <w:noProof/>
                        </w:rPr>
                        <w:t>1</w:t>
                      </w:r>
                      <w:r>
                        <w:fldChar w:fldCharType="end"/>
                      </w:r>
                      <w:bookmarkEnd w:id="41"/>
                      <w:r w:rsidRPr="00A218C2">
                        <w:t xml:space="preserve"> An example of indirect costs by various interventions (Assuming</w:t>
                      </w:r>
                      <w:r>
                        <w:t xml:space="preserve"> a</w:t>
                      </w:r>
                      <w:r w:rsidRPr="00A218C2">
                        <w:t xml:space="preserve"> 30-day </w:t>
                      </w:r>
                      <w:r>
                        <w:t>planning horizon</w:t>
                      </w:r>
                      <w:r w:rsidRPr="00A218C2">
                        <w:t>)</w:t>
                      </w:r>
                    </w:p>
                  </w:txbxContent>
                </v:textbox>
                <w10:wrap type="square" anchorx="margin"/>
              </v:shape>
            </w:pict>
          </mc:Fallback>
        </mc:AlternateContent>
      </w:r>
    </w:p>
    <w:p w14:paraId="05474C4B" w14:textId="4E3316BC" w:rsidR="00A218C2" w:rsidRDefault="00A218C2">
      <w:pPr>
        <w:rPr>
          <w:rFonts w:ascii="Times New Roman" w:hAnsi="Times New Roman" w:cs="Times New Roman"/>
          <w:sz w:val="24"/>
          <w:szCs w:val="24"/>
        </w:rPr>
      </w:pPr>
    </w:p>
    <w:p w14:paraId="3EE0DE06" w14:textId="4883D4A2" w:rsidR="009A6E13" w:rsidRDefault="009A6E13"/>
    <w:p w14:paraId="53B25F20" w14:textId="38078FC9" w:rsidR="009A6E13" w:rsidRPr="009A6E13" w:rsidRDefault="009A6E13" w:rsidP="001975E8">
      <w:pPr>
        <w:pStyle w:val="Caption"/>
      </w:pPr>
      <w:bookmarkStart w:id="42" w:name="_Ref18700240"/>
      <w:r w:rsidRPr="009A6E13">
        <w:t xml:space="preserve">Figure </w:t>
      </w:r>
      <w:r w:rsidR="009E3D97">
        <w:fldChar w:fldCharType="begin"/>
      </w:r>
      <w:r w:rsidR="009E3D97">
        <w:instrText xml:space="preserve"> SEQ Figure \* ARABIC </w:instrText>
      </w:r>
      <w:r w:rsidR="009E3D97">
        <w:fldChar w:fldCharType="separate"/>
      </w:r>
      <w:r w:rsidR="00EB2938">
        <w:rPr>
          <w:noProof/>
        </w:rPr>
        <w:t>2</w:t>
      </w:r>
      <w:r w:rsidR="009E3D97">
        <w:fldChar w:fldCharType="end"/>
      </w:r>
      <w:bookmarkEnd w:id="42"/>
      <w:r w:rsidRPr="009A6E13">
        <w:t xml:space="preserve"> Indirect cost for Intervention 3 </w:t>
      </w:r>
      <w:r w:rsidR="001975E8">
        <w:t>(Assuming a</w:t>
      </w:r>
      <w:r w:rsidRPr="009A6E13">
        <w:t xml:space="preserve"> 30-day </w:t>
      </w:r>
      <w:r w:rsidR="001975E8">
        <w:t>planning horizon)</w:t>
      </w:r>
    </w:p>
    <w:p w14:paraId="3DE49E8D" w14:textId="77777777" w:rsidR="000E0E76" w:rsidRDefault="00EE521B">
      <w:pPr>
        <w:rPr>
          <w:rFonts w:ascii="Times New Roman" w:hAnsi="Times New Roman" w:cs="Times New Roman"/>
          <w:sz w:val="24"/>
          <w:szCs w:val="24"/>
        </w:rPr>
        <w:sectPr w:rsidR="000E0E76">
          <w:pgSz w:w="11906" w:h="16838"/>
          <w:pgMar w:top="1418" w:right="1701" w:bottom="1418" w:left="1701" w:header="0" w:footer="0" w:gutter="0"/>
          <w:cols w:space="720"/>
          <w:formProt w:val="0"/>
          <w:docGrid w:linePitch="360" w:charSpace="-2049"/>
        </w:sectPr>
      </w:pPr>
      <w:r>
        <w:rPr>
          <w:noProof/>
        </w:rPr>
        <w:drawing>
          <wp:inline distT="0" distB="0" distL="0" distR="0" wp14:anchorId="050A1A5E" wp14:editId="5EFE005D">
            <wp:extent cx="5128230" cy="3085398"/>
            <wp:effectExtent l="0" t="0" r="15875"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9386847" w14:textId="77777777" w:rsidR="00EB2938" w:rsidRDefault="000E0E76">
      <w:pPr>
        <w:rPr>
          <w:rFonts w:ascii="Times New Roman" w:hAnsi="Times New Roman" w:cs="Times New Roman"/>
          <w:sz w:val="24"/>
          <w:szCs w:val="24"/>
        </w:rPr>
        <w:sectPr w:rsidR="00EB2938" w:rsidSect="000E0E76">
          <w:pgSz w:w="16838" w:h="11906" w:orient="landscape"/>
          <w:pgMar w:top="1701" w:right="1418" w:bottom="1701" w:left="1418" w:header="0" w:footer="0" w:gutter="0"/>
          <w:cols w:space="720"/>
          <w:formProt w:val="0"/>
          <w:docGrid w:linePitch="360" w:charSpace="-2049"/>
        </w:sectPr>
      </w:pPr>
      <w:r>
        <w:rPr>
          <w:noProof/>
        </w:rPr>
        <w:lastRenderedPageBreak/>
        <mc:AlternateContent>
          <mc:Choice Requires="wps">
            <w:drawing>
              <wp:anchor distT="0" distB="0" distL="114300" distR="114300" simplePos="0" relativeHeight="251665408" behindDoc="1" locked="0" layoutInCell="1" allowOverlap="1" wp14:anchorId="550853FE" wp14:editId="0263C26F">
                <wp:simplePos x="0" y="0"/>
                <wp:positionH relativeFrom="column">
                  <wp:posOffset>593725</wp:posOffset>
                </wp:positionH>
                <wp:positionV relativeFrom="paragraph">
                  <wp:posOffset>-281305</wp:posOffset>
                </wp:positionV>
                <wp:extent cx="8351520" cy="457200"/>
                <wp:effectExtent l="0" t="0" r="0" b="0"/>
                <wp:wrapTight wrapText="bothSides">
                  <wp:wrapPolygon edited="0">
                    <wp:start x="0" y="0"/>
                    <wp:lineTo x="0" y="20700"/>
                    <wp:lineTo x="21531" y="20700"/>
                    <wp:lineTo x="21531"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8351520" cy="457200"/>
                        </a:xfrm>
                        <a:prstGeom prst="rect">
                          <a:avLst/>
                        </a:prstGeom>
                        <a:solidFill>
                          <a:prstClr val="white"/>
                        </a:solidFill>
                        <a:ln>
                          <a:noFill/>
                        </a:ln>
                      </wps:spPr>
                      <wps:txbx>
                        <w:txbxContent>
                          <w:p w14:paraId="05DB64EE" w14:textId="1C79B12B" w:rsidR="005272A3" w:rsidRDefault="005272A3" w:rsidP="000E0E76">
                            <w:pPr>
                              <w:pStyle w:val="Caption"/>
                              <w:rPr>
                                <w:noProof/>
                              </w:rPr>
                            </w:pPr>
                            <w:bookmarkStart w:id="43" w:name="_Ref18700285"/>
                            <w:r>
                              <w:t xml:space="preserve">Figure </w:t>
                            </w:r>
                            <w:r>
                              <w:fldChar w:fldCharType="begin"/>
                            </w:r>
                            <w:r>
                              <w:instrText xml:space="preserve"> SEQ Figure \* ARABIC </w:instrText>
                            </w:r>
                            <w:r>
                              <w:fldChar w:fldCharType="separate"/>
                            </w:r>
                            <w:r>
                              <w:rPr>
                                <w:noProof/>
                              </w:rPr>
                              <w:t>3</w:t>
                            </w:r>
                            <w:r>
                              <w:fldChar w:fldCharType="end"/>
                            </w:r>
                            <w:bookmarkEnd w:id="43"/>
                            <w:r>
                              <w:t xml:space="preserve"> Studied network with damaged segments’ 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0853FE" id="Text Box 6" o:spid="_x0000_s1027" type="#_x0000_t202" style="position:absolute;margin-left:46.75pt;margin-top:-22.15pt;width:657.6pt;height:3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" stroked="f">
                <v:textbox inset="0,0,0,0">
                  <w:txbxContent>
                    <w:p w14:paraId="05DB64EE" w14:textId="1C79B12B" w:rsidR="005272A3" w:rsidRDefault="005272A3" w:rsidP="000E0E76">
                      <w:pPr>
                        <w:pStyle w:val="Caption"/>
                        <w:rPr>
                          <w:noProof/>
                        </w:rPr>
                      </w:pPr>
                      <w:bookmarkStart w:id="44" w:name="_Ref18700285"/>
                      <w:r>
                        <w:t xml:space="preserve">Figure </w:t>
                      </w:r>
                      <w:r>
                        <w:fldChar w:fldCharType="begin"/>
                      </w:r>
                      <w:r>
                        <w:instrText xml:space="preserve"> SEQ Figure \* ARABIC </w:instrText>
                      </w:r>
                      <w:r>
                        <w:fldChar w:fldCharType="separate"/>
                      </w:r>
                      <w:r>
                        <w:rPr>
                          <w:noProof/>
                        </w:rPr>
                        <w:t>3</w:t>
                      </w:r>
                      <w:r>
                        <w:fldChar w:fldCharType="end"/>
                      </w:r>
                      <w:bookmarkEnd w:id="44"/>
                      <w:r>
                        <w:t xml:space="preserve"> Studied network with damaged segments’ ID</w:t>
                      </w:r>
                    </w:p>
                  </w:txbxContent>
                </v:textbox>
                <w10:wrap type="tight"/>
              </v:shape>
            </w:pict>
          </mc:Fallback>
        </mc:AlternateContent>
      </w:r>
      <w:r w:rsidR="004819EE">
        <w:rPr>
          <w:rFonts w:ascii="Times New Roman" w:hAnsi="Times New Roman" w:cs="Times New Roman"/>
          <w:noProof/>
          <w:sz w:val="24"/>
          <w:szCs w:val="24"/>
        </w:rPr>
        <w:drawing>
          <wp:inline distT="0" distB="0" distL="0" distR="0" wp14:anchorId="4DDB953B" wp14:editId="2AECDBE0">
            <wp:extent cx="8762999" cy="4381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70427" cy="4385214"/>
                    </a:xfrm>
                    <a:prstGeom prst="rect">
                      <a:avLst/>
                    </a:prstGeom>
                  </pic:spPr>
                </pic:pic>
              </a:graphicData>
            </a:graphic>
          </wp:inline>
        </w:drawing>
      </w:r>
    </w:p>
    <w:p w14:paraId="1676EDA6" w14:textId="55A6BEB6" w:rsidR="00EB2938" w:rsidRDefault="00EB2938" w:rsidP="005D10BB">
      <w:pPr>
        <w:pStyle w:val="Caption"/>
      </w:pPr>
      <w:r>
        <w:lastRenderedPageBreak/>
        <w:t xml:space="preserve">Figure </w:t>
      </w:r>
      <w:r>
        <w:fldChar w:fldCharType="begin"/>
      </w:r>
      <w:r>
        <w:instrText xml:space="preserve"> SEQ Figure \* ARABIC </w:instrText>
      </w:r>
      <w:r>
        <w:fldChar w:fldCharType="separate"/>
      </w:r>
      <w:r>
        <w:rPr>
          <w:noProof/>
        </w:rPr>
        <w:t>4</w:t>
      </w:r>
      <w:r>
        <w:fldChar w:fldCharType="end"/>
      </w:r>
      <w:r>
        <w:t xml:space="preserve"> </w:t>
      </w:r>
      <w:r w:rsidR="005D10BB">
        <w:t>Flowchart</w:t>
      </w:r>
      <w:r w:rsidR="005D10BB" w:rsidRPr="005D10BB">
        <w:t xml:space="preserve"> to develop the schedule</w:t>
      </w:r>
    </w:p>
    <w:p w14:paraId="78EF2F2B" w14:textId="0AF189C6" w:rsidR="007E040D" w:rsidRPr="007E040D" w:rsidRDefault="007E040D" w:rsidP="007E040D">
      <w:r>
        <w:rPr>
          <w:rFonts w:cs="Times New Roman"/>
          <w:noProof/>
          <w:color w:val="00B050"/>
          <w:sz w:val="24"/>
          <w:szCs w:val="24"/>
        </w:rPr>
        <w:drawing>
          <wp:inline distT="0" distB="0" distL="0" distR="0" wp14:anchorId="6F3F1BDC" wp14:editId="631CCA32">
            <wp:extent cx="4224528" cy="5029200"/>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528" cy="5029200"/>
                    </a:xfrm>
                    <a:prstGeom prst="rect">
                      <a:avLst/>
                    </a:prstGeom>
                    <a:noFill/>
                  </pic:spPr>
                </pic:pic>
              </a:graphicData>
            </a:graphic>
          </wp:inline>
        </w:drawing>
      </w:r>
    </w:p>
    <w:p w14:paraId="27B8EDCE" w14:textId="6285C2FE" w:rsidR="00F00F24" w:rsidRPr="009F3EFD" w:rsidRDefault="00F00F24" w:rsidP="005D10BB">
      <w:pPr>
        <w:jc w:val="center"/>
        <w:rPr>
          <w:rFonts w:ascii="Times New Roman" w:hAnsi="Times New Roman" w:cs="Times New Roman"/>
          <w:sz w:val="24"/>
          <w:szCs w:val="24"/>
        </w:rPr>
      </w:pPr>
    </w:p>
    <w:sectPr w:rsidR="00F00F24" w:rsidRPr="009F3EFD" w:rsidSect="00EB2938">
      <w:pgSz w:w="11906" w:h="16838"/>
      <w:pgMar w:top="1418" w:right="1701" w:bottom="1418"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0987340"/>
    <w:lvl w:ilvl="0">
      <w:start w:val="1"/>
      <w:numFmt w:val="decimal"/>
      <w:lvlText w:val="%1."/>
      <w:lvlJc w:val="left"/>
      <w:pPr>
        <w:tabs>
          <w:tab w:val="num" w:pos="360"/>
        </w:tabs>
        <w:ind w:left="360" w:hanging="360"/>
      </w:pPr>
    </w:lvl>
  </w:abstractNum>
  <w:abstractNum w:abstractNumId="1" w15:restartNumberingAfterBreak="0">
    <w:nsid w:val="04DC1EEA"/>
    <w:multiLevelType w:val="hybridMultilevel"/>
    <w:tmpl w:val="2654B232"/>
    <w:lvl w:ilvl="0" w:tplc="4E207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2E28"/>
    <w:multiLevelType w:val="hybridMultilevel"/>
    <w:tmpl w:val="6372846A"/>
    <w:lvl w:ilvl="0" w:tplc="C8DE724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295F47"/>
    <w:multiLevelType w:val="multilevel"/>
    <w:tmpl w:val="BF42F9BA"/>
    <w:lvl w:ilvl="0">
      <w:start w:val="1"/>
      <w:numFmt w:val="decimal"/>
      <w:lvlText w:val="(%1)"/>
      <w:lvlJc w:val="right"/>
      <w:pPr>
        <w:ind w:left="720" w:hanging="15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1950293"/>
    <w:multiLevelType w:val="hybridMultilevel"/>
    <w:tmpl w:val="E8E8A05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81AEF"/>
    <w:multiLevelType w:val="hybridMultilevel"/>
    <w:tmpl w:val="CC60F756"/>
    <w:lvl w:ilvl="0" w:tplc="F73EC840">
      <w:start w:val="1"/>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E71A54"/>
    <w:multiLevelType w:val="multilevel"/>
    <w:tmpl w:val="698814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3"/>
  </w:num>
  <w:num w:numId="2">
    <w:abstractNumId w:val="6"/>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5A1"/>
    <w:rsid w:val="00002D4E"/>
    <w:rsid w:val="00006A68"/>
    <w:rsid w:val="000209E0"/>
    <w:rsid w:val="00030B10"/>
    <w:rsid w:val="0004723B"/>
    <w:rsid w:val="00070995"/>
    <w:rsid w:val="000720E7"/>
    <w:rsid w:val="00074A65"/>
    <w:rsid w:val="00080559"/>
    <w:rsid w:val="000936E7"/>
    <w:rsid w:val="000A26E1"/>
    <w:rsid w:val="000A37A7"/>
    <w:rsid w:val="000B3CAD"/>
    <w:rsid w:val="000B45B3"/>
    <w:rsid w:val="000E034E"/>
    <w:rsid w:val="000E0E76"/>
    <w:rsid w:val="000E5BDB"/>
    <w:rsid w:val="000F13C4"/>
    <w:rsid w:val="00107011"/>
    <w:rsid w:val="001070FA"/>
    <w:rsid w:val="001104DA"/>
    <w:rsid w:val="001176B4"/>
    <w:rsid w:val="001253AD"/>
    <w:rsid w:val="00143C0A"/>
    <w:rsid w:val="001672FA"/>
    <w:rsid w:val="0019371B"/>
    <w:rsid w:val="001975E8"/>
    <w:rsid w:val="001A3F6B"/>
    <w:rsid w:val="001A4EC4"/>
    <w:rsid w:val="001B1FB7"/>
    <w:rsid w:val="001E4BC5"/>
    <w:rsid w:val="001F1DCA"/>
    <w:rsid w:val="001F7A9B"/>
    <w:rsid w:val="00201547"/>
    <w:rsid w:val="0020229F"/>
    <w:rsid w:val="002071D3"/>
    <w:rsid w:val="00212528"/>
    <w:rsid w:val="002242BF"/>
    <w:rsid w:val="00226FEA"/>
    <w:rsid w:val="0023040E"/>
    <w:rsid w:val="0023544D"/>
    <w:rsid w:val="00242B36"/>
    <w:rsid w:val="00246A99"/>
    <w:rsid w:val="00262278"/>
    <w:rsid w:val="002706CD"/>
    <w:rsid w:val="00281B55"/>
    <w:rsid w:val="00294623"/>
    <w:rsid w:val="002B0082"/>
    <w:rsid w:val="002B350D"/>
    <w:rsid w:val="002B5E0F"/>
    <w:rsid w:val="002B7301"/>
    <w:rsid w:val="002C7CB7"/>
    <w:rsid w:val="002D112A"/>
    <w:rsid w:val="002D1FF5"/>
    <w:rsid w:val="003019E0"/>
    <w:rsid w:val="00307423"/>
    <w:rsid w:val="00326EC5"/>
    <w:rsid w:val="00330D75"/>
    <w:rsid w:val="003323DE"/>
    <w:rsid w:val="0033649F"/>
    <w:rsid w:val="00361149"/>
    <w:rsid w:val="00371453"/>
    <w:rsid w:val="00380DEF"/>
    <w:rsid w:val="00387E45"/>
    <w:rsid w:val="0039258C"/>
    <w:rsid w:val="00394D3E"/>
    <w:rsid w:val="003D3F33"/>
    <w:rsid w:val="003D65D1"/>
    <w:rsid w:val="003E01D8"/>
    <w:rsid w:val="003E4396"/>
    <w:rsid w:val="003F363A"/>
    <w:rsid w:val="00406CFA"/>
    <w:rsid w:val="00416A73"/>
    <w:rsid w:val="004339AF"/>
    <w:rsid w:val="00433E01"/>
    <w:rsid w:val="00457978"/>
    <w:rsid w:val="00472C36"/>
    <w:rsid w:val="00474AE7"/>
    <w:rsid w:val="004819EE"/>
    <w:rsid w:val="00481D44"/>
    <w:rsid w:val="004915A1"/>
    <w:rsid w:val="00492BE8"/>
    <w:rsid w:val="004A1C52"/>
    <w:rsid w:val="004A5348"/>
    <w:rsid w:val="004B2C77"/>
    <w:rsid w:val="004C13B6"/>
    <w:rsid w:val="004C760D"/>
    <w:rsid w:val="004D3170"/>
    <w:rsid w:val="004D37F6"/>
    <w:rsid w:val="004D3C64"/>
    <w:rsid w:val="004E5E2C"/>
    <w:rsid w:val="004F2FD2"/>
    <w:rsid w:val="00526F07"/>
    <w:rsid w:val="005272A3"/>
    <w:rsid w:val="00531DC2"/>
    <w:rsid w:val="005343F0"/>
    <w:rsid w:val="00534CFC"/>
    <w:rsid w:val="00540127"/>
    <w:rsid w:val="00544912"/>
    <w:rsid w:val="00547FA2"/>
    <w:rsid w:val="00561E9B"/>
    <w:rsid w:val="00581A65"/>
    <w:rsid w:val="005862C8"/>
    <w:rsid w:val="005917D6"/>
    <w:rsid w:val="005971E1"/>
    <w:rsid w:val="005A516C"/>
    <w:rsid w:val="005D10BB"/>
    <w:rsid w:val="005D20D8"/>
    <w:rsid w:val="005E66C3"/>
    <w:rsid w:val="005E7D51"/>
    <w:rsid w:val="005F37B9"/>
    <w:rsid w:val="005F469C"/>
    <w:rsid w:val="00621158"/>
    <w:rsid w:val="006232AB"/>
    <w:rsid w:val="00627679"/>
    <w:rsid w:val="00655355"/>
    <w:rsid w:val="00664E8B"/>
    <w:rsid w:val="00670254"/>
    <w:rsid w:val="00697A22"/>
    <w:rsid w:val="006A2AA1"/>
    <w:rsid w:val="006D0706"/>
    <w:rsid w:val="006D3AB2"/>
    <w:rsid w:val="006D63FA"/>
    <w:rsid w:val="006E50AB"/>
    <w:rsid w:val="006E72A7"/>
    <w:rsid w:val="007114D0"/>
    <w:rsid w:val="00720E41"/>
    <w:rsid w:val="007269D9"/>
    <w:rsid w:val="007408D9"/>
    <w:rsid w:val="00750A22"/>
    <w:rsid w:val="00755F9F"/>
    <w:rsid w:val="007852F1"/>
    <w:rsid w:val="007950AE"/>
    <w:rsid w:val="00796DCF"/>
    <w:rsid w:val="00797988"/>
    <w:rsid w:val="007A7BE5"/>
    <w:rsid w:val="007D3A41"/>
    <w:rsid w:val="007E040D"/>
    <w:rsid w:val="007F36DB"/>
    <w:rsid w:val="008002A7"/>
    <w:rsid w:val="008116B2"/>
    <w:rsid w:val="00816D92"/>
    <w:rsid w:val="00871716"/>
    <w:rsid w:val="0087306C"/>
    <w:rsid w:val="00895598"/>
    <w:rsid w:val="008A275B"/>
    <w:rsid w:val="008A3218"/>
    <w:rsid w:val="008A7126"/>
    <w:rsid w:val="008B047E"/>
    <w:rsid w:val="008B4B12"/>
    <w:rsid w:val="008B5BA1"/>
    <w:rsid w:val="008C6050"/>
    <w:rsid w:val="008D4D09"/>
    <w:rsid w:val="008F1B70"/>
    <w:rsid w:val="008F697E"/>
    <w:rsid w:val="00903AAA"/>
    <w:rsid w:val="00924333"/>
    <w:rsid w:val="00930D6B"/>
    <w:rsid w:val="009331A1"/>
    <w:rsid w:val="009476BD"/>
    <w:rsid w:val="00992D77"/>
    <w:rsid w:val="009A4215"/>
    <w:rsid w:val="009A6E13"/>
    <w:rsid w:val="009B61B7"/>
    <w:rsid w:val="009C40F8"/>
    <w:rsid w:val="009D7A1F"/>
    <w:rsid w:val="009E3D97"/>
    <w:rsid w:val="009E7188"/>
    <w:rsid w:val="009F396E"/>
    <w:rsid w:val="009F3EFD"/>
    <w:rsid w:val="00A1192B"/>
    <w:rsid w:val="00A20DFD"/>
    <w:rsid w:val="00A21137"/>
    <w:rsid w:val="00A218C2"/>
    <w:rsid w:val="00A24778"/>
    <w:rsid w:val="00A2575D"/>
    <w:rsid w:val="00A319D4"/>
    <w:rsid w:val="00A321FD"/>
    <w:rsid w:val="00A35F8E"/>
    <w:rsid w:val="00A62F80"/>
    <w:rsid w:val="00A66F2A"/>
    <w:rsid w:val="00A86A87"/>
    <w:rsid w:val="00AA4915"/>
    <w:rsid w:val="00AA4C73"/>
    <w:rsid w:val="00AA4E82"/>
    <w:rsid w:val="00AD7EAD"/>
    <w:rsid w:val="00AE3624"/>
    <w:rsid w:val="00AE7AE5"/>
    <w:rsid w:val="00AF293E"/>
    <w:rsid w:val="00AF305D"/>
    <w:rsid w:val="00AF504F"/>
    <w:rsid w:val="00AF63EB"/>
    <w:rsid w:val="00B16897"/>
    <w:rsid w:val="00B40F5D"/>
    <w:rsid w:val="00B4180C"/>
    <w:rsid w:val="00B47004"/>
    <w:rsid w:val="00B604A0"/>
    <w:rsid w:val="00B679A7"/>
    <w:rsid w:val="00B73085"/>
    <w:rsid w:val="00B86534"/>
    <w:rsid w:val="00BB0647"/>
    <w:rsid w:val="00BB18CA"/>
    <w:rsid w:val="00BB34AB"/>
    <w:rsid w:val="00BD7313"/>
    <w:rsid w:val="00BE170D"/>
    <w:rsid w:val="00C034E9"/>
    <w:rsid w:val="00C07FCD"/>
    <w:rsid w:val="00C11BF8"/>
    <w:rsid w:val="00C139A1"/>
    <w:rsid w:val="00C1519C"/>
    <w:rsid w:val="00C232EB"/>
    <w:rsid w:val="00C337E8"/>
    <w:rsid w:val="00C435CF"/>
    <w:rsid w:val="00C45550"/>
    <w:rsid w:val="00C5489B"/>
    <w:rsid w:val="00C665E8"/>
    <w:rsid w:val="00C746EE"/>
    <w:rsid w:val="00C769E1"/>
    <w:rsid w:val="00C83A9B"/>
    <w:rsid w:val="00CA7B8E"/>
    <w:rsid w:val="00CB0BCE"/>
    <w:rsid w:val="00CC1E2C"/>
    <w:rsid w:val="00CC3E3A"/>
    <w:rsid w:val="00CD0203"/>
    <w:rsid w:val="00CE4966"/>
    <w:rsid w:val="00CE75BB"/>
    <w:rsid w:val="00CF68AB"/>
    <w:rsid w:val="00D00EAB"/>
    <w:rsid w:val="00D2763C"/>
    <w:rsid w:val="00D518CE"/>
    <w:rsid w:val="00D678CE"/>
    <w:rsid w:val="00D873C9"/>
    <w:rsid w:val="00D968DD"/>
    <w:rsid w:val="00DA1128"/>
    <w:rsid w:val="00DB7526"/>
    <w:rsid w:val="00DC04DC"/>
    <w:rsid w:val="00DC125D"/>
    <w:rsid w:val="00DC359E"/>
    <w:rsid w:val="00DC6F81"/>
    <w:rsid w:val="00DD5474"/>
    <w:rsid w:val="00E045B1"/>
    <w:rsid w:val="00E06932"/>
    <w:rsid w:val="00E263CC"/>
    <w:rsid w:val="00E36B46"/>
    <w:rsid w:val="00E66982"/>
    <w:rsid w:val="00E67185"/>
    <w:rsid w:val="00E855AA"/>
    <w:rsid w:val="00EB2938"/>
    <w:rsid w:val="00EB4628"/>
    <w:rsid w:val="00EC7715"/>
    <w:rsid w:val="00ED21AE"/>
    <w:rsid w:val="00ED7225"/>
    <w:rsid w:val="00EE521B"/>
    <w:rsid w:val="00F00F24"/>
    <w:rsid w:val="00F12955"/>
    <w:rsid w:val="00F255D5"/>
    <w:rsid w:val="00F32D7B"/>
    <w:rsid w:val="00F509EB"/>
    <w:rsid w:val="00F723D8"/>
    <w:rsid w:val="00F73C43"/>
    <w:rsid w:val="00F7566C"/>
    <w:rsid w:val="00F75703"/>
    <w:rsid w:val="00F92A29"/>
    <w:rsid w:val="00FB4743"/>
    <w:rsid w:val="00FD0863"/>
    <w:rsid w:val="00FD6844"/>
    <w:rsid w:val="00FE157C"/>
    <w:rsid w:val="00FE21CC"/>
    <w:rsid w:val="00FF133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BC06D"/>
  <w15:docId w15:val="{A974E6FE-D9B4-403C-8498-C2E204EB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83101"/>
    <w:pPr>
      <w:spacing w:after="160" w:line="259" w:lineRule="auto"/>
    </w:pPr>
    <w:rPr>
      <w:rFonts w:asciiTheme="minorHAnsi" w:eastAsiaTheme="minorEastAsia" w:hAnsiTheme="minorHAnsi" w:cstheme="minorBidi"/>
      <w:sz w:val="22"/>
      <w:szCs w:val="22"/>
      <w:lang w:val="en-US" w:eastAsia="zh-TW"/>
    </w:rPr>
  </w:style>
  <w:style w:type="paragraph" w:styleId="Heading1">
    <w:name w:val="heading 1"/>
    <w:basedOn w:val="Normal"/>
    <w:link w:val="Heading1Char"/>
    <w:qFormat/>
    <w:rsid w:val="00AE1ED4"/>
    <w:pPr>
      <w:keepNext/>
      <w:spacing w:before="360" w:after="60" w:line="360" w:lineRule="auto"/>
      <w:ind w:right="567"/>
      <w:contextualSpacing/>
      <w:outlineLvl w:val="0"/>
    </w:pPr>
    <w:rPr>
      <w:rFonts w:ascii="Times New Roman" w:eastAsia="Times New Roman" w:hAnsi="Times New Roman" w:cs="Arial"/>
      <w:b/>
      <w:bCs/>
      <w:sz w:val="24"/>
      <w:szCs w:val="32"/>
      <w:lang w:val="en-GB" w:eastAsia="en-GB"/>
    </w:rPr>
  </w:style>
  <w:style w:type="paragraph" w:styleId="Heading2">
    <w:name w:val="heading 2"/>
    <w:basedOn w:val="Normal"/>
    <w:link w:val="Heading2Char"/>
    <w:qFormat/>
    <w:rsid w:val="008D07FB"/>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link w:val="Heading3Char"/>
    <w:qFormat/>
    <w:rsid w:val="00DF7EE2"/>
    <w:pPr>
      <w:keepNext/>
      <w:spacing w:before="360" w:after="60" w:line="360" w:lineRule="auto"/>
      <w:ind w:right="567"/>
      <w:contextualSpacing/>
      <w:outlineLvl w:val="2"/>
    </w:pPr>
    <w:rPr>
      <w:rFonts w:ascii="Times New Roman" w:eastAsia="Times New Roman" w:hAnsi="Times New Roman" w:cs="Arial"/>
      <w:bCs/>
      <w:i/>
      <w:sz w:val="24"/>
      <w:szCs w:val="26"/>
      <w:lang w:val="en-GB" w:eastAsia="en-GB"/>
    </w:rPr>
  </w:style>
  <w:style w:type="paragraph" w:styleId="Heading4">
    <w:name w:val="heading 4"/>
    <w:link w:val="Heading4Char"/>
    <w:qFormat/>
    <w:rsid w:val="00F43B9D"/>
    <w:pPr>
      <w:widowControl w:val="0"/>
      <w:spacing w:before="360"/>
      <w:outlineLvl w:val="3"/>
    </w:pPr>
    <w:rPr>
      <w:rFonts w:eastAsia="Times New Roman"/>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qFormat/>
    <w:rsid w:val="008D07FB"/>
    <w:rPr>
      <w:rFonts w:cs="Arial"/>
      <w:b/>
      <w:bCs/>
      <w:i/>
      <w:iCs/>
      <w:sz w:val="24"/>
      <w:szCs w:val="28"/>
    </w:rPr>
  </w:style>
  <w:style w:type="character" w:customStyle="1" w:styleId="Heading1Char">
    <w:name w:val="Heading 1 Char"/>
    <w:basedOn w:val="DefaultParagraphFont"/>
    <w:link w:val="Heading1"/>
    <w:qFormat/>
    <w:rsid w:val="00AE1ED4"/>
    <w:rPr>
      <w:rFonts w:cs="Arial"/>
      <w:b/>
      <w:bCs/>
      <w:sz w:val="24"/>
      <w:szCs w:val="32"/>
    </w:rPr>
  </w:style>
  <w:style w:type="character" w:customStyle="1" w:styleId="Heading3Char">
    <w:name w:val="Heading 3 Char"/>
    <w:basedOn w:val="DefaultParagraphFont"/>
    <w:link w:val="Heading3"/>
    <w:qFormat/>
    <w:rsid w:val="00DF7EE2"/>
    <w:rPr>
      <w:rFonts w:eastAsia="Times New Roman" w:cs="Arial"/>
      <w:bCs/>
      <w:i/>
      <w:sz w:val="24"/>
      <w:szCs w:val="26"/>
      <w:lang w:eastAsia="en-GB"/>
    </w:rPr>
  </w:style>
  <w:style w:type="character" w:customStyle="1" w:styleId="FootnoteTextChar">
    <w:name w:val="Footnote Text Char"/>
    <w:basedOn w:val="DefaultParagraphFont"/>
    <w:link w:val="FootnoteText"/>
    <w:qFormat/>
    <w:rsid w:val="006C19B2"/>
    <w:rPr>
      <w:sz w:val="22"/>
    </w:rPr>
  </w:style>
  <w:style w:type="character" w:styleId="FootnoteReference">
    <w:name w:val="footnote reference"/>
    <w:basedOn w:val="DefaultParagraphFont"/>
    <w:qFormat/>
    <w:rsid w:val="00AF2C92"/>
    <w:rPr>
      <w:vertAlign w:val="superscript"/>
    </w:rPr>
  </w:style>
  <w:style w:type="character" w:customStyle="1" w:styleId="EndnoteTextChar">
    <w:name w:val="Endnote Text Char"/>
    <w:basedOn w:val="DefaultParagraphFont"/>
    <w:link w:val="EndnoteText"/>
    <w:qFormat/>
    <w:rsid w:val="006C19B2"/>
    <w:rPr>
      <w:sz w:val="22"/>
    </w:rPr>
  </w:style>
  <w:style w:type="character" w:styleId="EndnoteReference">
    <w:name w:val="endnote reference"/>
    <w:basedOn w:val="DefaultParagraphFont"/>
    <w:qFormat/>
    <w:rsid w:val="00EC571B"/>
    <w:rPr>
      <w:vertAlign w:val="superscript"/>
    </w:rPr>
  </w:style>
  <w:style w:type="character" w:customStyle="1" w:styleId="Heading4Char">
    <w:name w:val="Heading 4 Char"/>
    <w:basedOn w:val="DefaultParagraphFont"/>
    <w:link w:val="Heading4"/>
    <w:qFormat/>
    <w:rsid w:val="00F43B9D"/>
    <w:rPr>
      <w:bCs/>
      <w:sz w:val="24"/>
      <w:szCs w:val="28"/>
    </w:rPr>
  </w:style>
  <w:style w:type="character" w:customStyle="1" w:styleId="HeaderChar">
    <w:name w:val="Header Char"/>
    <w:basedOn w:val="DefaultParagraphFont"/>
    <w:link w:val="Header"/>
    <w:qFormat/>
    <w:rsid w:val="003F193A"/>
    <w:rPr>
      <w:rFonts w:eastAsia="Times New Roman"/>
      <w:sz w:val="24"/>
      <w:szCs w:val="24"/>
      <w:lang w:eastAsia="en-GB"/>
    </w:rPr>
  </w:style>
  <w:style w:type="character" w:customStyle="1" w:styleId="FooterChar">
    <w:name w:val="Footer Char"/>
    <w:basedOn w:val="DefaultParagraphFont"/>
    <w:link w:val="Footer"/>
    <w:uiPriority w:val="99"/>
    <w:qFormat/>
    <w:rsid w:val="00AE6A21"/>
    <w:rPr>
      <w:sz w:val="24"/>
      <w:szCs w:val="24"/>
    </w:rPr>
  </w:style>
  <w:style w:type="character" w:styleId="CommentReference">
    <w:name w:val="annotation reference"/>
    <w:basedOn w:val="DefaultParagraphFont"/>
    <w:uiPriority w:val="99"/>
    <w:semiHidden/>
    <w:unhideWhenUsed/>
    <w:qFormat/>
    <w:rsid w:val="008C6464"/>
    <w:rPr>
      <w:sz w:val="16"/>
      <w:szCs w:val="16"/>
    </w:rPr>
  </w:style>
  <w:style w:type="character" w:customStyle="1" w:styleId="CommentTextChar">
    <w:name w:val="Comment Text Char"/>
    <w:basedOn w:val="DefaultParagraphFont"/>
    <w:link w:val="CommentText"/>
    <w:uiPriority w:val="99"/>
    <w:semiHidden/>
    <w:qFormat/>
    <w:rsid w:val="008C6464"/>
    <w:rPr>
      <w:rFonts w:eastAsia="PMingLiU"/>
      <w:lang w:val="en-US" w:eastAsia="en-US"/>
    </w:rPr>
  </w:style>
  <w:style w:type="character" w:customStyle="1" w:styleId="BalloonTextChar">
    <w:name w:val="Balloon Text Char"/>
    <w:basedOn w:val="DefaultParagraphFont"/>
    <w:link w:val="BalloonText"/>
    <w:uiPriority w:val="99"/>
    <w:semiHidden/>
    <w:qFormat/>
    <w:rsid w:val="008C6464"/>
    <w:rPr>
      <w:rFonts w:ascii="Segoe UI" w:hAnsi="Segoe UI" w:cs="Segoe UI"/>
      <w:sz w:val="18"/>
      <w:szCs w:val="18"/>
    </w:rPr>
  </w:style>
  <w:style w:type="character" w:customStyle="1" w:styleId="ParagraphChar">
    <w:name w:val="Paragraph Char"/>
    <w:basedOn w:val="DefaultParagraphFont"/>
    <w:link w:val="Paragraph"/>
    <w:qFormat/>
    <w:rsid w:val="00B946EF"/>
    <w:rPr>
      <w:sz w:val="24"/>
      <w:szCs w:val="24"/>
    </w:rPr>
  </w:style>
  <w:style w:type="character" w:customStyle="1" w:styleId="CommentSubjectChar">
    <w:name w:val="Comment Subject Char"/>
    <w:basedOn w:val="CommentTextChar"/>
    <w:link w:val="CommentSubject"/>
    <w:semiHidden/>
    <w:qFormat/>
    <w:rsid w:val="00C769FB"/>
    <w:rPr>
      <w:rFonts w:asciiTheme="minorHAnsi" w:eastAsiaTheme="minorEastAsia" w:hAnsiTheme="minorHAnsi" w:cstheme="minorBidi"/>
      <w:b/>
      <w:bCs/>
      <w:lang w:val="en-US" w:eastAsia="zh-TW"/>
    </w:rPr>
  </w:style>
  <w:style w:type="character" w:customStyle="1" w:styleId="ListLabel1">
    <w:name w:val="ListLabel 1"/>
    <w:qFormat/>
    <w:rPr>
      <w:rFonts w:cs="Arial"/>
    </w:rPr>
  </w:style>
  <w:style w:type="character" w:customStyle="1" w:styleId="ListLabel2">
    <w:name w:val="ListLabel 2"/>
    <w:qFormat/>
    <w:rPr>
      <w:rFonts w:cs="Arial"/>
    </w:rPr>
  </w:style>
  <w:style w:type="character" w:customStyle="1" w:styleId="ListLabel3">
    <w:name w:val="ListLabel 3"/>
    <w:qFormat/>
    <w:rPr>
      <w:rFonts w:cs="Arial"/>
    </w:rPr>
  </w:style>
  <w:style w:type="character" w:customStyle="1" w:styleId="ListLabel4">
    <w:name w:val="ListLabel 4"/>
    <w:qFormat/>
    <w:rPr>
      <w:rFonts w:cs="Arial"/>
    </w:rPr>
  </w:style>
  <w:style w:type="character" w:customStyle="1" w:styleId="ListLabel5">
    <w:name w:val="ListLabel 5"/>
    <w:qFormat/>
    <w:rPr>
      <w:rFonts w:cs="Arial"/>
    </w:rPr>
  </w:style>
  <w:style w:type="character" w:customStyle="1" w:styleId="ListLabel6">
    <w:name w:val="ListLabel 6"/>
    <w:qFormat/>
    <w:rPr>
      <w:rFonts w:cs="Arial"/>
    </w:rPr>
  </w:style>
  <w:style w:type="character" w:customStyle="1" w:styleId="ListLabel7">
    <w:name w:val="ListLabel 7"/>
    <w:qFormat/>
    <w:rPr>
      <w:rFonts w:cs="Arial"/>
    </w:rPr>
  </w:style>
  <w:style w:type="character" w:customStyle="1" w:styleId="ListLabel8">
    <w:name w:val="ListLabel 8"/>
    <w:qFormat/>
    <w:rPr>
      <w:rFonts w:cs="Arial"/>
    </w:rPr>
  </w:style>
  <w:style w:type="character" w:customStyle="1" w:styleId="ListLabel9">
    <w:name w:val="ListLabel 9"/>
    <w:qFormat/>
    <w:rPr>
      <w:rFonts w:cs="Arial"/>
    </w:rPr>
  </w:style>
  <w:style w:type="character" w:customStyle="1" w:styleId="ListLabel10">
    <w:name w:val="ListLabel 10"/>
    <w:qFormat/>
    <w:rPr>
      <w:rFonts w:cs="Arial"/>
    </w:rPr>
  </w:style>
  <w:style w:type="character" w:customStyle="1" w:styleId="ListLabel11">
    <w:name w:val="ListLabel 11"/>
    <w:qFormat/>
    <w:rPr>
      <w:rFonts w:cs="Arial"/>
    </w:rPr>
  </w:style>
  <w:style w:type="character" w:customStyle="1" w:styleId="ListLabel12">
    <w:name w:val="ListLabel 12"/>
    <w:qFormat/>
    <w:rPr>
      <w:rFonts w:cs="Arial"/>
    </w:rPr>
  </w:style>
  <w:style w:type="character" w:customStyle="1" w:styleId="ListLabel13">
    <w:name w:val="ListLabel 13"/>
    <w:qFormat/>
    <w:rPr>
      <w:rFonts w:cs="Arial"/>
    </w:rPr>
  </w:style>
  <w:style w:type="character" w:customStyle="1" w:styleId="ListLabel14">
    <w:name w:val="ListLabel 14"/>
    <w:qFormat/>
    <w:rPr>
      <w:rFonts w:cs="Arial"/>
    </w:rPr>
  </w:style>
  <w:style w:type="character" w:customStyle="1" w:styleId="ListLabel15">
    <w:name w:val="ListLabel 15"/>
    <w:qFormat/>
    <w:rPr>
      <w:rFonts w:cs="Arial"/>
    </w:rPr>
  </w:style>
  <w:style w:type="character" w:customStyle="1" w:styleId="ListLabel16">
    <w:name w:val="ListLabel 16"/>
    <w:qFormat/>
    <w:rPr>
      <w:rFonts w:cs="Arial"/>
    </w:rPr>
  </w:style>
  <w:style w:type="character" w:customStyle="1" w:styleId="ListLabel17">
    <w:name w:val="ListLabel 17"/>
    <w:qFormat/>
    <w:rPr>
      <w:rFonts w:cs="Arial"/>
    </w:rPr>
  </w:style>
  <w:style w:type="character" w:customStyle="1" w:styleId="ListLabel18">
    <w:name w:val="ListLabel 18"/>
    <w:qFormat/>
    <w:rPr>
      <w:rFonts w:cs="Arial"/>
    </w:rPr>
  </w:style>
  <w:style w:type="character" w:customStyle="1" w:styleId="ListLabel19">
    <w:name w:val="ListLabel 19"/>
    <w:qFormat/>
    <w:rPr>
      <w:rFonts w:cs="Arial"/>
    </w:rPr>
  </w:style>
  <w:style w:type="character" w:customStyle="1" w:styleId="ListLabel20">
    <w:name w:val="ListLabel 20"/>
    <w:qFormat/>
    <w:rPr>
      <w:rFonts w:cs="Arial"/>
    </w:rPr>
  </w:style>
  <w:style w:type="character" w:customStyle="1" w:styleId="ListLabel21">
    <w:name w:val="ListLabel 21"/>
    <w:qFormat/>
    <w:rPr>
      <w:rFonts w:cs="Arial"/>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link w:val="BodyTextChar"/>
    <w:pPr>
      <w:spacing w:after="140" w:line="288" w:lineRule="auto"/>
    </w:pPr>
  </w:style>
  <w:style w:type="paragraph" w:styleId="List">
    <w:name w:val="List"/>
    <w:basedOn w:val="BodyText"/>
    <w:rPr>
      <w:rFonts w:cs="FreeSans"/>
    </w:rPr>
  </w:style>
  <w:style w:type="paragraph" w:styleId="Caption">
    <w:name w:val="caption"/>
    <w:basedOn w:val="Normal"/>
    <w:next w:val="Normal"/>
    <w:uiPriority w:val="35"/>
    <w:unhideWhenUsed/>
    <w:qFormat/>
    <w:rsid w:val="001975E8"/>
    <w:pPr>
      <w:keepNext/>
      <w:spacing w:after="200" w:line="240" w:lineRule="auto"/>
      <w:jc w:val="center"/>
    </w:pPr>
    <w:rPr>
      <w:rFonts w:ascii="Times New Roman" w:hAnsi="Times New Roman" w:cs="Times New Roman"/>
      <w:iCs/>
      <w:sz w:val="24"/>
      <w:szCs w:val="24"/>
    </w:rPr>
  </w:style>
  <w:style w:type="paragraph" w:customStyle="1" w:styleId="Index">
    <w:name w:val="Index"/>
    <w:basedOn w:val="Normal"/>
    <w:qFormat/>
    <w:pPr>
      <w:suppressLineNumbers/>
    </w:pPr>
    <w:rPr>
      <w:rFonts w:cs="FreeSans"/>
    </w:rPr>
  </w:style>
  <w:style w:type="paragraph" w:customStyle="1" w:styleId="Articletitle">
    <w:name w:val="Article title"/>
    <w:basedOn w:val="Normal"/>
    <w:next w:val="Normal"/>
    <w:qFormat/>
    <w:rsid w:val="0024692A"/>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F04900"/>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F04900"/>
    <w:pPr>
      <w:spacing w:before="240" w:after="0" w:line="360" w:lineRule="auto"/>
    </w:pPr>
    <w:rPr>
      <w:rFonts w:ascii="Times New Roman" w:eastAsia="Times New Roman" w:hAnsi="Times New Roman" w:cs="Times New Roman"/>
      <w:i/>
      <w:sz w:val="24"/>
      <w:szCs w:val="24"/>
      <w:lang w:val="en-GB" w:eastAsia="en-GB"/>
    </w:rPr>
  </w:style>
  <w:style w:type="paragraph" w:customStyle="1" w:styleId="Receiveddates">
    <w:name w:val="Received dates"/>
    <w:basedOn w:val="Affiliation"/>
    <w:next w:val="Normal"/>
    <w:qFormat/>
    <w:rsid w:val="00CC474B"/>
  </w:style>
  <w:style w:type="paragraph" w:customStyle="1" w:styleId="Abstract">
    <w:name w:val="Abstract"/>
    <w:basedOn w:val="Normal"/>
    <w:qFormat/>
    <w:rsid w:val="00310E13"/>
    <w:pPr>
      <w:spacing w:before="360" w:after="300" w:line="360" w:lineRule="auto"/>
      <w:ind w:left="720" w:right="567"/>
    </w:pPr>
    <w:rPr>
      <w:rFonts w:ascii="Times New Roman" w:eastAsia="Times New Roman" w:hAnsi="Times New Roman" w:cs="Times New Roman"/>
      <w:szCs w:val="24"/>
      <w:lang w:val="en-GB" w:eastAsia="en-GB"/>
    </w:rPr>
  </w:style>
  <w:style w:type="paragraph" w:customStyle="1" w:styleId="Keywords">
    <w:name w:val="Keywords"/>
    <w:basedOn w:val="Normal"/>
    <w:qFormat/>
    <w:rsid w:val="00BB1270"/>
    <w:pPr>
      <w:spacing w:before="240" w:after="240" w:line="360" w:lineRule="auto"/>
      <w:ind w:left="720" w:right="567"/>
    </w:pPr>
    <w:rPr>
      <w:rFonts w:ascii="Times New Roman" w:eastAsia="Times New Roman" w:hAnsi="Times New Roman" w:cs="Times New Roman"/>
      <w:szCs w:val="24"/>
      <w:lang w:val="en-GB" w:eastAsia="en-GB"/>
    </w:rPr>
  </w:style>
  <w:style w:type="paragraph" w:customStyle="1" w:styleId="Correspondencedetails">
    <w:name w:val="Correspondence details"/>
    <w:basedOn w:val="Normal"/>
    <w:qFormat/>
    <w:rsid w:val="00F04900"/>
    <w:pPr>
      <w:spacing w:before="240" w:after="0" w:line="360" w:lineRule="auto"/>
    </w:pPr>
    <w:rPr>
      <w:rFonts w:ascii="Times New Roman" w:eastAsia="Times New Roman" w:hAnsi="Times New Roman" w:cs="Times New Roman"/>
      <w:sz w:val="24"/>
      <w:szCs w:val="24"/>
      <w:lang w:val="en-GB" w:eastAsia="en-GB"/>
    </w:r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szCs w:val="24"/>
      <w:lang w:val="en-GB" w:eastAsia="en-GB"/>
    </w:rPr>
  </w:style>
  <w:style w:type="paragraph" w:customStyle="1" w:styleId="Numberedlist">
    <w:name w:val="Numbered list"/>
    <w:qFormat/>
    <w:rsid w:val="00D80284"/>
    <w:pPr>
      <w:spacing w:after="240"/>
      <w:contextualSpacing/>
    </w:pPr>
    <w:rPr>
      <w:rFonts w:eastAsia="Times New Roman"/>
      <w:sz w:val="22"/>
    </w:rPr>
  </w:style>
  <w:style w:type="paragraph" w:customStyle="1" w:styleId="Displayedequation">
    <w:name w:val="Displayed equation"/>
    <w:basedOn w:val="Normal"/>
    <w:qFormat/>
    <w:rsid w:val="00EF0F45"/>
    <w:pPr>
      <w:tabs>
        <w:tab w:val="center" w:pos="4253"/>
        <w:tab w:val="right" w:pos="8222"/>
      </w:tabs>
      <w:spacing w:before="240" w:after="240" w:line="480" w:lineRule="auto"/>
      <w:jc w:val="center"/>
    </w:pPr>
    <w:rPr>
      <w:rFonts w:ascii="Times New Roman" w:eastAsia="Times New Roman" w:hAnsi="Times New Roman" w:cs="Times New Roman"/>
      <w:sz w:val="24"/>
      <w:szCs w:val="24"/>
      <w:lang w:val="en-GB" w:eastAsia="en-GB"/>
    </w:rPr>
  </w:style>
  <w:style w:type="paragraph" w:customStyle="1" w:styleId="Acknowledgements">
    <w:name w:val="Acknowledgements"/>
    <w:basedOn w:val="Normal"/>
    <w:next w:val="Normal"/>
    <w:qFormat/>
    <w:rsid w:val="00D379A3"/>
    <w:pPr>
      <w:spacing w:before="120" w:after="0" w:line="360" w:lineRule="auto"/>
    </w:pPr>
    <w:rPr>
      <w:rFonts w:ascii="Times New Roman" w:eastAsia="Times New Roman" w:hAnsi="Times New Roman" w:cs="Times New Roman"/>
      <w:szCs w:val="24"/>
      <w:lang w:val="en-GB" w:eastAsia="en-GB"/>
    </w:rPr>
  </w:style>
  <w:style w:type="paragraph" w:customStyle="1" w:styleId="Tabletitle">
    <w:name w:val="Table title"/>
    <w:basedOn w:val="Normal"/>
    <w:next w:val="Normal"/>
    <w:qFormat/>
    <w:rsid w:val="0031686C"/>
    <w:pPr>
      <w:spacing w:before="240" w:after="0" w:line="360" w:lineRule="auto"/>
    </w:pPr>
    <w:rPr>
      <w:rFonts w:ascii="Times New Roman" w:eastAsia="Times New Roman" w:hAnsi="Times New Roman" w:cs="Times New Roman"/>
      <w:sz w:val="24"/>
      <w:szCs w:val="24"/>
      <w:lang w:val="en-GB" w:eastAsia="en-GB"/>
    </w:rPr>
  </w:style>
  <w:style w:type="paragraph" w:customStyle="1" w:styleId="Figurecaption">
    <w:name w:val="Figure caption"/>
    <w:basedOn w:val="Normal"/>
    <w:next w:val="Normal"/>
    <w:qFormat/>
    <w:rsid w:val="0031686C"/>
    <w:pPr>
      <w:spacing w:before="240" w:after="0" w:line="360" w:lineRule="auto"/>
    </w:pPr>
    <w:rPr>
      <w:rFonts w:ascii="Times New Roman" w:eastAsia="Times New Roman" w:hAnsi="Times New Roman" w:cs="Times New Roman"/>
      <w:sz w:val="24"/>
      <w:szCs w:val="24"/>
      <w:lang w:val="en-GB" w:eastAsia="en-GB"/>
    </w:rPr>
  </w:style>
  <w:style w:type="paragraph" w:customStyle="1" w:styleId="Footnotes">
    <w:name w:val="Footnotes"/>
    <w:basedOn w:val="Normal"/>
    <w:qFormat/>
    <w:rsid w:val="006C6936"/>
    <w:pPr>
      <w:spacing w:before="120" w:after="0" w:line="360" w:lineRule="auto"/>
      <w:ind w:left="482" w:hanging="482"/>
      <w:contextualSpacing/>
    </w:pPr>
    <w:rPr>
      <w:rFonts w:ascii="Times New Roman" w:eastAsia="Times New Roman" w:hAnsi="Times New Roman" w:cs="Times New Roman"/>
      <w:szCs w:val="24"/>
      <w:lang w:val="en-GB" w:eastAsia="en-GB"/>
    </w:rPr>
  </w:style>
  <w:style w:type="paragraph" w:customStyle="1" w:styleId="Notesoncontributors">
    <w:name w:val="Notes on contributors"/>
    <w:basedOn w:val="Normal"/>
    <w:qFormat/>
    <w:rsid w:val="00F04900"/>
    <w:pPr>
      <w:spacing w:before="240" w:after="0" w:line="360" w:lineRule="auto"/>
    </w:pPr>
    <w:rPr>
      <w:rFonts w:ascii="Times New Roman" w:eastAsia="Times New Roman" w:hAnsi="Times New Roman" w:cs="Times New Roman"/>
      <w:szCs w:val="24"/>
      <w:lang w:val="en-GB" w:eastAsia="en-GB"/>
    </w:rPr>
  </w:style>
  <w:style w:type="paragraph" w:customStyle="1" w:styleId="Normalparagraphstyle">
    <w:name w:val="Normal paragraph style"/>
    <w:basedOn w:val="Normal"/>
    <w:next w:val="Normal"/>
    <w:qFormat/>
    <w:rsid w:val="00562DEF"/>
    <w:pPr>
      <w:spacing w:after="0" w:line="480" w:lineRule="auto"/>
    </w:pPr>
    <w:rPr>
      <w:rFonts w:ascii="Times New Roman" w:eastAsia="Times New Roman" w:hAnsi="Times New Roman" w:cs="Times New Roman"/>
      <w:sz w:val="24"/>
      <w:szCs w:val="24"/>
      <w:lang w:val="en-GB" w:eastAsia="en-GB"/>
    </w:rPr>
  </w:style>
  <w:style w:type="paragraph" w:customStyle="1" w:styleId="Paragraph">
    <w:name w:val="Paragraph"/>
    <w:basedOn w:val="Normal"/>
    <w:link w:val="ParagraphChar"/>
    <w:qFormat/>
    <w:rsid w:val="001B7681"/>
    <w:pPr>
      <w:widowControl w:val="0"/>
      <w:spacing w:before="240" w:after="0" w:line="480" w:lineRule="auto"/>
    </w:pPr>
    <w:rPr>
      <w:rFonts w:ascii="Times New Roman" w:eastAsia="Times New Roman" w:hAnsi="Times New Roman" w:cs="Times New Roman"/>
      <w:sz w:val="24"/>
      <w:szCs w:val="24"/>
      <w:lang w:val="en-GB" w:eastAsia="en-GB"/>
    </w:rPr>
  </w:style>
  <w:style w:type="paragraph" w:customStyle="1" w:styleId="Newparagraph">
    <w:name w:val="New paragraph"/>
    <w:basedOn w:val="Normal"/>
    <w:qFormat/>
    <w:rsid w:val="00AE2F8D"/>
    <w:pPr>
      <w:spacing w:after="0" w:line="480" w:lineRule="auto"/>
      <w:ind w:firstLine="720"/>
    </w:pPr>
    <w:rPr>
      <w:rFonts w:ascii="Times New Roman" w:eastAsia="Times New Roman" w:hAnsi="Times New Roman" w:cs="Times New Roman"/>
      <w:sz w:val="24"/>
      <w:szCs w:val="24"/>
      <w:lang w:val="en-GB" w:eastAsia="en-GB"/>
    </w:rPr>
  </w:style>
  <w:style w:type="paragraph" w:styleId="NormalIndent">
    <w:name w:val="Normal Indent"/>
    <w:basedOn w:val="Normal"/>
    <w:qFormat/>
    <w:rsid w:val="00526454"/>
    <w:pPr>
      <w:spacing w:after="0" w:line="480" w:lineRule="auto"/>
      <w:ind w:left="720"/>
    </w:pPr>
    <w:rPr>
      <w:rFonts w:ascii="Times New Roman" w:eastAsia="Times New Roman" w:hAnsi="Times New Roman" w:cs="Times New Roman"/>
      <w:sz w:val="24"/>
      <w:szCs w:val="24"/>
      <w:lang w:val="en-GB" w:eastAsia="en-GB"/>
    </w:rPr>
  </w:style>
  <w:style w:type="paragraph" w:customStyle="1" w:styleId="References">
    <w:name w:val="References"/>
    <w:basedOn w:val="Normal"/>
    <w:qFormat/>
    <w:rsid w:val="002C53EE"/>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paragraph" w:customStyle="1" w:styleId="Subjectcodes">
    <w:name w:val="Subject codes"/>
    <w:basedOn w:val="Keywords"/>
    <w:next w:val="Paragraph"/>
    <w:qFormat/>
    <w:rsid w:val="0000681B"/>
  </w:style>
  <w:style w:type="paragraph" w:customStyle="1" w:styleId="Bulletedlist">
    <w:name w:val="Bulleted list"/>
    <w:basedOn w:val="Paragraph"/>
    <w:next w:val="Paragraph"/>
    <w:qFormat/>
    <w:rsid w:val="004E0338"/>
    <w:pPr>
      <w:widowControl/>
      <w:spacing w:after="240"/>
      <w:contextualSpacing/>
    </w:pPr>
  </w:style>
  <w:style w:type="paragraph" w:styleId="FootnoteText">
    <w:name w:val="footnote text"/>
    <w:basedOn w:val="Normal"/>
    <w:link w:val="FootnoteTextChar"/>
    <w:autoRedefine/>
    <w:qFormat/>
    <w:rsid w:val="006C19B2"/>
    <w:pPr>
      <w:spacing w:after="0" w:line="480" w:lineRule="auto"/>
      <w:ind w:left="284" w:hanging="284"/>
    </w:pPr>
    <w:rPr>
      <w:rFonts w:ascii="Times New Roman" w:eastAsia="Times New Roman" w:hAnsi="Times New Roman" w:cs="Times New Roman"/>
      <w:szCs w:val="20"/>
      <w:lang w:val="en-GB" w:eastAsia="en-GB"/>
    </w:rPr>
  </w:style>
  <w:style w:type="paragraph" w:styleId="EndnoteText">
    <w:name w:val="endnote text"/>
    <w:basedOn w:val="Normal"/>
    <w:link w:val="EndnoteTextChar"/>
    <w:autoRedefine/>
    <w:qFormat/>
    <w:rsid w:val="006C19B2"/>
    <w:pPr>
      <w:spacing w:after="0" w:line="480" w:lineRule="auto"/>
      <w:ind w:left="284" w:hanging="284"/>
    </w:pPr>
    <w:rPr>
      <w:rFonts w:ascii="Times New Roman" w:eastAsia="Times New Roman" w:hAnsi="Times New Roman" w:cs="Times New Roman"/>
      <w:szCs w:val="20"/>
      <w:lang w:val="en-GB" w:eastAsia="en-GB"/>
    </w:rPr>
  </w:style>
  <w:style w:type="paragraph" w:styleId="Header">
    <w:name w:val="header"/>
    <w:basedOn w:val="Normal"/>
    <w:link w:val="HeaderChar"/>
    <w:rsid w:val="003F193A"/>
    <w:pPr>
      <w:tabs>
        <w:tab w:val="center" w:pos="4320"/>
        <w:tab w:val="right" w:pos="8640"/>
      </w:tabs>
      <w:spacing w:after="120" w:line="240" w:lineRule="auto"/>
      <w:contextualSpacing/>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rsid w:val="00AE6A21"/>
    <w:pPr>
      <w:tabs>
        <w:tab w:val="center" w:pos="4320"/>
        <w:tab w:val="right" w:pos="8640"/>
      </w:tabs>
      <w:spacing w:before="240" w:after="0" w:line="240" w:lineRule="auto"/>
      <w:contextualSpacing/>
    </w:pPr>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qFormat/>
    <w:rsid w:val="00AE1ED4"/>
    <w:pPr>
      <w:widowControl/>
      <w:spacing w:before="360"/>
    </w:pPr>
  </w:style>
  <w:style w:type="paragraph" w:styleId="CommentText">
    <w:name w:val="annotation text"/>
    <w:basedOn w:val="Normal"/>
    <w:link w:val="CommentTextChar"/>
    <w:uiPriority w:val="99"/>
    <w:semiHidden/>
    <w:unhideWhenUsed/>
    <w:qFormat/>
    <w:rsid w:val="008C6464"/>
    <w:pPr>
      <w:spacing w:after="0" w:line="240" w:lineRule="auto"/>
    </w:pPr>
    <w:rPr>
      <w:rFonts w:ascii="Times New Roman" w:eastAsia="PMingLiU" w:hAnsi="Times New Roman" w:cs="Times New Roman"/>
      <w:sz w:val="20"/>
      <w:szCs w:val="20"/>
      <w:lang w:eastAsia="en-US"/>
    </w:rPr>
  </w:style>
  <w:style w:type="paragraph" w:styleId="BalloonText">
    <w:name w:val="Balloon Text"/>
    <w:basedOn w:val="Normal"/>
    <w:link w:val="BalloonTextChar"/>
    <w:uiPriority w:val="99"/>
    <w:semiHidden/>
    <w:unhideWhenUsed/>
    <w:qFormat/>
    <w:rsid w:val="008C6464"/>
    <w:pPr>
      <w:spacing w:after="0" w:line="240" w:lineRule="auto"/>
    </w:pPr>
    <w:rPr>
      <w:rFonts w:ascii="Segoe UI" w:eastAsia="Times New Roman" w:hAnsi="Segoe UI" w:cs="Segoe UI"/>
      <w:sz w:val="18"/>
      <w:szCs w:val="18"/>
      <w:lang w:val="en-GB" w:eastAsia="en-GB"/>
    </w:rPr>
  </w:style>
  <w:style w:type="paragraph" w:styleId="ListParagraph">
    <w:name w:val="List Paragraph"/>
    <w:basedOn w:val="Normal"/>
    <w:uiPriority w:val="34"/>
    <w:qFormat/>
    <w:rsid w:val="00485F17"/>
    <w:pPr>
      <w:ind w:left="720"/>
      <w:contextualSpacing/>
    </w:pPr>
  </w:style>
  <w:style w:type="paragraph" w:styleId="CommentSubject">
    <w:name w:val="annotation subject"/>
    <w:basedOn w:val="CommentText"/>
    <w:link w:val="CommentSubjectChar"/>
    <w:semiHidden/>
    <w:unhideWhenUsed/>
    <w:qFormat/>
    <w:rsid w:val="00C769FB"/>
    <w:pPr>
      <w:spacing w:after="160"/>
    </w:pPr>
    <w:rPr>
      <w:rFonts w:asciiTheme="minorHAnsi" w:eastAsiaTheme="minorEastAsia" w:hAnsiTheme="minorHAnsi" w:cstheme="minorBidi"/>
      <w:b/>
      <w:bCs/>
      <w:lang w:eastAsia="zh-TW"/>
    </w:rPr>
  </w:style>
  <w:style w:type="paragraph" w:customStyle="1" w:styleId="FrameContents">
    <w:name w:val="Frame Contents"/>
    <w:basedOn w:val="Normal"/>
    <w:qFormat/>
  </w:style>
  <w:style w:type="table" w:styleId="PlainTable2">
    <w:name w:val="Plain Table 2"/>
    <w:basedOn w:val="TableNormal"/>
    <w:uiPriority w:val="42"/>
    <w:rsid w:val="00B946EF"/>
    <w:rPr>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Grid">
    <w:name w:val="Table Grid"/>
    <w:basedOn w:val="TableNormal"/>
    <w:uiPriority w:val="39"/>
    <w:rsid w:val="009A695B"/>
    <w:rPr>
      <w:rFonts w:asciiTheme="minorHAnsi" w:eastAsiaTheme="minorEastAsia" w:hAnsiTheme="minorHAnsi" w:cstheme="minorBidi"/>
      <w:sz w:val="22"/>
      <w:szCs w:val="22"/>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750A22"/>
    <w:rPr>
      <w:rFonts w:asciiTheme="minorHAnsi" w:eastAsiaTheme="minorEastAsia" w:hAnsiTheme="minorHAnsi" w:cstheme="minorBidi"/>
      <w:sz w:val="22"/>
      <w:szCs w:val="22"/>
      <w:lang w:val="en-US" w:eastAsia="zh-TW"/>
    </w:rPr>
  </w:style>
  <w:style w:type="paragraph" w:customStyle="1" w:styleId="Tablecontent">
    <w:name w:val="Table content"/>
    <w:basedOn w:val="Normal"/>
    <w:next w:val="Normal"/>
    <w:link w:val="TablecontentChar"/>
    <w:uiPriority w:val="1"/>
    <w:rsid w:val="00F7566C"/>
    <w:pPr>
      <w:keepLines/>
      <w:spacing w:after="0" w:line="240" w:lineRule="auto"/>
    </w:pPr>
    <w:rPr>
      <w:rFonts w:ascii="Times New Roman" w:eastAsia="PMingLiU" w:hAnsi="Times New Roman" w:cs="Times New Roman"/>
      <w:sz w:val="24"/>
      <w:szCs w:val="24"/>
      <w:lang w:eastAsia="en-US"/>
    </w:rPr>
  </w:style>
  <w:style w:type="character" w:customStyle="1" w:styleId="TablecontentChar">
    <w:name w:val="Table content Char"/>
    <w:basedOn w:val="DefaultParagraphFont"/>
    <w:link w:val="Tablecontent"/>
    <w:uiPriority w:val="1"/>
    <w:rsid w:val="00F7566C"/>
    <w:rPr>
      <w:sz w:val="24"/>
      <w:szCs w:val="24"/>
      <w:lang w:val="en-US" w:eastAsia="en-US"/>
    </w:rPr>
  </w:style>
  <w:style w:type="character" w:styleId="Hyperlink">
    <w:name w:val="Hyperlink"/>
    <w:basedOn w:val="DefaultParagraphFont"/>
    <w:unhideWhenUsed/>
    <w:rsid w:val="00070995"/>
    <w:rPr>
      <w:color w:val="0000FF" w:themeColor="hyperlink"/>
      <w:u w:val="single"/>
    </w:rPr>
  </w:style>
  <w:style w:type="character" w:customStyle="1" w:styleId="UnresolvedMention1">
    <w:name w:val="Unresolved Mention1"/>
    <w:basedOn w:val="DefaultParagraphFont"/>
    <w:uiPriority w:val="99"/>
    <w:semiHidden/>
    <w:unhideWhenUsed/>
    <w:rsid w:val="00070995"/>
    <w:rPr>
      <w:color w:val="605E5C"/>
      <w:shd w:val="clear" w:color="auto" w:fill="E1DFDD"/>
    </w:rPr>
  </w:style>
  <w:style w:type="character" w:customStyle="1" w:styleId="BodyTextChar">
    <w:name w:val="Body Text Char"/>
    <w:basedOn w:val="DefaultParagraphFont"/>
    <w:link w:val="BodyText"/>
    <w:rsid w:val="001975E8"/>
    <w:rPr>
      <w:rFonts w:asciiTheme="minorHAnsi" w:eastAsiaTheme="minorEastAsia" w:hAnsiTheme="minorHAnsi" w:cstheme="minorBidi"/>
      <w:sz w:val="22"/>
      <w:szCs w:val="22"/>
      <w:lang w:val="en-US" w:eastAsia="zh-TW"/>
    </w:rPr>
  </w:style>
  <w:style w:type="paragraph" w:styleId="TableofFigures">
    <w:name w:val="table of figures"/>
    <w:basedOn w:val="Normal"/>
    <w:next w:val="Normal"/>
    <w:semiHidden/>
    <w:unhideWhenUsed/>
    <w:rsid w:val="009E3D97"/>
    <w:pPr>
      <w:spacing w:after="0"/>
    </w:pPr>
  </w:style>
  <w:style w:type="paragraph" w:styleId="NormalWeb">
    <w:name w:val="Normal (Web)"/>
    <w:basedOn w:val="Normal"/>
    <w:uiPriority w:val="99"/>
    <w:semiHidden/>
    <w:unhideWhenUsed/>
    <w:rsid w:val="00F00F24"/>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02356">
      <w:bodyDiv w:val="1"/>
      <w:marLeft w:val="0"/>
      <w:marRight w:val="0"/>
      <w:marTop w:val="0"/>
      <w:marBottom w:val="0"/>
      <w:divBdr>
        <w:top w:val="none" w:sz="0" w:space="0" w:color="auto"/>
        <w:left w:val="none" w:sz="0" w:space="0" w:color="auto"/>
        <w:bottom w:val="none" w:sz="0" w:space="0" w:color="auto"/>
        <w:right w:val="none" w:sz="0" w:space="0" w:color="auto"/>
      </w:divBdr>
    </w:div>
    <w:div w:id="160201497">
      <w:bodyDiv w:val="1"/>
      <w:marLeft w:val="0"/>
      <w:marRight w:val="0"/>
      <w:marTop w:val="0"/>
      <w:marBottom w:val="0"/>
      <w:divBdr>
        <w:top w:val="none" w:sz="0" w:space="0" w:color="auto"/>
        <w:left w:val="none" w:sz="0" w:space="0" w:color="auto"/>
        <w:bottom w:val="none" w:sz="0" w:space="0" w:color="auto"/>
        <w:right w:val="none" w:sz="0" w:space="0" w:color="auto"/>
      </w:divBdr>
    </w:div>
    <w:div w:id="237792646">
      <w:bodyDiv w:val="1"/>
      <w:marLeft w:val="0"/>
      <w:marRight w:val="0"/>
      <w:marTop w:val="0"/>
      <w:marBottom w:val="0"/>
      <w:divBdr>
        <w:top w:val="none" w:sz="0" w:space="0" w:color="auto"/>
        <w:left w:val="none" w:sz="0" w:space="0" w:color="auto"/>
        <w:bottom w:val="none" w:sz="0" w:space="0" w:color="auto"/>
        <w:right w:val="none" w:sz="0" w:space="0" w:color="auto"/>
      </w:divBdr>
    </w:div>
    <w:div w:id="449663337">
      <w:bodyDiv w:val="1"/>
      <w:marLeft w:val="0"/>
      <w:marRight w:val="0"/>
      <w:marTop w:val="0"/>
      <w:marBottom w:val="0"/>
      <w:divBdr>
        <w:top w:val="none" w:sz="0" w:space="0" w:color="auto"/>
        <w:left w:val="none" w:sz="0" w:space="0" w:color="auto"/>
        <w:bottom w:val="none" w:sz="0" w:space="0" w:color="auto"/>
        <w:right w:val="none" w:sz="0" w:space="0" w:color="auto"/>
      </w:divBdr>
    </w:div>
    <w:div w:id="1457289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ycl@udel.ed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YC\Desktop\Swissland\Working%20document\0514\four%20ways%20for%20robustness%20inde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YC\Desktop\Swissland\Working%20document\0514\four%20ways%20for%20robustness%20index.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5023716755348"/>
          <c:y val="0.14842111358041399"/>
          <c:w val="0.7645817826849064"/>
          <c:h val="0.6662830428288149"/>
        </c:manualLayout>
      </c:layout>
      <c:scatterChart>
        <c:scatterStyle val="lineMarker"/>
        <c:varyColors val="0"/>
        <c:ser>
          <c:idx val="0"/>
          <c:order val="0"/>
          <c:tx>
            <c:strRef>
              <c:f>'#562'!$B$1</c:f>
              <c:strCache>
                <c:ptCount val="1"/>
                <c:pt idx="0">
                  <c:v>Intervention 3</c:v>
                </c:pt>
              </c:strCache>
            </c:strRef>
          </c:tx>
          <c:spPr>
            <a:ln w="19050" cap="rnd" cmpd="dbl">
              <a:solidFill>
                <a:schemeClr val="bg2">
                  <a:lumMod val="75000"/>
                </a:schemeClr>
              </a:solidFill>
              <a:prstDash val="lgDashDot"/>
              <a:round/>
            </a:ln>
            <a:effectLst/>
          </c:spPr>
          <c:marker>
            <c:symbol val="circle"/>
            <c:size val="9"/>
            <c:spPr>
              <a:noFill/>
              <a:ln w="9525">
                <a:solidFill>
                  <a:schemeClr val="tx1"/>
                </a:solidFill>
              </a:ln>
              <a:effectLst/>
            </c:spPr>
          </c:marker>
          <c:xVal>
            <c:numRef>
              <c:f>'#562'!$A$2:$A$6</c:f>
              <c:numCache>
                <c:formatCode>General</c:formatCode>
                <c:ptCount val="5"/>
                <c:pt idx="0">
                  <c:v>0</c:v>
                </c:pt>
                <c:pt idx="1">
                  <c:v>0</c:v>
                </c:pt>
                <c:pt idx="2">
                  <c:v>12.5</c:v>
                </c:pt>
                <c:pt idx="3">
                  <c:v>12.5</c:v>
                </c:pt>
                <c:pt idx="4">
                  <c:v>30</c:v>
                </c:pt>
              </c:numCache>
            </c:numRef>
          </c:xVal>
          <c:yVal>
            <c:numRef>
              <c:f>'#562'!$B$2:$B$6</c:f>
              <c:numCache>
                <c:formatCode>#,##0</c:formatCode>
                <c:ptCount val="5"/>
                <c:pt idx="0">
                  <c:v>728980</c:v>
                </c:pt>
                <c:pt idx="1">
                  <c:v>763377</c:v>
                </c:pt>
                <c:pt idx="2">
                  <c:v>763377</c:v>
                </c:pt>
                <c:pt idx="3">
                  <c:v>741546</c:v>
                </c:pt>
                <c:pt idx="4">
                  <c:v>741546</c:v>
                </c:pt>
              </c:numCache>
            </c:numRef>
          </c:yVal>
          <c:smooth val="0"/>
          <c:extLst>
            <c:ext xmlns:c16="http://schemas.microsoft.com/office/drawing/2014/chart" uri="{C3380CC4-5D6E-409C-BE32-E72D297353CC}">
              <c16:uniqueId val="{00000000-C2AD-4FA6-AF09-FA6A93CD9B3F}"/>
            </c:ext>
          </c:extLst>
        </c:ser>
        <c:ser>
          <c:idx val="1"/>
          <c:order val="1"/>
          <c:tx>
            <c:strRef>
              <c:f>'#562'!$D$1</c:f>
              <c:strCache>
                <c:ptCount val="1"/>
                <c:pt idx="0">
                  <c:v>Intervention 2</c:v>
                </c:pt>
              </c:strCache>
            </c:strRef>
          </c:tx>
          <c:spPr>
            <a:ln w="19050" cap="rnd" cmpd="dbl">
              <a:solidFill>
                <a:schemeClr val="tx1">
                  <a:alpha val="51000"/>
                </a:schemeClr>
              </a:solidFill>
              <a:round/>
            </a:ln>
            <a:effectLst/>
          </c:spPr>
          <c:marker>
            <c:symbol val="triangle"/>
            <c:size val="10"/>
            <c:spPr>
              <a:noFill/>
              <a:ln w="9525">
                <a:solidFill>
                  <a:schemeClr val="tx1"/>
                </a:solidFill>
              </a:ln>
              <a:effectLst/>
            </c:spPr>
          </c:marker>
          <c:xVal>
            <c:numRef>
              <c:f>'#562'!$C$2:$C$6</c:f>
              <c:numCache>
                <c:formatCode>General</c:formatCode>
                <c:ptCount val="5"/>
                <c:pt idx="0">
                  <c:v>0</c:v>
                </c:pt>
                <c:pt idx="1">
                  <c:v>0</c:v>
                </c:pt>
                <c:pt idx="2">
                  <c:v>15.5</c:v>
                </c:pt>
                <c:pt idx="3">
                  <c:v>15.5</c:v>
                </c:pt>
                <c:pt idx="4">
                  <c:v>30</c:v>
                </c:pt>
              </c:numCache>
            </c:numRef>
          </c:xVal>
          <c:yVal>
            <c:numRef>
              <c:f>'#562'!$D$2:$D$6</c:f>
              <c:numCache>
                <c:formatCode>#,##0</c:formatCode>
                <c:ptCount val="5"/>
                <c:pt idx="0">
                  <c:v>728980</c:v>
                </c:pt>
                <c:pt idx="1">
                  <c:v>763377</c:v>
                </c:pt>
                <c:pt idx="2">
                  <c:v>763377</c:v>
                </c:pt>
                <c:pt idx="3">
                  <c:v>728980</c:v>
                </c:pt>
                <c:pt idx="4">
                  <c:v>728980</c:v>
                </c:pt>
              </c:numCache>
            </c:numRef>
          </c:yVal>
          <c:smooth val="0"/>
          <c:extLst>
            <c:ext xmlns:c16="http://schemas.microsoft.com/office/drawing/2014/chart" uri="{C3380CC4-5D6E-409C-BE32-E72D297353CC}">
              <c16:uniqueId val="{00000001-C2AD-4FA6-AF09-FA6A93CD9B3F}"/>
            </c:ext>
          </c:extLst>
        </c:ser>
        <c:ser>
          <c:idx val="2"/>
          <c:order val="2"/>
          <c:tx>
            <c:strRef>
              <c:f>'#562'!$F$1</c:f>
              <c:strCache>
                <c:ptCount val="1"/>
                <c:pt idx="0">
                  <c:v>Intervention 1</c:v>
                </c:pt>
              </c:strCache>
            </c:strRef>
          </c:tx>
          <c:spPr>
            <a:ln w="19050" cap="rnd">
              <a:solidFill>
                <a:schemeClr val="tx1">
                  <a:alpha val="23000"/>
                </a:schemeClr>
              </a:solidFill>
              <a:prstDash val="dash"/>
              <a:round/>
            </a:ln>
            <a:effectLst/>
          </c:spPr>
          <c:marker>
            <c:symbol val="x"/>
            <c:size val="10"/>
            <c:spPr>
              <a:noFill/>
              <a:ln w="9525">
                <a:solidFill>
                  <a:schemeClr val="tx1"/>
                </a:solidFill>
              </a:ln>
              <a:effectLst/>
            </c:spPr>
          </c:marker>
          <c:xVal>
            <c:numRef>
              <c:f>'#562'!$E$2:$E$7</c:f>
              <c:numCache>
                <c:formatCode>General</c:formatCode>
                <c:ptCount val="6"/>
                <c:pt idx="0">
                  <c:v>0</c:v>
                </c:pt>
                <c:pt idx="1">
                  <c:v>0</c:v>
                </c:pt>
                <c:pt idx="2">
                  <c:v>7.5</c:v>
                </c:pt>
                <c:pt idx="3">
                  <c:v>7.5</c:v>
                </c:pt>
                <c:pt idx="4">
                  <c:v>30</c:v>
                </c:pt>
              </c:numCache>
            </c:numRef>
          </c:xVal>
          <c:yVal>
            <c:numRef>
              <c:f>'#562'!$F$2:$F$6</c:f>
              <c:numCache>
                <c:formatCode>#,##0</c:formatCode>
                <c:ptCount val="5"/>
                <c:pt idx="0">
                  <c:v>728980</c:v>
                </c:pt>
                <c:pt idx="1">
                  <c:v>763377</c:v>
                </c:pt>
                <c:pt idx="2">
                  <c:v>763377</c:v>
                </c:pt>
                <c:pt idx="3">
                  <c:v>728980</c:v>
                </c:pt>
                <c:pt idx="4">
                  <c:v>728980</c:v>
                </c:pt>
              </c:numCache>
            </c:numRef>
          </c:yVal>
          <c:smooth val="0"/>
          <c:extLst>
            <c:ext xmlns:c16="http://schemas.microsoft.com/office/drawing/2014/chart" uri="{C3380CC4-5D6E-409C-BE32-E72D297353CC}">
              <c16:uniqueId val="{00000002-C2AD-4FA6-AF09-FA6A93CD9B3F}"/>
            </c:ext>
          </c:extLst>
        </c:ser>
        <c:dLbls>
          <c:showLegendKey val="0"/>
          <c:showVal val="0"/>
          <c:showCatName val="0"/>
          <c:showSerName val="0"/>
          <c:showPercent val="0"/>
          <c:showBubbleSize val="0"/>
        </c:dLbls>
        <c:axId val="1416096079"/>
        <c:axId val="1416091087"/>
      </c:scatterChart>
      <c:valAx>
        <c:axId val="1416096079"/>
        <c:scaling>
          <c:orientation val="minMax"/>
          <c:max val="36"/>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Days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6091087"/>
        <c:crosses val="autoZero"/>
        <c:crossBetween val="midCat"/>
        <c:majorUnit val="2"/>
      </c:valAx>
      <c:valAx>
        <c:axId val="141609108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Indirect cost </a:t>
                </a:r>
                <a:r>
                  <a:rPr lang="en-US" sz="1200" baseline="0">
                    <a:latin typeface="Times New Roman" panose="02020603050405020304" pitchFamily="18" charset="0"/>
                    <a:cs typeface="Times New Roman" panose="02020603050405020304" pitchFamily="18" charset="0"/>
                  </a:rPr>
                  <a:t> (000's mu)</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6096079"/>
        <c:crosses val="autoZero"/>
        <c:crossBetween val="midCat"/>
        <c:dispUnits>
          <c:builtInUnit val="thousands"/>
        </c:dispUnits>
      </c:valAx>
      <c:spPr>
        <a:noFill/>
        <a:ln>
          <a:noFill/>
        </a:ln>
        <a:effectLst/>
      </c:spPr>
    </c:plotArea>
    <c:legend>
      <c:legendPos val="r"/>
      <c:layout>
        <c:manualLayout>
          <c:xMode val="edge"/>
          <c:yMode val="edge"/>
          <c:x val="0.62971538821287176"/>
          <c:y val="0.23896476918827614"/>
          <c:w val="0.28355996443997938"/>
          <c:h val="0.194816433203008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501645498647"/>
          <c:y val="0.14842114476324467"/>
          <c:w val="0.7645817826849064"/>
          <c:h val="0.6662830428288149"/>
        </c:manualLayout>
      </c:layout>
      <c:scatterChart>
        <c:scatterStyle val="lineMarker"/>
        <c:varyColors val="0"/>
        <c:ser>
          <c:idx val="0"/>
          <c:order val="0"/>
          <c:tx>
            <c:strRef>
              <c:f>'#562'!$B$1</c:f>
              <c:strCache>
                <c:ptCount val="1"/>
                <c:pt idx="0">
                  <c:v>Intervention 3</c:v>
                </c:pt>
              </c:strCache>
            </c:strRef>
          </c:tx>
          <c:spPr>
            <a:ln w="19050" cap="rnd" cmpd="dbl">
              <a:solidFill>
                <a:schemeClr val="bg2">
                  <a:lumMod val="75000"/>
                </a:schemeClr>
              </a:solidFill>
              <a:prstDash val="lgDashDot"/>
              <a:round/>
            </a:ln>
            <a:effectLst/>
          </c:spPr>
          <c:marker>
            <c:symbol val="circle"/>
            <c:size val="9"/>
            <c:spPr>
              <a:noFill/>
              <a:ln w="9525">
                <a:solidFill>
                  <a:schemeClr val="tx1"/>
                </a:solidFill>
              </a:ln>
              <a:effectLst/>
            </c:spPr>
          </c:marker>
          <c:xVal>
            <c:numRef>
              <c:f>'#562'!$A$2:$A$6</c:f>
              <c:numCache>
                <c:formatCode>General</c:formatCode>
                <c:ptCount val="5"/>
                <c:pt idx="0">
                  <c:v>0</c:v>
                </c:pt>
                <c:pt idx="1">
                  <c:v>0</c:v>
                </c:pt>
                <c:pt idx="2">
                  <c:v>12.5</c:v>
                </c:pt>
                <c:pt idx="3">
                  <c:v>12.5</c:v>
                </c:pt>
                <c:pt idx="4">
                  <c:v>30</c:v>
                </c:pt>
              </c:numCache>
            </c:numRef>
          </c:xVal>
          <c:yVal>
            <c:numRef>
              <c:f>'#562'!$B$2:$B$6</c:f>
              <c:numCache>
                <c:formatCode>#,##0</c:formatCode>
                <c:ptCount val="5"/>
                <c:pt idx="0">
                  <c:v>728980</c:v>
                </c:pt>
                <c:pt idx="1">
                  <c:v>763377</c:v>
                </c:pt>
                <c:pt idx="2">
                  <c:v>763377</c:v>
                </c:pt>
                <c:pt idx="3">
                  <c:v>741546</c:v>
                </c:pt>
                <c:pt idx="4">
                  <c:v>741546</c:v>
                </c:pt>
              </c:numCache>
            </c:numRef>
          </c:yVal>
          <c:smooth val="0"/>
          <c:extLst>
            <c:ext xmlns:c16="http://schemas.microsoft.com/office/drawing/2014/chart" uri="{C3380CC4-5D6E-409C-BE32-E72D297353CC}">
              <c16:uniqueId val="{00000000-C632-452E-8A27-68545C1D2C7B}"/>
            </c:ext>
          </c:extLst>
        </c:ser>
        <c:dLbls>
          <c:showLegendKey val="0"/>
          <c:showVal val="0"/>
          <c:showCatName val="0"/>
          <c:showSerName val="0"/>
          <c:showPercent val="0"/>
          <c:showBubbleSize val="0"/>
        </c:dLbls>
        <c:axId val="1416096079"/>
        <c:axId val="1416091087"/>
      </c:scatterChart>
      <c:valAx>
        <c:axId val="1416096079"/>
        <c:scaling>
          <c:orientation val="minMax"/>
          <c:max val="36"/>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Days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6091087"/>
        <c:crosses val="autoZero"/>
        <c:crossBetween val="midCat"/>
        <c:majorUnit val="2"/>
      </c:valAx>
      <c:valAx>
        <c:axId val="1416091087"/>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Indirect cost </a:t>
                </a:r>
                <a:r>
                  <a:rPr lang="en-US" sz="1200" baseline="0">
                    <a:latin typeface="Times New Roman" panose="02020603050405020304" pitchFamily="18" charset="0"/>
                    <a:cs typeface="Times New Roman" panose="02020603050405020304" pitchFamily="18" charset="0"/>
                  </a:rPr>
                  <a:t> (000's mu)</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16096079"/>
        <c:crosses val="autoZero"/>
        <c:crossBetween val="midCat"/>
        <c:dispUnits>
          <c:builtInUnit val="thousands"/>
        </c:dispUnits>
      </c:valAx>
      <c:spPr>
        <a:noFill/>
        <a:ln>
          <a:noFill/>
        </a:ln>
        <a:effectLst/>
      </c:spPr>
    </c:plotArea>
    <c:legend>
      <c:legendPos val="r"/>
      <c:layout>
        <c:manualLayout>
          <c:xMode val="edge"/>
          <c:yMode val="edge"/>
          <c:x val="0.62971538821287176"/>
          <c:y val="0.23896476918827614"/>
          <c:w val="0.28355996443997938"/>
          <c:h val="0.1948164332030087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0.14988</cdr:x>
      <cdr:y>0.26279</cdr:y>
    </cdr:from>
    <cdr:to>
      <cdr:x>0.39937</cdr:x>
      <cdr:y>0.73108</cdr:y>
    </cdr:to>
    <cdr:sp macro="" textlink="">
      <cdr:nvSpPr>
        <cdr:cNvPr id="2" name="Text Box 1"/>
        <cdr:cNvSpPr txBox="1"/>
      </cdr:nvSpPr>
      <cdr:spPr>
        <a:xfrm xmlns:a="http://schemas.openxmlformats.org/drawingml/2006/main" flipV="1">
          <a:off x="768523" y="810666"/>
          <a:ext cx="1279272" cy="1444598"/>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a:noFill/>
        </a:ln>
        <a:effectLst xmlns:a="http://schemas.openxmlformats.org/drawingml/2006/main">
          <a:glow rad="12700">
            <a:schemeClr val="bg1">
              <a:alpha val="8000"/>
            </a:schemeClr>
          </a:glow>
        </a:effectLst>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solidFill>
              <a:sysClr val="windowText" lastClr="000000"/>
            </a:solidFill>
          </a:endParaRPr>
        </a:p>
      </cdr:txBody>
    </cdr:sp>
  </cdr:relSizeAnchor>
  <cdr:relSizeAnchor xmlns:cdr="http://schemas.openxmlformats.org/drawingml/2006/chartDrawing">
    <cdr:from>
      <cdr:x>0.1596</cdr:x>
      <cdr:y>0.5878</cdr:y>
    </cdr:from>
    <cdr:to>
      <cdr:x>0.78554</cdr:x>
      <cdr:y>0.75736</cdr:y>
    </cdr:to>
    <cdr:sp macro="" textlink="">
      <cdr:nvSpPr>
        <cdr:cNvPr id="3" name="Text Box 1"/>
        <cdr:cNvSpPr txBox="1"/>
      </cdr:nvSpPr>
      <cdr:spPr>
        <a:xfrm xmlns:a="http://schemas.openxmlformats.org/drawingml/2006/main" flipV="1">
          <a:off x="818351" y="1813258"/>
          <a:ext cx="3209582" cy="523074"/>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a:noFill/>
        </a:ln>
        <a:effectLst xmlns:a="http://schemas.openxmlformats.org/drawingml/2006/main">
          <a:glow rad="12700">
            <a:schemeClr val="bg1">
              <a:alpha val="8000"/>
            </a:schemeClr>
          </a:glow>
        </a:effectLst>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0.42256</cdr:x>
      <cdr:y>0.57494</cdr:y>
    </cdr:from>
    <cdr:to>
      <cdr:x>0.77154</cdr:x>
      <cdr:y>0.74483</cdr:y>
    </cdr:to>
    <cdr:sp macro="" textlink="">
      <cdr:nvSpPr>
        <cdr:cNvPr id="4" name="Text Box 1"/>
        <cdr:cNvSpPr txBox="1"/>
      </cdr:nvSpPr>
      <cdr:spPr>
        <a:xfrm xmlns:a="http://schemas.openxmlformats.org/drawingml/2006/main" flipV="1">
          <a:off x="2166731" y="1773581"/>
          <a:ext cx="1789420" cy="524099"/>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a:noFill/>
        </a:ln>
        <a:effectLst xmlns:a="http://schemas.openxmlformats.org/drawingml/2006/main">
          <a:glow rad="12700">
            <a:schemeClr val="bg1">
              <a:alpha val="8000"/>
            </a:schemeClr>
          </a:glow>
        </a:effectLst>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0.16626</cdr:x>
      <cdr:y>0.26387</cdr:y>
    </cdr:from>
    <cdr:to>
      <cdr:x>0.40849</cdr:x>
      <cdr:y>0.54785</cdr:y>
    </cdr:to>
    <cdr:sp macro="" textlink="">
      <cdr:nvSpPr>
        <cdr:cNvPr id="5" name="Text Box 1"/>
        <cdr:cNvSpPr txBox="1"/>
      </cdr:nvSpPr>
      <cdr:spPr>
        <a:xfrm xmlns:a="http://schemas.openxmlformats.org/drawingml/2006/main" flipV="1">
          <a:off x="852528" y="813987"/>
          <a:ext cx="1242060" cy="876050"/>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a:noFill/>
        </a:ln>
        <a:effectLst xmlns:a="http://schemas.openxmlformats.org/drawingml/2006/main">
          <a:glow rad="12700">
            <a:schemeClr val="bg1">
              <a:alpha val="8000"/>
            </a:schemeClr>
          </a:glow>
        </a:effectLst>
      </cdr:spPr>
      <cdr:txBody>
        <a:bodyPr xmlns:a="http://schemas.openxmlformats.org/drawingml/2006/main"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0.65503</cdr:x>
      <cdr:y>0.17647</cdr:y>
    </cdr:from>
    <cdr:to>
      <cdr:x>0.72095</cdr:x>
      <cdr:y>0.27914</cdr:y>
    </cdr:to>
    <cdr:sp macro="" textlink="">
      <cdr:nvSpPr>
        <cdr:cNvPr id="6" name="Text Box 1"/>
        <cdr:cNvSpPr txBox="1"/>
      </cdr:nvSpPr>
      <cdr:spPr>
        <a:xfrm xmlns:a="http://schemas.openxmlformats.org/drawingml/2006/main" flipV="1">
          <a:off x="3358729" y="544367"/>
          <a:ext cx="338007" cy="316723"/>
        </a:xfrm>
        <a:prstGeom xmlns:a="http://schemas.openxmlformats.org/drawingml/2006/main" prst="rect">
          <a:avLst/>
        </a:prstGeom>
        <a:pattFill xmlns:a="http://schemas.openxmlformats.org/drawingml/2006/main" prst="pct5">
          <a:fgClr>
            <a:schemeClr val="tx1"/>
          </a:fgClr>
          <a:bgClr>
            <a:schemeClr val="bg1"/>
          </a:bgClr>
        </a:pattFill>
        <a:ln xmlns:a="http://schemas.openxmlformats.org/drawingml/2006/main">
          <a:noFill/>
        </a:ln>
        <a:effectLst xmlns:a="http://schemas.openxmlformats.org/drawingml/2006/main">
          <a:glow rad="12700">
            <a:schemeClr val="bg1">
              <a:alpha val="8000"/>
            </a:schemeClr>
          </a:glow>
        </a:effectLst>
      </cdr:spPr>
      <cdr:txBody>
        <a:bodyPr xmlns:a="http://schemas.openxmlformats.org/drawingml/2006/main"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0.7013</cdr:x>
      <cdr:y>0.15407</cdr:y>
    </cdr:from>
    <cdr:to>
      <cdr:x>1</cdr:x>
      <cdr:y>0.29301</cdr:y>
    </cdr:to>
    <cdr:sp macro="" textlink="">
      <cdr:nvSpPr>
        <cdr:cNvPr id="7" name="Text Box 31"/>
        <cdr:cNvSpPr txBox="1"/>
      </cdr:nvSpPr>
      <cdr:spPr>
        <a:xfrm xmlns:a="http://schemas.openxmlformats.org/drawingml/2006/main">
          <a:off x="3596005" y="475276"/>
          <a:ext cx="1531620" cy="42862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200">
              <a:effectLst/>
              <a:latin typeface="Times New Roman" panose="02020603050405020304" pitchFamily="18" charset="0"/>
              <a:ea typeface="PMingLiU" panose="02020500000000000000" pitchFamily="18" charset="-120"/>
              <a:cs typeface="Times New Roman" panose="02020603050405020304" pitchFamily="18" charset="0"/>
            </a:rPr>
            <a:t>Additional indirect</a:t>
          </a:r>
          <a:endParaRPr lang="en-US" sz="1100">
            <a:effectLst/>
            <a:latin typeface="Calibri" panose="020F0502020204030204" pitchFamily="34" charset="0"/>
            <a:ea typeface="PMingLiU" panose="02020500000000000000" pitchFamily="18" charset="-120"/>
            <a:cs typeface="Times New Roman" panose="02020603050405020304" pitchFamily="18" charset="0"/>
          </a:endParaRPr>
        </a:p>
        <a:p xmlns:a="http://schemas.openxmlformats.org/drawingml/2006/main">
          <a:pPr marL="0" marR="0">
            <a:lnSpc>
              <a:spcPct val="107000"/>
            </a:lnSpc>
            <a:spcBef>
              <a:spcPts val="0"/>
            </a:spcBef>
            <a:spcAft>
              <a:spcPts val="0"/>
            </a:spcAft>
          </a:pPr>
          <a:r>
            <a:rPr lang="en-US" sz="1200">
              <a:effectLst/>
              <a:latin typeface="Times New Roman" panose="02020603050405020304" pitchFamily="18" charset="0"/>
              <a:ea typeface="PMingLiU" panose="02020500000000000000" pitchFamily="18" charset="-120"/>
              <a:cs typeface="Times New Roman" panose="02020603050405020304" pitchFamily="18" charset="0"/>
            </a:rPr>
            <a:t>cost</a:t>
          </a:r>
          <a:endParaRPr lang="en-US" sz="1100">
            <a:effectLst/>
            <a:latin typeface="Calibri" panose="020F0502020204030204" pitchFamily="34" charset="0"/>
            <a:ea typeface="PMingLiU" panose="02020500000000000000" pitchFamily="18" charset="-12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6865A-2DB7-4D03-8695-EC441C8F3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30</Pages>
  <Words>17335</Words>
  <Characters>98814</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115918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subject/>
  <dc:creator>Windows User</dc:creator>
  <dc:description/>
  <cp:lastModifiedBy>McNeil, Sue</cp:lastModifiedBy>
  <cp:revision>4</cp:revision>
  <cp:lastPrinted>2011-07-22T14:54:00Z</cp:lastPrinted>
  <dcterms:created xsi:type="dcterms:W3CDTF">2019-10-01T21:07:00Z</dcterms:created>
  <dcterms:modified xsi:type="dcterms:W3CDTF">2019-10-01T23:47:00Z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Informa Plc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http://www.zotero.org/styles/asce-asme-journal-of-risk-and-uncertainty-in-engineering-systems-part-a-civil-engineering</vt:lpwstr>
  </property>
  <property fmtid="{D5CDD505-2E9C-101B-9397-08002B2CF9AE}" pid="8" name="Mendeley Document_1">
    <vt:lpwstr>True</vt:lpwstr>
  </property>
  <property fmtid="{D5CDD505-2E9C-101B-9397-08002B2CF9AE}" pid="9" name="Mendeley Recent Style Id 0_1">
    <vt:lpwstr>http://www.zotero.org/styles/asce-asme-journal-of-risk-and-uncertainty-in-engineering-systems-part-a-civil-engineering</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http://www.zotero.org/styles/harvard1</vt:lpwstr>
  </property>
  <property fmtid="{D5CDD505-2E9C-101B-9397-08002B2CF9AE}" pid="15" name="Mendeley Recent Style Id 6_1">
    <vt:lpwstr>http://www.zotero.org/styles/ieee</vt:lpwstr>
  </property>
  <property fmtid="{D5CDD505-2E9C-101B-9397-08002B2CF9AE}" pid="16" name="Mendeley Recent Style Id 7_1">
    <vt:lpwstr>http://www.zotero.org/styles/journal-of-infrastructure-systems</vt:lpwstr>
  </property>
  <property fmtid="{D5CDD505-2E9C-101B-9397-08002B2CF9AE}" pid="17" name="Mendeley Recent Style Id 8_1">
    <vt:lpwstr>http://www.zotero.org/styles/modern-language-association</vt:lpwstr>
  </property>
  <property fmtid="{D5CDD505-2E9C-101B-9397-08002B2CF9AE}" pid="18" name="Mendeley Recent Style Id 9_1">
    <vt:lpwstr>http://www.zotero.org/styles/nature</vt:lpwstr>
  </property>
  <property fmtid="{D5CDD505-2E9C-101B-9397-08002B2CF9AE}" pid="19" name="Mendeley Recent Style Name 0_1">
    <vt:lpwstr>ASCE-ASME Journal of Risk and Uncertainty in Engineering Systems, Part A: Civil Engineering</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6th edition</vt:lpwstr>
  </property>
  <property fmtid="{D5CDD505-2E9C-101B-9397-08002B2CF9AE}" pid="22" name="Mendeley Recent Style Name 3_1">
    <vt:lpwstr>American Sociological Association</vt:lpwstr>
  </property>
  <property fmtid="{D5CDD505-2E9C-101B-9397-08002B2CF9AE}" pid="23" name="Mendeley Recent Style Name 4_1">
    <vt:lpwstr>Chicago Manual of Style 17th edition (author-date)</vt:lpwstr>
  </property>
  <property fmtid="{D5CDD505-2E9C-101B-9397-08002B2CF9AE}" pid="24" name="Mendeley Recent Style Name 5_1">
    <vt:lpwstr>Harvard reference format 1 (deprecated)</vt:lpwstr>
  </property>
  <property fmtid="{D5CDD505-2E9C-101B-9397-08002B2CF9AE}" pid="25" name="Mendeley Recent Style Name 6_1">
    <vt:lpwstr>IEEE</vt:lpwstr>
  </property>
  <property fmtid="{D5CDD505-2E9C-101B-9397-08002B2CF9AE}" pid="26" name="Mendeley Recent Style Name 7_1">
    <vt:lpwstr>Journal of Infrastructure Systems</vt:lpwstr>
  </property>
  <property fmtid="{D5CDD505-2E9C-101B-9397-08002B2CF9AE}" pid="27" name="Mendeley Recent Style Name 8_1">
    <vt:lpwstr>Modern Language Association 8th edition</vt:lpwstr>
  </property>
  <property fmtid="{D5CDD505-2E9C-101B-9397-08002B2CF9AE}" pid="28" name="Mendeley Recent Style Name 9_1">
    <vt:lpwstr>Nature</vt:lpwstr>
  </property>
  <property fmtid="{D5CDD505-2E9C-101B-9397-08002B2CF9AE}" pid="29" name="Mendeley Unique User Id_1">
    <vt:lpwstr>ec6d2e36-4854-3efa-8745-9867f6a123b1</vt:lpwstr>
  </property>
  <property fmtid="{D5CDD505-2E9C-101B-9397-08002B2CF9AE}" pid="30" name="ScaleCrop">
    <vt:bool>false</vt:bool>
  </property>
  <property fmtid="{D5CDD505-2E9C-101B-9397-08002B2CF9AE}" pid="31" name="ShareDoc">
    <vt:bool>false</vt:bool>
  </property>
</Properties>
</file>