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3EF40" w14:textId="77777777" w:rsidR="00555361" w:rsidRPr="00C459A1" w:rsidRDefault="00555361" w:rsidP="00555361">
      <w:pPr>
        <w:spacing w:line="480" w:lineRule="auto"/>
        <w:rPr>
          <w:rFonts w:ascii="Arial" w:hAnsi="Arial" w:cs="Arial"/>
        </w:rPr>
      </w:pPr>
      <w:bookmarkStart w:id="0" w:name="_GoBack"/>
      <w:bookmarkEnd w:id="0"/>
      <w:r>
        <w:rPr>
          <w:rFonts w:ascii="Arial" w:hAnsi="Arial" w:cs="Arial"/>
        </w:rPr>
        <w:t>The Prevalence of Pulmonary Hypertension in Cavalier King Charles Spaniels Compared with Other Breeds with Myxomatous Mitral Valve Disease</w:t>
      </w:r>
    </w:p>
    <w:p w14:paraId="5AAE6176" w14:textId="77777777" w:rsidR="00555361" w:rsidRPr="00C459A1" w:rsidRDefault="00555361" w:rsidP="00555361">
      <w:pPr>
        <w:spacing w:line="480" w:lineRule="auto"/>
        <w:rPr>
          <w:rFonts w:ascii="Arial" w:hAnsi="Arial" w:cs="Arial"/>
        </w:rPr>
      </w:pPr>
    </w:p>
    <w:p w14:paraId="6EDDC554" w14:textId="77777777" w:rsidR="00555361" w:rsidRPr="000662FD" w:rsidRDefault="00555361" w:rsidP="00555361">
      <w:pPr>
        <w:spacing w:line="480" w:lineRule="auto"/>
        <w:rPr>
          <w:rFonts w:ascii="Arial" w:hAnsi="Arial" w:cs="Arial"/>
          <w:vertAlign w:val="superscript"/>
        </w:rPr>
      </w:pPr>
      <w:r>
        <w:rPr>
          <w:rFonts w:ascii="Arial" w:hAnsi="Arial" w:cs="Arial"/>
        </w:rPr>
        <w:t>Siddharth</w:t>
      </w:r>
      <w:r w:rsidRPr="00C459A1">
        <w:rPr>
          <w:rFonts w:ascii="Arial" w:hAnsi="Arial" w:cs="Arial"/>
        </w:rPr>
        <w:t xml:space="preserve"> Sudunagunta</w:t>
      </w:r>
      <w:r>
        <w:rPr>
          <w:rFonts w:ascii="Arial" w:hAnsi="Arial" w:cs="Arial"/>
        </w:rPr>
        <w:t xml:space="preserve"> BVetMed</w:t>
      </w:r>
      <w:r>
        <w:rPr>
          <w:rFonts w:ascii="Arial" w:hAnsi="Arial" w:cs="Arial"/>
          <w:vertAlign w:val="superscript"/>
        </w:rPr>
        <w:t>a</w:t>
      </w:r>
      <w:r>
        <w:rPr>
          <w:rFonts w:ascii="Arial" w:hAnsi="Arial" w:cs="Arial"/>
        </w:rPr>
        <w:t>, Daniel</w:t>
      </w:r>
      <w:r w:rsidRPr="00C459A1">
        <w:rPr>
          <w:rFonts w:ascii="Arial" w:hAnsi="Arial" w:cs="Arial"/>
        </w:rPr>
        <w:t xml:space="preserve"> Green</w:t>
      </w:r>
      <w:r>
        <w:rPr>
          <w:rFonts w:ascii="Arial" w:hAnsi="Arial" w:cs="Arial"/>
        </w:rPr>
        <w:t xml:space="preserve"> BVSc</w:t>
      </w:r>
      <w:r>
        <w:rPr>
          <w:rFonts w:ascii="Arial" w:hAnsi="Arial" w:cs="Arial"/>
          <w:vertAlign w:val="superscript"/>
        </w:rPr>
        <w:t>b</w:t>
      </w:r>
      <w:r>
        <w:rPr>
          <w:rFonts w:ascii="Arial" w:hAnsi="Arial" w:cs="Arial"/>
        </w:rPr>
        <w:t>, Rob Christley BVSc, PhD</w:t>
      </w:r>
      <w:r>
        <w:rPr>
          <w:rFonts w:ascii="Arial" w:hAnsi="Arial" w:cs="Arial"/>
          <w:vertAlign w:val="superscript"/>
        </w:rPr>
        <w:t>c</w:t>
      </w:r>
      <w:r>
        <w:rPr>
          <w:rFonts w:ascii="Arial" w:hAnsi="Arial" w:cs="Arial"/>
        </w:rPr>
        <w:t>, Joanna</w:t>
      </w:r>
      <w:r w:rsidRPr="00C459A1">
        <w:rPr>
          <w:rFonts w:ascii="Arial" w:hAnsi="Arial" w:cs="Arial"/>
        </w:rPr>
        <w:t xml:space="preserve"> Dukes-McEwan</w:t>
      </w:r>
      <w:r>
        <w:rPr>
          <w:rFonts w:ascii="Arial" w:hAnsi="Arial" w:cs="Arial"/>
        </w:rPr>
        <w:t xml:space="preserve"> BVMS, MVM PhD</w:t>
      </w:r>
      <w:r>
        <w:rPr>
          <w:rFonts w:ascii="Arial" w:hAnsi="Arial" w:cs="Arial"/>
          <w:vertAlign w:val="superscript"/>
        </w:rPr>
        <w:t>a</w:t>
      </w:r>
    </w:p>
    <w:p w14:paraId="4CE82312" w14:textId="77777777" w:rsidR="00555361" w:rsidRDefault="00555361" w:rsidP="00555361">
      <w:pPr>
        <w:spacing w:line="480" w:lineRule="auto"/>
        <w:rPr>
          <w:rFonts w:ascii="Arial" w:hAnsi="Arial" w:cs="Arial"/>
        </w:rPr>
      </w:pPr>
      <w:r>
        <w:rPr>
          <w:rFonts w:ascii="Arial" w:hAnsi="Arial" w:cs="Arial"/>
          <w:vertAlign w:val="superscript"/>
        </w:rPr>
        <w:t>a</w:t>
      </w:r>
      <w:r>
        <w:rPr>
          <w:rFonts w:ascii="Arial" w:hAnsi="Arial" w:cs="Arial"/>
        </w:rPr>
        <w:t>Cardiology Service, S</w:t>
      </w:r>
      <w:r w:rsidRPr="00C459A1">
        <w:rPr>
          <w:rFonts w:ascii="Arial" w:hAnsi="Arial" w:cs="Arial"/>
        </w:rPr>
        <w:t xml:space="preserve">mall Animal Teaching Hospital, </w:t>
      </w:r>
      <w:r>
        <w:rPr>
          <w:rFonts w:ascii="Arial" w:hAnsi="Arial" w:cs="Arial"/>
        </w:rPr>
        <w:t>Institute</w:t>
      </w:r>
      <w:r w:rsidRPr="00C459A1">
        <w:rPr>
          <w:rFonts w:ascii="Arial" w:hAnsi="Arial" w:cs="Arial"/>
        </w:rPr>
        <w:t xml:space="preserve"> of Veterinary Sc</w:t>
      </w:r>
      <w:r>
        <w:rPr>
          <w:rFonts w:ascii="Arial" w:hAnsi="Arial" w:cs="Arial"/>
        </w:rPr>
        <w:t>ience, University of Liverpool</w:t>
      </w:r>
      <w:r w:rsidRPr="00C459A1">
        <w:rPr>
          <w:rFonts w:ascii="Arial" w:hAnsi="Arial" w:cs="Arial"/>
        </w:rPr>
        <w:t>, Neston, CH64 7TE</w:t>
      </w:r>
      <w:r>
        <w:rPr>
          <w:rFonts w:ascii="Arial" w:hAnsi="Arial" w:cs="Arial"/>
        </w:rPr>
        <w:t>, UK</w:t>
      </w:r>
    </w:p>
    <w:p w14:paraId="0096579D" w14:textId="77777777" w:rsidR="00555361" w:rsidRDefault="00555361" w:rsidP="00555361">
      <w:pPr>
        <w:spacing w:line="480" w:lineRule="auto"/>
        <w:rPr>
          <w:rFonts w:ascii="Arial" w:hAnsi="Arial" w:cs="Arial"/>
        </w:rPr>
      </w:pPr>
      <w:r>
        <w:rPr>
          <w:rFonts w:ascii="Arial" w:hAnsi="Arial" w:cs="Arial"/>
          <w:vertAlign w:val="superscript"/>
        </w:rPr>
        <w:t>b</w:t>
      </w:r>
      <w:r>
        <w:rPr>
          <w:rFonts w:ascii="Arial" w:hAnsi="Arial" w:cs="Arial"/>
        </w:rPr>
        <w:t>Waikanae Beach, Wellington, 5036, New Zealand</w:t>
      </w:r>
    </w:p>
    <w:p w14:paraId="22ABCEFF" w14:textId="77777777" w:rsidR="00555361" w:rsidRPr="00C459A1" w:rsidRDefault="00555361" w:rsidP="00555361">
      <w:pPr>
        <w:spacing w:line="480" w:lineRule="auto"/>
        <w:rPr>
          <w:rFonts w:ascii="Arial" w:hAnsi="Arial" w:cs="Arial"/>
        </w:rPr>
      </w:pPr>
      <w:r>
        <w:rPr>
          <w:rFonts w:ascii="Arial" w:hAnsi="Arial" w:cs="Arial"/>
          <w:vertAlign w:val="superscript"/>
        </w:rPr>
        <w:t>c</w:t>
      </w:r>
      <w:r>
        <w:rPr>
          <w:rFonts w:ascii="Arial" w:hAnsi="Arial" w:cs="Arial"/>
        </w:rPr>
        <w:t>Department of Epidemiology and Population Health, Institute of Infection and Global Health, University of Liverpool</w:t>
      </w:r>
      <w:r w:rsidRPr="00C459A1">
        <w:rPr>
          <w:rFonts w:ascii="Arial" w:hAnsi="Arial" w:cs="Arial"/>
        </w:rPr>
        <w:t>, Neston, CH64 7TE</w:t>
      </w:r>
      <w:r>
        <w:rPr>
          <w:rFonts w:ascii="Arial" w:hAnsi="Arial" w:cs="Arial"/>
        </w:rPr>
        <w:t>, UK</w:t>
      </w:r>
    </w:p>
    <w:p w14:paraId="3430BF84" w14:textId="77777777" w:rsidR="00555361" w:rsidRDefault="00555361" w:rsidP="00555361">
      <w:pPr>
        <w:tabs>
          <w:tab w:val="left" w:pos="7066"/>
        </w:tabs>
        <w:spacing w:line="480" w:lineRule="auto"/>
        <w:rPr>
          <w:rFonts w:ascii="Arial" w:hAnsi="Arial" w:cs="Arial"/>
        </w:rPr>
      </w:pPr>
    </w:p>
    <w:p w14:paraId="4D2FF6BE" w14:textId="77777777" w:rsidR="00555361" w:rsidRPr="00686E95" w:rsidRDefault="00555361" w:rsidP="00555361">
      <w:pPr>
        <w:tabs>
          <w:tab w:val="left" w:pos="7066"/>
        </w:tabs>
        <w:spacing w:line="480" w:lineRule="auto"/>
        <w:rPr>
          <w:rFonts w:ascii="Arial" w:hAnsi="Arial" w:cs="Arial"/>
        </w:rPr>
      </w:pPr>
      <w:r>
        <w:rPr>
          <w:rFonts w:ascii="Arial" w:hAnsi="Arial" w:cs="Arial"/>
        </w:rPr>
        <w:t xml:space="preserve">Corresponding author: </w:t>
      </w:r>
      <w:hyperlink r:id="rId8" w:history="1">
        <w:r w:rsidRPr="00987E47">
          <w:rPr>
            <w:rStyle w:val="Hyperlink"/>
            <w:rFonts w:ascii="Arial" w:hAnsi="Arial" w:cs="Arial"/>
          </w:rPr>
          <w:t>ssudun@liv.ac.uk</w:t>
        </w:r>
      </w:hyperlink>
      <w:r w:rsidRPr="00686E95">
        <w:rPr>
          <w:rStyle w:val="Hyperlink"/>
          <w:rFonts w:ascii="Arial" w:hAnsi="Arial" w:cs="Arial"/>
          <w:u w:val="none"/>
        </w:rPr>
        <w:t xml:space="preserve"> </w:t>
      </w:r>
      <w:r w:rsidRPr="00686E95">
        <w:rPr>
          <w:rStyle w:val="Hyperlink"/>
          <w:rFonts w:ascii="Arial" w:hAnsi="Arial" w:cs="Arial"/>
          <w:color w:val="auto"/>
          <w:u w:val="none"/>
        </w:rPr>
        <w:t>(S. Sudunagunta)</w:t>
      </w:r>
    </w:p>
    <w:p w14:paraId="4419B9AB" w14:textId="77777777" w:rsidR="00555361" w:rsidRDefault="00555361" w:rsidP="00555361">
      <w:pPr>
        <w:tabs>
          <w:tab w:val="left" w:pos="7066"/>
        </w:tabs>
        <w:spacing w:line="480" w:lineRule="auto"/>
        <w:rPr>
          <w:rFonts w:ascii="Arial" w:hAnsi="Arial" w:cs="Arial"/>
        </w:rPr>
      </w:pPr>
    </w:p>
    <w:p w14:paraId="29F4A0CD" w14:textId="77777777" w:rsidR="00555361" w:rsidRDefault="00555361" w:rsidP="00555361">
      <w:pPr>
        <w:tabs>
          <w:tab w:val="left" w:pos="7066"/>
        </w:tabs>
        <w:spacing w:line="480" w:lineRule="auto"/>
        <w:rPr>
          <w:rFonts w:ascii="Arial" w:hAnsi="Arial" w:cs="Arial"/>
        </w:rPr>
      </w:pPr>
      <w:r>
        <w:rPr>
          <w:rFonts w:ascii="Arial" w:hAnsi="Arial" w:cs="Arial"/>
        </w:rPr>
        <w:t>Running title: Prevalence of PH in CKCS with MMVD</w:t>
      </w:r>
    </w:p>
    <w:p w14:paraId="28C99D7C" w14:textId="77777777" w:rsidR="00555361" w:rsidRDefault="00555361" w:rsidP="00555361">
      <w:pPr>
        <w:spacing w:line="480" w:lineRule="auto"/>
        <w:rPr>
          <w:rFonts w:ascii="Arial" w:hAnsi="Arial" w:cs="Arial"/>
        </w:rPr>
      </w:pPr>
      <w:r>
        <w:rPr>
          <w:rFonts w:ascii="Arial" w:hAnsi="Arial" w:cs="Arial"/>
        </w:rPr>
        <w:br w:type="page"/>
      </w:r>
    </w:p>
    <w:p w14:paraId="59AB5CB0" w14:textId="77777777" w:rsidR="00555361" w:rsidRDefault="00555361" w:rsidP="00555361">
      <w:pPr>
        <w:spacing w:line="480" w:lineRule="auto"/>
        <w:rPr>
          <w:rFonts w:ascii="Arial" w:hAnsi="Arial" w:cs="Arial"/>
          <w:b/>
        </w:rPr>
      </w:pPr>
      <w:r w:rsidRPr="001E37B9">
        <w:rPr>
          <w:rFonts w:ascii="Arial" w:hAnsi="Arial" w:cs="Arial"/>
          <w:b/>
        </w:rPr>
        <w:lastRenderedPageBreak/>
        <w:t>Abstract</w:t>
      </w:r>
    </w:p>
    <w:p w14:paraId="1E0FA016" w14:textId="77777777" w:rsidR="00555361" w:rsidRPr="008C2D2A" w:rsidRDefault="00555361" w:rsidP="00555361">
      <w:pPr>
        <w:spacing w:line="480" w:lineRule="auto"/>
        <w:rPr>
          <w:rFonts w:ascii="Arial" w:hAnsi="Arial" w:cs="Arial"/>
        </w:rPr>
      </w:pPr>
    </w:p>
    <w:p w14:paraId="587D1ECB" w14:textId="77777777" w:rsidR="00555361" w:rsidRPr="00E76183" w:rsidRDefault="00555361" w:rsidP="00555361">
      <w:pPr>
        <w:spacing w:line="480" w:lineRule="auto"/>
        <w:rPr>
          <w:rFonts w:ascii="Arial" w:hAnsi="Arial" w:cs="Arial"/>
        </w:rPr>
      </w:pPr>
      <w:r w:rsidRPr="00374212">
        <w:rPr>
          <w:rFonts w:ascii="Arial" w:hAnsi="Arial" w:cs="Arial"/>
          <w:b/>
        </w:rPr>
        <w:t>Introduction:</w:t>
      </w:r>
      <w:r w:rsidRPr="00374212">
        <w:rPr>
          <w:rFonts w:ascii="Arial" w:hAnsi="Arial" w:cs="Arial"/>
        </w:rPr>
        <w:t xml:space="preserve"> </w:t>
      </w:r>
      <w:r>
        <w:rPr>
          <w:rFonts w:ascii="Arial" w:hAnsi="Arial" w:cs="Arial"/>
        </w:rPr>
        <w:t xml:space="preserve">Pulmonary hypertension (PH) is a common consequence of myxomatous mitral valve disease (MMVD). Cavalier King Charles Spaniels (CKCS) are frequently affected by MMVD, and appear to have different disease progression compared to other small breed dogs. The aim of this study was to determine if </w:t>
      </w:r>
      <w:r w:rsidRPr="00E76183">
        <w:rPr>
          <w:rFonts w:ascii="Arial" w:hAnsi="Arial" w:cs="Arial"/>
        </w:rPr>
        <w:t>CKCS are more likely to develop PH as a result of MMVD than dogs of other breeds. A secondary aim was to explore whether breed or the presence of PH impacted upon survival.</w:t>
      </w:r>
    </w:p>
    <w:p w14:paraId="5313316E" w14:textId="77777777" w:rsidR="00555361" w:rsidRPr="00E76183" w:rsidRDefault="00555361" w:rsidP="00555361">
      <w:pPr>
        <w:spacing w:line="480" w:lineRule="auto"/>
        <w:rPr>
          <w:rFonts w:ascii="Arial" w:hAnsi="Arial" w:cs="Arial"/>
        </w:rPr>
      </w:pPr>
      <w:r w:rsidRPr="00E76183">
        <w:rPr>
          <w:rFonts w:ascii="Arial" w:hAnsi="Arial" w:cs="Arial"/>
          <w:b/>
        </w:rPr>
        <w:t>Animals:</w:t>
      </w:r>
      <w:r w:rsidRPr="00E76183">
        <w:rPr>
          <w:rFonts w:ascii="Arial" w:hAnsi="Arial" w:cs="Arial"/>
        </w:rPr>
        <w:t xml:space="preserve"> 187 dogs diagnosed with MMVD retrieved from electronic patient records, 94 CKCS and 93 non-CKCS.</w:t>
      </w:r>
    </w:p>
    <w:p w14:paraId="225C2114" w14:textId="77777777" w:rsidR="00555361" w:rsidRPr="00E76183" w:rsidRDefault="00555361" w:rsidP="00555361">
      <w:pPr>
        <w:spacing w:line="480" w:lineRule="auto"/>
        <w:rPr>
          <w:rFonts w:ascii="Arial" w:hAnsi="Arial" w:cs="Arial"/>
          <w:b/>
        </w:rPr>
      </w:pPr>
      <w:r w:rsidRPr="00E76183">
        <w:rPr>
          <w:rFonts w:ascii="Arial" w:hAnsi="Arial" w:cs="Arial"/>
          <w:b/>
        </w:rPr>
        <w:t xml:space="preserve">Methods: </w:t>
      </w:r>
      <w:r w:rsidRPr="00E76183">
        <w:rPr>
          <w:rFonts w:ascii="Arial" w:hAnsi="Arial" w:cs="Arial"/>
        </w:rPr>
        <w:t>Retrospective review of dogs with MMVD in ACVIM stage B2, C or D. Data were analyzed for presence of PH, congestive heart failure (CHF), selected echocardiographic variables including mitral E wave velocity</w:t>
      </w:r>
      <w:r>
        <w:rPr>
          <w:rFonts w:ascii="Arial" w:hAnsi="Arial" w:cs="Arial"/>
        </w:rPr>
        <w:t xml:space="preserve"> (E vel)</w:t>
      </w:r>
      <w:r w:rsidRPr="00E76183">
        <w:rPr>
          <w:rFonts w:ascii="Arial" w:hAnsi="Arial" w:cs="Arial"/>
        </w:rPr>
        <w:t xml:space="preserve"> to isovolumic relaxation time ratio (E/IVRT) and were compared between CKCS/non-CKCS and dogs with/without PH. Survival analysis was also performed.</w:t>
      </w:r>
    </w:p>
    <w:p w14:paraId="436DC71E" w14:textId="77777777" w:rsidR="00555361" w:rsidRPr="003B562F" w:rsidRDefault="00555361" w:rsidP="00555361">
      <w:pPr>
        <w:spacing w:line="480" w:lineRule="auto"/>
        <w:rPr>
          <w:rFonts w:ascii="Arial" w:hAnsi="Arial" w:cs="Arial"/>
        </w:rPr>
      </w:pPr>
      <w:r w:rsidRPr="00E76183">
        <w:rPr>
          <w:rFonts w:ascii="Arial" w:hAnsi="Arial" w:cs="Arial"/>
          <w:b/>
        </w:rPr>
        <w:t xml:space="preserve">Results: </w:t>
      </w:r>
      <w:r w:rsidRPr="00E76183">
        <w:rPr>
          <w:rFonts w:ascii="Arial" w:hAnsi="Arial" w:cs="Arial"/>
        </w:rPr>
        <w:t>ACVIM stage (p</w:t>
      </w:r>
      <w:r>
        <w:rPr>
          <w:rFonts w:ascii="Arial" w:hAnsi="Arial" w:cs="Arial"/>
        </w:rPr>
        <w:t xml:space="preserve"> </w:t>
      </w:r>
      <w:r w:rsidRPr="00E76183">
        <w:rPr>
          <w:rFonts w:ascii="Arial" w:hAnsi="Arial" w:cs="Arial"/>
        </w:rPr>
        <w:t>&lt;</w:t>
      </w:r>
      <w:r>
        <w:rPr>
          <w:rFonts w:ascii="Arial" w:hAnsi="Arial" w:cs="Arial"/>
        </w:rPr>
        <w:t xml:space="preserve"> 0.001), CKCS (p = 0.005),</w:t>
      </w:r>
      <w:r w:rsidRPr="00E76183">
        <w:rPr>
          <w:rFonts w:ascii="Arial" w:hAnsi="Arial" w:cs="Arial"/>
        </w:rPr>
        <w:t xml:space="preserve"> </w:t>
      </w:r>
      <w:r>
        <w:rPr>
          <w:rFonts w:ascii="Arial" w:hAnsi="Arial" w:cs="Arial"/>
        </w:rPr>
        <w:t>left atrium-to-aortic ratio (LA/Ao)</w:t>
      </w:r>
      <w:r w:rsidRPr="00E76183">
        <w:rPr>
          <w:rFonts w:ascii="Arial" w:hAnsi="Arial" w:cs="Arial"/>
        </w:rPr>
        <w:t xml:space="preserve"> (p</w:t>
      </w:r>
      <w:r>
        <w:rPr>
          <w:rFonts w:ascii="Arial" w:hAnsi="Arial" w:cs="Arial"/>
        </w:rPr>
        <w:t xml:space="preserve"> &lt; 0.001),</w:t>
      </w:r>
      <w:r w:rsidRPr="00E76183">
        <w:rPr>
          <w:rFonts w:ascii="Arial" w:hAnsi="Arial" w:cs="Arial"/>
        </w:rPr>
        <w:t xml:space="preserve"> E vel (p</w:t>
      </w:r>
      <w:r>
        <w:rPr>
          <w:rFonts w:ascii="Arial" w:hAnsi="Arial" w:cs="Arial"/>
        </w:rPr>
        <w:t xml:space="preserve"> </w:t>
      </w:r>
      <w:r w:rsidRPr="00E76183">
        <w:rPr>
          <w:rFonts w:ascii="Arial" w:hAnsi="Arial" w:cs="Arial"/>
        </w:rPr>
        <w:t>&lt;</w:t>
      </w:r>
      <w:r>
        <w:rPr>
          <w:rFonts w:ascii="Arial" w:hAnsi="Arial" w:cs="Arial"/>
        </w:rPr>
        <w:t xml:space="preserve"> </w:t>
      </w:r>
      <w:r w:rsidRPr="00E76183">
        <w:rPr>
          <w:rFonts w:ascii="Arial" w:hAnsi="Arial" w:cs="Arial"/>
        </w:rPr>
        <w:t>0.001) and log</w:t>
      </w:r>
      <w:r w:rsidRPr="00E76183">
        <w:rPr>
          <w:rFonts w:ascii="Arial" w:hAnsi="Arial" w:cs="Arial"/>
          <w:vertAlign w:val="subscript"/>
        </w:rPr>
        <w:t>10</w:t>
      </w:r>
      <w:r w:rsidRPr="00E76183">
        <w:rPr>
          <w:rFonts w:ascii="Arial" w:hAnsi="Arial" w:cs="Arial"/>
        </w:rPr>
        <w:t xml:space="preserve">(E/IVRT) (p &lt; 0.001) were significant at the univariate level for the development of PH. At the multivariate level only ACVIM stage remained significant (p = 0.044), </w:t>
      </w:r>
      <w:r w:rsidRPr="003B562F">
        <w:rPr>
          <w:rFonts w:ascii="Arial" w:hAnsi="Arial" w:cs="Arial"/>
        </w:rPr>
        <w:t xml:space="preserve">suggesting worsening MMVD was the predominant determinant of PH development in this study. </w:t>
      </w:r>
      <w:r>
        <w:rPr>
          <w:rFonts w:ascii="Arial" w:hAnsi="Arial" w:cs="Arial"/>
        </w:rPr>
        <w:t>Pulmonary hypertension</w:t>
      </w:r>
      <w:r w:rsidRPr="003B562F">
        <w:rPr>
          <w:rFonts w:ascii="Arial" w:hAnsi="Arial" w:cs="Arial"/>
        </w:rPr>
        <w:t xml:space="preserve"> was associated with greater likelihood of CHF (p &lt; 0.001) and death (both cardiac (p &lt; 0.001) and </w:t>
      </w:r>
      <w:r w:rsidRPr="003B562F">
        <w:rPr>
          <w:rFonts w:ascii="Arial" w:hAnsi="Arial" w:cs="Arial"/>
        </w:rPr>
        <w:lastRenderedPageBreak/>
        <w:t xml:space="preserve">all-cause mortality (p = 0.011)). </w:t>
      </w:r>
      <w:r>
        <w:rPr>
          <w:rFonts w:ascii="Arial" w:hAnsi="Arial" w:cs="Arial"/>
        </w:rPr>
        <w:t>Cavalier King Charles Spaniels</w:t>
      </w:r>
      <w:r w:rsidRPr="003B562F">
        <w:rPr>
          <w:rFonts w:ascii="Arial" w:hAnsi="Arial" w:cs="Arial"/>
        </w:rPr>
        <w:t xml:space="preserve"> were more likely to experience cardiac death than non-CKCS (p = 0.004). </w:t>
      </w:r>
    </w:p>
    <w:p w14:paraId="657CB558" w14:textId="77777777" w:rsidR="00555361" w:rsidRPr="003B562F" w:rsidRDefault="00555361" w:rsidP="00555361">
      <w:pPr>
        <w:spacing w:line="480" w:lineRule="auto"/>
        <w:rPr>
          <w:rFonts w:ascii="Arial" w:hAnsi="Arial" w:cs="Arial"/>
        </w:rPr>
      </w:pPr>
      <w:r w:rsidRPr="003B562F">
        <w:rPr>
          <w:rFonts w:ascii="Arial" w:hAnsi="Arial" w:cs="Arial"/>
          <w:b/>
        </w:rPr>
        <w:t>Conclusions:</w:t>
      </w:r>
      <w:r w:rsidRPr="003B562F">
        <w:rPr>
          <w:rFonts w:ascii="Arial" w:hAnsi="Arial" w:cs="Arial"/>
        </w:rPr>
        <w:t xml:space="preserve"> In this study development of PH was associated with worse MMVD, according to ACVIM stage</w:t>
      </w:r>
    </w:p>
    <w:p w14:paraId="7C45DCF0" w14:textId="77777777" w:rsidR="00555361" w:rsidRDefault="00555361" w:rsidP="00555361">
      <w:pPr>
        <w:spacing w:line="480" w:lineRule="auto"/>
        <w:rPr>
          <w:rFonts w:ascii="Arial" w:hAnsi="Arial" w:cs="Arial"/>
        </w:rPr>
      </w:pPr>
    </w:p>
    <w:p w14:paraId="1F39D994" w14:textId="77777777" w:rsidR="00555361" w:rsidRDefault="00555361" w:rsidP="00555361">
      <w:pPr>
        <w:spacing w:line="480" w:lineRule="auto"/>
        <w:rPr>
          <w:rFonts w:ascii="Arial" w:hAnsi="Arial" w:cs="Arial"/>
        </w:rPr>
      </w:pPr>
      <w:r w:rsidRPr="00F13BDA">
        <w:rPr>
          <w:rFonts w:ascii="Arial" w:hAnsi="Arial" w:cs="Arial"/>
          <w:b/>
        </w:rPr>
        <w:t>Keywords:</w:t>
      </w:r>
      <w:r>
        <w:rPr>
          <w:rFonts w:ascii="Arial" w:hAnsi="Arial" w:cs="Arial"/>
        </w:rPr>
        <w:t xml:space="preserve"> Canine; tricuspid regurgitation; post-capillary pulmonary hypertension; Degenerative valvular disease</w:t>
      </w:r>
    </w:p>
    <w:p w14:paraId="095CB5F2" w14:textId="77777777" w:rsidR="00555361" w:rsidRDefault="00555361" w:rsidP="00555361">
      <w:pPr>
        <w:spacing w:line="480" w:lineRule="auto"/>
        <w:rPr>
          <w:rFonts w:ascii="Arial" w:hAnsi="Arial" w:cs="Arial"/>
        </w:rPr>
      </w:pPr>
    </w:p>
    <w:p w14:paraId="44BCBAB6" w14:textId="77777777" w:rsidR="00555361" w:rsidRPr="00B7370A" w:rsidRDefault="00555361" w:rsidP="00555361">
      <w:pPr>
        <w:spacing w:line="480" w:lineRule="auto"/>
        <w:rPr>
          <w:rFonts w:ascii="Arial" w:hAnsi="Arial" w:cs="Arial"/>
          <w:u w:val="single"/>
        </w:rPr>
      </w:pPr>
      <w:r w:rsidRPr="00B7370A">
        <w:rPr>
          <w:rFonts w:ascii="Arial" w:hAnsi="Arial" w:cs="Arial"/>
          <w:u w:val="single"/>
        </w:rPr>
        <w:t>Abbreviations</w:t>
      </w:r>
    </w:p>
    <w:tbl>
      <w:tblPr>
        <w:tblStyle w:val="TableGrid"/>
        <w:tblW w:w="0" w:type="auto"/>
        <w:tblLook w:val="04A0" w:firstRow="1" w:lastRow="0" w:firstColumn="1" w:lastColumn="0" w:noHBand="0" w:noVBand="1"/>
      </w:tblPr>
      <w:tblGrid>
        <w:gridCol w:w="1237"/>
        <w:gridCol w:w="6809"/>
      </w:tblGrid>
      <w:tr w:rsidR="00555361" w14:paraId="2E94ABD7" w14:textId="77777777" w:rsidTr="00555A95">
        <w:tc>
          <w:tcPr>
            <w:tcW w:w="1237" w:type="dxa"/>
          </w:tcPr>
          <w:p w14:paraId="1753C1FE" w14:textId="77777777" w:rsidR="00555361" w:rsidRDefault="00555361" w:rsidP="00555A95">
            <w:pPr>
              <w:spacing w:line="480" w:lineRule="auto"/>
              <w:rPr>
                <w:rFonts w:ascii="Arial" w:hAnsi="Arial" w:cs="Arial"/>
              </w:rPr>
            </w:pPr>
            <w:r>
              <w:rPr>
                <w:rFonts w:ascii="Arial" w:hAnsi="Arial" w:cs="Arial"/>
              </w:rPr>
              <w:t>ACVIM</w:t>
            </w:r>
          </w:p>
        </w:tc>
        <w:tc>
          <w:tcPr>
            <w:tcW w:w="6809" w:type="dxa"/>
          </w:tcPr>
          <w:p w14:paraId="0345FA01" w14:textId="77777777" w:rsidR="00555361" w:rsidRDefault="00555361" w:rsidP="00555A95">
            <w:pPr>
              <w:spacing w:line="480" w:lineRule="auto"/>
              <w:rPr>
                <w:rFonts w:ascii="Arial" w:hAnsi="Arial" w:cs="Arial"/>
              </w:rPr>
            </w:pPr>
            <w:r>
              <w:rPr>
                <w:rFonts w:ascii="Arial" w:hAnsi="Arial" w:cs="Arial"/>
              </w:rPr>
              <w:t>American College of Veterinary Internal Medicine</w:t>
            </w:r>
          </w:p>
        </w:tc>
      </w:tr>
      <w:tr w:rsidR="00555361" w14:paraId="1EFC0719" w14:textId="77777777" w:rsidTr="00555A95">
        <w:tc>
          <w:tcPr>
            <w:tcW w:w="1237" w:type="dxa"/>
          </w:tcPr>
          <w:p w14:paraId="189128C8" w14:textId="77777777" w:rsidR="00555361" w:rsidRDefault="00555361" w:rsidP="00555A95">
            <w:pPr>
              <w:spacing w:line="480" w:lineRule="auto"/>
              <w:rPr>
                <w:rFonts w:ascii="Arial" w:hAnsi="Arial" w:cs="Arial"/>
              </w:rPr>
            </w:pPr>
            <w:r>
              <w:rPr>
                <w:rFonts w:ascii="Arial" w:hAnsi="Arial" w:cs="Arial"/>
              </w:rPr>
              <w:t>AF</w:t>
            </w:r>
          </w:p>
        </w:tc>
        <w:tc>
          <w:tcPr>
            <w:tcW w:w="6809" w:type="dxa"/>
          </w:tcPr>
          <w:p w14:paraId="13D64AB0" w14:textId="77777777" w:rsidR="00555361" w:rsidRDefault="00555361" w:rsidP="00555A95">
            <w:pPr>
              <w:spacing w:line="480" w:lineRule="auto"/>
              <w:rPr>
                <w:rFonts w:ascii="Arial" w:hAnsi="Arial" w:cs="Arial"/>
              </w:rPr>
            </w:pPr>
            <w:r>
              <w:rPr>
                <w:rFonts w:ascii="Arial" w:hAnsi="Arial" w:cs="Arial"/>
              </w:rPr>
              <w:t>Atrial Fibrillation</w:t>
            </w:r>
          </w:p>
        </w:tc>
      </w:tr>
      <w:tr w:rsidR="00555361" w14:paraId="118BC687" w14:textId="77777777" w:rsidTr="00555A95">
        <w:tc>
          <w:tcPr>
            <w:tcW w:w="1237" w:type="dxa"/>
          </w:tcPr>
          <w:p w14:paraId="45A916A9" w14:textId="77777777" w:rsidR="00555361" w:rsidRDefault="00555361" w:rsidP="00555A95">
            <w:pPr>
              <w:spacing w:line="480" w:lineRule="auto"/>
              <w:rPr>
                <w:rFonts w:ascii="Arial" w:hAnsi="Arial" w:cs="Arial"/>
              </w:rPr>
            </w:pPr>
            <w:r>
              <w:rPr>
                <w:rFonts w:ascii="Arial" w:hAnsi="Arial" w:cs="Arial"/>
              </w:rPr>
              <w:t>CKCS</w:t>
            </w:r>
          </w:p>
        </w:tc>
        <w:tc>
          <w:tcPr>
            <w:tcW w:w="6809" w:type="dxa"/>
          </w:tcPr>
          <w:p w14:paraId="02D71D4D" w14:textId="77777777" w:rsidR="00555361" w:rsidRDefault="00555361" w:rsidP="00555A95">
            <w:pPr>
              <w:spacing w:line="480" w:lineRule="auto"/>
              <w:rPr>
                <w:rFonts w:ascii="Arial" w:hAnsi="Arial" w:cs="Arial"/>
              </w:rPr>
            </w:pPr>
            <w:r>
              <w:rPr>
                <w:rFonts w:ascii="Arial" w:hAnsi="Arial" w:cs="Arial"/>
              </w:rPr>
              <w:t>Cavalier King Charles Spaniel</w:t>
            </w:r>
          </w:p>
        </w:tc>
      </w:tr>
      <w:tr w:rsidR="00555361" w14:paraId="5C79BC58" w14:textId="77777777" w:rsidTr="00555A95">
        <w:tc>
          <w:tcPr>
            <w:tcW w:w="1237" w:type="dxa"/>
          </w:tcPr>
          <w:p w14:paraId="3A4BDB53" w14:textId="77777777" w:rsidR="00555361" w:rsidRDefault="00555361" w:rsidP="00555A95">
            <w:pPr>
              <w:spacing w:line="480" w:lineRule="auto"/>
              <w:rPr>
                <w:rFonts w:ascii="Arial" w:hAnsi="Arial" w:cs="Arial"/>
              </w:rPr>
            </w:pPr>
            <w:r>
              <w:rPr>
                <w:rFonts w:ascii="Arial" w:hAnsi="Arial" w:cs="Arial"/>
              </w:rPr>
              <w:t>E vel</w:t>
            </w:r>
          </w:p>
        </w:tc>
        <w:tc>
          <w:tcPr>
            <w:tcW w:w="6809" w:type="dxa"/>
          </w:tcPr>
          <w:p w14:paraId="0B29C510" w14:textId="77777777" w:rsidR="00555361" w:rsidRDefault="00555361" w:rsidP="00555A95">
            <w:pPr>
              <w:spacing w:line="480" w:lineRule="auto"/>
              <w:rPr>
                <w:rFonts w:ascii="Arial" w:hAnsi="Arial" w:cs="Arial"/>
              </w:rPr>
            </w:pPr>
            <w:r>
              <w:rPr>
                <w:rFonts w:ascii="Arial" w:hAnsi="Arial" w:cs="Arial"/>
              </w:rPr>
              <w:t>Transmitral E wave velocity</w:t>
            </w:r>
          </w:p>
        </w:tc>
      </w:tr>
      <w:tr w:rsidR="00555361" w14:paraId="1F6CDFEA" w14:textId="77777777" w:rsidTr="00555A95">
        <w:tc>
          <w:tcPr>
            <w:tcW w:w="1237" w:type="dxa"/>
          </w:tcPr>
          <w:p w14:paraId="453B6B63" w14:textId="77777777" w:rsidR="00555361" w:rsidRDefault="00555361" w:rsidP="00555A95">
            <w:pPr>
              <w:spacing w:line="480" w:lineRule="auto"/>
              <w:rPr>
                <w:rFonts w:ascii="Arial" w:hAnsi="Arial" w:cs="Arial"/>
              </w:rPr>
            </w:pPr>
            <w:r>
              <w:rPr>
                <w:rFonts w:ascii="Arial" w:hAnsi="Arial" w:cs="Arial"/>
              </w:rPr>
              <w:t xml:space="preserve">E/IVRT </w:t>
            </w:r>
          </w:p>
        </w:tc>
        <w:tc>
          <w:tcPr>
            <w:tcW w:w="6809" w:type="dxa"/>
          </w:tcPr>
          <w:p w14:paraId="139392A1" w14:textId="77777777" w:rsidR="00555361" w:rsidRDefault="00555361" w:rsidP="00555A95">
            <w:pPr>
              <w:spacing w:line="480" w:lineRule="auto"/>
              <w:rPr>
                <w:rFonts w:ascii="Arial" w:hAnsi="Arial" w:cs="Arial"/>
              </w:rPr>
            </w:pPr>
            <w:r>
              <w:rPr>
                <w:rFonts w:ascii="Arial" w:hAnsi="Arial" w:cs="Arial"/>
              </w:rPr>
              <w:t>Ratio of E wave velocity to isovolumic relaxation time</w:t>
            </w:r>
          </w:p>
        </w:tc>
      </w:tr>
      <w:tr w:rsidR="00555361" w14:paraId="5D0BAEB2" w14:textId="77777777" w:rsidTr="00555A95">
        <w:tc>
          <w:tcPr>
            <w:tcW w:w="1237" w:type="dxa"/>
          </w:tcPr>
          <w:p w14:paraId="2ED6DB0B" w14:textId="77777777" w:rsidR="00555361" w:rsidRDefault="00555361" w:rsidP="00555A95">
            <w:pPr>
              <w:spacing w:line="480" w:lineRule="auto"/>
              <w:rPr>
                <w:rFonts w:ascii="Arial" w:hAnsi="Arial" w:cs="Arial"/>
              </w:rPr>
            </w:pPr>
            <w:r>
              <w:rPr>
                <w:rFonts w:ascii="Arial" w:hAnsi="Arial" w:cs="Arial"/>
              </w:rPr>
              <w:t xml:space="preserve">ESVI </w:t>
            </w:r>
          </w:p>
        </w:tc>
        <w:tc>
          <w:tcPr>
            <w:tcW w:w="6809" w:type="dxa"/>
          </w:tcPr>
          <w:p w14:paraId="039DEFF8" w14:textId="77777777" w:rsidR="00555361" w:rsidRDefault="00555361" w:rsidP="00555A95">
            <w:pPr>
              <w:spacing w:line="480" w:lineRule="auto"/>
              <w:rPr>
                <w:rFonts w:ascii="Arial" w:hAnsi="Arial" w:cs="Arial"/>
              </w:rPr>
            </w:pPr>
            <w:r>
              <w:rPr>
                <w:rFonts w:ascii="Arial" w:hAnsi="Arial" w:cs="Arial"/>
              </w:rPr>
              <w:t>End-systolic volume index</w:t>
            </w:r>
          </w:p>
        </w:tc>
      </w:tr>
      <w:tr w:rsidR="00555361" w14:paraId="573BE962" w14:textId="77777777" w:rsidTr="00555A95">
        <w:tc>
          <w:tcPr>
            <w:tcW w:w="1237" w:type="dxa"/>
          </w:tcPr>
          <w:p w14:paraId="2439C5F2" w14:textId="77777777" w:rsidR="00555361" w:rsidRDefault="00555361" w:rsidP="00555A95">
            <w:pPr>
              <w:spacing w:line="480" w:lineRule="auto"/>
              <w:rPr>
                <w:rFonts w:ascii="Arial" w:hAnsi="Arial" w:cs="Arial"/>
              </w:rPr>
            </w:pPr>
            <w:r>
              <w:rPr>
                <w:rFonts w:ascii="Arial" w:hAnsi="Arial" w:cs="Arial"/>
              </w:rPr>
              <w:t xml:space="preserve">LA </w:t>
            </w:r>
          </w:p>
        </w:tc>
        <w:tc>
          <w:tcPr>
            <w:tcW w:w="6809" w:type="dxa"/>
          </w:tcPr>
          <w:p w14:paraId="576BA23D" w14:textId="77777777" w:rsidR="00555361" w:rsidRDefault="00555361" w:rsidP="00555A95">
            <w:pPr>
              <w:spacing w:line="480" w:lineRule="auto"/>
              <w:rPr>
                <w:rFonts w:ascii="Arial" w:hAnsi="Arial" w:cs="Arial"/>
              </w:rPr>
            </w:pPr>
            <w:r>
              <w:rPr>
                <w:rFonts w:ascii="Arial" w:hAnsi="Arial" w:cs="Arial"/>
              </w:rPr>
              <w:t>Left atrium</w:t>
            </w:r>
          </w:p>
        </w:tc>
      </w:tr>
      <w:tr w:rsidR="00555361" w14:paraId="504122A4" w14:textId="77777777" w:rsidTr="00555A95">
        <w:tc>
          <w:tcPr>
            <w:tcW w:w="1237" w:type="dxa"/>
          </w:tcPr>
          <w:p w14:paraId="30752BAB" w14:textId="77777777" w:rsidR="00555361" w:rsidRDefault="00555361" w:rsidP="00555A95">
            <w:pPr>
              <w:spacing w:line="480" w:lineRule="auto"/>
              <w:rPr>
                <w:rFonts w:ascii="Arial" w:hAnsi="Arial" w:cs="Arial"/>
              </w:rPr>
            </w:pPr>
            <w:r>
              <w:rPr>
                <w:rFonts w:ascii="Arial" w:hAnsi="Arial" w:cs="Arial"/>
              </w:rPr>
              <w:t xml:space="preserve">LA/Ao </w:t>
            </w:r>
          </w:p>
        </w:tc>
        <w:tc>
          <w:tcPr>
            <w:tcW w:w="6809" w:type="dxa"/>
          </w:tcPr>
          <w:p w14:paraId="1A191B83" w14:textId="77777777" w:rsidR="00555361" w:rsidRDefault="00555361" w:rsidP="00555A95">
            <w:pPr>
              <w:spacing w:line="480" w:lineRule="auto"/>
              <w:rPr>
                <w:rFonts w:ascii="Arial" w:hAnsi="Arial" w:cs="Arial"/>
              </w:rPr>
            </w:pPr>
            <w:r>
              <w:rPr>
                <w:rFonts w:ascii="Arial" w:hAnsi="Arial" w:cs="Arial"/>
              </w:rPr>
              <w:t>Left atrium to aortic ratio</w:t>
            </w:r>
          </w:p>
        </w:tc>
      </w:tr>
      <w:tr w:rsidR="00555361" w14:paraId="12F9443C" w14:textId="77777777" w:rsidTr="00555A95">
        <w:tc>
          <w:tcPr>
            <w:tcW w:w="1237" w:type="dxa"/>
          </w:tcPr>
          <w:p w14:paraId="6DDAD44D" w14:textId="77777777" w:rsidR="00555361" w:rsidRDefault="00555361" w:rsidP="00555A95">
            <w:pPr>
              <w:spacing w:line="480" w:lineRule="auto"/>
              <w:rPr>
                <w:rFonts w:ascii="Arial" w:hAnsi="Arial" w:cs="Arial"/>
              </w:rPr>
            </w:pPr>
            <w:r>
              <w:rPr>
                <w:rFonts w:ascii="Arial" w:hAnsi="Arial" w:cs="Arial"/>
              </w:rPr>
              <w:t xml:space="preserve">L-CHF </w:t>
            </w:r>
          </w:p>
        </w:tc>
        <w:tc>
          <w:tcPr>
            <w:tcW w:w="6809" w:type="dxa"/>
          </w:tcPr>
          <w:p w14:paraId="7F0F8F4C" w14:textId="77777777" w:rsidR="00555361" w:rsidRDefault="00555361" w:rsidP="00555A95">
            <w:pPr>
              <w:spacing w:line="480" w:lineRule="auto"/>
              <w:rPr>
                <w:rFonts w:ascii="Arial" w:hAnsi="Arial" w:cs="Arial"/>
              </w:rPr>
            </w:pPr>
            <w:r>
              <w:rPr>
                <w:rFonts w:ascii="Arial" w:hAnsi="Arial" w:cs="Arial"/>
              </w:rPr>
              <w:t>Left-sided congestive heart failure</w:t>
            </w:r>
          </w:p>
        </w:tc>
      </w:tr>
      <w:tr w:rsidR="00555361" w:rsidRPr="00F812D5" w14:paraId="0AA7256C" w14:textId="77777777" w:rsidTr="00555A95">
        <w:tc>
          <w:tcPr>
            <w:tcW w:w="1237" w:type="dxa"/>
          </w:tcPr>
          <w:p w14:paraId="7FBB5B61" w14:textId="77777777" w:rsidR="00555361" w:rsidRPr="00F812D5" w:rsidRDefault="00555361" w:rsidP="00555A95">
            <w:pPr>
              <w:spacing w:line="480" w:lineRule="auto"/>
              <w:rPr>
                <w:rFonts w:ascii="Arial" w:hAnsi="Arial" w:cs="Arial"/>
              </w:rPr>
            </w:pPr>
            <w:r>
              <w:rPr>
                <w:rFonts w:ascii="Arial" w:hAnsi="Arial" w:cs="Arial"/>
              </w:rPr>
              <w:t>LVIDDn</w:t>
            </w:r>
          </w:p>
        </w:tc>
        <w:tc>
          <w:tcPr>
            <w:tcW w:w="6809" w:type="dxa"/>
          </w:tcPr>
          <w:p w14:paraId="51AD912C" w14:textId="77777777" w:rsidR="00555361" w:rsidRPr="00F812D5" w:rsidRDefault="00555361" w:rsidP="00555A95">
            <w:pPr>
              <w:spacing w:line="480" w:lineRule="auto"/>
              <w:rPr>
                <w:rFonts w:ascii="Arial" w:hAnsi="Arial" w:cs="Arial"/>
              </w:rPr>
            </w:pPr>
            <w:r>
              <w:rPr>
                <w:rFonts w:ascii="Arial" w:hAnsi="Arial" w:cs="Arial"/>
              </w:rPr>
              <w:t>Left ventricular internal diameter in diastole, indexed for bodyweight</w:t>
            </w:r>
          </w:p>
        </w:tc>
      </w:tr>
      <w:tr w:rsidR="00555361" w:rsidRPr="00F812D5" w14:paraId="09AA3F91" w14:textId="77777777" w:rsidTr="00555A95">
        <w:tc>
          <w:tcPr>
            <w:tcW w:w="1237" w:type="dxa"/>
          </w:tcPr>
          <w:p w14:paraId="49534AF1" w14:textId="77777777" w:rsidR="00555361" w:rsidRDefault="00555361" w:rsidP="00555A95">
            <w:pPr>
              <w:spacing w:line="480" w:lineRule="auto"/>
              <w:rPr>
                <w:rFonts w:ascii="Arial" w:hAnsi="Arial" w:cs="Arial"/>
              </w:rPr>
            </w:pPr>
            <w:r>
              <w:rPr>
                <w:rFonts w:ascii="Arial" w:hAnsi="Arial" w:cs="Arial"/>
              </w:rPr>
              <w:t>LVIDSn</w:t>
            </w:r>
          </w:p>
        </w:tc>
        <w:tc>
          <w:tcPr>
            <w:tcW w:w="6809" w:type="dxa"/>
          </w:tcPr>
          <w:p w14:paraId="1B6EEDEC" w14:textId="77777777" w:rsidR="00555361" w:rsidRPr="00F812D5" w:rsidRDefault="00555361" w:rsidP="00555A95">
            <w:pPr>
              <w:spacing w:line="480" w:lineRule="auto"/>
              <w:rPr>
                <w:rFonts w:ascii="Arial" w:hAnsi="Arial" w:cs="Arial"/>
              </w:rPr>
            </w:pPr>
            <w:r>
              <w:rPr>
                <w:rFonts w:ascii="Arial" w:hAnsi="Arial" w:cs="Arial"/>
              </w:rPr>
              <w:t>Left ventricular internal diameter in diastole, indexed for bodyweight</w:t>
            </w:r>
          </w:p>
        </w:tc>
      </w:tr>
      <w:tr w:rsidR="00555361" w14:paraId="75F18871" w14:textId="77777777" w:rsidTr="00555A95">
        <w:tc>
          <w:tcPr>
            <w:tcW w:w="1237" w:type="dxa"/>
          </w:tcPr>
          <w:p w14:paraId="6355666E" w14:textId="77777777" w:rsidR="00555361" w:rsidRDefault="00555361" w:rsidP="00555A95">
            <w:pPr>
              <w:spacing w:line="480" w:lineRule="auto"/>
              <w:rPr>
                <w:rFonts w:ascii="Arial" w:hAnsi="Arial" w:cs="Arial"/>
              </w:rPr>
            </w:pPr>
            <w:r>
              <w:rPr>
                <w:rFonts w:ascii="Arial" w:hAnsi="Arial" w:cs="Arial"/>
              </w:rPr>
              <w:t xml:space="preserve">MMVD </w:t>
            </w:r>
          </w:p>
        </w:tc>
        <w:tc>
          <w:tcPr>
            <w:tcW w:w="6809" w:type="dxa"/>
          </w:tcPr>
          <w:p w14:paraId="5E47721C" w14:textId="77777777" w:rsidR="00555361" w:rsidRDefault="00555361" w:rsidP="00555A95">
            <w:pPr>
              <w:spacing w:line="480" w:lineRule="auto"/>
              <w:rPr>
                <w:rFonts w:ascii="Arial" w:hAnsi="Arial" w:cs="Arial"/>
              </w:rPr>
            </w:pPr>
            <w:r>
              <w:rPr>
                <w:rFonts w:ascii="Arial" w:hAnsi="Arial" w:cs="Arial"/>
              </w:rPr>
              <w:t>Myxomatous mitral valve disease</w:t>
            </w:r>
          </w:p>
        </w:tc>
      </w:tr>
      <w:tr w:rsidR="00555361" w14:paraId="59C9A489" w14:textId="77777777" w:rsidTr="00555A95">
        <w:tc>
          <w:tcPr>
            <w:tcW w:w="1237" w:type="dxa"/>
          </w:tcPr>
          <w:p w14:paraId="795FD0EB" w14:textId="77777777" w:rsidR="00555361" w:rsidRDefault="00555361" w:rsidP="00555A95">
            <w:pPr>
              <w:spacing w:line="480" w:lineRule="auto"/>
              <w:rPr>
                <w:rFonts w:ascii="Arial" w:hAnsi="Arial" w:cs="Arial"/>
              </w:rPr>
            </w:pPr>
            <w:r>
              <w:rPr>
                <w:rFonts w:ascii="Arial" w:hAnsi="Arial" w:cs="Arial"/>
              </w:rPr>
              <w:t xml:space="preserve">PH </w:t>
            </w:r>
          </w:p>
        </w:tc>
        <w:tc>
          <w:tcPr>
            <w:tcW w:w="6809" w:type="dxa"/>
          </w:tcPr>
          <w:p w14:paraId="6BDEB4C4" w14:textId="77777777" w:rsidR="00555361" w:rsidRDefault="00555361" w:rsidP="00555A95">
            <w:pPr>
              <w:spacing w:line="480" w:lineRule="auto"/>
              <w:rPr>
                <w:rFonts w:ascii="Arial" w:hAnsi="Arial" w:cs="Arial"/>
              </w:rPr>
            </w:pPr>
            <w:r>
              <w:rPr>
                <w:rFonts w:ascii="Arial" w:hAnsi="Arial" w:cs="Arial"/>
              </w:rPr>
              <w:t>Pulmonary hypertension</w:t>
            </w:r>
          </w:p>
        </w:tc>
      </w:tr>
      <w:tr w:rsidR="00555361" w14:paraId="45F4A2FB" w14:textId="77777777" w:rsidTr="00555A95">
        <w:tc>
          <w:tcPr>
            <w:tcW w:w="1237" w:type="dxa"/>
          </w:tcPr>
          <w:p w14:paraId="27B9F3D0" w14:textId="77777777" w:rsidR="00555361" w:rsidRDefault="00555361" w:rsidP="00555A95">
            <w:pPr>
              <w:spacing w:line="480" w:lineRule="auto"/>
              <w:rPr>
                <w:rFonts w:ascii="Arial" w:hAnsi="Arial" w:cs="Arial"/>
              </w:rPr>
            </w:pPr>
            <w:r>
              <w:rPr>
                <w:rFonts w:ascii="Arial" w:hAnsi="Arial" w:cs="Arial"/>
              </w:rPr>
              <w:t>PR</w:t>
            </w:r>
          </w:p>
        </w:tc>
        <w:tc>
          <w:tcPr>
            <w:tcW w:w="6809" w:type="dxa"/>
          </w:tcPr>
          <w:p w14:paraId="23CB3673" w14:textId="77777777" w:rsidR="00555361" w:rsidRDefault="00555361" w:rsidP="00555A95">
            <w:pPr>
              <w:spacing w:line="480" w:lineRule="auto"/>
              <w:rPr>
                <w:rFonts w:ascii="Arial" w:hAnsi="Arial" w:cs="Arial"/>
              </w:rPr>
            </w:pPr>
            <w:r>
              <w:rPr>
                <w:rFonts w:ascii="Arial" w:hAnsi="Arial" w:cs="Arial"/>
              </w:rPr>
              <w:t>Pulmonic regurgitation</w:t>
            </w:r>
          </w:p>
        </w:tc>
      </w:tr>
      <w:tr w:rsidR="00555361" w14:paraId="7754A0AB" w14:textId="77777777" w:rsidTr="00555A95">
        <w:tc>
          <w:tcPr>
            <w:tcW w:w="1237" w:type="dxa"/>
          </w:tcPr>
          <w:p w14:paraId="551D62C8" w14:textId="77777777" w:rsidR="00555361" w:rsidRDefault="00555361" w:rsidP="00555A95">
            <w:pPr>
              <w:spacing w:line="480" w:lineRule="auto"/>
              <w:rPr>
                <w:rFonts w:ascii="Arial" w:hAnsi="Arial" w:cs="Arial"/>
              </w:rPr>
            </w:pPr>
            <w:r>
              <w:rPr>
                <w:rFonts w:ascii="Arial" w:hAnsi="Arial" w:cs="Arial"/>
              </w:rPr>
              <w:lastRenderedPageBreak/>
              <w:t xml:space="preserve">R-CHF </w:t>
            </w:r>
          </w:p>
        </w:tc>
        <w:tc>
          <w:tcPr>
            <w:tcW w:w="6809" w:type="dxa"/>
          </w:tcPr>
          <w:p w14:paraId="63636633" w14:textId="77777777" w:rsidR="00555361" w:rsidRDefault="00555361" w:rsidP="00555A95">
            <w:pPr>
              <w:spacing w:line="480" w:lineRule="auto"/>
              <w:rPr>
                <w:rFonts w:ascii="Arial" w:hAnsi="Arial" w:cs="Arial"/>
              </w:rPr>
            </w:pPr>
            <w:r>
              <w:rPr>
                <w:rFonts w:ascii="Arial" w:hAnsi="Arial" w:cs="Arial"/>
              </w:rPr>
              <w:t>Right-sided congestive heart failure</w:t>
            </w:r>
          </w:p>
        </w:tc>
      </w:tr>
      <w:tr w:rsidR="00555361" w14:paraId="4FC33041" w14:textId="77777777" w:rsidTr="00555A95">
        <w:tc>
          <w:tcPr>
            <w:tcW w:w="1237" w:type="dxa"/>
          </w:tcPr>
          <w:p w14:paraId="04A4C0C7" w14:textId="77777777" w:rsidR="00555361" w:rsidRDefault="00555361" w:rsidP="00555A95">
            <w:pPr>
              <w:spacing w:line="480" w:lineRule="auto"/>
              <w:rPr>
                <w:rFonts w:ascii="Arial" w:hAnsi="Arial" w:cs="Arial"/>
              </w:rPr>
            </w:pPr>
            <w:r>
              <w:rPr>
                <w:rFonts w:ascii="Arial" w:hAnsi="Arial" w:cs="Arial"/>
              </w:rPr>
              <w:t xml:space="preserve">TR </w:t>
            </w:r>
          </w:p>
        </w:tc>
        <w:tc>
          <w:tcPr>
            <w:tcW w:w="6809" w:type="dxa"/>
          </w:tcPr>
          <w:p w14:paraId="3F844120" w14:textId="77777777" w:rsidR="00555361" w:rsidRDefault="00555361" w:rsidP="00555A95">
            <w:pPr>
              <w:spacing w:line="480" w:lineRule="auto"/>
              <w:rPr>
                <w:rFonts w:ascii="Arial" w:hAnsi="Arial" w:cs="Arial"/>
              </w:rPr>
            </w:pPr>
            <w:r>
              <w:rPr>
                <w:rFonts w:ascii="Arial" w:hAnsi="Arial" w:cs="Arial"/>
              </w:rPr>
              <w:t>Tricuspid regurgitation</w:t>
            </w:r>
          </w:p>
        </w:tc>
      </w:tr>
    </w:tbl>
    <w:p w14:paraId="0E1F2055" w14:textId="77777777" w:rsidR="00555361" w:rsidRDefault="00555361" w:rsidP="00555361">
      <w:pPr>
        <w:spacing w:line="480" w:lineRule="auto"/>
        <w:rPr>
          <w:rFonts w:ascii="Arial" w:hAnsi="Arial" w:cs="Arial"/>
        </w:rPr>
      </w:pPr>
    </w:p>
    <w:p w14:paraId="5B2813E0" w14:textId="77777777" w:rsidR="00555361" w:rsidRDefault="00555361" w:rsidP="00555361">
      <w:pPr>
        <w:spacing w:line="480" w:lineRule="auto"/>
        <w:rPr>
          <w:rFonts w:ascii="Arial" w:hAnsi="Arial" w:cs="Arial"/>
        </w:rPr>
      </w:pPr>
    </w:p>
    <w:p w14:paraId="026C60A9" w14:textId="3638590E" w:rsidR="001666A4" w:rsidRPr="00F33364" w:rsidRDefault="001666A4" w:rsidP="005C0571">
      <w:pPr>
        <w:spacing w:line="480" w:lineRule="auto"/>
        <w:rPr>
          <w:rFonts w:ascii="Arial" w:hAnsi="Arial" w:cs="Arial"/>
        </w:rPr>
      </w:pPr>
      <w:r w:rsidRPr="00F33364">
        <w:rPr>
          <w:rFonts w:ascii="Arial" w:hAnsi="Arial" w:cs="Arial"/>
          <w:u w:val="single"/>
        </w:rPr>
        <w:t>Introduction</w:t>
      </w:r>
    </w:p>
    <w:p w14:paraId="1F4C89D0" w14:textId="77777777" w:rsidR="00A538DF" w:rsidRPr="00F33364" w:rsidRDefault="00A538DF" w:rsidP="005C0571">
      <w:pPr>
        <w:autoSpaceDE w:val="0"/>
        <w:autoSpaceDN w:val="0"/>
        <w:adjustRightInd w:val="0"/>
        <w:spacing w:line="480" w:lineRule="auto"/>
        <w:rPr>
          <w:rFonts w:ascii="Arial" w:hAnsi="Arial" w:cs="Arial"/>
          <w:noProof/>
        </w:rPr>
      </w:pPr>
    </w:p>
    <w:p w14:paraId="2A8FE45A" w14:textId="7DAB5425" w:rsidR="00EF1C6A" w:rsidRPr="00F33364" w:rsidRDefault="00EF1C6A" w:rsidP="005C0571">
      <w:pPr>
        <w:autoSpaceDE w:val="0"/>
        <w:autoSpaceDN w:val="0"/>
        <w:adjustRightInd w:val="0"/>
        <w:spacing w:line="480" w:lineRule="auto"/>
        <w:rPr>
          <w:rFonts w:ascii="Arial" w:hAnsi="Arial" w:cs="Arial"/>
          <w:noProof/>
        </w:rPr>
      </w:pPr>
      <w:r w:rsidRPr="00F33364">
        <w:rPr>
          <w:rFonts w:ascii="Arial" w:hAnsi="Arial" w:cs="Arial"/>
          <w:noProof/>
        </w:rPr>
        <w:t>Myxomatous mitral valve disease (</w:t>
      </w:r>
      <w:r w:rsidR="0016638A" w:rsidRPr="00F33364">
        <w:rPr>
          <w:rFonts w:ascii="Arial" w:hAnsi="Arial" w:cs="Arial"/>
          <w:noProof/>
        </w:rPr>
        <w:t>M</w:t>
      </w:r>
      <w:r w:rsidRPr="00F33364">
        <w:rPr>
          <w:rFonts w:ascii="Arial" w:hAnsi="Arial" w:cs="Arial"/>
          <w:noProof/>
        </w:rPr>
        <w:t>MVD) is the most common</w:t>
      </w:r>
      <w:r w:rsidR="00C16994" w:rsidRPr="00F33364">
        <w:rPr>
          <w:rFonts w:ascii="Arial" w:hAnsi="Arial" w:cs="Arial"/>
          <w:noProof/>
        </w:rPr>
        <w:t xml:space="preserve"> acquired</w:t>
      </w:r>
      <w:r w:rsidRPr="00F33364">
        <w:rPr>
          <w:rFonts w:ascii="Arial" w:hAnsi="Arial" w:cs="Arial"/>
          <w:noProof/>
        </w:rPr>
        <w:t xml:space="preserve"> heart disease in dogs</w:t>
      </w:r>
      <w:r w:rsidR="00C16994" w:rsidRPr="00F33364">
        <w:rPr>
          <w:rFonts w:ascii="Arial" w:hAnsi="Arial" w:cs="Arial"/>
          <w:noProof/>
        </w:rPr>
        <w:t xml:space="preserve"> </w:t>
      </w:r>
      <w:r w:rsidR="001B62CF" w:rsidRPr="00F33364">
        <w:rPr>
          <w:rFonts w:ascii="Arial" w:hAnsi="Arial" w:cs="Arial"/>
          <w:noProof/>
        </w:rPr>
        <w:t>[1,2].</w:t>
      </w:r>
      <w:r w:rsidR="00E071B8" w:rsidRPr="00F33364">
        <w:rPr>
          <w:rFonts w:ascii="Arial" w:hAnsi="Arial" w:cs="Arial"/>
          <w:noProof/>
        </w:rPr>
        <w:t xml:space="preserve"> </w:t>
      </w:r>
      <w:r w:rsidR="0069234C" w:rsidRPr="00F33364">
        <w:rPr>
          <w:rFonts w:ascii="Arial" w:hAnsi="Arial" w:cs="Arial"/>
          <w:noProof/>
        </w:rPr>
        <w:t>Cavalier King Charles S</w:t>
      </w:r>
      <w:r w:rsidRPr="00F33364">
        <w:rPr>
          <w:rFonts w:ascii="Arial" w:hAnsi="Arial" w:cs="Arial"/>
          <w:noProof/>
        </w:rPr>
        <w:t xml:space="preserve">paniels (CKCS) </w:t>
      </w:r>
      <w:r w:rsidR="0069234C" w:rsidRPr="00F33364">
        <w:rPr>
          <w:rFonts w:ascii="Arial" w:hAnsi="Arial" w:cs="Arial"/>
          <w:noProof/>
        </w:rPr>
        <w:t>are affected at an earlier age than other breeds</w:t>
      </w:r>
      <w:r w:rsidR="001B62CF" w:rsidRPr="00F33364">
        <w:rPr>
          <w:rFonts w:ascii="Arial" w:hAnsi="Arial" w:cs="Arial"/>
          <w:noProof/>
        </w:rPr>
        <w:t xml:space="preserve"> [1,3-6]. </w:t>
      </w:r>
      <w:r w:rsidR="00AC2425">
        <w:rPr>
          <w:rFonts w:ascii="Arial" w:hAnsi="Arial" w:cs="Arial"/>
          <w:noProof/>
        </w:rPr>
        <w:t>Cavalier King Charles Spaniels</w:t>
      </w:r>
      <w:r w:rsidR="00865D4B" w:rsidRPr="00F33364">
        <w:rPr>
          <w:rFonts w:ascii="Arial" w:hAnsi="Arial" w:cs="Arial"/>
          <w:noProof/>
        </w:rPr>
        <w:t xml:space="preserve"> have been found to be more likely to die as a result of their heart disease</w:t>
      </w:r>
      <w:r w:rsidR="001B62CF" w:rsidRPr="00F33364">
        <w:rPr>
          <w:rFonts w:ascii="Arial" w:hAnsi="Arial" w:cs="Arial"/>
          <w:noProof/>
        </w:rPr>
        <w:t xml:space="preserve"> [3,6-10],</w:t>
      </w:r>
      <w:r w:rsidR="00865D4B" w:rsidRPr="00F33364">
        <w:rPr>
          <w:rFonts w:ascii="Arial" w:hAnsi="Arial" w:cs="Arial"/>
          <w:noProof/>
        </w:rPr>
        <w:t xml:space="preserve"> though one large study found CKCS had a longer time to reach the end point (cardiac death) than non-CKCS</w:t>
      </w:r>
      <w:r w:rsidR="001B62CF" w:rsidRPr="00F33364">
        <w:rPr>
          <w:rFonts w:ascii="Arial" w:hAnsi="Arial" w:cs="Arial"/>
          <w:noProof/>
        </w:rPr>
        <w:t xml:space="preserve"> [1,2,11].</w:t>
      </w:r>
    </w:p>
    <w:p w14:paraId="12C4ED2B" w14:textId="77777777" w:rsidR="001666A4" w:rsidRPr="00F33364" w:rsidRDefault="001666A4" w:rsidP="005C0571">
      <w:pPr>
        <w:spacing w:line="480" w:lineRule="auto"/>
        <w:rPr>
          <w:rFonts w:ascii="Arial" w:hAnsi="Arial" w:cs="Arial"/>
        </w:rPr>
      </w:pPr>
    </w:p>
    <w:p w14:paraId="7B6C601A" w14:textId="5AD6139F" w:rsidR="00C129C4" w:rsidRPr="00F33364" w:rsidRDefault="00230D5F" w:rsidP="005C0571">
      <w:pPr>
        <w:spacing w:line="480" w:lineRule="auto"/>
        <w:rPr>
          <w:rFonts w:ascii="Arial" w:hAnsi="Arial" w:cs="Arial"/>
        </w:rPr>
      </w:pPr>
      <w:r w:rsidRPr="00F33364">
        <w:rPr>
          <w:rFonts w:ascii="Arial" w:hAnsi="Arial" w:cs="Arial"/>
        </w:rPr>
        <w:t>Pulmonary hypertension (PH</w:t>
      </w:r>
      <w:r w:rsidR="00B462CF" w:rsidRPr="00F33364">
        <w:rPr>
          <w:rFonts w:ascii="Arial" w:hAnsi="Arial" w:cs="Arial"/>
        </w:rPr>
        <w:t>)</w:t>
      </w:r>
      <w:r w:rsidR="00C129C4" w:rsidRPr="00F33364">
        <w:rPr>
          <w:rFonts w:ascii="Arial" w:hAnsi="Arial" w:cs="Arial"/>
        </w:rPr>
        <w:t>, defined in animals as pulmonary arterial systolic pressure greater than approximately 30</w:t>
      </w:r>
      <w:r w:rsidR="00AC2425">
        <w:rPr>
          <w:rFonts w:ascii="Arial" w:hAnsi="Arial" w:cs="Arial"/>
        </w:rPr>
        <w:t xml:space="preserve"> </w:t>
      </w:r>
      <w:r w:rsidR="00C129C4" w:rsidRPr="00F33364">
        <w:rPr>
          <w:rFonts w:ascii="Arial" w:hAnsi="Arial" w:cs="Arial"/>
        </w:rPr>
        <w:t>mmHg</w:t>
      </w:r>
      <w:r w:rsidR="000F1BEB" w:rsidRPr="00F33364">
        <w:rPr>
          <w:rFonts w:ascii="Arial" w:hAnsi="Arial" w:cs="Arial"/>
        </w:rPr>
        <w:t xml:space="preserve"> [1,3-6,12]</w:t>
      </w:r>
      <w:r w:rsidR="00B462CF" w:rsidRPr="00F33364">
        <w:rPr>
          <w:rFonts w:ascii="Arial" w:hAnsi="Arial" w:cs="Arial"/>
        </w:rPr>
        <w:t xml:space="preserve"> </w:t>
      </w:r>
      <w:r w:rsidR="00AC2425">
        <w:rPr>
          <w:rFonts w:ascii="Arial" w:hAnsi="Arial" w:cs="Arial"/>
        </w:rPr>
        <w:t>is divided into five categories: 1)</w:t>
      </w:r>
      <w:r w:rsidR="00C129C4" w:rsidRPr="00F33364">
        <w:rPr>
          <w:rFonts w:ascii="Arial" w:hAnsi="Arial" w:cs="Arial"/>
        </w:rPr>
        <w:t xml:space="preserve"> pulmonary arterial hypertension</w:t>
      </w:r>
      <w:r w:rsidR="00AC2425">
        <w:rPr>
          <w:rFonts w:ascii="Arial" w:hAnsi="Arial" w:cs="Arial"/>
        </w:rPr>
        <w:t>; 2) pulmonary hypertension</w:t>
      </w:r>
      <w:r w:rsidR="00C129C4" w:rsidRPr="00F33364">
        <w:rPr>
          <w:rFonts w:ascii="Arial" w:hAnsi="Arial" w:cs="Arial"/>
        </w:rPr>
        <w:t xml:space="preserve"> </w:t>
      </w:r>
      <w:r w:rsidR="00562171" w:rsidRPr="00F33364">
        <w:rPr>
          <w:rFonts w:ascii="Arial" w:hAnsi="Arial" w:cs="Arial"/>
        </w:rPr>
        <w:t>due to increased left sided fi</w:t>
      </w:r>
      <w:r w:rsidR="006E2D2F" w:rsidRPr="00F33364">
        <w:rPr>
          <w:rFonts w:ascii="Arial" w:hAnsi="Arial" w:cs="Arial"/>
        </w:rPr>
        <w:t>lling pressures associated with</w:t>
      </w:r>
      <w:r w:rsidR="00C129C4" w:rsidRPr="00F33364">
        <w:rPr>
          <w:rFonts w:ascii="Arial" w:hAnsi="Arial" w:cs="Arial"/>
        </w:rPr>
        <w:t xml:space="preserve"> left heart disease</w:t>
      </w:r>
      <w:r w:rsidR="00B462CF" w:rsidRPr="00F33364">
        <w:rPr>
          <w:rFonts w:ascii="Arial" w:hAnsi="Arial" w:cs="Arial"/>
        </w:rPr>
        <w:t xml:space="preserve">, </w:t>
      </w:r>
      <w:r w:rsidR="003A66BE" w:rsidRPr="00F33364">
        <w:rPr>
          <w:rFonts w:ascii="Arial" w:hAnsi="Arial" w:cs="Arial"/>
        </w:rPr>
        <w:t>e.g.</w:t>
      </w:r>
      <w:r w:rsidR="00B462CF" w:rsidRPr="00F33364">
        <w:rPr>
          <w:rFonts w:ascii="Arial" w:hAnsi="Arial" w:cs="Arial"/>
        </w:rPr>
        <w:t xml:space="preserve"> </w:t>
      </w:r>
      <w:r w:rsidR="00E53A5B" w:rsidRPr="00F33364">
        <w:rPr>
          <w:rFonts w:ascii="Arial" w:hAnsi="Arial" w:cs="Arial"/>
        </w:rPr>
        <w:t>MMVD</w:t>
      </w:r>
      <w:r w:rsidR="00AC2425">
        <w:rPr>
          <w:rFonts w:ascii="Arial" w:hAnsi="Arial" w:cs="Arial"/>
        </w:rPr>
        <w:t>; 3)</w:t>
      </w:r>
      <w:r w:rsidR="00C129C4" w:rsidRPr="00F33364">
        <w:rPr>
          <w:rFonts w:ascii="Arial" w:hAnsi="Arial" w:cs="Arial"/>
        </w:rPr>
        <w:t xml:space="preserve"> </w:t>
      </w:r>
      <w:r w:rsidR="00AC2425">
        <w:rPr>
          <w:rFonts w:ascii="Arial" w:hAnsi="Arial" w:cs="Arial"/>
        </w:rPr>
        <w:t>pulmonary hypertension</w:t>
      </w:r>
      <w:r w:rsidR="00E81983" w:rsidRPr="00F33364">
        <w:rPr>
          <w:rFonts w:ascii="Arial" w:hAnsi="Arial" w:cs="Arial"/>
        </w:rPr>
        <w:t xml:space="preserve"> due to pulmonary disease and/or hypoxia</w:t>
      </w:r>
      <w:r w:rsidR="00A67332" w:rsidRPr="00F33364">
        <w:rPr>
          <w:rFonts w:ascii="Arial" w:hAnsi="Arial" w:cs="Arial"/>
        </w:rPr>
        <w:t xml:space="preserve">; </w:t>
      </w:r>
      <w:r w:rsidR="00AC2425">
        <w:rPr>
          <w:rFonts w:ascii="Arial" w:hAnsi="Arial" w:cs="Arial"/>
        </w:rPr>
        <w:t>4) pulmonary hypertension</w:t>
      </w:r>
      <w:r w:rsidR="00E81983" w:rsidRPr="00F33364">
        <w:rPr>
          <w:rFonts w:ascii="Arial" w:hAnsi="Arial" w:cs="Arial"/>
        </w:rPr>
        <w:t xml:space="preserve"> due to thromboembolic disease; 5</w:t>
      </w:r>
      <w:r w:rsidR="00AC2425">
        <w:rPr>
          <w:rFonts w:ascii="Arial" w:hAnsi="Arial" w:cs="Arial"/>
        </w:rPr>
        <w:t>)</w:t>
      </w:r>
      <w:r w:rsidR="00E81983" w:rsidRPr="00F33364">
        <w:rPr>
          <w:rFonts w:ascii="Arial" w:hAnsi="Arial" w:cs="Arial"/>
        </w:rPr>
        <w:t xml:space="preserve"> miscellaneous </w:t>
      </w:r>
      <w:r w:rsidR="000F1BEB" w:rsidRPr="00F33364">
        <w:rPr>
          <w:rFonts w:ascii="Arial" w:hAnsi="Arial" w:cs="Arial"/>
        </w:rPr>
        <w:t>[3,6-10,12,13].</w:t>
      </w:r>
    </w:p>
    <w:p w14:paraId="4E4588F4" w14:textId="0D6BCB5A" w:rsidR="004B0804" w:rsidRPr="00F33364" w:rsidRDefault="004B0804" w:rsidP="005C0571">
      <w:pPr>
        <w:spacing w:line="480" w:lineRule="auto"/>
        <w:rPr>
          <w:rFonts w:ascii="Arial" w:hAnsi="Arial" w:cs="Arial"/>
        </w:rPr>
      </w:pPr>
      <w:r w:rsidRPr="00F33364">
        <w:rPr>
          <w:rFonts w:ascii="Arial" w:hAnsi="Arial" w:cs="Arial"/>
        </w:rPr>
        <w:t xml:space="preserve">Right heart </w:t>
      </w:r>
      <w:r w:rsidR="00860674" w:rsidRPr="00F33364">
        <w:rPr>
          <w:rFonts w:ascii="Arial" w:hAnsi="Arial" w:cs="Arial"/>
        </w:rPr>
        <w:t>catheterization</w:t>
      </w:r>
      <w:r w:rsidRPr="00F33364">
        <w:rPr>
          <w:rFonts w:ascii="Arial" w:hAnsi="Arial" w:cs="Arial"/>
        </w:rPr>
        <w:t xml:space="preserve"> is the gold standard method of diagnosing PH, but is rarely performed</w:t>
      </w:r>
      <w:r w:rsidR="00860674" w:rsidRPr="00F33364">
        <w:rPr>
          <w:rFonts w:ascii="Arial" w:hAnsi="Arial" w:cs="Arial"/>
        </w:rPr>
        <w:t xml:space="preserve"> in clinical practice as it is invasive and requires sedation/anaesthesia</w:t>
      </w:r>
      <w:r w:rsidR="000F1BEB" w:rsidRPr="00F33364">
        <w:rPr>
          <w:rFonts w:ascii="Arial" w:hAnsi="Arial" w:cs="Arial"/>
        </w:rPr>
        <w:t xml:space="preserve"> [12].</w:t>
      </w:r>
      <w:r w:rsidR="00860674" w:rsidRPr="00F33364">
        <w:rPr>
          <w:rFonts w:ascii="Arial" w:hAnsi="Arial" w:cs="Arial"/>
        </w:rPr>
        <w:t xml:space="preserve"> Therefore PH is most commonly diagnosed by measurement of the velocity of the tricuspid regurgitation (TR) jet, which can be used to determine the pressure gradient between the right ventricle and </w:t>
      </w:r>
      <w:r w:rsidR="00860674" w:rsidRPr="00F33364">
        <w:rPr>
          <w:rFonts w:ascii="Arial" w:hAnsi="Arial" w:cs="Arial"/>
        </w:rPr>
        <w:lastRenderedPageBreak/>
        <w:t>right atrium, via the modified Bernoulli equation (pressure gradient = 4v</w:t>
      </w:r>
      <w:r w:rsidR="00860674" w:rsidRPr="00F33364">
        <w:rPr>
          <w:rFonts w:ascii="Arial" w:hAnsi="Arial" w:cs="Arial"/>
          <w:vertAlign w:val="superscript"/>
        </w:rPr>
        <w:t>2</w:t>
      </w:r>
      <w:r w:rsidR="00860674" w:rsidRPr="00F33364">
        <w:rPr>
          <w:rFonts w:ascii="Arial" w:hAnsi="Arial" w:cs="Arial"/>
        </w:rPr>
        <w:t xml:space="preserve">, where v is the velocity of the regurgitant </w:t>
      </w:r>
      <w:r w:rsidR="00D53983" w:rsidRPr="00F33364">
        <w:rPr>
          <w:rFonts w:ascii="Arial" w:hAnsi="Arial" w:cs="Arial"/>
        </w:rPr>
        <w:t>j</w:t>
      </w:r>
      <w:r w:rsidR="00860674" w:rsidRPr="00F33364">
        <w:rPr>
          <w:rFonts w:ascii="Arial" w:hAnsi="Arial" w:cs="Arial"/>
        </w:rPr>
        <w:t xml:space="preserve">et). This provides an estimate of systolic pulmonary artery pressure </w:t>
      </w:r>
      <w:r w:rsidR="000F1BEB" w:rsidRPr="00F33364">
        <w:rPr>
          <w:rFonts w:ascii="Arial" w:hAnsi="Arial" w:cs="Arial"/>
        </w:rPr>
        <w:t>[12],</w:t>
      </w:r>
      <w:r w:rsidR="00D53983" w:rsidRPr="00F33364">
        <w:rPr>
          <w:rFonts w:ascii="Arial" w:hAnsi="Arial" w:cs="Arial"/>
        </w:rPr>
        <w:t xml:space="preserve"> after exclusion of pulmonic stenosis</w:t>
      </w:r>
      <w:r w:rsidR="00860674" w:rsidRPr="00F33364">
        <w:rPr>
          <w:rFonts w:ascii="Arial" w:hAnsi="Arial" w:cs="Arial"/>
        </w:rPr>
        <w:t>. Diastolic pulmonary artery pressure is estimated in th</w:t>
      </w:r>
      <w:r w:rsidR="00887203" w:rsidRPr="00F33364">
        <w:rPr>
          <w:rFonts w:ascii="Arial" w:hAnsi="Arial" w:cs="Arial"/>
        </w:rPr>
        <w:t>e</w:t>
      </w:r>
      <w:r w:rsidR="00860674" w:rsidRPr="00F33364">
        <w:rPr>
          <w:rFonts w:ascii="Arial" w:hAnsi="Arial" w:cs="Arial"/>
        </w:rPr>
        <w:t xml:space="preserve"> same fashion, using the velocity of pulmonic regurgitation (PR) </w:t>
      </w:r>
      <w:r w:rsidR="000F1BEB" w:rsidRPr="00F33364">
        <w:rPr>
          <w:rFonts w:ascii="Arial" w:hAnsi="Arial" w:cs="Arial"/>
        </w:rPr>
        <w:t>[12].</w:t>
      </w:r>
    </w:p>
    <w:p w14:paraId="2FCDDB40" w14:textId="77777777" w:rsidR="00860674" w:rsidRPr="00F33364" w:rsidRDefault="00860674" w:rsidP="005C0571">
      <w:pPr>
        <w:spacing w:line="480" w:lineRule="auto"/>
        <w:rPr>
          <w:rFonts w:ascii="Arial" w:hAnsi="Arial" w:cs="Arial"/>
        </w:rPr>
      </w:pPr>
    </w:p>
    <w:p w14:paraId="4758A8D3" w14:textId="0CF30588" w:rsidR="00512445" w:rsidRPr="00F33364" w:rsidRDefault="00B83FBE" w:rsidP="005C0571">
      <w:pPr>
        <w:spacing w:line="480" w:lineRule="auto"/>
        <w:rPr>
          <w:rFonts w:ascii="Arial" w:hAnsi="Arial" w:cs="Arial"/>
        </w:rPr>
      </w:pPr>
      <w:r w:rsidRPr="00F33364">
        <w:rPr>
          <w:rFonts w:ascii="Arial" w:hAnsi="Arial" w:cs="Arial"/>
        </w:rPr>
        <w:t>Left heart disease is one of the most common causes of PH in dogs</w:t>
      </w:r>
      <w:r w:rsidR="000B6287" w:rsidRPr="00F33364">
        <w:rPr>
          <w:rFonts w:ascii="Arial" w:hAnsi="Arial" w:cs="Arial"/>
        </w:rPr>
        <w:t xml:space="preserve"> [14];</w:t>
      </w:r>
      <w:r w:rsidRPr="00F33364">
        <w:rPr>
          <w:rFonts w:ascii="Arial" w:hAnsi="Arial" w:cs="Arial"/>
        </w:rPr>
        <w:t xml:space="preserve"> t</w:t>
      </w:r>
      <w:r w:rsidR="00BC266A" w:rsidRPr="00F33364">
        <w:rPr>
          <w:rFonts w:ascii="Arial" w:hAnsi="Arial" w:cs="Arial"/>
        </w:rPr>
        <w:t>he reported prevalence of PH in dog</w:t>
      </w:r>
      <w:r w:rsidR="00A31D87" w:rsidRPr="00F33364">
        <w:rPr>
          <w:rFonts w:ascii="Arial" w:hAnsi="Arial" w:cs="Arial"/>
        </w:rPr>
        <w:t>s with MMVD varies between 13-71</w:t>
      </w:r>
      <w:r w:rsidR="00BC266A" w:rsidRPr="00F33364">
        <w:rPr>
          <w:rFonts w:ascii="Arial" w:hAnsi="Arial" w:cs="Arial"/>
        </w:rPr>
        <w:t xml:space="preserve">% </w:t>
      </w:r>
      <w:r w:rsidR="000B6287" w:rsidRPr="00F33364">
        <w:rPr>
          <w:rFonts w:ascii="Arial" w:hAnsi="Arial" w:cs="Arial"/>
        </w:rPr>
        <w:t>[15-19].</w:t>
      </w:r>
      <w:r w:rsidR="000D4B95" w:rsidRPr="00F33364">
        <w:rPr>
          <w:rFonts w:ascii="Arial" w:hAnsi="Arial" w:cs="Arial"/>
        </w:rPr>
        <w:t xml:space="preserve"> </w:t>
      </w:r>
      <w:r w:rsidR="00AE4EB7" w:rsidRPr="00F33364">
        <w:rPr>
          <w:rFonts w:ascii="Arial" w:hAnsi="Arial" w:cs="Arial"/>
        </w:rPr>
        <w:t>Increased left atrial pressure result</w:t>
      </w:r>
      <w:r w:rsidR="00CA2852" w:rsidRPr="00F33364">
        <w:rPr>
          <w:rFonts w:ascii="Arial" w:hAnsi="Arial" w:cs="Arial"/>
        </w:rPr>
        <w:t>s in increased pulmonary venous</w:t>
      </w:r>
      <w:r w:rsidR="00AE4EB7" w:rsidRPr="00F33364">
        <w:rPr>
          <w:rFonts w:ascii="Arial" w:hAnsi="Arial" w:cs="Arial"/>
        </w:rPr>
        <w:t xml:space="preserve"> </w:t>
      </w:r>
      <w:r w:rsidR="005726EB" w:rsidRPr="00F33364">
        <w:rPr>
          <w:rFonts w:ascii="Arial" w:hAnsi="Arial" w:cs="Arial"/>
        </w:rPr>
        <w:t xml:space="preserve">and </w:t>
      </w:r>
      <w:r w:rsidR="009D52DD" w:rsidRPr="00F33364">
        <w:rPr>
          <w:rFonts w:ascii="Arial" w:hAnsi="Arial" w:cs="Arial"/>
        </w:rPr>
        <w:t>capillary</w:t>
      </w:r>
      <w:r w:rsidR="00CA2852" w:rsidRPr="00F33364">
        <w:rPr>
          <w:rFonts w:ascii="Arial" w:hAnsi="Arial" w:cs="Arial"/>
        </w:rPr>
        <w:t xml:space="preserve"> pressure</w:t>
      </w:r>
      <w:r w:rsidR="005726EB" w:rsidRPr="00F33364">
        <w:rPr>
          <w:rFonts w:ascii="Arial" w:hAnsi="Arial" w:cs="Arial"/>
        </w:rPr>
        <w:t>s</w:t>
      </w:r>
      <w:r w:rsidR="00CA2852" w:rsidRPr="00F33364">
        <w:rPr>
          <w:rFonts w:ascii="Arial" w:hAnsi="Arial" w:cs="Arial"/>
        </w:rPr>
        <w:t xml:space="preserve"> that results in elevated</w:t>
      </w:r>
      <w:r w:rsidR="00AE4EB7" w:rsidRPr="00F33364">
        <w:rPr>
          <w:rFonts w:ascii="Arial" w:hAnsi="Arial" w:cs="Arial"/>
        </w:rPr>
        <w:t xml:space="preserve"> </w:t>
      </w:r>
      <w:r w:rsidR="005726EB" w:rsidRPr="00F33364">
        <w:rPr>
          <w:rFonts w:ascii="Arial" w:hAnsi="Arial" w:cs="Arial"/>
        </w:rPr>
        <w:t xml:space="preserve">pulmonary </w:t>
      </w:r>
      <w:r w:rsidR="00AE4EB7" w:rsidRPr="00F33364">
        <w:rPr>
          <w:rFonts w:ascii="Arial" w:hAnsi="Arial" w:cs="Arial"/>
        </w:rPr>
        <w:t>arterial pressure</w:t>
      </w:r>
      <w:r w:rsidR="000B6287" w:rsidRPr="00F33364">
        <w:rPr>
          <w:rFonts w:ascii="Arial" w:hAnsi="Arial" w:cs="Arial"/>
        </w:rPr>
        <w:t xml:space="preserve"> [14].</w:t>
      </w:r>
      <w:r w:rsidR="00AE4EB7" w:rsidRPr="00F33364">
        <w:rPr>
          <w:rFonts w:ascii="Arial" w:hAnsi="Arial" w:cs="Arial"/>
        </w:rPr>
        <w:t xml:space="preserve"> This may be exacerbated by reactive, hypoxia-induced, pulmonary arterial vasoconstriction </w:t>
      </w:r>
      <w:r w:rsidR="000B6287" w:rsidRPr="00F33364">
        <w:rPr>
          <w:rFonts w:ascii="Arial" w:hAnsi="Arial" w:cs="Arial"/>
        </w:rPr>
        <w:t>[14].</w:t>
      </w:r>
      <w:r w:rsidR="00922230" w:rsidRPr="00F33364">
        <w:rPr>
          <w:rFonts w:ascii="Arial" w:hAnsi="Arial" w:cs="Arial"/>
        </w:rPr>
        <w:t xml:space="preserve"> </w:t>
      </w:r>
      <w:r w:rsidR="00007147" w:rsidRPr="00F33364">
        <w:rPr>
          <w:rFonts w:ascii="Arial" w:hAnsi="Arial" w:cs="Arial"/>
        </w:rPr>
        <w:t>While dogs with asymptomatic MMVD</w:t>
      </w:r>
      <w:r w:rsidR="009E1491" w:rsidRPr="00F33364">
        <w:rPr>
          <w:rFonts w:ascii="Arial" w:hAnsi="Arial" w:cs="Arial"/>
        </w:rPr>
        <w:t xml:space="preserve"> are unlikely to have severe PH</w:t>
      </w:r>
      <w:r w:rsidR="00007147" w:rsidRPr="00F33364">
        <w:rPr>
          <w:rFonts w:ascii="Arial" w:hAnsi="Arial" w:cs="Arial"/>
        </w:rPr>
        <w:t xml:space="preserve"> </w:t>
      </w:r>
      <w:r w:rsidR="000B6287" w:rsidRPr="00F33364">
        <w:rPr>
          <w:rFonts w:ascii="Arial" w:hAnsi="Arial" w:cs="Arial"/>
        </w:rPr>
        <w:t>[1,2]</w:t>
      </w:r>
      <w:r w:rsidR="00007147" w:rsidRPr="00F33364">
        <w:rPr>
          <w:rFonts w:ascii="Arial" w:hAnsi="Arial" w:cs="Arial"/>
        </w:rPr>
        <w:t xml:space="preserve"> t</w:t>
      </w:r>
      <w:r w:rsidR="00DE1256" w:rsidRPr="00F33364">
        <w:rPr>
          <w:rFonts w:ascii="Arial" w:hAnsi="Arial" w:cs="Arial"/>
        </w:rPr>
        <w:t>he</w:t>
      </w:r>
      <w:r w:rsidR="000D4B95" w:rsidRPr="00F33364">
        <w:rPr>
          <w:rFonts w:ascii="Arial" w:hAnsi="Arial" w:cs="Arial"/>
        </w:rPr>
        <w:t xml:space="preserve"> severit</w:t>
      </w:r>
      <w:r w:rsidR="00DE1256" w:rsidRPr="00F33364">
        <w:rPr>
          <w:rFonts w:ascii="Arial" w:hAnsi="Arial" w:cs="Arial"/>
        </w:rPr>
        <w:t>y and prevalence of PH increases</w:t>
      </w:r>
      <w:r w:rsidR="000D4B95" w:rsidRPr="00F33364">
        <w:rPr>
          <w:rFonts w:ascii="Arial" w:hAnsi="Arial" w:cs="Arial"/>
        </w:rPr>
        <w:t xml:space="preserve"> with severity of MMVD</w:t>
      </w:r>
      <w:r w:rsidR="00DE1256" w:rsidRPr="00F33364">
        <w:rPr>
          <w:rFonts w:ascii="Arial" w:hAnsi="Arial" w:cs="Arial"/>
        </w:rPr>
        <w:t xml:space="preserve"> </w:t>
      </w:r>
      <w:r w:rsidR="00803CBC" w:rsidRPr="00F33364">
        <w:rPr>
          <w:rFonts w:ascii="Arial" w:hAnsi="Arial" w:cs="Arial"/>
        </w:rPr>
        <w:t xml:space="preserve">[18,20] </w:t>
      </w:r>
      <w:r w:rsidR="00922230" w:rsidRPr="00F33364">
        <w:rPr>
          <w:rFonts w:ascii="Arial" w:hAnsi="Arial" w:cs="Arial"/>
        </w:rPr>
        <w:t xml:space="preserve">and is associated with a </w:t>
      </w:r>
      <w:r w:rsidR="00BC266A" w:rsidRPr="00F33364">
        <w:rPr>
          <w:rFonts w:ascii="Arial" w:hAnsi="Arial" w:cs="Arial"/>
        </w:rPr>
        <w:t xml:space="preserve">poorer prognosis </w:t>
      </w:r>
      <w:r w:rsidR="00803CBC" w:rsidRPr="00F33364">
        <w:rPr>
          <w:rFonts w:ascii="Arial" w:hAnsi="Arial" w:cs="Arial"/>
        </w:rPr>
        <w:t xml:space="preserve">[15,20]. </w:t>
      </w:r>
      <w:r w:rsidR="00230D5F" w:rsidRPr="00F33364">
        <w:rPr>
          <w:rFonts w:ascii="Arial" w:hAnsi="Arial" w:cs="Arial"/>
        </w:rPr>
        <w:t>It is not known why some dogs with MM</w:t>
      </w:r>
      <w:r w:rsidR="000D4B95" w:rsidRPr="00F33364">
        <w:rPr>
          <w:rFonts w:ascii="Arial" w:hAnsi="Arial" w:cs="Arial"/>
        </w:rPr>
        <w:t>VD develop PH and others do not.</w:t>
      </w:r>
    </w:p>
    <w:p w14:paraId="49B27A50" w14:textId="77777777" w:rsidR="00A67332" w:rsidRPr="00F33364" w:rsidRDefault="00A67332" w:rsidP="005C0571">
      <w:pPr>
        <w:spacing w:line="480" w:lineRule="auto"/>
        <w:rPr>
          <w:rFonts w:ascii="Arial" w:hAnsi="Arial" w:cs="Arial"/>
        </w:rPr>
      </w:pPr>
    </w:p>
    <w:p w14:paraId="567E136C" w14:textId="212F895F" w:rsidR="00A777C7" w:rsidRPr="00F33364" w:rsidRDefault="005A0C4F" w:rsidP="005C0571">
      <w:pPr>
        <w:spacing w:line="480" w:lineRule="auto"/>
        <w:rPr>
          <w:rFonts w:ascii="Arial" w:hAnsi="Arial" w:cs="Arial"/>
          <w:noProof/>
        </w:rPr>
      </w:pPr>
      <w:r w:rsidRPr="00F33364">
        <w:rPr>
          <w:rFonts w:ascii="Arial" w:hAnsi="Arial" w:cs="Arial"/>
          <w:noProof/>
        </w:rPr>
        <w:t>To the authors’ knowledge there have been no studies showing an association between dog breed and development of PH secondary to MMVD.</w:t>
      </w:r>
      <w:r w:rsidR="00C14C20" w:rsidRPr="00F33364">
        <w:rPr>
          <w:rFonts w:ascii="Arial" w:hAnsi="Arial" w:cs="Arial"/>
          <w:noProof/>
        </w:rPr>
        <w:t xml:space="preserve"> </w:t>
      </w:r>
      <w:r w:rsidR="00562171" w:rsidRPr="00F33364">
        <w:rPr>
          <w:rFonts w:ascii="Arial" w:hAnsi="Arial" w:cs="Arial"/>
          <w:noProof/>
        </w:rPr>
        <w:t xml:space="preserve">We hypothesized that </w:t>
      </w:r>
      <w:r w:rsidR="00F23E3D" w:rsidRPr="00F33364">
        <w:rPr>
          <w:rFonts w:ascii="Arial" w:hAnsi="Arial" w:cs="Arial"/>
          <w:noProof/>
        </w:rPr>
        <w:t>CKCS with MMVD seen at our hospital had a greater prevalence of PH than dogs of other breed</w:t>
      </w:r>
      <w:r w:rsidR="00562171" w:rsidRPr="00F33364">
        <w:rPr>
          <w:rFonts w:ascii="Arial" w:hAnsi="Arial" w:cs="Arial"/>
          <w:noProof/>
        </w:rPr>
        <w:t>s with MMVD</w:t>
      </w:r>
      <w:r w:rsidR="00F23E3D" w:rsidRPr="00F33364">
        <w:rPr>
          <w:rFonts w:ascii="Arial" w:hAnsi="Arial" w:cs="Arial"/>
          <w:noProof/>
        </w:rPr>
        <w:t>.</w:t>
      </w:r>
    </w:p>
    <w:p w14:paraId="2AAD69E2" w14:textId="042A9722" w:rsidR="0031263E" w:rsidRPr="00F33364" w:rsidRDefault="006F3846" w:rsidP="005C0571">
      <w:pPr>
        <w:spacing w:line="480" w:lineRule="auto"/>
        <w:rPr>
          <w:rFonts w:ascii="Arial" w:hAnsi="Arial" w:cs="Arial"/>
        </w:rPr>
      </w:pPr>
      <w:r w:rsidRPr="00F33364">
        <w:rPr>
          <w:rFonts w:ascii="Arial" w:hAnsi="Arial" w:cs="Arial"/>
        </w:rPr>
        <w:t>The</w:t>
      </w:r>
      <w:r w:rsidR="0089376E" w:rsidRPr="00F33364">
        <w:rPr>
          <w:rFonts w:ascii="Arial" w:hAnsi="Arial" w:cs="Arial"/>
        </w:rPr>
        <w:t xml:space="preserve"> primary</w:t>
      </w:r>
      <w:r w:rsidRPr="00F33364">
        <w:rPr>
          <w:rFonts w:ascii="Arial" w:hAnsi="Arial" w:cs="Arial"/>
        </w:rPr>
        <w:t xml:space="preserve"> aim of this study was to determine whether CK</w:t>
      </w:r>
      <w:r w:rsidR="00C14C20" w:rsidRPr="00F33364">
        <w:rPr>
          <w:rFonts w:ascii="Arial" w:hAnsi="Arial" w:cs="Arial"/>
        </w:rPr>
        <w:t>C</w:t>
      </w:r>
      <w:r w:rsidRPr="00F33364">
        <w:rPr>
          <w:rFonts w:ascii="Arial" w:hAnsi="Arial" w:cs="Arial"/>
        </w:rPr>
        <w:t>S were more likely to develop PH</w:t>
      </w:r>
      <w:r w:rsidR="00B75654" w:rsidRPr="00F33364">
        <w:rPr>
          <w:rFonts w:ascii="Arial" w:hAnsi="Arial" w:cs="Arial"/>
        </w:rPr>
        <w:t xml:space="preserve"> than non-CKCS in dogs with </w:t>
      </w:r>
      <w:r w:rsidRPr="00F33364">
        <w:rPr>
          <w:rFonts w:ascii="Arial" w:hAnsi="Arial" w:cs="Arial"/>
        </w:rPr>
        <w:t>M</w:t>
      </w:r>
      <w:r w:rsidR="00B75654" w:rsidRPr="00F33364">
        <w:rPr>
          <w:rFonts w:ascii="Arial" w:hAnsi="Arial" w:cs="Arial"/>
        </w:rPr>
        <w:t>MVD</w:t>
      </w:r>
      <w:r w:rsidR="00915760" w:rsidRPr="00F33364">
        <w:rPr>
          <w:rFonts w:ascii="Arial" w:hAnsi="Arial" w:cs="Arial"/>
        </w:rPr>
        <w:t xml:space="preserve"> and to explore which variables may be associated with development of PH</w:t>
      </w:r>
      <w:r w:rsidRPr="00F33364">
        <w:rPr>
          <w:rFonts w:ascii="Arial" w:hAnsi="Arial" w:cs="Arial"/>
        </w:rPr>
        <w:t>.</w:t>
      </w:r>
    </w:p>
    <w:p w14:paraId="37321695" w14:textId="1304448D" w:rsidR="006F3846" w:rsidRPr="00F33364" w:rsidRDefault="007D1F3C" w:rsidP="005C0571">
      <w:pPr>
        <w:spacing w:line="480" w:lineRule="auto"/>
        <w:rPr>
          <w:rFonts w:ascii="Arial" w:hAnsi="Arial" w:cs="Arial"/>
        </w:rPr>
      </w:pPr>
      <w:r w:rsidRPr="00F33364">
        <w:rPr>
          <w:rFonts w:ascii="Arial" w:hAnsi="Arial" w:cs="Arial"/>
        </w:rPr>
        <w:lastRenderedPageBreak/>
        <w:t>As a secondary aim, we explored whether breed (CKCS yes/no) or the presence of PH impacted upon survival, for both all cause and cardiac mortality.</w:t>
      </w:r>
    </w:p>
    <w:p w14:paraId="422FE308" w14:textId="77777777" w:rsidR="007D1F3C" w:rsidRPr="00F33364" w:rsidRDefault="007D1F3C" w:rsidP="005C0571">
      <w:pPr>
        <w:spacing w:line="480" w:lineRule="auto"/>
        <w:rPr>
          <w:rFonts w:ascii="Arial" w:hAnsi="Arial" w:cs="Arial"/>
        </w:rPr>
      </w:pPr>
    </w:p>
    <w:p w14:paraId="341B52BF" w14:textId="1FAF825D" w:rsidR="00D479B8" w:rsidRPr="00F33364" w:rsidRDefault="00C459A1" w:rsidP="005C0571">
      <w:pPr>
        <w:spacing w:line="480" w:lineRule="auto"/>
        <w:rPr>
          <w:rFonts w:ascii="Arial" w:hAnsi="Arial" w:cs="Arial"/>
          <w:u w:val="single"/>
        </w:rPr>
      </w:pPr>
      <w:r w:rsidRPr="00F33364">
        <w:rPr>
          <w:rFonts w:ascii="Arial" w:hAnsi="Arial" w:cs="Arial"/>
          <w:u w:val="single"/>
        </w:rPr>
        <w:t>Materials and methods</w:t>
      </w:r>
    </w:p>
    <w:p w14:paraId="16D8D775" w14:textId="7E759195" w:rsidR="00F57734" w:rsidRPr="00F33364" w:rsidRDefault="00F57734" w:rsidP="005C0571">
      <w:pPr>
        <w:spacing w:line="480" w:lineRule="auto"/>
        <w:rPr>
          <w:rFonts w:ascii="Arial" w:hAnsi="Arial" w:cs="Arial"/>
        </w:rPr>
      </w:pPr>
      <w:r w:rsidRPr="00F33364">
        <w:rPr>
          <w:rFonts w:ascii="Arial" w:hAnsi="Arial" w:cs="Arial"/>
        </w:rPr>
        <w:t>The study was approved by the Veterinary Research Ethics Committee, University of Liverpool (reference: VREC503).</w:t>
      </w:r>
    </w:p>
    <w:p w14:paraId="1E6B4051" w14:textId="1A977206" w:rsidR="00E071B8" w:rsidRPr="00F33364" w:rsidRDefault="002903B7" w:rsidP="00900D58">
      <w:pPr>
        <w:spacing w:line="480" w:lineRule="auto"/>
        <w:rPr>
          <w:rFonts w:ascii="Arial" w:eastAsia="MS Gothic" w:hAnsi="Arial" w:cs="Arial"/>
        </w:rPr>
      </w:pPr>
      <w:r w:rsidRPr="00F33364">
        <w:rPr>
          <w:rFonts w:ascii="Arial" w:hAnsi="Arial" w:cs="Arial"/>
          <w:noProof/>
        </w:rPr>
        <w:t>This was a retrospective data analysis project. The echocardiography analysis and archiving software</w:t>
      </w:r>
      <w:r w:rsidR="0022172B" w:rsidRPr="0022172B">
        <w:rPr>
          <w:rFonts w:ascii="Arial" w:hAnsi="Arial" w:cs="Arial"/>
          <w:noProof/>
          <w:vertAlign w:val="superscript"/>
        </w:rPr>
        <w:t>d</w:t>
      </w:r>
      <w:r w:rsidR="00490646" w:rsidRPr="00F33364">
        <w:rPr>
          <w:rFonts w:ascii="Arial" w:hAnsi="Arial" w:cs="Arial"/>
          <w:noProof/>
        </w:rPr>
        <w:t xml:space="preserve"> </w:t>
      </w:r>
      <w:r w:rsidRPr="00F33364">
        <w:rPr>
          <w:rFonts w:ascii="Arial" w:hAnsi="Arial" w:cs="Arial"/>
          <w:noProof/>
        </w:rPr>
        <w:t xml:space="preserve">of the cardiology service </w:t>
      </w:r>
      <w:r w:rsidR="00490646" w:rsidRPr="00F33364">
        <w:rPr>
          <w:rFonts w:ascii="Arial" w:hAnsi="Arial" w:cs="Arial"/>
          <w:noProof/>
        </w:rPr>
        <w:t xml:space="preserve">of the Small Animal Teaching Hospital, University of Liverpool, </w:t>
      </w:r>
      <w:r w:rsidRPr="00F33364">
        <w:rPr>
          <w:rFonts w:ascii="Arial" w:hAnsi="Arial" w:cs="Arial"/>
          <w:noProof/>
        </w:rPr>
        <w:t xml:space="preserve">was searched for dogs coded </w:t>
      </w:r>
      <w:r w:rsidR="00490646" w:rsidRPr="00F33364">
        <w:rPr>
          <w:rFonts w:ascii="Arial" w:hAnsi="Arial" w:cs="Arial"/>
          <w:noProof/>
        </w:rPr>
        <w:t>‘</w:t>
      </w:r>
      <w:r w:rsidRPr="00F33364">
        <w:rPr>
          <w:rFonts w:ascii="Arial" w:hAnsi="Arial" w:cs="Arial"/>
          <w:noProof/>
        </w:rPr>
        <w:t>MMVD</w:t>
      </w:r>
      <w:r w:rsidR="00490646" w:rsidRPr="00F33364">
        <w:rPr>
          <w:rFonts w:ascii="Arial" w:hAnsi="Arial" w:cs="Arial"/>
          <w:noProof/>
        </w:rPr>
        <w:t>’</w:t>
      </w:r>
      <w:r w:rsidRPr="00F33364">
        <w:rPr>
          <w:rFonts w:ascii="Arial" w:hAnsi="Arial" w:cs="Arial"/>
          <w:noProof/>
        </w:rPr>
        <w:t xml:space="preserve"> (myxomatous mitral valve disease)</w:t>
      </w:r>
      <w:r w:rsidR="007248FF" w:rsidRPr="00F33364">
        <w:rPr>
          <w:rFonts w:ascii="Arial" w:hAnsi="Arial" w:cs="Arial"/>
          <w:noProof/>
        </w:rPr>
        <w:t xml:space="preserve"> over the period of 2008–</w:t>
      </w:r>
      <w:r w:rsidR="00C91BCD" w:rsidRPr="00F33364">
        <w:rPr>
          <w:rFonts w:ascii="Arial" w:hAnsi="Arial" w:cs="Arial"/>
          <w:noProof/>
        </w:rPr>
        <w:t>2016</w:t>
      </w:r>
      <w:r w:rsidRPr="00F33364">
        <w:rPr>
          <w:rFonts w:ascii="Arial" w:hAnsi="Arial" w:cs="Arial"/>
          <w:noProof/>
        </w:rPr>
        <w:t xml:space="preserve">. </w:t>
      </w:r>
      <w:r w:rsidR="005C5510" w:rsidRPr="00F33364">
        <w:rPr>
          <w:rFonts w:ascii="Arial" w:hAnsi="Arial" w:cs="Arial"/>
          <w:noProof/>
        </w:rPr>
        <w:t xml:space="preserve">Echocardiograms were performed by ECVIM-CA (Cardiology) diplomates or residents in training working under </w:t>
      </w:r>
      <w:r w:rsidR="00562171" w:rsidRPr="00F33364">
        <w:rPr>
          <w:rFonts w:ascii="Arial" w:hAnsi="Arial" w:cs="Arial"/>
          <w:noProof/>
        </w:rPr>
        <w:t xml:space="preserve">their </w:t>
      </w:r>
      <w:r w:rsidR="005C5510" w:rsidRPr="00F33364">
        <w:rPr>
          <w:rFonts w:ascii="Arial" w:hAnsi="Arial" w:cs="Arial"/>
          <w:noProof/>
        </w:rPr>
        <w:t>supervision.</w:t>
      </w:r>
      <w:r w:rsidR="00273697" w:rsidRPr="00F33364">
        <w:rPr>
          <w:rFonts w:ascii="Arial" w:hAnsi="Arial" w:cs="Arial"/>
          <w:noProof/>
        </w:rPr>
        <w:t xml:space="preserve"> </w:t>
      </w:r>
      <w:r w:rsidR="00796138" w:rsidRPr="00F33364">
        <w:rPr>
          <w:rFonts w:ascii="Arial" w:hAnsi="Arial" w:cs="Arial"/>
          <w:noProof/>
        </w:rPr>
        <w:t>Measurements were taken off-line</w:t>
      </w:r>
      <w:r w:rsidR="001962FA" w:rsidRPr="00F33364">
        <w:rPr>
          <w:rFonts w:ascii="Arial" w:hAnsi="Arial" w:cs="Arial"/>
          <w:noProof/>
        </w:rPr>
        <w:t xml:space="preserve"> by the diplomate/resident in question</w:t>
      </w:r>
      <w:r w:rsidR="00796138" w:rsidRPr="00F33364">
        <w:rPr>
          <w:rFonts w:ascii="Arial" w:hAnsi="Arial" w:cs="Arial"/>
          <w:noProof/>
        </w:rPr>
        <w:t>. An average of three consective R-R interv</w:t>
      </w:r>
      <w:r w:rsidR="00AC2425">
        <w:rPr>
          <w:rFonts w:ascii="Arial" w:hAnsi="Arial" w:cs="Arial"/>
          <w:noProof/>
        </w:rPr>
        <w:t>als was used for measurements (five</w:t>
      </w:r>
      <w:r w:rsidR="00796138" w:rsidRPr="00F33364">
        <w:rPr>
          <w:rFonts w:ascii="Arial" w:hAnsi="Arial" w:cs="Arial"/>
          <w:noProof/>
        </w:rPr>
        <w:t xml:space="preserve"> if the patient was in atrial fibrillation (AF))</w:t>
      </w:r>
      <w:r w:rsidR="0077151E" w:rsidRPr="00F33364">
        <w:rPr>
          <w:rFonts w:ascii="Arial" w:hAnsi="Arial" w:cs="Arial"/>
          <w:noProof/>
        </w:rPr>
        <w:t xml:space="preserve">. </w:t>
      </w:r>
      <w:r w:rsidR="00273697" w:rsidRPr="00F33364">
        <w:rPr>
          <w:rFonts w:ascii="Arial" w:hAnsi="Arial" w:cs="Arial"/>
          <w:noProof/>
        </w:rPr>
        <w:t xml:space="preserve">Patients were gently manually restrained in </w:t>
      </w:r>
      <w:r w:rsidR="00562171" w:rsidRPr="00F33364">
        <w:rPr>
          <w:rFonts w:ascii="Arial" w:hAnsi="Arial" w:cs="Arial"/>
          <w:noProof/>
        </w:rPr>
        <w:t xml:space="preserve">right and left </w:t>
      </w:r>
      <w:r w:rsidR="00273697" w:rsidRPr="00F33364">
        <w:rPr>
          <w:rFonts w:ascii="Arial" w:hAnsi="Arial" w:cs="Arial"/>
          <w:noProof/>
        </w:rPr>
        <w:t>lateral recumbency. All echocardiograms were performed without sedation.</w:t>
      </w:r>
      <w:r w:rsidR="005C5510" w:rsidRPr="00F33364">
        <w:rPr>
          <w:rFonts w:ascii="Arial" w:hAnsi="Arial" w:cs="Arial"/>
          <w:noProof/>
        </w:rPr>
        <w:t xml:space="preserve"> </w:t>
      </w:r>
      <w:r w:rsidR="007248FF" w:rsidRPr="00F33364">
        <w:rPr>
          <w:rFonts w:ascii="Arial" w:hAnsi="Arial" w:cs="Arial"/>
          <w:noProof/>
        </w:rPr>
        <w:t xml:space="preserve">Dogs eligible for inclusion </w:t>
      </w:r>
      <w:r w:rsidRPr="00F33364">
        <w:rPr>
          <w:rFonts w:ascii="Arial" w:hAnsi="Arial" w:cs="Arial"/>
        </w:rPr>
        <w:t>were: 1</w:t>
      </w:r>
      <w:r w:rsidR="00AC2425">
        <w:rPr>
          <w:rFonts w:ascii="Arial" w:hAnsi="Arial" w:cs="Arial"/>
        </w:rPr>
        <w:t>)</w:t>
      </w:r>
      <w:r w:rsidRPr="00F33364">
        <w:rPr>
          <w:rFonts w:ascii="Arial" w:hAnsi="Arial" w:cs="Arial"/>
        </w:rPr>
        <w:t xml:space="preserve"> </w:t>
      </w:r>
      <w:r w:rsidR="00AC2425">
        <w:rPr>
          <w:rFonts w:ascii="Arial" w:hAnsi="Arial" w:cs="Arial"/>
        </w:rPr>
        <w:t>five years of age or older;</w:t>
      </w:r>
      <w:r w:rsidR="00BD2E6E" w:rsidRPr="00F33364">
        <w:rPr>
          <w:rFonts w:ascii="Arial" w:hAnsi="Arial" w:cs="Arial"/>
        </w:rPr>
        <w:t xml:space="preserve"> 2)</w:t>
      </w:r>
      <w:r w:rsidR="00ED42BB" w:rsidRPr="00F33364">
        <w:rPr>
          <w:rFonts w:ascii="Arial" w:hAnsi="Arial" w:cs="Arial"/>
        </w:rPr>
        <w:t xml:space="preserve"> body weight &lt;</w:t>
      </w:r>
      <w:r w:rsidR="00AC2425">
        <w:rPr>
          <w:rFonts w:ascii="Arial" w:hAnsi="Arial" w:cs="Arial"/>
        </w:rPr>
        <w:t xml:space="preserve"> </w:t>
      </w:r>
      <w:r w:rsidR="00ED42BB" w:rsidRPr="00F33364">
        <w:rPr>
          <w:rFonts w:ascii="Arial" w:hAnsi="Arial" w:cs="Arial"/>
        </w:rPr>
        <w:t>20</w:t>
      </w:r>
      <w:r w:rsidR="00AC2425">
        <w:rPr>
          <w:rFonts w:ascii="Arial" w:hAnsi="Arial" w:cs="Arial"/>
        </w:rPr>
        <w:t xml:space="preserve"> </w:t>
      </w:r>
      <w:r w:rsidR="00ED42BB" w:rsidRPr="00F33364">
        <w:rPr>
          <w:rFonts w:ascii="Arial" w:hAnsi="Arial" w:cs="Arial"/>
        </w:rPr>
        <w:t>kg</w:t>
      </w:r>
      <w:r w:rsidR="00AC2425">
        <w:rPr>
          <w:rFonts w:ascii="Arial" w:hAnsi="Arial" w:cs="Arial"/>
        </w:rPr>
        <w:t>;</w:t>
      </w:r>
      <w:r w:rsidR="00ED42BB" w:rsidRPr="00F33364">
        <w:rPr>
          <w:rFonts w:ascii="Arial" w:hAnsi="Arial" w:cs="Arial"/>
        </w:rPr>
        <w:t xml:space="preserve"> 3</w:t>
      </w:r>
      <w:r w:rsidR="00C91BCD" w:rsidRPr="00F33364">
        <w:rPr>
          <w:rFonts w:ascii="Arial" w:hAnsi="Arial" w:cs="Arial"/>
        </w:rPr>
        <w:t>)</w:t>
      </w:r>
      <w:r w:rsidR="00ED42BB" w:rsidRPr="00F33364">
        <w:rPr>
          <w:rFonts w:ascii="Arial" w:hAnsi="Arial" w:cs="Arial"/>
        </w:rPr>
        <w:t xml:space="preserve"> </w:t>
      </w:r>
      <w:r w:rsidRPr="00F33364">
        <w:rPr>
          <w:rFonts w:ascii="Arial" w:hAnsi="Arial" w:cs="Arial"/>
        </w:rPr>
        <w:t xml:space="preserve">echocardiographic diagnosis of MMVD, </w:t>
      </w:r>
      <w:r w:rsidR="00ED42BB" w:rsidRPr="00F33364">
        <w:rPr>
          <w:rFonts w:ascii="Arial" w:hAnsi="Arial" w:cs="Arial"/>
        </w:rPr>
        <w:t xml:space="preserve">defined as </w:t>
      </w:r>
      <w:r w:rsidR="007248FF" w:rsidRPr="00F33364">
        <w:rPr>
          <w:rFonts w:ascii="Arial" w:hAnsi="Arial" w:cs="Arial"/>
        </w:rPr>
        <w:t xml:space="preserve">nodular </w:t>
      </w:r>
      <w:r w:rsidR="00ED42BB" w:rsidRPr="00F33364">
        <w:rPr>
          <w:rFonts w:ascii="Arial" w:hAnsi="Arial" w:cs="Arial"/>
        </w:rPr>
        <w:t>lesions on the mitral valve, with or without prolapse and mitral</w:t>
      </w:r>
      <w:r w:rsidR="00AC2425">
        <w:rPr>
          <w:rFonts w:ascii="Arial" w:hAnsi="Arial" w:cs="Arial"/>
        </w:rPr>
        <w:t xml:space="preserve"> regurgitation on color Doppler;</w:t>
      </w:r>
      <w:r w:rsidR="00ED42BB" w:rsidRPr="00F33364">
        <w:rPr>
          <w:rFonts w:ascii="Arial" w:hAnsi="Arial" w:cs="Arial"/>
        </w:rPr>
        <w:t xml:space="preserve"> </w:t>
      </w:r>
      <w:r w:rsidR="007248FF" w:rsidRPr="00F33364">
        <w:rPr>
          <w:rFonts w:ascii="Arial" w:hAnsi="Arial" w:cs="Arial"/>
        </w:rPr>
        <w:t>4</w:t>
      </w:r>
      <w:r w:rsidR="00BD2E6E" w:rsidRPr="00F33364">
        <w:rPr>
          <w:rFonts w:ascii="Arial" w:hAnsi="Arial" w:cs="Arial"/>
        </w:rPr>
        <w:t>)</w:t>
      </w:r>
      <w:r w:rsidR="00ED42BB" w:rsidRPr="00F33364">
        <w:rPr>
          <w:rFonts w:ascii="Arial" w:hAnsi="Arial" w:cs="Arial"/>
        </w:rPr>
        <w:t xml:space="preserve"> evidence of cardiac</w:t>
      </w:r>
      <w:r w:rsidR="007248FF" w:rsidRPr="00F33364">
        <w:rPr>
          <w:rFonts w:ascii="Arial" w:hAnsi="Arial" w:cs="Arial"/>
        </w:rPr>
        <w:t xml:space="preserve"> remodeling </w:t>
      </w:r>
      <w:r w:rsidR="00ED42BB" w:rsidRPr="00F33364">
        <w:rPr>
          <w:rFonts w:ascii="Arial" w:hAnsi="Arial" w:cs="Arial"/>
        </w:rPr>
        <w:t>changes</w:t>
      </w:r>
      <w:r w:rsidR="0031263E" w:rsidRPr="00F33364">
        <w:rPr>
          <w:rFonts w:ascii="Arial" w:hAnsi="Arial" w:cs="Arial"/>
        </w:rPr>
        <w:t xml:space="preserve"> (ACVIM Stage B2</w:t>
      </w:r>
      <w:r w:rsidR="005C5510" w:rsidRPr="00F33364">
        <w:rPr>
          <w:rFonts w:ascii="Arial" w:hAnsi="Arial" w:cs="Arial"/>
        </w:rPr>
        <w:t xml:space="preserve">, C or D </w:t>
      </w:r>
      <w:r w:rsidR="00900D58" w:rsidRPr="00F33364">
        <w:rPr>
          <w:rFonts w:ascii="Arial" w:hAnsi="Arial" w:cs="Arial"/>
        </w:rPr>
        <w:t>[21]</w:t>
      </w:r>
      <w:r w:rsidR="00396606">
        <w:rPr>
          <w:rFonts w:ascii="Arial" w:hAnsi="Arial" w:cs="Arial"/>
        </w:rPr>
        <w:t>)</w:t>
      </w:r>
      <w:r w:rsidR="00900D58" w:rsidRPr="00F33364">
        <w:rPr>
          <w:rFonts w:ascii="Arial" w:hAnsi="Arial" w:cs="Arial"/>
        </w:rPr>
        <w:t>.</w:t>
      </w:r>
      <w:r w:rsidR="0031263E" w:rsidRPr="00F33364">
        <w:rPr>
          <w:rFonts w:ascii="Arial" w:hAnsi="Arial" w:cs="Arial"/>
        </w:rPr>
        <w:t xml:space="preserve"> </w:t>
      </w:r>
      <w:r w:rsidR="0077151E" w:rsidRPr="00F33364">
        <w:rPr>
          <w:rFonts w:ascii="Arial" w:hAnsi="Arial" w:cs="Arial"/>
        </w:rPr>
        <w:t xml:space="preserve">Left-sided CHF (L-CHF) was </w:t>
      </w:r>
      <w:r w:rsidR="00477A5E" w:rsidRPr="00F33364">
        <w:rPr>
          <w:rFonts w:ascii="Arial" w:hAnsi="Arial" w:cs="Arial"/>
        </w:rPr>
        <w:t xml:space="preserve">diagnosed based on clinical signs, </w:t>
      </w:r>
      <w:r w:rsidR="0077151E" w:rsidRPr="00F33364">
        <w:rPr>
          <w:rFonts w:ascii="Arial" w:hAnsi="Arial" w:cs="Arial"/>
        </w:rPr>
        <w:t xml:space="preserve">the presence of pulmonary venous congestion and cardiogenic pulmonary oedema seen on thoracic radiographs, </w:t>
      </w:r>
      <w:r w:rsidR="00477A5E" w:rsidRPr="00F33364">
        <w:rPr>
          <w:rFonts w:ascii="Arial" w:hAnsi="Arial" w:cs="Arial"/>
        </w:rPr>
        <w:t>and/</w:t>
      </w:r>
      <w:r w:rsidR="0077151E" w:rsidRPr="00F33364">
        <w:rPr>
          <w:rFonts w:ascii="Arial" w:hAnsi="Arial" w:cs="Arial"/>
        </w:rPr>
        <w:t>or an</w:t>
      </w:r>
      <w:r w:rsidR="00477A5E" w:rsidRPr="00F33364">
        <w:rPr>
          <w:rFonts w:ascii="Arial" w:hAnsi="Arial" w:cs="Arial"/>
        </w:rPr>
        <w:t xml:space="preserve"> improvement in clinical signs</w:t>
      </w:r>
      <w:r w:rsidR="0077151E" w:rsidRPr="00F33364">
        <w:rPr>
          <w:rFonts w:ascii="Arial" w:hAnsi="Arial" w:cs="Arial"/>
        </w:rPr>
        <w:t xml:space="preserve"> following furosemide administration in a patient </w:t>
      </w:r>
      <w:r w:rsidR="0077151E" w:rsidRPr="00F33364">
        <w:rPr>
          <w:rFonts w:ascii="Arial" w:hAnsi="Arial" w:cs="Arial"/>
        </w:rPr>
        <w:lastRenderedPageBreak/>
        <w:t>with advanced MMVD seen echocardiographically. Right-sided CHF (R-CHF)</w:t>
      </w:r>
      <w:r w:rsidR="0077151E" w:rsidRPr="00F33364">
        <w:rPr>
          <w:rFonts w:ascii="Arial" w:eastAsia="MS Gothic" w:hAnsi="Arial" w:cs="Arial"/>
        </w:rPr>
        <w:t xml:space="preserve"> was defined by the presence of ascites, pleural effusion or small volume pericardial effusion in the absence of other conditions that may have been responsible</w:t>
      </w:r>
      <w:r w:rsidR="0077151E" w:rsidRPr="00F33364">
        <w:rPr>
          <w:rFonts w:ascii="Arial" w:hAnsi="Arial" w:cs="Arial"/>
        </w:rPr>
        <w:t>.</w:t>
      </w:r>
      <w:r w:rsidR="00BF50A2" w:rsidRPr="00F33364">
        <w:rPr>
          <w:rFonts w:ascii="Arial" w:hAnsi="Arial" w:cs="Arial"/>
        </w:rPr>
        <w:t xml:space="preserve"> Patients were considered to be in stage D of their disease if they were refractory to high doses of </w:t>
      </w:r>
      <w:r w:rsidR="00BF50A2" w:rsidRPr="006A5649">
        <w:rPr>
          <w:rFonts w:ascii="Arial" w:hAnsi="Arial" w:cs="Arial"/>
        </w:rPr>
        <w:t xml:space="preserve">furosemide </w:t>
      </w:r>
      <w:r w:rsidR="00F947D6" w:rsidRPr="006A5649">
        <w:rPr>
          <w:rFonts w:ascii="Arial" w:hAnsi="Arial" w:cs="Arial"/>
        </w:rPr>
        <w:t>(8</w:t>
      </w:r>
      <w:r w:rsidR="006A5649" w:rsidRPr="006A5649">
        <w:rPr>
          <w:rFonts w:ascii="Arial" w:hAnsi="Arial" w:cs="Arial"/>
        </w:rPr>
        <w:t xml:space="preserve"> – </w:t>
      </w:r>
      <w:r w:rsidR="00F947D6" w:rsidRPr="006A5649">
        <w:rPr>
          <w:rFonts w:ascii="Arial" w:hAnsi="Arial" w:cs="Arial"/>
        </w:rPr>
        <w:t>12</w:t>
      </w:r>
      <w:r w:rsidR="006A5649" w:rsidRPr="006A5649">
        <w:rPr>
          <w:rFonts w:ascii="Arial" w:hAnsi="Arial" w:cs="Arial"/>
        </w:rPr>
        <w:t xml:space="preserve"> </w:t>
      </w:r>
      <w:r w:rsidR="00F947D6" w:rsidRPr="006A5649">
        <w:rPr>
          <w:rFonts w:ascii="Arial" w:hAnsi="Arial" w:cs="Arial"/>
        </w:rPr>
        <w:t xml:space="preserve">mg/kg/day) </w:t>
      </w:r>
      <w:r w:rsidR="00BF50A2" w:rsidRPr="006A5649">
        <w:rPr>
          <w:rFonts w:ascii="Arial" w:hAnsi="Arial" w:cs="Arial"/>
        </w:rPr>
        <w:t>and</w:t>
      </w:r>
      <w:r w:rsidR="00BF50A2" w:rsidRPr="00F33364">
        <w:rPr>
          <w:rFonts w:ascii="Arial" w:hAnsi="Arial" w:cs="Arial"/>
        </w:rPr>
        <w:t xml:space="preserve"> had therefore been prescribed torasemide and/or hydrochlor</w:t>
      </w:r>
      <w:r w:rsidR="00396606">
        <w:rPr>
          <w:rFonts w:ascii="Arial" w:hAnsi="Arial" w:cs="Arial"/>
        </w:rPr>
        <w:t>o</w:t>
      </w:r>
      <w:r w:rsidR="00BF50A2" w:rsidRPr="00F33364">
        <w:rPr>
          <w:rFonts w:ascii="Arial" w:hAnsi="Arial" w:cs="Arial"/>
        </w:rPr>
        <w:t>thiazide.</w:t>
      </w:r>
      <w:r w:rsidR="0077151E" w:rsidRPr="00F33364">
        <w:rPr>
          <w:rFonts w:ascii="Arial" w:hAnsi="Arial" w:cs="Arial"/>
        </w:rPr>
        <w:t xml:space="preserve"> </w:t>
      </w:r>
      <w:r w:rsidR="00562171" w:rsidRPr="00F33364">
        <w:rPr>
          <w:rFonts w:ascii="Arial" w:hAnsi="Arial" w:cs="Arial"/>
        </w:rPr>
        <w:t>As all dogs had been referred by a primary veterinarian, s</w:t>
      </w:r>
      <w:r w:rsidR="00A93555" w:rsidRPr="00F33364">
        <w:rPr>
          <w:rFonts w:ascii="Arial" w:hAnsi="Arial" w:cs="Arial"/>
        </w:rPr>
        <w:t>ome dogs had been treated with furosemide</w:t>
      </w:r>
      <w:r w:rsidR="00BF50A2" w:rsidRPr="00F33364">
        <w:rPr>
          <w:rFonts w:ascii="Arial" w:hAnsi="Arial" w:cs="Arial"/>
        </w:rPr>
        <w:t>, benazepril</w:t>
      </w:r>
      <w:r w:rsidR="00A93555" w:rsidRPr="00F33364">
        <w:rPr>
          <w:rFonts w:ascii="Arial" w:hAnsi="Arial" w:cs="Arial"/>
        </w:rPr>
        <w:t xml:space="preserve"> and pimobendan </w:t>
      </w:r>
      <w:r w:rsidR="009245F0" w:rsidRPr="00F33364">
        <w:rPr>
          <w:rFonts w:ascii="Arial" w:hAnsi="Arial" w:cs="Arial"/>
        </w:rPr>
        <w:t>to stabiliz</w:t>
      </w:r>
      <w:r w:rsidR="002B4F36" w:rsidRPr="00F33364">
        <w:rPr>
          <w:rFonts w:ascii="Arial" w:hAnsi="Arial" w:cs="Arial"/>
        </w:rPr>
        <w:t xml:space="preserve">e the patient </w:t>
      </w:r>
      <w:r w:rsidR="00A93555" w:rsidRPr="00F33364">
        <w:rPr>
          <w:rFonts w:ascii="Arial" w:hAnsi="Arial" w:cs="Arial"/>
        </w:rPr>
        <w:t>prior to the initial echocardiogr</w:t>
      </w:r>
      <w:r w:rsidR="00A82E7F" w:rsidRPr="00F33364">
        <w:rPr>
          <w:rFonts w:ascii="Arial" w:hAnsi="Arial" w:cs="Arial"/>
        </w:rPr>
        <w:t>am</w:t>
      </w:r>
      <w:r w:rsidR="00485CE2" w:rsidRPr="00F33364">
        <w:rPr>
          <w:rFonts w:ascii="Arial" w:hAnsi="Arial" w:cs="Arial"/>
        </w:rPr>
        <w:t xml:space="preserve">. </w:t>
      </w:r>
      <w:r w:rsidR="00A93555" w:rsidRPr="00F33364">
        <w:rPr>
          <w:rFonts w:ascii="Arial" w:hAnsi="Arial" w:cs="Arial"/>
        </w:rPr>
        <w:t xml:space="preserve"> </w:t>
      </w:r>
      <w:r w:rsidR="0031263E" w:rsidRPr="00F33364">
        <w:rPr>
          <w:rFonts w:ascii="Arial" w:hAnsi="Arial" w:cs="Arial"/>
        </w:rPr>
        <w:t xml:space="preserve">Dogs without structural heart changes </w:t>
      </w:r>
      <w:r w:rsidR="002B4F36" w:rsidRPr="00F33364">
        <w:rPr>
          <w:rFonts w:ascii="Arial" w:hAnsi="Arial" w:cs="Arial"/>
        </w:rPr>
        <w:t xml:space="preserve">due to MMVD or without remodelling </w:t>
      </w:r>
      <w:r w:rsidR="0031263E" w:rsidRPr="00F33364">
        <w:rPr>
          <w:rFonts w:ascii="Arial" w:hAnsi="Arial" w:cs="Arial"/>
        </w:rPr>
        <w:t>(i.e. ACVIM Stage</w:t>
      </w:r>
      <w:r w:rsidR="002B4F36" w:rsidRPr="00F33364">
        <w:rPr>
          <w:rFonts w:ascii="Arial" w:hAnsi="Arial" w:cs="Arial"/>
        </w:rPr>
        <w:t>s</w:t>
      </w:r>
      <w:r w:rsidR="0031263E" w:rsidRPr="00F33364">
        <w:rPr>
          <w:rFonts w:ascii="Arial" w:hAnsi="Arial" w:cs="Arial"/>
        </w:rPr>
        <w:t xml:space="preserve"> </w:t>
      </w:r>
      <w:r w:rsidR="002B4F36" w:rsidRPr="00F33364">
        <w:rPr>
          <w:rFonts w:ascii="Arial" w:hAnsi="Arial" w:cs="Arial"/>
        </w:rPr>
        <w:t xml:space="preserve">A, </w:t>
      </w:r>
      <w:r w:rsidR="0031263E" w:rsidRPr="00F33364">
        <w:rPr>
          <w:rFonts w:ascii="Arial" w:hAnsi="Arial" w:cs="Lucida Grande"/>
        </w:rPr>
        <w:t>B1</w:t>
      </w:r>
      <w:r w:rsidR="0031263E" w:rsidRPr="00F33364">
        <w:rPr>
          <w:rFonts w:ascii="Arial" w:hAnsi="Arial" w:cs="Arial"/>
        </w:rPr>
        <w:t>)</w:t>
      </w:r>
      <w:r w:rsidR="002B4F36" w:rsidRPr="00F33364">
        <w:rPr>
          <w:rFonts w:ascii="Arial" w:hAnsi="Arial" w:cs="Arial"/>
        </w:rPr>
        <w:t xml:space="preserve"> and those with PH due to other causes</w:t>
      </w:r>
      <w:r w:rsidR="00166CC2" w:rsidRPr="00F33364">
        <w:rPr>
          <w:rFonts w:ascii="Arial" w:hAnsi="Arial" w:cs="Arial"/>
        </w:rPr>
        <w:t xml:space="preserve"> </w:t>
      </w:r>
      <w:r w:rsidR="0031263E" w:rsidRPr="00F33364">
        <w:rPr>
          <w:rFonts w:ascii="Arial" w:hAnsi="Arial" w:cs="Arial"/>
        </w:rPr>
        <w:t>were excluded</w:t>
      </w:r>
      <w:r w:rsidR="002B4F36" w:rsidRPr="00F33364">
        <w:rPr>
          <w:rFonts w:ascii="Arial" w:hAnsi="Arial" w:cs="Arial"/>
        </w:rPr>
        <w:t xml:space="preserve">. </w:t>
      </w:r>
      <w:r w:rsidR="00957C5E" w:rsidRPr="00F33364">
        <w:rPr>
          <w:rFonts w:ascii="Arial" w:hAnsi="Arial" w:cs="Arial"/>
        </w:rPr>
        <w:t>Dogs with other structural heart disease (e.g. congenital) were also excluded</w:t>
      </w:r>
      <w:r w:rsidR="0031263E" w:rsidRPr="00F33364">
        <w:rPr>
          <w:rFonts w:ascii="Arial" w:hAnsi="Arial" w:cs="Arial"/>
        </w:rPr>
        <w:t xml:space="preserve">. </w:t>
      </w:r>
      <w:r w:rsidR="007A206E" w:rsidRPr="00F33364">
        <w:rPr>
          <w:rFonts w:ascii="Arial" w:hAnsi="Arial" w:cs="Arial"/>
        </w:rPr>
        <w:t>Dogs with concurrent cardiac</w:t>
      </w:r>
      <w:r w:rsidR="00166CC2" w:rsidRPr="00F33364">
        <w:rPr>
          <w:rFonts w:ascii="Arial" w:hAnsi="Arial" w:cs="Arial"/>
        </w:rPr>
        <w:t xml:space="preserve"> disease, either congenital or acquired (e.g. dilated cardiomyopathy, endocarditis), were excluded. Dogs with </w:t>
      </w:r>
      <w:r w:rsidR="009F1ED9" w:rsidRPr="00F33364">
        <w:rPr>
          <w:rFonts w:ascii="Arial" w:hAnsi="Arial" w:cs="Arial"/>
        </w:rPr>
        <w:t xml:space="preserve">known </w:t>
      </w:r>
      <w:r w:rsidR="00166CC2" w:rsidRPr="00F33364">
        <w:rPr>
          <w:rFonts w:ascii="Arial" w:hAnsi="Arial" w:cs="Arial"/>
        </w:rPr>
        <w:t>concurrent</w:t>
      </w:r>
      <w:r w:rsidR="007A206E" w:rsidRPr="00F33364">
        <w:rPr>
          <w:rFonts w:ascii="Arial" w:hAnsi="Arial" w:cs="Arial"/>
        </w:rPr>
        <w:t xml:space="preserve"> respiratory disease</w:t>
      </w:r>
      <w:r w:rsidR="00166CC2" w:rsidRPr="00F33364">
        <w:rPr>
          <w:rFonts w:ascii="Arial" w:hAnsi="Arial" w:cs="Arial"/>
        </w:rPr>
        <w:t xml:space="preserve"> seen on </w:t>
      </w:r>
      <w:r w:rsidR="006A5649">
        <w:rPr>
          <w:rFonts w:ascii="Arial" w:hAnsi="Arial" w:cs="Arial"/>
        </w:rPr>
        <w:t>thoracic imaging (computed tomography</w:t>
      </w:r>
      <w:r w:rsidR="00163480" w:rsidRPr="00F33364">
        <w:rPr>
          <w:rFonts w:ascii="Arial" w:hAnsi="Arial" w:cs="Arial"/>
        </w:rPr>
        <w:t>, radiography or tracheobronchoscopy)</w:t>
      </w:r>
      <w:r w:rsidR="00166CC2" w:rsidRPr="00F33364">
        <w:rPr>
          <w:rFonts w:ascii="Arial" w:hAnsi="Arial" w:cs="Arial"/>
        </w:rPr>
        <w:t xml:space="preserve"> (e.g. neoplasia, idiopathic pulmonary fibrosis, pneumonia)</w:t>
      </w:r>
      <w:r w:rsidR="007A206E" w:rsidRPr="00F33364">
        <w:rPr>
          <w:rFonts w:ascii="Arial" w:hAnsi="Arial" w:cs="Arial"/>
        </w:rPr>
        <w:t>, or significant systemic disease that may have affected pulmonary pressures</w:t>
      </w:r>
      <w:r w:rsidR="00AF0653" w:rsidRPr="00F33364">
        <w:rPr>
          <w:rFonts w:ascii="Arial" w:hAnsi="Arial" w:cs="Arial"/>
        </w:rPr>
        <w:t xml:space="preserve"> (e.g. angiostrongylosis)</w:t>
      </w:r>
      <w:r w:rsidR="007A206E" w:rsidRPr="00F33364">
        <w:rPr>
          <w:rFonts w:ascii="Arial" w:hAnsi="Arial" w:cs="Arial"/>
        </w:rPr>
        <w:t xml:space="preserve"> were </w:t>
      </w:r>
      <w:r w:rsidR="00166CC2" w:rsidRPr="00F33364">
        <w:rPr>
          <w:rFonts w:ascii="Arial" w:hAnsi="Arial" w:cs="Arial"/>
        </w:rPr>
        <w:t xml:space="preserve">also </w:t>
      </w:r>
      <w:r w:rsidR="007A206E" w:rsidRPr="00F33364">
        <w:rPr>
          <w:rFonts w:ascii="Arial" w:hAnsi="Arial" w:cs="Arial"/>
        </w:rPr>
        <w:t xml:space="preserve">excluded. </w:t>
      </w:r>
      <w:r w:rsidR="007A03FA" w:rsidRPr="00F33364">
        <w:rPr>
          <w:rFonts w:ascii="Arial" w:hAnsi="Arial" w:cs="Arial"/>
        </w:rPr>
        <w:t xml:space="preserve">Dogs were not excluded if they had </w:t>
      </w:r>
      <w:r w:rsidR="00796138" w:rsidRPr="00F33364">
        <w:rPr>
          <w:rFonts w:ascii="Arial" w:hAnsi="Arial" w:cs="Arial"/>
        </w:rPr>
        <w:t>AF</w:t>
      </w:r>
      <w:r w:rsidR="007A03FA" w:rsidRPr="00F33364">
        <w:rPr>
          <w:rFonts w:ascii="Arial" w:hAnsi="Arial" w:cs="Arial"/>
        </w:rPr>
        <w:t xml:space="preserve">, as it was most likely to be a consequence of their MMVD. </w:t>
      </w:r>
      <w:r w:rsidR="009245F0" w:rsidRPr="00F33364">
        <w:rPr>
          <w:rFonts w:ascii="Arial" w:hAnsi="Arial" w:cs="Arial"/>
        </w:rPr>
        <w:t>From the computeriz</w:t>
      </w:r>
      <w:r w:rsidR="00ED42BB" w:rsidRPr="00F33364">
        <w:rPr>
          <w:rFonts w:ascii="Arial" w:hAnsi="Arial" w:cs="Arial"/>
        </w:rPr>
        <w:t>ed hospital records</w:t>
      </w:r>
      <w:r w:rsidR="0022172B" w:rsidRPr="0022172B">
        <w:rPr>
          <w:rFonts w:ascii="Arial" w:hAnsi="Arial" w:cs="Arial"/>
          <w:vertAlign w:val="superscript"/>
        </w:rPr>
        <w:t>e</w:t>
      </w:r>
      <w:r w:rsidR="0022172B">
        <w:rPr>
          <w:rFonts w:ascii="Arial" w:hAnsi="Arial" w:cs="Arial"/>
        </w:rPr>
        <w:t xml:space="preserve"> </w:t>
      </w:r>
      <w:r w:rsidR="00ED42BB" w:rsidRPr="00F33364">
        <w:rPr>
          <w:rFonts w:ascii="Arial" w:hAnsi="Arial" w:cs="Arial"/>
        </w:rPr>
        <w:t xml:space="preserve">the following information was </w:t>
      </w:r>
      <w:r w:rsidR="002B4F36" w:rsidRPr="00F33364">
        <w:rPr>
          <w:rFonts w:ascii="Arial" w:hAnsi="Arial" w:cs="Arial"/>
        </w:rPr>
        <w:t>retrieved</w:t>
      </w:r>
      <w:r w:rsidR="00ED42BB" w:rsidRPr="00F33364">
        <w:rPr>
          <w:rFonts w:ascii="Arial" w:hAnsi="Arial" w:cs="Arial"/>
        </w:rPr>
        <w:t>: date of birth; breed; gender</w:t>
      </w:r>
      <w:r w:rsidR="00BD2E6E" w:rsidRPr="00F33364">
        <w:rPr>
          <w:rFonts w:ascii="Arial" w:hAnsi="Arial" w:cs="Arial"/>
        </w:rPr>
        <w:t>;</w:t>
      </w:r>
      <w:r w:rsidR="00ED42BB" w:rsidRPr="00F33364">
        <w:rPr>
          <w:rFonts w:ascii="Arial" w:hAnsi="Arial" w:cs="Arial"/>
        </w:rPr>
        <w:t xml:space="preserve"> body weight</w:t>
      </w:r>
      <w:r w:rsidR="009F1ED9" w:rsidRPr="00F33364">
        <w:rPr>
          <w:rFonts w:ascii="Arial" w:hAnsi="Arial" w:cs="Arial"/>
        </w:rPr>
        <w:t>, medications received</w:t>
      </w:r>
      <w:r w:rsidR="00B50DA9" w:rsidRPr="00F33364">
        <w:rPr>
          <w:rFonts w:ascii="Arial" w:hAnsi="Arial" w:cs="Arial"/>
        </w:rPr>
        <w:t xml:space="preserve">. </w:t>
      </w:r>
      <w:r w:rsidR="00ED42BB" w:rsidRPr="00F33364">
        <w:rPr>
          <w:rFonts w:ascii="Arial" w:hAnsi="Arial" w:cs="Arial"/>
        </w:rPr>
        <w:t>From the echocardiography records, the following data w</w:t>
      </w:r>
      <w:r w:rsidR="000C291D" w:rsidRPr="00F33364">
        <w:rPr>
          <w:rFonts w:ascii="Arial" w:hAnsi="Arial" w:cs="Arial"/>
        </w:rPr>
        <w:t>ere</w:t>
      </w:r>
      <w:r w:rsidR="00ED42BB" w:rsidRPr="00F33364">
        <w:rPr>
          <w:rFonts w:ascii="Arial" w:hAnsi="Arial" w:cs="Arial"/>
        </w:rPr>
        <w:t xml:space="preserve"> obtained:</w:t>
      </w:r>
      <w:r w:rsidR="003C5B5A" w:rsidRPr="00F33364">
        <w:rPr>
          <w:rFonts w:ascii="Arial" w:hAnsi="Arial" w:cs="Arial"/>
        </w:rPr>
        <w:t xml:space="preserve"> left atrium to aortic ratio</w:t>
      </w:r>
      <w:r w:rsidR="00ED42BB" w:rsidRPr="00F33364">
        <w:rPr>
          <w:rFonts w:ascii="Arial" w:hAnsi="Arial" w:cs="Arial"/>
        </w:rPr>
        <w:t xml:space="preserve"> </w:t>
      </w:r>
      <w:r w:rsidR="003C5B5A" w:rsidRPr="00F33364">
        <w:rPr>
          <w:rFonts w:ascii="Arial" w:hAnsi="Arial" w:cs="Arial"/>
        </w:rPr>
        <w:t>(</w:t>
      </w:r>
      <w:r w:rsidR="00096B5E" w:rsidRPr="00F33364">
        <w:rPr>
          <w:rFonts w:ascii="Arial" w:hAnsi="Arial" w:cs="Arial"/>
        </w:rPr>
        <w:t>LA/</w:t>
      </w:r>
      <w:r w:rsidR="00A82083" w:rsidRPr="00F33364">
        <w:rPr>
          <w:rFonts w:ascii="Arial" w:hAnsi="Arial" w:cs="Arial"/>
        </w:rPr>
        <w:t>Ao</w:t>
      </w:r>
      <w:r w:rsidR="003C5B5A" w:rsidRPr="00F33364">
        <w:rPr>
          <w:rFonts w:ascii="Arial" w:hAnsi="Arial" w:cs="Arial"/>
        </w:rPr>
        <w:t xml:space="preserve">) measured from the </w:t>
      </w:r>
      <w:r w:rsidR="00553439" w:rsidRPr="00F33364">
        <w:rPr>
          <w:rFonts w:ascii="Arial" w:hAnsi="Arial" w:cs="Arial"/>
        </w:rPr>
        <w:t xml:space="preserve">right parasternal short axis </w:t>
      </w:r>
      <w:r w:rsidR="006A5649">
        <w:rPr>
          <w:rFonts w:ascii="Arial" w:hAnsi="Arial" w:cs="Arial"/>
        </w:rPr>
        <w:t>two-dimensional</w:t>
      </w:r>
      <w:r w:rsidR="00553439" w:rsidRPr="00F33364">
        <w:rPr>
          <w:rFonts w:ascii="Arial" w:hAnsi="Arial" w:cs="Arial"/>
        </w:rPr>
        <w:t xml:space="preserve"> views </w:t>
      </w:r>
      <w:r w:rsidR="009245F0" w:rsidRPr="00F33364">
        <w:rPr>
          <w:rFonts w:ascii="Arial" w:hAnsi="Arial" w:cs="Arial"/>
        </w:rPr>
        <w:t>at end-diastole, optimiz</w:t>
      </w:r>
      <w:r w:rsidR="003C5B5A" w:rsidRPr="00F33364">
        <w:rPr>
          <w:rFonts w:ascii="Arial" w:hAnsi="Arial" w:cs="Arial"/>
        </w:rPr>
        <w:t>ing LA size</w:t>
      </w:r>
      <w:r w:rsidR="006225BE" w:rsidRPr="00F33364">
        <w:rPr>
          <w:rFonts w:ascii="Arial" w:hAnsi="Arial" w:cs="Arial"/>
        </w:rPr>
        <w:t xml:space="preserve"> </w:t>
      </w:r>
      <w:r w:rsidR="00FB4EDD">
        <w:rPr>
          <w:rFonts w:ascii="Arial" w:hAnsi="Arial" w:cs="Arial"/>
        </w:rPr>
        <w:t>[22],</w:t>
      </w:r>
      <w:r w:rsidR="003D1C59" w:rsidRPr="00F33364">
        <w:rPr>
          <w:rFonts w:ascii="Arial" w:hAnsi="Arial" w:cs="Arial"/>
        </w:rPr>
        <w:t xml:space="preserve"> </w:t>
      </w:r>
      <w:r w:rsidR="00553439" w:rsidRPr="00F33364">
        <w:rPr>
          <w:rFonts w:ascii="Arial" w:hAnsi="Arial" w:cs="Arial"/>
        </w:rPr>
        <w:t xml:space="preserve">M-mode </w:t>
      </w:r>
      <w:r w:rsidR="003C5B5A" w:rsidRPr="00F33364">
        <w:rPr>
          <w:rFonts w:ascii="Arial" w:hAnsi="Arial" w:cs="Arial"/>
        </w:rPr>
        <w:t>left ventricular</w:t>
      </w:r>
      <w:r w:rsidR="00AE29CE" w:rsidRPr="00F33364">
        <w:rPr>
          <w:rFonts w:ascii="Arial" w:hAnsi="Arial" w:cs="Arial"/>
        </w:rPr>
        <w:t xml:space="preserve"> intern</w:t>
      </w:r>
      <w:r w:rsidR="002B4F36" w:rsidRPr="00F33364">
        <w:rPr>
          <w:rFonts w:ascii="Arial" w:hAnsi="Arial" w:cs="Arial"/>
        </w:rPr>
        <w:t>al</w:t>
      </w:r>
      <w:r w:rsidR="00AE29CE" w:rsidRPr="00F33364">
        <w:rPr>
          <w:rFonts w:ascii="Arial" w:hAnsi="Arial" w:cs="Arial"/>
        </w:rPr>
        <w:t xml:space="preserve"> diameter in diastole</w:t>
      </w:r>
      <w:r w:rsidR="00F6489E" w:rsidRPr="00F33364">
        <w:rPr>
          <w:rFonts w:ascii="Arial" w:hAnsi="Arial" w:cs="Arial"/>
        </w:rPr>
        <w:t xml:space="preserve"> </w:t>
      </w:r>
      <w:r w:rsidR="00F6489E" w:rsidRPr="00940B45">
        <w:rPr>
          <w:rFonts w:ascii="Arial" w:hAnsi="Arial" w:cs="Arial"/>
        </w:rPr>
        <w:t>and systole</w:t>
      </w:r>
      <w:r w:rsidR="00AE29CE" w:rsidRPr="00940B45">
        <w:rPr>
          <w:rFonts w:ascii="Arial" w:hAnsi="Arial" w:cs="Arial"/>
        </w:rPr>
        <w:t xml:space="preserve">, </w:t>
      </w:r>
      <w:r w:rsidR="002B4F36" w:rsidRPr="00940B45">
        <w:rPr>
          <w:rFonts w:ascii="Arial" w:hAnsi="Arial" w:cs="Arial"/>
        </w:rPr>
        <w:t xml:space="preserve">indexed </w:t>
      </w:r>
      <w:r w:rsidR="00AE29CE" w:rsidRPr="00940B45">
        <w:rPr>
          <w:rFonts w:ascii="Arial" w:hAnsi="Arial" w:cs="Arial"/>
        </w:rPr>
        <w:t>for body weight by allometric scaling (</w:t>
      </w:r>
      <w:r w:rsidR="00A82083" w:rsidRPr="00940B45">
        <w:rPr>
          <w:rFonts w:ascii="Arial" w:hAnsi="Arial" w:cs="Arial"/>
        </w:rPr>
        <w:t>LVIDDn</w:t>
      </w:r>
      <w:r w:rsidR="00F6489E" w:rsidRPr="00940B45">
        <w:rPr>
          <w:rFonts w:ascii="Arial" w:hAnsi="Arial" w:cs="Arial"/>
        </w:rPr>
        <w:t xml:space="preserve"> and </w:t>
      </w:r>
      <w:r w:rsidR="00F6489E" w:rsidRPr="00940B45">
        <w:rPr>
          <w:rFonts w:ascii="Arial" w:hAnsi="Arial" w:cs="Arial"/>
        </w:rPr>
        <w:lastRenderedPageBreak/>
        <w:t>LVIDSn</w:t>
      </w:r>
      <w:r w:rsidR="00AE29CE" w:rsidRPr="00940B45">
        <w:rPr>
          <w:rFonts w:ascii="Arial" w:hAnsi="Arial" w:cs="Arial"/>
        </w:rPr>
        <w:t>)</w:t>
      </w:r>
      <w:r w:rsidR="00603C5D" w:rsidRPr="00940B45">
        <w:rPr>
          <w:rFonts w:ascii="Arial" w:hAnsi="Arial" w:cs="Arial"/>
        </w:rPr>
        <w:t xml:space="preserve"> </w:t>
      </w:r>
      <w:r w:rsidR="00FB4EDD">
        <w:rPr>
          <w:rFonts w:ascii="Arial" w:hAnsi="Arial" w:cs="Arial"/>
        </w:rPr>
        <w:t xml:space="preserve">[23], </w:t>
      </w:r>
      <w:r w:rsidR="00555A95">
        <w:rPr>
          <w:rFonts w:ascii="Arial" w:hAnsi="Arial" w:cs="Arial"/>
        </w:rPr>
        <w:t>T</w:t>
      </w:r>
      <w:r w:rsidR="00FB4EDD">
        <w:rPr>
          <w:rFonts w:ascii="Arial" w:hAnsi="Arial" w:cs="Arial"/>
        </w:rPr>
        <w:t xml:space="preserve">R </w:t>
      </w:r>
      <w:r w:rsidR="00A82083" w:rsidRPr="00940B45">
        <w:rPr>
          <w:rFonts w:ascii="Arial" w:hAnsi="Arial" w:cs="Arial"/>
        </w:rPr>
        <w:t>velocity</w:t>
      </w:r>
      <w:r w:rsidR="009245F0" w:rsidRPr="00940B45">
        <w:rPr>
          <w:rFonts w:ascii="Arial" w:hAnsi="Arial" w:cs="Arial"/>
        </w:rPr>
        <w:t xml:space="preserve"> (from left apical view optimiz</w:t>
      </w:r>
      <w:r w:rsidR="00553439" w:rsidRPr="00940B45">
        <w:rPr>
          <w:rFonts w:ascii="Arial" w:hAnsi="Arial" w:cs="Arial"/>
        </w:rPr>
        <w:t>ing the right heart</w:t>
      </w:r>
      <w:r w:rsidR="00FB4EDD">
        <w:rPr>
          <w:rFonts w:ascii="Arial" w:hAnsi="Arial" w:cs="Arial"/>
        </w:rPr>
        <w:t>) and</w:t>
      </w:r>
      <w:r w:rsidR="00A82083" w:rsidRPr="00940B45">
        <w:rPr>
          <w:rFonts w:ascii="Arial" w:hAnsi="Arial" w:cs="Arial"/>
        </w:rPr>
        <w:t xml:space="preserve"> </w:t>
      </w:r>
      <w:r w:rsidR="003C3C99" w:rsidRPr="00940B45">
        <w:rPr>
          <w:rFonts w:ascii="Arial" w:hAnsi="Arial" w:cs="Arial"/>
        </w:rPr>
        <w:t xml:space="preserve">peak </w:t>
      </w:r>
      <w:r w:rsidR="00A82083" w:rsidRPr="00940B45">
        <w:rPr>
          <w:rFonts w:ascii="Arial" w:hAnsi="Arial" w:cs="Arial"/>
        </w:rPr>
        <w:t>P</w:t>
      </w:r>
      <w:r w:rsidR="003B250A" w:rsidRPr="00940B45">
        <w:rPr>
          <w:rFonts w:ascii="Arial" w:hAnsi="Arial" w:cs="Arial"/>
        </w:rPr>
        <w:t xml:space="preserve">R </w:t>
      </w:r>
      <w:r w:rsidR="00A82083" w:rsidRPr="00940B45">
        <w:rPr>
          <w:rFonts w:ascii="Arial" w:hAnsi="Arial" w:cs="Arial"/>
        </w:rPr>
        <w:t>velocity</w:t>
      </w:r>
      <w:r w:rsidR="00553439" w:rsidRPr="00940B45">
        <w:rPr>
          <w:rFonts w:ascii="Arial" w:hAnsi="Arial" w:cs="Arial"/>
        </w:rPr>
        <w:t xml:space="preserve"> (from either right or left cranial short axis views</w:t>
      </w:r>
      <w:r w:rsidR="00AD4E80" w:rsidRPr="00940B45">
        <w:rPr>
          <w:rFonts w:ascii="Arial" w:hAnsi="Arial" w:cs="Arial"/>
        </w:rPr>
        <w:t>, whichever</w:t>
      </w:r>
      <w:r w:rsidR="00553439" w:rsidRPr="00940B45">
        <w:rPr>
          <w:rFonts w:ascii="Arial" w:hAnsi="Arial" w:cs="Arial"/>
        </w:rPr>
        <w:t xml:space="preserve"> optimiz</w:t>
      </w:r>
      <w:r w:rsidR="00AD4E80" w:rsidRPr="00940B45">
        <w:rPr>
          <w:rFonts w:ascii="Arial" w:hAnsi="Arial" w:cs="Arial"/>
        </w:rPr>
        <w:t>ed</w:t>
      </w:r>
      <w:r w:rsidR="00553439" w:rsidRPr="00940B45">
        <w:rPr>
          <w:rFonts w:ascii="Arial" w:hAnsi="Arial" w:cs="Arial"/>
        </w:rPr>
        <w:t xml:space="preserve"> the</w:t>
      </w:r>
      <w:r w:rsidR="00AD4E80" w:rsidRPr="00940B45">
        <w:rPr>
          <w:rFonts w:ascii="Arial" w:hAnsi="Arial" w:cs="Arial"/>
        </w:rPr>
        <w:t xml:space="preserve"> PR</w:t>
      </w:r>
      <w:r w:rsidR="005E19C0" w:rsidRPr="00940B45">
        <w:rPr>
          <w:rFonts w:ascii="Arial" w:hAnsi="Arial" w:cs="Arial"/>
        </w:rPr>
        <w:t>)</w:t>
      </w:r>
      <w:r w:rsidR="006F5EFC" w:rsidRPr="00940B45">
        <w:rPr>
          <w:rFonts w:ascii="Arial" w:hAnsi="Arial" w:cs="Arial"/>
        </w:rPr>
        <w:t xml:space="preserve"> </w:t>
      </w:r>
      <w:r w:rsidR="00900D58" w:rsidRPr="00940B45">
        <w:rPr>
          <w:rFonts w:ascii="Arial" w:hAnsi="Arial" w:cs="Arial"/>
        </w:rPr>
        <w:t>[12</w:t>
      </w:r>
      <w:r w:rsidR="00DE4A6E" w:rsidRPr="00940B45">
        <w:rPr>
          <w:rFonts w:ascii="Arial" w:hAnsi="Arial" w:cs="Arial"/>
        </w:rPr>
        <w:t>, 14</w:t>
      </w:r>
      <w:r w:rsidR="00900D58" w:rsidRPr="00940B45">
        <w:rPr>
          <w:rFonts w:ascii="Arial" w:hAnsi="Arial" w:cs="Arial"/>
        </w:rPr>
        <w:t>].</w:t>
      </w:r>
      <w:r w:rsidR="00555A95">
        <w:rPr>
          <w:rFonts w:ascii="Arial" w:hAnsi="Arial" w:cs="Arial"/>
        </w:rPr>
        <w:t xml:space="preserve"> Pulmonary hypertension</w:t>
      </w:r>
      <w:r w:rsidR="00A82083" w:rsidRPr="00940B45">
        <w:rPr>
          <w:rFonts w:ascii="Arial" w:hAnsi="Arial" w:cs="Arial"/>
        </w:rPr>
        <w:t xml:space="preserve"> was defined as TR </w:t>
      </w:r>
      <w:r w:rsidR="00A82083" w:rsidRPr="00940B45">
        <w:rPr>
          <w:rFonts w:ascii="Arial" w:eastAsia="MS Gothic" w:hAnsi="Arial" w:cs="Arial"/>
        </w:rPr>
        <w:t>≥ 2.8</w:t>
      </w:r>
      <w:r w:rsidR="00FB4EDD">
        <w:rPr>
          <w:rFonts w:ascii="Arial" w:eastAsia="MS Gothic" w:hAnsi="Arial" w:cs="Arial"/>
        </w:rPr>
        <w:t xml:space="preserve"> </w:t>
      </w:r>
      <w:r w:rsidR="00A82083" w:rsidRPr="00940B45">
        <w:rPr>
          <w:rFonts w:ascii="Arial" w:eastAsia="MS Gothic" w:hAnsi="Arial" w:cs="Arial"/>
        </w:rPr>
        <w:t xml:space="preserve">m/s </w:t>
      </w:r>
      <w:r w:rsidR="00003E24" w:rsidRPr="00940B45">
        <w:rPr>
          <w:rFonts w:ascii="Arial" w:eastAsia="MS Gothic" w:hAnsi="Arial" w:cs="Arial"/>
        </w:rPr>
        <w:t xml:space="preserve">with or without </w:t>
      </w:r>
      <w:r w:rsidR="00A82083" w:rsidRPr="00940B45">
        <w:rPr>
          <w:rFonts w:ascii="Arial" w:eastAsia="MS Gothic" w:hAnsi="Arial" w:cs="Arial"/>
        </w:rPr>
        <w:t>P</w:t>
      </w:r>
      <w:r w:rsidR="003B250A" w:rsidRPr="00940B45">
        <w:rPr>
          <w:rFonts w:ascii="Arial" w:eastAsia="MS Gothic" w:hAnsi="Arial" w:cs="Arial"/>
        </w:rPr>
        <w:t>R</w:t>
      </w:r>
      <w:r w:rsidR="00A82083" w:rsidRPr="00940B45">
        <w:rPr>
          <w:rFonts w:ascii="Arial" w:eastAsia="MS Gothic" w:hAnsi="Arial" w:cs="Arial"/>
        </w:rPr>
        <w:t xml:space="preserve"> ≥</w:t>
      </w:r>
      <w:r w:rsidR="00A82083" w:rsidRPr="00F33364">
        <w:rPr>
          <w:rFonts w:ascii="Arial" w:eastAsia="MS Gothic" w:hAnsi="Arial" w:cs="Arial"/>
        </w:rPr>
        <w:t xml:space="preserve"> 2.2m/s </w:t>
      </w:r>
      <w:r w:rsidR="00900D58" w:rsidRPr="00F33364">
        <w:rPr>
          <w:rFonts w:ascii="Arial" w:eastAsia="MS Gothic" w:hAnsi="Arial" w:cs="Arial"/>
        </w:rPr>
        <w:t>[12,14,15].</w:t>
      </w:r>
      <w:r w:rsidR="00BD2E6E" w:rsidRPr="00F33364">
        <w:rPr>
          <w:rFonts w:ascii="Arial" w:eastAsia="MS Gothic" w:hAnsi="Arial" w:cs="Arial"/>
        </w:rPr>
        <w:t xml:space="preserve"> </w:t>
      </w:r>
      <w:r w:rsidR="004F7E23" w:rsidRPr="00F33364">
        <w:rPr>
          <w:rFonts w:ascii="Arial" w:eastAsia="MS Gothic" w:hAnsi="Arial" w:cs="Arial"/>
        </w:rPr>
        <w:t xml:space="preserve">As an estimate </w:t>
      </w:r>
      <w:r w:rsidR="002B4F36" w:rsidRPr="00F33364">
        <w:rPr>
          <w:rFonts w:ascii="Arial" w:eastAsia="MS Gothic" w:hAnsi="Arial" w:cs="Arial"/>
        </w:rPr>
        <w:t xml:space="preserve">of </w:t>
      </w:r>
      <w:r w:rsidR="004F7E23" w:rsidRPr="00F33364">
        <w:rPr>
          <w:rFonts w:ascii="Arial" w:eastAsia="MS Gothic" w:hAnsi="Arial" w:cs="Arial"/>
        </w:rPr>
        <w:t>left sided filling pressures, mitral E wave velocity</w:t>
      </w:r>
      <w:r w:rsidR="00096B5E" w:rsidRPr="00F33364">
        <w:rPr>
          <w:rFonts w:ascii="Arial" w:eastAsia="MS Gothic" w:hAnsi="Arial" w:cs="Arial"/>
        </w:rPr>
        <w:t>,</w:t>
      </w:r>
      <w:r w:rsidR="004F7E23" w:rsidRPr="00F33364">
        <w:rPr>
          <w:rFonts w:ascii="Arial" w:eastAsia="MS Gothic" w:hAnsi="Arial" w:cs="Arial"/>
        </w:rPr>
        <w:t xml:space="preserve"> isovolumic relaxation time </w:t>
      </w:r>
      <w:r w:rsidR="002B4F36" w:rsidRPr="00F33364">
        <w:rPr>
          <w:rFonts w:ascii="Arial" w:eastAsia="MS Gothic" w:hAnsi="Arial" w:cs="Arial"/>
        </w:rPr>
        <w:t xml:space="preserve">and </w:t>
      </w:r>
      <w:r w:rsidR="00FB4EDD">
        <w:rPr>
          <w:rFonts w:ascii="Arial" w:hAnsi="Arial" w:cs="Arial"/>
        </w:rPr>
        <w:t xml:space="preserve">E wave to </w:t>
      </w:r>
      <w:r w:rsidR="00096B5E" w:rsidRPr="00F33364">
        <w:rPr>
          <w:rFonts w:ascii="Arial" w:hAnsi="Arial" w:cs="Arial"/>
        </w:rPr>
        <w:t>isovolumic relaxation time ratio (</w:t>
      </w:r>
      <w:r w:rsidR="002B4F36" w:rsidRPr="00F33364">
        <w:rPr>
          <w:rFonts w:ascii="Arial" w:eastAsia="MS Gothic" w:hAnsi="Arial" w:cs="Arial"/>
        </w:rPr>
        <w:t>E/IVRT</w:t>
      </w:r>
      <w:r w:rsidR="00096B5E" w:rsidRPr="00F33364">
        <w:rPr>
          <w:rFonts w:ascii="Arial" w:eastAsia="MS Gothic" w:hAnsi="Arial" w:cs="Arial"/>
        </w:rPr>
        <w:t>)</w:t>
      </w:r>
      <w:r w:rsidR="00396606">
        <w:rPr>
          <w:rFonts w:ascii="Arial" w:eastAsia="MS Gothic" w:hAnsi="Arial" w:cs="Arial"/>
        </w:rPr>
        <w:t xml:space="preserve"> data</w:t>
      </w:r>
      <w:r w:rsidR="002B4F36" w:rsidRPr="00F33364">
        <w:rPr>
          <w:rFonts w:ascii="Arial" w:eastAsia="MS Gothic" w:hAnsi="Arial" w:cs="Arial"/>
        </w:rPr>
        <w:t xml:space="preserve"> </w:t>
      </w:r>
      <w:r w:rsidR="004F7E23" w:rsidRPr="00F33364">
        <w:rPr>
          <w:rFonts w:ascii="Arial" w:eastAsia="MS Gothic" w:hAnsi="Arial" w:cs="Arial"/>
        </w:rPr>
        <w:t>were retrieved</w:t>
      </w:r>
      <w:r w:rsidR="00AE29CE" w:rsidRPr="00F33364">
        <w:rPr>
          <w:rFonts w:ascii="Arial" w:eastAsia="MS Gothic" w:hAnsi="Arial" w:cs="Arial"/>
        </w:rPr>
        <w:t xml:space="preserve"> </w:t>
      </w:r>
      <w:r w:rsidR="00986C2A" w:rsidRPr="00F33364">
        <w:rPr>
          <w:rFonts w:ascii="Arial" w:eastAsia="MS Gothic" w:hAnsi="Arial" w:cs="Arial"/>
        </w:rPr>
        <w:t>[12,19],</w:t>
      </w:r>
      <w:r w:rsidR="00FB4EDD">
        <w:rPr>
          <w:rFonts w:ascii="Arial" w:eastAsia="MS Gothic" w:hAnsi="Arial" w:cs="Arial"/>
        </w:rPr>
        <w:t xml:space="preserve"> having been acquired from left apical four and five</w:t>
      </w:r>
      <w:r w:rsidR="00553439" w:rsidRPr="00F33364">
        <w:rPr>
          <w:rFonts w:ascii="Arial" w:eastAsia="MS Gothic" w:hAnsi="Arial" w:cs="Arial"/>
        </w:rPr>
        <w:t xml:space="preserve"> chamber view</w:t>
      </w:r>
      <w:r w:rsidR="00161220" w:rsidRPr="00F33364">
        <w:rPr>
          <w:rFonts w:ascii="Arial" w:eastAsia="MS Gothic" w:hAnsi="Arial" w:cs="Arial"/>
        </w:rPr>
        <w:t>s</w:t>
      </w:r>
      <w:r w:rsidR="004F7E23" w:rsidRPr="00F33364">
        <w:rPr>
          <w:rFonts w:ascii="Arial" w:eastAsia="MS Gothic" w:hAnsi="Arial" w:cs="Arial"/>
        </w:rPr>
        <w:t xml:space="preserve">. </w:t>
      </w:r>
      <w:r w:rsidR="00485CE2" w:rsidRPr="00F33364">
        <w:rPr>
          <w:rFonts w:ascii="Arial" w:eastAsia="MS Gothic" w:hAnsi="Arial" w:cs="Arial"/>
        </w:rPr>
        <w:t>From images obtained from the right paras</w:t>
      </w:r>
      <w:r w:rsidR="00FB4EDD">
        <w:rPr>
          <w:rFonts w:ascii="Arial" w:eastAsia="MS Gothic" w:hAnsi="Arial" w:cs="Arial"/>
        </w:rPr>
        <w:t xml:space="preserve">ternal long axis four </w:t>
      </w:r>
      <w:r w:rsidR="00B35DD6" w:rsidRPr="00F33364">
        <w:rPr>
          <w:rFonts w:ascii="Arial" w:eastAsia="MS Gothic" w:hAnsi="Arial" w:cs="Arial"/>
        </w:rPr>
        <w:t>chamber view</w:t>
      </w:r>
      <w:r w:rsidR="00485CE2" w:rsidRPr="00F33364">
        <w:rPr>
          <w:rFonts w:ascii="Arial" w:eastAsia="MS Gothic" w:hAnsi="Arial" w:cs="Arial"/>
        </w:rPr>
        <w:t xml:space="preserve"> </w:t>
      </w:r>
      <w:r w:rsidR="009245F0" w:rsidRPr="00F33364">
        <w:rPr>
          <w:rFonts w:ascii="Arial" w:eastAsia="MS Gothic" w:hAnsi="Arial" w:cs="Arial"/>
        </w:rPr>
        <w:t>optimizing</w:t>
      </w:r>
      <w:r w:rsidR="00485CE2" w:rsidRPr="00F33364">
        <w:rPr>
          <w:rFonts w:ascii="Arial" w:eastAsia="MS Gothic" w:hAnsi="Arial" w:cs="Arial"/>
        </w:rPr>
        <w:t xml:space="preserve"> left ventricular length and area, t</w:t>
      </w:r>
      <w:r w:rsidR="004F7E23" w:rsidRPr="00F33364">
        <w:rPr>
          <w:rFonts w:ascii="Arial" w:eastAsia="MS Gothic" w:hAnsi="Arial" w:cs="Arial"/>
        </w:rPr>
        <w:t>he end-systolic left ventricular volume, derived by Simpson’s method of discs</w:t>
      </w:r>
      <w:r w:rsidR="00B50DA9" w:rsidRPr="00F33364">
        <w:rPr>
          <w:rFonts w:ascii="Arial" w:eastAsia="MS Gothic" w:hAnsi="Arial" w:cs="Arial"/>
        </w:rPr>
        <w:t xml:space="preserve"> </w:t>
      </w:r>
      <w:r w:rsidR="00986C2A" w:rsidRPr="00F33364">
        <w:rPr>
          <w:rFonts w:ascii="Arial" w:eastAsia="MS Gothic" w:hAnsi="Arial" w:cs="Arial"/>
        </w:rPr>
        <w:t xml:space="preserve">[24] </w:t>
      </w:r>
      <w:r w:rsidR="004F7E23" w:rsidRPr="00F33364">
        <w:rPr>
          <w:rFonts w:ascii="Arial" w:eastAsia="MS Gothic" w:hAnsi="Arial" w:cs="Arial"/>
        </w:rPr>
        <w:t>indexed to body surface area</w:t>
      </w:r>
      <w:r w:rsidR="00FB4EDD">
        <w:rPr>
          <w:rFonts w:ascii="Arial" w:eastAsia="MS Gothic" w:hAnsi="Arial" w:cs="Arial"/>
        </w:rPr>
        <w:t xml:space="preserve"> (ESVI)</w:t>
      </w:r>
      <w:r w:rsidR="004F7E23" w:rsidRPr="00F33364">
        <w:rPr>
          <w:rFonts w:ascii="Arial" w:eastAsia="MS Gothic" w:hAnsi="Arial" w:cs="Arial"/>
        </w:rPr>
        <w:t xml:space="preserve">, was retrieved in order to </w:t>
      </w:r>
      <w:r w:rsidR="002B4F36" w:rsidRPr="00F33364">
        <w:rPr>
          <w:rFonts w:ascii="Arial" w:eastAsia="MS Gothic" w:hAnsi="Arial" w:cs="Arial"/>
        </w:rPr>
        <w:t xml:space="preserve">estimate left ventricular </w:t>
      </w:r>
      <w:r w:rsidR="004F7E23" w:rsidRPr="00F33364">
        <w:rPr>
          <w:rFonts w:ascii="Arial" w:eastAsia="MS Gothic" w:hAnsi="Arial" w:cs="Arial"/>
        </w:rPr>
        <w:t>systolic function</w:t>
      </w:r>
      <w:r w:rsidR="008D7406" w:rsidRPr="00F33364">
        <w:rPr>
          <w:rFonts w:ascii="Arial" w:eastAsia="MS Gothic" w:hAnsi="Arial" w:cs="Arial"/>
        </w:rPr>
        <w:t>, with values &gt;</w:t>
      </w:r>
      <w:r w:rsidR="00FB4EDD">
        <w:rPr>
          <w:rFonts w:ascii="Arial" w:eastAsia="MS Gothic" w:hAnsi="Arial" w:cs="Arial"/>
        </w:rPr>
        <w:t xml:space="preserve"> </w:t>
      </w:r>
      <w:r w:rsidR="008D7406" w:rsidRPr="00F33364">
        <w:rPr>
          <w:rFonts w:ascii="Arial" w:eastAsia="MS Gothic" w:hAnsi="Arial" w:cs="Arial"/>
        </w:rPr>
        <w:t>30</w:t>
      </w:r>
      <w:r w:rsidR="00FB4EDD">
        <w:rPr>
          <w:rFonts w:ascii="Arial" w:eastAsia="MS Gothic" w:hAnsi="Arial" w:cs="Arial"/>
        </w:rPr>
        <w:t xml:space="preserve"> </w:t>
      </w:r>
      <w:r w:rsidR="008D7406" w:rsidRPr="00F33364">
        <w:rPr>
          <w:rFonts w:ascii="Arial" w:eastAsia="MS Gothic" w:hAnsi="Arial" w:cs="Arial"/>
        </w:rPr>
        <w:t>m</w:t>
      </w:r>
      <w:r w:rsidR="00FB4EDD">
        <w:rPr>
          <w:rFonts w:ascii="Arial" w:eastAsia="MS Gothic" w:hAnsi="Arial" w:cs="Arial"/>
        </w:rPr>
        <w:t>L</w:t>
      </w:r>
      <w:r w:rsidR="008D7406" w:rsidRPr="00F33364">
        <w:rPr>
          <w:rFonts w:ascii="Arial" w:eastAsia="MS Gothic" w:hAnsi="Arial" w:cs="Arial"/>
        </w:rPr>
        <w:t>/m</w:t>
      </w:r>
      <w:r w:rsidR="008D7406" w:rsidRPr="00F33364">
        <w:rPr>
          <w:rFonts w:ascii="Arial" w:eastAsia="MS Gothic" w:hAnsi="Arial" w:cs="Arial"/>
          <w:vertAlign w:val="superscript"/>
        </w:rPr>
        <w:t>2</w:t>
      </w:r>
      <w:r w:rsidR="008D7406" w:rsidRPr="00F33364">
        <w:rPr>
          <w:rFonts w:ascii="Arial" w:eastAsia="MS Gothic" w:hAnsi="Arial" w:cs="Arial"/>
        </w:rPr>
        <w:t xml:space="preserve"> considered to be consistent with systolic dysfunction</w:t>
      </w:r>
      <w:r w:rsidR="00B60EC6" w:rsidRPr="00F33364">
        <w:rPr>
          <w:rFonts w:ascii="Arial" w:eastAsia="MS Gothic" w:hAnsi="Arial" w:cs="Arial"/>
        </w:rPr>
        <w:t xml:space="preserve"> </w:t>
      </w:r>
      <w:r w:rsidR="00986C2A" w:rsidRPr="00F33364">
        <w:rPr>
          <w:rFonts w:ascii="Arial" w:eastAsia="MS Gothic" w:hAnsi="Arial" w:cs="Arial"/>
        </w:rPr>
        <w:t>[25,26].</w:t>
      </w:r>
      <w:r w:rsidR="00E83638" w:rsidRPr="00F33364">
        <w:rPr>
          <w:rFonts w:ascii="Arial" w:eastAsia="MS Gothic" w:hAnsi="Arial" w:cs="Arial"/>
        </w:rPr>
        <w:t xml:space="preserve"> </w:t>
      </w:r>
      <w:r w:rsidR="00BD2E6E" w:rsidRPr="00F33364">
        <w:rPr>
          <w:rFonts w:ascii="Arial" w:eastAsia="MS Gothic" w:hAnsi="Arial" w:cs="Arial"/>
        </w:rPr>
        <w:t>For dogs with multiple echocardiographic examinations, the visit</w:t>
      </w:r>
      <w:r w:rsidR="009F1ED9" w:rsidRPr="00F33364">
        <w:rPr>
          <w:rFonts w:ascii="Arial" w:eastAsia="MS Gothic" w:hAnsi="Arial" w:cs="Arial"/>
        </w:rPr>
        <w:t xml:space="preserve"> associated with the highest TR</w:t>
      </w:r>
      <w:r w:rsidR="00BD2E6E" w:rsidRPr="00F33364">
        <w:rPr>
          <w:rFonts w:ascii="Arial" w:eastAsia="MS Gothic" w:hAnsi="Arial" w:cs="Arial"/>
        </w:rPr>
        <w:t xml:space="preserve"> velocity was used.</w:t>
      </w:r>
      <w:r w:rsidR="002148CB" w:rsidRPr="00F33364">
        <w:rPr>
          <w:rFonts w:ascii="Arial" w:eastAsia="MS Gothic" w:hAnsi="Arial" w:cs="Arial"/>
        </w:rPr>
        <w:t xml:space="preserve"> </w:t>
      </w:r>
    </w:p>
    <w:p w14:paraId="1AF5D12A" w14:textId="77777777" w:rsidR="00A67332" w:rsidRPr="00F33364" w:rsidRDefault="00A67332" w:rsidP="005C0571">
      <w:pPr>
        <w:spacing w:line="480" w:lineRule="auto"/>
        <w:rPr>
          <w:rFonts w:ascii="Arial" w:eastAsia="MS Gothic" w:hAnsi="Arial" w:cs="Arial"/>
        </w:rPr>
      </w:pPr>
    </w:p>
    <w:p w14:paraId="760AA37F" w14:textId="5662EAB3" w:rsidR="00E071B8" w:rsidRPr="00F33364" w:rsidRDefault="00FB4EDD" w:rsidP="005C0571">
      <w:pPr>
        <w:spacing w:line="480" w:lineRule="auto"/>
        <w:rPr>
          <w:rFonts w:ascii="Arial" w:eastAsia="MS Gothic" w:hAnsi="Arial" w:cs="Arial"/>
        </w:rPr>
      </w:pPr>
      <w:r>
        <w:rPr>
          <w:rFonts w:ascii="Arial" w:eastAsia="MS Gothic" w:hAnsi="Arial" w:cs="Arial"/>
        </w:rPr>
        <w:t>Survival analysis</w:t>
      </w:r>
    </w:p>
    <w:p w14:paraId="1844BEC3" w14:textId="670E83D9" w:rsidR="00ED42BB" w:rsidRPr="00F33364" w:rsidRDefault="00E071B8" w:rsidP="005C0571">
      <w:pPr>
        <w:spacing w:line="480" w:lineRule="auto"/>
        <w:rPr>
          <w:rFonts w:ascii="Arial" w:hAnsi="Arial" w:cs="Arial"/>
        </w:rPr>
      </w:pPr>
      <w:r w:rsidRPr="00F33364">
        <w:rPr>
          <w:rFonts w:ascii="Arial" w:eastAsia="MS Gothic" w:hAnsi="Arial" w:cs="Arial"/>
        </w:rPr>
        <w:t xml:space="preserve">Where possible, outcome data were obtained from clinical records. Otherwise, primary veterinary practices were contacted. Death was defined as cardiac (euthanasia due to </w:t>
      </w:r>
      <w:r w:rsidR="00F42629" w:rsidRPr="00F33364">
        <w:rPr>
          <w:rFonts w:ascii="Arial" w:eastAsia="MS Gothic" w:hAnsi="Arial" w:cs="Arial"/>
        </w:rPr>
        <w:t>progressive cardiac disease or sudden cardiac death) or</w:t>
      </w:r>
      <w:r w:rsidR="00412546" w:rsidRPr="00F33364">
        <w:rPr>
          <w:rFonts w:ascii="Arial" w:eastAsia="MS Gothic" w:hAnsi="Arial" w:cs="Arial"/>
        </w:rPr>
        <w:t xml:space="preserve"> all cause</w:t>
      </w:r>
      <w:r w:rsidR="002B4F36" w:rsidRPr="00F33364">
        <w:rPr>
          <w:rFonts w:ascii="Arial" w:eastAsia="MS Gothic" w:hAnsi="Arial" w:cs="Arial"/>
        </w:rPr>
        <w:t xml:space="preserve"> mortality</w:t>
      </w:r>
      <w:r w:rsidR="00412546" w:rsidRPr="00F33364">
        <w:rPr>
          <w:rFonts w:ascii="Arial" w:eastAsia="MS Gothic" w:hAnsi="Arial" w:cs="Arial"/>
        </w:rPr>
        <w:t xml:space="preserve"> (cardiac death plus death due to all other causes)</w:t>
      </w:r>
      <w:r w:rsidR="00F42629" w:rsidRPr="00F33364">
        <w:rPr>
          <w:rFonts w:ascii="Arial" w:eastAsia="MS Gothic" w:hAnsi="Arial" w:cs="Arial"/>
        </w:rPr>
        <w:t>.</w:t>
      </w:r>
    </w:p>
    <w:p w14:paraId="2056F05F" w14:textId="77777777" w:rsidR="00ED42BB" w:rsidRPr="00F33364" w:rsidRDefault="00ED42BB" w:rsidP="005C0571">
      <w:pPr>
        <w:spacing w:line="480" w:lineRule="auto"/>
        <w:rPr>
          <w:rFonts w:ascii="Arial" w:hAnsi="Arial" w:cs="Arial"/>
        </w:rPr>
      </w:pPr>
    </w:p>
    <w:p w14:paraId="5D1FDF0F" w14:textId="2CF04F7B" w:rsidR="00D479B8" w:rsidRPr="00F33364" w:rsidRDefault="00BF2221" w:rsidP="005C0571">
      <w:pPr>
        <w:spacing w:line="480" w:lineRule="auto"/>
        <w:rPr>
          <w:rFonts w:ascii="Arial" w:hAnsi="Arial" w:cs="Arial"/>
          <w:u w:val="single"/>
        </w:rPr>
      </w:pPr>
      <w:r w:rsidRPr="00F33364">
        <w:rPr>
          <w:rFonts w:ascii="Arial" w:hAnsi="Arial" w:cs="Arial"/>
          <w:u w:val="single"/>
        </w:rPr>
        <w:t>Statistical analysis</w:t>
      </w:r>
    </w:p>
    <w:p w14:paraId="7805087D" w14:textId="48A7DA14" w:rsidR="000022A1" w:rsidRPr="00F33364" w:rsidRDefault="00F57734" w:rsidP="005C0571">
      <w:pPr>
        <w:widowControl w:val="0"/>
        <w:autoSpaceDE w:val="0"/>
        <w:autoSpaceDN w:val="0"/>
        <w:adjustRightInd w:val="0"/>
        <w:spacing w:after="240" w:line="480" w:lineRule="auto"/>
        <w:rPr>
          <w:rFonts w:ascii="Arial" w:hAnsi="Arial" w:cs="Arial"/>
        </w:rPr>
      </w:pPr>
      <w:r w:rsidRPr="00F33364">
        <w:rPr>
          <w:rFonts w:ascii="Arial" w:hAnsi="Arial" w:cs="Arial"/>
        </w:rPr>
        <w:t>Statistical analysis was performed using commercially available software</w:t>
      </w:r>
      <w:r w:rsidR="0022172B">
        <w:rPr>
          <w:rFonts w:ascii="Arial" w:hAnsi="Arial" w:cs="Arial"/>
          <w:vertAlign w:val="superscript"/>
        </w:rPr>
        <w:t>f,g</w:t>
      </w:r>
      <w:r w:rsidRPr="00F33364">
        <w:rPr>
          <w:rFonts w:ascii="Arial" w:hAnsi="Arial" w:cs="Arial"/>
        </w:rPr>
        <w:t xml:space="preserve">. Normality </w:t>
      </w:r>
      <w:r w:rsidR="00553439" w:rsidRPr="00F33364">
        <w:rPr>
          <w:rFonts w:ascii="Arial" w:hAnsi="Arial" w:cs="Arial"/>
        </w:rPr>
        <w:t xml:space="preserve">of data distribution </w:t>
      </w:r>
      <w:r w:rsidRPr="00F33364">
        <w:rPr>
          <w:rFonts w:ascii="Arial" w:hAnsi="Arial" w:cs="Arial"/>
        </w:rPr>
        <w:t xml:space="preserve">was determined using Shapiro-Wilk tests. </w:t>
      </w:r>
      <w:r w:rsidR="00DA6115" w:rsidRPr="00F33364">
        <w:rPr>
          <w:rFonts w:ascii="Arial" w:hAnsi="Arial" w:cs="Arial"/>
        </w:rPr>
        <w:t xml:space="preserve">Age in </w:t>
      </w:r>
      <w:r w:rsidR="001D1059" w:rsidRPr="00F33364">
        <w:rPr>
          <w:rFonts w:ascii="Arial" w:hAnsi="Arial" w:cs="Arial"/>
        </w:rPr>
        <w:t>years</w:t>
      </w:r>
      <w:r w:rsidR="00A55053" w:rsidRPr="00F33364">
        <w:rPr>
          <w:rFonts w:ascii="Arial" w:hAnsi="Arial" w:cs="Arial"/>
        </w:rPr>
        <w:t xml:space="preserve"> </w:t>
      </w:r>
      <w:r w:rsidR="00BD6876" w:rsidRPr="00F33364">
        <w:rPr>
          <w:rFonts w:ascii="Arial" w:hAnsi="Arial" w:cs="Arial"/>
        </w:rPr>
        <w:t xml:space="preserve">and transmitral E wave velocity within ACVIM subgroups B2 and C </w:t>
      </w:r>
      <w:r w:rsidR="00BD6876" w:rsidRPr="00F33364">
        <w:rPr>
          <w:rFonts w:ascii="Arial" w:hAnsi="Arial" w:cs="Arial"/>
        </w:rPr>
        <w:lastRenderedPageBreak/>
        <w:t>were normally distributed and were</w:t>
      </w:r>
      <w:r w:rsidR="00DA6115" w:rsidRPr="00F33364">
        <w:rPr>
          <w:rFonts w:ascii="Arial" w:hAnsi="Arial" w:cs="Arial"/>
        </w:rPr>
        <w:t xml:space="preserve"> represented as m</w:t>
      </w:r>
      <w:r w:rsidR="00BD6876" w:rsidRPr="00F33364">
        <w:rPr>
          <w:rFonts w:ascii="Arial" w:hAnsi="Arial" w:cs="Arial"/>
        </w:rPr>
        <w:t>ean [standard deviation] and were</w:t>
      </w:r>
      <w:r w:rsidR="00DA6115" w:rsidRPr="00F33364">
        <w:rPr>
          <w:rFonts w:ascii="Arial" w:hAnsi="Arial" w:cs="Arial"/>
        </w:rPr>
        <w:t xml:space="preserve"> compared between CKCS/non-CKCS and PH/non-PH using an independent t test.</w:t>
      </w:r>
      <w:r w:rsidR="00FB4EDD">
        <w:rPr>
          <w:rFonts w:ascii="Arial" w:hAnsi="Arial" w:cs="Arial"/>
        </w:rPr>
        <w:t xml:space="preserve"> There were only three</w:t>
      </w:r>
      <w:r w:rsidR="00BD6876" w:rsidRPr="00F33364">
        <w:rPr>
          <w:rFonts w:ascii="Arial" w:hAnsi="Arial" w:cs="Arial"/>
        </w:rPr>
        <w:t xml:space="preserve"> non-CKCS stage D dogs and therefore statistical analysis was not performed on this group.</w:t>
      </w:r>
      <w:r w:rsidR="00DA6115" w:rsidRPr="00F33364">
        <w:rPr>
          <w:rFonts w:ascii="Arial" w:hAnsi="Arial" w:cs="Arial"/>
        </w:rPr>
        <w:t xml:space="preserve"> </w:t>
      </w:r>
      <w:r w:rsidR="00FB4EDD">
        <w:rPr>
          <w:rFonts w:ascii="Arial" w:hAnsi="Arial" w:cs="Arial"/>
        </w:rPr>
        <w:t>Tricuspid regurgitation</w:t>
      </w:r>
      <w:r w:rsidR="006E1613" w:rsidRPr="00F33364">
        <w:rPr>
          <w:rFonts w:ascii="Arial" w:hAnsi="Arial" w:cs="Arial"/>
        </w:rPr>
        <w:t xml:space="preserve"> velocity was normally distributed and is represented as mean </w:t>
      </w:r>
      <w:r w:rsidR="0044272A" w:rsidRPr="00F33364">
        <w:rPr>
          <w:rFonts w:ascii="Arial" w:hAnsi="Arial" w:cs="Arial"/>
        </w:rPr>
        <w:t xml:space="preserve">± </w:t>
      </w:r>
      <w:r w:rsidR="006E1613" w:rsidRPr="00F33364">
        <w:rPr>
          <w:rFonts w:ascii="Arial" w:hAnsi="Arial" w:cs="Arial"/>
        </w:rPr>
        <w:t>standard</w:t>
      </w:r>
      <w:r w:rsidR="0044272A" w:rsidRPr="00F33364">
        <w:rPr>
          <w:rFonts w:ascii="Arial" w:hAnsi="Arial" w:cs="Arial"/>
        </w:rPr>
        <w:t xml:space="preserve"> deviation</w:t>
      </w:r>
      <w:r w:rsidR="00B417F6" w:rsidRPr="00F33364">
        <w:rPr>
          <w:rFonts w:ascii="Arial" w:hAnsi="Arial" w:cs="Arial"/>
        </w:rPr>
        <w:t xml:space="preserve"> and was compared across ACVIM classes of heart disease using a one way ANOVA with Bonferroni correction applied to assess statistical significance for post hoc analysis</w:t>
      </w:r>
      <w:r w:rsidR="00995049" w:rsidRPr="00F33364">
        <w:rPr>
          <w:rFonts w:ascii="Arial" w:hAnsi="Arial" w:cs="Arial"/>
        </w:rPr>
        <w:t>.</w:t>
      </w:r>
      <w:r w:rsidR="006E1613" w:rsidRPr="00F33364">
        <w:rPr>
          <w:rFonts w:ascii="Arial" w:hAnsi="Arial" w:cs="Arial"/>
        </w:rPr>
        <w:t xml:space="preserve"> </w:t>
      </w:r>
      <w:r w:rsidR="00C459A1" w:rsidRPr="00F33364">
        <w:rPr>
          <w:rFonts w:ascii="Arial" w:hAnsi="Arial" w:cs="Arial"/>
        </w:rPr>
        <w:t>No</w:t>
      </w:r>
      <w:r w:rsidR="006E1613" w:rsidRPr="00F33364">
        <w:rPr>
          <w:rFonts w:ascii="Arial" w:hAnsi="Arial" w:cs="Arial"/>
        </w:rPr>
        <w:t xml:space="preserve"> other</w:t>
      </w:r>
      <w:r w:rsidRPr="00F33364">
        <w:rPr>
          <w:rFonts w:ascii="Arial" w:hAnsi="Arial" w:cs="Arial"/>
        </w:rPr>
        <w:t xml:space="preserve"> data </w:t>
      </w:r>
      <w:r w:rsidR="008E52D0" w:rsidRPr="00F33364">
        <w:rPr>
          <w:rFonts w:ascii="Arial" w:hAnsi="Arial" w:cs="Arial"/>
        </w:rPr>
        <w:t xml:space="preserve">were </w:t>
      </w:r>
      <w:r w:rsidRPr="00F33364">
        <w:rPr>
          <w:rFonts w:ascii="Arial" w:hAnsi="Arial" w:cs="Arial"/>
        </w:rPr>
        <w:t xml:space="preserve">normally </w:t>
      </w:r>
      <w:r w:rsidR="009245F0" w:rsidRPr="00F33364">
        <w:rPr>
          <w:rFonts w:ascii="Arial" w:hAnsi="Arial" w:cs="Arial"/>
        </w:rPr>
        <w:t>distributed;</w:t>
      </w:r>
      <w:r w:rsidR="00C459A1" w:rsidRPr="00F33364">
        <w:rPr>
          <w:rFonts w:ascii="Arial" w:hAnsi="Arial" w:cs="Arial"/>
        </w:rPr>
        <w:t xml:space="preserve"> therefore</w:t>
      </w:r>
      <w:r w:rsidRPr="00F33364">
        <w:rPr>
          <w:rFonts w:ascii="Arial" w:hAnsi="Arial" w:cs="Arial"/>
        </w:rPr>
        <w:t xml:space="preserve"> continuous data</w:t>
      </w:r>
      <w:r w:rsidR="00E03F22" w:rsidRPr="00F33364">
        <w:rPr>
          <w:rFonts w:ascii="Arial" w:hAnsi="Arial" w:cs="Arial"/>
        </w:rPr>
        <w:t xml:space="preserve"> </w:t>
      </w:r>
      <w:r w:rsidR="00FB4EDD">
        <w:rPr>
          <w:rFonts w:ascii="Arial" w:hAnsi="Arial" w:cs="Arial"/>
        </w:rPr>
        <w:t>(</w:t>
      </w:r>
      <w:r w:rsidR="002903B7" w:rsidRPr="00F33364">
        <w:rPr>
          <w:rFonts w:ascii="Arial" w:hAnsi="Arial" w:cs="Arial"/>
        </w:rPr>
        <w:t>body weight;</w:t>
      </w:r>
      <w:r w:rsidR="005D14FC" w:rsidRPr="00F33364">
        <w:rPr>
          <w:rFonts w:ascii="Arial" w:hAnsi="Arial" w:cs="Arial"/>
        </w:rPr>
        <w:t xml:space="preserve"> </w:t>
      </w:r>
      <w:r w:rsidR="00631652" w:rsidRPr="00F33364">
        <w:rPr>
          <w:rFonts w:ascii="Arial" w:hAnsi="Arial" w:cs="Arial"/>
        </w:rPr>
        <w:t>LA/Ao</w:t>
      </w:r>
      <w:r w:rsidR="002903B7" w:rsidRPr="00F33364">
        <w:rPr>
          <w:rFonts w:ascii="Arial" w:hAnsi="Arial" w:cs="Arial"/>
        </w:rPr>
        <w:t xml:space="preserve"> TR velocity</w:t>
      </w:r>
      <w:r w:rsidR="006E1613" w:rsidRPr="00F33364">
        <w:rPr>
          <w:rFonts w:ascii="Arial" w:hAnsi="Arial" w:cs="Arial"/>
        </w:rPr>
        <w:t xml:space="preserve"> for PH patients</w:t>
      </w:r>
      <w:r w:rsidR="00CB6D21" w:rsidRPr="00F33364">
        <w:rPr>
          <w:rFonts w:ascii="Arial" w:hAnsi="Arial" w:cs="Arial"/>
        </w:rPr>
        <w:t xml:space="preserve">; </w:t>
      </w:r>
      <w:r w:rsidR="003B250A" w:rsidRPr="00F33364">
        <w:rPr>
          <w:rFonts w:ascii="Arial" w:hAnsi="Arial" w:cs="Arial"/>
        </w:rPr>
        <w:t>PR</w:t>
      </w:r>
      <w:r w:rsidR="00535B95" w:rsidRPr="00F33364">
        <w:rPr>
          <w:rFonts w:ascii="Arial" w:hAnsi="Arial" w:cs="Arial"/>
        </w:rPr>
        <w:t xml:space="preserve">; </w:t>
      </w:r>
      <w:r w:rsidR="00CB6D21" w:rsidRPr="00F33364">
        <w:rPr>
          <w:rFonts w:ascii="Arial" w:hAnsi="Arial" w:cs="Arial"/>
        </w:rPr>
        <w:t>tran</w:t>
      </w:r>
      <w:r w:rsidR="002D17BF" w:rsidRPr="00F33364">
        <w:rPr>
          <w:rFonts w:ascii="Arial" w:hAnsi="Arial" w:cs="Arial"/>
        </w:rPr>
        <w:t>smitral E wave velocity; E</w:t>
      </w:r>
      <w:r w:rsidR="00096B5E" w:rsidRPr="00F33364">
        <w:rPr>
          <w:rFonts w:ascii="Arial" w:hAnsi="Arial" w:cs="Arial"/>
        </w:rPr>
        <w:t>/</w:t>
      </w:r>
      <w:r w:rsidR="001B2017" w:rsidRPr="00F33364">
        <w:rPr>
          <w:rFonts w:ascii="Arial" w:hAnsi="Arial" w:cs="Arial"/>
        </w:rPr>
        <w:t xml:space="preserve">IVRT, </w:t>
      </w:r>
      <w:r w:rsidR="00CB6D21" w:rsidRPr="00F33364">
        <w:rPr>
          <w:rFonts w:ascii="Arial" w:hAnsi="Arial" w:cs="Arial"/>
        </w:rPr>
        <w:t>end systolic volume index (ESVI)</w:t>
      </w:r>
      <w:r w:rsidR="00F6489E" w:rsidRPr="00F33364">
        <w:rPr>
          <w:rFonts w:ascii="Arial" w:hAnsi="Arial" w:cs="Arial"/>
        </w:rPr>
        <w:t>, LVIDDn</w:t>
      </w:r>
      <w:r w:rsidR="001B2017" w:rsidRPr="00F33364">
        <w:rPr>
          <w:rFonts w:ascii="Arial" w:hAnsi="Arial" w:cs="Arial"/>
        </w:rPr>
        <w:t xml:space="preserve"> and</w:t>
      </w:r>
      <w:r w:rsidR="00F6489E" w:rsidRPr="00F33364">
        <w:rPr>
          <w:rFonts w:ascii="Arial" w:hAnsi="Arial" w:cs="Arial"/>
        </w:rPr>
        <w:t xml:space="preserve"> LVIDSn</w:t>
      </w:r>
      <w:r w:rsidR="002903B7" w:rsidRPr="00F33364">
        <w:rPr>
          <w:rFonts w:ascii="Arial" w:hAnsi="Arial" w:cs="Arial"/>
        </w:rPr>
        <w:t>)</w:t>
      </w:r>
      <w:r w:rsidR="00C459A1" w:rsidRPr="00F33364">
        <w:rPr>
          <w:rFonts w:ascii="Arial" w:hAnsi="Arial" w:cs="Arial"/>
        </w:rPr>
        <w:t xml:space="preserve"> are represented as median [range]</w:t>
      </w:r>
      <w:r w:rsidRPr="00F33364">
        <w:rPr>
          <w:rFonts w:ascii="Arial" w:hAnsi="Arial" w:cs="Arial"/>
        </w:rPr>
        <w:t xml:space="preserve"> and were compared using a </w:t>
      </w:r>
      <w:r w:rsidRPr="00AA6B40">
        <w:rPr>
          <w:rFonts w:ascii="Arial" w:hAnsi="Arial" w:cs="Arial"/>
        </w:rPr>
        <w:t xml:space="preserve">Mann-Whitney U test. Categorical data </w:t>
      </w:r>
      <w:r w:rsidR="002903B7" w:rsidRPr="00AA6B40">
        <w:rPr>
          <w:rFonts w:ascii="Arial" w:hAnsi="Arial" w:cs="Arial"/>
        </w:rPr>
        <w:t>(gender; presence of PH (y/n);</w:t>
      </w:r>
      <w:r w:rsidR="00FB0FC0" w:rsidRPr="00AA6B40">
        <w:rPr>
          <w:rFonts w:ascii="Arial" w:hAnsi="Arial" w:cs="Arial"/>
        </w:rPr>
        <w:t xml:space="preserve"> </w:t>
      </w:r>
      <w:r w:rsidR="00CA1D00" w:rsidRPr="00AA6B40">
        <w:rPr>
          <w:rFonts w:ascii="Arial" w:hAnsi="Arial" w:cs="Arial"/>
        </w:rPr>
        <w:t>mean peak PR</w:t>
      </w:r>
      <w:r w:rsidR="00FB4EDD" w:rsidRPr="00AA6B40">
        <w:rPr>
          <w:rFonts w:ascii="Arial" w:hAnsi="Arial" w:cs="Arial"/>
        </w:rPr>
        <w:t xml:space="preserve"> </w:t>
      </w:r>
      <w:r w:rsidR="00CA1D00" w:rsidRPr="00AA6B40">
        <w:rPr>
          <w:rFonts w:ascii="Arial" w:hAnsi="Arial" w:cs="Arial"/>
        </w:rPr>
        <w:t>&gt;</w:t>
      </w:r>
      <w:r w:rsidR="00FB4EDD" w:rsidRPr="00AA6B40">
        <w:rPr>
          <w:rFonts w:ascii="Arial" w:hAnsi="Arial" w:cs="Arial"/>
        </w:rPr>
        <w:t xml:space="preserve"> </w:t>
      </w:r>
      <w:r w:rsidR="00CA1D00" w:rsidRPr="00AA6B40">
        <w:rPr>
          <w:rFonts w:ascii="Arial" w:hAnsi="Arial" w:cs="Arial"/>
        </w:rPr>
        <w:t>2.2m/s</w:t>
      </w:r>
      <w:r w:rsidR="00FB0FC0" w:rsidRPr="00AA6B40">
        <w:rPr>
          <w:rFonts w:ascii="Arial" w:hAnsi="Arial" w:cs="Arial"/>
        </w:rPr>
        <w:t xml:space="preserve"> (y/n);</w:t>
      </w:r>
      <w:r w:rsidR="002903B7" w:rsidRPr="00F33364">
        <w:rPr>
          <w:rFonts w:ascii="Arial" w:hAnsi="Arial" w:cs="Arial"/>
        </w:rPr>
        <w:t xml:space="preserve"> breed</w:t>
      </w:r>
      <w:r w:rsidR="00AA6B40">
        <w:rPr>
          <w:rFonts w:ascii="Arial" w:hAnsi="Arial" w:cs="Arial"/>
        </w:rPr>
        <w:t xml:space="preserve"> </w:t>
      </w:r>
      <w:r w:rsidR="002903B7" w:rsidRPr="00F33364">
        <w:rPr>
          <w:rFonts w:ascii="Arial" w:hAnsi="Arial" w:cs="Arial"/>
        </w:rPr>
        <w:t>=</w:t>
      </w:r>
      <w:r w:rsidR="00AA6B40">
        <w:rPr>
          <w:rFonts w:ascii="Arial" w:hAnsi="Arial" w:cs="Arial"/>
        </w:rPr>
        <w:t xml:space="preserve"> </w:t>
      </w:r>
      <w:r w:rsidR="002903B7" w:rsidRPr="00F33364">
        <w:rPr>
          <w:rFonts w:ascii="Arial" w:hAnsi="Arial" w:cs="Arial"/>
        </w:rPr>
        <w:t>CKCS (y/n); presence of CHF (y/n)</w:t>
      </w:r>
      <w:r w:rsidR="00342D11" w:rsidRPr="00F33364">
        <w:rPr>
          <w:rFonts w:ascii="Arial" w:hAnsi="Arial" w:cs="Arial"/>
        </w:rPr>
        <w:t xml:space="preserve">; </w:t>
      </w:r>
      <w:r w:rsidR="00E54C5E" w:rsidRPr="00F33364">
        <w:rPr>
          <w:rFonts w:ascii="Arial" w:hAnsi="Arial" w:cs="Arial"/>
        </w:rPr>
        <w:t xml:space="preserve">PH prevalence within </w:t>
      </w:r>
      <w:r w:rsidR="00342D11" w:rsidRPr="00F33364">
        <w:rPr>
          <w:rFonts w:ascii="Arial" w:hAnsi="Arial" w:cs="Arial"/>
        </w:rPr>
        <w:t>ACVIM class</w:t>
      </w:r>
      <w:r w:rsidR="00BF3D8A" w:rsidRPr="00F33364">
        <w:rPr>
          <w:rFonts w:ascii="Arial" w:hAnsi="Arial" w:cs="Arial"/>
        </w:rPr>
        <w:t>; ESVI</w:t>
      </w:r>
      <w:r w:rsidR="00AA6B40">
        <w:rPr>
          <w:rFonts w:ascii="Arial" w:hAnsi="Arial" w:cs="Arial"/>
        </w:rPr>
        <w:t xml:space="preserve"> </w:t>
      </w:r>
      <w:r w:rsidR="00BF3D8A" w:rsidRPr="00F33364">
        <w:rPr>
          <w:rFonts w:ascii="Arial" w:hAnsi="Arial" w:cs="Arial"/>
        </w:rPr>
        <w:t>&gt;</w:t>
      </w:r>
      <w:r w:rsidR="00AA6B40">
        <w:rPr>
          <w:rFonts w:ascii="Arial" w:hAnsi="Arial" w:cs="Arial"/>
        </w:rPr>
        <w:t xml:space="preserve"> </w:t>
      </w:r>
      <w:r w:rsidR="00BF3D8A" w:rsidRPr="00F33364">
        <w:rPr>
          <w:rFonts w:ascii="Arial" w:hAnsi="Arial" w:cs="Arial"/>
        </w:rPr>
        <w:t>30</w:t>
      </w:r>
      <w:r w:rsidR="00AA6B40">
        <w:rPr>
          <w:rFonts w:ascii="Arial" w:hAnsi="Arial" w:cs="Arial"/>
        </w:rPr>
        <w:t xml:space="preserve"> </w:t>
      </w:r>
      <w:r w:rsidR="00BF3D8A" w:rsidRPr="00F33364">
        <w:rPr>
          <w:rFonts w:ascii="Arial" w:hAnsi="Arial" w:cs="Arial"/>
        </w:rPr>
        <w:t>m</w:t>
      </w:r>
      <w:r w:rsidR="00AA6B40">
        <w:rPr>
          <w:rFonts w:ascii="Arial" w:hAnsi="Arial" w:cs="Arial"/>
        </w:rPr>
        <w:t>L</w:t>
      </w:r>
      <w:r w:rsidR="00BF3D8A" w:rsidRPr="00F33364">
        <w:rPr>
          <w:rFonts w:ascii="Arial" w:hAnsi="Arial" w:cs="Arial"/>
        </w:rPr>
        <w:t>/m</w:t>
      </w:r>
      <w:r w:rsidR="00BF3D8A" w:rsidRPr="00F33364">
        <w:rPr>
          <w:rFonts w:ascii="Arial" w:hAnsi="Arial" w:cs="Arial"/>
          <w:vertAlign w:val="superscript"/>
        </w:rPr>
        <w:t>2</w:t>
      </w:r>
      <w:r w:rsidR="00342D11" w:rsidRPr="00F33364">
        <w:rPr>
          <w:rFonts w:ascii="Arial" w:hAnsi="Arial" w:cs="Arial"/>
        </w:rPr>
        <w:t>)</w:t>
      </w:r>
      <w:r w:rsidR="002903B7" w:rsidRPr="00F33364">
        <w:rPr>
          <w:rFonts w:ascii="Arial" w:hAnsi="Arial" w:cs="Arial"/>
        </w:rPr>
        <w:t xml:space="preserve"> </w:t>
      </w:r>
      <w:r w:rsidRPr="00F33364">
        <w:rPr>
          <w:rFonts w:ascii="Arial" w:hAnsi="Arial" w:cs="Arial"/>
        </w:rPr>
        <w:t>were compared using chi-squared tests.</w:t>
      </w:r>
      <w:r w:rsidR="00BD6876" w:rsidRPr="00F33364">
        <w:rPr>
          <w:rFonts w:ascii="Arial" w:hAnsi="Arial" w:cs="Arial"/>
        </w:rPr>
        <w:t xml:space="preserve"> </w:t>
      </w:r>
      <w:r w:rsidR="004363E5" w:rsidRPr="00F33364">
        <w:rPr>
          <w:rFonts w:ascii="Arial" w:hAnsi="Arial" w:cs="Arial"/>
        </w:rPr>
        <w:t>The prevale</w:t>
      </w:r>
      <w:r w:rsidR="007B4CBC" w:rsidRPr="00F33364">
        <w:rPr>
          <w:rFonts w:ascii="Arial" w:hAnsi="Arial" w:cs="Arial"/>
        </w:rPr>
        <w:t>nce of AF between CKCS/non-CKCS and PH/non-PH</w:t>
      </w:r>
      <w:r w:rsidR="004363E5" w:rsidRPr="00F33364">
        <w:rPr>
          <w:rFonts w:ascii="Arial" w:hAnsi="Arial" w:cs="Arial"/>
        </w:rPr>
        <w:t xml:space="preserve"> was determined using a Fishers exact test, due to low numbers.</w:t>
      </w:r>
      <w:r w:rsidR="000022A1" w:rsidRPr="00F33364">
        <w:rPr>
          <w:rFonts w:ascii="Arial" w:hAnsi="Arial" w:cs="Arial"/>
        </w:rPr>
        <w:br/>
        <w:t xml:space="preserve">Univariate and </w:t>
      </w:r>
      <w:r w:rsidR="000022A1" w:rsidRPr="00AA6B40">
        <w:rPr>
          <w:rFonts w:ascii="Arial" w:hAnsi="Arial" w:cs="Arial"/>
        </w:rPr>
        <w:t xml:space="preserve">multivariate analysis </w:t>
      </w:r>
      <w:r w:rsidR="00E67BBA" w:rsidRPr="00AA6B40">
        <w:rPr>
          <w:rFonts w:ascii="Arial" w:hAnsi="Arial" w:cs="Arial"/>
        </w:rPr>
        <w:t>were</w:t>
      </w:r>
      <w:r w:rsidR="000022A1" w:rsidRPr="00AA6B40">
        <w:rPr>
          <w:rFonts w:ascii="Arial" w:hAnsi="Arial" w:cs="Arial"/>
        </w:rPr>
        <w:t xml:space="preserve"> performed </w:t>
      </w:r>
      <w:r w:rsidR="00E67BBA" w:rsidRPr="00AA6B40">
        <w:rPr>
          <w:rFonts w:ascii="Arial" w:hAnsi="Arial" w:cs="Arial"/>
        </w:rPr>
        <w:t>using</w:t>
      </w:r>
      <w:r w:rsidR="00C21FF3" w:rsidRPr="00AA6B40">
        <w:rPr>
          <w:rFonts w:ascii="Arial" w:hAnsi="Arial" w:cs="Arial"/>
        </w:rPr>
        <w:t xml:space="preserve"> backwards</w:t>
      </w:r>
      <w:r w:rsidR="00E67BBA" w:rsidRPr="00AA6B40">
        <w:rPr>
          <w:rFonts w:ascii="Arial" w:hAnsi="Arial" w:cs="Arial"/>
        </w:rPr>
        <w:t xml:space="preserve"> logistic regression to assess for the effects of individual factors on the development of PH</w:t>
      </w:r>
      <w:r w:rsidR="00953BBE" w:rsidRPr="00AA6B40">
        <w:rPr>
          <w:rFonts w:ascii="Arial" w:hAnsi="Arial" w:cs="Arial"/>
        </w:rPr>
        <w:t xml:space="preserve"> (age, breed </w:t>
      </w:r>
      <w:r w:rsidR="00AA6B40">
        <w:rPr>
          <w:rFonts w:ascii="Arial" w:hAnsi="Arial" w:cs="Arial"/>
        </w:rPr>
        <w:t>[</w:t>
      </w:r>
      <w:r w:rsidR="00953BBE" w:rsidRPr="00AA6B40">
        <w:rPr>
          <w:rFonts w:ascii="Arial" w:hAnsi="Arial" w:cs="Arial"/>
        </w:rPr>
        <w:t>CKCS/non-CKCS</w:t>
      </w:r>
      <w:r w:rsidR="00AA6B40">
        <w:rPr>
          <w:rFonts w:ascii="Arial" w:hAnsi="Arial" w:cs="Arial"/>
        </w:rPr>
        <w:t>]</w:t>
      </w:r>
      <w:r w:rsidR="00953BBE" w:rsidRPr="00AA6B40">
        <w:rPr>
          <w:rFonts w:ascii="Arial" w:hAnsi="Arial" w:cs="Arial"/>
        </w:rPr>
        <w:t xml:space="preserve">), </w:t>
      </w:r>
      <w:r w:rsidR="00C21FF3" w:rsidRPr="00AA6B40">
        <w:rPr>
          <w:rFonts w:ascii="Arial" w:hAnsi="Arial" w:cs="Arial"/>
        </w:rPr>
        <w:t xml:space="preserve">ACVIM stage, </w:t>
      </w:r>
      <w:r w:rsidR="00953BBE" w:rsidRPr="00AA6B40">
        <w:rPr>
          <w:rFonts w:ascii="Arial" w:hAnsi="Arial" w:cs="Arial"/>
        </w:rPr>
        <w:t>LA</w:t>
      </w:r>
      <w:r w:rsidR="00AD4E80" w:rsidRPr="00AA6B40">
        <w:rPr>
          <w:rFonts w:ascii="Arial" w:hAnsi="Arial" w:cs="Arial"/>
        </w:rPr>
        <w:t>/</w:t>
      </w:r>
      <w:r w:rsidR="00953BBE" w:rsidRPr="00AA6B40">
        <w:rPr>
          <w:rFonts w:ascii="Arial" w:hAnsi="Arial" w:cs="Arial"/>
        </w:rPr>
        <w:t>Ao, transmitral E wave velocity, log</w:t>
      </w:r>
      <w:r w:rsidR="00953BBE" w:rsidRPr="00AA6B40">
        <w:rPr>
          <w:rFonts w:ascii="Arial" w:hAnsi="Arial" w:cs="Arial"/>
          <w:vertAlign w:val="subscript"/>
        </w:rPr>
        <w:t>10</w:t>
      </w:r>
      <w:r w:rsidR="00AA6B40">
        <w:rPr>
          <w:rFonts w:ascii="Arial" w:hAnsi="Arial" w:cs="Arial"/>
          <w:vertAlign w:val="subscript"/>
        </w:rPr>
        <w:t xml:space="preserve"> </w:t>
      </w:r>
      <w:r w:rsidR="00AA6B40">
        <w:rPr>
          <w:rFonts w:ascii="Arial" w:hAnsi="Arial" w:cs="Arial"/>
        </w:rPr>
        <w:t>(E/</w:t>
      </w:r>
      <w:r w:rsidR="00953BBE" w:rsidRPr="00AA6B40">
        <w:rPr>
          <w:rFonts w:ascii="Arial" w:hAnsi="Arial" w:cs="Arial"/>
        </w:rPr>
        <w:t>IVRT)).</w:t>
      </w:r>
      <w:r w:rsidR="001255A0" w:rsidRPr="00AA6B40">
        <w:rPr>
          <w:rFonts w:ascii="Arial" w:hAnsi="Arial" w:cs="Arial"/>
        </w:rPr>
        <w:t xml:space="preserve"> Values which were significant at the univariate level (p</w:t>
      </w:r>
      <w:r w:rsidR="00AA6B40">
        <w:rPr>
          <w:rFonts w:ascii="Arial" w:hAnsi="Arial" w:cs="Arial"/>
        </w:rPr>
        <w:t xml:space="preserve"> </w:t>
      </w:r>
      <w:r w:rsidR="001255A0" w:rsidRPr="00AA6B40">
        <w:rPr>
          <w:rFonts w:ascii="Arial" w:hAnsi="Arial" w:cs="Arial"/>
        </w:rPr>
        <w:t>&lt;</w:t>
      </w:r>
      <w:r w:rsidR="00AA6B40">
        <w:rPr>
          <w:rFonts w:ascii="Arial" w:hAnsi="Arial" w:cs="Arial"/>
        </w:rPr>
        <w:t xml:space="preserve"> </w:t>
      </w:r>
      <w:r w:rsidR="001255A0" w:rsidRPr="00AA6B40">
        <w:rPr>
          <w:rFonts w:ascii="Arial" w:hAnsi="Arial" w:cs="Arial"/>
        </w:rPr>
        <w:t>0.</w:t>
      </w:r>
      <w:r w:rsidR="00C21FF3" w:rsidRPr="00AA6B40">
        <w:rPr>
          <w:rFonts w:ascii="Arial" w:hAnsi="Arial" w:cs="Arial"/>
        </w:rPr>
        <w:t>2</w:t>
      </w:r>
      <w:r w:rsidR="001255A0" w:rsidRPr="00AA6B40">
        <w:rPr>
          <w:rFonts w:ascii="Arial" w:hAnsi="Arial" w:cs="Arial"/>
        </w:rPr>
        <w:t>) were used in the multivariate model.</w:t>
      </w:r>
      <w:r w:rsidR="000022A1" w:rsidRPr="00AA6B40">
        <w:rPr>
          <w:rFonts w:ascii="Arial" w:hAnsi="Arial" w:cs="Arial"/>
        </w:rPr>
        <w:br/>
      </w:r>
      <w:r w:rsidR="002A748B" w:rsidRPr="00AA6B40">
        <w:rPr>
          <w:rFonts w:ascii="Arial" w:hAnsi="Arial" w:cs="Arial"/>
        </w:rPr>
        <w:t>Survival time was assessed on</w:t>
      </w:r>
      <w:r w:rsidR="002A748B" w:rsidRPr="00F33364">
        <w:rPr>
          <w:rFonts w:ascii="Arial" w:hAnsi="Arial" w:cs="Arial"/>
        </w:rPr>
        <w:t xml:space="preserve"> all-cause mortality and cardiac mortality using</w:t>
      </w:r>
      <w:r w:rsidR="005C613E" w:rsidRPr="00F33364">
        <w:rPr>
          <w:rFonts w:ascii="Arial" w:hAnsi="Arial" w:cs="Arial"/>
        </w:rPr>
        <w:t xml:space="preserve"> </w:t>
      </w:r>
      <w:r w:rsidR="002A748B" w:rsidRPr="00F33364">
        <w:rPr>
          <w:rFonts w:ascii="Arial" w:hAnsi="Arial" w:cs="Arial"/>
        </w:rPr>
        <w:t>Kaplan Meier curves and log-rank analysis.</w:t>
      </w:r>
      <w:r w:rsidR="00EC3995" w:rsidRPr="00F33364">
        <w:rPr>
          <w:rFonts w:ascii="Arial" w:hAnsi="Arial" w:cs="Arial"/>
        </w:rPr>
        <w:t xml:space="preserve"> </w:t>
      </w:r>
      <w:r w:rsidR="002D714C" w:rsidRPr="00F33364">
        <w:rPr>
          <w:rFonts w:ascii="Arial" w:hAnsi="Arial" w:cs="Arial"/>
        </w:rPr>
        <w:t>A value of p &lt; 0.05 was considered statistically significant.</w:t>
      </w:r>
    </w:p>
    <w:p w14:paraId="2ABD1D57" w14:textId="77777777" w:rsidR="00D479B8" w:rsidRPr="00F33364" w:rsidRDefault="00D479B8" w:rsidP="005C0571">
      <w:pPr>
        <w:spacing w:line="480" w:lineRule="auto"/>
        <w:rPr>
          <w:rFonts w:ascii="Arial" w:hAnsi="Arial" w:cs="Arial"/>
        </w:rPr>
      </w:pPr>
    </w:p>
    <w:p w14:paraId="7B75C712" w14:textId="0A355545" w:rsidR="00EA36E0" w:rsidRDefault="00EA36E0" w:rsidP="005C0571">
      <w:pPr>
        <w:spacing w:line="480" w:lineRule="auto"/>
        <w:rPr>
          <w:rFonts w:ascii="Arial" w:hAnsi="Arial" w:cs="Arial"/>
          <w:u w:val="single"/>
        </w:rPr>
      </w:pPr>
      <w:r w:rsidRPr="00F33364">
        <w:rPr>
          <w:rFonts w:ascii="Arial" w:hAnsi="Arial" w:cs="Arial"/>
          <w:u w:val="single"/>
        </w:rPr>
        <w:t>Results</w:t>
      </w:r>
    </w:p>
    <w:p w14:paraId="15410B96" w14:textId="77777777" w:rsidR="00282F12" w:rsidRPr="00F33364" w:rsidRDefault="00282F12" w:rsidP="005C0571">
      <w:pPr>
        <w:spacing w:line="480" w:lineRule="auto"/>
        <w:rPr>
          <w:rFonts w:ascii="Arial" w:hAnsi="Arial" w:cs="Arial"/>
          <w:u w:val="single"/>
        </w:rPr>
      </w:pPr>
    </w:p>
    <w:p w14:paraId="2206D3A2" w14:textId="61935A8D" w:rsidR="00EA36E0" w:rsidRPr="00F33364" w:rsidRDefault="006777D3" w:rsidP="005C0571">
      <w:pPr>
        <w:spacing w:line="480" w:lineRule="auto"/>
        <w:rPr>
          <w:rFonts w:ascii="Arial" w:hAnsi="Arial" w:cs="Arial"/>
        </w:rPr>
      </w:pPr>
      <w:r w:rsidRPr="00F33364">
        <w:rPr>
          <w:rFonts w:ascii="Arial" w:hAnsi="Arial" w:cs="Arial"/>
        </w:rPr>
        <w:t xml:space="preserve">A </w:t>
      </w:r>
      <w:r w:rsidR="00175D28" w:rsidRPr="00F33364">
        <w:rPr>
          <w:rFonts w:ascii="Arial" w:hAnsi="Arial" w:cs="Arial"/>
        </w:rPr>
        <w:t xml:space="preserve">total </w:t>
      </w:r>
      <w:r w:rsidRPr="00F33364">
        <w:rPr>
          <w:rFonts w:ascii="Arial" w:hAnsi="Arial" w:cs="Arial"/>
        </w:rPr>
        <w:t xml:space="preserve">of </w:t>
      </w:r>
      <w:r w:rsidR="00175D28" w:rsidRPr="00F33364">
        <w:rPr>
          <w:rFonts w:ascii="Arial" w:hAnsi="Arial" w:cs="Arial"/>
        </w:rPr>
        <w:t>187</w:t>
      </w:r>
      <w:r w:rsidR="00EA36E0" w:rsidRPr="00F33364">
        <w:rPr>
          <w:rFonts w:ascii="Arial" w:hAnsi="Arial" w:cs="Arial"/>
        </w:rPr>
        <w:t xml:space="preserve"> dogs</w:t>
      </w:r>
      <w:r w:rsidR="0031263E" w:rsidRPr="00F33364">
        <w:rPr>
          <w:rFonts w:ascii="Arial" w:hAnsi="Arial" w:cs="Arial"/>
        </w:rPr>
        <w:t xml:space="preserve"> met the inclusion criteria for the study. There were 94 CKCS and </w:t>
      </w:r>
      <w:r w:rsidR="00175D28" w:rsidRPr="00F33364">
        <w:rPr>
          <w:rFonts w:ascii="Arial" w:hAnsi="Arial" w:cs="Arial"/>
        </w:rPr>
        <w:t>93</w:t>
      </w:r>
      <w:r w:rsidR="00EA36E0" w:rsidRPr="00F33364">
        <w:rPr>
          <w:rFonts w:ascii="Arial" w:hAnsi="Arial" w:cs="Arial"/>
        </w:rPr>
        <w:t xml:space="preserve"> non-CKCS</w:t>
      </w:r>
      <w:r w:rsidR="00D7161F" w:rsidRPr="00F33364">
        <w:rPr>
          <w:rFonts w:ascii="Arial" w:hAnsi="Arial" w:cs="Arial"/>
        </w:rPr>
        <w:t xml:space="preserve"> (Table 1)</w:t>
      </w:r>
      <w:r w:rsidR="00EA36E0" w:rsidRPr="00F33364">
        <w:rPr>
          <w:rFonts w:ascii="Arial" w:hAnsi="Arial" w:cs="Arial"/>
        </w:rPr>
        <w:t xml:space="preserve">. </w:t>
      </w:r>
      <w:r w:rsidR="0031263E" w:rsidRPr="00F33364">
        <w:rPr>
          <w:rFonts w:ascii="Arial" w:hAnsi="Arial" w:cs="Arial"/>
        </w:rPr>
        <w:t>The breeds represented in the non-CKCS group were</w:t>
      </w:r>
      <w:r w:rsidR="00EA36E0" w:rsidRPr="00F33364">
        <w:rPr>
          <w:rFonts w:ascii="Arial" w:hAnsi="Arial" w:cs="Arial"/>
        </w:rPr>
        <w:t>: 1</w:t>
      </w:r>
      <w:r w:rsidR="00175D28" w:rsidRPr="00F33364">
        <w:rPr>
          <w:rFonts w:ascii="Arial" w:hAnsi="Arial" w:cs="Arial"/>
        </w:rPr>
        <w:t>9 cross br</w:t>
      </w:r>
      <w:r w:rsidR="00447099">
        <w:rPr>
          <w:rFonts w:ascii="Arial" w:hAnsi="Arial" w:cs="Arial"/>
        </w:rPr>
        <w:t>eeds, ten</w:t>
      </w:r>
      <w:r w:rsidR="003F72DA" w:rsidRPr="00F33364">
        <w:rPr>
          <w:rFonts w:ascii="Arial" w:hAnsi="Arial" w:cs="Arial"/>
        </w:rPr>
        <w:t xml:space="preserve"> </w:t>
      </w:r>
      <w:r w:rsidR="00EA4363">
        <w:rPr>
          <w:rFonts w:ascii="Arial" w:hAnsi="Arial" w:cs="Arial"/>
        </w:rPr>
        <w:t>C</w:t>
      </w:r>
      <w:r w:rsidR="00EA4363" w:rsidRPr="00F33364">
        <w:rPr>
          <w:rFonts w:ascii="Arial" w:hAnsi="Arial" w:cs="Arial"/>
        </w:rPr>
        <w:t>hihuahuas</w:t>
      </w:r>
      <w:r w:rsidR="00447099">
        <w:rPr>
          <w:rFonts w:ascii="Arial" w:hAnsi="Arial" w:cs="Arial"/>
        </w:rPr>
        <w:t>,</w:t>
      </w:r>
      <w:r w:rsidR="00175D28" w:rsidRPr="00F33364">
        <w:rPr>
          <w:rFonts w:ascii="Arial" w:hAnsi="Arial" w:cs="Arial"/>
        </w:rPr>
        <w:t xml:space="preserve"> </w:t>
      </w:r>
      <w:r w:rsidR="00447099">
        <w:rPr>
          <w:rFonts w:ascii="Arial" w:hAnsi="Arial" w:cs="Arial"/>
        </w:rPr>
        <w:t>eight</w:t>
      </w:r>
      <w:r w:rsidR="00457FB3" w:rsidRPr="00F33364">
        <w:rPr>
          <w:rFonts w:ascii="Arial" w:hAnsi="Arial" w:cs="Arial"/>
        </w:rPr>
        <w:t xml:space="preserve"> c</w:t>
      </w:r>
      <w:r w:rsidR="001527A7" w:rsidRPr="00F33364">
        <w:rPr>
          <w:rFonts w:ascii="Arial" w:hAnsi="Arial" w:cs="Arial"/>
        </w:rPr>
        <w:t>ocker s</w:t>
      </w:r>
      <w:r w:rsidR="00447099">
        <w:rPr>
          <w:rFonts w:ascii="Arial" w:hAnsi="Arial" w:cs="Arial"/>
        </w:rPr>
        <w:t>paniels,</w:t>
      </w:r>
      <w:r w:rsidR="00EA36E0" w:rsidRPr="00F33364">
        <w:rPr>
          <w:rFonts w:ascii="Arial" w:hAnsi="Arial" w:cs="Arial"/>
        </w:rPr>
        <w:t xml:space="preserve"> </w:t>
      </w:r>
      <w:r w:rsidR="00447099">
        <w:rPr>
          <w:rFonts w:ascii="Arial" w:hAnsi="Arial" w:cs="Arial"/>
        </w:rPr>
        <w:t>six Yorkshire terriers,</w:t>
      </w:r>
      <w:r w:rsidR="00EA36E0" w:rsidRPr="00F33364">
        <w:rPr>
          <w:rFonts w:ascii="Arial" w:hAnsi="Arial" w:cs="Arial"/>
        </w:rPr>
        <w:t xml:space="preserve"> </w:t>
      </w:r>
      <w:r w:rsidR="00447099">
        <w:rPr>
          <w:rFonts w:ascii="Arial" w:hAnsi="Arial" w:cs="Arial"/>
        </w:rPr>
        <w:t>five</w:t>
      </w:r>
      <w:r w:rsidR="00EA36E0" w:rsidRPr="00F33364">
        <w:rPr>
          <w:rFonts w:ascii="Arial" w:hAnsi="Arial" w:cs="Arial"/>
        </w:rPr>
        <w:t xml:space="preserve"> Bichon </w:t>
      </w:r>
      <w:r w:rsidRPr="00F33364">
        <w:rPr>
          <w:rFonts w:ascii="Arial" w:hAnsi="Arial" w:cs="Arial"/>
        </w:rPr>
        <w:t xml:space="preserve">frisés </w:t>
      </w:r>
      <w:r w:rsidR="00EA36E0" w:rsidRPr="00F33364">
        <w:rPr>
          <w:rFonts w:ascii="Arial" w:hAnsi="Arial" w:cs="Arial"/>
        </w:rPr>
        <w:t xml:space="preserve">and </w:t>
      </w:r>
      <w:r w:rsidR="00447099">
        <w:rPr>
          <w:rFonts w:ascii="Arial" w:hAnsi="Arial" w:cs="Arial"/>
        </w:rPr>
        <w:t>four</w:t>
      </w:r>
      <w:r w:rsidR="00EA36E0" w:rsidRPr="00F33364">
        <w:rPr>
          <w:rFonts w:ascii="Arial" w:hAnsi="Arial" w:cs="Arial"/>
        </w:rPr>
        <w:t xml:space="preserve"> or fewer of the following:</w:t>
      </w:r>
      <w:r w:rsidR="003F72DA" w:rsidRPr="00F33364">
        <w:rPr>
          <w:rFonts w:ascii="Arial" w:hAnsi="Arial" w:cs="Arial"/>
        </w:rPr>
        <w:t xml:space="preserve"> m</w:t>
      </w:r>
      <w:r w:rsidR="001527A7" w:rsidRPr="00F33364">
        <w:rPr>
          <w:rFonts w:ascii="Arial" w:hAnsi="Arial" w:cs="Arial"/>
        </w:rPr>
        <w:t xml:space="preserve">iniature </w:t>
      </w:r>
      <w:r w:rsidR="00447099">
        <w:rPr>
          <w:rFonts w:ascii="Arial" w:hAnsi="Arial" w:cs="Arial"/>
        </w:rPr>
        <w:t>schnauzer, Japanese spitz,</w:t>
      </w:r>
      <w:r w:rsidR="003F72DA" w:rsidRPr="00F33364">
        <w:rPr>
          <w:rFonts w:ascii="Arial" w:hAnsi="Arial" w:cs="Arial"/>
        </w:rPr>
        <w:t xml:space="preserve"> b</w:t>
      </w:r>
      <w:r w:rsidR="00447099">
        <w:rPr>
          <w:rFonts w:ascii="Arial" w:hAnsi="Arial" w:cs="Arial"/>
        </w:rPr>
        <w:t>order collie, whippet,</w:t>
      </w:r>
      <w:r w:rsidR="001527A7" w:rsidRPr="00F33364">
        <w:rPr>
          <w:rFonts w:ascii="Arial" w:hAnsi="Arial" w:cs="Arial"/>
        </w:rPr>
        <w:t xml:space="preserve"> Maltese, Jack Russell t</w:t>
      </w:r>
      <w:r w:rsidR="00EA36E0" w:rsidRPr="00F33364">
        <w:rPr>
          <w:rFonts w:ascii="Arial" w:hAnsi="Arial" w:cs="Arial"/>
        </w:rPr>
        <w:t>errie</w:t>
      </w:r>
      <w:r w:rsidR="00447099">
        <w:rPr>
          <w:rFonts w:ascii="Arial" w:hAnsi="Arial" w:cs="Arial"/>
        </w:rPr>
        <w:t>r,</w:t>
      </w:r>
      <w:r w:rsidR="001527A7" w:rsidRPr="00F33364">
        <w:rPr>
          <w:rFonts w:ascii="Arial" w:hAnsi="Arial" w:cs="Arial"/>
        </w:rPr>
        <w:t xml:space="preserve"> l</w:t>
      </w:r>
      <w:r w:rsidR="00BD3D14" w:rsidRPr="00F33364">
        <w:rPr>
          <w:rFonts w:ascii="Arial" w:hAnsi="Arial" w:cs="Arial"/>
        </w:rPr>
        <w:t>urcher</w:t>
      </w:r>
      <w:r w:rsidR="00447099">
        <w:rPr>
          <w:rFonts w:ascii="Arial" w:hAnsi="Arial" w:cs="Arial"/>
        </w:rPr>
        <w:t>,</w:t>
      </w:r>
      <w:r w:rsidR="003F72DA" w:rsidRPr="00F33364">
        <w:rPr>
          <w:rFonts w:ascii="Arial" w:hAnsi="Arial" w:cs="Arial"/>
        </w:rPr>
        <w:t xml:space="preserve"> g</w:t>
      </w:r>
      <w:r w:rsidR="00447099">
        <w:rPr>
          <w:rFonts w:ascii="Arial" w:hAnsi="Arial" w:cs="Arial"/>
        </w:rPr>
        <w:t>riffon Bruxellois,</w:t>
      </w:r>
      <w:r w:rsidR="001527A7" w:rsidRPr="00F33364">
        <w:rPr>
          <w:rFonts w:ascii="Arial" w:hAnsi="Arial" w:cs="Arial"/>
        </w:rPr>
        <w:t xml:space="preserve"> Norfolk terrier</w:t>
      </w:r>
      <w:r w:rsidR="00447099">
        <w:rPr>
          <w:rFonts w:ascii="Arial" w:hAnsi="Arial" w:cs="Arial"/>
        </w:rPr>
        <w:t>,</w:t>
      </w:r>
      <w:r w:rsidR="001527A7" w:rsidRPr="00F33364">
        <w:rPr>
          <w:rFonts w:ascii="Arial" w:hAnsi="Arial" w:cs="Arial"/>
        </w:rPr>
        <w:t xml:space="preserve"> Shetland sheepdog</w:t>
      </w:r>
      <w:r w:rsidR="00447099">
        <w:rPr>
          <w:rFonts w:ascii="Arial" w:hAnsi="Arial" w:cs="Arial"/>
        </w:rPr>
        <w:t>, dachshund,</w:t>
      </w:r>
      <w:r w:rsidR="001527A7" w:rsidRPr="00F33364">
        <w:rPr>
          <w:rFonts w:ascii="Arial" w:hAnsi="Arial" w:cs="Arial"/>
        </w:rPr>
        <w:t xml:space="preserve"> Airedale</w:t>
      </w:r>
      <w:r w:rsidR="00447099">
        <w:rPr>
          <w:rFonts w:ascii="Arial" w:hAnsi="Arial" w:cs="Arial"/>
        </w:rPr>
        <w:t>, Tibetan terrier,</w:t>
      </w:r>
      <w:r w:rsidR="001527A7" w:rsidRPr="00F33364">
        <w:rPr>
          <w:rFonts w:ascii="Arial" w:hAnsi="Arial" w:cs="Arial"/>
        </w:rPr>
        <w:t xml:space="preserve"> Lancashire heeler</w:t>
      </w:r>
      <w:r w:rsidR="00447099">
        <w:rPr>
          <w:rFonts w:ascii="Arial" w:hAnsi="Arial" w:cs="Arial"/>
        </w:rPr>
        <w:t>, Scottish terrier,</w:t>
      </w:r>
      <w:r w:rsidR="001527A7" w:rsidRPr="00F33364">
        <w:rPr>
          <w:rFonts w:ascii="Arial" w:hAnsi="Arial" w:cs="Arial"/>
        </w:rPr>
        <w:t xml:space="preserve"> </w:t>
      </w:r>
      <w:r w:rsidR="003F72DA" w:rsidRPr="00F33364">
        <w:rPr>
          <w:rFonts w:ascii="Arial" w:hAnsi="Arial" w:cs="Arial"/>
        </w:rPr>
        <w:t>s</w:t>
      </w:r>
      <w:r w:rsidR="00447099">
        <w:rPr>
          <w:rFonts w:ascii="Arial" w:hAnsi="Arial" w:cs="Arial"/>
        </w:rPr>
        <w:t>hih tzu,</w:t>
      </w:r>
      <w:r w:rsidR="001527A7" w:rsidRPr="00F33364">
        <w:rPr>
          <w:rFonts w:ascii="Arial" w:hAnsi="Arial" w:cs="Arial"/>
        </w:rPr>
        <w:t xml:space="preserve"> t</w:t>
      </w:r>
      <w:r w:rsidR="00EA36E0" w:rsidRPr="00F33364">
        <w:rPr>
          <w:rFonts w:ascii="Arial" w:hAnsi="Arial" w:cs="Arial"/>
        </w:rPr>
        <w:t xml:space="preserve">oy </w:t>
      </w:r>
      <w:r w:rsidR="001527A7" w:rsidRPr="00F33364">
        <w:rPr>
          <w:rFonts w:ascii="Arial" w:hAnsi="Arial" w:cs="Arial"/>
        </w:rPr>
        <w:t>p</w:t>
      </w:r>
      <w:r w:rsidR="00447099">
        <w:rPr>
          <w:rFonts w:ascii="Arial" w:hAnsi="Arial" w:cs="Arial"/>
        </w:rPr>
        <w:t xml:space="preserve">oodle, </w:t>
      </w:r>
      <w:r w:rsidR="00EA36E0" w:rsidRPr="00F33364">
        <w:rPr>
          <w:rFonts w:ascii="Arial" w:hAnsi="Arial" w:cs="Arial"/>
        </w:rPr>
        <w:t xml:space="preserve">Staffordshire </w:t>
      </w:r>
      <w:r w:rsidR="001527A7" w:rsidRPr="00F33364">
        <w:rPr>
          <w:rFonts w:ascii="Arial" w:hAnsi="Arial" w:cs="Arial"/>
        </w:rPr>
        <w:t>b</w:t>
      </w:r>
      <w:r w:rsidR="00EA36E0" w:rsidRPr="00F33364">
        <w:rPr>
          <w:rFonts w:ascii="Arial" w:hAnsi="Arial" w:cs="Arial"/>
        </w:rPr>
        <w:t xml:space="preserve">ull </w:t>
      </w:r>
      <w:r w:rsidR="00447099">
        <w:rPr>
          <w:rFonts w:ascii="Arial" w:hAnsi="Arial" w:cs="Arial"/>
        </w:rPr>
        <w:t>terrier,</w:t>
      </w:r>
      <w:r w:rsidR="001527A7" w:rsidRPr="00F33364">
        <w:rPr>
          <w:rFonts w:ascii="Arial" w:hAnsi="Arial" w:cs="Arial"/>
        </w:rPr>
        <w:t xml:space="preserve"> Lhasa a</w:t>
      </w:r>
      <w:r w:rsidR="00EA36E0" w:rsidRPr="00F33364">
        <w:rPr>
          <w:rFonts w:ascii="Arial" w:hAnsi="Arial" w:cs="Arial"/>
        </w:rPr>
        <w:t>pso</w:t>
      </w:r>
      <w:r w:rsidR="00447099">
        <w:rPr>
          <w:rFonts w:ascii="Arial" w:hAnsi="Arial" w:cs="Arial"/>
        </w:rPr>
        <w:t>,</w:t>
      </w:r>
      <w:r w:rsidR="00EA36E0" w:rsidRPr="00F33364">
        <w:rPr>
          <w:rFonts w:ascii="Arial" w:hAnsi="Arial" w:cs="Arial"/>
        </w:rPr>
        <w:t xml:space="preserve"> Irish </w:t>
      </w:r>
      <w:r w:rsidR="001527A7" w:rsidRPr="00F33364">
        <w:rPr>
          <w:rFonts w:ascii="Arial" w:hAnsi="Arial" w:cs="Arial"/>
        </w:rPr>
        <w:t>t</w:t>
      </w:r>
      <w:r w:rsidR="00447099">
        <w:rPr>
          <w:rFonts w:ascii="Arial" w:hAnsi="Arial" w:cs="Arial"/>
        </w:rPr>
        <w:t>errier,</w:t>
      </w:r>
      <w:r w:rsidR="00EA36E0" w:rsidRPr="00F33364">
        <w:rPr>
          <w:rFonts w:ascii="Arial" w:hAnsi="Arial" w:cs="Arial"/>
        </w:rPr>
        <w:t xml:space="preserve"> K</w:t>
      </w:r>
      <w:r w:rsidR="001527A7" w:rsidRPr="00F33364">
        <w:rPr>
          <w:rFonts w:ascii="Arial" w:hAnsi="Arial" w:cs="Arial"/>
        </w:rPr>
        <w:t xml:space="preserve">ing Charles </w:t>
      </w:r>
      <w:r w:rsidR="00457FB3" w:rsidRPr="00F33364">
        <w:rPr>
          <w:rFonts w:ascii="Arial" w:hAnsi="Arial" w:cs="Arial"/>
        </w:rPr>
        <w:t>s</w:t>
      </w:r>
      <w:r w:rsidR="00447099">
        <w:rPr>
          <w:rFonts w:ascii="Arial" w:hAnsi="Arial" w:cs="Arial"/>
        </w:rPr>
        <w:t>paniel, Hungarian hound,</w:t>
      </w:r>
      <w:r w:rsidR="001527A7" w:rsidRPr="00F33364">
        <w:rPr>
          <w:rFonts w:ascii="Arial" w:hAnsi="Arial" w:cs="Arial"/>
        </w:rPr>
        <w:t xml:space="preserve"> Pekingese; b</w:t>
      </w:r>
      <w:r w:rsidR="00EA36E0" w:rsidRPr="00F33364">
        <w:rPr>
          <w:rFonts w:ascii="Arial" w:hAnsi="Arial" w:cs="Arial"/>
        </w:rPr>
        <w:t>eagle</w:t>
      </w:r>
      <w:r w:rsidR="0031263E" w:rsidRPr="00F33364">
        <w:rPr>
          <w:rFonts w:ascii="Arial" w:hAnsi="Arial" w:cs="Arial"/>
        </w:rPr>
        <w:t xml:space="preserve">. </w:t>
      </w:r>
      <w:r w:rsidR="00447099">
        <w:rPr>
          <w:rFonts w:ascii="Arial" w:hAnsi="Arial" w:cs="Arial"/>
        </w:rPr>
        <w:t>One hundred and nine</w:t>
      </w:r>
      <w:r w:rsidR="0031263E" w:rsidRPr="00F33364">
        <w:rPr>
          <w:rFonts w:ascii="Arial" w:hAnsi="Arial" w:cs="Arial"/>
        </w:rPr>
        <w:t xml:space="preserve"> dogs were</w:t>
      </w:r>
      <w:r w:rsidR="00EA36E0" w:rsidRPr="00F33364">
        <w:rPr>
          <w:rFonts w:ascii="Arial" w:hAnsi="Arial" w:cs="Arial"/>
        </w:rPr>
        <w:t xml:space="preserve"> male, 7</w:t>
      </w:r>
      <w:r w:rsidR="00BD3D14" w:rsidRPr="00F33364">
        <w:rPr>
          <w:rFonts w:ascii="Arial" w:hAnsi="Arial" w:cs="Arial"/>
        </w:rPr>
        <w:t>8</w:t>
      </w:r>
      <w:r w:rsidR="00EA36E0" w:rsidRPr="00F33364">
        <w:rPr>
          <w:rFonts w:ascii="Arial" w:hAnsi="Arial" w:cs="Arial"/>
        </w:rPr>
        <w:t xml:space="preserve"> female</w:t>
      </w:r>
      <w:r w:rsidR="0031263E" w:rsidRPr="00F33364">
        <w:rPr>
          <w:rFonts w:ascii="Arial" w:hAnsi="Arial" w:cs="Arial"/>
        </w:rPr>
        <w:t>.</w:t>
      </w:r>
      <w:r w:rsidR="00B7289B" w:rsidRPr="00F33364">
        <w:rPr>
          <w:rFonts w:ascii="Arial" w:hAnsi="Arial" w:cs="Arial"/>
        </w:rPr>
        <w:t xml:space="preserve"> </w:t>
      </w:r>
    </w:p>
    <w:p w14:paraId="23A55C09" w14:textId="77777777" w:rsidR="006777D3" w:rsidRPr="00F33364" w:rsidRDefault="006777D3" w:rsidP="005C0571">
      <w:pPr>
        <w:spacing w:line="480" w:lineRule="auto"/>
        <w:rPr>
          <w:rFonts w:ascii="Arial" w:hAnsi="Arial" w:cs="Arial"/>
        </w:rPr>
      </w:pPr>
    </w:p>
    <w:p w14:paraId="14844727" w14:textId="367BB788" w:rsidR="006777D3" w:rsidRPr="00F33364" w:rsidRDefault="006777D3" w:rsidP="005C0571">
      <w:pPr>
        <w:spacing w:line="480" w:lineRule="auto"/>
        <w:rPr>
          <w:rFonts w:ascii="Arial" w:hAnsi="Arial" w:cs="Arial"/>
        </w:rPr>
      </w:pPr>
      <w:r w:rsidRPr="00F33364">
        <w:rPr>
          <w:rFonts w:ascii="Arial" w:hAnsi="Arial" w:cs="Arial"/>
        </w:rPr>
        <w:t>The rest of the signalment, key echocardiographic</w:t>
      </w:r>
      <w:r w:rsidR="0077151E" w:rsidRPr="00F33364">
        <w:rPr>
          <w:rFonts w:ascii="Arial" w:hAnsi="Arial" w:cs="Arial"/>
        </w:rPr>
        <w:t xml:space="preserve"> variables and presence of L-CHF</w:t>
      </w:r>
      <w:r w:rsidRPr="00F33364">
        <w:rPr>
          <w:rFonts w:ascii="Arial" w:hAnsi="Arial" w:cs="Arial"/>
        </w:rPr>
        <w:t xml:space="preserve"> data are shown in Table 1.  </w:t>
      </w:r>
    </w:p>
    <w:p w14:paraId="7F3BD79A" w14:textId="6649FA93" w:rsidR="00A56691" w:rsidRPr="00F33364" w:rsidRDefault="0031263E" w:rsidP="005C0571">
      <w:pPr>
        <w:spacing w:line="480" w:lineRule="auto"/>
        <w:rPr>
          <w:rFonts w:ascii="Arial" w:hAnsi="Arial" w:cs="Arial"/>
        </w:rPr>
      </w:pPr>
      <w:r w:rsidRPr="00F33364">
        <w:rPr>
          <w:rFonts w:ascii="Arial" w:hAnsi="Arial" w:cs="Arial"/>
        </w:rPr>
        <w:t xml:space="preserve">There was no difference in </w:t>
      </w:r>
      <w:r w:rsidR="004167B7" w:rsidRPr="00F33364">
        <w:rPr>
          <w:rFonts w:ascii="Arial" w:hAnsi="Arial" w:cs="Arial"/>
        </w:rPr>
        <w:t xml:space="preserve">age, </w:t>
      </w:r>
      <w:r w:rsidRPr="00F33364">
        <w:rPr>
          <w:rFonts w:ascii="Arial" w:hAnsi="Arial" w:cs="Arial"/>
        </w:rPr>
        <w:t>weight or gender between CKCS and non-CKCS dogs</w:t>
      </w:r>
      <w:r w:rsidR="00B71B44" w:rsidRPr="00F33364">
        <w:rPr>
          <w:rFonts w:ascii="Arial" w:hAnsi="Arial" w:cs="Arial"/>
        </w:rPr>
        <w:t xml:space="preserve">. </w:t>
      </w:r>
      <w:r w:rsidR="007B4CBC" w:rsidRPr="00F33364">
        <w:rPr>
          <w:rFonts w:ascii="Arial" w:hAnsi="Arial" w:cs="Arial"/>
        </w:rPr>
        <w:t>Eight dogs had AF at the t</w:t>
      </w:r>
      <w:r w:rsidR="00557960">
        <w:rPr>
          <w:rFonts w:ascii="Arial" w:hAnsi="Arial" w:cs="Arial"/>
        </w:rPr>
        <w:t>ime of inclusion in the study, three CKCS and five</w:t>
      </w:r>
      <w:r w:rsidR="007B4CBC" w:rsidRPr="00F33364">
        <w:rPr>
          <w:rFonts w:ascii="Arial" w:hAnsi="Arial" w:cs="Arial"/>
        </w:rPr>
        <w:t xml:space="preserve"> non-CKCS (p</w:t>
      </w:r>
      <w:r w:rsidR="005639DC">
        <w:rPr>
          <w:rFonts w:ascii="Arial" w:hAnsi="Arial" w:cs="Arial"/>
        </w:rPr>
        <w:t xml:space="preserve"> </w:t>
      </w:r>
      <w:r w:rsidR="007B4CBC" w:rsidRPr="00F33364">
        <w:rPr>
          <w:rFonts w:ascii="Arial" w:hAnsi="Arial" w:cs="Arial"/>
        </w:rPr>
        <w:t>=</w:t>
      </w:r>
      <w:r w:rsidR="005639DC">
        <w:rPr>
          <w:rFonts w:ascii="Arial" w:hAnsi="Arial" w:cs="Arial"/>
        </w:rPr>
        <w:t xml:space="preserve"> </w:t>
      </w:r>
      <w:r w:rsidR="007B4CBC" w:rsidRPr="00F33364">
        <w:rPr>
          <w:rFonts w:ascii="Arial" w:hAnsi="Arial" w:cs="Arial"/>
        </w:rPr>
        <w:t>1.00).</w:t>
      </w:r>
    </w:p>
    <w:p w14:paraId="42FD1A62" w14:textId="77777777" w:rsidR="004D0152" w:rsidRPr="00F33364" w:rsidRDefault="004D0152" w:rsidP="005C0571">
      <w:pPr>
        <w:spacing w:line="480" w:lineRule="auto"/>
        <w:rPr>
          <w:rFonts w:ascii="Arial" w:hAnsi="Arial" w:cs="Arial"/>
        </w:rPr>
      </w:pPr>
    </w:p>
    <w:p w14:paraId="1A9A7E27" w14:textId="76470774" w:rsidR="004D0152" w:rsidRPr="00F33364" w:rsidRDefault="004D0152" w:rsidP="004D0152">
      <w:pPr>
        <w:spacing w:line="480" w:lineRule="auto"/>
        <w:rPr>
          <w:rFonts w:ascii="Arial" w:eastAsia="MS Gothic" w:hAnsi="Arial" w:cs="Arial"/>
        </w:rPr>
      </w:pPr>
      <w:r w:rsidRPr="00F33364">
        <w:rPr>
          <w:rFonts w:ascii="Arial" w:eastAsia="MS Gothic" w:hAnsi="Arial" w:cs="Arial"/>
        </w:rPr>
        <w:t>The dogs were in different stages of their disease, and as such were being treated with a variety of cardiac medications: furosemide (n</w:t>
      </w:r>
      <w:r w:rsidR="006E1D48">
        <w:rPr>
          <w:rFonts w:ascii="Arial" w:eastAsia="MS Gothic" w:hAnsi="Arial" w:cs="Arial"/>
        </w:rPr>
        <w:t xml:space="preserve"> </w:t>
      </w:r>
      <w:r w:rsidRPr="00F33364">
        <w:rPr>
          <w:rFonts w:ascii="Arial" w:eastAsia="MS Gothic" w:hAnsi="Arial" w:cs="Arial"/>
        </w:rPr>
        <w:t>=</w:t>
      </w:r>
      <w:r w:rsidR="006E1D48">
        <w:rPr>
          <w:rFonts w:ascii="Arial" w:eastAsia="MS Gothic" w:hAnsi="Arial" w:cs="Arial"/>
        </w:rPr>
        <w:t xml:space="preserve"> </w:t>
      </w:r>
      <w:r w:rsidRPr="00F33364">
        <w:rPr>
          <w:rFonts w:ascii="Arial" w:eastAsia="MS Gothic" w:hAnsi="Arial" w:cs="Arial"/>
        </w:rPr>
        <w:t>66), pimobendan (77), spironolactone (51), benazepril (68), torasemide (2), hydrochlor</w:t>
      </w:r>
      <w:r w:rsidR="00EA4363">
        <w:rPr>
          <w:rFonts w:ascii="Arial" w:eastAsia="MS Gothic" w:hAnsi="Arial" w:cs="Arial"/>
        </w:rPr>
        <w:t>o</w:t>
      </w:r>
      <w:r w:rsidRPr="00F33364">
        <w:rPr>
          <w:rFonts w:ascii="Arial" w:eastAsia="MS Gothic" w:hAnsi="Arial" w:cs="Arial"/>
        </w:rPr>
        <w:t xml:space="preserve">thiazide-amiloride (5), digoxin (3), diltiazem (3), amlodipine (3), aspirin (2), clopidogrel (3), </w:t>
      </w:r>
      <w:r w:rsidRPr="005639DC">
        <w:rPr>
          <w:rFonts w:ascii="Arial" w:eastAsia="MS Gothic" w:hAnsi="Arial" w:cs="Arial"/>
        </w:rPr>
        <w:t xml:space="preserve">sildenafil (4), ramipril (1), codeine (1) and sotalol </w:t>
      </w:r>
      <w:r w:rsidRPr="005639DC">
        <w:rPr>
          <w:rFonts w:ascii="Arial" w:eastAsia="MS Gothic" w:hAnsi="Arial" w:cs="Arial"/>
        </w:rPr>
        <w:lastRenderedPageBreak/>
        <w:t>(4). Combinations of med</w:t>
      </w:r>
      <w:r w:rsidR="004B5FF8" w:rsidRPr="005639DC">
        <w:rPr>
          <w:rFonts w:ascii="Arial" w:eastAsia="MS Gothic" w:hAnsi="Arial" w:cs="Arial"/>
        </w:rPr>
        <w:t>ications are provided in Table 2</w:t>
      </w:r>
      <w:r w:rsidR="00490E9E">
        <w:rPr>
          <w:rFonts w:ascii="Arial" w:eastAsia="MS Gothic" w:hAnsi="Arial" w:cs="Arial"/>
        </w:rPr>
        <w:t xml:space="preserve"> (supplemental data, available online)</w:t>
      </w:r>
      <w:r w:rsidRPr="005639DC">
        <w:rPr>
          <w:rFonts w:ascii="Arial" w:eastAsia="MS Gothic" w:hAnsi="Arial" w:cs="Arial"/>
        </w:rPr>
        <w:t>. One hundred and one dogs were not receiving any medication</w:t>
      </w:r>
      <w:r w:rsidRPr="00F33364">
        <w:rPr>
          <w:rFonts w:ascii="Arial" w:eastAsia="MS Gothic" w:hAnsi="Arial" w:cs="Arial"/>
        </w:rPr>
        <w:t xml:space="preserve">s. Fourteen dogs </w:t>
      </w:r>
      <w:r w:rsidR="00967D3A">
        <w:rPr>
          <w:rFonts w:ascii="Arial" w:eastAsia="MS Gothic" w:hAnsi="Arial" w:cs="Arial"/>
        </w:rPr>
        <w:t>were in R-CHF</w:t>
      </w:r>
      <w:r w:rsidR="006E1D48">
        <w:rPr>
          <w:rFonts w:ascii="Arial" w:eastAsia="MS Gothic" w:hAnsi="Arial" w:cs="Arial"/>
        </w:rPr>
        <w:t>, 11 CKCS and three non-CKCS, with two cross breed dogs and one</w:t>
      </w:r>
      <w:r w:rsidRPr="00F33364">
        <w:rPr>
          <w:rFonts w:ascii="Arial" w:eastAsia="MS Gothic" w:hAnsi="Arial" w:cs="Arial"/>
        </w:rPr>
        <w:t xml:space="preserve"> Staffordshire bull terrier.</w:t>
      </w:r>
    </w:p>
    <w:p w14:paraId="1B140F2A" w14:textId="77777777" w:rsidR="00211080" w:rsidRPr="00F33364" w:rsidRDefault="00211080" w:rsidP="005C0571">
      <w:pPr>
        <w:spacing w:line="480" w:lineRule="auto"/>
        <w:rPr>
          <w:rFonts w:ascii="Arial" w:hAnsi="Arial" w:cs="Arial"/>
        </w:rPr>
      </w:pPr>
    </w:p>
    <w:p w14:paraId="0141453E" w14:textId="5AFF8EC4" w:rsidR="00211080" w:rsidRPr="00F33364" w:rsidRDefault="006E1D48" w:rsidP="005C0571">
      <w:pPr>
        <w:spacing w:line="480" w:lineRule="auto"/>
        <w:rPr>
          <w:rFonts w:ascii="Arial" w:hAnsi="Arial" w:cs="Arial"/>
        </w:rPr>
      </w:pPr>
      <w:r>
        <w:rPr>
          <w:rFonts w:ascii="Arial" w:hAnsi="Arial" w:cs="Arial"/>
        </w:rPr>
        <w:t>Left atrium to aortic ratio</w:t>
      </w:r>
      <w:r w:rsidR="00211080" w:rsidRPr="00F33364">
        <w:rPr>
          <w:rFonts w:ascii="Arial" w:hAnsi="Arial" w:cs="Arial"/>
        </w:rPr>
        <w:t xml:space="preserve"> (p</w:t>
      </w:r>
      <w:r>
        <w:rPr>
          <w:rFonts w:ascii="Arial" w:hAnsi="Arial" w:cs="Arial"/>
        </w:rPr>
        <w:t xml:space="preserve"> </w:t>
      </w:r>
      <w:r w:rsidR="00211080" w:rsidRPr="00F33364">
        <w:rPr>
          <w:rFonts w:ascii="Arial" w:hAnsi="Arial" w:cs="Arial"/>
        </w:rPr>
        <w:t>=</w:t>
      </w:r>
      <w:r>
        <w:rPr>
          <w:rFonts w:ascii="Arial" w:hAnsi="Arial" w:cs="Arial"/>
        </w:rPr>
        <w:t xml:space="preserve"> </w:t>
      </w:r>
      <w:r w:rsidR="00211080" w:rsidRPr="00F33364">
        <w:rPr>
          <w:rFonts w:ascii="Arial" w:hAnsi="Arial" w:cs="Arial"/>
        </w:rPr>
        <w:t>0.036), transmitral E wave velocity (p</w:t>
      </w:r>
      <w:r>
        <w:rPr>
          <w:rFonts w:ascii="Arial" w:hAnsi="Arial" w:cs="Arial"/>
        </w:rPr>
        <w:t xml:space="preserve"> </w:t>
      </w:r>
      <w:r w:rsidR="00211080" w:rsidRPr="00F33364">
        <w:rPr>
          <w:rFonts w:ascii="Arial" w:hAnsi="Arial" w:cs="Arial"/>
        </w:rPr>
        <w:t>=</w:t>
      </w:r>
      <w:r>
        <w:rPr>
          <w:rFonts w:ascii="Arial" w:hAnsi="Arial" w:cs="Arial"/>
        </w:rPr>
        <w:t xml:space="preserve"> </w:t>
      </w:r>
      <w:r w:rsidR="00211080" w:rsidRPr="00F33364">
        <w:rPr>
          <w:rFonts w:ascii="Arial" w:hAnsi="Arial" w:cs="Arial"/>
        </w:rPr>
        <w:t>0.011) and E/IVRT (p</w:t>
      </w:r>
      <w:r>
        <w:rPr>
          <w:rFonts w:ascii="Arial" w:hAnsi="Arial" w:cs="Arial"/>
        </w:rPr>
        <w:t xml:space="preserve"> </w:t>
      </w:r>
      <w:r w:rsidR="00211080" w:rsidRPr="00F33364">
        <w:rPr>
          <w:rFonts w:ascii="Arial" w:hAnsi="Arial" w:cs="Arial"/>
        </w:rPr>
        <w:t>=</w:t>
      </w:r>
      <w:r>
        <w:rPr>
          <w:rFonts w:ascii="Arial" w:hAnsi="Arial" w:cs="Arial"/>
        </w:rPr>
        <w:t xml:space="preserve"> </w:t>
      </w:r>
      <w:r w:rsidR="00211080" w:rsidRPr="00F33364">
        <w:rPr>
          <w:rFonts w:ascii="Arial" w:hAnsi="Arial" w:cs="Arial"/>
        </w:rPr>
        <w:t xml:space="preserve">0.01) were significantly higher in CKCS (Table 1). E wave velocity and E/IVRT were not significantly different within ACVIM groups </w:t>
      </w:r>
      <w:r w:rsidR="00AD4E80" w:rsidRPr="00F33364">
        <w:rPr>
          <w:rFonts w:ascii="Arial" w:hAnsi="Arial" w:cs="Arial"/>
        </w:rPr>
        <w:t xml:space="preserve">when comparing </w:t>
      </w:r>
      <w:r w:rsidR="00211080" w:rsidRPr="00F33364">
        <w:rPr>
          <w:rFonts w:ascii="Arial" w:hAnsi="Arial" w:cs="Arial"/>
        </w:rPr>
        <w:t>CKCS</w:t>
      </w:r>
      <w:r w:rsidR="00AD4E80" w:rsidRPr="00F33364">
        <w:rPr>
          <w:rFonts w:ascii="Arial" w:hAnsi="Arial" w:cs="Arial"/>
        </w:rPr>
        <w:t xml:space="preserve"> and </w:t>
      </w:r>
      <w:r w:rsidR="00211080" w:rsidRPr="00F33364">
        <w:rPr>
          <w:rFonts w:ascii="Arial" w:hAnsi="Arial" w:cs="Arial"/>
        </w:rPr>
        <w:t>non-</w:t>
      </w:r>
      <w:r w:rsidR="00A67332" w:rsidRPr="00F33364">
        <w:rPr>
          <w:rFonts w:ascii="Arial" w:hAnsi="Arial" w:cs="Arial"/>
        </w:rPr>
        <w:t>CKCS</w:t>
      </w:r>
      <w:r w:rsidR="00211080" w:rsidRPr="00F33364">
        <w:rPr>
          <w:rFonts w:ascii="Arial" w:hAnsi="Arial" w:cs="Arial"/>
        </w:rPr>
        <w:t>.</w:t>
      </w:r>
    </w:p>
    <w:p w14:paraId="51485A5E" w14:textId="77777777" w:rsidR="00211080" w:rsidRPr="00F33364" w:rsidRDefault="00211080" w:rsidP="005C0571">
      <w:pPr>
        <w:spacing w:line="480" w:lineRule="auto"/>
        <w:rPr>
          <w:rFonts w:ascii="Arial" w:hAnsi="Arial" w:cs="Arial"/>
        </w:rPr>
      </w:pPr>
    </w:p>
    <w:p w14:paraId="29F3EA2C" w14:textId="59E80F39" w:rsidR="00A56691" w:rsidRPr="00F33364" w:rsidRDefault="006E1D48" w:rsidP="005C0571">
      <w:pPr>
        <w:spacing w:line="480" w:lineRule="auto"/>
        <w:rPr>
          <w:rFonts w:ascii="Arial" w:hAnsi="Arial" w:cs="Arial"/>
        </w:rPr>
      </w:pPr>
      <w:r>
        <w:rPr>
          <w:rFonts w:ascii="Arial" w:hAnsi="Arial" w:cs="Arial"/>
        </w:rPr>
        <w:t>Pulmonary hypertension</w:t>
      </w:r>
      <w:r w:rsidR="00F34E19" w:rsidRPr="00F33364">
        <w:rPr>
          <w:rFonts w:ascii="Arial" w:hAnsi="Arial" w:cs="Arial"/>
        </w:rPr>
        <w:t xml:space="preserve"> was more prevalent in CKCS than non-CKCS</w:t>
      </w:r>
      <w:r w:rsidR="00B71B44" w:rsidRPr="00F33364">
        <w:rPr>
          <w:rFonts w:ascii="Arial" w:hAnsi="Arial" w:cs="Arial"/>
        </w:rPr>
        <w:t xml:space="preserve"> (p</w:t>
      </w:r>
      <w:r>
        <w:rPr>
          <w:rFonts w:ascii="Arial" w:hAnsi="Arial" w:cs="Arial"/>
        </w:rPr>
        <w:t xml:space="preserve"> </w:t>
      </w:r>
      <w:r w:rsidR="00B71B44" w:rsidRPr="00F33364">
        <w:rPr>
          <w:rFonts w:ascii="Arial" w:hAnsi="Arial" w:cs="Arial"/>
        </w:rPr>
        <w:t>=</w:t>
      </w:r>
      <w:r>
        <w:rPr>
          <w:rFonts w:ascii="Arial" w:hAnsi="Arial" w:cs="Arial"/>
        </w:rPr>
        <w:t xml:space="preserve"> 0.005; </w:t>
      </w:r>
      <w:r w:rsidR="003270D8" w:rsidRPr="00F33364">
        <w:rPr>
          <w:rFonts w:ascii="Arial" w:hAnsi="Arial" w:cs="Arial"/>
        </w:rPr>
        <w:t>Table 1).</w:t>
      </w:r>
      <w:r w:rsidR="00A56691" w:rsidRPr="00F33364">
        <w:rPr>
          <w:rFonts w:ascii="Arial" w:eastAsia="MS Gothic" w:hAnsi="Arial" w:cs="Arial"/>
        </w:rPr>
        <w:t xml:space="preserve"> </w:t>
      </w:r>
      <w:r w:rsidR="00A56691" w:rsidRPr="00F33364">
        <w:rPr>
          <w:rFonts w:ascii="Arial" w:hAnsi="Arial" w:cs="Arial"/>
        </w:rPr>
        <w:t>The dogs with PH had higher LA</w:t>
      </w:r>
      <w:r w:rsidR="006225BE" w:rsidRPr="00F33364">
        <w:rPr>
          <w:rFonts w:ascii="Arial" w:hAnsi="Arial" w:cs="Arial"/>
        </w:rPr>
        <w:t>/</w:t>
      </w:r>
      <w:r w:rsidR="00A56691" w:rsidRPr="00F33364">
        <w:rPr>
          <w:rFonts w:ascii="Arial" w:hAnsi="Arial" w:cs="Arial"/>
        </w:rPr>
        <w:t>Ao (p</w:t>
      </w:r>
      <w:r>
        <w:rPr>
          <w:rFonts w:ascii="Arial" w:hAnsi="Arial" w:cs="Arial"/>
        </w:rPr>
        <w:t xml:space="preserve"> </w:t>
      </w:r>
      <w:r w:rsidR="00A56691" w:rsidRPr="00F33364">
        <w:rPr>
          <w:rFonts w:ascii="Arial" w:hAnsi="Arial" w:cs="Arial"/>
        </w:rPr>
        <w:t>&lt;</w:t>
      </w:r>
      <w:r>
        <w:rPr>
          <w:rFonts w:ascii="Arial" w:hAnsi="Arial" w:cs="Arial"/>
        </w:rPr>
        <w:t xml:space="preserve"> </w:t>
      </w:r>
      <w:r w:rsidR="00A56691" w:rsidRPr="00F33364">
        <w:rPr>
          <w:rFonts w:ascii="Arial" w:hAnsi="Arial" w:cs="Arial"/>
        </w:rPr>
        <w:t>0.001); E wave velocity (p</w:t>
      </w:r>
      <w:r>
        <w:rPr>
          <w:rFonts w:ascii="Arial" w:hAnsi="Arial" w:cs="Arial"/>
        </w:rPr>
        <w:t xml:space="preserve"> </w:t>
      </w:r>
      <w:r w:rsidR="00A56691" w:rsidRPr="00F33364">
        <w:rPr>
          <w:rFonts w:ascii="Arial" w:hAnsi="Arial" w:cs="Arial"/>
        </w:rPr>
        <w:t>&lt;</w:t>
      </w:r>
      <w:r>
        <w:rPr>
          <w:rFonts w:ascii="Arial" w:hAnsi="Arial" w:cs="Arial"/>
        </w:rPr>
        <w:t xml:space="preserve"> </w:t>
      </w:r>
      <w:r w:rsidR="00A56691" w:rsidRPr="00F33364">
        <w:rPr>
          <w:rFonts w:ascii="Arial" w:hAnsi="Arial" w:cs="Arial"/>
        </w:rPr>
        <w:t>0.001) and E</w:t>
      </w:r>
      <w:r w:rsidR="006225BE" w:rsidRPr="00F33364">
        <w:rPr>
          <w:rFonts w:ascii="Arial" w:hAnsi="Arial" w:cs="Arial"/>
        </w:rPr>
        <w:t>/</w:t>
      </w:r>
      <w:r w:rsidR="00A56691" w:rsidRPr="00F33364">
        <w:rPr>
          <w:rFonts w:ascii="Arial" w:hAnsi="Arial" w:cs="Arial"/>
        </w:rPr>
        <w:t>IVRT (p</w:t>
      </w:r>
      <w:r>
        <w:rPr>
          <w:rFonts w:ascii="Arial" w:hAnsi="Arial" w:cs="Arial"/>
        </w:rPr>
        <w:t xml:space="preserve"> </w:t>
      </w:r>
      <w:r w:rsidR="00A56691" w:rsidRPr="00F33364">
        <w:rPr>
          <w:rFonts w:ascii="Arial" w:hAnsi="Arial" w:cs="Arial"/>
        </w:rPr>
        <w:t>&lt;</w:t>
      </w:r>
      <w:r>
        <w:rPr>
          <w:rFonts w:ascii="Arial" w:hAnsi="Arial" w:cs="Arial"/>
        </w:rPr>
        <w:t xml:space="preserve"> </w:t>
      </w:r>
      <w:r w:rsidR="00A56691" w:rsidRPr="00F33364">
        <w:rPr>
          <w:rFonts w:ascii="Arial" w:hAnsi="Arial" w:cs="Arial"/>
        </w:rPr>
        <w:t>0.001) t</w:t>
      </w:r>
      <w:r w:rsidR="00EC7862">
        <w:rPr>
          <w:rFonts w:ascii="Arial" w:hAnsi="Arial" w:cs="Arial"/>
        </w:rPr>
        <w:t>han the dogs without PH (Table 3</w:t>
      </w:r>
      <w:r w:rsidR="00A56691" w:rsidRPr="00F33364">
        <w:rPr>
          <w:rFonts w:ascii="Arial" w:hAnsi="Arial" w:cs="Arial"/>
        </w:rPr>
        <w:t>).</w:t>
      </w:r>
    </w:p>
    <w:p w14:paraId="1202A84C" w14:textId="3FD4E967" w:rsidR="00A56691" w:rsidRPr="00F33364" w:rsidRDefault="00A56691" w:rsidP="005C0571">
      <w:pPr>
        <w:spacing w:line="480" w:lineRule="auto"/>
        <w:rPr>
          <w:rFonts w:ascii="Arial" w:eastAsia="MS Gothic" w:hAnsi="Arial" w:cs="Arial"/>
        </w:rPr>
      </w:pPr>
      <w:r w:rsidRPr="00F33364">
        <w:rPr>
          <w:rFonts w:ascii="Arial" w:eastAsia="MS Gothic" w:hAnsi="Arial" w:cs="Arial"/>
        </w:rPr>
        <w:t xml:space="preserve">The prevalence of PH did not differ within ACVIM </w:t>
      </w:r>
      <w:r w:rsidR="00EC7862">
        <w:rPr>
          <w:rFonts w:ascii="Arial" w:eastAsia="MS Gothic" w:hAnsi="Arial" w:cs="Arial"/>
        </w:rPr>
        <w:t>stage for CKCS/non-CKCS (Table 4</w:t>
      </w:r>
      <w:r w:rsidR="00490E9E">
        <w:rPr>
          <w:rFonts w:ascii="Arial" w:eastAsia="MS Gothic" w:hAnsi="Arial" w:cs="Arial"/>
        </w:rPr>
        <w:t>, available as supplemental data online</w:t>
      </w:r>
      <w:r w:rsidRPr="00F33364">
        <w:rPr>
          <w:rFonts w:ascii="Arial" w:eastAsia="MS Gothic" w:hAnsi="Arial" w:cs="Arial"/>
        </w:rPr>
        <w:t>). All</w:t>
      </w:r>
      <w:r w:rsidR="006E1D48">
        <w:rPr>
          <w:rFonts w:ascii="Arial" w:eastAsia="MS Gothic" w:hAnsi="Arial" w:cs="Arial"/>
        </w:rPr>
        <w:t xml:space="preserve"> dogs in stage D (12 CKCS and three </w:t>
      </w:r>
      <w:r w:rsidRPr="00F33364">
        <w:rPr>
          <w:rFonts w:ascii="Arial" w:eastAsia="MS Gothic" w:hAnsi="Arial" w:cs="Arial"/>
        </w:rPr>
        <w:t>non-CKCS) had PH.</w:t>
      </w:r>
      <w:r w:rsidR="007B7C24" w:rsidRPr="00F33364">
        <w:rPr>
          <w:rFonts w:ascii="Arial" w:eastAsia="MS Gothic" w:hAnsi="Arial" w:cs="Arial"/>
        </w:rPr>
        <w:t xml:space="preserve"> </w:t>
      </w:r>
      <w:r w:rsidR="007B4CBC" w:rsidRPr="00F33364">
        <w:rPr>
          <w:rFonts w:ascii="Arial" w:eastAsia="MS Gothic" w:hAnsi="Arial" w:cs="Arial"/>
        </w:rPr>
        <w:t>Si</w:t>
      </w:r>
      <w:r w:rsidR="002004FD">
        <w:rPr>
          <w:rFonts w:ascii="Arial" w:eastAsia="MS Gothic" w:hAnsi="Arial" w:cs="Arial"/>
        </w:rPr>
        <w:t>x of the eight</w:t>
      </w:r>
      <w:r w:rsidR="007B4CBC" w:rsidRPr="00F33364">
        <w:rPr>
          <w:rFonts w:ascii="Arial" w:eastAsia="MS Gothic" w:hAnsi="Arial" w:cs="Arial"/>
        </w:rPr>
        <w:t xml:space="preserve"> dogs with AF had PH (p=1.00). </w:t>
      </w:r>
      <w:r w:rsidR="007B7C24" w:rsidRPr="00F33364">
        <w:rPr>
          <w:rFonts w:ascii="Arial" w:eastAsia="MS Gothic" w:hAnsi="Arial" w:cs="Arial"/>
        </w:rPr>
        <w:t>No dog had isolated diastolic PH (i.e. PR</w:t>
      </w:r>
      <w:r w:rsidR="006E1D48">
        <w:rPr>
          <w:rFonts w:ascii="Arial" w:eastAsia="MS Gothic" w:hAnsi="Arial" w:cs="Arial"/>
        </w:rPr>
        <w:t xml:space="preserve"> </w:t>
      </w:r>
      <w:r w:rsidR="007B7C24" w:rsidRPr="00F33364">
        <w:rPr>
          <w:rFonts w:ascii="Arial" w:eastAsia="MS Gothic" w:hAnsi="Arial" w:cs="Arial"/>
        </w:rPr>
        <w:t>&gt;</w:t>
      </w:r>
      <w:r w:rsidR="006E1D48">
        <w:rPr>
          <w:rFonts w:ascii="Arial" w:eastAsia="MS Gothic" w:hAnsi="Arial" w:cs="Arial"/>
        </w:rPr>
        <w:t xml:space="preserve"> </w:t>
      </w:r>
      <w:r w:rsidR="007B7C24" w:rsidRPr="00F33364">
        <w:rPr>
          <w:rFonts w:ascii="Arial" w:eastAsia="MS Gothic" w:hAnsi="Arial" w:cs="Arial"/>
        </w:rPr>
        <w:t>2.2</w:t>
      </w:r>
      <w:r w:rsidR="006E1D48">
        <w:rPr>
          <w:rFonts w:ascii="Arial" w:eastAsia="MS Gothic" w:hAnsi="Arial" w:cs="Arial"/>
        </w:rPr>
        <w:t xml:space="preserve"> </w:t>
      </w:r>
      <w:r w:rsidR="007B7C24" w:rsidRPr="00F33364">
        <w:rPr>
          <w:rFonts w:ascii="Arial" w:eastAsia="MS Gothic" w:hAnsi="Arial" w:cs="Arial"/>
        </w:rPr>
        <w:t>m/s in the absence of TR</w:t>
      </w:r>
      <w:r w:rsidR="006E1D48">
        <w:rPr>
          <w:rFonts w:ascii="Arial" w:eastAsia="MS Gothic" w:hAnsi="Arial" w:cs="Arial"/>
        </w:rPr>
        <w:t xml:space="preserve"> </w:t>
      </w:r>
      <w:r w:rsidR="007B7C24" w:rsidRPr="00F33364">
        <w:rPr>
          <w:rFonts w:ascii="Arial" w:eastAsia="MS Gothic" w:hAnsi="Arial" w:cs="Arial"/>
        </w:rPr>
        <w:t>&gt;</w:t>
      </w:r>
      <w:r w:rsidR="006E1D48">
        <w:rPr>
          <w:rFonts w:ascii="Arial" w:eastAsia="MS Gothic" w:hAnsi="Arial" w:cs="Arial"/>
        </w:rPr>
        <w:t xml:space="preserve"> </w:t>
      </w:r>
      <w:r w:rsidR="007B7C24" w:rsidRPr="00F33364">
        <w:rPr>
          <w:rFonts w:ascii="Arial" w:eastAsia="MS Gothic" w:hAnsi="Arial" w:cs="Arial"/>
        </w:rPr>
        <w:t>2.8</w:t>
      </w:r>
      <w:r w:rsidR="006E1D48">
        <w:rPr>
          <w:rFonts w:ascii="Arial" w:eastAsia="MS Gothic" w:hAnsi="Arial" w:cs="Arial"/>
        </w:rPr>
        <w:t xml:space="preserve"> </w:t>
      </w:r>
      <w:r w:rsidR="007B7C24" w:rsidRPr="00F33364">
        <w:rPr>
          <w:rFonts w:ascii="Arial" w:eastAsia="MS Gothic" w:hAnsi="Arial" w:cs="Arial"/>
        </w:rPr>
        <w:t>m/s)</w:t>
      </w:r>
      <w:r w:rsidR="00A67332" w:rsidRPr="00F33364">
        <w:rPr>
          <w:rFonts w:ascii="Arial" w:eastAsia="MS Gothic" w:hAnsi="Arial" w:cs="Arial"/>
        </w:rPr>
        <w:t>.</w:t>
      </w:r>
    </w:p>
    <w:p w14:paraId="7EF9AED0" w14:textId="77777777" w:rsidR="004E3EF9" w:rsidRPr="00F33364" w:rsidRDefault="004E3EF9" w:rsidP="005C0571">
      <w:pPr>
        <w:spacing w:line="480" w:lineRule="auto"/>
        <w:rPr>
          <w:rFonts w:ascii="Arial" w:eastAsia="MS Gothic" w:hAnsi="Arial" w:cs="Arial"/>
        </w:rPr>
      </w:pPr>
    </w:p>
    <w:p w14:paraId="77FE3097" w14:textId="52F14B46" w:rsidR="00564FEB" w:rsidRPr="006E1D48" w:rsidRDefault="004E3EF9" w:rsidP="005C0571">
      <w:pPr>
        <w:spacing w:line="480" w:lineRule="auto"/>
        <w:rPr>
          <w:rFonts w:ascii="Arial" w:eastAsia="MS Gothic" w:hAnsi="Arial" w:cs="Arial"/>
        </w:rPr>
      </w:pPr>
      <w:r w:rsidRPr="00F33364">
        <w:rPr>
          <w:rFonts w:ascii="Arial" w:hAnsi="Arial" w:cs="Arial"/>
        </w:rPr>
        <w:t xml:space="preserve">The mean TR velocity across </w:t>
      </w:r>
      <w:r w:rsidRPr="006E1D48">
        <w:rPr>
          <w:rFonts w:ascii="Arial" w:hAnsi="Arial" w:cs="Arial"/>
        </w:rPr>
        <w:t>all dogs was 3.4</w:t>
      </w:r>
      <w:r w:rsidR="002004FD">
        <w:rPr>
          <w:rFonts w:ascii="Arial" w:hAnsi="Arial" w:cs="Arial"/>
        </w:rPr>
        <w:t xml:space="preserve"> </w:t>
      </w:r>
      <w:r w:rsidRPr="006E1D48">
        <w:rPr>
          <w:rFonts w:ascii="Arial" w:hAnsi="Arial" w:cs="Arial"/>
        </w:rPr>
        <w:t xml:space="preserve">m/s, and was significantly higher for CKCS </w:t>
      </w:r>
      <w:r w:rsidR="004B5FF8" w:rsidRPr="006E1D48">
        <w:rPr>
          <w:rFonts w:ascii="Arial" w:hAnsi="Arial" w:cs="Arial"/>
        </w:rPr>
        <w:t>(3.52</w:t>
      </w:r>
      <w:r w:rsidR="006E1D48" w:rsidRPr="006E1D48">
        <w:rPr>
          <w:rFonts w:ascii="Arial" w:hAnsi="Arial" w:cs="Arial"/>
        </w:rPr>
        <w:t xml:space="preserve"> </w:t>
      </w:r>
      <w:r w:rsidR="004B5FF8" w:rsidRPr="006E1D48">
        <w:rPr>
          <w:rFonts w:ascii="Arial" w:hAnsi="Arial" w:cs="Arial"/>
        </w:rPr>
        <w:t>m/s [0.77</w:t>
      </w:r>
      <w:r w:rsidR="006E1D48" w:rsidRPr="006E1D48">
        <w:rPr>
          <w:rFonts w:ascii="Arial" w:hAnsi="Arial" w:cs="Arial"/>
        </w:rPr>
        <w:t xml:space="preserve"> </w:t>
      </w:r>
      <w:r w:rsidR="004B5FF8" w:rsidRPr="006E1D48">
        <w:rPr>
          <w:rFonts w:ascii="Arial" w:hAnsi="Arial" w:cs="Arial"/>
        </w:rPr>
        <w:t>-</w:t>
      </w:r>
      <w:r w:rsidR="006E1D48" w:rsidRPr="006E1D48">
        <w:rPr>
          <w:rFonts w:ascii="Arial" w:hAnsi="Arial" w:cs="Arial"/>
        </w:rPr>
        <w:t xml:space="preserve"> </w:t>
      </w:r>
      <w:r w:rsidR="004B5FF8" w:rsidRPr="006E1D48">
        <w:rPr>
          <w:rFonts w:ascii="Arial" w:hAnsi="Arial" w:cs="Arial"/>
        </w:rPr>
        <w:t>5.66</w:t>
      </w:r>
      <w:r w:rsidR="006E1D48" w:rsidRPr="006E1D48">
        <w:rPr>
          <w:rFonts w:ascii="Arial" w:hAnsi="Arial" w:cs="Arial"/>
        </w:rPr>
        <w:t xml:space="preserve"> m/s</w:t>
      </w:r>
      <w:r w:rsidR="004B5FF8" w:rsidRPr="006E1D48">
        <w:rPr>
          <w:rFonts w:ascii="Arial" w:hAnsi="Arial" w:cs="Arial"/>
        </w:rPr>
        <w:t xml:space="preserve">]) </w:t>
      </w:r>
      <w:r w:rsidRPr="006E1D48">
        <w:rPr>
          <w:rFonts w:ascii="Arial" w:hAnsi="Arial" w:cs="Arial"/>
        </w:rPr>
        <w:t>compared to non-CKCS</w:t>
      </w:r>
      <w:r w:rsidR="004B5FF8" w:rsidRPr="006E1D48">
        <w:rPr>
          <w:rFonts w:ascii="Arial" w:hAnsi="Arial" w:cs="Arial"/>
        </w:rPr>
        <w:t xml:space="preserve"> (3.25</w:t>
      </w:r>
      <w:r w:rsidR="006E1D48" w:rsidRPr="006E1D48">
        <w:rPr>
          <w:rFonts w:ascii="Arial" w:hAnsi="Arial" w:cs="Arial"/>
        </w:rPr>
        <w:t xml:space="preserve"> </w:t>
      </w:r>
      <w:r w:rsidR="004B5FF8" w:rsidRPr="006E1D48">
        <w:rPr>
          <w:rFonts w:ascii="Arial" w:hAnsi="Arial" w:cs="Arial"/>
        </w:rPr>
        <w:t>m/s [1.54</w:t>
      </w:r>
      <w:r w:rsidR="006E1D48" w:rsidRPr="006E1D48">
        <w:rPr>
          <w:rFonts w:ascii="Arial" w:hAnsi="Arial" w:cs="Arial"/>
        </w:rPr>
        <w:t xml:space="preserve"> </w:t>
      </w:r>
      <w:r w:rsidR="004B5FF8" w:rsidRPr="006E1D48">
        <w:rPr>
          <w:rFonts w:ascii="Arial" w:hAnsi="Arial" w:cs="Arial"/>
        </w:rPr>
        <w:t>-</w:t>
      </w:r>
      <w:r w:rsidR="006E1D48" w:rsidRPr="006E1D48">
        <w:rPr>
          <w:rFonts w:ascii="Arial" w:hAnsi="Arial" w:cs="Arial"/>
        </w:rPr>
        <w:t xml:space="preserve"> </w:t>
      </w:r>
      <w:r w:rsidR="004B5FF8" w:rsidRPr="006E1D48">
        <w:rPr>
          <w:rFonts w:ascii="Arial" w:hAnsi="Arial" w:cs="Arial"/>
        </w:rPr>
        <w:t>4.68</w:t>
      </w:r>
      <w:r w:rsidR="006E1D48" w:rsidRPr="006E1D48">
        <w:rPr>
          <w:rFonts w:ascii="Arial" w:hAnsi="Arial" w:cs="Arial"/>
        </w:rPr>
        <w:t xml:space="preserve"> m/s</w:t>
      </w:r>
      <w:r w:rsidR="004B5FF8" w:rsidRPr="006E1D48">
        <w:rPr>
          <w:rFonts w:ascii="Arial" w:hAnsi="Arial" w:cs="Arial"/>
        </w:rPr>
        <w:t>]</w:t>
      </w:r>
      <w:r w:rsidR="006E1D48" w:rsidRPr="006E1D48">
        <w:rPr>
          <w:rFonts w:ascii="Arial" w:hAnsi="Arial" w:cs="Arial"/>
        </w:rPr>
        <w:t xml:space="preserve">; </w:t>
      </w:r>
      <w:r w:rsidRPr="006E1D48">
        <w:rPr>
          <w:rFonts w:ascii="Arial" w:hAnsi="Arial" w:cs="Arial"/>
        </w:rPr>
        <w:t>p=0.031</w:t>
      </w:r>
      <w:r w:rsidR="006E1D48" w:rsidRPr="006E1D48">
        <w:rPr>
          <w:rFonts w:ascii="Arial" w:hAnsi="Arial" w:cs="Arial"/>
        </w:rPr>
        <w:t xml:space="preserve">; </w:t>
      </w:r>
      <w:r w:rsidR="004B061C" w:rsidRPr="006E1D48">
        <w:rPr>
          <w:rFonts w:ascii="Arial" w:hAnsi="Arial" w:cs="Arial"/>
        </w:rPr>
        <w:t>Figure 1)</w:t>
      </w:r>
      <w:r w:rsidR="007B343F" w:rsidRPr="006E1D48">
        <w:rPr>
          <w:rFonts w:ascii="Arial" w:hAnsi="Arial" w:cs="Arial"/>
        </w:rPr>
        <w:t xml:space="preserve">. </w:t>
      </w:r>
      <w:r w:rsidR="00471B9A" w:rsidRPr="006E1D48">
        <w:rPr>
          <w:rFonts w:ascii="Arial" w:hAnsi="Arial" w:cs="Arial"/>
        </w:rPr>
        <w:t xml:space="preserve">There was no difference in TR velocity within ACVIM stage between CKCS and non-CKCS (data not shown). </w:t>
      </w:r>
      <w:r w:rsidRPr="006E1D48">
        <w:rPr>
          <w:rFonts w:ascii="Arial" w:hAnsi="Arial" w:cs="Arial"/>
        </w:rPr>
        <w:t>Of the 102 dogs with L-CHF, 82 had</w:t>
      </w:r>
      <w:r w:rsidRPr="00934A4C">
        <w:rPr>
          <w:rFonts w:ascii="Arial" w:hAnsi="Arial" w:cs="Arial"/>
        </w:rPr>
        <w:t xml:space="preserve"> PH</w:t>
      </w:r>
      <w:r w:rsidR="00BA52D3" w:rsidRPr="00934A4C">
        <w:rPr>
          <w:rFonts w:ascii="Arial" w:hAnsi="Arial" w:cs="Arial"/>
        </w:rPr>
        <w:t xml:space="preserve"> (80.1</w:t>
      </w:r>
      <w:r w:rsidR="006E1D48">
        <w:rPr>
          <w:rFonts w:ascii="Arial" w:hAnsi="Arial" w:cs="Arial"/>
        </w:rPr>
        <w:t xml:space="preserve"> </w:t>
      </w:r>
      <w:r w:rsidR="00BA52D3" w:rsidRPr="00934A4C">
        <w:rPr>
          <w:rFonts w:ascii="Arial" w:hAnsi="Arial" w:cs="Arial"/>
        </w:rPr>
        <w:t>%</w:t>
      </w:r>
      <w:r w:rsidRPr="00934A4C">
        <w:rPr>
          <w:rFonts w:ascii="Arial" w:hAnsi="Arial" w:cs="Arial"/>
        </w:rPr>
        <w:t xml:space="preserve">), either at the time of the </w:t>
      </w:r>
      <w:r w:rsidRPr="00934A4C">
        <w:rPr>
          <w:rFonts w:ascii="Arial" w:hAnsi="Arial" w:cs="Arial"/>
        </w:rPr>
        <w:lastRenderedPageBreak/>
        <w:t>examination, or previously diagnosed and controlled on medication.</w:t>
      </w:r>
      <w:r w:rsidR="00951E8B" w:rsidRPr="00934A4C">
        <w:rPr>
          <w:rFonts w:ascii="Arial" w:hAnsi="Arial" w:cs="Arial"/>
        </w:rPr>
        <w:t xml:space="preserve"> </w:t>
      </w:r>
      <w:r w:rsidR="006E1D48">
        <w:rPr>
          <w:rFonts w:ascii="Arial" w:hAnsi="Arial" w:cs="Arial"/>
        </w:rPr>
        <w:t>Twelve out of fourteen</w:t>
      </w:r>
      <w:r w:rsidRPr="00934A4C">
        <w:rPr>
          <w:rFonts w:ascii="Arial" w:hAnsi="Arial" w:cs="Arial"/>
        </w:rPr>
        <w:t xml:space="preserve"> dogs with R-CHF had PH. </w:t>
      </w:r>
      <w:r w:rsidR="00564FEB" w:rsidRPr="00934A4C">
        <w:rPr>
          <w:rFonts w:ascii="Arial" w:eastAsia="MS Gothic" w:hAnsi="Arial" w:cs="Arial"/>
        </w:rPr>
        <w:t>The mean TR velocity was significantly lower in</w:t>
      </w:r>
      <w:r w:rsidR="00CD0FC5" w:rsidRPr="00934A4C">
        <w:rPr>
          <w:rFonts w:ascii="Arial" w:eastAsia="MS Gothic" w:hAnsi="Arial" w:cs="Arial"/>
        </w:rPr>
        <w:t xml:space="preserve"> all</w:t>
      </w:r>
      <w:r w:rsidR="00564FEB" w:rsidRPr="00934A4C">
        <w:rPr>
          <w:rFonts w:ascii="Arial" w:eastAsia="MS Gothic" w:hAnsi="Arial" w:cs="Arial"/>
        </w:rPr>
        <w:t xml:space="preserve"> dogs in stage B2 </w:t>
      </w:r>
      <w:r w:rsidR="006E1D48">
        <w:rPr>
          <w:rFonts w:ascii="Arial" w:eastAsia="MS Gothic" w:hAnsi="Arial" w:cs="Arial"/>
        </w:rPr>
        <w:t>(mean: 2.84</w:t>
      </w:r>
      <w:r w:rsidR="000C2594" w:rsidRPr="00934A4C">
        <w:rPr>
          <w:rFonts w:ascii="Arial" w:eastAsia="MS Gothic" w:hAnsi="Arial" w:cs="Arial"/>
        </w:rPr>
        <w:t xml:space="preserve"> ± 0.64</w:t>
      </w:r>
      <w:r w:rsidR="006E1D48">
        <w:rPr>
          <w:rFonts w:ascii="Arial" w:eastAsia="MS Gothic" w:hAnsi="Arial" w:cs="Arial"/>
        </w:rPr>
        <w:t xml:space="preserve"> m/s</w:t>
      </w:r>
      <w:r w:rsidR="000C2594" w:rsidRPr="00934A4C">
        <w:rPr>
          <w:rFonts w:ascii="Arial" w:eastAsia="MS Gothic" w:hAnsi="Arial" w:cs="Arial"/>
        </w:rPr>
        <w:t xml:space="preserve">) </w:t>
      </w:r>
      <w:r w:rsidR="00564FEB" w:rsidRPr="00934A4C">
        <w:rPr>
          <w:rFonts w:ascii="Arial" w:eastAsia="MS Gothic" w:hAnsi="Arial" w:cs="Arial"/>
        </w:rPr>
        <w:t>compared to stage C</w:t>
      </w:r>
      <w:r w:rsidR="006E1D48">
        <w:rPr>
          <w:rFonts w:ascii="Arial" w:eastAsia="MS Gothic" w:hAnsi="Arial" w:cs="Arial"/>
        </w:rPr>
        <w:t xml:space="preserve"> (mean: 3.4</w:t>
      </w:r>
      <w:r w:rsidR="000C2594" w:rsidRPr="00934A4C">
        <w:rPr>
          <w:rFonts w:ascii="Arial" w:eastAsia="MS Gothic" w:hAnsi="Arial" w:cs="Arial"/>
        </w:rPr>
        <w:t xml:space="preserve"> ± 0.72</w:t>
      </w:r>
      <w:r w:rsidR="006E1D48">
        <w:rPr>
          <w:rFonts w:ascii="Arial" w:eastAsia="MS Gothic" w:hAnsi="Arial" w:cs="Arial"/>
        </w:rPr>
        <w:t xml:space="preserve"> m/s</w:t>
      </w:r>
      <w:r w:rsidR="000C2594" w:rsidRPr="00934A4C">
        <w:rPr>
          <w:rFonts w:ascii="Arial" w:eastAsia="MS Gothic" w:hAnsi="Arial" w:cs="Arial"/>
        </w:rPr>
        <w:t>)</w:t>
      </w:r>
      <w:r w:rsidR="00564FEB" w:rsidRPr="00934A4C">
        <w:rPr>
          <w:rFonts w:ascii="Arial" w:eastAsia="MS Gothic" w:hAnsi="Arial" w:cs="Arial"/>
        </w:rPr>
        <w:t xml:space="preserve"> or D </w:t>
      </w:r>
      <w:r w:rsidR="000C2594" w:rsidRPr="00934A4C">
        <w:rPr>
          <w:rFonts w:ascii="Arial" w:eastAsia="MS Gothic" w:hAnsi="Arial" w:cs="Arial"/>
        </w:rPr>
        <w:t>(mean: 3.94 ± 0.75</w:t>
      </w:r>
      <w:r w:rsidR="006E1D48">
        <w:rPr>
          <w:rFonts w:ascii="Arial" w:eastAsia="MS Gothic" w:hAnsi="Arial" w:cs="Arial"/>
        </w:rPr>
        <w:t xml:space="preserve"> m/s; </w:t>
      </w:r>
      <w:r w:rsidR="00564FEB" w:rsidRPr="00934A4C">
        <w:rPr>
          <w:rFonts w:ascii="Arial" w:eastAsia="MS Gothic" w:hAnsi="Arial" w:cs="Arial"/>
        </w:rPr>
        <w:t xml:space="preserve">p&lt;0.001 for both), </w:t>
      </w:r>
      <w:r w:rsidR="00564FEB" w:rsidRPr="006E1D48">
        <w:rPr>
          <w:rFonts w:ascii="Arial" w:eastAsia="MS Gothic" w:hAnsi="Arial" w:cs="Arial"/>
        </w:rPr>
        <w:t>and was lower in dogs in stage C compared to D (p=0.023</w:t>
      </w:r>
      <w:r w:rsidR="002C0BB1" w:rsidRPr="006E1D48">
        <w:rPr>
          <w:rFonts w:ascii="Arial" w:eastAsia="MS Gothic" w:hAnsi="Arial" w:cs="Arial"/>
        </w:rPr>
        <w:t xml:space="preserve"> after correction</w:t>
      </w:r>
      <w:r w:rsidR="009F1ED9" w:rsidRPr="006E1D48">
        <w:rPr>
          <w:rFonts w:ascii="Arial" w:eastAsia="MS Gothic" w:hAnsi="Arial" w:cs="Arial"/>
        </w:rPr>
        <w:t>)</w:t>
      </w:r>
      <w:r w:rsidR="00EC7862" w:rsidRPr="006E1D48">
        <w:rPr>
          <w:rFonts w:ascii="Arial" w:eastAsia="MS Gothic" w:hAnsi="Arial" w:cs="Arial"/>
        </w:rPr>
        <w:t xml:space="preserve"> </w:t>
      </w:r>
      <w:r w:rsidR="00471B9A" w:rsidRPr="006E1D48">
        <w:rPr>
          <w:rFonts w:ascii="Arial" w:eastAsia="MS Gothic" w:hAnsi="Arial" w:cs="Arial"/>
        </w:rPr>
        <w:t>(Figure 2</w:t>
      </w:r>
      <w:r w:rsidR="00EC7862" w:rsidRPr="006E1D48">
        <w:rPr>
          <w:rFonts w:ascii="Arial" w:eastAsia="MS Gothic" w:hAnsi="Arial" w:cs="Arial"/>
        </w:rPr>
        <w:t>)</w:t>
      </w:r>
      <w:r w:rsidR="009F1ED9" w:rsidRPr="006E1D48">
        <w:rPr>
          <w:rFonts w:ascii="Arial" w:eastAsia="MS Gothic" w:hAnsi="Arial" w:cs="Arial"/>
        </w:rPr>
        <w:t>.</w:t>
      </w:r>
    </w:p>
    <w:p w14:paraId="595C1DC1" w14:textId="77777777" w:rsidR="00FB0FC0" w:rsidRPr="00F33364" w:rsidRDefault="00FB0FC0" w:rsidP="005C0571">
      <w:pPr>
        <w:spacing w:line="480" w:lineRule="auto"/>
        <w:rPr>
          <w:rFonts w:ascii="Arial" w:eastAsia="MS Gothic" w:hAnsi="Arial" w:cs="Arial"/>
        </w:rPr>
      </w:pPr>
    </w:p>
    <w:p w14:paraId="3DEE6907" w14:textId="67094645" w:rsidR="00FB0FC0" w:rsidRPr="00F33364" w:rsidRDefault="006E1D48" w:rsidP="005C0571">
      <w:pPr>
        <w:spacing w:line="480" w:lineRule="auto"/>
        <w:rPr>
          <w:rFonts w:ascii="Arial" w:hAnsi="Arial" w:cs="Arial"/>
        </w:rPr>
      </w:pPr>
      <w:r>
        <w:rPr>
          <w:rFonts w:ascii="Arial" w:hAnsi="Arial" w:cs="Arial"/>
        </w:rPr>
        <w:t>Pulmonic regurgitation</w:t>
      </w:r>
      <w:r w:rsidR="00FB0FC0" w:rsidRPr="00F33364">
        <w:rPr>
          <w:rFonts w:ascii="Arial" w:hAnsi="Arial" w:cs="Arial"/>
        </w:rPr>
        <w:t xml:space="preserve"> could be measured in 96 dogs; 55 CKCS and 41 non-CKCS. The median P</w:t>
      </w:r>
      <w:r w:rsidR="00940B45">
        <w:rPr>
          <w:rFonts w:ascii="Arial" w:hAnsi="Arial" w:cs="Arial"/>
        </w:rPr>
        <w:t>R</w:t>
      </w:r>
      <w:r w:rsidR="00FB0FC0" w:rsidRPr="00F33364">
        <w:rPr>
          <w:rFonts w:ascii="Arial" w:hAnsi="Arial" w:cs="Arial"/>
        </w:rPr>
        <w:t xml:space="preserve"> velocity </w:t>
      </w:r>
      <w:r w:rsidR="00FB0FC0" w:rsidRPr="006E1D48">
        <w:rPr>
          <w:rFonts w:ascii="Arial" w:hAnsi="Arial" w:cs="Arial"/>
        </w:rPr>
        <w:t>was higher in CKCS</w:t>
      </w:r>
      <w:r w:rsidR="00135F06" w:rsidRPr="006E1D48">
        <w:rPr>
          <w:rFonts w:ascii="Arial" w:hAnsi="Arial" w:cs="Arial"/>
        </w:rPr>
        <w:t xml:space="preserve"> (p</w:t>
      </w:r>
      <w:r w:rsidRPr="006E1D48">
        <w:rPr>
          <w:rFonts w:ascii="Arial" w:hAnsi="Arial" w:cs="Arial"/>
        </w:rPr>
        <w:t xml:space="preserve"> </w:t>
      </w:r>
      <w:r w:rsidR="00135F06" w:rsidRPr="006E1D48">
        <w:rPr>
          <w:rFonts w:ascii="Arial" w:hAnsi="Arial" w:cs="Arial"/>
        </w:rPr>
        <w:t>=</w:t>
      </w:r>
      <w:r w:rsidRPr="006E1D48">
        <w:rPr>
          <w:rFonts w:ascii="Arial" w:hAnsi="Arial" w:cs="Arial"/>
        </w:rPr>
        <w:t xml:space="preserve"> 0.01; </w:t>
      </w:r>
      <w:r w:rsidR="00FB0FC0" w:rsidRPr="006E1D48">
        <w:rPr>
          <w:rFonts w:ascii="Arial" w:hAnsi="Arial" w:cs="Arial"/>
        </w:rPr>
        <w:t xml:space="preserve">Table 1). </w:t>
      </w:r>
      <w:r w:rsidR="000648A3">
        <w:rPr>
          <w:rFonts w:ascii="Arial" w:hAnsi="Arial" w:cs="Arial"/>
        </w:rPr>
        <w:t>Twenty-</w:t>
      </w:r>
      <w:r w:rsidRPr="006E1D48">
        <w:rPr>
          <w:rFonts w:ascii="Arial" w:hAnsi="Arial" w:cs="Arial"/>
        </w:rPr>
        <w:t>four</w:t>
      </w:r>
      <w:r w:rsidR="00E550D8">
        <w:rPr>
          <w:rFonts w:ascii="Arial" w:hAnsi="Arial" w:cs="Arial"/>
        </w:rPr>
        <w:t xml:space="preserve"> CKCS and six</w:t>
      </w:r>
      <w:r w:rsidR="00FB0FC0" w:rsidRPr="006E1D48">
        <w:rPr>
          <w:rFonts w:ascii="Arial" w:hAnsi="Arial" w:cs="Arial"/>
        </w:rPr>
        <w:t xml:space="preserve"> non-CKCS had </w:t>
      </w:r>
      <w:r w:rsidR="00CA1D00" w:rsidRPr="006E1D48">
        <w:rPr>
          <w:rFonts w:ascii="Arial" w:hAnsi="Arial" w:cs="Arial"/>
        </w:rPr>
        <w:t>peak PR</w:t>
      </w:r>
      <w:r w:rsidRPr="006E1D48">
        <w:rPr>
          <w:rFonts w:ascii="Arial" w:hAnsi="Arial" w:cs="Arial"/>
        </w:rPr>
        <w:t xml:space="preserve"> </w:t>
      </w:r>
      <w:r w:rsidR="00CA1D00" w:rsidRPr="006E1D48">
        <w:rPr>
          <w:rFonts w:ascii="Arial" w:hAnsi="Arial" w:cs="Arial"/>
        </w:rPr>
        <w:t>&gt;</w:t>
      </w:r>
      <w:r w:rsidRPr="006E1D48">
        <w:rPr>
          <w:rFonts w:ascii="Arial" w:hAnsi="Arial" w:cs="Arial"/>
        </w:rPr>
        <w:t xml:space="preserve"> </w:t>
      </w:r>
      <w:r w:rsidR="00CA1D00" w:rsidRPr="006E1D48">
        <w:rPr>
          <w:rFonts w:ascii="Arial" w:hAnsi="Arial" w:cs="Arial"/>
        </w:rPr>
        <w:t>2.2m/s</w:t>
      </w:r>
      <w:r w:rsidR="00FB0FC0" w:rsidRPr="006E1D48">
        <w:rPr>
          <w:rFonts w:ascii="Arial" w:hAnsi="Arial" w:cs="Arial"/>
        </w:rPr>
        <w:t xml:space="preserve"> (p</w:t>
      </w:r>
      <w:r w:rsidRPr="006E1D48">
        <w:rPr>
          <w:rFonts w:ascii="Arial" w:hAnsi="Arial" w:cs="Arial"/>
        </w:rPr>
        <w:t xml:space="preserve"> </w:t>
      </w:r>
      <w:r w:rsidR="00FB0FC0" w:rsidRPr="006E1D48">
        <w:rPr>
          <w:rFonts w:ascii="Arial" w:hAnsi="Arial" w:cs="Arial"/>
        </w:rPr>
        <w:t>=</w:t>
      </w:r>
      <w:r w:rsidRPr="006E1D48">
        <w:rPr>
          <w:rFonts w:ascii="Arial" w:hAnsi="Arial" w:cs="Arial"/>
        </w:rPr>
        <w:t xml:space="preserve"> </w:t>
      </w:r>
      <w:r w:rsidR="00FB0FC0" w:rsidRPr="006E1D48">
        <w:rPr>
          <w:rFonts w:ascii="Arial" w:hAnsi="Arial" w:cs="Arial"/>
        </w:rPr>
        <w:t>0.02)</w:t>
      </w:r>
      <w:r w:rsidR="003B250A" w:rsidRPr="006E1D48">
        <w:rPr>
          <w:rFonts w:ascii="Arial" w:hAnsi="Arial" w:cs="Arial"/>
        </w:rPr>
        <w:t>; all of these patients had systolic PH as well</w:t>
      </w:r>
      <w:r w:rsidR="00FB0FC0" w:rsidRPr="006E1D48">
        <w:rPr>
          <w:rFonts w:ascii="Arial" w:hAnsi="Arial" w:cs="Arial"/>
        </w:rPr>
        <w:t>.</w:t>
      </w:r>
    </w:p>
    <w:p w14:paraId="08E2C724" w14:textId="20208DDD" w:rsidR="00564FEB" w:rsidRPr="00F33364" w:rsidRDefault="00564FEB" w:rsidP="005C0571">
      <w:pPr>
        <w:spacing w:line="480" w:lineRule="auto"/>
        <w:rPr>
          <w:rFonts w:ascii="Arial" w:hAnsi="Arial" w:cs="Arial"/>
        </w:rPr>
      </w:pPr>
    </w:p>
    <w:p w14:paraId="44CA02E4" w14:textId="742D2A8D" w:rsidR="00A56691" w:rsidRPr="00876327" w:rsidRDefault="00EB4F1B" w:rsidP="005C0571">
      <w:pPr>
        <w:spacing w:line="480" w:lineRule="auto"/>
        <w:rPr>
          <w:rFonts w:ascii="Arial" w:hAnsi="Arial" w:cs="Arial"/>
        </w:rPr>
      </w:pPr>
      <w:r>
        <w:rPr>
          <w:rFonts w:ascii="Arial" w:hAnsi="Arial" w:cs="Arial"/>
        </w:rPr>
        <w:t xml:space="preserve">A total of </w:t>
      </w:r>
      <w:r w:rsidR="001A05DC" w:rsidRPr="00F33364">
        <w:rPr>
          <w:rFonts w:ascii="Arial" w:hAnsi="Arial" w:cs="Arial"/>
        </w:rPr>
        <w:t>74/185 (40</w:t>
      </w:r>
      <w:r w:rsidR="00E550D8">
        <w:rPr>
          <w:rFonts w:ascii="Arial" w:hAnsi="Arial" w:cs="Arial"/>
        </w:rPr>
        <w:t xml:space="preserve"> </w:t>
      </w:r>
      <w:r w:rsidR="001A05DC" w:rsidRPr="00F33364">
        <w:rPr>
          <w:rFonts w:ascii="Arial" w:hAnsi="Arial" w:cs="Arial"/>
        </w:rPr>
        <w:t>%) dogs had reduced systolic function, as defined by an ESVI &gt; 30m</w:t>
      </w:r>
      <w:r w:rsidR="00242B7C" w:rsidRPr="00F33364">
        <w:rPr>
          <w:rFonts w:ascii="Arial" w:hAnsi="Arial" w:cs="Arial"/>
        </w:rPr>
        <w:t>L/</w:t>
      </w:r>
      <w:r w:rsidR="001A05DC" w:rsidRPr="00F33364">
        <w:rPr>
          <w:rFonts w:ascii="Arial" w:hAnsi="Arial" w:cs="Arial"/>
        </w:rPr>
        <w:t>m</w:t>
      </w:r>
      <w:r w:rsidR="001A05DC" w:rsidRPr="00F33364">
        <w:rPr>
          <w:rFonts w:ascii="Arial" w:hAnsi="Arial" w:cs="Arial"/>
          <w:vertAlign w:val="superscript"/>
        </w:rPr>
        <w:t>2</w:t>
      </w:r>
      <w:r w:rsidR="001A05DC" w:rsidRPr="00F33364">
        <w:rPr>
          <w:rFonts w:ascii="Arial" w:hAnsi="Arial" w:cs="Arial"/>
        </w:rPr>
        <w:t>. There was no difference in the ESVI between CKCS/non-CKCS</w:t>
      </w:r>
      <w:r w:rsidR="00E550D8">
        <w:rPr>
          <w:rFonts w:ascii="Arial" w:hAnsi="Arial" w:cs="Arial"/>
        </w:rPr>
        <w:t xml:space="preserve"> (p = 0.151; </w:t>
      </w:r>
      <w:r w:rsidR="002706FF" w:rsidRPr="00F33364">
        <w:rPr>
          <w:rFonts w:ascii="Arial" w:hAnsi="Arial" w:cs="Arial"/>
        </w:rPr>
        <w:t xml:space="preserve">Table 1) </w:t>
      </w:r>
      <w:r w:rsidR="001A05DC" w:rsidRPr="00F33364">
        <w:rPr>
          <w:rFonts w:ascii="Arial" w:hAnsi="Arial" w:cs="Arial"/>
        </w:rPr>
        <w:t>or PH/non-PH dogs</w:t>
      </w:r>
      <w:r w:rsidR="0033696E" w:rsidRPr="00F33364">
        <w:rPr>
          <w:rFonts w:ascii="Arial" w:hAnsi="Arial" w:cs="Arial"/>
        </w:rPr>
        <w:t xml:space="preserve"> (p</w:t>
      </w:r>
      <w:r w:rsidR="00E550D8">
        <w:rPr>
          <w:rFonts w:ascii="Arial" w:hAnsi="Arial" w:cs="Arial"/>
        </w:rPr>
        <w:t xml:space="preserve"> </w:t>
      </w:r>
      <w:r w:rsidR="0033696E" w:rsidRPr="00F33364">
        <w:rPr>
          <w:rFonts w:ascii="Arial" w:hAnsi="Arial" w:cs="Arial"/>
        </w:rPr>
        <w:t>=</w:t>
      </w:r>
      <w:r w:rsidR="00E550D8">
        <w:rPr>
          <w:rFonts w:ascii="Arial" w:hAnsi="Arial" w:cs="Arial"/>
        </w:rPr>
        <w:t xml:space="preserve"> 0.162; </w:t>
      </w:r>
      <w:r w:rsidR="002706FF" w:rsidRPr="00F33364">
        <w:rPr>
          <w:rFonts w:ascii="Arial" w:hAnsi="Arial" w:cs="Arial"/>
        </w:rPr>
        <w:t>Table 2)</w:t>
      </w:r>
      <w:r w:rsidR="001A05DC" w:rsidRPr="00F33364">
        <w:rPr>
          <w:rFonts w:ascii="Arial" w:hAnsi="Arial" w:cs="Arial"/>
        </w:rPr>
        <w:t>, and the number of dogs with systolic dysfunction did not differ across groups</w:t>
      </w:r>
      <w:r w:rsidR="002706FF" w:rsidRPr="00F33364">
        <w:rPr>
          <w:rFonts w:ascii="Arial" w:hAnsi="Arial" w:cs="Arial"/>
        </w:rPr>
        <w:t xml:space="preserve"> (Tables 1 and 2)</w:t>
      </w:r>
      <w:r w:rsidR="001A05DC" w:rsidRPr="00F33364">
        <w:rPr>
          <w:rFonts w:ascii="Arial" w:hAnsi="Arial" w:cs="Arial"/>
        </w:rPr>
        <w:t>.</w:t>
      </w:r>
      <w:r w:rsidR="00F6489E" w:rsidRPr="00F33364">
        <w:rPr>
          <w:rFonts w:ascii="Arial" w:hAnsi="Arial" w:cs="Arial"/>
        </w:rPr>
        <w:t xml:space="preserve"> LVIDDn was greater in both CKCS </w:t>
      </w:r>
      <w:r w:rsidR="00F6489E" w:rsidRPr="00876327">
        <w:rPr>
          <w:rFonts w:ascii="Arial" w:hAnsi="Arial" w:cs="Arial"/>
        </w:rPr>
        <w:t>and dogs with PH (p</w:t>
      </w:r>
      <w:r w:rsidR="00E550D8">
        <w:rPr>
          <w:rFonts w:ascii="Arial" w:hAnsi="Arial" w:cs="Arial"/>
        </w:rPr>
        <w:t xml:space="preserve"> </w:t>
      </w:r>
      <w:r w:rsidR="00F6489E" w:rsidRPr="00876327">
        <w:rPr>
          <w:rFonts w:ascii="Arial" w:hAnsi="Arial" w:cs="Arial"/>
        </w:rPr>
        <w:t>&lt;</w:t>
      </w:r>
      <w:r w:rsidR="00E550D8">
        <w:rPr>
          <w:rFonts w:ascii="Arial" w:hAnsi="Arial" w:cs="Arial"/>
        </w:rPr>
        <w:t xml:space="preserve"> </w:t>
      </w:r>
      <w:r w:rsidR="00F6489E" w:rsidRPr="00876327">
        <w:rPr>
          <w:rFonts w:ascii="Arial" w:hAnsi="Arial" w:cs="Arial"/>
        </w:rPr>
        <w:t>0.001 for both), while LVIDSn did not differ between CKCS/non-CKCS (p</w:t>
      </w:r>
      <w:r w:rsidR="00E550D8">
        <w:rPr>
          <w:rFonts w:ascii="Arial" w:hAnsi="Arial" w:cs="Arial"/>
        </w:rPr>
        <w:t xml:space="preserve"> </w:t>
      </w:r>
      <w:r w:rsidR="00F6489E" w:rsidRPr="00876327">
        <w:rPr>
          <w:rFonts w:ascii="Arial" w:hAnsi="Arial" w:cs="Arial"/>
        </w:rPr>
        <w:t>=</w:t>
      </w:r>
      <w:r w:rsidR="00E550D8">
        <w:rPr>
          <w:rFonts w:ascii="Arial" w:hAnsi="Arial" w:cs="Arial"/>
        </w:rPr>
        <w:t xml:space="preserve"> </w:t>
      </w:r>
      <w:r w:rsidR="00F6489E" w:rsidRPr="00876327">
        <w:rPr>
          <w:rFonts w:ascii="Arial" w:hAnsi="Arial" w:cs="Arial"/>
        </w:rPr>
        <w:t>0.937) or PH/non-PH (p</w:t>
      </w:r>
      <w:r w:rsidR="00E550D8">
        <w:rPr>
          <w:rFonts w:ascii="Arial" w:hAnsi="Arial" w:cs="Arial"/>
        </w:rPr>
        <w:t xml:space="preserve"> </w:t>
      </w:r>
      <w:r w:rsidR="00F6489E" w:rsidRPr="00876327">
        <w:rPr>
          <w:rFonts w:ascii="Arial" w:hAnsi="Arial" w:cs="Arial"/>
        </w:rPr>
        <w:t>=</w:t>
      </w:r>
      <w:r w:rsidR="00E550D8">
        <w:rPr>
          <w:rFonts w:ascii="Arial" w:hAnsi="Arial" w:cs="Arial"/>
        </w:rPr>
        <w:t xml:space="preserve"> 0.234; </w:t>
      </w:r>
      <w:r w:rsidR="00F6489E" w:rsidRPr="00876327">
        <w:rPr>
          <w:rFonts w:ascii="Arial" w:hAnsi="Arial" w:cs="Arial"/>
        </w:rPr>
        <w:t>Tables 1 and 2).</w:t>
      </w:r>
    </w:p>
    <w:p w14:paraId="6AA5CC80" w14:textId="77777777" w:rsidR="00B87B92" w:rsidRPr="00876327" w:rsidRDefault="00B87B92" w:rsidP="005C0571">
      <w:pPr>
        <w:spacing w:line="480" w:lineRule="auto"/>
        <w:rPr>
          <w:rFonts w:ascii="Arial" w:eastAsia="MS Gothic" w:hAnsi="Arial" w:cs="Arial"/>
        </w:rPr>
      </w:pPr>
    </w:p>
    <w:p w14:paraId="4904D006" w14:textId="1C3C8C7F" w:rsidR="00A56691" w:rsidRPr="00876327" w:rsidRDefault="00B87B92" w:rsidP="005C0571">
      <w:pPr>
        <w:spacing w:line="480" w:lineRule="auto"/>
        <w:rPr>
          <w:rFonts w:ascii="Arial" w:hAnsi="Arial" w:cs="Arial"/>
        </w:rPr>
      </w:pPr>
      <w:r w:rsidRPr="00876327">
        <w:rPr>
          <w:rFonts w:ascii="Arial" w:hAnsi="Arial" w:cs="Arial"/>
        </w:rPr>
        <w:t>Logistic regression found</w:t>
      </w:r>
      <w:r w:rsidR="00876327" w:rsidRPr="00876327">
        <w:rPr>
          <w:rFonts w:ascii="Arial" w:hAnsi="Arial" w:cs="Arial"/>
        </w:rPr>
        <w:t xml:space="preserve"> ACVIM stage (p</w:t>
      </w:r>
      <w:r w:rsidR="00E550D8">
        <w:rPr>
          <w:rFonts w:ascii="Arial" w:hAnsi="Arial" w:cs="Arial"/>
        </w:rPr>
        <w:t xml:space="preserve"> </w:t>
      </w:r>
      <w:r w:rsidR="00876327" w:rsidRPr="00876327">
        <w:rPr>
          <w:rFonts w:ascii="Arial" w:hAnsi="Arial" w:cs="Arial"/>
        </w:rPr>
        <w:t>&lt;</w:t>
      </w:r>
      <w:r w:rsidR="00E550D8">
        <w:rPr>
          <w:rFonts w:ascii="Arial" w:hAnsi="Arial" w:cs="Arial"/>
        </w:rPr>
        <w:t xml:space="preserve"> </w:t>
      </w:r>
      <w:r w:rsidR="00876327" w:rsidRPr="00876327">
        <w:rPr>
          <w:rFonts w:ascii="Arial" w:hAnsi="Arial" w:cs="Arial"/>
        </w:rPr>
        <w:t>0.001);</w:t>
      </w:r>
      <w:r w:rsidRPr="00876327">
        <w:rPr>
          <w:rFonts w:ascii="Arial" w:hAnsi="Arial" w:cs="Arial"/>
        </w:rPr>
        <w:t xml:space="preserve"> CKCS (p = 0.00</w:t>
      </w:r>
      <w:r w:rsidR="00876327" w:rsidRPr="00876327">
        <w:rPr>
          <w:rFonts w:ascii="Arial" w:hAnsi="Arial" w:cs="Arial"/>
        </w:rPr>
        <w:t>5</w:t>
      </w:r>
      <w:r w:rsidRPr="00876327">
        <w:rPr>
          <w:rFonts w:ascii="Arial" w:hAnsi="Arial" w:cs="Arial"/>
        </w:rPr>
        <w:t xml:space="preserve">); </w:t>
      </w:r>
      <w:r w:rsidR="00631652" w:rsidRPr="00876327">
        <w:rPr>
          <w:rFonts w:ascii="Arial" w:hAnsi="Arial" w:cs="Arial"/>
        </w:rPr>
        <w:t>LA/Ao</w:t>
      </w:r>
      <w:r w:rsidRPr="00876327">
        <w:rPr>
          <w:rFonts w:ascii="Arial" w:hAnsi="Arial" w:cs="Arial"/>
        </w:rPr>
        <w:t xml:space="preserve"> (</w:t>
      </w:r>
      <w:r w:rsidR="00982548" w:rsidRPr="00876327">
        <w:rPr>
          <w:rFonts w:ascii="Arial" w:hAnsi="Arial" w:cs="Arial"/>
        </w:rPr>
        <w:t>p</w:t>
      </w:r>
      <w:r w:rsidRPr="00876327">
        <w:rPr>
          <w:rFonts w:ascii="Arial" w:hAnsi="Arial" w:cs="Arial"/>
        </w:rPr>
        <w:t>&lt; 0.001)</w:t>
      </w:r>
      <w:r w:rsidR="00876327" w:rsidRPr="00876327">
        <w:rPr>
          <w:rFonts w:ascii="Arial" w:hAnsi="Arial" w:cs="Arial"/>
        </w:rPr>
        <w:t>; E vel (p&lt;0.001)</w:t>
      </w:r>
      <w:r w:rsidRPr="00876327">
        <w:rPr>
          <w:rFonts w:ascii="Arial" w:hAnsi="Arial" w:cs="Arial"/>
        </w:rPr>
        <w:t xml:space="preserve"> and </w:t>
      </w:r>
      <w:r w:rsidR="00631652" w:rsidRPr="00876327">
        <w:rPr>
          <w:rFonts w:ascii="Arial" w:hAnsi="Arial" w:cs="Arial"/>
        </w:rPr>
        <w:t>log</w:t>
      </w:r>
      <w:r w:rsidR="00631652" w:rsidRPr="00876327">
        <w:rPr>
          <w:rFonts w:ascii="Arial" w:hAnsi="Arial" w:cs="Arial"/>
          <w:vertAlign w:val="subscript"/>
        </w:rPr>
        <w:t>10</w:t>
      </w:r>
      <w:r w:rsidR="00631652" w:rsidRPr="00876327">
        <w:rPr>
          <w:rFonts w:ascii="Arial" w:hAnsi="Arial" w:cs="Arial"/>
        </w:rPr>
        <w:t>(E/</w:t>
      </w:r>
      <w:r w:rsidR="00631652" w:rsidRPr="00E550D8">
        <w:rPr>
          <w:rFonts w:ascii="Arial" w:hAnsi="Arial" w:cs="Arial"/>
        </w:rPr>
        <w:t>IVRT)</w:t>
      </w:r>
      <w:r w:rsidRPr="00E550D8">
        <w:rPr>
          <w:rFonts w:ascii="Arial" w:hAnsi="Arial" w:cs="Arial"/>
        </w:rPr>
        <w:t xml:space="preserve"> (p &lt; 0.001) to be significant at the univariate level for the development of PH. At the multivariate level </w:t>
      </w:r>
      <w:r w:rsidR="00876327" w:rsidRPr="00E550D8">
        <w:rPr>
          <w:rFonts w:ascii="Arial" w:hAnsi="Arial" w:cs="Arial"/>
        </w:rPr>
        <w:t xml:space="preserve">only ACVIM stage </w:t>
      </w:r>
      <w:r w:rsidRPr="00E550D8">
        <w:rPr>
          <w:rFonts w:ascii="Arial" w:hAnsi="Arial" w:cs="Arial"/>
        </w:rPr>
        <w:t xml:space="preserve">remained significant (p = </w:t>
      </w:r>
      <w:r w:rsidR="00E13D0A" w:rsidRPr="00E550D8">
        <w:rPr>
          <w:rFonts w:ascii="Arial" w:hAnsi="Arial" w:cs="Arial"/>
        </w:rPr>
        <w:t>0</w:t>
      </w:r>
      <w:r w:rsidRPr="00E550D8">
        <w:rPr>
          <w:rFonts w:ascii="Arial" w:hAnsi="Arial" w:cs="Arial"/>
        </w:rPr>
        <w:t>.0</w:t>
      </w:r>
      <w:r w:rsidR="00876327" w:rsidRPr="00E550D8">
        <w:rPr>
          <w:rFonts w:ascii="Arial" w:hAnsi="Arial" w:cs="Arial"/>
        </w:rPr>
        <w:t>44</w:t>
      </w:r>
      <w:r w:rsidRPr="00E550D8">
        <w:rPr>
          <w:rFonts w:ascii="Arial" w:hAnsi="Arial" w:cs="Arial"/>
        </w:rPr>
        <w:t>).</w:t>
      </w:r>
    </w:p>
    <w:p w14:paraId="60E07888" w14:textId="7410B726" w:rsidR="00443F5C" w:rsidRPr="00876327" w:rsidRDefault="00443F5C" w:rsidP="005C0571">
      <w:pPr>
        <w:spacing w:line="480" w:lineRule="auto"/>
        <w:rPr>
          <w:rFonts w:ascii="Arial" w:hAnsi="Arial" w:cs="Arial"/>
          <w:strike/>
          <w:u w:val="single"/>
        </w:rPr>
      </w:pPr>
    </w:p>
    <w:p w14:paraId="56E55719" w14:textId="374B4275" w:rsidR="00786DE4" w:rsidRPr="00876327" w:rsidRDefault="00786DE4" w:rsidP="005C0571">
      <w:pPr>
        <w:spacing w:line="480" w:lineRule="auto"/>
        <w:rPr>
          <w:rFonts w:ascii="Arial" w:hAnsi="Arial" w:cs="Arial"/>
          <w:u w:val="single"/>
        </w:rPr>
      </w:pPr>
      <w:r w:rsidRPr="00876327">
        <w:rPr>
          <w:rFonts w:ascii="Arial" w:hAnsi="Arial" w:cs="Arial"/>
          <w:u w:val="single"/>
        </w:rPr>
        <w:lastRenderedPageBreak/>
        <w:t>Survival analysis:</w:t>
      </w:r>
    </w:p>
    <w:p w14:paraId="7BB07841" w14:textId="64F89624" w:rsidR="00786DE4" w:rsidRPr="00F33364" w:rsidRDefault="00EB4F1B" w:rsidP="005C0571">
      <w:pPr>
        <w:spacing w:line="480" w:lineRule="auto"/>
        <w:rPr>
          <w:rFonts w:ascii="Arial" w:hAnsi="Arial" w:cs="Arial"/>
        </w:rPr>
      </w:pPr>
      <w:r>
        <w:rPr>
          <w:rFonts w:ascii="Arial" w:hAnsi="Arial" w:cs="Arial"/>
        </w:rPr>
        <w:t xml:space="preserve">A total of </w:t>
      </w:r>
      <w:r w:rsidR="00786DE4" w:rsidRPr="00876327">
        <w:rPr>
          <w:rFonts w:ascii="Arial" w:hAnsi="Arial" w:cs="Arial"/>
        </w:rPr>
        <w:t>130/187 dogs were dead at the time the study</w:t>
      </w:r>
      <w:r w:rsidR="00786DE4" w:rsidRPr="00F33364">
        <w:rPr>
          <w:rFonts w:ascii="Arial" w:hAnsi="Arial" w:cs="Arial"/>
        </w:rPr>
        <w:t xml:space="preserve"> was conducted (all cause mortality). There was no difference in all cause mortality between CKCS and non-CKCS</w:t>
      </w:r>
      <w:r w:rsidR="00E550D8">
        <w:rPr>
          <w:rFonts w:ascii="Arial" w:hAnsi="Arial" w:cs="Arial"/>
        </w:rPr>
        <w:t xml:space="preserve"> </w:t>
      </w:r>
      <w:r w:rsidR="00786DE4" w:rsidRPr="00F33364">
        <w:rPr>
          <w:rFonts w:ascii="Arial" w:hAnsi="Arial" w:cs="Arial"/>
        </w:rPr>
        <w:t>(p = 0.086</w:t>
      </w:r>
      <w:r w:rsidR="00E550D8">
        <w:rPr>
          <w:rFonts w:ascii="Arial" w:hAnsi="Arial" w:cs="Arial"/>
        </w:rPr>
        <w:t>; F</w:t>
      </w:r>
      <w:r w:rsidR="00531BC7" w:rsidRPr="00F33364">
        <w:rPr>
          <w:rFonts w:ascii="Arial" w:hAnsi="Arial" w:cs="Arial"/>
        </w:rPr>
        <w:t xml:space="preserve">igure </w:t>
      </w:r>
      <w:r w:rsidR="008D56EC">
        <w:rPr>
          <w:rFonts w:ascii="Arial" w:hAnsi="Arial" w:cs="Arial"/>
        </w:rPr>
        <w:t>3</w:t>
      </w:r>
      <w:r w:rsidR="001B2017" w:rsidRPr="00F33364">
        <w:rPr>
          <w:rFonts w:ascii="Arial" w:hAnsi="Arial" w:cs="Arial"/>
        </w:rPr>
        <w:t>)</w:t>
      </w:r>
      <w:r w:rsidR="00786DE4" w:rsidRPr="00F33364">
        <w:rPr>
          <w:rFonts w:ascii="Arial" w:hAnsi="Arial" w:cs="Arial"/>
        </w:rPr>
        <w:t>. Dogs with PH were more likely to die than those without PH</w:t>
      </w:r>
      <w:r w:rsidR="00A67332" w:rsidRPr="00F33364">
        <w:rPr>
          <w:rFonts w:ascii="Arial" w:hAnsi="Arial" w:cs="Arial"/>
        </w:rPr>
        <w:t xml:space="preserve"> </w:t>
      </w:r>
      <w:r w:rsidR="00786DE4" w:rsidRPr="00F33364">
        <w:rPr>
          <w:rFonts w:ascii="Arial" w:hAnsi="Arial" w:cs="Arial"/>
        </w:rPr>
        <w:t>(p</w:t>
      </w:r>
      <w:r w:rsidR="00E550D8">
        <w:rPr>
          <w:rFonts w:ascii="Arial" w:hAnsi="Arial" w:cs="Arial"/>
        </w:rPr>
        <w:t xml:space="preserve"> </w:t>
      </w:r>
      <w:r w:rsidR="00786DE4" w:rsidRPr="00F33364">
        <w:rPr>
          <w:rFonts w:ascii="Arial" w:hAnsi="Arial" w:cs="Arial"/>
        </w:rPr>
        <w:t>=</w:t>
      </w:r>
      <w:r w:rsidR="00E550D8">
        <w:rPr>
          <w:rFonts w:ascii="Arial" w:hAnsi="Arial" w:cs="Arial"/>
        </w:rPr>
        <w:t xml:space="preserve"> </w:t>
      </w:r>
      <w:r w:rsidR="00786DE4" w:rsidRPr="00F33364">
        <w:rPr>
          <w:rFonts w:ascii="Arial" w:hAnsi="Arial" w:cs="Arial"/>
        </w:rPr>
        <w:t>0.011</w:t>
      </w:r>
      <w:r w:rsidR="00E550D8">
        <w:rPr>
          <w:rFonts w:ascii="Arial" w:hAnsi="Arial" w:cs="Arial"/>
        </w:rPr>
        <w:t>; F</w:t>
      </w:r>
      <w:r w:rsidR="00531BC7" w:rsidRPr="00F33364">
        <w:rPr>
          <w:rFonts w:ascii="Arial" w:hAnsi="Arial" w:cs="Arial"/>
        </w:rPr>
        <w:t xml:space="preserve">igure </w:t>
      </w:r>
      <w:r w:rsidR="008D56EC">
        <w:rPr>
          <w:rFonts w:ascii="Arial" w:hAnsi="Arial" w:cs="Arial"/>
        </w:rPr>
        <w:t>4</w:t>
      </w:r>
      <w:r w:rsidR="00AF240E" w:rsidRPr="00F33364">
        <w:rPr>
          <w:rFonts w:ascii="Arial" w:hAnsi="Arial" w:cs="Arial"/>
        </w:rPr>
        <w:t>)</w:t>
      </w:r>
      <w:r w:rsidR="00786DE4" w:rsidRPr="00F33364">
        <w:rPr>
          <w:rFonts w:ascii="Arial" w:hAnsi="Arial" w:cs="Arial"/>
        </w:rPr>
        <w:t>.</w:t>
      </w:r>
    </w:p>
    <w:p w14:paraId="510AEADD" w14:textId="28AA01A1" w:rsidR="00142B97" w:rsidRPr="00E550D8" w:rsidRDefault="00E550D8" w:rsidP="005C0571">
      <w:pPr>
        <w:spacing w:line="480" w:lineRule="auto"/>
        <w:rPr>
          <w:rFonts w:ascii="Arial" w:hAnsi="Arial" w:cs="Arial"/>
        </w:rPr>
      </w:pPr>
      <w:r>
        <w:rPr>
          <w:rFonts w:ascii="Arial" w:hAnsi="Arial" w:cs="Arial"/>
        </w:rPr>
        <w:t>Eighty-seven</w:t>
      </w:r>
      <w:r w:rsidR="00786DE4" w:rsidRPr="00F33364">
        <w:rPr>
          <w:rFonts w:ascii="Arial" w:hAnsi="Arial" w:cs="Arial"/>
        </w:rPr>
        <w:t xml:space="preserve"> dogs died or were euthan</w:t>
      </w:r>
      <w:r w:rsidR="001F21EB" w:rsidRPr="00F33364">
        <w:rPr>
          <w:rFonts w:ascii="Arial" w:hAnsi="Arial" w:cs="Arial"/>
        </w:rPr>
        <w:t>iz</w:t>
      </w:r>
      <w:r w:rsidR="00786DE4" w:rsidRPr="00F33364">
        <w:rPr>
          <w:rFonts w:ascii="Arial" w:hAnsi="Arial" w:cs="Arial"/>
        </w:rPr>
        <w:t xml:space="preserve">ed due to cardiac disease: CKCS were significantly more </w:t>
      </w:r>
      <w:r w:rsidR="00786DE4" w:rsidRPr="00E550D8">
        <w:rPr>
          <w:rFonts w:ascii="Arial" w:hAnsi="Arial" w:cs="Arial"/>
        </w:rPr>
        <w:t>likely to die a cardiac death</w:t>
      </w:r>
      <w:r w:rsidR="00A67332" w:rsidRPr="00E550D8">
        <w:rPr>
          <w:rFonts w:ascii="Arial" w:hAnsi="Arial" w:cs="Arial"/>
        </w:rPr>
        <w:t xml:space="preserve"> </w:t>
      </w:r>
      <w:r w:rsidR="00786DE4" w:rsidRPr="00E550D8">
        <w:rPr>
          <w:rFonts w:ascii="Arial" w:hAnsi="Arial" w:cs="Arial"/>
        </w:rPr>
        <w:t>(p = 0.004</w:t>
      </w:r>
      <w:r w:rsidR="00531BC7" w:rsidRPr="00E550D8">
        <w:rPr>
          <w:rFonts w:ascii="Arial" w:hAnsi="Arial" w:cs="Arial"/>
        </w:rPr>
        <w:t xml:space="preserve">; figure </w:t>
      </w:r>
      <w:r w:rsidR="008D56EC" w:rsidRPr="00E550D8">
        <w:rPr>
          <w:rFonts w:ascii="Arial" w:hAnsi="Arial" w:cs="Arial"/>
        </w:rPr>
        <w:t>3</w:t>
      </w:r>
      <w:r w:rsidR="00786DE4" w:rsidRPr="00E550D8">
        <w:rPr>
          <w:rFonts w:ascii="Arial" w:hAnsi="Arial" w:cs="Arial"/>
        </w:rPr>
        <w:t>). Dogs with PH were significantly more likely to die a cardiac death</w:t>
      </w:r>
      <w:r w:rsidR="00A67332" w:rsidRPr="00E550D8">
        <w:rPr>
          <w:rFonts w:ascii="Arial" w:hAnsi="Arial" w:cs="Arial"/>
        </w:rPr>
        <w:t xml:space="preserve"> </w:t>
      </w:r>
      <w:r w:rsidR="00786DE4" w:rsidRPr="00E550D8">
        <w:rPr>
          <w:rFonts w:ascii="Arial" w:hAnsi="Arial" w:cs="Arial"/>
        </w:rPr>
        <w:t>(p &lt; 0.001</w:t>
      </w:r>
      <w:r w:rsidR="00531BC7" w:rsidRPr="00E550D8">
        <w:rPr>
          <w:rFonts w:ascii="Arial" w:hAnsi="Arial" w:cs="Arial"/>
        </w:rPr>
        <w:t xml:space="preserve">; figure </w:t>
      </w:r>
      <w:r w:rsidR="008D56EC" w:rsidRPr="00E550D8">
        <w:rPr>
          <w:rFonts w:ascii="Arial" w:hAnsi="Arial" w:cs="Arial"/>
        </w:rPr>
        <w:t>4</w:t>
      </w:r>
      <w:r w:rsidR="00786DE4" w:rsidRPr="00E550D8">
        <w:rPr>
          <w:rFonts w:ascii="Arial" w:hAnsi="Arial" w:cs="Arial"/>
        </w:rPr>
        <w:t>)</w:t>
      </w:r>
      <w:r w:rsidR="008D56EC" w:rsidRPr="00E550D8">
        <w:rPr>
          <w:rFonts w:ascii="Arial" w:hAnsi="Arial" w:cs="Arial"/>
        </w:rPr>
        <w:t>; dogs without PH were unlikely to experience a cardiac death, with fewer than 50% reaching this endpoint</w:t>
      </w:r>
      <w:r w:rsidR="005D4D64" w:rsidRPr="00E550D8">
        <w:rPr>
          <w:rFonts w:ascii="Arial" w:hAnsi="Arial" w:cs="Arial"/>
        </w:rPr>
        <w:t>.</w:t>
      </w:r>
    </w:p>
    <w:p w14:paraId="58AD575C" w14:textId="559684CC" w:rsidR="00A56691" w:rsidRPr="00F33364" w:rsidRDefault="00240550" w:rsidP="005C0571">
      <w:pPr>
        <w:spacing w:line="480" w:lineRule="auto"/>
        <w:rPr>
          <w:rFonts w:ascii="Arial" w:hAnsi="Arial" w:cs="Arial"/>
        </w:rPr>
      </w:pPr>
      <w:r w:rsidRPr="00E550D8">
        <w:rPr>
          <w:rFonts w:ascii="Arial" w:hAnsi="Arial" w:cs="Arial"/>
        </w:rPr>
        <w:t xml:space="preserve">A total of </w:t>
      </w:r>
      <w:r w:rsidR="00D843AC" w:rsidRPr="00E550D8">
        <w:rPr>
          <w:rFonts w:ascii="Arial" w:hAnsi="Arial" w:cs="Arial"/>
        </w:rPr>
        <w:t xml:space="preserve">43/187 dogs died or were euthanized due to non-cardiac disease. Causes of death included neoplasia (lymphoma, mast cell tumour, haemangiosarcoma, </w:t>
      </w:r>
      <w:r w:rsidR="001B62CF" w:rsidRPr="00E550D8">
        <w:rPr>
          <w:rFonts w:ascii="Arial" w:hAnsi="Arial" w:cs="Arial"/>
        </w:rPr>
        <w:t>mass of unconfirmed diagnosis</w:t>
      </w:r>
      <w:r w:rsidR="00D843AC" w:rsidRPr="00E550D8">
        <w:rPr>
          <w:rFonts w:ascii="Arial" w:hAnsi="Arial" w:cs="Arial"/>
        </w:rPr>
        <w:t>), chronic kidney disease, neurological disease (seizures, intervertebral disc disease), gastrointestinal disease (chronic diarrhoea, pancreatitis), intra/postoperative complications, immune-mediated haemolytic anaemia, or a combination of multiple co-morbidities. For 12 patients</w:t>
      </w:r>
      <w:r w:rsidR="00D843AC" w:rsidRPr="00F33364">
        <w:rPr>
          <w:rFonts w:ascii="Arial" w:hAnsi="Arial" w:cs="Arial"/>
        </w:rPr>
        <w:t xml:space="preserve"> the cause of death was not clear from communications with the owners or referring veterinary surgeon.</w:t>
      </w:r>
    </w:p>
    <w:p w14:paraId="1857E5B0" w14:textId="77777777" w:rsidR="00D843AC" w:rsidRPr="00F33364" w:rsidRDefault="00D843AC" w:rsidP="005C0571">
      <w:pPr>
        <w:spacing w:line="480" w:lineRule="auto"/>
        <w:rPr>
          <w:rFonts w:ascii="Arial" w:hAnsi="Arial" w:cs="Arial"/>
        </w:rPr>
      </w:pPr>
    </w:p>
    <w:p w14:paraId="6F9C34AC" w14:textId="7806568F" w:rsidR="00A66C98" w:rsidRPr="00F33364" w:rsidRDefault="00D8302F" w:rsidP="005C0571">
      <w:pPr>
        <w:spacing w:line="480" w:lineRule="auto"/>
        <w:rPr>
          <w:rFonts w:ascii="Arial" w:hAnsi="Arial" w:cs="Arial"/>
          <w:u w:val="single"/>
        </w:rPr>
      </w:pPr>
      <w:r w:rsidRPr="00F33364">
        <w:rPr>
          <w:rFonts w:ascii="Arial" w:hAnsi="Arial" w:cs="Arial"/>
          <w:u w:val="single"/>
        </w:rPr>
        <w:t>Discussion</w:t>
      </w:r>
    </w:p>
    <w:p w14:paraId="02F60EA5" w14:textId="77777777" w:rsidR="0071325B" w:rsidRPr="00F33364" w:rsidRDefault="0071325B" w:rsidP="005C0571">
      <w:pPr>
        <w:spacing w:line="480" w:lineRule="auto"/>
        <w:rPr>
          <w:rFonts w:ascii="Arial" w:hAnsi="Arial" w:cs="Arial"/>
          <w:u w:val="single"/>
        </w:rPr>
      </w:pPr>
    </w:p>
    <w:p w14:paraId="63B694DC" w14:textId="62F13D52" w:rsidR="000F7E6E" w:rsidRPr="00E550D8" w:rsidRDefault="005D4D64" w:rsidP="005C0571">
      <w:pPr>
        <w:spacing w:line="480" w:lineRule="auto"/>
        <w:rPr>
          <w:rFonts w:ascii="Arial" w:hAnsi="Arial" w:cs="Arial"/>
        </w:rPr>
      </w:pPr>
      <w:r w:rsidRPr="00F33364">
        <w:rPr>
          <w:rFonts w:ascii="Arial" w:hAnsi="Arial" w:cs="Arial"/>
        </w:rPr>
        <w:t xml:space="preserve">In this study </w:t>
      </w:r>
      <w:r w:rsidR="00C056E6" w:rsidRPr="00F33364">
        <w:rPr>
          <w:rFonts w:ascii="Arial" w:hAnsi="Arial" w:cs="Arial"/>
        </w:rPr>
        <w:t>univariat</w:t>
      </w:r>
      <w:r w:rsidR="00C056E6" w:rsidRPr="00E550D8">
        <w:rPr>
          <w:rFonts w:ascii="Arial" w:hAnsi="Arial" w:cs="Arial"/>
        </w:rPr>
        <w:t xml:space="preserve">e analysis indicated </w:t>
      </w:r>
      <w:r w:rsidR="00811F94" w:rsidRPr="00E550D8">
        <w:rPr>
          <w:rFonts w:ascii="Arial" w:hAnsi="Arial" w:cs="Arial"/>
        </w:rPr>
        <w:t>a positive association between breed (CKCS) and the development of PH</w:t>
      </w:r>
      <w:r w:rsidR="00A67332" w:rsidRPr="00E550D8">
        <w:rPr>
          <w:rFonts w:ascii="Arial" w:hAnsi="Arial" w:cs="Arial"/>
        </w:rPr>
        <w:t xml:space="preserve">. </w:t>
      </w:r>
      <w:r w:rsidR="00C056E6" w:rsidRPr="00E550D8">
        <w:rPr>
          <w:rFonts w:ascii="Arial" w:hAnsi="Arial" w:cs="Arial"/>
        </w:rPr>
        <w:t>H</w:t>
      </w:r>
      <w:r w:rsidR="00811F94" w:rsidRPr="00E550D8">
        <w:rPr>
          <w:rFonts w:ascii="Arial" w:hAnsi="Arial" w:cs="Arial"/>
        </w:rPr>
        <w:t>owever</w:t>
      </w:r>
      <w:r w:rsidR="00542AC8" w:rsidRPr="00E550D8">
        <w:rPr>
          <w:rFonts w:ascii="Arial" w:hAnsi="Arial" w:cs="Arial"/>
        </w:rPr>
        <w:t>, breed</w:t>
      </w:r>
      <w:r w:rsidR="00811F94" w:rsidRPr="00E550D8">
        <w:rPr>
          <w:rFonts w:ascii="Arial" w:hAnsi="Arial" w:cs="Arial"/>
        </w:rPr>
        <w:t xml:space="preserve"> did not remain significant at the multivariate level. </w:t>
      </w:r>
      <w:r w:rsidR="005E4B0D" w:rsidRPr="00E550D8">
        <w:rPr>
          <w:rFonts w:ascii="Arial" w:hAnsi="Arial" w:cs="Arial"/>
        </w:rPr>
        <w:t>Multivariate logistic regression</w:t>
      </w:r>
      <w:r w:rsidR="00EB4F1B" w:rsidRPr="00E550D8">
        <w:rPr>
          <w:rFonts w:ascii="Arial" w:hAnsi="Arial" w:cs="Arial"/>
        </w:rPr>
        <w:t xml:space="preserve"> showed that</w:t>
      </w:r>
      <w:r w:rsidR="005E4B0D" w:rsidRPr="00E550D8">
        <w:rPr>
          <w:rFonts w:ascii="Arial" w:hAnsi="Arial" w:cs="Arial"/>
        </w:rPr>
        <w:t xml:space="preserve"> </w:t>
      </w:r>
      <w:r w:rsidR="00D617B7" w:rsidRPr="00E550D8">
        <w:rPr>
          <w:rFonts w:ascii="Arial" w:hAnsi="Arial" w:cs="Arial"/>
        </w:rPr>
        <w:t>ACVIM stage</w:t>
      </w:r>
      <w:r w:rsidR="005E4B0D" w:rsidRPr="00E550D8">
        <w:rPr>
          <w:rFonts w:ascii="Arial" w:hAnsi="Arial" w:cs="Arial"/>
        </w:rPr>
        <w:t xml:space="preserve"> to be the primary determinant in the deve</w:t>
      </w:r>
      <w:r w:rsidR="008F66D9" w:rsidRPr="00E550D8">
        <w:rPr>
          <w:rFonts w:ascii="Arial" w:hAnsi="Arial" w:cs="Arial"/>
        </w:rPr>
        <w:t xml:space="preserve">lopment of PH in dogs </w:t>
      </w:r>
      <w:r w:rsidR="008F66D9" w:rsidRPr="00E550D8">
        <w:rPr>
          <w:rFonts w:ascii="Arial" w:hAnsi="Arial" w:cs="Arial"/>
        </w:rPr>
        <w:lastRenderedPageBreak/>
        <w:t>with MMVD, suggesting that these patients had post</w:t>
      </w:r>
      <w:r w:rsidR="00EB4F1B" w:rsidRPr="00E550D8">
        <w:rPr>
          <w:rFonts w:ascii="Arial" w:hAnsi="Arial" w:cs="Arial"/>
        </w:rPr>
        <w:t>-</w:t>
      </w:r>
      <w:r w:rsidR="008F66D9" w:rsidRPr="00E550D8">
        <w:rPr>
          <w:rFonts w:ascii="Arial" w:hAnsi="Arial" w:cs="Arial"/>
        </w:rPr>
        <w:t xml:space="preserve">capillary PH, at least predominantly, due to </w:t>
      </w:r>
      <w:r w:rsidR="00D617B7" w:rsidRPr="00E550D8">
        <w:rPr>
          <w:rFonts w:ascii="Arial" w:hAnsi="Arial" w:cs="Arial"/>
        </w:rPr>
        <w:t>chronic</w:t>
      </w:r>
      <w:r w:rsidR="00EB4F1B" w:rsidRPr="00E550D8">
        <w:rPr>
          <w:rFonts w:ascii="Arial" w:hAnsi="Arial" w:cs="Arial"/>
        </w:rPr>
        <w:t>al</w:t>
      </w:r>
      <w:r w:rsidR="00D617B7" w:rsidRPr="00E550D8">
        <w:rPr>
          <w:rFonts w:ascii="Arial" w:hAnsi="Arial" w:cs="Arial"/>
        </w:rPr>
        <w:t>ly elevated</w:t>
      </w:r>
      <w:r w:rsidR="008F66D9" w:rsidRPr="00E550D8">
        <w:rPr>
          <w:rFonts w:ascii="Arial" w:hAnsi="Arial" w:cs="Arial"/>
        </w:rPr>
        <w:t xml:space="preserve"> left atrial pressures </w:t>
      </w:r>
      <w:r w:rsidR="005663B3" w:rsidRPr="00E550D8">
        <w:rPr>
          <w:rFonts w:ascii="Arial" w:hAnsi="Arial" w:cs="Arial"/>
        </w:rPr>
        <w:t>[</w:t>
      </w:r>
      <w:r w:rsidR="00986C2A" w:rsidRPr="00E550D8">
        <w:rPr>
          <w:rFonts w:ascii="Arial" w:hAnsi="Arial" w:cs="Arial"/>
        </w:rPr>
        <w:t>12,14].</w:t>
      </w:r>
      <w:r w:rsidR="008F66D9" w:rsidRPr="00E550D8">
        <w:rPr>
          <w:rFonts w:ascii="Arial" w:hAnsi="Arial" w:cs="Arial"/>
        </w:rPr>
        <w:t xml:space="preserve"> This is in accordance with previous findings </w:t>
      </w:r>
      <w:r w:rsidR="00986C2A" w:rsidRPr="00E550D8">
        <w:rPr>
          <w:rFonts w:ascii="Arial" w:hAnsi="Arial" w:cs="Arial"/>
        </w:rPr>
        <w:t>[1</w:t>
      </w:r>
      <w:r w:rsidR="002004FD">
        <w:rPr>
          <w:rFonts w:ascii="Arial" w:hAnsi="Arial" w:cs="Arial"/>
        </w:rPr>
        <w:t>8,</w:t>
      </w:r>
      <w:r w:rsidR="005663B3" w:rsidRPr="00E550D8">
        <w:rPr>
          <w:rFonts w:ascii="Arial" w:hAnsi="Arial" w:cs="Arial"/>
        </w:rPr>
        <w:t>20</w:t>
      </w:r>
      <w:r w:rsidR="00986C2A" w:rsidRPr="00E550D8">
        <w:rPr>
          <w:rFonts w:ascii="Arial" w:hAnsi="Arial" w:cs="Arial"/>
        </w:rPr>
        <w:t xml:space="preserve">]. </w:t>
      </w:r>
      <w:r w:rsidR="003A64EC" w:rsidRPr="00E550D8">
        <w:rPr>
          <w:rFonts w:ascii="Arial" w:hAnsi="Arial" w:cs="Arial"/>
        </w:rPr>
        <w:t xml:space="preserve">It may be that </w:t>
      </w:r>
      <w:r w:rsidR="00631652" w:rsidRPr="00E550D8">
        <w:rPr>
          <w:rFonts w:ascii="Arial" w:hAnsi="Arial" w:cs="Arial"/>
        </w:rPr>
        <w:t>LA/Ao</w:t>
      </w:r>
      <w:r w:rsidR="000C285D" w:rsidRPr="00E550D8">
        <w:rPr>
          <w:rFonts w:ascii="Arial" w:hAnsi="Arial" w:cs="Arial"/>
        </w:rPr>
        <w:t xml:space="preserve"> and</w:t>
      </w:r>
      <w:r w:rsidR="005663B3" w:rsidRPr="00E550D8">
        <w:rPr>
          <w:rFonts w:ascii="Arial" w:hAnsi="Arial" w:cs="Arial"/>
        </w:rPr>
        <w:t xml:space="preserve"> E/IVRT</w:t>
      </w:r>
      <w:r w:rsidR="000C285D" w:rsidRPr="00E550D8">
        <w:rPr>
          <w:rFonts w:ascii="Arial" w:hAnsi="Arial" w:cs="Arial"/>
        </w:rPr>
        <w:t xml:space="preserve"> </w:t>
      </w:r>
      <w:r w:rsidR="003A64EC" w:rsidRPr="00E550D8">
        <w:rPr>
          <w:rFonts w:ascii="Arial" w:hAnsi="Arial" w:cs="Arial"/>
        </w:rPr>
        <w:t>were ‘intervening variables</w:t>
      </w:r>
      <w:r w:rsidR="002C5CF5" w:rsidRPr="00E550D8">
        <w:rPr>
          <w:rFonts w:ascii="Arial" w:hAnsi="Arial" w:cs="Arial"/>
        </w:rPr>
        <w:t>’</w:t>
      </w:r>
      <w:r w:rsidR="003A64EC" w:rsidRPr="00E550D8">
        <w:rPr>
          <w:rFonts w:ascii="Arial" w:hAnsi="Arial" w:cs="Arial"/>
        </w:rPr>
        <w:t xml:space="preserve">, i.e. related causally to the process by which </w:t>
      </w:r>
      <w:r w:rsidR="005663B3" w:rsidRPr="00E550D8">
        <w:rPr>
          <w:rFonts w:ascii="Arial" w:hAnsi="Arial" w:cs="Arial"/>
        </w:rPr>
        <w:t>disease severity</w:t>
      </w:r>
      <w:r w:rsidR="003A64EC" w:rsidRPr="00E550D8">
        <w:rPr>
          <w:rFonts w:ascii="Arial" w:hAnsi="Arial" w:cs="Arial"/>
        </w:rPr>
        <w:t xml:space="preserve"> causes PH.</w:t>
      </w:r>
      <w:r w:rsidR="005663B3" w:rsidRPr="00E550D8">
        <w:rPr>
          <w:rFonts w:ascii="Arial" w:hAnsi="Arial" w:cs="Arial"/>
        </w:rPr>
        <w:t xml:space="preserve"> Progression from stage B2 to C to D by definition requires development of increased LA </w:t>
      </w:r>
      <w:r w:rsidR="000C285D" w:rsidRPr="00E550D8">
        <w:rPr>
          <w:rFonts w:ascii="Arial" w:hAnsi="Arial" w:cs="Arial"/>
        </w:rPr>
        <w:t>size and pressure [2,12,19], which is a key determinant in the development of post</w:t>
      </w:r>
      <w:r w:rsidR="00EB4F1B" w:rsidRPr="00E550D8">
        <w:rPr>
          <w:rFonts w:ascii="Arial" w:hAnsi="Arial" w:cs="Arial"/>
        </w:rPr>
        <w:t>-</w:t>
      </w:r>
      <w:r w:rsidR="000C285D" w:rsidRPr="00E550D8">
        <w:rPr>
          <w:rFonts w:ascii="Arial" w:hAnsi="Arial" w:cs="Arial"/>
        </w:rPr>
        <w:t>capillary PH [12-14]. Patients that have progressed to stage C and D have been exposed</w:t>
      </w:r>
      <w:r w:rsidR="00662614" w:rsidRPr="00E550D8">
        <w:rPr>
          <w:rFonts w:ascii="Arial" w:hAnsi="Arial" w:cs="Arial"/>
        </w:rPr>
        <w:t xml:space="preserve"> to greater LA pressures for a prolonged period of time, which would allow more time for vascular remodeling and PH development [14].</w:t>
      </w:r>
    </w:p>
    <w:p w14:paraId="00EA70B1" w14:textId="77777777" w:rsidR="000533E2" w:rsidRPr="00E550D8" w:rsidRDefault="000533E2" w:rsidP="005C0571">
      <w:pPr>
        <w:spacing w:line="480" w:lineRule="auto"/>
        <w:rPr>
          <w:rFonts w:ascii="Arial" w:hAnsi="Arial" w:cs="Arial"/>
        </w:rPr>
      </w:pPr>
    </w:p>
    <w:p w14:paraId="68981821" w14:textId="18CCC8B4" w:rsidR="000533E2" w:rsidRPr="00E550D8" w:rsidRDefault="000533E2" w:rsidP="005C0571">
      <w:pPr>
        <w:spacing w:line="480" w:lineRule="auto"/>
        <w:rPr>
          <w:rFonts w:ascii="Arial" w:hAnsi="Arial" w:cs="Arial"/>
        </w:rPr>
      </w:pPr>
      <w:r w:rsidRPr="00E550D8">
        <w:rPr>
          <w:rFonts w:ascii="Arial" w:hAnsi="Arial" w:cs="Arial"/>
        </w:rPr>
        <w:t>There were more stage D CKCS than non-CKCS, which may in part explain the greater prevalence of PH among CKCS in this population. It is not clear from this study if the higher number of stage D CKCS represents a propensity for the breed to progress more rapidly to severe stages of the disease and die earlier, which would be in agreement with the findings by Serfass et al</w:t>
      </w:r>
      <w:r w:rsidR="00E550D8">
        <w:rPr>
          <w:rFonts w:ascii="Arial" w:hAnsi="Arial" w:cs="Arial"/>
        </w:rPr>
        <w:t>.</w:t>
      </w:r>
      <w:r w:rsidRPr="00E550D8">
        <w:rPr>
          <w:rFonts w:ascii="Arial" w:hAnsi="Arial" w:cs="Arial"/>
        </w:rPr>
        <w:t xml:space="preserve"> [8]. Alternately CKCS have a longer overall survival, or are better able to tolerate severe </w:t>
      </w:r>
      <w:r w:rsidR="00E550D8">
        <w:rPr>
          <w:rFonts w:ascii="Arial" w:hAnsi="Arial" w:cs="Arial"/>
        </w:rPr>
        <w:t>CHF</w:t>
      </w:r>
      <w:r w:rsidRPr="00E550D8">
        <w:rPr>
          <w:rFonts w:ascii="Arial" w:hAnsi="Arial" w:cs="Arial"/>
        </w:rPr>
        <w:t>, and are therefore more likely to gradually develop CHF that is refractory to high furosemide doses. The latter theory is potentially in agreement with the findings of QUEST [11], which found that CKCS had a longer time to reach the endpoint of their study (cardiac death, euthanasia due to CHF or treatment failure). In our study population all cases were not enrolled in this study at the time of MMVD diagnosis, but the point at which their TR velocity was greatest and as such, we cannot comment on the overall disease progression time.</w:t>
      </w:r>
    </w:p>
    <w:p w14:paraId="71D7AEA5" w14:textId="77777777" w:rsidR="00E550D8" w:rsidRDefault="00E550D8" w:rsidP="005C0571">
      <w:pPr>
        <w:spacing w:line="480" w:lineRule="auto"/>
        <w:rPr>
          <w:rFonts w:ascii="Arial" w:hAnsi="Arial" w:cs="Arial"/>
          <w:strike/>
        </w:rPr>
      </w:pPr>
    </w:p>
    <w:p w14:paraId="6DA33DB8" w14:textId="51B5D5B1" w:rsidR="00542AC8" w:rsidRPr="00E550D8" w:rsidRDefault="00E550D8" w:rsidP="005C0571">
      <w:pPr>
        <w:spacing w:line="480" w:lineRule="auto"/>
        <w:rPr>
          <w:rFonts w:ascii="Arial" w:hAnsi="Arial" w:cs="Arial"/>
        </w:rPr>
      </w:pPr>
      <w:r>
        <w:rPr>
          <w:rFonts w:ascii="Arial" w:hAnsi="Arial" w:cs="Arial"/>
        </w:rPr>
        <w:t>The LA/Ao</w:t>
      </w:r>
      <w:r w:rsidR="00542AC8" w:rsidRPr="00E550D8">
        <w:rPr>
          <w:rFonts w:ascii="Arial" w:hAnsi="Arial" w:cs="Arial"/>
        </w:rPr>
        <w:t xml:space="preserve"> was significantly larger in CKCS than non-CKCS, which may in part explain why neither breed nor LA/Ao were significant at the multivariate level for PH development. It may be due to the fact that there were more stage D CKCS than non-CKCS. </w:t>
      </w:r>
      <w:r w:rsidR="005078BC">
        <w:rPr>
          <w:rFonts w:ascii="Arial" w:hAnsi="Arial" w:cs="Arial"/>
        </w:rPr>
        <w:t xml:space="preserve">The </w:t>
      </w:r>
      <w:r w:rsidR="00631652" w:rsidRPr="00E550D8">
        <w:rPr>
          <w:rFonts w:ascii="Arial" w:hAnsi="Arial" w:cs="Arial"/>
        </w:rPr>
        <w:t>LA/Ao</w:t>
      </w:r>
      <w:r w:rsidR="00542AC8" w:rsidRPr="00E550D8">
        <w:rPr>
          <w:rFonts w:ascii="Arial" w:hAnsi="Arial" w:cs="Arial"/>
        </w:rPr>
        <w:t xml:space="preserve"> was also significantly larger in d</w:t>
      </w:r>
      <w:r w:rsidR="00F1675E" w:rsidRPr="00E550D8">
        <w:rPr>
          <w:rFonts w:ascii="Arial" w:hAnsi="Arial" w:cs="Arial"/>
        </w:rPr>
        <w:t>ogs with PH than those without.</w:t>
      </w:r>
    </w:p>
    <w:p w14:paraId="6ED097D5" w14:textId="77777777" w:rsidR="00246A29" w:rsidRPr="00E550D8" w:rsidRDefault="00246A29" w:rsidP="005C0571">
      <w:pPr>
        <w:spacing w:line="480" w:lineRule="auto"/>
        <w:rPr>
          <w:rFonts w:ascii="Arial" w:hAnsi="Arial" w:cs="Arial"/>
        </w:rPr>
      </w:pPr>
    </w:p>
    <w:p w14:paraId="41E9382E" w14:textId="47936ABE" w:rsidR="00246A29" w:rsidRPr="00E550D8" w:rsidRDefault="00246A29" w:rsidP="00246A29">
      <w:pPr>
        <w:spacing w:line="480" w:lineRule="auto"/>
        <w:rPr>
          <w:rFonts w:ascii="Arial" w:hAnsi="Arial" w:cs="Arial"/>
        </w:rPr>
      </w:pPr>
      <w:r w:rsidRPr="00E550D8">
        <w:rPr>
          <w:rFonts w:ascii="Arial" w:hAnsi="Arial" w:cs="Arial"/>
        </w:rPr>
        <w:t>The prevalence of PH in this study of dogs with MMVD was 65.8%, which is in keeping with previously published finding</w:t>
      </w:r>
      <w:r w:rsidR="00A451E1" w:rsidRPr="00E550D8">
        <w:rPr>
          <w:rFonts w:ascii="Arial" w:hAnsi="Arial" w:cs="Arial"/>
        </w:rPr>
        <w:t>s [15-17,</w:t>
      </w:r>
      <w:r w:rsidRPr="00E550D8">
        <w:rPr>
          <w:rFonts w:ascii="Arial" w:hAnsi="Arial" w:cs="Arial"/>
        </w:rPr>
        <w:t>19]. It should be noted that the current study excluded dogs with mild MMVD (stage B1), which was not the case in some other studies; therefore these studies may have had a lower prevalence by virtue of having relatively fewer patients with more advanced disease. For example Serres et al [18] found PH in 13.9% of patients with MMVD across all ISACHC classes.</w:t>
      </w:r>
    </w:p>
    <w:p w14:paraId="2CDC0F56" w14:textId="77777777" w:rsidR="00542AC8" w:rsidRPr="00E550D8" w:rsidRDefault="00542AC8" w:rsidP="005C0571">
      <w:pPr>
        <w:spacing w:line="480" w:lineRule="auto"/>
        <w:rPr>
          <w:rFonts w:ascii="Arial" w:hAnsi="Arial" w:cs="Arial"/>
        </w:rPr>
      </w:pPr>
    </w:p>
    <w:p w14:paraId="50CA1434" w14:textId="44523B59" w:rsidR="00A67332" w:rsidRPr="00E550D8" w:rsidRDefault="005078BC" w:rsidP="00A67332">
      <w:pPr>
        <w:spacing w:line="480" w:lineRule="auto"/>
        <w:rPr>
          <w:rFonts w:ascii="Arial" w:hAnsi="Arial" w:cs="Arial"/>
        </w:rPr>
      </w:pPr>
      <w:r>
        <w:rPr>
          <w:rFonts w:ascii="Arial" w:hAnsi="Arial" w:cs="Arial"/>
        </w:rPr>
        <w:t>Cavalier King Charles Spaniels</w:t>
      </w:r>
      <w:r w:rsidR="008F66D9" w:rsidRPr="00E550D8">
        <w:rPr>
          <w:rFonts w:ascii="Arial" w:hAnsi="Arial" w:cs="Arial"/>
        </w:rPr>
        <w:t xml:space="preserve"> overall had a higher median E</w:t>
      </w:r>
      <w:r w:rsidR="00542AC8" w:rsidRPr="00E550D8">
        <w:rPr>
          <w:rFonts w:ascii="Arial" w:hAnsi="Arial" w:cs="Arial"/>
        </w:rPr>
        <w:t>/</w:t>
      </w:r>
      <w:r w:rsidR="008F66D9" w:rsidRPr="00E550D8">
        <w:rPr>
          <w:rFonts w:ascii="Arial" w:hAnsi="Arial" w:cs="Arial"/>
        </w:rPr>
        <w:t>IVRT</w:t>
      </w:r>
      <w:r w:rsidR="002C5CF5" w:rsidRPr="00E550D8">
        <w:rPr>
          <w:rFonts w:ascii="Arial" w:hAnsi="Arial" w:cs="Arial"/>
        </w:rPr>
        <w:t>;</w:t>
      </w:r>
      <w:r w:rsidR="008F66D9" w:rsidRPr="00E550D8">
        <w:rPr>
          <w:rFonts w:ascii="Arial" w:hAnsi="Arial" w:cs="Arial"/>
        </w:rPr>
        <w:t xml:space="preserve"> however within </w:t>
      </w:r>
      <w:r w:rsidR="00542AC8" w:rsidRPr="00E550D8">
        <w:rPr>
          <w:rFonts w:ascii="Arial" w:hAnsi="Arial" w:cs="Arial"/>
        </w:rPr>
        <w:t xml:space="preserve">a given </w:t>
      </w:r>
      <w:r w:rsidR="008F66D9" w:rsidRPr="00E550D8">
        <w:rPr>
          <w:rFonts w:ascii="Arial" w:hAnsi="Arial" w:cs="Arial"/>
        </w:rPr>
        <w:t xml:space="preserve">ACVIM </w:t>
      </w:r>
      <w:r w:rsidR="00542AC8" w:rsidRPr="00E550D8">
        <w:rPr>
          <w:rFonts w:ascii="Arial" w:hAnsi="Arial" w:cs="Arial"/>
        </w:rPr>
        <w:t xml:space="preserve">class </w:t>
      </w:r>
      <w:r w:rsidR="008F66D9" w:rsidRPr="00E550D8">
        <w:rPr>
          <w:rFonts w:ascii="Arial" w:hAnsi="Arial" w:cs="Arial"/>
        </w:rPr>
        <w:t>this was not the case, suggesting tha</w:t>
      </w:r>
      <w:r w:rsidR="00E32252" w:rsidRPr="00E550D8">
        <w:rPr>
          <w:rFonts w:ascii="Arial" w:hAnsi="Arial" w:cs="Arial"/>
        </w:rPr>
        <w:t>t dogs at the same disease stage had similar filling pressures. The high number of CKCS in stage D is likely responsible for the overall difference in E</w:t>
      </w:r>
      <w:r w:rsidR="00542AC8" w:rsidRPr="00E550D8">
        <w:rPr>
          <w:rFonts w:ascii="Arial" w:hAnsi="Arial" w:cs="Arial"/>
        </w:rPr>
        <w:t>/</w:t>
      </w:r>
      <w:r w:rsidR="00E32252" w:rsidRPr="00E550D8">
        <w:rPr>
          <w:rFonts w:ascii="Arial" w:hAnsi="Arial" w:cs="Arial"/>
        </w:rPr>
        <w:t xml:space="preserve">IVRT between the groups. </w:t>
      </w:r>
      <w:r w:rsidR="00D83BCB" w:rsidRPr="00E550D8">
        <w:rPr>
          <w:rFonts w:ascii="Arial" w:hAnsi="Arial" w:cs="Arial"/>
        </w:rPr>
        <w:t>The differences in echocardiographic f</w:t>
      </w:r>
      <w:r w:rsidR="00662614" w:rsidRPr="00E550D8">
        <w:rPr>
          <w:rFonts w:ascii="Arial" w:hAnsi="Arial" w:cs="Arial"/>
        </w:rPr>
        <w:t>indings in CKCS compared to non-</w:t>
      </w:r>
      <w:r w:rsidR="00D83BCB" w:rsidRPr="00E550D8">
        <w:rPr>
          <w:rFonts w:ascii="Arial" w:hAnsi="Arial" w:cs="Arial"/>
        </w:rPr>
        <w:t xml:space="preserve">CKCS may reflect the unique natural history and disease progression seen in this breed </w:t>
      </w:r>
      <w:r w:rsidR="00A451E1" w:rsidRPr="00E550D8">
        <w:rPr>
          <w:rFonts w:ascii="Arial" w:hAnsi="Arial" w:cs="Arial"/>
        </w:rPr>
        <w:t>[3,15-19,28],</w:t>
      </w:r>
      <w:r w:rsidR="00142955" w:rsidRPr="00E550D8">
        <w:rPr>
          <w:rFonts w:ascii="Arial" w:hAnsi="Arial" w:cs="Arial"/>
        </w:rPr>
        <w:t xml:space="preserve"> which has been hypothesiz</w:t>
      </w:r>
      <w:r w:rsidR="00D83BCB" w:rsidRPr="00E550D8">
        <w:rPr>
          <w:rFonts w:ascii="Arial" w:hAnsi="Arial" w:cs="Arial"/>
        </w:rPr>
        <w:t xml:space="preserve">ed to be reflected in their different outcomes in numerous veterinary trials. For example, CKCS have previously been shown to develop clinical disease at an early age </w:t>
      </w:r>
      <w:r w:rsidR="00A451E1" w:rsidRPr="00E550D8">
        <w:rPr>
          <w:rFonts w:ascii="Arial" w:hAnsi="Arial" w:cs="Arial"/>
        </w:rPr>
        <w:t>[3,14,28,29].</w:t>
      </w:r>
    </w:p>
    <w:p w14:paraId="76794435" w14:textId="77777777" w:rsidR="00E550D8" w:rsidRPr="00E550D8" w:rsidRDefault="00E550D8" w:rsidP="00A67332">
      <w:pPr>
        <w:spacing w:line="480" w:lineRule="auto"/>
        <w:rPr>
          <w:rFonts w:ascii="Arial" w:hAnsi="Arial" w:cs="Arial"/>
        </w:rPr>
      </w:pPr>
    </w:p>
    <w:p w14:paraId="318027A4" w14:textId="47C358B2" w:rsidR="00B82B31" w:rsidRPr="00E550D8" w:rsidRDefault="00B82B31" w:rsidP="005C0571">
      <w:pPr>
        <w:spacing w:line="480" w:lineRule="auto"/>
        <w:rPr>
          <w:rFonts w:ascii="Arial" w:hAnsi="Arial" w:cs="Arial"/>
        </w:rPr>
      </w:pPr>
      <w:r w:rsidRPr="00E550D8">
        <w:rPr>
          <w:rFonts w:ascii="Arial" w:hAnsi="Arial" w:cs="Arial"/>
        </w:rPr>
        <w:t>It is possible that undiagnosed concurrent disease (for example respiratory conditions such as bronchomalacia</w:t>
      </w:r>
      <w:r w:rsidR="000F718F" w:rsidRPr="00E550D8">
        <w:rPr>
          <w:rFonts w:ascii="Arial" w:hAnsi="Arial" w:cs="Arial"/>
        </w:rPr>
        <w:t>, pulmonary vascular dise</w:t>
      </w:r>
      <w:r w:rsidR="005078BC">
        <w:rPr>
          <w:rFonts w:ascii="Arial" w:hAnsi="Arial" w:cs="Arial"/>
        </w:rPr>
        <w:t>ase or pulmonary thromboembolism</w:t>
      </w:r>
      <w:r w:rsidRPr="00E550D8">
        <w:rPr>
          <w:rFonts w:ascii="Arial" w:hAnsi="Arial" w:cs="Arial"/>
        </w:rPr>
        <w:t xml:space="preserve"> which </w:t>
      </w:r>
      <w:r w:rsidR="005078BC">
        <w:rPr>
          <w:rFonts w:ascii="Arial" w:hAnsi="Arial" w:cs="Arial"/>
        </w:rPr>
        <w:t xml:space="preserve">are common in small breed MMVD </w:t>
      </w:r>
      <w:r w:rsidRPr="00E550D8">
        <w:rPr>
          <w:rFonts w:ascii="Arial" w:hAnsi="Arial" w:cs="Arial"/>
        </w:rPr>
        <w:t xml:space="preserve">prone dogs </w:t>
      </w:r>
      <w:r w:rsidR="00AA50F9" w:rsidRPr="00E550D8">
        <w:rPr>
          <w:rFonts w:ascii="Arial" w:hAnsi="Arial" w:cs="Arial"/>
        </w:rPr>
        <w:t>[12,15,20,30,31])</w:t>
      </w:r>
      <w:r w:rsidRPr="00E550D8">
        <w:rPr>
          <w:rFonts w:ascii="Arial" w:hAnsi="Arial" w:cs="Arial"/>
        </w:rPr>
        <w:t xml:space="preserve"> may have contributed to PH (combined post-capillary and pre-capillary PH)</w:t>
      </w:r>
      <w:r w:rsidR="003F72DA" w:rsidRPr="00E550D8">
        <w:rPr>
          <w:rFonts w:ascii="Arial" w:hAnsi="Arial" w:cs="Arial"/>
        </w:rPr>
        <w:t xml:space="preserve"> </w:t>
      </w:r>
      <w:r w:rsidR="00666D6E" w:rsidRPr="00E550D8">
        <w:rPr>
          <w:rFonts w:ascii="Arial" w:hAnsi="Arial" w:cs="Arial"/>
        </w:rPr>
        <w:t>[13].</w:t>
      </w:r>
      <w:r w:rsidRPr="00E550D8">
        <w:rPr>
          <w:rFonts w:ascii="Arial" w:hAnsi="Arial" w:cs="Arial"/>
        </w:rPr>
        <w:t xml:space="preserve"> Pre- and post-capillary PH are differentiated by measuring pulmonary capillary wedge pressure, an approximation of pulmonary venous and left atrial pressure, which is increased in post-capillary PH</w:t>
      </w:r>
      <w:r w:rsidR="003A3EF5" w:rsidRPr="00E550D8">
        <w:rPr>
          <w:rFonts w:ascii="Arial" w:hAnsi="Arial" w:cs="Arial"/>
        </w:rPr>
        <w:t xml:space="preserve"> </w:t>
      </w:r>
      <w:r w:rsidR="00666D6E" w:rsidRPr="00E550D8">
        <w:rPr>
          <w:rFonts w:ascii="Arial" w:hAnsi="Arial" w:cs="Arial"/>
        </w:rPr>
        <w:t>[12,13].</w:t>
      </w:r>
      <w:r w:rsidRPr="00E550D8">
        <w:rPr>
          <w:rFonts w:ascii="Arial" w:hAnsi="Arial" w:cs="Arial"/>
        </w:rPr>
        <w:t xml:space="preserve"> This</w:t>
      </w:r>
      <w:r w:rsidR="00356870" w:rsidRPr="00E550D8">
        <w:rPr>
          <w:rFonts w:ascii="Arial" w:hAnsi="Arial" w:cs="Arial"/>
        </w:rPr>
        <w:t xml:space="preserve"> requires right heart catheteriz</w:t>
      </w:r>
      <w:r w:rsidRPr="00E550D8">
        <w:rPr>
          <w:rFonts w:ascii="Arial" w:hAnsi="Arial" w:cs="Arial"/>
        </w:rPr>
        <w:t xml:space="preserve">ation, an invasive procedure that is not routinely performed in small animals. In human medicine, echocardiographic </w:t>
      </w:r>
      <w:r w:rsidR="004C30EB" w:rsidRPr="00E550D8">
        <w:rPr>
          <w:rFonts w:ascii="Arial" w:hAnsi="Arial" w:cs="Arial"/>
        </w:rPr>
        <w:t>variables and ratios</w:t>
      </w:r>
      <w:r w:rsidRPr="00E550D8">
        <w:rPr>
          <w:rFonts w:ascii="Arial" w:hAnsi="Arial" w:cs="Arial"/>
        </w:rPr>
        <w:t>, such as</w:t>
      </w:r>
      <w:r w:rsidR="005078BC">
        <w:rPr>
          <w:rFonts w:ascii="Arial" w:hAnsi="Arial" w:cs="Arial"/>
        </w:rPr>
        <w:t xml:space="preserve"> the recently </w:t>
      </w:r>
      <w:r w:rsidR="005074A0" w:rsidRPr="00E550D8">
        <w:rPr>
          <w:rFonts w:ascii="Arial" w:hAnsi="Arial" w:cs="Arial"/>
        </w:rPr>
        <w:t>coined</w:t>
      </w:r>
      <w:r w:rsidRPr="00E550D8">
        <w:rPr>
          <w:rFonts w:ascii="Arial" w:hAnsi="Arial" w:cs="Arial"/>
        </w:rPr>
        <w:t xml:space="preserve"> </w:t>
      </w:r>
      <w:r w:rsidR="005074A0" w:rsidRPr="00E550D8">
        <w:rPr>
          <w:rFonts w:ascii="Arial" w:hAnsi="Arial" w:cs="Arial"/>
        </w:rPr>
        <w:t>‘</w:t>
      </w:r>
      <w:r w:rsidRPr="00E550D8">
        <w:rPr>
          <w:rFonts w:ascii="Arial" w:hAnsi="Arial" w:cs="Arial"/>
        </w:rPr>
        <w:t>echocardiographic pulmonary to left atrial ratio</w:t>
      </w:r>
      <w:r w:rsidR="005074A0" w:rsidRPr="00E550D8">
        <w:rPr>
          <w:rFonts w:ascii="Arial" w:hAnsi="Arial" w:cs="Arial"/>
        </w:rPr>
        <w:t>’</w:t>
      </w:r>
      <w:r w:rsidR="000B7A9C" w:rsidRPr="00E550D8">
        <w:rPr>
          <w:rFonts w:ascii="Arial" w:hAnsi="Arial" w:cs="Arial"/>
        </w:rPr>
        <w:t xml:space="preserve"> </w:t>
      </w:r>
      <w:r w:rsidR="00666D6E" w:rsidRPr="00E550D8">
        <w:rPr>
          <w:rFonts w:ascii="Arial" w:hAnsi="Arial" w:cs="Arial"/>
        </w:rPr>
        <w:t>[32]</w:t>
      </w:r>
      <w:r w:rsidRPr="00E550D8">
        <w:rPr>
          <w:rFonts w:ascii="Arial" w:hAnsi="Arial" w:cs="Arial"/>
        </w:rPr>
        <w:t xml:space="preserve"> have been proposed as a non-invasive surrogate for differentiating between pre- and post-capillary PH, however this has not been evaluated in </w:t>
      </w:r>
      <w:r w:rsidR="00B0407B" w:rsidRPr="00E550D8">
        <w:rPr>
          <w:rFonts w:ascii="Arial" w:hAnsi="Arial" w:cs="Arial"/>
        </w:rPr>
        <w:t>dogs</w:t>
      </w:r>
      <w:r w:rsidRPr="00E550D8">
        <w:rPr>
          <w:rFonts w:ascii="Arial" w:hAnsi="Arial" w:cs="Arial"/>
        </w:rPr>
        <w:t>.</w:t>
      </w:r>
    </w:p>
    <w:p w14:paraId="2D79B68E" w14:textId="097E69A3" w:rsidR="00C563A0" w:rsidRPr="00E550D8" w:rsidRDefault="00B174A8" w:rsidP="005C0571">
      <w:pPr>
        <w:spacing w:line="480" w:lineRule="auto"/>
        <w:rPr>
          <w:rFonts w:ascii="Arial" w:hAnsi="Arial" w:cs="Arial"/>
        </w:rPr>
      </w:pPr>
      <w:r w:rsidRPr="00E550D8">
        <w:rPr>
          <w:rFonts w:ascii="Arial" w:hAnsi="Arial" w:cs="Arial"/>
        </w:rPr>
        <w:br/>
      </w:r>
      <w:r w:rsidR="00E32252" w:rsidRPr="00E550D8">
        <w:rPr>
          <w:rFonts w:ascii="Arial" w:hAnsi="Arial" w:cs="Arial"/>
        </w:rPr>
        <w:t>Dogs with PH were more likely to be in L-CHF. This is to be expected, as increasing LA pressures are associated with both PH and L</w:t>
      </w:r>
      <w:r w:rsidR="00542AC8" w:rsidRPr="00E550D8">
        <w:rPr>
          <w:rFonts w:ascii="Arial" w:hAnsi="Arial" w:cs="Arial"/>
        </w:rPr>
        <w:t>-</w:t>
      </w:r>
      <w:r w:rsidR="00E32252" w:rsidRPr="00E550D8">
        <w:rPr>
          <w:rFonts w:ascii="Arial" w:hAnsi="Arial" w:cs="Arial"/>
        </w:rPr>
        <w:t>CHF. It should</w:t>
      </w:r>
      <w:r w:rsidR="00F04B97" w:rsidRPr="00E550D8">
        <w:rPr>
          <w:rFonts w:ascii="Arial" w:hAnsi="Arial" w:cs="Arial"/>
        </w:rPr>
        <w:t>, however,</w:t>
      </w:r>
      <w:r w:rsidR="00E32252" w:rsidRPr="00E550D8">
        <w:rPr>
          <w:rFonts w:ascii="Arial" w:hAnsi="Arial" w:cs="Arial"/>
        </w:rPr>
        <w:t xml:space="preserve"> be noted that </w:t>
      </w:r>
      <w:r w:rsidR="00142B97" w:rsidRPr="00E550D8">
        <w:rPr>
          <w:rFonts w:ascii="Arial" w:hAnsi="Arial" w:cs="Arial"/>
        </w:rPr>
        <w:t>40</w:t>
      </w:r>
      <w:r w:rsidR="009152DD" w:rsidRPr="00E550D8">
        <w:rPr>
          <w:rFonts w:ascii="Arial" w:hAnsi="Arial" w:cs="Arial"/>
        </w:rPr>
        <w:t xml:space="preserve"> (33%)</w:t>
      </w:r>
      <w:r w:rsidR="00E32252" w:rsidRPr="00E550D8">
        <w:rPr>
          <w:rFonts w:ascii="Arial" w:hAnsi="Arial" w:cs="Arial"/>
        </w:rPr>
        <w:t xml:space="preserve"> dogs with PH did not have</w:t>
      </w:r>
      <w:r w:rsidR="00542AC8" w:rsidRPr="00E550D8">
        <w:rPr>
          <w:rFonts w:ascii="Arial" w:hAnsi="Arial" w:cs="Arial"/>
        </w:rPr>
        <w:t xml:space="preserve"> overt</w:t>
      </w:r>
      <w:r w:rsidR="00E32252" w:rsidRPr="00E550D8">
        <w:rPr>
          <w:rFonts w:ascii="Arial" w:hAnsi="Arial" w:cs="Arial"/>
        </w:rPr>
        <w:t xml:space="preserve"> CHF, i.e. were in stage B2. </w:t>
      </w:r>
      <w:r w:rsidR="00CE71DC" w:rsidRPr="00E550D8">
        <w:rPr>
          <w:rFonts w:ascii="Arial" w:hAnsi="Arial" w:cs="Arial"/>
        </w:rPr>
        <w:t>Previous studies have found a PH prevalence of 19.9</w:t>
      </w:r>
      <w:r w:rsidR="005078BC">
        <w:rPr>
          <w:rFonts w:ascii="Arial" w:hAnsi="Arial" w:cs="Arial"/>
        </w:rPr>
        <w:t xml:space="preserve"> </w:t>
      </w:r>
      <w:r w:rsidR="00CE71DC" w:rsidRPr="00E550D8">
        <w:rPr>
          <w:rFonts w:ascii="Arial" w:hAnsi="Arial" w:cs="Arial"/>
        </w:rPr>
        <w:t>-</w:t>
      </w:r>
      <w:r w:rsidR="005078BC">
        <w:rPr>
          <w:rFonts w:ascii="Arial" w:hAnsi="Arial" w:cs="Arial"/>
        </w:rPr>
        <w:t xml:space="preserve"> </w:t>
      </w:r>
      <w:r w:rsidR="00CE71DC" w:rsidRPr="00E550D8">
        <w:rPr>
          <w:rFonts w:ascii="Arial" w:hAnsi="Arial" w:cs="Arial"/>
        </w:rPr>
        <w:t>47% in asymptomatic (either ISACHC class II or ACVIM stage B2) dogs with MMVD</w:t>
      </w:r>
      <w:r w:rsidR="00FF7435" w:rsidRPr="00E550D8">
        <w:rPr>
          <w:rFonts w:ascii="Arial" w:hAnsi="Arial" w:cs="Arial"/>
        </w:rPr>
        <w:t xml:space="preserve"> [18,20].</w:t>
      </w:r>
      <w:r w:rsidR="00CE71DC" w:rsidRPr="00E550D8">
        <w:rPr>
          <w:rFonts w:ascii="Arial" w:hAnsi="Arial" w:cs="Arial"/>
        </w:rPr>
        <w:t xml:space="preserve"> In this population, the B2 dogs with PH comprised of 22 CKCS </w:t>
      </w:r>
      <w:r w:rsidR="00542AC8" w:rsidRPr="00E550D8">
        <w:rPr>
          <w:rFonts w:ascii="Arial" w:hAnsi="Arial" w:cs="Arial"/>
        </w:rPr>
        <w:t>(</w:t>
      </w:r>
      <w:r w:rsidR="00542AC8" w:rsidRPr="00E550D8">
        <w:rPr>
          <w:rFonts w:ascii="Arial" w:eastAsia="MS Gothic" w:hAnsi="Arial" w:cs="Arial"/>
        </w:rPr>
        <w:t xml:space="preserve">59.4%) </w:t>
      </w:r>
      <w:r w:rsidR="00CE71DC" w:rsidRPr="00E550D8">
        <w:rPr>
          <w:rFonts w:ascii="Arial" w:hAnsi="Arial" w:cs="Arial"/>
        </w:rPr>
        <w:t>and 18 non-CKCS</w:t>
      </w:r>
      <w:r w:rsidR="00542AC8" w:rsidRPr="00E550D8">
        <w:rPr>
          <w:rFonts w:ascii="Arial" w:hAnsi="Arial" w:cs="Arial"/>
        </w:rPr>
        <w:t xml:space="preserve"> (</w:t>
      </w:r>
      <w:r w:rsidR="00542AC8" w:rsidRPr="00E550D8">
        <w:rPr>
          <w:rFonts w:ascii="Arial" w:eastAsia="MS Gothic" w:hAnsi="Arial" w:cs="Arial"/>
        </w:rPr>
        <w:t>38.3%)</w:t>
      </w:r>
      <w:r w:rsidR="00CE71DC" w:rsidRPr="00E550D8">
        <w:rPr>
          <w:rFonts w:ascii="Arial" w:hAnsi="Arial" w:cs="Arial"/>
        </w:rPr>
        <w:t xml:space="preserve">, </w:t>
      </w:r>
      <w:r w:rsidR="005F124F" w:rsidRPr="00E550D8">
        <w:rPr>
          <w:rFonts w:ascii="Arial" w:hAnsi="Arial" w:cs="Arial"/>
        </w:rPr>
        <w:t xml:space="preserve">with possible over-representation of B2 CKCS with PH, </w:t>
      </w:r>
      <w:r w:rsidR="00195875" w:rsidRPr="00E550D8">
        <w:rPr>
          <w:rFonts w:ascii="Arial" w:hAnsi="Arial" w:cs="Arial"/>
        </w:rPr>
        <w:t>though this did not achieve statistical significance</w:t>
      </w:r>
      <w:r w:rsidR="00A45934" w:rsidRPr="00E550D8">
        <w:rPr>
          <w:rFonts w:ascii="Arial" w:hAnsi="Arial" w:cs="Arial"/>
        </w:rPr>
        <w:t>.</w:t>
      </w:r>
      <w:r w:rsidR="00CE71DC" w:rsidRPr="00E550D8">
        <w:rPr>
          <w:rFonts w:ascii="Arial" w:hAnsi="Arial" w:cs="Arial"/>
        </w:rPr>
        <w:t xml:space="preserve"> </w:t>
      </w:r>
    </w:p>
    <w:p w14:paraId="23037C70" w14:textId="77077F69" w:rsidR="004E5217" w:rsidRPr="00E550D8" w:rsidRDefault="004E5217" w:rsidP="005C0571">
      <w:pPr>
        <w:spacing w:line="480" w:lineRule="auto"/>
        <w:rPr>
          <w:rFonts w:ascii="Arial" w:hAnsi="Arial" w:cs="Arial"/>
        </w:rPr>
      </w:pPr>
      <w:r w:rsidRPr="00E550D8">
        <w:rPr>
          <w:rFonts w:ascii="Arial" w:hAnsi="Arial" w:cs="Arial"/>
        </w:rPr>
        <w:t>T</w:t>
      </w:r>
      <w:r w:rsidR="00022657" w:rsidRPr="00E550D8">
        <w:rPr>
          <w:rFonts w:ascii="Arial" w:hAnsi="Arial" w:cs="Arial"/>
        </w:rPr>
        <w:t>ricuspid regurgitation</w:t>
      </w:r>
      <w:r w:rsidRPr="00E550D8">
        <w:rPr>
          <w:rFonts w:ascii="Arial" w:hAnsi="Arial" w:cs="Arial"/>
        </w:rPr>
        <w:t xml:space="preserve"> velocity, and therefore </w:t>
      </w:r>
      <w:r w:rsidR="005F124F" w:rsidRPr="00E550D8">
        <w:rPr>
          <w:rFonts w:ascii="Arial" w:hAnsi="Arial" w:cs="Arial"/>
        </w:rPr>
        <w:t xml:space="preserve">systolic </w:t>
      </w:r>
      <w:r w:rsidRPr="00E550D8">
        <w:rPr>
          <w:rFonts w:ascii="Arial" w:hAnsi="Arial" w:cs="Arial"/>
        </w:rPr>
        <w:t xml:space="preserve">PH severity, increased with MMVD severity, in terms of ACVIM class. Dogs in stage B2 had lower TR </w:t>
      </w:r>
      <w:r w:rsidRPr="00E550D8">
        <w:rPr>
          <w:rFonts w:ascii="Arial" w:hAnsi="Arial" w:cs="Arial"/>
        </w:rPr>
        <w:lastRenderedPageBreak/>
        <w:t>velocities than those in stage C, who in turn had lower TR velocities than stage D dogs. This finding is in agreement with other published literature showing a correlation between PH severity and heart disease severity</w:t>
      </w:r>
      <w:r w:rsidR="003A3EF5" w:rsidRPr="00E550D8">
        <w:rPr>
          <w:rFonts w:ascii="Arial" w:hAnsi="Arial" w:cs="Arial"/>
        </w:rPr>
        <w:t xml:space="preserve"> </w:t>
      </w:r>
      <w:r w:rsidR="006E3DF7" w:rsidRPr="00E550D8">
        <w:rPr>
          <w:rFonts w:ascii="Arial" w:hAnsi="Arial" w:cs="Arial"/>
        </w:rPr>
        <w:t xml:space="preserve"> [18,20].</w:t>
      </w:r>
    </w:p>
    <w:p w14:paraId="7A7F1A35" w14:textId="77777777" w:rsidR="004E5217" w:rsidRPr="00E550D8" w:rsidRDefault="004E5217" w:rsidP="005C0571">
      <w:pPr>
        <w:spacing w:line="480" w:lineRule="auto"/>
        <w:rPr>
          <w:rFonts w:ascii="Arial" w:hAnsi="Arial" w:cs="Arial"/>
        </w:rPr>
      </w:pPr>
    </w:p>
    <w:p w14:paraId="4E0F18AF" w14:textId="22008757" w:rsidR="00056EA4" w:rsidRPr="00E550D8" w:rsidRDefault="005078BC" w:rsidP="005C0571">
      <w:pPr>
        <w:spacing w:line="480" w:lineRule="auto"/>
        <w:rPr>
          <w:rFonts w:ascii="Arial" w:hAnsi="Arial" w:cs="Arial"/>
        </w:rPr>
      </w:pPr>
      <w:r>
        <w:rPr>
          <w:rFonts w:ascii="Arial" w:hAnsi="Arial" w:cs="Arial"/>
        </w:rPr>
        <w:t>End-systolic volume index</w:t>
      </w:r>
      <w:r w:rsidR="00056EA4" w:rsidRPr="00E550D8">
        <w:rPr>
          <w:rFonts w:ascii="Arial" w:hAnsi="Arial" w:cs="Arial"/>
        </w:rPr>
        <w:t xml:space="preserve"> </w:t>
      </w:r>
      <w:r w:rsidR="00195875" w:rsidRPr="00E550D8">
        <w:rPr>
          <w:rFonts w:ascii="Arial" w:hAnsi="Arial" w:cs="Arial"/>
        </w:rPr>
        <w:t>and LVIDSn were</w:t>
      </w:r>
      <w:r w:rsidR="00056EA4" w:rsidRPr="00E550D8">
        <w:rPr>
          <w:rFonts w:ascii="Arial" w:hAnsi="Arial" w:cs="Arial"/>
        </w:rPr>
        <w:t xml:space="preserve"> not significantly different between CKCS and non-CKCS or between dogs with and without PH, suggesting that </w:t>
      </w:r>
      <w:r w:rsidR="00567F82" w:rsidRPr="00E550D8">
        <w:rPr>
          <w:rFonts w:ascii="Arial" w:hAnsi="Arial" w:cs="Arial"/>
        </w:rPr>
        <w:t xml:space="preserve">left ventricular </w:t>
      </w:r>
      <w:r w:rsidR="00056EA4" w:rsidRPr="00E550D8">
        <w:rPr>
          <w:rFonts w:ascii="Arial" w:hAnsi="Arial" w:cs="Arial"/>
        </w:rPr>
        <w:t>systolic function did not differ significantly between those groups</w:t>
      </w:r>
      <w:r w:rsidR="00195875" w:rsidRPr="00E550D8">
        <w:rPr>
          <w:rFonts w:ascii="Arial" w:hAnsi="Arial" w:cs="Arial"/>
        </w:rPr>
        <w:t xml:space="preserve"> (</w:t>
      </w:r>
      <w:r w:rsidR="00887203" w:rsidRPr="00E550D8">
        <w:rPr>
          <w:rFonts w:ascii="Arial" w:hAnsi="Arial" w:cs="Arial"/>
        </w:rPr>
        <w:t>al</w:t>
      </w:r>
      <w:r w:rsidR="00195875" w:rsidRPr="00E550D8">
        <w:rPr>
          <w:rFonts w:ascii="Arial" w:hAnsi="Arial" w:cs="Arial"/>
        </w:rPr>
        <w:t>though both the CKCS group and the PH group had larger LVIDDn)</w:t>
      </w:r>
      <w:r w:rsidR="00056EA4" w:rsidRPr="00E550D8">
        <w:rPr>
          <w:rFonts w:ascii="Arial" w:hAnsi="Arial" w:cs="Arial"/>
        </w:rPr>
        <w:t>.</w:t>
      </w:r>
      <w:r w:rsidR="00F61012" w:rsidRPr="00E550D8">
        <w:rPr>
          <w:rFonts w:ascii="Arial" w:hAnsi="Arial" w:cs="Arial"/>
        </w:rPr>
        <w:t xml:space="preserve"> Systolic function is difficult to quantify in dogs with MMVD, as the reduced afterload provided by the MR allows for normal or even </w:t>
      </w:r>
      <w:r w:rsidR="00567F82" w:rsidRPr="00E550D8">
        <w:rPr>
          <w:rFonts w:ascii="Arial" w:hAnsi="Arial" w:cs="Arial"/>
        </w:rPr>
        <w:t xml:space="preserve">hyperkinetic </w:t>
      </w:r>
      <w:r w:rsidR="00F61012" w:rsidRPr="00E550D8">
        <w:rPr>
          <w:rFonts w:ascii="Arial" w:hAnsi="Arial" w:cs="Arial"/>
        </w:rPr>
        <w:t xml:space="preserve">measurements of traditional systolic function </w:t>
      </w:r>
      <w:r w:rsidR="00FB6227" w:rsidRPr="00E550D8">
        <w:rPr>
          <w:rFonts w:ascii="Arial" w:hAnsi="Arial" w:cs="Arial"/>
        </w:rPr>
        <w:t>variables</w:t>
      </w:r>
      <w:r w:rsidR="00F61012" w:rsidRPr="00E550D8">
        <w:rPr>
          <w:rFonts w:ascii="Arial" w:hAnsi="Arial" w:cs="Arial"/>
        </w:rPr>
        <w:t xml:space="preserve">, such as fractional shortening or ejection fraction. </w:t>
      </w:r>
      <w:r>
        <w:rPr>
          <w:rFonts w:ascii="Arial" w:hAnsi="Arial" w:cs="Arial"/>
        </w:rPr>
        <w:t>End-systolic volume index</w:t>
      </w:r>
      <w:r w:rsidR="00F61012" w:rsidRPr="00E550D8">
        <w:rPr>
          <w:rFonts w:ascii="Arial" w:hAnsi="Arial" w:cs="Arial"/>
        </w:rPr>
        <w:t xml:space="preserve"> has been found to be increased in </w:t>
      </w:r>
      <w:r w:rsidR="00863998" w:rsidRPr="00E550D8">
        <w:rPr>
          <w:rFonts w:ascii="Arial" w:hAnsi="Arial" w:cs="Arial"/>
        </w:rPr>
        <w:t>dogs with CHF due to MMVD</w:t>
      </w:r>
      <w:r w:rsidR="006E3DF7" w:rsidRPr="00E550D8">
        <w:rPr>
          <w:rFonts w:ascii="Arial" w:hAnsi="Arial" w:cs="Arial"/>
        </w:rPr>
        <w:t xml:space="preserve"> [25,26].</w:t>
      </w:r>
      <w:r w:rsidR="00536FE7" w:rsidRPr="00E550D8">
        <w:rPr>
          <w:rFonts w:ascii="Arial" w:hAnsi="Arial" w:cs="Arial"/>
        </w:rPr>
        <w:t xml:space="preserve"> Using ESVI</w:t>
      </w:r>
      <w:r>
        <w:rPr>
          <w:rFonts w:ascii="Arial" w:hAnsi="Arial" w:cs="Arial"/>
        </w:rPr>
        <w:t xml:space="preserve"> </w:t>
      </w:r>
      <w:r w:rsidR="00536FE7" w:rsidRPr="00E550D8">
        <w:rPr>
          <w:rFonts w:ascii="Arial" w:hAnsi="Arial" w:cs="Arial"/>
        </w:rPr>
        <w:t>&gt;</w:t>
      </w:r>
      <w:r>
        <w:rPr>
          <w:rFonts w:ascii="Arial" w:hAnsi="Arial" w:cs="Arial"/>
        </w:rPr>
        <w:t xml:space="preserve"> </w:t>
      </w:r>
      <w:r w:rsidR="00536FE7" w:rsidRPr="00E550D8">
        <w:rPr>
          <w:rFonts w:ascii="Arial" w:hAnsi="Arial" w:cs="Arial"/>
        </w:rPr>
        <w:t>30m</w:t>
      </w:r>
      <w:r>
        <w:rPr>
          <w:rFonts w:ascii="Arial" w:hAnsi="Arial" w:cs="Arial"/>
        </w:rPr>
        <w:t>L</w:t>
      </w:r>
      <w:r w:rsidR="00536FE7" w:rsidRPr="00E550D8">
        <w:rPr>
          <w:rFonts w:ascii="Arial" w:hAnsi="Arial" w:cs="Arial"/>
        </w:rPr>
        <w:t>/m</w:t>
      </w:r>
      <w:r w:rsidR="00536FE7" w:rsidRPr="00E550D8">
        <w:rPr>
          <w:rFonts w:ascii="Arial" w:hAnsi="Arial" w:cs="Arial"/>
          <w:vertAlign w:val="superscript"/>
        </w:rPr>
        <w:t>2</w:t>
      </w:r>
      <w:r w:rsidR="00536FE7" w:rsidRPr="00E550D8">
        <w:rPr>
          <w:rFonts w:ascii="Arial" w:hAnsi="Arial" w:cs="Arial"/>
        </w:rPr>
        <w:t xml:space="preserve"> as a cutoff, 74 dogs in this study had systolic dysfunction. There was no difference in number of CKCS/non-CKCS or PH/non-PH dogs with systolic dysfunction, suggesting that LV systolic function </w:t>
      </w:r>
      <w:r w:rsidR="00FB6227" w:rsidRPr="00E550D8">
        <w:rPr>
          <w:rFonts w:ascii="Arial" w:hAnsi="Arial" w:cs="Arial"/>
        </w:rPr>
        <w:t>is not associated with</w:t>
      </w:r>
      <w:r w:rsidR="00536FE7" w:rsidRPr="00E550D8">
        <w:rPr>
          <w:rFonts w:ascii="Arial" w:hAnsi="Arial" w:cs="Arial"/>
        </w:rPr>
        <w:t xml:space="preserve"> the development of PH in dogs with MMVD.</w:t>
      </w:r>
    </w:p>
    <w:p w14:paraId="2C4C45F9" w14:textId="7F51658E" w:rsidR="00081051" w:rsidRPr="00E550D8" w:rsidRDefault="00081051" w:rsidP="005C0571">
      <w:pPr>
        <w:spacing w:line="480" w:lineRule="auto"/>
        <w:rPr>
          <w:rFonts w:ascii="Arial" w:hAnsi="Arial" w:cs="Arial"/>
        </w:rPr>
      </w:pPr>
    </w:p>
    <w:p w14:paraId="1B012C6D" w14:textId="0B546E16" w:rsidR="001F6FA8" w:rsidRPr="00E550D8" w:rsidRDefault="00101766" w:rsidP="005C0571">
      <w:pPr>
        <w:spacing w:line="480" w:lineRule="auto"/>
        <w:rPr>
          <w:rFonts w:ascii="Arial" w:hAnsi="Arial" w:cs="Arial"/>
        </w:rPr>
      </w:pPr>
      <w:r w:rsidRPr="00E550D8">
        <w:rPr>
          <w:rFonts w:ascii="Arial" w:hAnsi="Arial" w:cs="Arial"/>
        </w:rPr>
        <w:t>With regards to the survival analysis, it is important to remember that the start</w:t>
      </w:r>
      <w:r w:rsidR="007E5EDB" w:rsidRPr="00E550D8">
        <w:rPr>
          <w:rFonts w:ascii="Arial" w:hAnsi="Arial" w:cs="Arial"/>
        </w:rPr>
        <w:t>ing</w:t>
      </w:r>
      <w:r w:rsidRPr="00E550D8">
        <w:rPr>
          <w:rFonts w:ascii="Arial" w:hAnsi="Arial" w:cs="Arial"/>
        </w:rPr>
        <w:t xml:space="preserve"> point of the study was the time at which the highest TR value was documented. Therefore, the time to death was not from the first documented instance of PH, but from its peak severity. </w:t>
      </w:r>
      <w:r w:rsidR="008748AC" w:rsidRPr="00E550D8">
        <w:rPr>
          <w:rFonts w:ascii="Arial" w:hAnsi="Arial" w:cs="Arial"/>
        </w:rPr>
        <w:t xml:space="preserve">This study was not designed to thoroughly evaluate the progression of PH and its effects on survival, </w:t>
      </w:r>
      <w:r w:rsidR="00293DDA" w:rsidRPr="00E550D8">
        <w:rPr>
          <w:rFonts w:ascii="Arial" w:hAnsi="Arial" w:cs="Arial"/>
        </w:rPr>
        <w:t xml:space="preserve">but </w:t>
      </w:r>
      <w:r w:rsidR="008748AC" w:rsidRPr="00E550D8">
        <w:rPr>
          <w:rFonts w:ascii="Arial" w:hAnsi="Arial" w:cs="Arial"/>
        </w:rPr>
        <w:t>more t</w:t>
      </w:r>
      <w:r w:rsidR="00735777" w:rsidRPr="00E550D8">
        <w:rPr>
          <w:rFonts w:ascii="Arial" w:hAnsi="Arial" w:cs="Arial"/>
        </w:rPr>
        <w:t xml:space="preserve">o observe the progression from </w:t>
      </w:r>
      <w:r w:rsidR="008748AC" w:rsidRPr="00E550D8">
        <w:rPr>
          <w:rFonts w:ascii="Arial" w:hAnsi="Arial" w:cs="Arial"/>
        </w:rPr>
        <w:t xml:space="preserve">the point at which PH was most severe </w:t>
      </w:r>
      <w:r w:rsidR="008748AC" w:rsidRPr="00E550D8">
        <w:rPr>
          <w:rFonts w:ascii="Arial" w:hAnsi="Arial" w:cs="Arial"/>
        </w:rPr>
        <w:lastRenderedPageBreak/>
        <w:t>echocardi</w:t>
      </w:r>
      <w:r w:rsidR="00293DDA" w:rsidRPr="00E550D8">
        <w:rPr>
          <w:rFonts w:ascii="Arial" w:hAnsi="Arial" w:cs="Arial"/>
        </w:rPr>
        <w:t>o</w:t>
      </w:r>
      <w:r w:rsidR="008748AC" w:rsidRPr="00E550D8">
        <w:rPr>
          <w:rFonts w:ascii="Arial" w:hAnsi="Arial" w:cs="Arial"/>
        </w:rPr>
        <w:t xml:space="preserve">graphically. </w:t>
      </w:r>
      <w:r w:rsidRPr="00E550D8">
        <w:rPr>
          <w:rFonts w:ascii="Arial" w:hAnsi="Arial" w:cs="Arial"/>
        </w:rPr>
        <w:t>Furthermore, some patients were lost to follow up for survival analysis.</w:t>
      </w:r>
      <w:r w:rsidR="008D25A8" w:rsidRPr="00E550D8">
        <w:rPr>
          <w:rFonts w:ascii="Arial" w:hAnsi="Arial" w:cs="Arial"/>
        </w:rPr>
        <w:t xml:space="preserve"> Survival analysis was a secondary aim of the study; the authors primarily sought to establish whether prevalence of PH was greater for CKCS than dogs of other breeds.</w:t>
      </w:r>
    </w:p>
    <w:p w14:paraId="7E39764A" w14:textId="061D7B14" w:rsidR="00D91174" w:rsidRPr="00E550D8" w:rsidRDefault="00112DA8" w:rsidP="005C0571">
      <w:pPr>
        <w:spacing w:line="480" w:lineRule="auto"/>
        <w:rPr>
          <w:rFonts w:ascii="Arial" w:hAnsi="Arial" w:cs="Arial"/>
        </w:rPr>
      </w:pPr>
      <w:r w:rsidRPr="00E550D8">
        <w:rPr>
          <w:rFonts w:ascii="Arial" w:hAnsi="Arial" w:cs="Arial"/>
        </w:rPr>
        <w:t>Dogs with PH were more likely to experience cardiac or all cause death. P</w:t>
      </w:r>
      <w:r w:rsidR="00197158">
        <w:rPr>
          <w:rFonts w:ascii="Arial" w:hAnsi="Arial" w:cs="Arial"/>
        </w:rPr>
        <w:t>ulmonary hypertenion</w:t>
      </w:r>
      <w:r w:rsidRPr="00E550D8">
        <w:rPr>
          <w:rFonts w:ascii="Arial" w:hAnsi="Arial" w:cs="Arial"/>
        </w:rPr>
        <w:t xml:space="preserve"> </w:t>
      </w:r>
      <w:r w:rsidR="009B2FB1" w:rsidRPr="00E550D8">
        <w:rPr>
          <w:rFonts w:ascii="Arial" w:hAnsi="Arial" w:cs="Arial"/>
        </w:rPr>
        <w:t>has been found</w:t>
      </w:r>
      <w:r w:rsidRPr="00E550D8">
        <w:rPr>
          <w:rFonts w:ascii="Arial" w:hAnsi="Arial" w:cs="Arial"/>
        </w:rPr>
        <w:t xml:space="preserve"> to be a poor prognostic indicator</w:t>
      </w:r>
      <w:r w:rsidR="009B2FB1" w:rsidRPr="00E550D8">
        <w:rPr>
          <w:rFonts w:ascii="Arial" w:hAnsi="Arial" w:cs="Arial"/>
        </w:rPr>
        <w:t xml:space="preserve"> in dogs with and without </w:t>
      </w:r>
      <w:r w:rsidR="00BA52D3" w:rsidRPr="00E550D8">
        <w:rPr>
          <w:rFonts w:ascii="Arial" w:hAnsi="Arial" w:cs="Arial"/>
        </w:rPr>
        <w:t>M</w:t>
      </w:r>
      <w:r w:rsidR="009B2FB1" w:rsidRPr="00E550D8">
        <w:rPr>
          <w:rFonts w:ascii="Arial" w:hAnsi="Arial" w:cs="Arial"/>
        </w:rPr>
        <w:t>MVD, particularly if the TR pressure gradient exceeds 55</w:t>
      </w:r>
      <w:r w:rsidR="00197158">
        <w:rPr>
          <w:rFonts w:ascii="Arial" w:hAnsi="Arial" w:cs="Arial"/>
        </w:rPr>
        <w:t xml:space="preserve"> </w:t>
      </w:r>
      <w:r w:rsidR="009B2FB1" w:rsidRPr="00E550D8">
        <w:rPr>
          <w:rFonts w:ascii="Arial" w:hAnsi="Arial" w:cs="Arial"/>
        </w:rPr>
        <w:t>mmHg</w:t>
      </w:r>
      <w:r w:rsidR="006E3DF7" w:rsidRPr="00E550D8">
        <w:rPr>
          <w:rFonts w:ascii="Arial" w:hAnsi="Arial" w:cs="Arial"/>
        </w:rPr>
        <w:t xml:space="preserve"> [11,16,33-35].</w:t>
      </w:r>
    </w:p>
    <w:p w14:paraId="5D13F639" w14:textId="43D653F6" w:rsidR="00D91174" w:rsidRPr="00E550D8" w:rsidRDefault="00F13404" w:rsidP="005C0571">
      <w:pPr>
        <w:spacing w:line="480" w:lineRule="auto"/>
        <w:rPr>
          <w:rFonts w:ascii="Arial" w:hAnsi="Arial" w:cs="Arial"/>
        </w:rPr>
      </w:pPr>
      <w:r w:rsidRPr="00E550D8">
        <w:rPr>
          <w:rFonts w:ascii="Arial" w:hAnsi="Arial" w:cs="Arial"/>
        </w:rPr>
        <w:t xml:space="preserve">In this study, </w:t>
      </w:r>
      <w:r w:rsidR="006121F9" w:rsidRPr="00E550D8">
        <w:rPr>
          <w:rFonts w:ascii="Arial" w:hAnsi="Arial" w:cs="Arial"/>
        </w:rPr>
        <w:t>CKCS were more likely to experience</w:t>
      </w:r>
      <w:r w:rsidRPr="00E550D8">
        <w:rPr>
          <w:rFonts w:ascii="Arial" w:hAnsi="Arial" w:cs="Arial"/>
        </w:rPr>
        <w:t xml:space="preserve"> a cardiac death than non-CKCS; </w:t>
      </w:r>
      <w:r w:rsidR="006121F9" w:rsidRPr="00E550D8">
        <w:rPr>
          <w:rFonts w:ascii="Arial" w:hAnsi="Arial" w:cs="Arial"/>
        </w:rPr>
        <w:t xml:space="preserve">there was no difference in all cause mortality between the two groups. </w:t>
      </w:r>
      <w:r w:rsidR="001C24BF" w:rsidRPr="00E550D8">
        <w:rPr>
          <w:rFonts w:ascii="Arial" w:hAnsi="Arial" w:cs="Arial"/>
        </w:rPr>
        <w:t>This is in contrast to studies by H</w:t>
      </w:r>
      <w:r w:rsidR="00293DDA" w:rsidRPr="00E550D8">
        <w:rPr>
          <w:rFonts w:ascii="Arial" w:hAnsi="Arial" w:cs="Arial"/>
        </w:rPr>
        <w:t>ä</w:t>
      </w:r>
      <w:r w:rsidR="001C24BF" w:rsidRPr="00E550D8">
        <w:rPr>
          <w:rFonts w:ascii="Arial" w:hAnsi="Arial" w:cs="Arial"/>
        </w:rPr>
        <w:t>ggstr</w:t>
      </w:r>
      <w:r w:rsidR="00460B7A" w:rsidRPr="00E550D8">
        <w:rPr>
          <w:rFonts w:ascii="Arial" w:hAnsi="Arial" w:cs="Arial"/>
        </w:rPr>
        <w:t>ö</w:t>
      </w:r>
      <w:r w:rsidR="001C24BF" w:rsidRPr="00E550D8">
        <w:rPr>
          <w:rFonts w:ascii="Arial" w:hAnsi="Arial" w:cs="Arial"/>
        </w:rPr>
        <w:t xml:space="preserve">m et al. (2008) and Pouchelon et al. (2008), both of which </w:t>
      </w:r>
      <w:r w:rsidR="00197158">
        <w:rPr>
          <w:rFonts w:ascii="Arial" w:hAnsi="Arial" w:cs="Arial"/>
        </w:rPr>
        <w:t>reported</w:t>
      </w:r>
      <w:r w:rsidR="00AC39A0" w:rsidRPr="00E550D8">
        <w:rPr>
          <w:rFonts w:ascii="Arial" w:hAnsi="Arial" w:cs="Arial"/>
        </w:rPr>
        <w:t xml:space="preserve"> </w:t>
      </w:r>
      <w:r w:rsidR="001C24BF" w:rsidRPr="00E550D8">
        <w:rPr>
          <w:rFonts w:ascii="Arial" w:hAnsi="Arial" w:cs="Arial"/>
        </w:rPr>
        <w:t xml:space="preserve">a longer survival time in the CKCS group </w:t>
      </w:r>
      <w:r w:rsidR="006E3DF7" w:rsidRPr="00E550D8">
        <w:rPr>
          <w:rFonts w:ascii="Arial" w:hAnsi="Arial" w:cs="Arial"/>
        </w:rPr>
        <w:t>[11,36].</w:t>
      </w:r>
    </w:p>
    <w:p w14:paraId="6A3D54B7" w14:textId="77777777" w:rsidR="00C96E23" w:rsidRPr="00E550D8" w:rsidRDefault="00C96E23" w:rsidP="005C0571">
      <w:pPr>
        <w:spacing w:line="480" w:lineRule="auto"/>
        <w:rPr>
          <w:rFonts w:ascii="Arial" w:hAnsi="Arial" w:cs="Arial"/>
        </w:rPr>
      </w:pPr>
    </w:p>
    <w:p w14:paraId="0ED18B3D" w14:textId="12295F6E" w:rsidR="00B77D39" w:rsidRPr="00E550D8" w:rsidRDefault="00520327" w:rsidP="005C0571">
      <w:pPr>
        <w:spacing w:line="480" w:lineRule="auto"/>
        <w:rPr>
          <w:rFonts w:ascii="Arial" w:hAnsi="Arial" w:cs="Arial"/>
        </w:rPr>
      </w:pPr>
      <w:r w:rsidRPr="00E550D8">
        <w:rPr>
          <w:rFonts w:ascii="Arial" w:hAnsi="Arial" w:cs="Arial"/>
        </w:rPr>
        <w:t xml:space="preserve">This was a retrospective study and is therefore subject to the limitations </w:t>
      </w:r>
      <w:r w:rsidR="006A070B" w:rsidRPr="00E550D8">
        <w:rPr>
          <w:rFonts w:ascii="Arial" w:hAnsi="Arial" w:cs="Arial"/>
        </w:rPr>
        <w:t>inherent to such studies</w:t>
      </w:r>
      <w:r w:rsidRPr="00E550D8">
        <w:rPr>
          <w:rFonts w:ascii="Arial" w:hAnsi="Arial" w:cs="Arial"/>
        </w:rPr>
        <w:t xml:space="preserve">. </w:t>
      </w:r>
      <w:r w:rsidR="00B070C6" w:rsidRPr="00E550D8">
        <w:rPr>
          <w:rFonts w:ascii="Arial" w:hAnsi="Arial" w:cs="Arial"/>
        </w:rPr>
        <w:t>There was no standardi</w:t>
      </w:r>
      <w:r w:rsidR="00AF3708" w:rsidRPr="00E550D8">
        <w:rPr>
          <w:rFonts w:ascii="Arial" w:hAnsi="Arial" w:cs="Arial"/>
        </w:rPr>
        <w:t>z</w:t>
      </w:r>
      <w:r w:rsidR="00B070C6" w:rsidRPr="00E550D8">
        <w:rPr>
          <w:rFonts w:ascii="Arial" w:hAnsi="Arial" w:cs="Arial"/>
        </w:rPr>
        <w:t>ation with regards case assessment, diagnostic investigations or treatment</w:t>
      </w:r>
      <w:r w:rsidR="00F947D6" w:rsidRPr="00E550D8">
        <w:rPr>
          <w:rFonts w:ascii="Arial" w:hAnsi="Arial" w:cs="Arial"/>
        </w:rPr>
        <w:t>. For example, there was no strict furosemide cut-off dose before switching to torasemide; in the hospital torasemide is administered in patients already receiving 8</w:t>
      </w:r>
      <w:r w:rsidR="007A0836">
        <w:rPr>
          <w:rFonts w:ascii="Arial" w:hAnsi="Arial" w:cs="Arial"/>
        </w:rPr>
        <w:t xml:space="preserve"> </w:t>
      </w:r>
      <w:r w:rsidR="00F947D6" w:rsidRPr="00E550D8">
        <w:rPr>
          <w:rFonts w:ascii="Arial" w:hAnsi="Arial" w:cs="Arial"/>
        </w:rPr>
        <w:t>-</w:t>
      </w:r>
      <w:r w:rsidR="007A0836">
        <w:rPr>
          <w:rFonts w:ascii="Arial" w:hAnsi="Arial" w:cs="Arial"/>
        </w:rPr>
        <w:t xml:space="preserve"> </w:t>
      </w:r>
      <w:r w:rsidR="00F947D6" w:rsidRPr="00E550D8">
        <w:rPr>
          <w:rFonts w:ascii="Arial" w:hAnsi="Arial" w:cs="Arial"/>
        </w:rPr>
        <w:t>12mg/kg furosemide per day. P</w:t>
      </w:r>
      <w:r w:rsidR="00777728" w:rsidRPr="00E550D8">
        <w:rPr>
          <w:rFonts w:ascii="Arial" w:hAnsi="Arial" w:cs="Arial"/>
        </w:rPr>
        <w:t>re-existing medications may have affected echo measurements</w:t>
      </w:r>
      <w:r w:rsidR="00D810BC" w:rsidRPr="00E550D8">
        <w:rPr>
          <w:rFonts w:ascii="Arial" w:hAnsi="Arial" w:cs="Arial"/>
        </w:rPr>
        <w:t>, in particular furosemide, pimobendan and sildenafil</w:t>
      </w:r>
      <w:r w:rsidR="00B070C6" w:rsidRPr="00E550D8">
        <w:rPr>
          <w:rFonts w:ascii="Arial" w:hAnsi="Arial" w:cs="Arial"/>
        </w:rPr>
        <w:t>.</w:t>
      </w:r>
      <w:r w:rsidR="003C6A63" w:rsidRPr="00E550D8">
        <w:rPr>
          <w:rFonts w:ascii="Arial" w:hAnsi="Arial" w:cs="Arial"/>
        </w:rPr>
        <w:t xml:space="preserve"> Inter- and intra</w:t>
      </w:r>
      <w:r w:rsidR="00293DDA" w:rsidRPr="00E550D8">
        <w:rPr>
          <w:rFonts w:ascii="Arial" w:hAnsi="Arial" w:cs="Arial"/>
        </w:rPr>
        <w:t>-</w:t>
      </w:r>
      <w:r w:rsidR="003C6A63" w:rsidRPr="00E550D8">
        <w:rPr>
          <w:rFonts w:ascii="Arial" w:hAnsi="Arial" w:cs="Arial"/>
        </w:rPr>
        <w:t>observer variation for echocardiographic measurements was not assessed.</w:t>
      </w:r>
      <w:r w:rsidR="00B070C6" w:rsidRPr="00E550D8">
        <w:rPr>
          <w:rFonts w:ascii="Arial" w:hAnsi="Arial" w:cs="Arial"/>
        </w:rPr>
        <w:t xml:space="preserve"> </w:t>
      </w:r>
      <w:r w:rsidR="00B87B92" w:rsidRPr="00E550D8">
        <w:rPr>
          <w:rFonts w:ascii="Arial" w:hAnsi="Arial" w:cs="Arial"/>
        </w:rPr>
        <w:t xml:space="preserve">The study was conducted in a referral population, and therefore may not represent the general population as a whole. </w:t>
      </w:r>
      <w:r w:rsidRPr="00E550D8">
        <w:rPr>
          <w:rFonts w:ascii="Arial" w:hAnsi="Arial" w:cs="Arial"/>
        </w:rPr>
        <w:t xml:space="preserve">While efforts were made to exclude concurrent systemic </w:t>
      </w:r>
      <w:r w:rsidR="004475BB" w:rsidRPr="00E550D8">
        <w:rPr>
          <w:rFonts w:ascii="Arial" w:hAnsi="Arial" w:cs="Arial"/>
        </w:rPr>
        <w:t xml:space="preserve">or other respiratory </w:t>
      </w:r>
      <w:r w:rsidRPr="00E550D8">
        <w:rPr>
          <w:rFonts w:ascii="Arial" w:hAnsi="Arial" w:cs="Arial"/>
        </w:rPr>
        <w:t>disease</w:t>
      </w:r>
      <w:r w:rsidR="00F46D22" w:rsidRPr="00E550D8">
        <w:rPr>
          <w:rFonts w:ascii="Arial" w:hAnsi="Arial" w:cs="Arial"/>
        </w:rPr>
        <w:t>,</w:t>
      </w:r>
      <w:r w:rsidRPr="00E550D8">
        <w:rPr>
          <w:rFonts w:ascii="Arial" w:hAnsi="Arial" w:cs="Arial"/>
        </w:rPr>
        <w:t xml:space="preserve"> it is </w:t>
      </w:r>
      <w:r w:rsidRPr="00E550D8">
        <w:rPr>
          <w:rFonts w:ascii="Arial" w:hAnsi="Arial" w:cs="Arial"/>
        </w:rPr>
        <w:lastRenderedPageBreak/>
        <w:t>possible that some cases had underlying c</w:t>
      </w:r>
      <w:r w:rsidR="00E81983" w:rsidRPr="00E550D8">
        <w:rPr>
          <w:rFonts w:ascii="Arial" w:hAnsi="Arial" w:cs="Arial"/>
        </w:rPr>
        <w:t>onditions that were undiagnosed</w:t>
      </w:r>
      <w:r w:rsidR="006A0F48" w:rsidRPr="00E550D8">
        <w:rPr>
          <w:rFonts w:ascii="Arial" w:hAnsi="Arial" w:cs="Arial"/>
        </w:rPr>
        <w:t xml:space="preserve">, e.g. neoplasia, thromboembolic disease, angiostrongylosis, idiopathic fibrosis, etc. </w:t>
      </w:r>
      <w:r w:rsidR="006E3DF7" w:rsidRPr="00E550D8">
        <w:rPr>
          <w:rFonts w:ascii="Arial" w:hAnsi="Arial" w:cs="Arial"/>
        </w:rPr>
        <w:t>[12,14,15,35].</w:t>
      </w:r>
      <w:r w:rsidR="006A0F48" w:rsidRPr="00E550D8">
        <w:rPr>
          <w:rFonts w:ascii="Arial" w:hAnsi="Arial" w:cs="Arial"/>
        </w:rPr>
        <w:t xml:space="preserve"> Having said that, the fact that PH prevalence and severity increased with ACVIM stage, along with the strong association with MMVD severity markers (</w:t>
      </w:r>
      <w:r w:rsidR="00631652" w:rsidRPr="00E550D8">
        <w:rPr>
          <w:rFonts w:ascii="Arial" w:hAnsi="Arial" w:cs="Arial"/>
        </w:rPr>
        <w:t>LA/Ao</w:t>
      </w:r>
      <w:r w:rsidR="006A0F48" w:rsidRPr="00E550D8">
        <w:rPr>
          <w:rFonts w:ascii="Arial" w:hAnsi="Arial" w:cs="Arial"/>
        </w:rPr>
        <w:t>; E vel</w:t>
      </w:r>
      <w:r w:rsidR="00293DDA" w:rsidRPr="00E550D8">
        <w:rPr>
          <w:rFonts w:ascii="Arial" w:hAnsi="Arial" w:cs="Arial"/>
        </w:rPr>
        <w:t>ocity</w:t>
      </w:r>
      <w:r w:rsidR="006A0F48" w:rsidRPr="00E550D8">
        <w:rPr>
          <w:rFonts w:ascii="Arial" w:hAnsi="Arial" w:cs="Arial"/>
        </w:rPr>
        <w:t xml:space="preserve">; </w:t>
      </w:r>
      <w:r w:rsidR="00631652" w:rsidRPr="00E550D8">
        <w:rPr>
          <w:rFonts w:ascii="Arial" w:hAnsi="Arial" w:cs="Arial"/>
        </w:rPr>
        <w:t>E/IVRT</w:t>
      </w:r>
      <w:r w:rsidR="006A0F48" w:rsidRPr="00E550D8">
        <w:rPr>
          <w:rFonts w:ascii="Arial" w:hAnsi="Arial" w:cs="Arial"/>
        </w:rPr>
        <w:t>) supports our presumption that MMVD contributed signific</w:t>
      </w:r>
      <w:r w:rsidR="00C96E23" w:rsidRPr="00E550D8">
        <w:rPr>
          <w:rFonts w:ascii="Arial" w:hAnsi="Arial" w:cs="Arial"/>
        </w:rPr>
        <w:t>antly to the development of PH.</w:t>
      </w:r>
      <w:r w:rsidR="006A0F48" w:rsidRPr="00E550D8">
        <w:rPr>
          <w:rFonts w:ascii="Arial" w:hAnsi="Arial" w:cs="Arial"/>
        </w:rPr>
        <w:br/>
      </w:r>
      <w:r w:rsidR="007A0836">
        <w:rPr>
          <w:rFonts w:ascii="Arial" w:hAnsi="Arial" w:cs="Arial"/>
        </w:rPr>
        <w:t>Pulmonary hypertension</w:t>
      </w:r>
      <w:r w:rsidR="00C96E23" w:rsidRPr="00E550D8">
        <w:rPr>
          <w:rFonts w:ascii="Arial" w:hAnsi="Arial" w:cs="Arial"/>
        </w:rPr>
        <w:t xml:space="preserve"> was not diagnosed by</w:t>
      </w:r>
      <w:r w:rsidR="00FF28AE" w:rsidRPr="00E550D8">
        <w:rPr>
          <w:rFonts w:ascii="Arial" w:hAnsi="Arial" w:cs="Arial"/>
        </w:rPr>
        <w:t xml:space="preserve"> dire</w:t>
      </w:r>
      <w:r w:rsidR="0061333C" w:rsidRPr="00E550D8">
        <w:rPr>
          <w:rFonts w:ascii="Arial" w:hAnsi="Arial" w:cs="Arial"/>
        </w:rPr>
        <w:t>ct pulmonary arterial catheteriz</w:t>
      </w:r>
      <w:r w:rsidR="00FF28AE" w:rsidRPr="00E550D8">
        <w:rPr>
          <w:rFonts w:ascii="Arial" w:hAnsi="Arial" w:cs="Arial"/>
        </w:rPr>
        <w:t>ation</w:t>
      </w:r>
      <w:r w:rsidR="00C96E23" w:rsidRPr="00E550D8">
        <w:rPr>
          <w:rFonts w:ascii="Arial" w:hAnsi="Arial" w:cs="Arial"/>
        </w:rPr>
        <w:t>. This is considered the gold standard</w:t>
      </w:r>
      <w:r w:rsidR="00A45934" w:rsidRPr="00E550D8">
        <w:rPr>
          <w:rFonts w:ascii="Arial" w:hAnsi="Arial" w:cs="Arial"/>
        </w:rPr>
        <w:t xml:space="preserve">; </w:t>
      </w:r>
      <w:r w:rsidR="00C96E23" w:rsidRPr="00E550D8">
        <w:rPr>
          <w:rFonts w:ascii="Arial" w:hAnsi="Arial" w:cs="Arial"/>
        </w:rPr>
        <w:t xml:space="preserve">however is not routinely used in veterinary medicine, as it is invasive, expensive and requires general </w:t>
      </w:r>
      <w:r w:rsidR="0061333C" w:rsidRPr="00E550D8">
        <w:rPr>
          <w:rFonts w:ascii="Arial" w:hAnsi="Arial" w:cs="Arial"/>
        </w:rPr>
        <w:t>an</w:t>
      </w:r>
      <w:r w:rsidR="007A0836">
        <w:rPr>
          <w:rFonts w:ascii="Arial" w:hAnsi="Arial" w:cs="Arial"/>
        </w:rPr>
        <w:t xml:space="preserve">esthesia. Tricuspid regurgitation </w:t>
      </w:r>
      <w:r w:rsidR="00C96E23" w:rsidRPr="00E550D8">
        <w:rPr>
          <w:rFonts w:ascii="Arial" w:hAnsi="Arial" w:cs="Arial"/>
        </w:rPr>
        <w:t>vel</w:t>
      </w:r>
      <w:r w:rsidR="00B7370A" w:rsidRPr="00E550D8">
        <w:rPr>
          <w:rFonts w:ascii="Arial" w:hAnsi="Arial" w:cs="Arial"/>
        </w:rPr>
        <w:t>ocity</w:t>
      </w:r>
      <w:r w:rsidR="00C96E23" w:rsidRPr="00E550D8">
        <w:rPr>
          <w:rFonts w:ascii="Arial" w:hAnsi="Arial" w:cs="Arial"/>
        </w:rPr>
        <w:t xml:space="preserve"> is used as standard by veterinarians to diagnose PH</w:t>
      </w:r>
      <w:r w:rsidR="006E3DF7" w:rsidRPr="00E550D8">
        <w:rPr>
          <w:rFonts w:ascii="Arial" w:hAnsi="Arial" w:cs="Arial"/>
        </w:rPr>
        <w:t xml:space="preserve"> [12]. </w:t>
      </w:r>
      <w:r w:rsidR="00C96E23" w:rsidRPr="00E550D8">
        <w:rPr>
          <w:rFonts w:ascii="Arial" w:hAnsi="Arial" w:cs="Arial"/>
        </w:rPr>
        <w:t xml:space="preserve">Velocities can be underestimated due to imperfect alignment of the Doppler cursor with the flow of the regurgitant jet. </w:t>
      </w:r>
    </w:p>
    <w:p w14:paraId="3BE7140E" w14:textId="04C7D88E" w:rsidR="00FF28AE" w:rsidRPr="00E550D8" w:rsidRDefault="00C96E23" w:rsidP="006E3DF7">
      <w:pPr>
        <w:spacing w:line="480" w:lineRule="auto"/>
        <w:rPr>
          <w:rFonts w:ascii="Arial" w:hAnsi="Arial" w:cs="Arial"/>
        </w:rPr>
      </w:pPr>
      <w:r w:rsidRPr="00E550D8">
        <w:rPr>
          <w:rFonts w:ascii="Arial" w:hAnsi="Arial" w:cs="Arial"/>
        </w:rPr>
        <w:t xml:space="preserve">Similarly, </w:t>
      </w:r>
      <w:r w:rsidR="003C6A63" w:rsidRPr="00E550D8">
        <w:rPr>
          <w:rFonts w:ascii="Arial" w:hAnsi="Arial" w:cs="Arial"/>
        </w:rPr>
        <w:t>12/14</w:t>
      </w:r>
      <w:r w:rsidR="00B77D39" w:rsidRPr="00E550D8">
        <w:rPr>
          <w:rFonts w:ascii="Arial" w:hAnsi="Arial" w:cs="Arial"/>
        </w:rPr>
        <w:t xml:space="preserve"> dogs in R</w:t>
      </w:r>
      <w:r w:rsidR="00873BCB" w:rsidRPr="00E550D8">
        <w:rPr>
          <w:rFonts w:ascii="Arial" w:hAnsi="Arial" w:cs="Arial"/>
        </w:rPr>
        <w:t>-</w:t>
      </w:r>
      <w:r w:rsidR="00B77D39" w:rsidRPr="00E550D8">
        <w:rPr>
          <w:rFonts w:ascii="Arial" w:hAnsi="Arial" w:cs="Arial"/>
        </w:rPr>
        <w:t>CHF had PH; PH is known to predispose to R-CHF development</w:t>
      </w:r>
      <w:r w:rsidR="006E3DF7" w:rsidRPr="00E550D8">
        <w:rPr>
          <w:rFonts w:ascii="Arial" w:hAnsi="Arial" w:cs="Arial"/>
        </w:rPr>
        <w:t xml:space="preserve"> [2,14]</w:t>
      </w:r>
      <w:r w:rsidR="00B77D39" w:rsidRPr="00E550D8">
        <w:rPr>
          <w:rFonts w:ascii="Arial" w:hAnsi="Arial" w:cs="Arial"/>
        </w:rPr>
        <w:t xml:space="preserve"> and these</w:t>
      </w:r>
      <w:r w:rsidRPr="00E550D8">
        <w:rPr>
          <w:rFonts w:ascii="Arial" w:hAnsi="Arial" w:cs="Arial"/>
        </w:rPr>
        <w:t xml:space="preserve"> patients </w:t>
      </w:r>
      <w:r w:rsidR="00967D3A">
        <w:rPr>
          <w:rFonts w:ascii="Arial" w:hAnsi="Arial" w:cs="Arial"/>
        </w:rPr>
        <w:t>would</w:t>
      </w:r>
      <w:r w:rsidRPr="00E550D8">
        <w:rPr>
          <w:rFonts w:ascii="Arial" w:hAnsi="Arial" w:cs="Arial"/>
        </w:rPr>
        <w:t xml:space="preserve"> have had increased right atrial pressure </w:t>
      </w:r>
      <w:r w:rsidR="00967D3A">
        <w:rPr>
          <w:rFonts w:ascii="Arial" w:hAnsi="Arial" w:cs="Arial"/>
        </w:rPr>
        <w:t>and possibly</w:t>
      </w:r>
      <w:r w:rsidRPr="00E550D8">
        <w:rPr>
          <w:rFonts w:ascii="Arial" w:hAnsi="Arial" w:cs="Arial"/>
        </w:rPr>
        <w:t xml:space="preserve"> reduced right ventricular systolic function, which would have reduced the TR velocity, leading to underestimation of the PH </w:t>
      </w:r>
      <w:r w:rsidR="006E3DF7" w:rsidRPr="00E550D8">
        <w:rPr>
          <w:rFonts w:ascii="Arial" w:hAnsi="Arial" w:cs="Arial"/>
        </w:rPr>
        <w:t>[14,27].</w:t>
      </w:r>
      <w:r w:rsidR="00A45934" w:rsidRPr="00E550D8">
        <w:rPr>
          <w:rFonts w:ascii="Arial" w:hAnsi="Arial" w:cs="Arial"/>
        </w:rPr>
        <w:t xml:space="preserve"> However, </w:t>
      </w:r>
      <w:r w:rsidRPr="00E550D8">
        <w:rPr>
          <w:rFonts w:ascii="Arial" w:hAnsi="Arial" w:cs="Arial"/>
        </w:rPr>
        <w:t xml:space="preserve">one study has found that adding estimated right atrial pressures is of little additional value </w:t>
      </w:r>
      <w:r w:rsidR="006E3DF7" w:rsidRPr="00E550D8">
        <w:rPr>
          <w:rFonts w:ascii="Arial" w:hAnsi="Arial" w:cs="Arial"/>
        </w:rPr>
        <w:t>[37].</w:t>
      </w:r>
      <w:r w:rsidRPr="00E550D8">
        <w:rPr>
          <w:rFonts w:ascii="Arial" w:hAnsi="Arial" w:cs="Arial"/>
        </w:rPr>
        <w:t xml:space="preserve"> Additionally, sometimes TR/</w:t>
      </w:r>
      <w:r w:rsidR="003B250A" w:rsidRPr="00E550D8">
        <w:rPr>
          <w:rFonts w:ascii="Arial" w:hAnsi="Arial" w:cs="Arial"/>
        </w:rPr>
        <w:t>PR</w:t>
      </w:r>
      <w:r w:rsidRPr="00E550D8">
        <w:rPr>
          <w:rFonts w:ascii="Arial" w:hAnsi="Arial" w:cs="Arial"/>
        </w:rPr>
        <w:t xml:space="preserve"> are not present and therefore cannot be measured </w:t>
      </w:r>
      <w:r w:rsidR="006E3DF7" w:rsidRPr="00E550D8">
        <w:rPr>
          <w:rFonts w:ascii="Arial" w:hAnsi="Arial" w:cs="Arial"/>
        </w:rPr>
        <w:t>[38].</w:t>
      </w:r>
      <w:r w:rsidRPr="00E550D8">
        <w:rPr>
          <w:rFonts w:ascii="Arial" w:hAnsi="Arial" w:cs="Arial"/>
        </w:rPr>
        <w:t xml:space="preserve"> Right ventricular systolic function was not routinely </w:t>
      </w:r>
      <w:r w:rsidR="00873BCB" w:rsidRPr="00E550D8">
        <w:rPr>
          <w:rFonts w:ascii="Arial" w:hAnsi="Arial" w:cs="Arial"/>
        </w:rPr>
        <w:t xml:space="preserve">assessed (e.g. by </w:t>
      </w:r>
      <w:r w:rsidR="00495707" w:rsidRPr="00E550D8">
        <w:rPr>
          <w:rFonts w:ascii="Arial" w:hAnsi="Arial" w:cs="Arial"/>
        </w:rPr>
        <w:t xml:space="preserve">tricuspid </w:t>
      </w:r>
      <w:r w:rsidR="005B365E" w:rsidRPr="00E550D8">
        <w:rPr>
          <w:rFonts w:ascii="Arial" w:hAnsi="Arial" w:cs="Arial"/>
        </w:rPr>
        <w:t>annular</w:t>
      </w:r>
      <w:r w:rsidR="00495707" w:rsidRPr="00E550D8">
        <w:rPr>
          <w:rFonts w:ascii="Arial" w:hAnsi="Arial" w:cs="Arial"/>
        </w:rPr>
        <w:t xml:space="preserve"> plane systolic excursion </w:t>
      </w:r>
      <w:r w:rsidR="006E3DF7" w:rsidRPr="00E550D8">
        <w:rPr>
          <w:rFonts w:ascii="Arial" w:hAnsi="Arial" w:cs="Arial"/>
        </w:rPr>
        <w:t>[39]</w:t>
      </w:r>
      <w:r w:rsidR="00873BCB" w:rsidRPr="00E550D8">
        <w:rPr>
          <w:rFonts w:ascii="Arial" w:hAnsi="Arial" w:cs="Arial"/>
        </w:rPr>
        <w:t xml:space="preserve">) </w:t>
      </w:r>
      <w:r w:rsidRPr="00E550D8">
        <w:rPr>
          <w:rFonts w:ascii="Arial" w:hAnsi="Arial" w:cs="Arial"/>
        </w:rPr>
        <w:t xml:space="preserve">in these patients. </w:t>
      </w:r>
      <w:r w:rsidR="00B7289B" w:rsidRPr="00E550D8">
        <w:rPr>
          <w:rFonts w:ascii="Arial" w:hAnsi="Arial" w:cs="Arial"/>
        </w:rPr>
        <w:t>Eight patients had AF, which may have affected the measurement of the tra</w:t>
      </w:r>
      <w:r w:rsidR="00E45DFF" w:rsidRPr="00E550D8">
        <w:rPr>
          <w:rFonts w:ascii="Arial" w:hAnsi="Arial" w:cs="Arial"/>
        </w:rPr>
        <w:t>n</w:t>
      </w:r>
      <w:r w:rsidR="00B7289B" w:rsidRPr="00E550D8">
        <w:rPr>
          <w:rFonts w:ascii="Arial" w:hAnsi="Arial" w:cs="Arial"/>
        </w:rPr>
        <w:t>smitral E wave velocity</w:t>
      </w:r>
      <w:r w:rsidR="00B14C20" w:rsidRPr="00E550D8">
        <w:rPr>
          <w:rFonts w:ascii="Arial" w:hAnsi="Arial" w:cs="Arial"/>
        </w:rPr>
        <w:t xml:space="preserve">, as the values can be more variable. This should be mitigated </w:t>
      </w:r>
      <w:r w:rsidR="00293DDA" w:rsidRPr="00E550D8">
        <w:rPr>
          <w:rFonts w:ascii="Arial" w:hAnsi="Arial" w:cs="Arial"/>
        </w:rPr>
        <w:t xml:space="preserve">as we </w:t>
      </w:r>
      <w:r w:rsidR="00460B7A" w:rsidRPr="00E550D8">
        <w:rPr>
          <w:rFonts w:ascii="Arial" w:hAnsi="Arial" w:cs="Arial"/>
        </w:rPr>
        <w:t>performed</w:t>
      </w:r>
      <w:r w:rsidR="00B14C20" w:rsidRPr="00E550D8">
        <w:rPr>
          <w:rFonts w:ascii="Arial" w:hAnsi="Arial" w:cs="Arial"/>
        </w:rPr>
        <w:t xml:space="preserve"> more</w:t>
      </w:r>
      <w:r w:rsidR="008F7F58">
        <w:rPr>
          <w:rFonts w:ascii="Arial" w:hAnsi="Arial" w:cs="Arial"/>
        </w:rPr>
        <w:t xml:space="preserve"> measurements on dogs with AF (five rather than three</w:t>
      </w:r>
      <w:r w:rsidR="00B14C20" w:rsidRPr="00E550D8">
        <w:rPr>
          <w:rFonts w:ascii="Arial" w:hAnsi="Arial" w:cs="Arial"/>
        </w:rPr>
        <w:t>)</w:t>
      </w:r>
      <w:r w:rsidR="005E36FA" w:rsidRPr="00E550D8">
        <w:rPr>
          <w:rFonts w:ascii="Arial" w:hAnsi="Arial" w:cs="Arial"/>
        </w:rPr>
        <w:t>, to obtain mean values</w:t>
      </w:r>
      <w:r w:rsidR="00B14C20" w:rsidRPr="00E550D8">
        <w:rPr>
          <w:rFonts w:ascii="Arial" w:hAnsi="Arial" w:cs="Arial"/>
        </w:rPr>
        <w:t>.</w:t>
      </w:r>
      <w:r w:rsidR="006A66E7" w:rsidRPr="00E550D8">
        <w:rPr>
          <w:rFonts w:ascii="Arial" w:hAnsi="Arial" w:cs="Arial"/>
        </w:rPr>
        <w:br/>
      </w:r>
    </w:p>
    <w:p w14:paraId="5CC3A6DA" w14:textId="60EAAAA0" w:rsidR="00BF2221" w:rsidRPr="00E550D8" w:rsidRDefault="00BF2221" w:rsidP="005C0571">
      <w:pPr>
        <w:spacing w:line="480" w:lineRule="auto"/>
        <w:rPr>
          <w:rFonts w:ascii="Arial" w:hAnsi="Arial" w:cs="Arial"/>
          <w:u w:val="single"/>
        </w:rPr>
      </w:pPr>
      <w:r w:rsidRPr="00E550D8">
        <w:rPr>
          <w:rFonts w:ascii="Arial" w:hAnsi="Arial" w:cs="Arial"/>
          <w:u w:val="single"/>
        </w:rPr>
        <w:lastRenderedPageBreak/>
        <w:t>Conclusions:</w:t>
      </w:r>
    </w:p>
    <w:p w14:paraId="1D954F7B" w14:textId="3B3F4A1D" w:rsidR="00520327" w:rsidRPr="00E550D8" w:rsidRDefault="00BF2221" w:rsidP="005C0571">
      <w:pPr>
        <w:spacing w:line="480" w:lineRule="auto"/>
        <w:rPr>
          <w:rFonts w:ascii="Arial" w:hAnsi="Arial" w:cs="Arial"/>
        </w:rPr>
      </w:pPr>
      <w:r w:rsidRPr="00E550D8">
        <w:rPr>
          <w:rFonts w:ascii="Arial" w:hAnsi="Arial" w:cs="Arial"/>
        </w:rPr>
        <w:t>In this study population of dogs with MMVD, CKCS were more likely to have PH than non-CKCS dogs</w:t>
      </w:r>
      <w:r w:rsidR="00CF4228" w:rsidRPr="00E550D8">
        <w:rPr>
          <w:rFonts w:ascii="Arial" w:hAnsi="Arial" w:cs="Arial"/>
        </w:rPr>
        <w:t>,</w:t>
      </w:r>
      <w:r w:rsidR="00227E51" w:rsidRPr="00E550D8">
        <w:rPr>
          <w:rFonts w:ascii="Arial" w:hAnsi="Arial" w:cs="Arial"/>
        </w:rPr>
        <w:t xml:space="preserve"> although multiple logistic regression indicated that the only significant determinant of PH was </w:t>
      </w:r>
      <w:r w:rsidR="00735777" w:rsidRPr="00E550D8">
        <w:rPr>
          <w:rFonts w:ascii="Arial" w:hAnsi="Arial" w:cs="Arial"/>
        </w:rPr>
        <w:t>ACVIM stage of disease, i.e. severity of MMVD</w:t>
      </w:r>
      <w:r w:rsidR="00F26166" w:rsidRPr="00E550D8">
        <w:rPr>
          <w:rFonts w:ascii="Arial" w:hAnsi="Arial" w:cs="Arial"/>
        </w:rPr>
        <w:t xml:space="preserve"> and chronicity of elevated LA pressures</w:t>
      </w:r>
      <w:r w:rsidR="00227E51" w:rsidRPr="00E550D8">
        <w:rPr>
          <w:rFonts w:ascii="Arial" w:hAnsi="Arial" w:cs="Arial"/>
        </w:rPr>
        <w:t>.</w:t>
      </w:r>
      <w:r w:rsidRPr="00E550D8">
        <w:rPr>
          <w:rFonts w:ascii="Arial" w:hAnsi="Arial" w:cs="Arial"/>
        </w:rPr>
        <w:t xml:space="preserve"> Further studies are needed to determine the causative mechanism for PH development in CKCS with MMVD</w:t>
      </w:r>
      <w:r w:rsidR="00520327" w:rsidRPr="00E550D8">
        <w:rPr>
          <w:rFonts w:ascii="Arial" w:hAnsi="Arial" w:cs="Arial"/>
        </w:rPr>
        <w:t>.</w:t>
      </w:r>
      <w:r w:rsidR="00C34039" w:rsidRPr="00E550D8">
        <w:rPr>
          <w:rFonts w:ascii="Arial" w:hAnsi="Arial" w:cs="Arial"/>
        </w:rPr>
        <w:t xml:space="preserve"> </w:t>
      </w:r>
      <w:r w:rsidR="008D56EC" w:rsidRPr="00E550D8">
        <w:rPr>
          <w:rFonts w:ascii="Arial" w:hAnsi="Arial" w:cs="Arial"/>
        </w:rPr>
        <w:t xml:space="preserve">In this study population, </w:t>
      </w:r>
      <w:r w:rsidR="00C34039" w:rsidRPr="00E550D8">
        <w:rPr>
          <w:rFonts w:ascii="Arial" w:hAnsi="Arial" w:cs="Arial"/>
        </w:rPr>
        <w:t>CKCS were found to be more likely to experience a cardiac death than non-CKCS. Dogs with PH were more likely to die, both in terms of all cause mortality and cardiac death.</w:t>
      </w:r>
    </w:p>
    <w:p w14:paraId="582D811A" w14:textId="77777777" w:rsidR="008D7D5B" w:rsidRPr="00E550D8" w:rsidRDefault="008D7D5B" w:rsidP="005C0571">
      <w:pPr>
        <w:spacing w:line="480" w:lineRule="auto"/>
        <w:rPr>
          <w:rFonts w:ascii="Arial" w:hAnsi="Arial" w:cs="Arial"/>
        </w:rPr>
      </w:pPr>
    </w:p>
    <w:p w14:paraId="3442C4D9" w14:textId="5BFB7111" w:rsidR="00081051" w:rsidRPr="00E550D8" w:rsidRDefault="008D7D5B" w:rsidP="005C0571">
      <w:pPr>
        <w:spacing w:line="480" w:lineRule="auto"/>
        <w:rPr>
          <w:rFonts w:ascii="Arial" w:hAnsi="Arial" w:cs="Arial"/>
          <w:u w:val="single"/>
        </w:rPr>
      </w:pPr>
      <w:r w:rsidRPr="00E550D8">
        <w:rPr>
          <w:rFonts w:ascii="Arial" w:hAnsi="Arial" w:cs="Arial"/>
          <w:u w:val="single"/>
        </w:rPr>
        <w:t>Acknowledgement</w:t>
      </w:r>
    </w:p>
    <w:p w14:paraId="7F1F9275" w14:textId="3BB78232" w:rsidR="008D7D5B" w:rsidRPr="00E550D8" w:rsidRDefault="008D7D5B" w:rsidP="005C0571">
      <w:pPr>
        <w:spacing w:line="480" w:lineRule="auto"/>
        <w:rPr>
          <w:rFonts w:ascii="Arial" w:hAnsi="Arial" w:cs="Arial"/>
        </w:rPr>
      </w:pPr>
      <w:r w:rsidRPr="00E550D8">
        <w:rPr>
          <w:rFonts w:ascii="Arial" w:hAnsi="Arial" w:cs="Arial"/>
        </w:rPr>
        <w:t>The authors would like to thank Liz Bode for her input in preparation of the manuscript.</w:t>
      </w:r>
    </w:p>
    <w:p w14:paraId="0753FA57" w14:textId="77777777" w:rsidR="008D7D5B" w:rsidRPr="00E550D8" w:rsidRDefault="008D7D5B" w:rsidP="005C0571">
      <w:pPr>
        <w:spacing w:line="480" w:lineRule="auto"/>
        <w:rPr>
          <w:rFonts w:ascii="Arial" w:hAnsi="Arial" w:cs="Arial"/>
        </w:rPr>
      </w:pPr>
    </w:p>
    <w:p w14:paraId="00869586" w14:textId="5A4769EC" w:rsidR="00081051" w:rsidRPr="00E550D8" w:rsidRDefault="00081051" w:rsidP="005C0571">
      <w:pPr>
        <w:spacing w:line="480" w:lineRule="auto"/>
        <w:rPr>
          <w:rFonts w:ascii="Arial" w:hAnsi="Arial" w:cs="Arial"/>
          <w:u w:val="single"/>
        </w:rPr>
      </w:pPr>
      <w:r w:rsidRPr="00E550D8">
        <w:rPr>
          <w:rFonts w:ascii="Arial" w:hAnsi="Arial" w:cs="Arial"/>
          <w:u w:val="single"/>
        </w:rPr>
        <w:t>Conflict of Interest:</w:t>
      </w:r>
    </w:p>
    <w:p w14:paraId="4136B68D" w14:textId="7AEBDDA3" w:rsidR="00081051" w:rsidRPr="00E550D8" w:rsidRDefault="00081051" w:rsidP="005C0571">
      <w:pPr>
        <w:spacing w:line="480" w:lineRule="auto"/>
        <w:rPr>
          <w:rFonts w:ascii="Arial" w:hAnsi="Arial" w:cs="Arial"/>
        </w:rPr>
      </w:pPr>
      <w:r w:rsidRPr="00E550D8">
        <w:rPr>
          <w:rFonts w:ascii="Arial" w:hAnsi="Arial" w:cs="Arial"/>
        </w:rPr>
        <w:t>The authors do not have any conflicts of interest to disclose.</w:t>
      </w:r>
    </w:p>
    <w:p w14:paraId="25747C80" w14:textId="77777777" w:rsidR="00F248AB" w:rsidRPr="00F33364" w:rsidRDefault="00F248AB" w:rsidP="005C0571">
      <w:pPr>
        <w:autoSpaceDE w:val="0"/>
        <w:autoSpaceDN w:val="0"/>
        <w:adjustRightInd w:val="0"/>
        <w:spacing w:line="480" w:lineRule="auto"/>
        <w:rPr>
          <w:rFonts w:ascii="Arial" w:hAnsi="Arial" w:cs="Arial"/>
          <w:noProof/>
          <w:u w:val="single"/>
        </w:rPr>
      </w:pPr>
    </w:p>
    <w:p w14:paraId="2E32F604" w14:textId="77777777" w:rsidR="003701E3" w:rsidRPr="00F33364" w:rsidRDefault="003701E3" w:rsidP="003701E3">
      <w:pPr>
        <w:autoSpaceDE w:val="0"/>
        <w:autoSpaceDN w:val="0"/>
        <w:adjustRightInd w:val="0"/>
        <w:spacing w:line="480" w:lineRule="auto"/>
        <w:rPr>
          <w:rFonts w:ascii="Arial" w:hAnsi="Arial" w:cs="Arial"/>
          <w:noProof/>
          <w:u w:val="single"/>
        </w:rPr>
      </w:pPr>
      <w:r w:rsidRPr="00F33364">
        <w:rPr>
          <w:rFonts w:ascii="Arial" w:hAnsi="Arial" w:cs="Arial"/>
          <w:noProof/>
          <w:u w:val="single"/>
        </w:rPr>
        <w:t>References</w:t>
      </w:r>
    </w:p>
    <w:p w14:paraId="7414D1AA" w14:textId="77777777" w:rsidR="003701E3" w:rsidRPr="00F33364" w:rsidRDefault="003701E3" w:rsidP="003701E3">
      <w:pPr>
        <w:autoSpaceDE w:val="0"/>
        <w:autoSpaceDN w:val="0"/>
        <w:adjustRightInd w:val="0"/>
        <w:spacing w:line="480" w:lineRule="auto"/>
        <w:jc w:val="both"/>
        <w:rPr>
          <w:rFonts w:ascii="Arial" w:hAnsi="Arial" w:cs="Arial"/>
          <w:noProof/>
        </w:rPr>
      </w:pPr>
    </w:p>
    <w:p w14:paraId="5DBC5B45"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rPr>
        <w:fldChar w:fldCharType="begin"/>
      </w:r>
      <w:r w:rsidRPr="00F33364">
        <w:rPr>
          <w:rFonts w:ascii="Arial" w:hAnsi="Arial"/>
        </w:rPr>
        <w:instrText xml:space="preserve"> ADDIN PAPERS2_CITATIONS &lt;papers2_bibliography/&gt;</w:instrText>
      </w:r>
      <w:r w:rsidRPr="00F33364">
        <w:rPr>
          <w:rFonts w:ascii="Arial" w:hAnsi="Arial"/>
        </w:rPr>
        <w:fldChar w:fldCharType="separate"/>
      </w:r>
      <w:r w:rsidRPr="00F33364">
        <w:rPr>
          <w:rFonts w:ascii="Arial" w:hAnsi="Arial" w:cs="Arial"/>
        </w:rPr>
        <w:t>1.</w:t>
      </w:r>
      <w:r w:rsidRPr="00F33364">
        <w:rPr>
          <w:rFonts w:ascii="Arial" w:hAnsi="Arial" w:cs="Arial"/>
        </w:rPr>
        <w:tab/>
        <w:t xml:space="preserve">Buchanan JW. Chronic valvular disease (endocardiosis) in dogs. Adv Vet Sci Comp Med 1977;21:75–106. </w:t>
      </w:r>
    </w:p>
    <w:p w14:paraId="1E06514B" w14:textId="63FAC48E"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w:t>
      </w:r>
      <w:r w:rsidRPr="00F33364">
        <w:rPr>
          <w:rFonts w:ascii="Arial" w:hAnsi="Arial" w:cs="Arial"/>
        </w:rPr>
        <w:tab/>
        <w:t>Gordon SG, Saunders AB</w:t>
      </w:r>
      <w:r w:rsidR="00CF1D69">
        <w:rPr>
          <w:rFonts w:ascii="Arial" w:hAnsi="Arial" w:cs="Arial"/>
        </w:rPr>
        <w:t>, Wesselowski SR. Asymptomatic c</w:t>
      </w:r>
      <w:r w:rsidRPr="00F33364">
        <w:rPr>
          <w:rFonts w:ascii="Arial" w:hAnsi="Arial" w:cs="Arial"/>
        </w:rPr>
        <w:t>a</w:t>
      </w:r>
      <w:r w:rsidR="00CF1D69">
        <w:rPr>
          <w:rFonts w:ascii="Arial" w:hAnsi="Arial" w:cs="Arial"/>
        </w:rPr>
        <w:t>nine degenerative valve disease</w:t>
      </w:r>
      <w:r w:rsidRPr="00F33364">
        <w:rPr>
          <w:rFonts w:ascii="Arial" w:hAnsi="Arial" w:cs="Arial"/>
        </w:rPr>
        <w:t xml:space="preserve">. Veterinary Clinics of NA: S A Prac 2017; 29:1–21. </w:t>
      </w:r>
    </w:p>
    <w:p w14:paraId="73695AF2" w14:textId="76866F8C"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lastRenderedPageBreak/>
        <w:t>3.</w:t>
      </w:r>
      <w:r w:rsidRPr="00F33364">
        <w:rPr>
          <w:rFonts w:ascii="Arial" w:hAnsi="Arial" w:cs="Arial"/>
        </w:rPr>
        <w:tab/>
        <w:t>Beardow AW, Buchanan JW. C</w:t>
      </w:r>
      <w:r w:rsidR="00FF6D82">
        <w:rPr>
          <w:rFonts w:ascii="Arial" w:hAnsi="Arial" w:cs="Arial"/>
        </w:rPr>
        <w:t>hronic mitral valve disease in C</w:t>
      </w:r>
      <w:r w:rsidRPr="00F33364">
        <w:rPr>
          <w:rFonts w:ascii="Arial" w:hAnsi="Arial" w:cs="Arial"/>
        </w:rPr>
        <w:t xml:space="preserve">avalier King Charles spaniels: 95 cases (1987-1991). J Am Vet Med Assoc 1993;203:1023–9. </w:t>
      </w:r>
    </w:p>
    <w:p w14:paraId="2BD2F8AA"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4.</w:t>
      </w:r>
      <w:r w:rsidRPr="00F33364">
        <w:rPr>
          <w:rFonts w:ascii="Arial" w:hAnsi="Arial" w:cs="Arial"/>
        </w:rPr>
        <w:tab/>
        <w:t xml:space="preserve">Lewis T, Swift S, Woolliams JA, Blott S. Heritability of premature mitral valve disease in Cavalier King Charles spaniels. The Vet Journal 2011;188:73-76. </w:t>
      </w:r>
    </w:p>
    <w:p w14:paraId="579A6A3F"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5.</w:t>
      </w:r>
      <w:r w:rsidRPr="00F33364">
        <w:rPr>
          <w:rFonts w:ascii="Arial" w:hAnsi="Arial" w:cs="Arial"/>
        </w:rPr>
        <w:tab/>
        <w:t xml:space="preserve">Swift S. The problem of inherited diseases. 5: Valvular disease in Cavalier King Charles spaniels. J Small Animal Pract 1996:37(10): 505–6. </w:t>
      </w:r>
    </w:p>
    <w:p w14:paraId="59EAE095"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6.</w:t>
      </w:r>
      <w:r w:rsidRPr="00F33364">
        <w:rPr>
          <w:rFonts w:ascii="Arial" w:hAnsi="Arial" w:cs="Arial"/>
        </w:rPr>
        <w:tab/>
        <w:t xml:space="preserve">Pedersen D, Lorentzen KA, Kristensen BO. Echocardiographic mitral valve prolapse in Cavalier King Charles spaniels: epidemiology and prognostic significance for regurgitation. The Vet Record 1999;144(12):315–20. </w:t>
      </w:r>
    </w:p>
    <w:p w14:paraId="22B68AF9" w14:textId="4B974A61"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7.</w:t>
      </w:r>
      <w:r w:rsidRPr="00F33364">
        <w:rPr>
          <w:rFonts w:ascii="Arial" w:hAnsi="Arial" w:cs="Arial"/>
        </w:rPr>
        <w:tab/>
        <w:t>López-Alvarez J, Elliott J, Pfeiffer D, Chang Y-</w:t>
      </w:r>
      <w:r w:rsidR="001A05E8">
        <w:rPr>
          <w:rFonts w:ascii="Arial" w:hAnsi="Arial" w:cs="Arial"/>
        </w:rPr>
        <w:t>M, Mattin</w:t>
      </w:r>
      <w:r w:rsidR="00CF1D69">
        <w:rPr>
          <w:rFonts w:ascii="Arial" w:hAnsi="Arial" w:cs="Arial"/>
        </w:rPr>
        <w:t xml:space="preserve"> M, Moonarmart W, Hezzell MJ,</w:t>
      </w:r>
      <w:r w:rsidR="001A05E8">
        <w:rPr>
          <w:rFonts w:ascii="Arial" w:hAnsi="Arial" w:cs="Arial"/>
        </w:rPr>
        <w:t xml:space="preserve"> Boswood A</w:t>
      </w:r>
      <w:r w:rsidRPr="00F33364">
        <w:rPr>
          <w:rFonts w:ascii="Arial" w:hAnsi="Arial" w:cs="Arial"/>
        </w:rPr>
        <w:t xml:space="preserve">. Clinical severity score system in dogs with degenerative mitral valve disease. J Vet Intern Med 2015;29(2):575–81. </w:t>
      </w:r>
    </w:p>
    <w:p w14:paraId="4FFE39F0"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8.</w:t>
      </w:r>
      <w:r w:rsidRPr="00F33364">
        <w:rPr>
          <w:rFonts w:ascii="Arial" w:hAnsi="Arial" w:cs="Arial"/>
        </w:rPr>
        <w:tab/>
        <w:t xml:space="preserve">Serfass P, Chetboul V, Sampedrano CC. Retrospective study of 942 small-sized dogs: Prevalence of left apical systolic heart murmur and left-sided heart failure, critical effects of breed and sex. J Vet Cardiol 2006;8:11–8. </w:t>
      </w:r>
    </w:p>
    <w:p w14:paraId="670190F7"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9.</w:t>
      </w:r>
      <w:r w:rsidRPr="00F33364">
        <w:rPr>
          <w:rFonts w:ascii="Arial" w:hAnsi="Arial" w:cs="Arial"/>
        </w:rPr>
        <w:tab/>
        <w:t xml:space="preserve">Mattin MJ, Boswood A, Church DB, López-Alvarez J, McGreevy PD, O'Neill DG, Thomson PC, Brodblelt DC. Prevalence of and risk factors for degenerative mitral valve disease in dogs attending primary-care </w:t>
      </w:r>
      <w:r w:rsidRPr="00F33364">
        <w:rPr>
          <w:rFonts w:ascii="Arial" w:hAnsi="Arial" w:cs="Arial"/>
        </w:rPr>
        <w:lastRenderedPageBreak/>
        <w:t xml:space="preserve">veterinary practices in England. J Vet Intern Med 2015;29(3):847–54. </w:t>
      </w:r>
    </w:p>
    <w:p w14:paraId="42233955" w14:textId="388576FD"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10.</w:t>
      </w:r>
      <w:r w:rsidRPr="00F33364">
        <w:rPr>
          <w:rFonts w:ascii="Arial" w:hAnsi="Arial" w:cs="Arial"/>
        </w:rPr>
        <w:tab/>
        <w:t>Swift S, Baldin A, Crip</w:t>
      </w:r>
      <w:r w:rsidR="0029474E">
        <w:rPr>
          <w:rFonts w:ascii="Arial" w:hAnsi="Arial" w:cs="Arial"/>
        </w:rPr>
        <w:t>ps P. Degenerative valvular d</w:t>
      </w:r>
      <w:r w:rsidRPr="00F33364">
        <w:rPr>
          <w:rFonts w:ascii="Arial" w:hAnsi="Arial" w:cs="Arial"/>
        </w:rPr>
        <w:t>isease in the Cavalier King Char</w:t>
      </w:r>
      <w:r w:rsidR="0029474E">
        <w:rPr>
          <w:rFonts w:ascii="Arial" w:hAnsi="Arial" w:cs="Arial"/>
        </w:rPr>
        <w:t>les Spaniel: Results of the UK breed s</w:t>
      </w:r>
      <w:r w:rsidRPr="00F33364">
        <w:rPr>
          <w:rFonts w:ascii="Arial" w:hAnsi="Arial" w:cs="Arial"/>
        </w:rPr>
        <w:t xml:space="preserve">cheme 1991-2010. J Vet Intern Med 2017;31(1):9–14. </w:t>
      </w:r>
    </w:p>
    <w:p w14:paraId="5C5B5768"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11.</w:t>
      </w:r>
      <w:r w:rsidRPr="00F33364">
        <w:rPr>
          <w:rFonts w:ascii="Arial" w:hAnsi="Arial" w:cs="Arial"/>
        </w:rPr>
        <w:tab/>
        <w:t xml:space="preserve">Haggstrom J, Boswood A, O’Grady M, Jons O, Smith S, Swift S, Borgarelli M, Gavaghan B, Kresken J-G, Patteson M, Ablad B, Bussadori CM, Glaus T, Kovacevic A, Rapp M, Santilli RA, Tidholm A, Eriksson A, Belanger MC, Deinert M, Little CJL, Kvart C, French A, Rønn-Landbo M, Wess G, Eggertsdottir AV, O’Sullivan ML, Schneider M, Lombard CW, Dukes-McEwan J, Willis R, Louvet A, Difruscia R. Effect of pimobendan or benazepril hydrochloride on survival times in dogs with congestive heart failure caused by naturally occurring myxomatous mitral valve disease: the QUEST Study. J Vet Intern Med 2008; 22:1124-35. </w:t>
      </w:r>
    </w:p>
    <w:p w14:paraId="37350F57"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12.</w:t>
      </w:r>
      <w:r w:rsidRPr="00F33364">
        <w:rPr>
          <w:rFonts w:ascii="Arial" w:hAnsi="Arial" w:cs="Arial"/>
        </w:rPr>
        <w:tab/>
        <w:t xml:space="preserve">Kellihan HB, Stepien RL. Pulmonary hypertension in dogs: diagnosis and therapy. Vet Clin North Am Small Anim Pract 2010;40(4):623–41. </w:t>
      </w:r>
    </w:p>
    <w:p w14:paraId="099A5F4A"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13.</w:t>
      </w:r>
      <w:r w:rsidRPr="00F33364">
        <w:rPr>
          <w:rFonts w:ascii="Arial" w:hAnsi="Arial" w:cs="Arial"/>
        </w:rPr>
        <w:tab/>
        <w:t>Galiè N, Humbert M, Vachiery J-L, Gibbs S, Lang I, Torbicki A, Simmoneau G, Peacock A, Vonk Noordefraaf A, Beghetti M, Ghofrani A, Gomez Sanchez MA, Hansmann G, Klepetko W, Lancellotti, Matucci M, McDonagh T, Pierard LA, Trindade PT, Zompatori M, Hoeper M. 2015 ESC/ERS Guidelines for the diagnosis and treatment of pulmonary hypertension. Eur Heart J 2015 Dec 28;37(1):67–119.</w:t>
      </w:r>
    </w:p>
    <w:p w14:paraId="024655D4"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14.</w:t>
      </w:r>
      <w:r w:rsidRPr="00F33364">
        <w:rPr>
          <w:rFonts w:ascii="Arial" w:hAnsi="Arial" w:cs="Arial"/>
        </w:rPr>
        <w:tab/>
        <w:t xml:space="preserve">Kellihan HB, Stepien RL. Pulmonary hypertension in canine </w:t>
      </w:r>
      <w:r w:rsidRPr="00F33364">
        <w:rPr>
          <w:rFonts w:ascii="Arial" w:hAnsi="Arial" w:cs="Arial"/>
        </w:rPr>
        <w:lastRenderedPageBreak/>
        <w:t xml:space="preserve">degenerative mitral valve disease. J Vet Cardiol 2012;14(1):149–64. </w:t>
      </w:r>
    </w:p>
    <w:p w14:paraId="5F57657A" w14:textId="3B68975A"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15.</w:t>
      </w:r>
      <w:r w:rsidRPr="00F33364">
        <w:rPr>
          <w:rFonts w:ascii="Arial" w:hAnsi="Arial" w:cs="Arial"/>
        </w:rPr>
        <w:tab/>
        <w:t>Johnson</w:t>
      </w:r>
      <w:r w:rsidR="0029474E">
        <w:rPr>
          <w:rFonts w:ascii="Arial" w:hAnsi="Arial" w:cs="Arial"/>
        </w:rPr>
        <w:t xml:space="preserve"> L, Boon J, Orton EC. Clinical characteristics of 53 dogs with Doppler-derived evidence of pulmonary h</w:t>
      </w:r>
      <w:r w:rsidRPr="00F33364">
        <w:rPr>
          <w:rFonts w:ascii="Arial" w:hAnsi="Arial" w:cs="Arial"/>
        </w:rPr>
        <w:t xml:space="preserve">ypertension: 1992-1996. J Vet Intern Med 1999;13(5):440–7. </w:t>
      </w:r>
    </w:p>
    <w:p w14:paraId="36DCF3C2"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16.</w:t>
      </w:r>
      <w:r w:rsidRPr="00F33364">
        <w:rPr>
          <w:rFonts w:ascii="Arial" w:hAnsi="Arial" w:cs="Arial"/>
        </w:rPr>
        <w:tab/>
      </w:r>
      <w:r w:rsidRPr="00EA4363">
        <w:rPr>
          <w:rFonts w:ascii="Arial" w:hAnsi="Arial" w:cs="Arial"/>
        </w:rPr>
        <w:t>Kellum</w:t>
      </w:r>
      <w:r w:rsidRPr="00F33364">
        <w:rPr>
          <w:rFonts w:ascii="Arial" w:hAnsi="Arial" w:cs="Arial"/>
        </w:rPr>
        <w:t xml:space="preserve"> HB, Stepien RL. Sildenafil citrate therapy in 22 dogs with pulmonary hypertension. J Vet Int Med 2007;21(6):1258–64. </w:t>
      </w:r>
    </w:p>
    <w:p w14:paraId="55801C50"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17.</w:t>
      </w:r>
      <w:r w:rsidRPr="00F33364">
        <w:rPr>
          <w:rFonts w:ascii="Arial" w:hAnsi="Arial" w:cs="Arial"/>
        </w:rPr>
        <w:tab/>
        <w:t>Serres F, Chetboul V, Gouni V, Tissier R, Sampedrano CC, Pouchelon JL. Diagnostic value of echo</w:t>
      </w:r>
      <w:r w:rsidRPr="00F33364">
        <w:rPr>
          <w:rFonts w:ascii="American Typewriter" w:hAnsi="American Typewriter" w:cs="American Typewriter"/>
        </w:rPr>
        <w:t>‐</w:t>
      </w:r>
      <w:r w:rsidRPr="00F33364">
        <w:rPr>
          <w:rFonts w:ascii="Arial" w:hAnsi="Arial" w:cs="Arial"/>
        </w:rPr>
        <w:t xml:space="preserve">Doppler and tissue Doppler imaging in dogs with pulmonary arterial hypertension. J Vet Intern Med 2007; 21:1280-1289. </w:t>
      </w:r>
    </w:p>
    <w:p w14:paraId="2ECB03CD"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18.</w:t>
      </w:r>
      <w:r w:rsidRPr="00F33364">
        <w:rPr>
          <w:rFonts w:ascii="Arial" w:hAnsi="Arial" w:cs="Arial"/>
        </w:rPr>
        <w:tab/>
        <w:t xml:space="preserve">Serres FJ, Chetboul V, Tissier R, Carlos Sampedrano C, Gouni V, Nicolle AP, Pouchelon J-L. Doppler echocardiography–derived evidence of pulmonary arterial hypertension in dogs with degenerative mitral valve disease: 86 cases (2001–2005). J Am Vet Med Assoc 2006;229(11):1772–8. </w:t>
      </w:r>
    </w:p>
    <w:p w14:paraId="3D5DA80A"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19.</w:t>
      </w:r>
      <w:r w:rsidRPr="00F33364">
        <w:rPr>
          <w:rFonts w:ascii="Arial" w:hAnsi="Arial" w:cs="Arial"/>
        </w:rPr>
        <w:tab/>
        <w:t xml:space="preserve">Schober KE, Hart TM, Stern JA, Li X, Samii VF, Zekas LJ, Scansen BA, Bonagura J. Detection of congestive heart failure in dogs by Doppler echocardiography. J Vet Intern Med 2010;24(6):1358–68. </w:t>
      </w:r>
    </w:p>
    <w:p w14:paraId="4D0455EF" w14:textId="1EB8E251"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20.</w:t>
      </w:r>
      <w:r w:rsidRPr="00F33364">
        <w:rPr>
          <w:rFonts w:ascii="Arial" w:hAnsi="Arial" w:cs="Arial"/>
        </w:rPr>
        <w:tab/>
        <w:t>Borgarelli M, Abbott J, Braz-Ruivo L, Chiavegato D, Crosara S, Lamb K, Ljungvall I, Poggi M, Santilli RA, Haggstrom. Prevalence and prognostic importance of pulmonary hypertension in dogs with myxomatous mitral valve</w:t>
      </w:r>
      <w:r w:rsidR="00240550">
        <w:rPr>
          <w:rFonts w:ascii="Arial" w:hAnsi="Arial" w:cs="Arial"/>
        </w:rPr>
        <w:t xml:space="preserve"> disease. J Vet Intern Med 2015</w:t>
      </w:r>
      <w:r w:rsidRPr="00F33364">
        <w:rPr>
          <w:rFonts w:ascii="Arial" w:hAnsi="Arial" w:cs="Arial"/>
        </w:rPr>
        <w:t xml:space="preserve">;29(2):569–74. </w:t>
      </w:r>
    </w:p>
    <w:p w14:paraId="3A61848C"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lastRenderedPageBreak/>
        <w:t>21.</w:t>
      </w:r>
      <w:r w:rsidRPr="00F33364">
        <w:rPr>
          <w:rFonts w:ascii="Arial" w:hAnsi="Arial" w:cs="Arial"/>
        </w:rPr>
        <w:tab/>
        <w:t xml:space="preserve">Atkins C, Bonagura J, Ettinger S, Fox P, Gordon S, Haggström J, Hamlin R, Keene B, Luis Fuentes V, Stepien R. Guidelines for the diagnosis and treatment of canine chronic valvular heart disease. J Vet Intern Med 2009;23(6):142–50. </w:t>
      </w:r>
    </w:p>
    <w:p w14:paraId="4A26B6B7" w14:textId="481650B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22.</w:t>
      </w:r>
      <w:r w:rsidRPr="00F33364">
        <w:rPr>
          <w:rFonts w:ascii="Arial" w:hAnsi="Arial" w:cs="Arial"/>
        </w:rPr>
        <w:tab/>
        <w:t>Haggström J, Hansson K, Karlberg BE, Kvart C, Olsson K. Plasma concentration of atrial natriuretic peptide in relatio</w:t>
      </w:r>
      <w:r w:rsidRPr="00240550">
        <w:rPr>
          <w:rFonts w:ascii="Arial" w:hAnsi="Arial" w:cs="Arial"/>
        </w:rPr>
        <w:t>n to severity of mitral regurgitation in Cavalier King Charles Spaniels. A</w:t>
      </w:r>
      <w:r w:rsidR="00240550" w:rsidRPr="00240550">
        <w:rPr>
          <w:rFonts w:ascii="Arial" w:hAnsi="Arial" w:cs="Arial"/>
        </w:rPr>
        <w:t>m</w:t>
      </w:r>
      <w:r w:rsidRPr="00240550">
        <w:rPr>
          <w:rFonts w:ascii="Arial" w:hAnsi="Arial" w:cs="Arial"/>
        </w:rPr>
        <w:t xml:space="preserve"> J Vet Res</w:t>
      </w:r>
      <w:r w:rsidRPr="00F33364">
        <w:rPr>
          <w:rFonts w:ascii="Arial" w:hAnsi="Arial" w:cs="Arial"/>
        </w:rPr>
        <w:t xml:space="preserve"> 1994 55(5):698–703. </w:t>
      </w:r>
    </w:p>
    <w:p w14:paraId="4A3C6BBD"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23.</w:t>
      </w:r>
      <w:r w:rsidRPr="00F33364">
        <w:rPr>
          <w:rFonts w:ascii="Arial" w:hAnsi="Arial" w:cs="Arial"/>
        </w:rPr>
        <w:tab/>
        <w:t xml:space="preserve">Cornell CC, Kittleson MD, Torre Della P, Häggström J, Lombard CW, Pedersen HD, Vollmar A, Wey A. Allometric scaling of M-mode cardiac measurements in normal adult dogs. J Vet Intern Med 2004 18(3):311–21. </w:t>
      </w:r>
    </w:p>
    <w:p w14:paraId="0AFE02A9"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 xml:space="preserve">24. </w:t>
      </w:r>
      <w:r w:rsidRPr="00F33364">
        <w:rPr>
          <w:rFonts w:ascii="Arial" w:hAnsi="Arial" w:cs="Arial"/>
        </w:rPr>
        <w:tab/>
        <w:t>Chetboul V, Tissier R. Echocardiographic assessment of canine degenerative mitral valve disease. J Vet Cardiol 2012 14(1):127–48.</w:t>
      </w:r>
    </w:p>
    <w:p w14:paraId="4DB8CE6F"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25.</w:t>
      </w:r>
      <w:r w:rsidRPr="00F33364">
        <w:rPr>
          <w:rFonts w:ascii="Arial" w:hAnsi="Arial" w:cs="Arial"/>
        </w:rPr>
        <w:tab/>
        <w:t xml:space="preserve">Borgarelli M, Tarducci A, Zanatta R, Häggström J. Decreased systolic function and inadequate hypertrophy in large and small breed dogs with chronic mitral valve insufficiency. J Vet Intern Med 2007;21(1):61–7. </w:t>
      </w:r>
    </w:p>
    <w:p w14:paraId="45D44547"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26.</w:t>
      </w:r>
      <w:r w:rsidRPr="00F33364">
        <w:rPr>
          <w:rFonts w:ascii="Arial" w:hAnsi="Arial" w:cs="Arial"/>
        </w:rPr>
        <w:tab/>
        <w:t xml:space="preserve">Bonagura JD, Schober KE. Can ventricular function be assessed by echocardiography in chronic canine mitral valve disease? J Small Animal Prac 2009;50 Suppl 1:12–24. </w:t>
      </w:r>
    </w:p>
    <w:p w14:paraId="7B727D2C" w14:textId="4A8F737D"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27.</w:t>
      </w:r>
      <w:r w:rsidRPr="00F33364">
        <w:rPr>
          <w:rFonts w:ascii="Arial" w:hAnsi="Arial" w:cs="Arial"/>
        </w:rPr>
        <w:tab/>
        <w:t>Baron Toaldo M, Poser H, Menciotti G, Battaia S, Contiero B, Cipone M, Diana A, Mazzo</w:t>
      </w:r>
      <w:r w:rsidR="0029474E">
        <w:rPr>
          <w:rFonts w:ascii="Arial" w:hAnsi="Arial" w:cs="Arial"/>
        </w:rPr>
        <w:t xml:space="preserve">tta E, Guglielmini. Utility of tissue Doppler imaging in the echocardiographic evaluation of left and right ventricular function in </w:t>
      </w:r>
      <w:r w:rsidR="0029474E">
        <w:rPr>
          <w:rFonts w:ascii="Arial" w:hAnsi="Arial" w:cs="Arial"/>
        </w:rPr>
        <w:lastRenderedPageBreak/>
        <w:t>dogs with m</w:t>
      </w:r>
      <w:r w:rsidRPr="00F33364">
        <w:rPr>
          <w:rFonts w:ascii="Arial" w:hAnsi="Arial" w:cs="Arial"/>
        </w:rPr>
        <w:t xml:space="preserve">yxomatous </w:t>
      </w:r>
      <w:r w:rsidR="0029474E">
        <w:rPr>
          <w:rFonts w:ascii="Arial" w:hAnsi="Arial" w:cs="Arial"/>
        </w:rPr>
        <w:t>mitral valve disease with or without pulmonary h</w:t>
      </w:r>
      <w:r w:rsidRPr="00F33364">
        <w:rPr>
          <w:rFonts w:ascii="Arial" w:hAnsi="Arial" w:cs="Arial"/>
        </w:rPr>
        <w:t xml:space="preserve">ypertension. J Vet Intern Med 2016;30(3):697–705. </w:t>
      </w:r>
    </w:p>
    <w:p w14:paraId="7238ECA7"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28.</w:t>
      </w:r>
      <w:r w:rsidRPr="00F33364">
        <w:rPr>
          <w:rFonts w:ascii="Arial" w:hAnsi="Arial" w:cs="Arial"/>
        </w:rPr>
        <w:tab/>
        <w:t>Atkins CE, Keene BW, Brown WA, Coats JR, Crawford MA, DeFrancesco TC, Edwards NJ, Fox PR, Lehmkuhl LB, Luethy MW, Meurs KM, Petrie J-P, Pipers FS, Rosenthal SL, Sidley JA, Straus JH. Results of the veterinary enalapril trial to prove reduction in onset of heart failure in dogs chronically treated with enalapril alone for compensated, naturally occurring mitral valve insufficiency. J Am Vet Med Assoc 2007;231:1061–9.</w:t>
      </w:r>
    </w:p>
    <w:p w14:paraId="0CDBC39F"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29.</w:t>
      </w:r>
      <w:r w:rsidRPr="00F33364">
        <w:rPr>
          <w:rFonts w:ascii="Arial" w:hAnsi="Arial" w:cs="Arial"/>
        </w:rPr>
        <w:tab/>
        <w:t xml:space="preserve">Kvart C, Häggström J, Pedersen HD, Hansson K, Eriksson A, Järvinen A-K, Tidholm A, Bsenko K, Ahlgren E, Ilves M, Ablad B, Falk T, Bjerkfas E, Gundler S, Lord P, Wegeland G, Adolfsson E, Corfitzen. Efficacy of enalapril for prevention of congestive heart failure in dogs with myxomatous valve disease and asymptomatic mitral regurgitation. J Vet Intern Med. 2002;16(1):80–8. </w:t>
      </w:r>
    </w:p>
    <w:p w14:paraId="65EC7577"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30.</w:t>
      </w:r>
      <w:r w:rsidRPr="00F33364">
        <w:rPr>
          <w:rFonts w:ascii="Arial" w:hAnsi="Arial" w:cs="Arial"/>
        </w:rPr>
        <w:tab/>
        <w:t xml:space="preserve">Singh MK, Johnson LR, Kittleson MD, Pollard RE. Bronchomalacia in dogs with myxomatous mitral valve degeneration. J Vet Intern Med 2012;26(2):312–9. </w:t>
      </w:r>
    </w:p>
    <w:p w14:paraId="3B6333BE"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31.</w:t>
      </w:r>
      <w:r w:rsidRPr="00F33364">
        <w:rPr>
          <w:rFonts w:ascii="Arial" w:hAnsi="Arial" w:cs="Arial"/>
        </w:rPr>
        <w:tab/>
        <w:t xml:space="preserve">Bach JF, Rozanski EA, MacGregor J, Betkowski JM, Rush JE. Retrospective evaluation of sildenafil citrate as a therapy for pulmonary hypertension in dogs. J Vet Intern Med 2006;20(5):1132–5. </w:t>
      </w:r>
    </w:p>
    <w:p w14:paraId="67C4CDDF" w14:textId="5EFFF01F"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32.</w:t>
      </w:r>
      <w:r w:rsidRPr="00F33364">
        <w:rPr>
          <w:rFonts w:ascii="Arial" w:hAnsi="Arial" w:cs="Arial"/>
        </w:rPr>
        <w:tab/>
        <w:t>Scalia GM, Scalia IG, Kierle R, Beaumont R, Cross DB, Feenstra J, Burstow DJ, Fitzgerald BT, Platts DG.</w:t>
      </w:r>
      <w:r w:rsidR="0029474E">
        <w:rPr>
          <w:rFonts w:ascii="Arial" w:hAnsi="Arial" w:cs="Arial"/>
        </w:rPr>
        <w:t xml:space="preserve"> ePLAR - The echocardiographic </w:t>
      </w:r>
      <w:r w:rsidR="0029474E">
        <w:rPr>
          <w:rFonts w:ascii="Arial" w:hAnsi="Arial" w:cs="Arial"/>
        </w:rPr>
        <w:lastRenderedPageBreak/>
        <w:t>pulmonary to left atrial ratio - a</w:t>
      </w:r>
      <w:r w:rsidRPr="00F33364">
        <w:rPr>
          <w:rFonts w:ascii="Arial" w:hAnsi="Arial" w:cs="Arial"/>
        </w:rPr>
        <w:t xml:space="preserve"> novel non-invasive parameter to differentiate pre-capillary and post-capillary pulmonary hypertension. Int J Cardiol 2016;212:379–86. </w:t>
      </w:r>
    </w:p>
    <w:p w14:paraId="041AD9A7"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33.</w:t>
      </w:r>
      <w:r w:rsidRPr="00F33364">
        <w:rPr>
          <w:rFonts w:ascii="Arial" w:hAnsi="Arial" w:cs="Arial"/>
        </w:rPr>
        <w:tab/>
        <w:t xml:space="preserve">Luis Fuentes V. Use of pimobendan in the management of heart failure. Vet Clin NA: SA Pract 2004;34(5):1145–55. </w:t>
      </w:r>
    </w:p>
    <w:p w14:paraId="151C95E4" w14:textId="330ECCB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34.</w:t>
      </w:r>
      <w:r w:rsidRPr="00F33364">
        <w:rPr>
          <w:rFonts w:ascii="Arial" w:hAnsi="Arial" w:cs="Arial"/>
        </w:rPr>
        <w:tab/>
        <w:t>Haggström J, Lord PF, Hoglund K, Ljungvall I, Jön</w:t>
      </w:r>
      <w:r w:rsidR="0029474E">
        <w:rPr>
          <w:rFonts w:ascii="Arial" w:hAnsi="Arial" w:cs="Arial"/>
        </w:rPr>
        <w:t>s O, Kvart C, Hansson K. Short-term hemodynamic and n</w:t>
      </w:r>
      <w:r w:rsidRPr="00F33364">
        <w:rPr>
          <w:rFonts w:ascii="Arial" w:hAnsi="Arial" w:cs="Arial"/>
        </w:rPr>
        <w:t>euroendocr</w:t>
      </w:r>
      <w:r w:rsidR="0029474E">
        <w:rPr>
          <w:rFonts w:ascii="Arial" w:hAnsi="Arial" w:cs="Arial"/>
        </w:rPr>
        <w:t>ine effects of pimobendan and benazapril in dogs with myxomatous mitral valve disease and congestive heart f</w:t>
      </w:r>
      <w:r w:rsidRPr="00F33364">
        <w:rPr>
          <w:rFonts w:ascii="Arial" w:hAnsi="Arial" w:cs="Arial"/>
        </w:rPr>
        <w:t xml:space="preserve">ailure. J Vet Intern Med 2013 15;27(6):1452–62. </w:t>
      </w:r>
    </w:p>
    <w:p w14:paraId="04AF047A"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35.</w:t>
      </w:r>
      <w:r w:rsidRPr="00F33364">
        <w:rPr>
          <w:rFonts w:ascii="Arial" w:hAnsi="Arial" w:cs="Arial"/>
        </w:rPr>
        <w:tab/>
        <w:t xml:space="preserve">Borgeat K, Sudunagunta S, Kaye B, Stern J, Luis Fuentes V, Connolly DJ. Retrospective evaluation of moderate-to-severe pulmonary hypertension in dogs naturally infected with Angiostrongylus vasorum. J Small Animal Pract 2015;56(3):196–202. </w:t>
      </w:r>
    </w:p>
    <w:p w14:paraId="494B7C16" w14:textId="65FE68CF"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36.</w:t>
      </w:r>
      <w:r w:rsidRPr="00F33364">
        <w:rPr>
          <w:rFonts w:ascii="Arial" w:hAnsi="Arial" w:cs="Arial"/>
        </w:rPr>
        <w:tab/>
        <w:t>Pouchelon JL, Jamet N, Gouni V, Tissier R, Serres F, Carlos Sampedrano C, Castaignet M, Lefebvre HP, Chetb</w:t>
      </w:r>
      <w:r w:rsidR="0029474E">
        <w:rPr>
          <w:rFonts w:ascii="Arial" w:hAnsi="Arial" w:cs="Arial"/>
        </w:rPr>
        <w:t>oul V. Effect of benazepril on survival and cardiac events in dogs with asymptomatic mitral valve disease: a retrospective study of 141 c</w:t>
      </w:r>
      <w:r w:rsidRPr="00F33364">
        <w:rPr>
          <w:rFonts w:ascii="Arial" w:hAnsi="Arial" w:cs="Arial"/>
        </w:rPr>
        <w:t>ases. J Vet Int</w:t>
      </w:r>
      <w:r w:rsidR="00D05431" w:rsidRPr="00F33364">
        <w:rPr>
          <w:rFonts w:ascii="Arial" w:hAnsi="Arial" w:cs="Arial"/>
        </w:rPr>
        <w:t>e</w:t>
      </w:r>
      <w:r w:rsidR="00240550">
        <w:rPr>
          <w:rFonts w:ascii="Arial" w:hAnsi="Arial" w:cs="Arial"/>
        </w:rPr>
        <w:t>rn Med 2008</w:t>
      </w:r>
      <w:r w:rsidRPr="00F33364">
        <w:rPr>
          <w:rFonts w:ascii="Arial" w:hAnsi="Arial" w:cs="Arial"/>
        </w:rPr>
        <w:t xml:space="preserve">;22(4):905–14. </w:t>
      </w:r>
    </w:p>
    <w:p w14:paraId="6FE42192" w14:textId="77777777"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37.</w:t>
      </w:r>
      <w:r w:rsidRPr="00F33364">
        <w:rPr>
          <w:rFonts w:ascii="Arial" w:hAnsi="Arial" w:cs="Arial"/>
        </w:rPr>
        <w:tab/>
        <w:t xml:space="preserve">Soydan LC, Kellihan HB, Bates ML, Stepien RL, Consigny DW, Bellofiore A, Francois CJ, Chesler NC. Accuracy of Doppler echocardiographic estimates of pulmonary artery pressures in a canine model of pulmonary hypertension. J Vet Cardiol 2015;17(1):13–24. </w:t>
      </w:r>
    </w:p>
    <w:p w14:paraId="1DE8C61E" w14:textId="7A1D430F" w:rsidR="003701E3" w:rsidRPr="00F33364"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lastRenderedPageBreak/>
        <w:t>38.</w:t>
      </w:r>
      <w:r w:rsidRPr="00F33364">
        <w:rPr>
          <w:rFonts w:ascii="Arial" w:hAnsi="Arial" w:cs="Arial"/>
        </w:rPr>
        <w:tab/>
        <w:t>Tidholm A, Hoglund K, Haggst</w:t>
      </w:r>
      <w:r w:rsidR="0029474E">
        <w:rPr>
          <w:rFonts w:ascii="Arial" w:hAnsi="Arial" w:cs="Arial"/>
        </w:rPr>
        <w:t>röm J, Ljungvall I. Diagnostic value of s</w:t>
      </w:r>
      <w:r w:rsidRPr="00F33364">
        <w:rPr>
          <w:rFonts w:ascii="Arial" w:hAnsi="Arial" w:cs="Arial"/>
        </w:rPr>
        <w:t>e</w:t>
      </w:r>
      <w:r w:rsidR="0029474E">
        <w:rPr>
          <w:rFonts w:ascii="Arial" w:hAnsi="Arial" w:cs="Arial"/>
        </w:rPr>
        <w:t>lected echocardiographic variables to identify pulmonary hypertension in dogs with myxomatous mitral valve d</w:t>
      </w:r>
      <w:r w:rsidRPr="00F33364">
        <w:rPr>
          <w:rFonts w:ascii="Arial" w:hAnsi="Arial" w:cs="Arial"/>
        </w:rPr>
        <w:t xml:space="preserve">isease. J Vet Intern Med 2015;29(6):1510–7. </w:t>
      </w:r>
    </w:p>
    <w:p w14:paraId="06052BEB" w14:textId="4FFD5F81" w:rsidR="00555361" w:rsidRDefault="003701E3" w:rsidP="003701E3">
      <w:pPr>
        <w:widowControl w:val="0"/>
        <w:tabs>
          <w:tab w:val="left" w:pos="640"/>
        </w:tabs>
        <w:autoSpaceDE w:val="0"/>
        <w:autoSpaceDN w:val="0"/>
        <w:adjustRightInd w:val="0"/>
        <w:spacing w:after="240" w:line="480" w:lineRule="auto"/>
        <w:ind w:left="640" w:hanging="640"/>
        <w:rPr>
          <w:rFonts w:ascii="Arial" w:hAnsi="Arial" w:cs="Arial"/>
        </w:rPr>
      </w:pPr>
      <w:r w:rsidRPr="00F33364">
        <w:rPr>
          <w:rFonts w:ascii="Arial" w:hAnsi="Arial" w:cs="Arial"/>
        </w:rPr>
        <w:t>39.</w:t>
      </w:r>
      <w:r w:rsidRPr="00F33364">
        <w:rPr>
          <w:rFonts w:ascii="Arial" w:hAnsi="Arial" w:cs="Arial"/>
        </w:rPr>
        <w:tab/>
        <w:t>Pariaut R, Saelinger C, Strickland KN, Beaufrère H, Reynolds CA, Vila J. Tricuspid annular plane systolic excursion (TAPSE) in dogs: reference values and impact of pulmonary hypertension. J Vet</w:t>
      </w:r>
      <w:r w:rsidR="00353B17">
        <w:rPr>
          <w:rFonts w:ascii="Arial" w:hAnsi="Arial" w:cs="Arial"/>
        </w:rPr>
        <w:t xml:space="preserve"> Intern Med 2012;26(5):1148–54.</w:t>
      </w:r>
    </w:p>
    <w:p w14:paraId="4645BD51" w14:textId="77777777" w:rsidR="00555361" w:rsidRDefault="00555361">
      <w:pPr>
        <w:rPr>
          <w:rFonts w:ascii="Arial" w:hAnsi="Arial" w:cs="Arial"/>
        </w:rPr>
      </w:pPr>
      <w:r>
        <w:rPr>
          <w:rFonts w:ascii="Arial" w:hAnsi="Arial" w:cs="Arial"/>
        </w:rPr>
        <w:br w:type="page"/>
      </w:r>
    </w:p>
    <w:p w14:paraId="050F6139" w14:textId="77777777" w:rsidR="00555361" w:rsidRDefault="00555361" w:rsidP="00555361">
      <w:pPr>
        <w:widowControl w:val="0"/>
        <w:tabs>
          <w:tab w:val="left" w:pos="640"/>
        </w:tabs>
        <w:autoSpaceDE w:val="0"/>
        <w:autoSpaceDN w:val="0"/>
        <w:adjustRightInd w:val="0"/>
        <w:spacing w:after="240" w:line="480" w:lineRule="auto"/>
        <w:ind w:left="640" w:hanging="640"/>
        <w:rPr>
          <w:rFonts w:ascii="Arial" w:hAnsi="Arial"/>
        </w:rPr>
      </w:pPr>
      <w:r>
        <w:rPr>
          <w:rFonts w:ascii="Arial" w:hAnsi="Arial"/>
        </w:rPr>
        <w:lastRenderedPageBreak/>
        <w:t>Footnotes:</w:t>
      </w:r>
    </w:p>
    <w:p w14:paraId="3A117F14" w14:textId="77777777" w:rsidR="00555361" w:rsidRDefault="00555361" w:rsidP="00555361">
      <w:pPr>
        <w:widowControl w:val="0"/>
        <w:tabs>
          <w:tab w:val="left" w:pos="640"/>
        </w:tabs>
        <w:autoSpaceDE w:val="0"/>
        <w:autoSpaceDN w:val="0"/>
        <w:adjustRightInd w:val="0"/>
        <w:spacing w:after="240" w:line="480" w:lineRule="auto"/>
        <w:ind w:left="640" w:hanging="640"/>
        <w:rPr>
          <w:rFonts w:ascii="Arial" w:hAnsi="Arial" w:cs="Arial"/>
          <w:noProof/>
        </w:rPr>
      </w:pPr>
      <w:r>
        <w:rPr>
          <w:rFonts w:ascii="Arial" w:hAnsi="Arial" w:cs="Arial"/>
          <w:noProof/>
        </w:rPr>
        <w:t xml:space="preserve">d </w:t>
      </w:r>
      <w:r w:rsidRPr="00F33364">
        <w:rPr>
          <w:rFonts w:ascii="Arial" w:hAnsi="Arial" w:cs="Arial"/>
          <w:noProof/>
        </w:rPr>
        <w:t>GE Echopac version 113, GE Medical Systems, Buc</w:t>
      </w:r>
      <w:r>
        <w:rPr>
          <w:rFonts w:ascii="Arial" w:hAnsi="Arial" w:cs="Arial"/>
          <w:noProof/>
        </w:rPr>
        <w:t>kinghamshire, UK</w:t>
      </w:r>
    </w:p>
    <w:p w14:paraId="4C450505" w14:textId="77777777" w:rsidR="00555361" w:rsidRDefault="00555361" w:rsidP="00555361">
      <w:pPr>
        <w:widowControl w:val="0"/>
        <w:tabs>
          <w:tab w:val="left" w:pos="640"/>
        </w:tabs>
        <w:autoSpaceDE w:val="0"/>
        <w:autoSpaceDN w:val="0"/>
        <w:adjustRightInd w:val="0"/>
        <w:spacing w:after="240" w:line="480" w:lineRule="auto"/>
        <w:ind w:left="640" w:hanging="640"/>
        <w:rPr>
          <w:rFonts w:ascii="Arial" w:hAnsi="Arial" w:cs="Arial"/>
        </w:rPr>
      </w:pPr>
      <w:r>
        <w:rPr>
          <w:rFonts w:ascii="Arial" w:hAnsi="Arial" w:cs="Arial"/>
          <w:noProof/>
        </w:rPr>
        <w:t xml:space="preserve">e </w:t>
      </w:r>
      <w:r w:rsidRPr="00F33364">
        <w:rPr>
          <w:rFonts w:ascii="Arial" w:hAnsi="Arial" w:cs="Arial"/>
        </w:rPr>
        <w:t>Tristan Veterinary Practice Management Solution</w:t>
      </w:r>
      <w:r>
        <w:rPr>
          <w:rFonts w:ascii="Arial" w:hAnsi="Arial" w:cs="Arial"/>
        </w:rPr>
        <w:t>, version 1.8.3.1110</w:t>
      </w:r>
    </w:p>
    <w:p w14:paraId="0EDE7A18" w14:textId="77777777" w:rsidR="00555361" w:rsidRDefault="00555361" w:rsidP="00555361">
      <w:pPr>
        <w:widowControl w:val="0"/>
        <w:tabs>
          <w:tab w:val="left" w:pos="640"/>
        </w:tabs>
        <w:autoSpaceDE w:val="0"/>
        <w:autoSpaceDN w:val="0"/>
        <w:adjustRightInd w:val="0"/>
        <w:spacing w:after="240" w:line="480" w:lineRule="auto"/>
        <w:ind w:left="640" w:hanging="640"/>
        <w:rPr>
          <w:rFonts w:ascii="Arial" w:hAnsi="Arial" w:cs="Arial"/>
        </w:rPr>
      </w:pPr>
      <w:r>
        <w:rPr>
          <w:rFonts w:ascii="Arial" w:hAnsi="Arial" w:cs="Arial"/>
        </w:rPr>
        <w:t xml:space="preserve">f </w:t>
      </w:r>
      <w:r w:rsidRPr="00F33364">
        <w:rPr>
          <w:rFonts w:ascii="Arial" w:hAnsi="Arial" w:cs="Arial"/>
        </w:rPr>
        <w:t>SPSS Statistics Version 24, IBM</w:t>
      </w:r>
    </w:p>
    <w:p w14:paraId="293E2425" w14:textId="07FEA611" w:rsidR="003701E3" w:rsidRPr="00F33364" w:rsidRDefault="00555361" w:rsidP="00555361">
      <w:pPr>
        <w:widowControl w:val="0"/>
        <w:tabs>
          <w:tab w:val="left" w:pos="640"/>
        </w:tabs>
        <w:autoSpaceDE w:val="0"/>
        <w:autoSpaceDN w:val="0"/>
        <w:adjustRightInd w:val="0"/>
        <w:spacing w:after="240" w:line="480" w:lineRule="auto"/>
        <w:ind w:left="640" w:hanging="640"/>
        <w:rPr>
          <w:rFonts w:ascii="Arial" w:hAnsi="Arial" w:cs="Arial"/>
        </w:rPr>
      </w:pPr>
      <w:r>
        <w:rPr>
          <w:rFonts w:ascii="Arial" w:hAnsi="Arial" w:cs="Arial"/>
        </w:rPr>
        <w:t xml:space="preserve">g </w:t>
      </w:r>
      <w:r w:rsidRPr="00F33364">
        <w:rPr>
          <w:rFonts w:ascii="Arial" w:hAnsi="Arial" w:cs="Arial"/>
        </w:rPr>
        <w:t>GraphPad Prism Version 7; GraphPad Software Inc</w:t>
      </w:r>
    </w:p>
    <w:p w14:paraId="0949B905" w14:textId="117951D4" w:rsidR="00555361" w:rsidRDefault="003701E3" w:rsidP="003701E3">
      <w:pPr>
        <w:widowControl w:val="0"/>
        <w:tabs>
          <w:tab w:val="left" w:pos="640"/>
        </w:tabs>
        <w:autoSpaceDE w:val="0"/>
        <w:autoSpaceDN w:val="0"/>
        <w:adjustRightInd w:val="0"/>
        <w:spacing w:after="240"/>
        <w:ind w:left="640" w:hanging="640"/>
        <w:rPr>
          <w:rFonts w:ascii="Arial" w:hAnsi="Arial"/>
        </w:rPr>
      </w:pPr>
      <w:r w:rsidRPr="00F33364">
        <w:rPr>
          <w:rFonts w:ascii="Arial" w:hAnsi="Arial"/>
        </w:rPr>
        <w:fldChar w:fldCharType="end"/>
      </w:r>
    </w:p>
    <w:p w14:paraId="7644D9A6" w14:textId="77777777" w:rsidR="00555361" w:rsidRDefault="00555361">
      <w:pPr>
        <w:rPr>
          <w:rFonts w:ascii="Arial" w:hAnsi="Arial"/>
        </w:rPr>
      </w:pPr>
      <w:r>
        <w:rPr>
          <w:rFonts w:ascii="Arial" w:hAnsi="Arial"/>
        </w:rPr>
        <w:br w:type="page"/>
      </w:r>
    </w:p>
    <w:p w14:paraId="66D8426E" w14:textId="77777777" w:rsidR="007E7C55" w:rsidRPr="00F33364" w:rsidRDefault="007E7C55" w:rsidP="003701E3">
      <w:pPr>
        <w:widowControl w:val="0"/>
        <w:tabs>
          <w:tab w:val="left" w:pos="640"/>
        </w:tabs>
        <w:autoSpaceDE w:val="0"/>
        <w:autoSpaceDN w:val="0"/>
        <w:adjustRightInd w:val="0"/>
        <w:spacing w:after="240"/>
        <w:ind w:left="640" w:hanging="640"/>
      </w:pPr>
    </w:p>
    <w:p w14:paraId="5E208505" w14:textId="3ED70413" w:rsidR="00CC2C65" w:rsidRPr="00F33364" w:rsidRDefault="00CE05EA" w:rsidP="005C0571">
      <w:pPr>
        <w:spacing w:line="480" w:lineRule="auto"/>
        <w:rPr>
          <w:rFonts w:ascii="Arial" w:hAnsi="Arial" w:cs="Arial"/>
        </w:rPr>
      </w:pPr>
      <w:r w:rsidRPr="00F33364">
        <w:rPr>
          <w:rFonts w:ascii="Arial" w:hAnsi="Arial" w:cs="Arial"/>
        </w:rPr>
        <w:t>Table 1: Population c</w:t>
      </w:r>
      <w:r w:rsidR="00CC2C65" w:rsidRPr="00F33364">
        <w:rPr>
          <w:rFonts w:ascii="Arial" w:hAnsi="Arial" w:cs="Arial"/>
        </w:rPr>
        <w:t>haracteristics</w:t>
      </w:r>
      <w:r w:rsidRPr="00F33364">
        <w:rPr>
          <w:rFonts w:ascii="Arial" w:hAnsi="Arial" w:cs="Arial"/>
        </w:rPr>
        <w:t xml:space="preserve"> and echocardiographic variables</w:t>
      </w:r>
      <w:r w:rsidR="00CC2C65" w:rsidRPr="00F33364">
        <w:rPr>
          <w:rFonts w:ascii="Arial" w:hAnsi="Arial" w:cs="Arial"/>
        </w:rPr>
        <w:t xml:space="preserve"> of the 187 dogs in the study, comparing </w:t>
      </w:r>
      <w:r w:rsidR="008F7F58">
        <w:rPr>
          <w:rFonts w:ascii="Arial" w:hAnsi="Arial" w:cs="Arial"/>
        </w:rPr>
        <w:t>Cavalier King Charles Spaniels (</w:t>
      </w:r>
      <w:r w:rsidR="00CC2C65" w:rsidRPr="00F33364">
        <w:rPr>
          <w:rFonts w:ascii="Arial" w:hAnsi="Arial" w:cs="Arial"/>
        </w:rPr>
        <w:t>CKCS</w:t>
      </w:r>
      <w:r w:rsidR="008F7F58">
        <w:rPr>
          <w:rFonts w:ascii="Arial" w:hAnsi="Arial" w:cs="Arial"/>
        </w:rPr>
        <w:t>)</w:t>
      </w:r>
      <w:r w:rsidR="00CC2C65" w:rsidRPr="00F33364">
        <w:rPr>
          <w:rFonts w:ascii="Arial" w:hAnsi="Arial" w:cs="Arial"/>
        </w:rPr>
        <w:t xml:space="preserve"> and non-CKCS</w:t>
      </w:r>
      <w:r w:rsidR="00BF349D" w:rsidRPr="00F33364">
        <w:rPr>
          <w:rFonts w:ascii="Arial" w:hAnsi="Arial" w:cs="Arial"/>
        </w:rPr>
        <w:br/>
      </w:r>
    </w:p>
    <w:tbl>
      <w:tblPr>
        <w:tblStyle w:val="TableGrid"/>
        <w:tblpPr w:leftFromText="180" w:rightFromText="180" w:vertAnchor="text" w:tblpY="1"/>
        <w:tblOverlap w:val="never"/>
        <w:tblW w:w="8988" w:type="dxa"/>
        <w:tblLook w:val="04A0" w:firstRow="1" w:lastRow="0" w:firstColumn="1" w:lastColumn="0" w:noHBand="0" w:noVBand="1"/>
      </w:tblPr>
      <w:tblGrid>
        <w:gridCol w:w="2518"/>
        <w:gridCol w:w="1671"/>
        <w:gridCol w:w="1448"/>
        <w:gridCol w:w="1570"/>
        <w:gridCol w:w="1781"/>
      </w:tblGrid>
      <w:tr w:rsidR="00CC2C65" w:rsidRPr="00F33364" w14:paraId="5B04C9D1" w14:textId="77777777" w:rsidTr="008F7F58">
        <w:tc>
          <w:tcPr>
            <w:tcW w:w="2518" w:type="dxa"/>
          </w:tcPr>
          <w:p w14:paraId="209BEA6F" w14:textId="77777777" w:rsidR="00CC2C65" w:rsidRPr="00F33364" w:rsidRDefault="00CC2C65" w:rsidP="008F7F58">
            <w:pPr>
              <w:spacing w:line="480" w:lineRule="auto"/>
              <w:rPr>
                <w:rFonts w:ascii="Arial" w:hAnsi="Arial" w:cs="Arial"/>
                <w:b/>
                <w:sz w:val="20"/>
                <w:szCs w:val="20"/>
              </w:rPr>
            </w:pPr>
          </w:p>
        </w:tc>
        <w:tc>
          <w:tcPr>
            <w:tcW w:w="1671" w:type="dxa"/>
          </w:tcPr>
          <w:p w14:paraId="187D6118"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All Dogs</w:t>
            </w:r>
          </w:p>
        </w:tc>
        <w:tc>
          <w:tcPr>
            <w:tcW w:w="1448" w:type="dxa"/>
          </w:tcPr>
          <w:p w14:paraId="1D02951C"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CKCS</w:t>
            </w:r>
          </w:p>
        </w:tc>
        <w:tc>
          <w:tcPr>
            <w:tcW w:w="1570" w:type="dxa"/>
          </w:tcPr>
          <w:p w14:paraId="071F2047"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Non CKCS</w:t>
            </w:r>
          </w:p>
        </w:tc>
        <w:tc>
          <w:tcPr>
            <w:tcW w:w="1781" w:type="dxa"/>
          </w:tcPr>
          <w:p w14:paraId="5025F3BF" w14:textId="6B9016B6" w:rsidR="00CC2C65" w:rsidRPr="00F33364" w:rsidRDefault="001F4C77" w:rsidP="008F7F58">
            <w:pPr>
              <w:spacing w:line="480" w:lineRule="auto"/>
              <w:jc w:val="center"/>
              <w:rPr>
                <w:rFonts w:ascii="Arial" w:hAnsi="Arial" w:cs="Arial"/>
                <w:b/>
                <w:sz w:val="20"/>
                <w:szCs w:val="20"/>
              </w:rPr>
            </w:pPr>
            <w:r>
              <w:rPr>
                <w:rFonts w:ascii="Arial" w:hAnsi="Arial" w:cs="Arial"/>
                <w:b/>
                <w:sz w:val="20"/>
                <w:szCs w:val="20"/>
              </w:rPr>
              <w:t>p</w:t>
            </w:r>
            <w:r w:rsidR="00CC2C65" w:rsidRPr="00F33364">
              <w:rPr>
                <w:rFonts w:ascii="Arial" w:hAnsi="Arial" w:cs="Arial"/>
                <w:b/>
                <w:sz w:val="20"/>
                <w:szCs w:val="20"/>
              </w:rPr>
              <w:t xml:space="preserve"> value (CKCS vs non-CKCS)</w:t>
            </w:r>
          </w:p>
        </w:tc>
      </w:tr>
      <w:tr w:rsidR="00CC2C65" w:rsidRPr="00F33364" w14:paraId="0BFB01AF" w14:textId="77777777" w:rsidTr="008F7F58">
        <w:tc>
          <w:tcPr>
            <w:tcW w:w="2518" w:type="dxa"/>
          </w:tcPr>
          <w:p w14:paraId="61BF3230" w14:textId="77777777"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Number</w:t>
            </w:r>
          </w:p>
        </w:tc>
        <w:tc>
          <w:tcPr>
            <w:tcW w:w="1671" w:type="dxa"/>
          </w:tcPr>
          <w:p w14:paraId="7EF53E6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187</w:t>
            </w:r>
          </w:p>
        </w:tc>
        <w:tc>
          <w:tcPr>
            <w:tcW w:w="1448" w:type="dxa"/>
          </w:tcPr>
          <w:p w14:paraId="216866B0"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94</w:t>
            </w:r>
          </w:p>
        </w:tc>
        <w:tc>
          <w:tcPr>
            <w:tcW w:w="1570" w:type="dxa"/>
          </w:tcPr>
          <w:p w14:paraId="3D384348"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93</w:t>
            </w:r>
          </w:p>
        </w:tc>
        <w:tc>
          <w:tcPr>
            <w:tcW w:w="1781" w:type="dxa"/>
          </w:tcPr>
          <w:p w14:paraId="3279F6B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w:t>
            </w:r>
          </w:p>
        </w:tc>
      </w:tr>
      <w:tr w:rsidR="00CC2C65" w:rsidRPr="00F33364" w14:paraId="4268F4B5" w14:textId="77777777" w:rsidTr="008F7F58">
        <w:tc>
          <w:tcPr>
            <w:tcW w:w="2518" w:type="dxa"/>
          </w:tcPr>
          <w:p w14:paraId="377C4E52" w14:textId="4FAA1431"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 xml:space="preserve">Age in </w:t>
            </w:r>
            <w:r w:rsidR="001D1059" w:rsidRPr="00F33364">
              <w:rPr>
                <w:rFonts w:ascii="Arial" w:hAnsi="Arial" w:cs="Arial"/>
                <w:b/>
                <w:sz w:val="20"/>
                <w:szCs w:val="20"/>
              </w:rPr>
              <w:t>years</w:t>
            </w:r>
            <w:r w:rsidRPr="00F33364">
              <w:rPr>
                <w:rFonts w:ascii="Arial" w:hAnsi="Arial" w:cs="Arial"/>
                <w:b/>
                <w:sz w:val="20"/>
                <w:szCs w:val="20"/>
              </w:rPr>
              <w:t xml:space="preserve"> (mean ± SD)</w:t>
            </w:r>
          </w:p>
        </w:tc>
        <w:tc>
          <w:tcPr>
            <w:tcW w:w="1671" w:type="dxa"/>
          </w:tcPr>
          <w:p w14:paraId="36D57F06" w14:textId="7175AE1A" w:rsidR="00CC2C65" w:rsidRPr="00F33364" w:rsidRDefault="001D1059" w:rsidP="008F7F58">
            <w:pPr>
              <w:spacing w:line="480" w:lineRule="auto"/>
              <w:jc w:val="center"/>
              <w:rPr>
                <w:rFonts w:ascii="Arial" w:hAnsi="Arial" w:cs="Arial"/>
                <w:sz w:val="20"/>
                <w:szCs w:val="20"/>
              </w:rPr>
            </w:pPr>
            <w:r w:rsidRPr="00F33364">
              <w:rPr>
                <w:rFonts w:ascii="Arial" w:hAnsi="Arial" w:cs="Arial"/>
                <w:sz w:val="20"/>
                <w:szCs w:val="20"/>
              </w:rPr>
              <w:t>9.72 ± 2.32</w:t>
            </w:r>
          </w:p>
        </w:tc>
        <w:tc>
          <w:tcPr>
            <w:tcW w:w="1448" w:type="dxa"/>
          </w:tcPr>
          <w:p w14:paraId="3776DDD9" w14:textId="582E1868" w:rsidR="00CC2C65" w:rsidRPr="00F33364" w:rsidRDefault="001D1059" w:rsidP="008F7F58">
            <w:pPr>
              <w:spacing w:line="480" w:lineRule="auto"/>
              <w:jc w:val="center"/>
              <w:rPr>
                <w:rFonts w:ascii="Arial" w:hAnsi="Arial" w:cs="Arial"/>
                <w:sz w:val="20"/>
                <w:szCs w:val="20"/>
              </w:rPr>
            </w:pPr>
            <w:r w:rsidRPr="00F33364">
              <w:rPr>
                <w:rFonts w:ascii="Arial" w:hAnsi="Arial" w:cs="Arial"/>
                <w:sz w:val="20"/>
                <w:szCs w:val="20"/>
              </w:rPr>
              <w:t>9.72 ± 2.26</w:t>
            </w:r>
          </w:p>
        </w:tc>
        <w:tc>
          <w:tcPr>
            <w:tcW w:w="1570" w:type="dxa"/>
          </w:tcPr>
          <w:p w14:paraId="6629B169" w14:textId="32650D92" w:rsidR="00CC2C65" w:rsidRPr="00F33364" w:rsidRDefault="001D1059" w:rsidP="008F7F58">
            <w:pPr>
              <w:spacing w:line="480" w:lineRule="auto"/>
              <w:jc w:val="center"/>
              <w:rPr>
                <w:rFonts w:ascii="Arial" w:hAnsi="Arial" w:cs="Arial"/>
                <w:sz w:val="20"/>
                <w:szCs w:val="20"/>
              </w:rPr>
            </w:pPr>
            <w:r w:rsidRPr="00F33364">
              <w:rPr>
                <w:rFonts w:ascii="Arial" w:hAnsi="Arial" w:cs="Arial"/>
                <w:sz w:val="20"/>
                <w:szCs w:val="20"/>
              </w:rPr>
              <w:t>9.72</w:t>
            </w:r>
            <w:r w:rsidR="00CC2C65" w:rsidRPr="00F33364">
              <w:rPr>
                <w:rFonts w:ascii="Arial" w:hAnsi="Arial" w:cs="Arial"/>
                <w:sz w:val="20"/>
                <w:szCs w:val="20"/>
              </w:rPr>
              <w:t xml:space="preserve"> ± 2</w:t>
            </w:r>
            <w:r w:rsidRPr="00F33364">
              <w:rPr>
                <w:rFonts w:ascii="Arial" w:hAnsi="Arial" w:cs="Arial"/>
                <w:sz w:val="20"/>
                <w:szCs w:val="20"/>
              </w:rPr>
              <w:t>.39</w:t>
            </w:r>
          </w:p>
        </w:tc>
        <w:tc>
          <w:tcPr>
            <w:tcW w:w="1781" w:type="dxa"/>
          </w:tcPr>
          <w:p w14:paraId="6887F257"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0.992</w:t>
            </w:r>
          </w:p>
        </w:tc>
      </w:tr>
      <w:tr w:rsidR="00CC2C65" w:rsidRPr="00F33364" w14:paraId="51B1E92F" w14:textId="77777777" w:rsidTr="008F7F58">
        <w:tc>
          <w:tcPr>
            <w:tcW w:w="2518" w:type="dxa"/>
          </w:tcPr>
          <w:p w14:paraId="4F809C52" w14:textId="77777777"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Weight in kg (median [range])</w:t>
            </w:r>
          </w:p>
        </w:tc>
        <w:tc>
          <w:tcPr>
            <w:tcW w:w="1671" w:type="dxa"/>
          </w:tcPr>
          <w:p w14:paraId="13F9C418"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10.2 [1.9-19.8]</w:t>
            </w:r>
          </w:p>
        </w:tc>
        <w:tc>
          <w:tcPr>
            <w:tcW w:w="1448" w:type="dxa"/>
          </w:tcPr>
          <w:p w14:paraId="6FE47913"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10.2 [5.5-17.1]</w:t>
            </w:r>
          </w:p>
        </w:tc>
        <w:tc>
          <w:tcPr>
            <w:tcW w:w="1570" w:type="dxa"/>
          </w:tcPr>
          <w:p w14:paraId="2B05BC20"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10.2 [1.9-19.8]</w:t>
            </w:r>
          </w:p>
        </w:tc>
        <w:tc>
          <w:tcPr>
            <w:tcW w:w="1781" w:type="dxa"/>
          </w:tcPr>
          <w:p w14:paraId="160ED299"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0.397</w:t>
            </w:r>
          </w:p>
        </w:tc>
      </w:tr>
      <w:tr w:rsidR="00CC2C65" w:rsidRPr="00F33364" w14:paraId="42F368D9" w14:textId="77777777" w:rsidTr="008F7F58">
        <w:tc>
          <w:tcPr>
            <w:tcW w:w="2518" w:type="dxa"/>
          </w:tcPr>
          <w:p w14:paraId="314B935B" w14:textId="77777777"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Male (number [%])</w:t>
            </w:r>
          </w:p>
        </w:tc>
        <w:tc>
          <w:tcPr>
            <w:tcW w:w="1671" w:type="dxa"/>
          </w:tcPr>
          <w:p w14:paraId="3B60D763"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109 [58.3%]</w:t>
            </w:r>
          </w:p>
        </w:tc>
        <w:tc>
          <w:tcPr>
            <w:tcW w:w="1448" w:type="dxa"/>
          </w:tcPr>
          <w:p w14:paraId="0D33B5D4"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59 [62.8%]</w:t>
            </w:r>
          </w:p>
        </w:tc>
        <w:tc>
          <w:tcPr>
            <w:tcW w:w="1570" w:type="dxa"/>
          </w:tcPr>
          <w:p w14:paraId="13D336B9"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50 [53.8%]</w:t>
            </w:r>
          </w:p>
        </w:tc>
        <w:tc>
          <w:tcPr>
            <w:tcW w:w="1781" w:type="dxa"/>
          </w:tcPr>
          <w:p w14:paraId="28E70D3B"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0.212</w:t>
            </w:r>
          </w:p>
        </w:tc>
      </w:tr>
      <w:tr w:rsidR="00CC2C65" w:rsidRPr="00F33364" w14:paraId="57C50625" w14:textId="77777777" w:rsidTr="008F7F58">
        <w:trPr>
          <w:trHeight w:val="651"/>
        </w:trPr>
        <w:tc>
          <w:tcPr>
            <w:tcW w:w="2518" w:type="dxa"/>
          </w:tcPr>
          <w:p w14:paraId="0F0A3390" w14:textId="77777777"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PH (number [%])</w:t>
            </w:r>
          </w:p>
        </w:tc>
        <w:tc>
          <w:tcPr>
            <w:tcW w:w="1671" w:type="dxa"/>
          </w:tcPr>
          <w:p w14:paraId="1568CFE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123 [65.8%]</w:t>
            </w:r>
          </w:p>
        </w:tc>
        <w:tc>
          <w:tcPr>
            <w:tcW w:w="1448" w:type="dxa"/>
          </w:tcPr>
          <w:p w14:paraId="70FD0B1D"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71 [75.5%]</w:t>
            </w:r>
          </w:p>
        </w:tc>
        <w:tc>
          <w:tcPr>
            <w:tcW w:w="1570" w:type="dxa"/>
          </w:tcPr>
          <w:p w14:paraId="36A03FD6"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52 [55.9%]</w:t>
            </w:r>
          </w:p>
        </w:tc>
        <w:tc>
          <w:tcPr>
            <w:tcW w:w="1781" w:type="dxa"/>
          </w:tcPr>
          <w:p w14:paraId="3CBDC896"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0.005</w:t>
            </w:r>
          </w:p>
        </w:tc>
      </w:tr>
      <w:tr w:rsidR="00CC2C65" w:rsidRPr="00F33364" w14:paraId="1ADC10C8" w14:textId="77777777" w:rsidTr="008F7F58">
        <w:tc>
          <w:tcPr>
            <w:tcW w:w="2518" w:type="dxa"/>
          </w:tcPr>
          <w:p w14:paraId="3C89A99C" w14:textId="61364FED" w:rsidR="00CC2C65" w:rsidRPr="00F33364" w:rsidRDefault="00631652" w:rsidP="008F7F58">
            <w:pPr>
              <w:spacing w:line="480" w:lineRule="auto"/>
              <w:rPr>
                <w:rFonts w:ascii="Arial" w:hAnsi="Arial" w:cs="Arial"/>
                <w:b/>
                <w:sz w:val="20"/>
                <w:szCs w:val="20"/>
              </w:rPr>
            </w:pPr>
            <w:r w:rsidRPr="00F33364">
              <w:rPr>
                <w:rFonts w:ascii="Arial" w:hAnsi="Arial" w:cs="Arial"/>
                <w:b/>
                <w:sz w:val="20"/>
                <w:szCs w:val="20"/>
              </w:rPr>
              <w:t>LA/Ao</w:t>
            </w:r>
            <w:r w:rsidR="00CC2C65" w:rsidRPr="00F33364">
              <w:rPr>
                <w:rFonts w:ascii="Arial" w:hAnsi="Arial" w:cs="Arial"/>
                <w:b/>
                <w:sz w:val="20"/>
                <w:szCs w:val="20"/>
              </w:rPr>
              <w:t xml:space="preserve"> (median [range])</w:t>
            </w:r>
          </w:p>
        </w:tc>
        <w:tc>
          <w:tcPr>
            <w:tcW w:w="1671" w:type="dxa"/>
          </w:tcPr>
          <w:p w14:paraId="083C9C4B"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1.94 [1.19-3.53]</w:t>
            </w:r>
          </w:p>
        </w:tc>
        <w:tc>
          <w:tcPr>
            <w:tcW w:w="1448" w:type="dxa"/>
          </w:tcPr>
          <w:p w14:paraId="18449BD3"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2.03 [1.21-3.44]</w:t>
            </w:r>
          </w:p>
        </w:tc>
        <w:tc>
          <w:tcPr>
            <w:tcW w:w="1570" w:type="dxa"/>
          </w:tcPr>
          <w:p w14:paraId="1B1AB86F"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1.91 [1.19-3.53]</w:t>
            </w:r>
          </w:p>
        </w:tc>
        <w:tc>
          <w:tcPr>
            <w:tcW w:w="1781" w:type="dxa"/>
          </w:tcPr>
          <w:p w14:paraId="6B223870"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0.036</w:t>
            </w:r>
          </w:p>
        </w:tc>
      </w:tr>
      <w:tr w:rsidR="00CC2C65" w:rsidRPr="00F33364" w14:paraId="67FDE183" w14:textId="77777777" w:rsidTr="008F7F58">
        <w:tc>
          <w:tcPr>
            <w:tcW w:w="2518" w:type="dxa"/>
          </w:tcPr>
          <w:p w14:paraId="077C984F" w14:textId="77777777"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TR velocity in m/s (median [range])</w:t>
            </w:r>
          </w:p>
        </w:tc>
        <w:tc>
          <w:tcPr>
            <w:tcW w:w="1671" w:type="dxa"/>
          </w:tcPr>
          <w:p w14:paraId="51EBC565"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3.4 [0.77-5.66]</w:t>
            </w:r>
          </w:p>
        </w:tc>
        <w:tc>
          <w:tcPr>
            <w:tcW w:w="1448" w:type="dxa"/>
          </w:tcPr>
          <w:p w14:paraId="5D00A475"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3.52 [0.77-5.66]</w:t>
            </w:r>
          </w:p>
        </w:tc>
        <w:tc>
          <w:tcPr>
            <w:tcW w:w="1570" w:type="dxa"/>
          </w:tcPr>
          <w:p w14:paraId="7CB20480"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3.25 [1.54-4.68]</w:t>
            </w:r>
          </w:p>
        </w:tc>
        <w:tc>
          <w:tcPr>
            <w:tcW w:w="1781" w:type="dxa"/>
          </w:tcPr>
          <w:p w14:paraId="5463A732"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0.031</w:t>
            </w:r>
          </w:p>
          <w:p w14:paraId="0E121D62" w14:textId="77777777" w:rsidR="00CC2C65" w:rsidRPr="00F33364" w:rsidRDefault="00CC2C65" w:rsidP="008F7F58">
            <w:pPr>
              <w:spacing w:line="480" w:lineRule="auto"/>
              <w:jc w:val="center"/>
              <w:rPr>
                <w:rFonts w:ascii="Arial" w:hAnsi="Arial" w:cs="Arial"/>
                <w:sz w:val="20"/>
                <w:szCs w:val="20"/>
              </w:rPr>
            </w:pPr>
          </w:p>
        </w:tc>
      </w:tr>
      <w:tr w:rsidR="00F93A00" w:rsidRPr="00F33364" w14:paraId="2C9C9F6F" w14:textId="77777777" w:rsidTr="008F7F58">
        <w:tc>
          <w:tcPr>
            <w:tcW w:w="2518" w:type="dxa"/>
          </w:tcPr>
          <w:p w14:paraId="3AD24FA7" w14:textId="5DC2B4AE" w:rsidR="00F93A00" w:rsidRPr="00F33364" w:rsidRDefault="00BF349D" w:rsidP="008F7F58">
            <w:pPr>
              <w:spacing w:line="480" w:lineRule="auto"/>
              <w:rPr>
                <w:rFonts w:ascii="Arial" w:hAnsi="Arial" w:cs="Arial"/>
                <w:b/>
                <w:sz w:val="20"/>
                <w:szCs w:val="20"/>
              </w:rPr>
            </w:pPr>
            <w:r w:rsidRPr="00F33364">
              <w:rPr>
                <w:rFonts w:ascii="Arial" w:hAnsi="Arial" w:cs="Arial"/>
                <w:b/>
                <w:sz w:val="20"/>
                <w:szCs w:val="20"/>
              </w:rPr>
              <w:t>PR</w:t>
            </w:r>
            <w:r w:rsidR="00F93A00" w:rsidRPr="00F33364">
              <w:rPr>
                <w:rFonts w:ascii="Arial" w:hAnsi="Arial" w:cs="Arial"/>
                <w:b/>
                <w:sz w:val="20"/>
                <w:szCs w:val="20"/>
              </w:rPr>
              <w:t xml:space="preserve"> velocity in m/s (median [range]); data only available for 96 dogs</w:t>
            </w:r>
          </w:p>
        </w:tc>
        <w:tc>
          <w:tcPr>
            <w:tcW w:w="1671" w:type="dxa"/>
          </w:tcPr>
          <w:p w14:paraId="31467DEE" w14:textId="1A0F33AA" w:rsidR="00F93A00" w:rsidRPr="00F33364" w:rsidRDefault="00F93A00" w:rsidP="008F7F58">
            <w:pPr>
              <w:spacing w:line="480" w:lineRule="auto"/>
              <w:jc w:val="center"/>
              <w:rPr>
                <w:rFonts w:ascii="Arial" w:hAnsi="Arial" w:cs="Arial"/>
                <w:sz w:val="20"/>
                <w:szCs w:val="20"/>
              </w:rPr>
            </w:pPr>
            <w:r w:rsidRPr="00F33364">
              <w:rPr>
                <w:rFonts w:ascii="Arial" w:hAnsi="Arial" w:cs="Arial"/>
                <w:sz w:val="20"/>
                <w:szCs w:val="20"/>
              </w:rPr>
              <w:t>1.81 [0.31-3.8]</w:t>
            </w:r>
          </w:p>
        </w:tc>
        <w:tc>
          <w:tcPr>
            <w:tcW w:w="1448" w:type="dxa"/>
          </w:tcPr>
          <w:p w14:paraId="7859D924" w14:textId="543DB296" w:rsidR="00F93A00" w:rsidRPr="00F33364" w:rsidRDefault="00F93A00" w:rsidP="008F7F58">
            <w:pPr>
              <w:spacing w:line="480" w:lineRule="auto"/>
              <w:jc w:val="center"/>
              <w:rPr>
                <w:rFonts w:ascii="Arial" w:hAnsi="Arial" w:cs="Arial"/>
                <w:sz w:val="20"/>
                <w:szCs w:val="20"/>
              </w:rPr>
            </w:pPr>
            <w:r w:rsidRPr="00F33364">
              <w:rPr>
                <w:rFonts w:ascii="Arial" w:hAnsi="Arial" w:cs="Arial"/>
                <w:sz w:val="20"/>
                <w:szCs w:val="20"/>
              </w:rPr>
              <w:t>1.95 [0.31-3.8]</w:t>
            </w:r>
          </w:p>
        </w:tc>
        <w:tc>
          <w:tcPr>
            <w:tcW w:w="1570" w:type="dxa"/>
          </w:tcPr>
          <w:p w14:paraId="29EC376F" w14:textId="5DF8F650" w:rsidR="00F93A00" w:rsidRPr="00F33364" w:rsidRDefault="00F93A00" w:rsidP="008F7F58">
            <w:pPr>
              <w:spacing w:line="480" w:lineRule="auto"/>
              <w:jc w:val="center"/>
              <w:rPr>
                <w:rFonts w:ascii="Arial" w:hAnsi="Arial" w:cs="Arial"/>
                <w:sz w:val="20"/>
                <w:szCs w:val="20"/>
              </w:rPr>
            </w:pPr>
            <w:r w:rsidRPr="00F33364">
              <w:rPr>
                <w:rFonts w:ascii="Arial" w:hAnsi="Arial" w:cs="Arial"/>
                <w:sz w:val="20"/>
                <w:szCs w:val="20"/>
              </w:rPr>
              <w:t>1.49 [0.69-3.25]</w:t>
            </w:r>
          </w:p>
        </w:tc>
        <w:tc>
          <w:tcPr>
            <w:tcW w:w="1781" w:type="dxa"/>
          </w:tcPr>
          <w:p w14:paraId="661772D1" w14:textId="2ED6209C" w:rsidR="00F93A00" w:rsidRPr="00F33364" w:rsidRDefault="00156DE5" w:rsidP="008F7F58">
            <w:pPr>
              <w:spacing w:line="480" w:lineRule="auto"/>
              <w:jc w:val="center"/>
              <w:rPr>
                <w:rFonts w:ascii="Arial" w:hAnsi="Arial" w:cs="Arial"/>
                <w:b/>
                <w:sz w:val="20"/>
                <w:szCs w:val="20"/>
              </w:rPr>
            </w:pPr>
            <w:r w:rsidRPr="00F33364">
              <w:rPr>
                <w:rFonts w:ascii="Arial" w:hAnsi="Arial" w:cs="Arial"/>
                <w:b/>
                <w:sz w:val="20"/>
                <w:szCs w:val="20"/>
              </w:rPr>
              <w:t>0.01</w:t>
            </w:r>
          </w:p>
        </w:tc>
      </w:tr>
      <w:tr w:rsidR="00CC2C65" w:rsidRPr="00F33364" w14:paraId="6F6B403C" w14:textId="77777777" w:rsidTr="008F7F58">
        <w:tc>
          <w:tcPr>
            <w:tcW w:w="2518" w:type="dxa"/>
          </w:tcPr>
          <w:p w14:paraId="11C13F2D" w14:textId="77777777"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Transmitral E wave velocity in m/s (median [range])</w:t>
            </w:r>
          </w:p>
        </w:tc>
        <w:tc>
          <w:tcPr>
            <w:tcW w:w="1671" w:type="dxa"/>
          </w:tcPr>
          <w:p w14:paraId="3DA159FE"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1.17 [0.49-2.41]</w:t>
            </w:r>
          </w:p>
        </w:tc>
        <w:tc>
          <w:tcPr>
            <w:tcW w:w="1448" w:type="dxa"/>
          </w:tcPr>
          <w:p w14:paraId="72064B66"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1.24 [0.51-2.41]</w:t>
            </w:r>
          </w:p>
        </w:tc>
        <w:tc>
          <w:tcPr>
            <w:tcW w:w="1570" w:type="dxa"/>
          </w:tcPr>
          <w:p w14:paraId="768777FF"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1.06 [0.49-1.99]</w:t>
            </w:r>
          </w:p>
        </w:tc>
        <w:tc>
          <w:tcPr>
            <w:tcW w:w="1781" w:type="dxa"/>
          </w:tcPr>
          <w:p w14:paraId="461359DD"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0.011</w:t>
            </w:r>
          </w:p>
        </w:tc>
      </w:tr>
      <w:tr w:rsidR="00CC2C65" w:rsidRPr="00F33364" w14:paraId="4820A2B9" w14:textId="77777777" w:rsidTr="008F7F58">
        <w:tc>
          <w:tcPr>
            <w:tcW w:w="2518" w:type="dxa"/>
          </w:tcPr>
          <w:p w14:paraId="008C2C8C" w14:textId="7F8F5EA2"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E</w:t>
            </w:r>
            <w:r w:rsidR="00A17CE1" w:rsidRPr="00F33364">
              <w:rPr>
                <w:rFonts w:ascii="Arial" w:hAnsi="Arial" w:cs="Arial"/>
                <w:b/>
                <w:sz w:val="20"/>
                <w:szCs w:val="20"/>
              </w:rPr>
              <w:t>/</w:t>
            </w:r>
            <w:r w:rsidRPr="00F33364">
              <w:rPr>
                <w:rFonts w:ascii="Arial" w:hAnsi="Arial" w:cs="Arial"/>
                <w:b/>
                <w:sz w:val="20"/>
                <w:szCs w:val="20"/>
              </w:rPr>
              <w:t>IVRT (median [range])</w:t>
            </w:r>
          </w:p>
        </w:tc>
        <w:tc>
          <w:tcPr>
            <w:tcW w:w="1671" w:type="dxa"/>
          </w:tcPr>
          <w:p w14:paraId="1C9595F5"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1.89 [0.51-21.50]</w:t>
            </w:r>
          </w:p>
        </w:tc>
        <w:tc>
          <w:tcPr>
            <w:tcW w:w="1448" w:type="dxa"/>
          </w:tcPr>
          <w:p w14:paraId="31A69A18"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2.13 [0.63-21.50]</w:t>
            </w:r>
          </w:p>
        </w:tc>
        <w:tc>
          <w:tcPr>
            <w:tcW w:w="1570" w:type="dxa"/>
          </w:tcPr>
          <w:p w14:paraId="5F7251A3"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1.67 [0.51-6.60]</w:t>
            </w:r>
          </w:p>
        </w:tc>
        <w:tc>
          <w:tcPr>
            <w:tcW w:w="1781" w:type="dxa"/>
          </w:tcPr>
          <w:p w14:paraId="3FB2C447" w14:textId="77777777" w:rsidR="00CC2C65" w:rsidRPr="00F33364" w:rsidRDefault="00CC2C65" w:rsidP="008F7F58">
            <w:pPr>
              <w:spacing w:line="480" w:lineRule="auto"/>
              <w:jc w:val="center"/>
              <w:rPr>
                <w:rFonts w:ascii="Arial" w:hAnsi="Arial" w:cs="Arial"/>
                <w:b/>
                <w:sz w:val="20"/>
                <w:szCs w:val="20"/>
              </w:rPr>
            </w:pPr>
            <w:r w:rsidRPr="00F33364">
              <w:rPr>
                <w:rFonts w:ascii="Arial" w:hAnsi="Arial" w:cs="Arial"/>
                <w:b/>
                <w:sz w:val="20"/>
                <w:szCs w:val="20"/>
              </w:rPr>
              <w:t>0.01</w:t>
            </w:r>
          </w:p>
        </w:tc>
      </w:tr>
      <w:tr w:rsidR="00CC2C65" w:rsidRPr="00F33364" w14:paraId="454051FF" w14:textId="77777777" w:rsidTr="008F7F58">
        <w:tc>
          <w:tcPr>
            <w:tcW w:w="2518" w:type="dxa"/>
          </w:tcPr>
          <w:p w14:paraId="270F5F43" w14:textId="01266239" w:rsidR="00CC2C65" w:rsidRPr="00F33364" w:rsidRDefault="00CC2C65" w:rsidP="008F7F58">
            <w:pPr>
              <w:spacing w:line="480" w:lineRule="auto"/>
              <w:rPr>
                <w:rFonts w:ascii="Arial" w:hAnsi="Arial" w:cs="Arial"/>
                <w:b/>
                <w:sz w:val="20"/>
                <w:szCs w:val="20"/>
                <w:vertAlign w:val="superscript"/>
              </w:rPr>
            </w:pPr>
            <w:r w:rsidRPr="00F33364">
              <w:rPr>
                <w:rFonts w:ascii="Arial" w:hAnsi="Arial" w:cs="Arial"/>
                <w:b/>
                <w:sz w:val="20"/>
                <w:szCs w:val="20"/>
              </w:rPr>
              <w:t>ESVI in m</w:t>
            </w:r>
            <w:r w:rsidR="008F7F58">
              <w:rPr>
                <w:rFonts w:ascii="Arial" w:hAnsi="Arial" w:cs="Arial"/>
                <w:b/>
                <w:sz w:val="20"/>
                <w:szCs w:val="20"/>
              </w:rPr>
              <w:t>L</w:t>
            </w:r>
            <w:r w:rsidRPr="00F33364">
              <w:rPr>
                <w:rFonts w:ascii="Arial" w:hAnsi="Arial" w:cs="Arial"/>
                <w:b/>
                <w:sz w:val="20"/>
                <w:szCs w:val="20"/>
              </w:rPr>
              <w:t>/m</w:t>
            </w:r>
            <w:r w:rsidRPr="00F33364">
              <w:rPr>
                <w:rFonts w:ascii="Arial" w:hAnsi="Arial" w:cs="Arial"/>
                <w:b/>
                <w:sz w:val="20"/>
                <w:szCs w:val="20"/>
                <w:vertAlign w:val="superscript"/>
              </w:rPr>
              <w:t>2</w:t>
            </w:r>
          </w:p>
          <w:p w14:paraId="13C64ED5" w14:textId="07ABE41D"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lastRenderedPageBreak/>
              <w:t>(median [range]</w:t>
            </w:r>
            <w:r w:rsidR="00966B77" w:rsidRPr="00F33364">
              <w:rPr>
                <w:rFonts w:ascii="Arial" w:hAnsi="Arial" w:cs="Arial"/>
                <w:b/>
                <w:sz w:val="20"/>
                <w:szCs w:val="20"/>
              </w:rPr>
              <w:t>; data only available for 185 dogs</w:t>
            </w:r>
            <w:r w:rsidRPr="00F33364">
              <w:rPr>
                <w:rFonts w:ascii="Arial" w:hAnsi="Arial" w:cs="Arial"/>
                <w:b/>
                <w:sz w:val="20"/>
                <w:szCs w:val="20"/>
              </w:rPr>
              <w:t>)</w:t>
            </w:r>
          </w:p>
        </w:tc>
        <w:tc>
          <w:tcPr>
            <w:tcW w:w="1671" w:type="dxa"/>
          </w:tcPr>
          <w:p w14:paraId="39CAEB6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lastRenderedPageBreak/>
              <w:t>26.8 [7.3-94.5]</w:t>
            </w:r>
          </w:p>
        </w:tc>
        <w:tc>
          <w:tcPr>
            <w:tcW w:w="1448" w:type="dxa"/>
          </w:tcPr>
          <w:p w14:paraId="38B61787"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27.1 [7.3-</w:t>
            </w:r>
            <w:r w:rsidRPr="00F33364">
              <w:rPr>
                <w:rFonts w:ascii="Arial" w:hAnsi="Arial" w:cs="Arial"/>
                <w:sz w:val="20"/>
                <w:szCs w:val="20"/>
              </w:rPr>
              <w:lastRenderedPageBreak/>
              <w:t>94.5]</w:t>
            </w:r>
          </w:p>
        </w:tc>
        <w:tc>
          <w:tcPr>
            <w:tcW w:w="1570" w:type="dxa"/>
          </w:tcPr>
          <w:p w14:paraId="3CB15D9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lastRenderedPageBreak/>
              <w:t>24.9 [7.5-83.9]</w:t>
            </w:r>
          </w:p>
        </w:tc>
        <w:tc>
          <w:tcPr>
            <w:tcW w:w="1781" w:type="dxa"/>
          </w:tcPr>
          <w:p w14:paraId="7B60A253"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0.151</w:t>
            </w:r>
          </w:p>
        </w:tc>
      </w:tr>
      <w:tr w:rsidR="00CC2C65" w:rsidRPr="00F33364" w14:paraId="23760DCC" w14:textId="77777777" w:rsidTr="008F7F58">
        <w:tc>
          <w:tcPr>
            <w:tcW w:w="2518" w:type="dxa"/>
          </w:tcPr>
          <w:p w14:paraId="4C4B794C" w14:textId="77777777" w:rsidR="00D33513" w:rsidRDefault="00CC2C65" w:rsidP="008F7F58">
            <w:pPr>
              <w:spacing w:line="480" w:lineRule="auto"/>
              <w:rPr>
                <w:rFonts w:ascii="Arial" w:hAnsi="Arial" w:cs="Arial"/>
                <w:b/>
                <w:sz w:val="20"/>
                <w:szCs w:val="20"/>
              </w:rPr>
            </w:pPr>
            <w:r w:rsidRPr="00F33364">
              <w:rPr>
                <w:rFonts w:ascii="Arial" w:hAnsi="Arial" w:cs="Arial"/>
                <w:b/>
                <w:sz w:val="20"/>
                <w:szCs w:val="20"/>
              </w:rPr>
              <w:t>ESVI &gt; 30m</w:t>
            </w:r>
          </w:p>
          <w:p w14:paraId="4F96899D" w14:textId="75064E89" w:rsidR="00CC2C65" w:rsidRPr="00F33364" w:rsidRDefault="008F7F58" w:rsidP="008F7F58">
            <w:pPr>
              <w:spacing w:line="480" w:lineRule="auto"/>
              <w:rPr>
                <w:rFonts w:ascii="Arial" w:hAnsi="Arial" w:cs="Arial"/>
                <w:b/>
                <w:sz w:val="20"/>
                <w:szCs w:val="20"/>
              </w:rPr>
            </w:pPr>
            <w:r>
              <w:rPr>
                <w:rFonts w:ascii="Arial" w:hAnsi="Arial" w:cs="Arial"/>
                <w:b/>
                <w:sz w:val="20"/>
                <w:szCs w:val="20"/>
              </w:rPr>
              <w:t>mL</w:t>
            </w:r>
            <w:r w:rsidR="00CC2C65" w:rsidRPr="00F33364">
              <w:rPr>
                <w:rFonts w:ascii="Arial" w:hAnsi="Arial" w:cs="Arial"/>
                <w:b/>
                <w:sz w:val="20"/>
                <w:szCs w:val="20"/>
              </w:rPr>
              <w:t>/m</w:t>
            </w:r>
            <w:r w:rsidR="00CC2C65" w:rsidRPr="00F33364">
              <w:rPr>
                <w:rFonts w:ascii="Arial" w:hAnsi="Arial" w:cs="Arial"/>
                <w:b/>
                <w:sz w:val="20"/>
                <w:szCs w:val="20"/>
                <w:vertAlign w:val="superscript"/>
              </w:rPr>
              <w:t xml:space="preserve">2 </w:t>
            </w:r>
            <w:r w:rsidR="00CC2C65" w:rsidRPr="00F33364">
              <w:rPr>
                <w:rFonts w:ascii="Arial" w:hAnsi="Arial" w:cs="Arial"/>
                <w:b/>
                <w:sz w:val="20"/>
                <w:szCs w:val="20"/>
              </w:rPr>
              <w:t>(number [%]; data only available for 185 dogs)</w:t>
            </w:r>
          </w:p>
        </w:tc>
        <w:tc>
          <w:tcPr>
            <w:tcW w:w="1671" w:type="dxa"/>
          </w:tcPr>
          <w:p w14:paraId="5D2A2E0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74 [40%]</w:t>
            </w:r>
          </w:p>
        </w:tc>
        <w:tc>
          <w:tcPr>
            <w:tcW w:w="1448" w:type="dxa"/>
          </w:tcPr>
          <w:p w14:paraId="363525F4"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36 [39%]</w:t>
            </w:r>
          </w:p>
        </w:tc>
        <w:tc>
          <w:tcPr>
            <w:tcW w:w="1570" w:type="dxa"/>
          </w:tcPr>
          <w:p w14:paraId="2FFDBFD5"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38 [41%]</w:t>
            </w:r>
          </w:p>
        </w:tc>
        <w:tc>
          <w:tcPr>
            <w:tcW w:w="1781" w:type="dxa"/>
          </w:tcPr>
          <w:p w14:paraId="34B51F14"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0.81</w:t>
            </w:r>
          </w:p>
        </w:tc>
      </w:tr>
      <w:tr w:rsidR="00F6489E" w:rsidRPr="00F33364" w14:paraId="4FAC2820" w14:textId="77777777" w:rsidTr="008F7F58">
        <w:tc>
          <w:tcPr>
            <w:tcW w:w="2518" w:type="dxa"/>
          </w:tcPr>
          <w:p w14:paraId="73CD3C7B" w14:textId="2E5D6D35" w:rsidR="00F6489E" w:rsidRPr="00F33364" w:rsidRDefault="00F6489E" w:rsidP="008F7F58">
            <w:pPr>
              <w:spacing w:line="480" w:lineRule="auto"/>
              <w:rPr>
                <w:rFonts w:ascii="Arial" w:hAnsi="Arial" w:cs="Arial"/>
                <w:b/>
                <w:sz w:val="20"/>
                <w:szCs w:val="20"/>
              </w:rPr>
            </w:pPr>
            <w:r w:rsidRPr="00F33364">
              <w:rPr>
                <w:rFonts w:ascii="Arial" w:hAnsi="Arial" w:cs="Arial"/>
                <w:b/>
                <w:sz w:val="20"/>
                <w:szCs w:val="20"/>
              </w:rPr>
              <w:t>LVIDDn (median [range])</w:t>
            </w:r>
          </w:p>
        </w:tc>
        <w:tc>
          <w:tcPr>
            <w:tcW w:w="1671" w:type="dxa"/>
          </w:tcPr>
          <w:p w14:paraId="23964261" w14:textId="66535560"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1.97 [1.32-2.99]</w:t>
            </w:r>
          </w:p>
        </w:tc>
        <w:tc>
          <w:tcPr>
            <w:tcW w:w="1448" w:type="dxa"/>
          </w:tcPr>
          <w:p w14:paraId="567D5B47" w14:textId="0B957534"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2.08 [1.48-2.99]</w:t>
            </w:r>
          </w:p>
        </w:tc>
        <w:tc>
          <w:tcPr>
            <w:tcW w:w="1570" w:type="dxa"/>
          </w:tcPr>
          <w:p w14:paraId="22239D0B" w14:textId="7FBDFBC4"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1.88 [1.48-2.69]</w:t>
            </w:r>
          </w:p>
        </w:tc>
        <w:tc>
          <w:tcPr>
            <w:tcW w:w="1781" w:type="dxa"/>
          </w:tcPr>
          <w:p w14:paraId="4B4C7833" w14:textId="36709107" w:rsidR="00F6489E" w:rsidRPr="00F33364" w:rsidRDefault="00F6489E" w:rsidP="008F7F58">
            <w:pPr>
              <w:spacing w:line="480" w:lineRule="auto"/>
              <w:jc w:val="center"/>
              <w:rPr>
                <w:rFonts w:ascii="Arial" w:hAnsi="Arial" w:cs="Arial"/>
                <w:b/>
                <w:sz w:val="20"/>
                <w:szCs w:val="20"/>
              </w:rPr>
            </w:pPr>
            <w:r w:rsidRPr="00F33364">
              <w:rPr>
                <w:rFonts w:ascii="Arial" w:hAnsi="Arial" w:cs="Arial"/>
                <w:b/>
                <w:sz w:val="20"/>
                <w:szCs w:val="20"/>
              </w:rPr>
              <w:t>&lt;0.001</w:t>
            </w:r>
          </w:p>
        </w:tc>
      </w:tr>
      <w:tr w:rsidR="00F6489E" w:rsidRPr="00F33364" w14:paraId="7FF93C1F" w14:textId="77777777" w:rsidTr="008F7F58">
        <w:tc>
          <w:tcPr>
            <w:tcW w:w="2518" w:type="dxa"/>
          </w:tcPr>
          <w:p w14:paraId="3CDE0D76" w14:textId="4EE29AA4" w:rsidR="00F6489E" w:rsidRPr="00F33364" w:rsidRDefault="00F6489E" w:rsidP="008F7F58">
            <w:pPr>
              <w:spacing w:line="480" w:lineRule="auto"/>
              <w:rPr>
                <w:rFonts w:ascii="Arial" w:hAnsi="Arial" w:cs="Arial"/>
                <w:b/>
                <w:sz w:val="20"/>
                <w:szCs w:val="20"/>
              </w:rPr>
            </w:pPr>
            <w:r w:rsidRPr="00F33364">
              <w:rPr>
                <w:rFonts w:ascii="Arial" w:hAnsi="Arial" w:cs="Arial"/>
                <w:b/>
                <w:sz w:val="20"/>
                <w:szCs w:val="20"/>
              </w:rPr>
              <w:t>LVIDSn (median [range])</w:t>
            </w:r>
          </w:p>
        </w:tc>
        <w:tc>
          <w:tcPr>
            <w:tcW w:w="1671" w:type="dxa"/>
          </w:tcPr>
          <w:p w14:paraId="2DB73E30" w14:textId="59A18393"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1.07 [0.48-1.88]</w:t>
            </w:r>
          </w:p>
        </w:tc>
        <w:tc>
          <w:tcPr>
            <w:tcW w:w="1448" w:type="dxa"/>
          </w:tcPr>
          <w:p w14:paraId="69D97480" w14:textId="7E79AD72"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1.11 [0.48-1.88]</w:t>
            </w:r>
          </w:p>
        </w:tc>
        <w:tc>
          <w:tcPr>
            <w:tcW w:w="1570" w:type="dxa"/>
          </w:tcPr>
          <w:p w14:paraId="56575420" w14:textId="599964CB"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1.03 [0.58-1.64]</w:t>
            </w:r>
          </w:p>
        </w:tc>
        <w:tc>
          <w:tcPr>
            <w:tcW w:w="1781" w:type="dxa"/>
          </w:tcPr>
          <w:p w14:paraId="6F43329A" w14:textId="55AFBC31" w:rsidR="00F6489E" w:rsidRPr="00F33364" w:rsidRDefault="00F6489E" w:rsidP="008F7F58">
            <w:pPr>
              <w:spacing w:line="480" w:lineRule="auto"/>
              <w:jc w:val="center"/>
              <w:rPr>
                <w:rFonts w:ascii="Arial" w:hAnsi="Arial" w:cs="Arial"/>
                <w:sz w:val="20"/>
                <w:szCs w:val="20"/>
              </w:rPr>
            </w:pPr>
            <w:r w:rsidRPr="00F33364">
              <w:rPr>
                <w:rFonts w:ascii="Arial" w:hAnsi="Arial" w:cs="Arial"/>
                <w:sz w:val="20"/>
                <w:szCs w:val="20"/>
              </w:rPr>
              <w:t>0.937</w:t>
            </w:r>
          </w:p>
        </w:tc>
      </w:tr>
      <w:tr w:rsidR="00CC2C65" w:rsidRPr="00F33364" w14:paraId="212E55D1" w14:textId="77777777" w:rsidTr="008F7F58">
        <w:tc>
          <w:tcPr>
            <w:tcW w:w="2518" w:type="dxa"/>
          </w:tcPr>
          <w:p w14:paraId="02FC0230" w14:textId="597BC00D" w:rsidR="00CC2C65" w:rsidRPr="00F33364" w:rsidRDefault="00CC2C65" w:rsidP="008F7F58">
            <w:pPr>
              <w:spacing w:line="480" w:lineRule="auto"/>
              <w:rPr>
                <w:rFonts w:ascii="Arial" w:hAnsi="Arial" w:cs="Arial"/>
                <w:b/>
                <w:sz w:val="20"/>
                <w:szCs w:val="20"/>
              </w:rPr>
            </w:pPr>
            <w:r w:rsidRPr="00F33364">
              <w:rPr>
                <w:rFonts w:ascii="Arial" w:hAnsi="Arial" w:cs="Arial"/>
                <w:b/>
                <w:sz w:val="20"/>
                <w:szCs w:val="20"/>
              </w:rPr>
              <w:t>L</w:t>
            </w:r>
            <w:r w:rsidR="00A17CE1" w:rsidRPr="00F33364">
              <w:rPr>
                <w:rFonts w:ascii="Arial" w:hAnsi="Arial" w:cs="Arial"/>
                <w:b/>
                <w:sz w:val="20"/>
                <w:szCs w:val="20"/>
              </w:rPr>
              <w:t>-</w:t>
            </w:r>
            <w:r w:rsidRPr="00F33364">
              <w:rPr>
                <w:rFonts w:ascii="Arial" w:hAnsi="Arial" w:cs="Arial"/>
                <w:b/>
                <w:sz w:val="20"/>
                <w:szCs w:val="20"/>
              </w:rPr>
              <w:t>CHF (number[%])</w:t>
            </w:r>
          </w:p>
        </w:tc>
        <w:tc>
          <w:tcPr>
            <w:tcW w:w="1671" w:type="dxa"/>
          </w:tcPr>
          <w:p w14:paraId="18EC8BF6" w14:textId="71040F2D" w:rsidR="00CC2C65" w:rsidRPr="00F33364" w:rsidRDefault="00E32252" w:rsidP="008F7F58">
            <w:pPr>
              <w:spacing w:line="480" w:lineRule="auto"/>
              <w:jc w:val="center"/>
              <w:rPr>
                <w:rFonts w:ascii="Arial" w:hAnsi="Arial" w:cs="Arial"/>
                <w:sz w:val="20"/>
                <w:szCs w:val="20"/>
              </w:rPr>
            </w:pPr>
            <w:r w:rsidRPr="00F33364">
              <w:rPr>
                <w:rFonts w:ascii="Arial" w:hAnsi="Arial" w:cs="Arial"/>
                <w:sz w:val="20"/>
                <w:szCs w:val="20"/>
              </w:rPr>
              <w:t>103</w:t>
            </w:r>
            <w:r w:rsidR="002F2B89" w:rsidRPr="00F33364">
              <w:rPr>
                <w:rFonts w:ascii="Arial" w:hAnsi="Arial" w:cs="Arial"/>
                <w:sz w:val="20"/>
                <w:szCs w:val="20"/>
              </w:rPr>
              <w:t xml:space="preserve"> [5</w:t>
            </w:r>
            <w:r w:rsidR="00CC2C65" w:rsidRPr="00F33364">
              <w:rPr>
                <w:rFonts w:ascii="Arial" w:hAnsi="Arial" w:cs="Arial"/>
                <w:sz w:val="20"/>
                <w:szCs w:val="20"/>
              </w:rPr>
              <w:t>5</w:t>
            </w:r>
            <w:r w:rsidR="002F2B89" w:rsidRPr="00F33364">
              <w:rPr>
                <w:rFonts w:ascii="Arial" w:hAnsi="Arial" w:cs="Arial"/>
                <w:sz w:val="20"/>
                <w:szCs w:val="20"/>
              </w:rPr>
              <w:t>.1</w:t>
            </w:r>
            <w:r w:rsidR="00CC2C65" w:rsidRPr="00F33364">
              <w:rPr>
                <w:rFonts w:ascii="Arial" w:hAnsi="Arial" w:cs="Arial"/>
                <w:sz w:val="20"/>
                <w:szCs w:val="20"/>
              </w:rPr>
              <w:t>%]</w:t>
            </w:r>
          </w:p>
        </w:tc>
        <w:tc>
          <w:tcPr>
            <w:tcW w:w="1448" w:type="dxa"/>
          </w:tcPr>
          <w:p w14:paraId="45C20967"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57 [60.6%]</w:t>
            </w:r>
          </w:p>
        </w:tc>
        <w:tc>
          <w:tcPr>
            <w:tcW w:w="1570" w:type="dxa"/>
          </w:tcPr>
          <w:p w14:paraId="3FEF8544" w14:textId="0ABFB076" w:rsidR="00CC2C65" w:rsidRPr="00F33364" w:rsidRDefault="00E32252" w:rsidP="008F7F58">
            <w:pPr>
              <w:spacing w:line="480" w:lineRule="auto"/>
              <w:jc w:val="center"/>
              <w:rPr>
                <w:rFonts w:ascii="Arial" w:hAnsi="Arial" w:cs="Arial"/>
                <w:sz w:val="20"/>
                <w:szCs w:val="20"/>
              </w:rPr>
            </w:pPr>
            <w:r w:rsidRPr="00F33364">
              <w:rPr>
                <w:rFonts w:ascii="Arial" w:hAnsi="Arial" w:cs="Arial"/>
                <w:sz w:val="20"/>
                <w:szCs w:val="20"/>
              </w:rPr>
              <w:t>46</w:t>
            </w:r>
            <w:r w:rsidR="00CC2C65" w:rsidRPr="00F33364">
              <w:rPr>
                <w:rFonts w:ascii="Arial" w:hAnsi="Arial" w:cs="Arial"/>
                <w:sz w:val="20"/>
                <w:szCs w:val="20"/>
              </w:rPr>
              <w:t xml:space="preserve"> [48.4%] </w:t>
            </w:r>
          </w:p>
        </w:tc>
        <w:tc>
          <w:tcPr>
            <w:tcW w:w="1781" w:type="dxa"/>
          </w:tcPr>
          <w:p w14:paraId="62D85B2A" w14:textId="77777777" w:rsidR="00CC2C65" w:rsidRPr="00F33364" w:rsidRDefault="00CC2C65" w:rsidP="008F7F58">
            <w:pPr>
              <w:spacing w:line="480" w:lineRule="auto"/>
              <w:jc w:val="center"/>
              <w:rPr>
                <w:rFonts w:ascii="Arial" w:hAnsi="Arial" w:cs="Arial"/>
                <w:sz w:val="20"/>
                <w:szCs w:val="20"/>
              </w:rPr>
            </w:pPr>
            <w:r w:rsidRPr="00F33364">
              <w:rPr>
                <w:rFonts w:ascii="Arial" w:hAnsi="Arial" w:cs="Arial"/>
                <w:sz w:val="20"/>
                <w:szCs w:val="20"/>
              </w:rPr>
              <w:t>0.093</w:t>
            </w:r>
          </w:p>
        </w:tc>
      </w:tr>
    </w:tbl>
    <w:p w14:paraId="099EFA90" w14:textId="6810F07F" w:rsidR="00CC2C65" w:rsidRDefault="008F7F58" w:rsidP="005C0571">
      <w:pPr>
        <w:spacing w:line="480" w:lineRule="auto"/>
        <w:rPr>
          <w:rFonts w:ascii="Arial" w:hAnsi="Arial" w:cs="Arial"/>
        </w:rPr>
      </w:pPr>
      <w:r>
        <w:rPr>
          <w:rFonts w:ascii="Arial" w:hAnsi="Arial" w:cs="Arial"/>
        </w:rPr>
        <w:br w:type="textWrapping" w:clear="all"/>
        <w:t xml:space="preserve">Abbreviations: </w:t>
      </w:r>
      <w:r w:rsidR="009F1ED9" w:rsidRPr="00F33364">
        <w:rPr>
          <w:rFonts w:ascii="Arial" w:hAnsi="Arial" w:cs="Arial"/>
        </w:rPr>
        <w:t>E/IVRT</w:t>
      </w:r>
      <w:r>
        <w:rPr>
          <w:rFonts w:ascii="Arial" w:hAnsi="Arial" w:cs="Arial"/>
        </w:rPr>
        <w:t xml:space="preserve">: E wave velocity to </w:t>
      </w:r>
      <w:r w:rsidR="009F1ED9" w:rsidRPr="00F33364">
        <w:rPr>
          <w:rFonts w:ascii="Arial" w:hAnsi="Arial" w:cs="Arial"/>
        </w:rPr>
        <w:t>isovolu</w:t>
      </w:r>
      <w:r>
        <w:rPr>
          <w:rFonts w:ascii="Arial" w:hAnsi="Arial" w:cs="Arial"/>
        </w:rPr>
        <w:t>mic relaxation time ratio; ESVI:</w:t>
      </w:r>
      <w:r w:rsidR="009F1ED9" w:rsidRPr="00F33364">
        <w:rPr>
          <w:rFonts w:ascii="Arial" w:hAnsi="Arial" w:cs="Arial"/>
        </w:rPr>
        <w:t xml:space="preserve"> en</w:t>
      </w:r>
      <w:r>
        <w:rPr>
          <w:rFonts w:ascii="Arial" w:hAnsi="Arial" w:cs="Arial"/>
        </w:rPr>
        <w:t>d-systolic volume index; LA/Ao: left atrium to aortic</w:t>
      </w:r>
      <w:r w:rsidRPr="00F33364">
        <w:rPr>
          <w:rFonts w:ascii="Arial" w:hAnsi="Arial" w:cs="Arial"/>
        </w:rPr>
        <w:t xml:space="preserve"> ratio;</w:t>
      </w:r>
      <w:r>
        <w:rPr>
          <w:rFonts w:ascii="Arial" w:hAnsi="Arial" w:cs="Arial"/>
        </w:rPr>
        <w:t xml:space="preserve"> L-CHF:</w:t>
      </w:r>
      <w:r w:rsidRPr="00F33364">
        <w:rPr>
          <w:rFonts w:ascii="Arial" w:hAnsi="Arial" w:cs="Arial"/>
        </w:rPr>
        <w:t xml:space="preserve"> left-sided congestive heart failure</w:t>
      </w:r>
      <w:r>
        <w:rPr>
          <w:rFonts w:ascii="Arial" w:hAnsi="Arial" w:cs="Arial"/>
        </w:rPr>
        <w:t>; LVIDDn:</w:t>
      </w:r>
      <w:r w:rsidR="009F1ED9" w:rsidRPr="00F33364">
        <w:rPr>
          <w:rFonts w:ascii="Arial" w:hAnsi="Arial" w:cs="Arial"/>
        </w:rPr>
        <w:t xml:space="preserve"> left ventricular internal diameter in diastole, </w:t>
      </w:r>
      <w:r>
        <w:rPr>
          <w:rFonts w:ascii="Arial" w:hAnsi="Arial" w:cs="Arial"/>
        </w:rPr>
        <w:t>indexed for body weight; LVIDSn:</w:t>
      </w:r>
      <w:r w:rsidR="009F1ED9" w:rsidRPr="00F33364">
        <w:rPr>
          <w:rFonts w:ascii="Arial" w:hAnsi="Arial" w:cs="Arial"/>
        </w:rPr>
        <w:t xml:space="preserve"> left ventricular internal diameter in systole, </w:t>
      </w:r>
      <w:r>
        <w:rPr>
          <w:rFonts w:ascii="Arial" w:hAnsi="Arial" w:cs="Arial"/>
        </w:rPr>
        <w:t xml:space="preserve">indexed for body weight; </w:t>
      </w:r>
      <w:r w:rsidR="001F4C77">
        <w:rPr>
          <w:rFonts w:ascii="Arial" w:hAnsi="Arial" w:cs="Arial"/>
        </w:rPr>
        <w:t>PH: pulmonary hypertension; PR:</w:t>
      </w:r>
      <w:r w:rsidR="001F4C77" w:rsidRPr="00F33364">
        <w:rPr>
          <w:rFonts w:ascii="Arial" w:hAnsi="Arial" w:cs="Arial"/>
        </w:rPr>
        <w:t xml:space="preserve"> pulmonic regurgitation</w:t>
      </w:r>
      <w:r w:rsidR="001F4C77">
        <w:rPr>
          <w:rFonts w:ascii="Arial" w:hAnsi="Arial" w:cs="Arial"/>
        </w:rPr>
        <w:t>; SD:</w:t>
      </w:r>
      <w:r w:rsidR="001F4C77" w:rsidRPr="00F33364">
        <w:rPr>
          <w:rFonts w:ascii="Arial" w:hAnsi="Arial" w:cs="Arial"/>
        </w:rPr>
        <w:t xml:space="preserve"> stand</w:t>
      </w:r>
      <w:r w:rsidR="001F4C77">
        <w:rPr>
          <w:rFonts w:ascii="Arial" w:hAnsi="Arial" w:cs="Arial"/>
        </w:rPr>
        <w:t>ard deviation;</w:t>
      </w:r>
      <w:r w:rsidR="001F4C77" w:rsidRPr="00F33364">
        <w:rPr>
          <w:rFonts w:ascii="Arial" w:hAnsi="Arial" w:cs="Arial"/>
        </w:rPr>
        <w:t xml:space="preserve"> TR</w:t>
      </w:r>
      <w:r w:rsidR="001F4C77">
        <w:rPr>
          <w:rFonts w:ascii="Arial" w:hAnsi="Arial" w:cs="Arial"/>
        </w:rPr>
        <w:t>: tricuspid regurgitation</w:t>
      </w:r>
    </w:p>
    <w:p w14:paraId="4D52B077" w14:textId="77777777" w:rsidR="004B5FF8" w:rsidRPr="00F33364" w:rsidRDefault="004B5FF8" w:rsidP="005C0571">
      <w:pPr>
        <w:spacing w:line="480" w:lineRule="auto"/>
        <w:rPr>
          <w:rFonts w:ascii="Arial" w:hAnsi="Arial" w:cs="Arial"/>
        </w:rPr>
      </w:pPr>
    </w:p>
    <w:p w14:paraId="44463538" w14:textId="1C9F77A7" w:rsidR="004B5FF8" w:rsidRPr="00F33364" w:rsidRDefault="004B5FF8" w:rsidP="004B5FF8">
      <w:pPr>
        <w:spacing w:line="480" w:lineRule="auto"/>
        <w:rPr>
          <w:rFonts w:ascii="Arial" w:hAnsi="Arial" w:cs="Arial"/>
        </w:rPr>
      </w:pPr>
      <w:r>
        <w:rPr>
          <w:rFonts w:ascii="Arial" w:hAnsi="Arial" w:cs="Arial"/>
        </w:rPr>
        <w:t>Table 2</w:t>
      </w:r>
      <w:r w:rsidRPr="00F33364">
        <w:rPr>
          <w:rFonts w:ascii="Arial" w:hAnsi="Arial" w:cs="Arial"/>
        </w:rPr>
        <w:t xml:space="preserve">: </w:t>
      </w:r>
      <w:r w:rsidR="00713833">
        <w:rPr>
          <w:rFonts w:ascii="Arial" w:hAnsi="Arial" w:cs="Arial"/>
        </w:rPr>
        <w:t xml:space="preserve">(Supplemental) </w:t>
      </w:r>
      <w:r w:rsidRPr="00F33364">
        <w:rPr>
          <w:rFonts w:ascii="Arial" w:hAnsi="Arial" w:cs="Arial"/>
        </w:rPr>
        <w:t>Combinations of medications received by the 187 dogs prior to inclusion in the study</w:t>
      </w:r>
    </w:p>
    <w:tbl>
      <w:tblPr>
        <w:tblStyle w:val="TableGrid"/>
        <w:tblW w:w="0" w:type="auto"/>
        <w:tblLook w:val="04A0" w:firstRow="1" w:lastRow="0" w:firstColumn="1" w:lastColumn="0" w:noHBand="0" w:noVBand="1"/>
      </w:tblPr>
      <w:tblGrid>
        <w:gridCol w:w="4258"/>
        <w:gridCol w:w="4258"/>
      </w:tblGrid>
      <w:tr w:rsidR="004B5FF8" w:rsidRPr="00F33364" w14:paraId="7604E18F" w14:textId="77777777" w:rsidTr="00EC7862">
        <w:tc>
          <w:tcPr>
            <w:tcW w:w="4258" w:type="dxa"/>
          </w:tcPr>
          <w:p w14:paraId="547488EC" w14:textId="77777777" w:rsidR="004B5FF8" w:rsidRPr="00F33364" w:rsidRDefault="004B5FF8" w:rsidP="00EC7862">
            <w:pPr>
              <w:spacing w:line="480" w:lineRule="auto"/>
              <w:rPr>
                <w:rFonts w:ascii="Arial" w:hAnsi="Arial" w:cs="Arial"/>
                <w:b/>
                <w:sz w:val="20"/>
                <w:szCs w:val="20"/>
              </w:rPr>
            </w:pPr>
            <w:r w:rsidRPr="00F33364">
              <w:rPr>
                <w:rFonts w:ascii="Arial" w:hAnsi="Arial" w:cs="Arial"/>
                <w:b/>
                <w:sz w:val="20"/>
                <w:szCs w:val="20"/>
              </w:rPr>
              <w:t>Drug(s)</w:t>
            </w:r>
          </w:p>
        </w:tc>
        <w:tc>
          <w:tcPr>
            <w:tcW w:w="4258" w:type="dxa"/>
          </w:tcPr>
          <w:p w14:paraId="15B5AEF0" w14:textId="77777777" w:rsidR="004B5FF8" w:rsidRPr="00F33364" w:rsidRDefault="004B5FF8" w:rsidP="00EC7862">
            <w:pPr>
              <w:spacing w:line="480" w:lineRule="auto"/>
              <w:rPr>
                <w:rFonts w:ascii="Arial" w:hAnsi="Arial" w:cs="Arial"/>
                <w:b/>
                <w:sz w:val="20"/>
                <w:szCs w:val="20"/>
              </w:rPr>
            </w:pPr>
            <w:r w:rsidRPr="00F33364">
              <w:rPr>
                <w:rFonts w:ascii="Arial" w:hAnsi="Arial" w:cs="Arial"/>
                <w:b/>
                <w:sz w:val="20"/>
                <w:szCs w:val="20"/>
              </w:rPr>
              <w:t>Number of dogs</w:t>
            </w:r>
          </w:p>
        </w:tc>
      </w:tr>
      <w:tr w:rsidR="004B5FF8" w:rsidRPr="00F33364" w14:paraId="3F81F118" w14:textId="77777777" w:rsidTr="00EC7862">
        <w:tc>
          <w:tcPr>
            <w:tcW w:w="4258" w:type="dxa"/>
          </w:tcPr>
          <w:p w14:paraId="344E29E1"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None</w:t>
            </w:r>
          </w:p>
        </w:tc>
        <w:tc>
          <w:tcPr>
            <w:tcW w:w="4258" w:type="dxa"/>
          </w:tcPr>
          <w:p w14:paraId="35A96B30"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101</w:t>
            </w:r>
          </w:p>
        </w:tc>
      </w:tr>
      <w:tr w:rsidR="004B5FF8" w:rsidRPr="00F33364" w14:paraId="2B63C971" w14:textId="77777777" w:rsidTr="00EC7862">
        <w:tc>
          <w:tcPr>
            <w:tcW w:w="4258" w:type="dxa"/>
          </w:tcPr>
          <w:p w14:paraId="770B0BB1"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Furosemide, benazepril, pimobendan, spironolactone</w:t>
            </w:r>
          </w:p>
        </w:tc>
        <w:tc>
          <w:tcPr>
            <w:tcW w:w="4258" w:type="dxa"/>
          </w:tcPr>
          <w:p w14:paraId="7DCC8DAB"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32</w:t>
            </w:r>
          </w:p>
        </w:tc>
      </w:tr>
      <w:tr w:rsidR="004B5FF8" w:rsidRPr="00F33364" w14:paraId="67665120" w14:textId="77777777" w:rsidTr="00EC7862">
        <w:tc>
          <w:tcPr>
            <w:tcW w:w="4258" w:type="dxa"/>
          </w:tcPr>
          <w:p w14:paraId="2E33B251"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Furosemide, benazepril, pimobendan</w:t>
            </w:r>
          </w:p>
        </w:tc>
        <w:tc>
          <w:tcPr>
            <w:tcW w:w="4258" w:type="dxa"/>
          </w:tcPr>
          <w:p w14:paraId="104CA518"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9</w:t>
            </w:r>
          </w:p>
        </w:tc>
      </w:tr>
      <w:tr w:rsidR="004B5FF8" w:rsidRPr="00F33364" w14:paraId="707CD383" w14:textId="77777777" w:rsidTr="00EC7862">
        <w:tc>
          <w:tcPr>
            <w:tcW w:w="4258" w:type="dxa"/>
          </w:tcPr>
          <w:p w14:paraId="5B43166F"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Pimobendan</w:t>
            </w:r>
          </w:p>
        </w:tc>
        <w:tc>
          <w:tcPr>
            <w:tcW w:w="4258" w:type="dxa"/>
          </w:tcPr>
          <w:p w14:paraId="37C08A0D"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9</w:t>
            </w:r>
          </w:p>
        </w:tc>
      </w:tr>
      <w:tr w:rsidR="004B5FF8" w:rsidRPr="00F33364" w14:paraId="5D142B28" w14:textId="77777777" w:rsidTr="00EC7862">
        <w:tc>
          <w:tcPr>
            <w:tcW w:w="4258" w:type="dxa"/>
          </w:tcPr>
          <w:p w14:paraId="7FCB2AAB"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lastRenderedPageBreak/>
              <w:t>Furosemide, pimobendan</w:t>
            </w:r>
          </w:p>
        </w:tc>
        <w:tc>
          <w:tcPr>
            <w:tcW w:w="4258" w:type="dxa"/>
          </w:tcPr>
          <w:p w14:paraId="3030D97C"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5</w:t>
            </w:r>
          </w:p>
        </w:tc>
      </w:tr>
      <w:tr w:rsidR="004B5FF8" w:rsidRPr="00F33364" w14:paraId="5455841F" w14:textId="77777777" w:rsidTr="00EC7862">
        <w:tc>
          <w:tcPr>
            <w:tcW w:w="4258" w:type="dxa"/>
          </w:tcPr>
          <w:p w14:paraId="69C897D0"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Furosemide, benazepril</w:t>
            </w:r>
          </w:p>
        </w:tc>
        <w:tc>
          <w:tcPr>
            <w:tcW w:w="4258" w:type="dxa"/>
          </w:tcPr>
          <w:p w14:paraId="4F74F12F"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3</w:t>
            </w:r>
          </w:p>
        </w:tc>
      </w:tr>
      <w:tr w:rsidR="004B5FF8" w:rsidRPr="00F33364" w14:paraId="3A256672" w14:textId="77777777" w:rsidTr="00EC7862">
        <w:tc>
          <w:tcPr>
            <w:tcW w:w="4258" w:type="dxa"/>
          </w:tcPr>
          <w:p w14:paraId="6FBA7040"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Benazepril</w:t>
            </w:r>
          </w:p>
        </w:tc>
        <w:tc>
          <w:tcPr>
            <w:tcW w:w="4258" w:type="dxa"/>
          </w:tcPr>
          <w:p w14:paraId="5E714308"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3</w:t>
            </w:r>
          </w:p>
        </w:tc>
      </w:tr>
      <w:tr w:rsidR="004B5FF8" w:rsidRPr="00F33364" w14:paraId="4FFDADA1" w14:textId="77777777" w:rsidTr="00EC7862">
        <w:tc>
          <w:tcPr>
            <w:tcW w:w="4258" w:type="dxa"/>
          </w:tcPr>
          <w:p w14:paraId="47D7E367"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Other (two or fewer dogs on treatment combination)</w:t>
            </w:r>
          </w:p>
        </w:tc>
        <w:tc>
          <w:tcPr>
            <w:tcW w:w="4258" w:type="dxa"/>
          </w:tcPr>
          <w:p w14:paraId="403BC4E7" w14:textId="77777777" w:rsidR="004B5FF8" w:rsidRPr="00F33364" w:rsidRDefault="004B5FF8" w:rsidP="00EC7862">
            <w:pPr>
              <w:spacing w:line="480" w:lineRule="auto"/>
              <w:rPr>
                <w:rFonts w:ascii="Arial" w:hAnsi="Arial" w:cs="Arial"/>
                <w:sz w:val="20"/>
                <w:szCs w:val="20"/>
              </w:rPr>
            </w:pPr>
            <w:r w:rsidRPr="00F33364">
              <w:rPr>
                <w:rFonts w:ascii="Arial" w:hAnsi="Arial" w:cs="Arial"/>
                <w:sz w:val="20"/>
                <w:szCs w:val="20"/>
              </w:rPr>
              <w:t>25</w:t>
            </w:r>
          </w:p>
        </w:tc>
      </w:tr>
    </w:tbl>
    <w:p w14:paraId="51FADFEA" w14:textId="77777777" w:rsidR="004B5FF8" w:rsidRPr="00F33364" w:rsidRDefault="004B5FF8" w:rsidP="004B5FF8">
      <w:pPr>
        <w:spacing w:line="480" w:lineRule="auto"/>
        <w:rPr>
          <w:rFonts w:ascii="Arial" w:hAnsi="Arial" w:cs="Arial"/>
        </w:rPr>
      </w:pPr>
    </w:p>
    <w:p w14:paraId="7D87C354" w14:textId="77777777" w:rsidR="00CC2C65" w:rsidRPr="00F33364" w:rsidRDefault="00CC2C65" w:rsidP="005C0571">
      <w:pPr>
        <w:spacing w:line="480" w:lineRule="auto"/>
        <w:rPr>
          <w:rFonts w:ascii="Arial" w:hAnsi="Arial" w:cs="Arial"/>
        </w:rPr>
      </w:pPr>
    </w:p>
    <w:p w14:paraId="5C5D7A28" w14:textId="6C339998" w:rsidR="00CC2C65" w:rsidRPr="00F33364" w:rsidRDefault="004B5FF8" w:rsidP="005C0571">
      <w:pPr>
        <w:spacing w:line="480" w:lineRule="auto"/>
        <w:rPr>
          <w:rFonts w:ascii="Arial" w:hAnsi="Arial" w:cs="Arial"/>
        </w:rPr>
      </w:pPr>
      <w:r>
        <w:rPr>
          <w:rFonts w:ascii="Arial" w:hAnsi="Arial" w:cs="Arial"/>
        </w:rPr>
        <w:t>Table 3</w:t>
      </w:r>
      <w:r w:rsidR="00CC2C65" w:rsidRPr="00F33364">
        <w:rPr>
          <w:rFonts w:ascii="Arial" w:hAnsi="Arial" w:cs="Arial"/>
        </w:rPr>
        <w:t xml:space="preserve">: </w:t>
      </w:r>
      <w:r w:rsidR="00CE05EA" w:rsidRPr="00F33364">
        <w:rPr>
          <w:rFonts w:ascii="Arial" w:hAnsi="Arial" w:cs="Arial"/>
        </w:rPr>
        <w:t xml:space="preserve">Population characteristics and echocardiographic variables </w:t>
      </w:r>
      <w:r w:rsidR="00CC2C65" w:rsidRPr="00F33364">
        <w:rPr>
          <w:rFonts w:ascii="Arial" w:hAnsi="Arial" w:cs="Arial"/>
        </w:rPr>
        <w:t xml:space="preserve">of the 187 dogs in the study, comparing dogs with and without </w:t>
      </w:r>
      <w:r w:rsidR="001F4C77">
        <w:rPr>
          <w:rFonts w:ascii="Arial" w:hAnsi="Arial" w:cs="Arial"/>
        </w:rPr>
        <w:t>pulmonary hypertension (</w:t>
      </w:r>
      <w:r w:rsidR="00CC2C65" w:rsidRPr="00F33364">
        <w:rPr>
          <w:rFonts w:ascii="Arial" w:hAnsi="Arial" w:cs="Arial"/>
        </w:rPr>
        <w:t>PH</w:t>
      </w:r>
      <w:r w:rsidR="001F4C77">
        <w:rPr>
          <w:rFonts w:ascii="Arial" w:hAnsi="Arial" w:cs="Arial"/>
        </w:rPr>
        <w:t>)</w:t>
      </w:r>
      <w:r w:rsidR="00CC2C65" w:rsidRPr="00F33364">
        <w:rPr>
          <w:rFonts w:ascii="Arial" w:hAnsi="Arial" w:cs="Arial"/>
        </w:rPr>
        <w:t>.</w:t>
      </w:r>
      <w:r w:rsidR="00BF349D" w:rsidRPr="00F33364">
        <w:rPr>
          <w:rFonts w:ascii="Arial" w:hAnsi="Arial" w:cs="Arial"/>
        </w:rPr>
        <w:br/>
      </w:r>
    </w:p>
    <w:tbl>
      <w:tblPr>
        <w:tblStyle w:val="TableGrid"/>
        <w:tblW w:w="8988" w:type="dxa"/>
        <w:tblLook w:val="04A0" w:firstRow="1" w:lastRow="0" w:firstColumn="1" w:lastColumn="0" w:noHBand="0" w:noVBand="1"/>
      </w:tblPr>
      <w:tblGrid>
        <w:gridCol w:w="2518"/>
        <w:gridCol w:w="1701"/>
        <w:gridCol w:w="1479"/>
        <w:gridCol w:w="1498"/>
        <w:gridCol w:w="11"/>
        <w:gridCol w:w="1781"/>
      </w:tblGrid>
      <w:tr w:rsidR="00CC2C65" w:rsidRPr="00F33364" w14:paraId="3DB4D6E4" w14:textId="77777777" w:rsidTr="007118CF">
        <w:tc>
          <w:tcPr>
            <w:tcW w:w="2518" w:type="dxa"/>
          </w:tcPr>
          <w:p w14:paraId="09242820" w14:textId="77777777" w:rsidR="00CC2C65" w:rsidRPr="00F33364" w:rsidRDefault="00CC2C65" w:rsidP="005C0571">
            <w:pPr>
              <w:spacing w:line="480" w:lineRule="auto"/>
              <w:rPr>
                <w:rFonts w:ascii="Arial" w:hAnsi="Arial" w:cs="Arial"/>
                <w:b/>
                <w:sz w:val="20"/>
                <w:szCs w:val="20"/>
              </w:rPr>
            </w:pPr>
          </w:p>
        </w:tc>
        <w:tc>
          <w:tcPr>
            <w:tcW w:w="1701" w:type="dxa"/>
          </w:tcPr>
          <w:p w14:paraId="4B241410"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All Dogs</w:t>
            </w:r>
          </w:p>
        </w:tc>
        <w:tc>
          <w:tcPr>
            <w:tcW w:w="1479" w:type="dxa"/>
          </w:tcPr>
          <w:p w14:paraId="42228BBE"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PH</w:t>
            </w:r>
          </w:p>
        </w:tc>
        <w:tc>
          <w:tcPr>
            <w:tcW w:w="1498" w:type="dxa"/>
          </w:tcPr>
          <w:p w14:paraId="4257E15F"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Non PH</w:t>
            </w:r>
          </w:p>
        </w:tc>
        <w:tc>
          <w:tcPr>
            <w:tcW w:w="1792" w:type="dxa"/>
            <w:gridSpan w:val="2"/>
          </w:tcPr>
          <w:p w14:paraId="406DE230" w14:textId="6D762FA2" w:rsidR="00CC2C65" w:rsidRPr="00F33364" w:rsidRDefault="001F4C77" w:rsidP="005C0571">
            <w:pPr>
              <w:spacing w:line="480" w:lineRule="auto"/>
              <w:jc w:val="center"/>
              <w:rPr>
                <w:rFonts w:ascii="Arial" w:hAnsi="Arial" w:cs="Arial"/>
                <w:b/>
                <w:sz w:val="20"/>
                <w:szCs w:val="20"/>
              </w:rPr>
            </w:pPr>
            <w:r>
              <w:rPr>
                <w:rFonts w:ascii="Arial" w:hAnsi="Arial" w:cs="Arial"/>
                <w:b/>
                <w:sz w:val="20"/>
                <w:szCs w:val="20"/>
              </w:rPr>
              <w:t>p</w:t>
            </w:r>
            <w:r w:rsidR="00CC2C65" w:rsidRPr="00F33364">
              <w:rPr>
                <w:rFonts w:ascii="Arial" w:hAnsi="Arial" w:cs="Arial"/>
                <w:b/>
                <w:sz w:val="20"/>
                <w:szCs w:val="20"/>
              </w:rPr>
              <w:t xml:space="preserve"> value</w:t>
            </w:r>
          </w:p>
          <w:p w14:paraId="528B1BC3"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(PH vs non PH)</w:t>
            </w:r>
          </w:p>
        </w:tc>
      </w:tr>
      <w:tr w:rsidR="00CC2C65" w:rsidRPr="00F33364" w14:paraId="55945BFF" w14:textId="77777777" w:rsidTr="007118CF">
        <w:tc>
          <w:tcPr>
            <w:tcW w:w="2518" w:type="dxa"/>
          </w:tcPr>
          <w:p w14:paraId="5DA4B481" w14:textId="77777777"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Number</w:t>
            </w:r>
          </w:p>
        </w:tc>
        <w:tc>
          <w:tcPr>
            <w:tcW w:w="1701" w:type="dxa"/>
          </w:tcPr>
          <w:p w14:paraId="12ADA43D"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187</w:t>
            </w:r>
          </w:p>
        </w:tc>
        <w:tc>
          <w:tcPr>
            <w:tcW w:w="1479" w:type="dxa"/>
          </w:tcPr>
          <w:p w14:paraId="2A8276CD"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123</w:t>
            </w:r>
          </w:p>
        </w:tc>
        <w:tc>
          <w:tcPr>
            <w:tcW w:w="1498" w:type="dxa"/>
          </w:tcPr>
          <w:p w14:paraId="6A146A9D"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64</w:t>
            </w:r>
          </w:p>
        </w:tc>
        <w:tc>
          <w:tcPr>
            <w:tcW w:w="1792" w:type="dxa"/>
            <w:gridSpan w:val="2"/>
          </w:tcPr>
          <w:p w14:paraId="2C4B0891"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w:t>
            </w:r>
          </w:p>
        </w:tc>
      </w:tr>
      <w:tr w:rsidR="00CC2C65" w:rsidRPr="00F33364" w14:paraId="63E4AE1A" w14:textId="77777777" w:rsidTr="007118CF">
        <w:tc>
          <w:tcPr>
            <w:tcW w:w="2518" w:type="dxa"/>
          </w:tcPr>
          <w:p w14:paraId="379A1DC1" w14:textId="4D6DABEF" w:rsidR="00CC2C65" w:rsidRPr="00F33364" w:rsidRDefault="00CC2C65" w:rsidP="00F248AB">
            <w:pPr>
              <w:spacing w:line="480" w:lineRule="auto"/>
              <w:rPr>
                <w:rFonts w:ascii="Arial" w:hAnsi="Arial" w:cs="Arial"/>
                <w:b/>
                <w:sz w:val="20"/>
                <w:szCs w:val="20"/>
              </w:rPr>
            </w:pPr>
            <w:r w:rsidRPr="00F33364">
              <w:rPr>
                <w:rFonts w:ascii="Arial" w:hAnsi="Arial" w:cs="Arial"/>
                <w:b/>
                <w:sz w:val="20"/>
                <w:szCs w:val="20"/>
              </w:rPr>
              <w:t xml:space="preserve">Age in </w:t>
            </w:r>
            <w:r w:rsidR="001D1059" w:rsidRPr="00F33364">
              <w:rPr>
                <w:rFonts w:ascii="Arial" w:hAnsi="Arial" w:cs="Arial"/>
                <w:b/>
                <w:sz w:val="20"/>
                <w:szCs w:val="20"/>
              </w:rPr>
              <w:t xml:space="preserve">years </w:t>
            </w:r>
            <w:r w:rsidRPr="00F33364">
              <w:rPr>
                <w:rFonts w:ascii="Arial" w:hAnsi="Arial" w:cs="Arial"/>
                <w:b/>
                <w:sz w:val="20"/>
                <w:szCs w:val="20"/>
              </w:rPr>
              <w:t>(mean ± SD)</w:t>
            </w:r>
          </w:p>
        </w:tc>
        <w:tc>
          <w:tcPr>
            <w:tcW w:w="1701" w:type="dxa"/>
          </w:tcPr>
          <w:p w14:paraId="2E743FF8" w14:textId="73E59085" w:rsidR="00CC2C65" w:rsidRPr="00F33364" w:rsidRDefault="001D1059" w:rsidP="005C0571">
            <w:pPr>
              <w:spacing w:line="480" w:lineRule="auto"/>
              <w:jc w:val="center"/>
              <w:rPr>
                <w:rFonts w:ascii="Arial" w:hAnsi="Arial" w:cs="Arial"/>
                <w:sz w:val="20"/>
                <w:szCs w:val="20"/>
              </w:rPr>
            </w:pPr>
            <w:r w:rsidRPr="00F33364">
              <w:rPr>
                <w:rFonts w:ascii="Arial" w:hAnsi="Arial" w:cs="Arial"/>
                <w:sz w:val="20"/>
                <w:szCs w:val="20"/>
              </w:rPr>
              <w:t>9.71 ± 2.32</w:t>
            </w:r>
          </w:p>
        </w:tc>
        <w:tc>
          <w:tcPr>
            <w:tcW w:w="1479" w:type="dxa"/>
          </w:tcPr>
          <w:p w14:paraId="3CC6D22E" w14:textId="68D72013" w:rsidR="00CC2C65" w:rsidRPr="00F33364" w:rsidRDefault="001D1059" w:rsidP="005C0571">
            <w:pPr>
              <w:spacing w:line="480" w:lineRule="auto"/>
              <w:jc w:val="center"/>
              <w:rPr>
                <w:rFonts w:ascii="Arial" w:hAnsi="Arial" w:cs="Arial"/>
                <w:sz w:val="20"/>
                <w:szCs w:val="20"/>
              </w:rPr>
            </w:pPr>
            <w:r w:rsidRPr="00F33364">
              <w:rPr>
                <w:rFonts w:ascii="Arial" w:hAnsi="Arial" w:cs="Arial"/>
                <w:sz w:val="20"/>
                <w:szCs w:val="20"/>
              </w:rPr>
              <w:t>9.61 ± 2.31</w:t>
            </w:r>
          </w:p>
        </w:tc>
        <w:tc>
          <w:tcPr>
            <w:tcW w:w="1498" w:type="dxa"/>
          </w:tcPr>
          <w:p w14:paraId="3279F452" w14:textId="0B1D8827" w:rsidR="00CC2C65" w:rsidRPr="00F33364" w:rsidRDefault="001D1059" w:rsidP="005C0571">
            <w:pPr>
              <w:spacing w:line="480" w:lineRule="auto"/>
              <w:jc w:val="center"/>
              <w:rPr>
                <w:rFonts w:ascii="Arial" w:hAnsi="Arial" w:cs="Arial"/>
                <w:sz w:val="20"/>
                <w:szCs w:val="20"/>
              </w:rPr>
            </w:pPr>
            <w:r w:rsidRPr="00F33364">
              <w:rPr>
                <w:rFonts w:ascii="Arial" w:hAnsi="Arial" w:cs="Arial"/>
                <w:sz w:val="20"/>
                <w:szCs w:val="20"/>
              </w:rPr>
              <w:t>9.93 ± 2.34</w:t>
            </w:r>
          </w:p>
        </w:tc>
        <w:tc>
          <w:tcPr>
            <w:tcW w:w="1792" w:type="dxa"/>
            <w:gridSpan w:val="2"/>
          </w:tcPr>
          <w:p w14:paraId="0B9EBDD1"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0.365</w:t>
            </w:r>
          </w:p>
        </w:tc>
      </w:tr>
      <w:tr w:rsidR="00CC2C65" w:rsidRPr="00F33364" w14:paraId="017E37FD" w14:textId="77777777" w:rsidTr="007118CF">
        <w:tc>
          <w:tcPr>
            <w:tcW w:w="2518" w:type="dxa"/>
          </w:tcPr>
          <w:p w14:paraId="56F7F79B" w14:textId="77777777"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Weight in kg (median [range])</w:t>
            </w:r>
          </w:p>
        </w:tc>
        <w:tc>
          <w:tcPr>
            <w:tcW w:w="1701" w:type="dxa"/>
          </w:tcPr>
          <w:p w14:paraId="01E2DF30"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10.2 [1.9-19.8]</w:t>
            </w:r>
          </w:p>
        </w:tc>
        <w:tc>
          <w:tcPr>
            <w:tcW w:w="1479" w:type="dxa"/>
          </w:tcPr>
          <w:p w14:paraId="7798DACC"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10.1 [2.5-19.8]</w:t>
            </w:r>
          </w:p>
        </w:tc>
        <w:tc>
          <w:tcPr>
            <w:tcW w:w="1498" w:type="dxa"/>
          </w:tcPr>
          <w:p w14:paraId="3E0EC451"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10.65 [1.9-19.1]</w:t>
            </w:r>
          </w:p>
        </w:tc>
        <w:tc>
          <w:tcPr>
            <w:tcW w:w="1792" w:type="dxa"/>
            <w:gridSpan w:val="2"/>
          </w:tcPr>
          <w:p w14:paraId="578E19BC"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0.342</w:t>
            </w:r>
          </w:p>
        </w:tc>
      </w:tr>
      <w:tr w:rsidR="00CC2C65" w:rsidRPr="00F33364" w14:paraId="57300927" w14:textId="77777777" w:rsidTr="007118CF">
        <w:tc>
          <w:tcPr>
            <w:tcW w:w="2518" w:type="dxa"/>
          </w:tcPr>
          <w:p w14:paraId="62368D98" w14:textId="0AC3481B" w:rsidR="00CC2C65" w:rsidRPr="00F33364" w:rsidRDefault="00631652" w:rsidP="005C0571">
            <w:pPr>
              <w:spacing w:line="480" w:lineRule="auto"/>
              <w:rPr>
                <w:rFonts w:ascii="Arial" w:hAnsi="Arial" w:cs="Arial"/>
                <w:b/>
                <w:sz w:val="20"/>
                <w:szCs w:val="20"/>
              </w:rPr>
            </w:pPr>
            <w:r w:rsidRPr="00F33364">
              <w:rPr>
                <w:rFonts w:ascii="Arial" w:hAnsi="Arial" w:cs="Arial"/>
                <w:b/>
                <w:sz w:val="20"/>
                <w:szCs w:val="20"/>
              </w:rPr>
              <w:t>LA/Ao</w:t>
            </w:r>
            <w:r w:rsidR="00CC2C65" w:rsidRPr="00F33364">
              <w:rPr>
                <w:rFonts w:ascii="Arial" w:hAnsi="Arial" w:cs="Arial"/>
                <w:b/>
                <w:sz w:val="20"/>
                <w:szCs w:val="20"/>
              </w:rPr>
              <w:t xml:space="preserve"> (median [range])</w:t>
            </w:r>
          </w:p>
        </w:tc>
        <w:tc>
          <w:tcPr>
            <w:tcW w:w="1701" w:type="dxa"/>
          </w:tcPr>
          <w:p w14:paraId="61E2F242"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1.94 [1.19-3.53]</w:t>
            </w:r>
          </w:p>
        </w:tc>
        <w:tc>
          <w:tcPr>
            <w:tcW w:w="1479" w:type="dxa"/>
          </w:tcPr>
          <w:p w14:paraId="5A74C4D0"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2.09 [1.19-3.53]]</w:t>
            </w:r>
          </w:p>
        </w:tc>
        <w:tc>
          <w:tcPr>
            <w:tcW w:w="1498" w:type="dxa"/>
          </w:tcPr>
          <w:p w14:paraId="4CAF3C8C"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1.74 [1.33-3.18</w:t>
            </w:r>
          </w:p>
        </w:tc>
        <w:tc>
          <w:tcPr>
            <w:tcW w:w="1792" w:type="dxa"/>
            <w:gridSpan w:val="2"/>
          </w:tcPr>
          <w:p w14:paraId="79B2B0A8"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&lt;0.001</w:t>
            </w:r>
          </w:p>
        </w:tc>
      </w:tr>
      <w:tr w:rsidR="00CC2C65" w:rsidRPr="00F33364" w14:paraId="361FBC9E" w14:textId="77777777" w:rsidTr="007118CF">
        <w:tc>
          <w:tcPr>
            <w:tcW w:w="2518" w:type="dxa"/>
          </w:tcPr>
          <w:p w14:paraId="68DBFB33" w14:textId="77777777"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Male (number [%])</w:t>
            </w:r>
          </w:p>
        </w:tc>
        <w:tc>
          <w:tcPr>
            <w:tcW w:w="1701" w:type="dxa"/>
          </w:tcPr>
          <w:p w14:paraId="5A40D228"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109 [58.3%]</w:t>
            </w:r>
          </w:p>
        </w:tc>
        <w:tc>
          <w:tcPr>
            <w:tcW w:w="1479" w:type="dxa"/>
          </w:tcPr>
          <w:p w14:paraId="03CB2153"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71 [57.7%]</w:t>
            </w:r>
          </w:p>
        </w:tc>
        <w:tc>
          <w:tcPr>
            <w:tcW w:w="1498" w:type="dxa"/>
          </w:tcPr>
          <w:p w14:paraId="22CA29FF"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38 [59.4%]</w:t>
            </w:r>
          </w:p>
        </w:tc>
        <w:tc>
          <w:tcPr>
            <w:tcW w:w="1792" w:type="dxa"/>
            <w:gridSpan w:val="2"/>
          </w:tcPr>
          <w:p w14:paraId="40B9E1FF"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0.828</w:t>
            </w:r>
          </w:p>
        </w:tc>
      </w:tr>
      <w:tr w:rsidR="00CC2C65" w:rsidRPr="00F33364" w14:paraId="45BA867F" w14:textId="77777777" w:rsidTr="007118CF">
        <w:tc>
          <w:tcPr>
            <w:tcW w:w="2518" w:type="dxa"/>
          </w:tcPr>
          <w:p w14:paraId="7A93D016" w14:textId="77777777"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Transmitral E wave velocity in m/s</w:t>
            </w:r>
          </w:p>
          <w:p w14:paraId="13A2E244" w14:textId="77777777"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(median [range])</w:t>
            </w:r>
          </w:p>
        </w:tc>
        <w:tc>
          <w:tcPr>
            <w:tcW w:w="1701" w:type="dxa"/>
          </w:tcPr>
          <w:p w14:paraId="6ACF115C"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1.17 [0.49-2.41]</w:t>
            </w:r>
          </w:p>
        </w:tc>
        <w:tc>
          <w:tcPr>
            <w:tcW w:w="1479" w:type="dxa"/>
          </w:tcPr>
          <w:p w14:paraId="24D9DB47"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1.25 [0.49-2.41]</w:t>
            </w:r>
          </w:p>
        </w:tc>
        <w:tc>
          <w:tcPr>
            <w:tcW w:w="1509" w:type="dxa"/>
            <w:gridSpan w:val="2"/>
          </w:tcPr>
          <w:p w14:paraId="54BDF926"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0.96 [0.51-1.64]</w:t>
            </w:r>
          </w:p>
        </w:tc>
        <w:tc>
          <w:tcPr>
            <w:tcW w:w="1781" w:type="dxa"/>
          </w:tcPr>
          <w:p w14:paraId="170C1627"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&lt;0.001</w:t>
            </w:r>
          </w:p>
        </w:tc>
      </w:tr>
      <w:tr w:rsidR="00CC2C65" w:rsidRPr="00F33364" w14:paraId="583202DF" w14:textId="77777777" w:rsidTr="007118CF">
        <w:tc>
          <w:tcPr>
            <w:tcW w:w="2518" w:type="dxa"/>
          </w:tcPr>
          <w:p w14:paraId="1FC6960C" w14:textId="01D1FEF2"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E</w:t>
            </w:r>
            <w:r w:rsidR="00A17CE1" w:rsidRPr="00F33364">
              <w:rPr>
                <w:rFonts w:ascii="Arial" w:hAnsi="Arial" w:cs="Arial"/>
                <w:b/>
                <w:sz w:val="20"/>
                <w:szCs w:val="20"/>
              </w:rPr>
              <w:t>/</w:t>
            </w:r>
            <w:r w:rsidRPr="00F33364">
              <w:rPr>
                <w:rFonts w:ascii="Arial" w:hAnsi="Arial" w:cs="Arial"/>
                <w:b/>
                <w:sz w:val="20"/>
                <w:szCs w:val="20"/>
              </w:rPr>
              <w:t>IVRT (median [range])</w:t>
            </w:r>
          </w:p>
        </w:tc>
        <w:tc>
          <w:tcPr>
            <w:tcW w:w="1701" w:type="dxa"/>
          </w:tcPr>
          <w:p w14:paraId="20771105"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1.89 [0.51-21.50]</w:t>
            </w:r>
          </w:p>
        </w:tc>
        <w:tc>
          <w:tcPr>
            <w:tcW w:w="1479" w:type="dxa"/>
          </w:tcPr>
          <w:p w14:paraId="12D4AB4F"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2.25 [0.51-21.50]</w:t>
            </w:r>
          </w:p>
        </w:tc>
        <w:tc>
          <w:tcPr>
            <w:tcW w:w="1509" w:type="dxa"/>
            <w:gridSpan w:val="2"/>
          </w:tcPr>
          <w:p w14:paraId="03BCBBE9"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1.39 [0.54-4.46]</w:t>
            </w:r>
          </w:p>
        </w:tc>
        <w:tc>
          <w:tcPr>
            <w:tcW w:w="1781" w:type="dxa"/>
          </w:tcPr>
          <w:p w14:paraId="7A8194AF" w14:textId="77777777" w:rsidR="00CC2C65" w:rsidRPr="00F33364" w:rsidRDefault="00CC2C65" w:rsidP="005C0571">
            <w:pPr>
              <w:spacing w:line="480" w:lineRule="auto"/>
              <w:jc w:val="center"/>
              <w:rPr>
                <w:rFonts w:ascii="Arial" w:hAnsi="Arial" w:cs="Arial"/>
                <w:b/>
                <w:sz w:val="20"/>
                <w:szCs w:val="20"/>
              </w:rPr>
            </w:pPr>
            <w:r w:rsidRPr="00F33364">
              <w:rPr>
                <w:rFonts w:ascii="Arial" w:hAnsi="Arial" w:cs="Arial"/>
                <w:b/>
                <w:sz w:val="20"/>
                <w:szCs w:val="20"/>
              </w:rPr>
              <w:t>&lt;0.001</w:t>
            </w:r>
          </w:p>
        </w:tc>
      </w:tr>
      <w:tr w:rsidR="00CC2C65" w:rsidRPr="00F33364" w14:paraId="5DD07CFB" w14:textId="77777777" w:rsidTr="007118CF">
        <w:tc>
          <w:tcPr>
            <w:tcW w:w="2518" w:type="dxa"/>
          </w:tcPr>
          <w:p w14:paraId="11A50440" w14:textId="4D27CEC5" w:rsidR="00CC2C65" w:rsidRPr="00F33364" w:rsidRDefault="00CC2C65" w:rsidP="005C0571">
            <w:pPr>
              <w:spacing w:line="480" w:lineRule="auto"/>
              <w:rPr>
                <w:rFonts w:ascii="Arial" w:hAnsi="Arial" w:cs="Arial"/>
                <w:b/>
                <w:sz w:val="20"/>
                <w:szCs w:val="20"/>
                <w:vertAlign w:val="superscript"/>
              </w:rPr>
            </w:pPr>
            <w:r w:rsidRPr="00F33364">
              <w:rPr>
                <w:rFonts w:ascii="Arial" w:hAnsi="Arial" w:cs="Arial"/>
                <w:b/>
                <w:sz w:val="20"/>
                <w:szCs w:val="20"/>
              </w:rPr>
              <w:t>ESVI in m</w:t>
            </w:r>
            <w:r w:rsidR="001F4C77">
              <w:rPr>
                <w:rFonts w:ascii="Arial" w:hAnsi="Arial" w:cs="Arial"/>
                <w:b/>
                <w:sz w:val="20"/>
                <w:szCs w:val="20"/>
              </w:rPr>
              <w:t>L</w:t>
            </w:r>
            <w:r w:rsidRPr="00F33364">
              <w:rPr>
                <w:rFonts w:ascii="Arial" w:hAnsi="Arial" w:cs="Arial"/>
                <w:b/>
                <w:sz w:val="20"/>
                <w:szCs w:val="20"/>
              </w:rPr>
              <w:t>/m</w:t>
            </w:r>
            <w:r w:rsidRPr="00F33364">
              <w:rPr>
                <w:rFonts w:ascii="Arial" w:hAnsi="Arial" w:cs="Arial"/>
                <w:b/>
                <w:sz w:val="20"/>
                <w:szCs w:val="20"/>
                <w:vertAlign w:val="superscript"/>
              </w:rPr>
              <w:t>2</w:t>
            </w:r>
          </w:p>
          <w:p w14:paraId="02A0B98F" w14:textId="685AE361" w:rsidR="00CC2C65" w:rsidRPr="00F33364" w:rsidRDefault="00CC2C65" w:rsidP="005C0571">
            <w:pPr>
              <w:spacing w:line="480" w:lineRule="auto"/>
              <w:rPr>
                <w:rFonts w:ascii="Arial" w:hAnsi="Arial" w:cs="Arial"/>
                <w:b/>
                <w:sz w:val="20"/>
                <w:szCs w:val="20"/>
              </w:rPr>
            </w:pPr>
            <w:r w:rsidRPr="00F33364">
              <w:rPr>
                <w:rFonts w:ascii="Arial" w:hAnsi="Arial" w:cs="Arial"/>
                <w:b/>
                <w:sz w:val="20"/>
                <w:szCs w:val="20"/>
              </w:rPr>
              <w:t>(median [range]</w:t>
            </w:r>
            <w:r w:rsidR="00966B77" w:rsidRPr="00F33364">
              <w:rPr>
                <w:rFonts w:ascii="Arial" w:hAnsi="Arial" w:cs="Arial"/>
                <w:b/>
                <w:sz w:val="20"/>
                <w:szCs w:val="20"/>
              </w:rPr>
              <w:t xml:space="preserve">; data </w:t>
            </w:r>
            <w:r w:rsidR="00966B77" w:rsidRPr="00F33364">
              <w:rPr>
                <w:rFonts w:ascii="Arial" w:hAnsi="Arial" w:cs="Arial"/>
                <w:b/>
                <w:sz w:val="20"/>
                <w:szCs w:val="20"/>
              </w:rPr>
              <w:lastRenderedPageBreak/>
              <w:t>only available for 185 dogs</w:t>
            </w:r>
            <w:r w:rsidRPr="00F33364">
              <w:rPr>
                <w:rFonts w:ascii="Arial" w:hAnsi="Arial" w:cs="Arial"/>
                <w:b/>
                <w:sz w:val="20"/>
                <w:szCs w:val="20"/>
              </w:rPr>
              <w:t>)</w:t>
            </w:r>
          </w:p>
        </w:tc>
        <w:tc>
          <w:tcPr>
            <w:tcW w:w="1701" w:type="dxa"/>
          </w:tcPr>
          <w:p w14:paraId="6AFB602A"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lastRenderedPageBreak/>
              <w:t>26.8 [7.3-94.5]</w:t>
            </w:r>
          </w:p>
        </w:tc>
        <w:tc>
          <w:tcPr>
            <w:tcW w:w="1479" w:type="dxa"/>
          </w:tcPr>
          <w:p w14:paraId="48A51476"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27.4 [7.3-94.5]</w:t>
            </w:r>
          </w:p>
        </w:tc>
        <w:tc>
          <w:tcPr>
            <w:tcW w:w="1509" w:type="dxa"/>
            <w:gridSpan w:val="2"/>
          </w:tcPr>
          <w:p w14:paraId="000EBE53"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25.5 [7.5-56.1]</w:t>
            </w:r>
          </w:p>
        </w:tc>
        <w:tc>
          <w:tcPr>
            <w:tcW w:w="1781" w:type="dxa"/>
          </w:tcPr>
          <w:p w14:paraId="50A82641"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0.162</w:t>
            </w:r>
          </w:p>
        </w:tc>
      </w:tr>
      <w:tr w:rsidR="00CC2C65" w:rsidRPr="00F33364" w14:paraId="3D0951EB" w14:textId="77777777" w:rsidTr="007118CF">
        <w:tc>
          <w:tcPr>
            <w:tcW w:w="2518" w:type="dxa"/>
          </w:tcPr>
          <w:p w14:paraId="225789D8" w14:textId="7B43161B" w:rsidR="00CC2C65" w:rsidRPr="00F33364" w:rsidRDefault="00CC2C65" w:rsidP="00D33513">
            <w:pPr>
              <w:spacing w:line="480" w:lineRule="auto"/>
              <w:rPr>
                <w:rFonts w:ascii="Arial" w:hAnsi="Arial" w:cs="Arial"/>
                <w:b/>
                <w:sz w:val="20"/>
                <w:szCs w:val="20"/>
              </w:rPr>
            </w:pPr>
            <w:r w:rsidRPr="00F33364">
              <w:rPr>
                <w:rFonts w:ascii="Arial" w:hAnsi="Arial" w:cs="Arial"/>
                <w:b/>
                <w:sz w:val="20"/>
                <w:szCs w:val="20"/>
              </w:rPr>
              <w:t>ESVI &gt; 30m</w:t>
            </w:r>
            <w:r w:rsidR="001F4C77">
              <w:rPr>
                <w:rFonts w:ascii="Arial" w:hAnsi="Arial" w:cs="Arial"/>
                <w:b/>
                <w:sz w:val="20"/>
                <w:szCs w:val="20"/>
              </w:rPr>
              <w:t>L</w:t>
            </w:r>
            <w:r w:rsidRPr="00F33364">
              <w:rPr>
                <w:rFonts w:ascii="Arial" w:hAnsi="Arial" w:cs="Arial"/>
                <w:b/>
                <w:sz w:val="20"/>
                <w:szCs w:val="20"/>
              </w:rPr>
              <w:t>/m</w:t>
            </w:r>
            <w:r w:rsidRPr="00F33364">
              <w:rPr>
                <w:rFonts w:ascii="Arial" w:hAnsi="Arial" w:cs="Arial"/>
                <w:b/>
                <w:sz w:val="20"/>
                <w:szCs w:val="20"/>
                <w:vertAlign w:val="superscript"/>
              </w:rPr>
              <w:t xml:space="preserve">2 </w:t>
            </w:r>
            <w:r w:rsidRPr="00F33364">
              <w:rPr>
                <w:rFonts w:ascii="Arial" w:hAnsi="Arial" w:cs="Arial"/>
                <w:b/>
                <w:sz w:val="20"/>
                <w:szCs w:val="20"/>
              </w:rPr>
              <w:t>(number [%]; data only available for 185 dogs)</w:t>
            </w:r>
          </w:p>
        </w:tc>
        <w:tc>
          <w:tcPr>
            <w:tcW w:w="1701" w:type="dxa"/>
          </w:tcPr>
          <w:p w14:paraId="134FE316"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74 [40%]</w:t>
            </w:r>
          </w:p>
        </w:tc>
        <w:tc>
          <w:tcPr>
            <w:tcW w:w="1479" w:type="dxa"/>
          </w:tcPr>
          <w:p w14:paraId="7AC77EA2"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53 [44%]</w:t>
            </w:r>
          </w:p>
        </w:tc>
        <w:tc>
          <w:tcPr>
            <w:tcW w:w="1509" w:type="dxa"/>
            <w:gridSpan w:val="2"/>
          </w:tcPr>
          <w:p w14:paraId="5251FD2B"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21 [33%]</w:t>
            </w:r>
          </w:p>
        </w:tc>
        <w:tc>
          <w:tcPr>
            <w:tcW w:w="1781" w:type="dxa"/>
          </w:tcPr>
          <w:p w14:paraId="2E6A3F40" w14:textId="77777777" w:rsidR="00CC2C65" w:rsidRPr="00F33364" w:rsidRDefault="00CC2C65" w:rsidP="005C0571">
            <w:pPr>
              <w:spacing w:line="480" w:lineRule="auto"/>
              <w:jc w:val="center"/>
              <w:rPr>
                <w:rFonts w:ascii="Arial" w:hAnsi="Arial" w:cs="Arial"/>
                <w:sz w:val="20"/>
                <w:szCs w:val="20"/>
              </w:rPr>
            </w:pPr>
            <w:r w:rsidRPr="00F33364">
              <w:rPr>
                <w:rFonts w:ascii="Arial" w:hAnsi="Arial" w:cs="Arial"/>
                <w:sz w:val="20"/>
                <w:szCs w:val="20"/>
              </w:rPr>
              <w:t>0.147</w:t>
            </w:r>
          </w:p>
        </w:tc>
      </w:tr>
      <w:tr w:rsidR="002A3D01" w:rsidRPr="00F33364" w14:paraId="382CBE02" w14:textId="77777777" w:rsidTr="007118CF">
        <w:tc>
          <w:tcPr>
            <w:tcW w:w="2518" w:type="dxa"/>
          </w:tcPr>
          <w:p w14:paraId="3458E667" w14:textId="20DBEB59" w:rsidR="002A3D01" w:rsidRPr="00F33364" w:rsidRDefault="002A3D01" w:rsidP="005C0571">
            <w:pPr>
              <w:spacing w:line="480" w:lineRule="auto"/>
              <w:rPr>
                <w:rFonts w:ascii="Arial" w:hAnsi="Arial" w:cs="Arial"/>
                <w:b/>
                <w:sz w:val="20"/>
                <w:szCs w:val="20"/>
              </w:rPr>
            </w:pPr>
            <w:r w:rsidRPr="00F33364">
              <w:rPr>
                <w:rFonts w:ascii="Arial" w:hAnsi="Arial" w:cs="Arial"/>
                <w:b/>
                <w:sz w:val="20"/>
                <w:szCs w:val="20"/>
              </w:rPr>
              <w:t>LVIDDn (median [range])</w:t>
            </w:r>
          </w:p>
        </w:tc>
        <w:tc>
          <w:tcPr>
            <w:tcW w:w="1701" w:type="dxa"/>
          </w:tcPr>
          <w:p w14:paraId="518BCD37" w14:textId="2FE08069"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1.97 [1.32-2.99]</w:t>
            </w:r>
          </w:p>
        </w:tc>
        <w:tc>
          <w:tcPr>
            <w:tcW w:w="1479" w:type="dxa"/>
          </w:tcPr>
          <w:p w14:paraId="7B4CA1FA" w14:textId="72B6CB4A"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2.09 [1.32-2.99]</w:t>
            </w:r>
          </w:p>
        </w:tc>
        <w:tc>
          <w:tcPr>
            <w:tcW w:w="1509" w:type="dxa"/>
            <w:gridSpan w:val="2"/>
          </w:tcPr>
          <w:p w14:paraId="45EEDC58" w14:textId="18C1F8C0"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1.8 [1.48-2.43]</w:t>
            </w:r>
          </w:p>
        </w:tc>
        <w:tc>
          <w:tcPr>
            <w:tcW w:w="1781" w:type="dxa"/>
          </w:tcPr>
          <w:p w14:paraId="778804CA" w14:textId="3CF4AF84" w:rsidR="002A3D01" w:rsidRPr="00F33364" w:rsidRDefault="002A3D01" w:rsidP="005C0571">
            <w:pPr>
              <w:spacing w:line="480" w:lineRule="auto"/>
              <w:jc w:val="center"/>
              <w:rPr>
                <w:rFonts w:ascii="Arial" w:hAnsi="Arial" w:cs="Arial"/>
                <w:sz w:val="20"/>
                <w:szCs w:val="20"/>
              </w:rPr>
            </w:pPr>
            <w:r w:rsidRPr="00F33364">
              <w:rPr>
                <w:rFonts w:ascii="Arial" w:hAnsi="Arial" w:cs="Arial"/>
                <w:b/>
                <w:sz w:val="20"/>
                <w:szCs w:val="20"/>
              </w:rPr>
              <w:t>&lt;0.001</w:t>
            </w:r>
          </w:p>
        </w:tc>
      </w:tr>
      <w:tr w:rsidR="002A3D01" w:rsidRPr="00F33364" w14:paraId="5DC6A17D" w14:textId="77777777" w:rsidTr="007118CF">
        <w:tc>
          <w:tcPr>
            <w:tcW w:w="2518" w:type="dxa"/>
          </w:tcPr>
          <w:p w14:paraId="6C88940C" w14:textId="11FE29EE" w:rsidR="002A3D01" w:rsidRPr="00F33364" w:rsidRDefault="002A3D01" w:rsidP="005C0571">
            <w:pPr>
              <w:spacing w:line="480" w:lineRule="auto"/>
              <w:rPr>
                <w:rFonts w:ascii="Arial" w:hAnsi="Arial" w:cs="Arial"/>
                <w:b/>
                <w:sz w:val="20"/>
                <w:szCs w:val="20"/>
              </w:rPr>
            </w:pPr>
            <w:r w:rsidRPr="00F33364">
              <w:rPr>
                <w:rFonts w:ascii="Arial" w:hAnsi="Arial" w:cs="Arial"/>
                <w:b/>
                <w:sz w:val="20"/>
                <w:szCs w:val="20"/>
              </w:rPr>
              <w:t>LVIDSn (median [range])</w:t>
            </w:r>
          </w:p>
        </w:tc>
        <w:tc>
          <w:tcPr>
            <w:tcW w:w="1701" w:type="dxa"/>
          </w:tcPr>
          <w:p w14:paraId="4EA48C24" w14:textId="5E9B542B"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1.07 [0.48-1.88]</w:t>
            </w:r>
          </w:p>
        </w:tc>
        <w:tc>
          <w:tcPr>
            <w:tcW w:w="1479" w:type="dxa"/>
          </w:tcPr>
          <w:p w14:paraId="19A11D9E" w14:textId="167CF501"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1.07 [0.48-1.88]</w:t>
            </w:r>
          </w:p>
        </w:tc>
        <w:tc>
          <w:tcPr>
            <w:tcW w:w="1509" w:type="dxa"/>
            <w:gridSpan w:val="2"/>
          </w:tcPr>
          <w:p w14:paraId="54F9F663" w14:textId="04336B56"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1.08 [0.64-1.41]</w:t>
            </w:r>
          </w:p>
        </w:tc>
        <w:tc>
          <w:tcPr>
            <w:tcW w:w="1781" w:type="dxa"/>
          </w:tcPr>
          <w:p w14:paraId="146E1274" w14:textId="6C0AEA18"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0.234</w:t>
            </w:r>
          </w:p>
        </w:tc>
      </w:tr>
      <w:tr w:rsidR="002A3D01" w:rsidRPr="00F33364" w14:paraId="48A82A03" w14:textId="77777777" w:rsidTr="007118CF">
        <w:tc>
          <w:tcPr>
            <w:tcW w:w="2518" w:type="dxa"/>
          </w:tcPr>
          <w:p w14:paraId="29986BC8" w14:textId="3B964589" w:rsidR="002A3D01" w:rsidRPr="00F33364" w:rsidRDefault="002A3D01" w:rsidP="005C0571">
            <w:pPr>
              <w:spacing w:line="480" w:lineRule="auto"/>
              <w:rPr>
                <w:rFonts w:ascii="Arial" w:hAnsi="Arial" w:cs="Arial"/>
                <w:b/>
                <w:sz w:val="20"/>
                <w:szCs w:val="20"/>
              </w:rPr>
            </w:pPr>
            <w:r w:rsidRPr="00F33364">
              <w:rPr>
                <w:rFonts w:ascii="Arial" w:hAnsi="Arial" w:cs="Arial"/>
                <w:b/>
                <w:sz w:val="20"/>
                <w:szCs w:val="20"/>
              </w:rPr>
              <w:t>L-CHF (number [%])</w:t>
            </w:r>
          </w:p>
        </w:tc>
        <w:tc>
          <w:tcPr>
            <w:tcW w:w="1701" w:type="dxa"/>
          </w:tcPr>
          <w:p w14:paraId="576B8F1A" w14:textId="38F9B1DD"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103 [55.1%]</w:t>
            </w:r>
          </w:p>
        </w:tc>
        <w:tc>
          <w:tcPr>
            <w:tcW w:w="1479" w:type="dxa"/>
          </w:tcPr>
          <w:p w14:paraId="545DC22B" w14:textId="77777777"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82 [66.7%]</w:t>
            </w:r>
          </w:p>
        </w:tc>
        <w:tc>
          <w:tcPr>
            <w:tcW w:w="1498" w:type="dxa"/>
          </w:tcPr>
          <w:p w14:paraId="2BEED0C7" w14:textId="77777777" w:rsidR="002A3D01" w:rsidRPr="00F33364" w:rsidRDefault="002A3D01" w:rsidP="005C0571">
            <w:pPr>
              <w:spacing w:line="480" w:lineRule="auto"/>
              <w:jc w:val="center"/>
              <w:rPr>
                <w:rFonts w:ascii="Arial" w:hAnsi="Arial" w:cs="Arial"/>
                <w:sz w:val="20"/>
                <w:szCs w:val="20"/>
              </w:rPr>
            </w:pPr>
            <w:r w:rsidRPr="00F33364">
              <w:rPr>
                <w:rFonts w:ascii="Arial" w:hAnsi="Arial" w:cs="Arial"/>
                <w:sz w:val="20"/>
                <w:szCs w:val="20"/>
              </w:rPr>
              <w:t>20 [31.3%]</w:t>
            </w:r>
          </w:p>
        </w:tc>
        <w:tc>
          <w:tcPr>
            <w:tcW w:w="1792" w:type="dxa"/>
            <w:gridSpan w:val="2"/>
          </w:tcPr>
          <w:p w14:paraId="03CC1E04" w14:textId="77777777" w:rsidR="002A3D01" w:rsidRPr="00F33364" w:rsidRDefault="002A3D01" w:rsidP="005C0571">
            <w:pPr>
              <w:spacing w:line="480" w:lineRule="auto"/>
              <w:jc w:val="center"/>
              <w:rPr>
                <w:rFonts w:ascii="Arial" w:hAnsi="Arial" w:cs="Arial"/>
                <w:b/>
                <w:sz w:val="20"/>
                <w:szCs w:val="20"/>
              </w:rPr>
            </w:pPr>
            <w:r w:rsidRPr="00F33364">
              <w:rPr>
                <w:rFonts w:ascii="Arial" w:hAnsi="Arial" w:cs="Arial"/>
                <w:b/>
                <w:sz w:val="20"/>
                <w:szCs w:val="20"/>
              </w:rPr>
              <w:t>&lt;0.001</w:t>
            </w:r>
          </w:p>
        </w:tc>
      </w:tr>
    </w:tbl>
    <w:p w14:paraId="59C8ACF9" w14:textId="5B8CBD83" w:rsidR="009F1ED9" w:rsidRPr="00F33364" w:rsidRDefault="001F4C77" w:rsidP="005C0571">
      <w:pPr>
        <w:spacing w:line="480" w:lineRule="auto"/>
        <w:rPr>
          <w:rFonts w:ascii="Arial" w:hAnsi="Arial" w:cs="Arial"/>
        </w:rPr>
      </w:pPr>
      <w:r>
        <w:rPr>
          <w:rFonts w:ascii="Arial" w:hAnsi="Arial" w:cs="Arial"/>
        </w:rPr>
        <w:t xml:space="preserve">Abbreviations: </w:t>
      </w:r>
      <w:r w:rsidRPr="00F33364">
        <w:rPr>
          <w:rFonts w:ascii="Arial" w:hAnsi="Arial" w:cs="Arial"/>
        </w:rPr>
        <w:t>E/IVRT</w:t>
      </w:r>
      <w:r>
        <w:rPr>
          <w:rFonts w:ascii="Arial" w:hAnsi="Arial" w:cs="Arial"/>
        </w:rPr>
        <w:t xml:space="preserve">: E wave velocity to </w:t>
      </w:r>
      <w:r w:rsidRPr="00F33364">
        <w:rPr>
          <w:rFonts w:ascii="Arial" w:hAnsi="Arial" w:cs="Arial"/>
        </w:rPr>
        <w:t>isovolu</w:t>
      </w:r>
      <w:r>
        <w:rPr>
          <w:rFonts w:ascii="Arial" w:hAnsi="Arial" w:cs="Arial"/>
        </w:rPr>
        <w:t>mic relaxation time ratio; ESVI:</w:t>
      </w:r>
      <w:r w:rsidRPr="00F33364">
        <w:rPr>
          <w:rFonts w:ascii="Arial" w:hAnsi="Arial" w:cs="Arial"/>
        </w:rPr>
        <w:t xml:space="preserve"> en</w:t>
      </w:r>
      <w:r>
        <w:rPr>
          <w:rFonts w:ascii="Arial" w:hAnsi="Arial" w:cs="Arial"/>
        </w:rPr>
        <w:t>d-systolic volume index; LA/Ao: left atrium to aortic</w:t>
      </w:r>
      <w:r w:rsidRPr="00F33364">
        <w:rPr>
          <w:rFonts w:ascii="Arial" w:hAnsi="Arial" w:cs="Arial"/>
        </w:rPr>
        <w:t xml:space="preserve"> ratio;</w:t>
      </w:r>
      <w:r>
        <w:rPr>
          <w:rFonts w:ascii="Arial" w:hAnsi="Arial" w:cs="Arial"/>
        </w:rPr>
        <w:t xml:space="preserve"> L-CHF:</w:t>
      </w:r>
      <w:r w:rsidRPr="00F33364">
        <w:rPr>
          <w:rFonts w:ascii="Arial" w:hAnsi="Arial" w:cs="Arial"/>
        </w:rPr>
        <w:t xml:space="preserve"> left-sided congestive heart failure</w:t>
      </w:r>
      <w:r>
        <w:rPr>
          <w:rFonts w:ascii="Arial" w:hAnsi="Arial" w:cs="Arial"/>
        </w:rPr>
        <w:t>; LVIDDn:</w:t>
      </w:r>
      <w:r w:rsidRPr="00F33364">
        <w:rPr>
          <w:rFonts w:ascii="Arial" w:hAnsi="Arial" w:cs="Arial"/>
        </w:rPr>
        <w:t xml:space="preserve"> left ventricular internal diameter in diastole, </w:t>
      </w:r>
      <w:r>
        <w:rPr>
          <w:rFonts w:ascii="Arial" w:hAnsi="Arial" w:cs="Arial"/>
        </w:rPr>
        <w:t>indexed for body weight; LVIDSn:</w:t>
      </w:r>
      <w:r w:rsidRPr="00F33364">
        <w:rPr>
          <w:rFonts w:ascii="Arial" w:hAnsi="Arial" w:cs="Arial"/>
        </w:rPr>
        <w:t xml:space="preserve"> left ventricular internal diameter in systole, </w:t>
      </w:r>
      <w:r>
        <w:rPr>
          <w:rFonts w:ascii="Arial" w:hAnsi="Arial" w:cs="Arial"/>
        </w:rPr>
        <w:t>indexed for body weight; PH: pulmonary hypertension; PR:</w:t>
      </w:r>
      <w:r w:rsidRPr="00F33364">
        <w:rPr>
          <w:rFonts w:ascii="Arial" w:hAnsi="Arial" w:cs="Arial"/>
        </w:rPr>
        <w:t xml:space="preserve"> pulmonic regurgitation</w:t>
      </w:r>
      <w:r>
        <w:rPr>
          <w:rFonts w:ascii="Arial" w:hAnsi="Arial" w:cs="Arial"/>
        </w:rPr>
        <w:t>; SD:</w:t>
      </w:r>
      <w:r w:rsidRPr="00F33364">
        <w:rPr>
          <w:rFonts w:ascii="Arial" w:hAnsi="Arial" w:cs="Arial"/>
        </w:rPr>
        <w:t xml:space="preserve"> stand</w:t>
      </w:r>
      <w:r>
        <w:rPr>
          <w:rFonts w:ascii="Arial" w:hAnsi="Arial" w:cs="Arial"/>
        </w:rPr>
        <w:t>ard deviation;</w:t>
      </w:r>
      <w:r w:rsidRPr="00F33364">
        <w:rPr>
          <w:rFonts w:ascii="Arial" w:hAnsi="Arial" w:cs="Arial"/>
        </w:rPr>
        <w:t xml:space="preserve"> TR</w:t>
      </w:r>
      <w:r>
        <w:rPr>
          <w:rFonts w:ascii="Arial" w:hAnsi="Arial" w:cs="Arial"/>
        </w:rPr>
        <w:t>: tricuspid regurgitation</w:t>
      </w:r>
    </w:p>
    <w:p w14:paraId="494E4299" w14:textId="77777777" w:rsidR="00F248AB" w:rsidRPr="00F33364" w:rsidRDefault="00F248AB" w:rsidP="005C0571">
      <w:pPr>
        <w:spacing w:line="480" w:lineRule="auto"/>
        <w:rPr>
          <w:rFonts w:ascii="Arial" w:hAnsi="Arial" w:cs="Arial"/>
        </w:rPr>
      </w:pPr>
    </w:p>
    <w:p w14:paraId="7A9A399A" w14:textId="1DCA8A57" w:rsidR="00CC2C65" w:rsidRPr="00F33364" w:rsidRDefault="004B5FF8" w:rsidP="005C0571">
      <w:pPr>
        <w:spacing w:line="480" w:lineRule="auto"/>
        <w:rPr>
          <w:rFonts w:ascii="Arial" w:hAnsi="Arial" w:cs="Arial"/>
        </w:rPr>
      </w:pPr>
      <w:r>
        <w:rPr>
          <w:rFonts w:ascii="Arial" w:hAnsi="Arial" w:cs="Arial"/>
        </w:rPr>
        <w:t>Table 4</w:t>
      </w:r>
      <w:r w:rsidR="00CC2C65" w:rsidRPr="00F33364">
        <w:rPr>
          <w:rFonts w:ascii="Arial" w:hAnsi="Arial" w:cs="Arial"/>
        </w:rPr>
        <w:t xml:space="preserve">: </w:t>
      </w:r>
      <w:r w:rsidR="00713833">
        <w:rPr>
          <w:rFonts w:ascii="Arial" w:hAnsi="Arial" w:cs="Arial"/>
        </w:rPr>
        <w:t xml:space="preserve">(Supplemental) </w:t>
      </w:r>
      <w:r w:rsidR="00CC2C65" w:rsidRPr="00F33364">
        <w:rPr>
          <w:rFonts w:ascii="Arial" w:hAnsi="Arial" w:cs="Arial"/>
        </w:rPr>
        <w:t>C</w:t>
      </w:r>
      <w:r w:rsidR="00CE05EA" w:rsidRPr="00F33364">
        <w:rPr>
          <w:rFonts w:ascii="Arial" w:hAnsi="Arial" w:cs="Arial"/>
        </w:rPr>
        <w:t>hi-squared tests c</w:t>
      </w:r>
      <w:r w:rsidR="001F4C77">
        <w:rPr>
          <w:rFonts w:ascii="Arial" w:hAnsi="Arial" w:cs="Arial"/>
        </w:rPr>
        <w:t>omparing prevalence of pulmonary hypertension</w:t>
      </w:r>
      <w:r w:rsidR="00CE05EA" w:rsidRPr="00F33364">
        <w:rPr>
          <w:rFonts w:ascii="Arial" w:hAnsi="Arial" w:cs="Arial"/>
        </w:rPr>
        <w:t xml:space="preserve"> in the 187 dogs, separated</w:t>
      </w:r>
      <w:r w:rsidR="00CC2C65" w:rsidRPr="00F33364">
        <w:rPr>
          <w:rFonts w:ascii="Arial" w:hAnsi="Arial" w:cs="Arial"/>
        </w:rPr>
        <w:t xml:space="preserve"> </w:t>
      </w:r>
      <w:r w:rsidR="00CE05EA" w:rsidRPr="00F33364">
        <w:rPr>
          <w:rFonts w:ascii="Arial" w:hAnsi="Arial" w:cs="Arial"/>
        </w:rPr>
        <w:t>by</w:t>
      </w:r>
      <w:r w:rsidR="00CC2C65" w:rsidRPr="00F33364">
        <w:rPr>
          <w:rFonts w:ascii="Arial" w:hAnsi="Arial" w:cs="Arial"/>
        </w:rPr>
        <w:t xml:space="preserve"> ACVIM class</w:t>
      </w:r>
    </w:p>
    <w:tbl>
      <w:tblPr>
        <w:tblStyle w:val="TableGrid"/>
        <w:tblW w:w="8752" w:type="dxa"/>
        <w:tblLook w:val="04A0" w:firstRow="1" w:lastRow="0" w:firstColumn="1" w:lastColumn="0" w:noHBand="0" w:noVBand="1"/>
      </w:tblPr>
      <w:tblGrid>
        <w:gridCol w:w="3652"/>
        <w:gridCol w:w="1795"/>
        <w:gridCol w:w="1701"/>
        <w:gridCol w:w="1604"/>
      </w:tblGrid>
      <w:tr w:rsidR="007D7590" w:rsidRPr="00F33364" w14:paraId="30C7F6CD" w14:textId="77777777" w:rsidTr="001F4C77">
        <w:trPr>
          <w:trHeight w:val="446"/>
        </w:trPr>
        <w:tc>
          <w:tcPr>
            <w:tcW w:w="3652" w:type="dxa"/>
          </w:tcPr>
          <w:p w14:paraId="09A0B299" w14:textId="1C70B6C2" w:rsidR="007D7590" w:rsidRPr="00F33364" w:rsidRDefault="007D7590" w:rsidP="005C0571">
            <w:pPr>
              <w:spacing w:line="480" w:lineRule="auto"/>
              <w:rPr>
                <w:rFonts w:ascii="Arial" w:hAnsi="Arial" w:cs="Arial"/>
                <w:b/>
                <w:sz w:val="20"/>
                <w:szCs w:val="20"/>
              </w:rPr>
            </w:pPr>
            <w:r w:rsidRPr="00F33364">
              <w:rPr>
                <w:rFonts w:ascii="Arial" w:hAnsi="Arial" w:cs="Arial"/>
                <w:b/>
                <w:sz w:val="20"/>
                <w:szCs w:val="20"/>
              </w:rPr>
              <w:t>ACVIM stage</w:t>
            </w:r>
          </w:p>
        </w:tc>
        <w:tc>
          <w:tcPr>
            <w:tcW w:w="1795" w:type="dxa"/>
          </w:tcPr>
          <w:p w14:paraId="74F04F8D" w14:textId="386B60B7" w:rsidR="007D7590" w:rsidRPr="00F33364" w:rsidRDefault="001F4C77" w:rsidP="007D7590">
            <w:pPr>
              <w:spacing w:line="480" w:lineRule="auto"/>
              <w:jc w:val="center"/>
              <w:rPr>
                <w:rFonts w:ascii="Arial" w:hAnsi="Arial" w:cs="Arial"/>
                <w:b/>
                <w:sz w:val="20"/>
                <w:szCs w:val="20"/>
              </w:rPr>
            </w:pPr>
            <w:r>
              <w:rPr>
                <w:rFonts w:ascii="Arial" w:hAnsi="Arial" w:cs="Arial"/>
                <w:b/>
                <w:sz w:val="20"/>
                <w:szCs w:val="20"/>
              </w:rPr>
              <w:t>Cavalier King Charles Spaniels (CKCS)</w:t>
            </w:r>
          </w:p>
        </w:tc>
        <w:tc>
          <w:tcPr>
            <w:tcW w:w="1701" w:type="dxa"/>
          </w:tcPr>
          <w:p w14:paraId="4228C85D" w14:textId="64816419" w:rsidR="007D7590" w:rsidRPr="00F33364" w:rsidRDefault="007D7590" w:rsidP="007D7590">
            <w:pPr>
              <w:spacing w:line="480" w:lineRule="auto"/>
              <w:jc w:val="center"/>
              <w:rPr>
                <w:rFonts w:ascii="Arial" w:hAnsi="Arial" w:cs="Arial"/>
                <w:b/>
                <w:sz w:val="20"/>
                <w:szCs w:val="20"/>
              </w:rPr>
            </w:pPr>
            <w:r w:rsidRPr="00F33364">
              <w:rPr>
                <w:rFonts w:ascii="Arial" w:hAnsi="Arial" w:cs="Arial"/>
                <w:b/>
                <w:sz w:val="20"/>
                <w:szCs w:val="20"/>
              </w:rPr>
              <w:t>Non-CKCS</w:t>
            </w:r>
          </w:p>
        </w:tc>
        <w:tc>
          <w:tcPr>
            <w:tcW w:w="1604" w:type="dxa"/>
          </w:tcPr>
          <w:p w14:paraId="319B603E" w14:textId="063EF34C" w:rsidR="007D7590" w:rsidRPr="00F33364" w:rsidRDefault="007D7590" w:rsidP="007D7590">
            <w:pPr>
              <w:spacing w:line="480" w:lineRule="auto"/>
              <w:jc w:val="center"/>
              <w:rPr>
                <w:rFonts w:ascii="Arial" w:hAnsi="Arial" w:cs="Arial"/>
                <w:b/>
                <w:sz w:val="20"/>
                <w:szCs w:val="20"/>
              </w:rPr>
            </w:pPr>
            <w:r w:rsidRPr="00F33364">
              <w:rPr>
                <w:rFonts w:ascii="Arial" w:hAnsi="Arial" w:cs="Arial"/>
                <w:b/>
                <w:sz w:val="20"/>
                <w:szCs w:val="20"/>
              </w:rPr>
              <w:t>p Value</w:t>
            </w:r>
          </w:p>
        </w:tc>
      </w:tr>
      <w:tr w:rsidR="007D7590" w:rsidRPr="00F33364" w14:paraId="6F6AB122" w14:textId="77777777" w:rsidTr="001F4C77">
        <w:tc>
          <w:tcPr>
            <w:tcW w:w="3652" w:type="dxa"/>
          </w:tcPr>
          <w:p w14:paraId="600CC7C9" w14:textId="5428C045" w:rsidR="007D7590" w:rsidRPr="00F33364" w:rsidRDefault="007D7590" w:rsidP="005C0571">
            <w:pPr>
              <w:spacing w:line="480" w:lineRule="auto"/>
              <w:rPr>
                <w:rFonts w:ascii="Arial" w:hAnsi="Arial" w:cs="Arial"/>
                <w:b/>
                <w:sz w:val="20"/>
                <w:szCs w:val="20"/>
              </w:rPr>
            </w:pPr>
            <w:r w:rsidRPr="00F33364">
              <w:rPr>
                <w:rFonts w:ascii="Arial" w:hAnsi="Arial" w:cs="Arial"/>
                <w:b/>
                <w:sz w:val="20"/>
                <w:szCs w:val="20"/>
              </w:rPr>
              <w:t>B2 (number of dogs with</w:t>
            </w:r>
            <w:r w:rsidR="00BA47BF" w:rsidRPr="00F33364">
              <w:rPr>
                <w:rFonts w:ascii="Arial" w:hAnsi="Arial" w:cs="Arial"/>
                <w:b/>
                <w:sz w:val="20"/>
                <w:szCs w:val="20"/>
              </w:rPr>
              <w:t xml:space="preserve"> </w:t>
            </w:r>
            <w:r w:rsidRPr="00F33364">
              <w:rPr>
                <w:rFonts w:ascii="Arial" w:hAnsi="Arial" w:cs="Arial"/>
                <w:b/>
                <w:sz w:val="20"/>
                <w:szCs w:val="20"/>
              </w:rPr>
              <w:t>PH/total number)</w:t>
            </w:r>
          </w:p>
        </w:tc>
        <w:tc>
          <w:tcPr>
            <w:tcW w:w="1795" w:type="dxa"/>
          </w:tcPr>
          <w:p w14:paraId="2F9DDD4A" w14:textId="6937397D"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22/37</w:t>
            </w:r>
          </w:p>
        </w:tc>
        <w:tc>
          <w:tcPr>
            <w:tcW w:w="1701" w:type="dxa"/>
          </w:tcPr>
          <w:p w14:paraId="50A4F640" w14:textId="4F83B76F"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18/47</w:t>
            </w:r>
          </w:p>
        </w:tc>
        <w:tc>
          <w:tcPr>
            <w:tcW w:w="1604" w:type="dxa"/>
          </w:tcPr>
          <w:p w14:paraId="6387E50B" w14:textId="77777777"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0.054</w:t>
            </w:r>
          </w:p>
        </w:tc>
      </w:tr>
      <w:tr w:rsidR="007D7590" w:rsidRPr="00F33364" w14:paraId="623B1A1C" w14:textId="77777777" w:rsidTr="001F4C77">
        <w:tc>
          <w:tcPr>
            <w:tcW w:w="3652" w:type="dxa"/>
          </w:tcPr>
          <w:p w14:paraId="6B1A52E5" w14:textId="3A64F481" w:rsidR="007D7590" w:rsidRPr="00F33364" w:rsidRDefault="007D7590" w:rsidP="005C0571">
            <w:pPr>
              <w:spacing w:line="480" w:lineRule="auto"/>
              <w:rPr>
                <w:rFonts w:ascii="Arial" w:hAnsi="Arial" w:cs="Arial"/>
                <w:b/>
                <w:sz w:val="20"/>
                <w:szCs w:val="20"/>
              </w:rPr>
            </w:pPr>
            <w:r w:rsidRPr="00F33364">
              <w:rPr>
                <w:rFonts w:ascii="Arial" w:hAnsi="Arial" w:cs="Arial"/>
                <w:b/>
                <w:sz w:val="20"/>
                <w:szCs w:val="20"/>
              </w:rPr>
              <w:t>C (number of dogs with</w:t>
            </w:r>
            <w:r w:rsidR="00BA47BF" w:rsidRPr="00F33364">
              <w:rPr>
                <w:rFonts w:ascii="Arial" w:hAnsi="Arial" w:cs="Arial"/>
                <w:b/>
                <w:sz w:val="20"/>
                <w:szCs w:val="20"/>
              </w:rPr>
              <w:t xml:space="preserve"> </w:t>
            </w:r>
            <w:r w:rsidRPr="00F33364">
              <w:rPr>
                <w:rFonts w:ascii="Arial" w:hAnsi="Arial" w:cs="Arial"/>
                <w:b/>
                <w:sz w:val="20"/>
                <w:szCs w:val="20"/>
              </w:rPr>
              <w:t>PH/total number)</w:t>
            </w:r>
          </w:p>
        </w:tc>
        <w:tc>
          <w:tcPr>
            <w:tcW w:w="1795" w:type="dxa"/>
          </w:tcPr>
          <w:p w14:paraId="3302E069" w14:textId="1031043D"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37/45</w:t>
            </w:r>
          </w:p>
        </w:tc>
        <w:tc>
          <w:tcPr>
            <w:tcW w:w="1701" w:type="dxa"/>
          </w:tcPr>
          <w:p w14:paraId="7AEDC8E9" w14:textId="4DFBB39E"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31/43</w:t>
            </w:r>
          </w:p>
        </w:tc>
        <w:tc>
          <w:tcPr>
            <w:tcW w:w="1604" w:type="dxa"/>
          </w:tcPr>
          <w:p w14:paraId="0F419699" w14:textId="77777777"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0.257</w:t>
            </w:r>
          </w:p>
        </w:tc>
      </w:tr>
      <w:tr w:rsidR="007D7590" w:rsidRPr="00F33364" w14:paraId="3BD4C5C9" w14:textId="77777777" w:rsidTr="001F4C77">
        <w:tc>
          <w:tcPr>
            <w:tcW w:w="3652" w:type="dxa"/>
          </w:tcPr>
          <w:p w14:paraId="10659CA9" w14:textId="4AA7B868" w:rsidR="007D7590" w:rsidRPr="00F33364" w:rsidRDefault="007D7590" w:rsidP="005C0571">
            <w:pPr>
              <w:spacing w:line="480" w:lineRule="auto"/>
              <w:rPr>
                <w:rFonts w:ascii="Arial" w:hAnsi="Arial" w:cs="Arial"/>
                <w:b/>
                <w:sz w:val="20"/>
                <w:szCs w:val="20"/>
              </w:rPr>
            </w:pPr>
            <w:r w:rsidRPr="00F33364">
              <w:rPr>
                <w:rFonts w:ascii="Arial" w:hAnsi="Arial" w:cs="Arial"/>
                <w:b/>
                <w:sz w:val="20"/>
                <w:szCs w:val="20"/>
              </w:rPr>
              <w:t>D (number of dogs with</w:t>
            </w:r>
            <w:r w:rsidR="00BA47BF" w:rsidRPr="00F33364">
              <w:rPr>
                <w:rFonts w:ascii="Arial" w:hAnsi="Arial" w:cs="Arial"/>
                <w:b/>
                <w:sz w:val="20"/>
                <w:szCs w:val="20"/>
              </w:rPr>
              <w:t xml:space="preserve"> </w:t>
            </w:r>
            <w:r w:rsidRPr="00F33364">
              <w:rPr>
                <w:rFonts w:ascii="Arial" w:hAnsi="Arial" w:cs="Arial"/>
                <w:b/>
                <w:sz w:val="20"/>
                <w:szCs w:val="20"/>
              </w:rPr>
              <w:t>PH/total number)</w:t>
            </w:r>
          </w:p>
        </w:tc>
        <w:tc>
          <w:tcPr>
            <w:tcW w:w="1795" w:type="dxa"/>
          </w:tcPr>
          <w:p w14:paraId="6548E182" w14:textId="247DF5CA"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12/12</w:t>
            </w:r>
          </w:p>
        </w:tc>
        <w:tc>
          <w:tcPr>
            <w:tcW w:w="1701" w:type="dxa"/>
          </w:tcPr>
          <w:p w14:paraId="79BB7A10" w14:textId="39A2765B"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3/3</w:t>
            </w:r>
          </w:p>
        </w:tc>
        <w:tc>
          <w:tcPr>
            <w:tcW w:w="1604" w:type="dxa"/>
          </w:tcPr>
          <w:p w14:paraId="2846B685" w14:textId="77777777" w:rsidR="007D7590" w:rsidRPr="00F33364" w:rsidRDefault="007D7590" w:rsidP="005C0571">
            <w:pPr>
              <w:spacing w:line="480" w:lineRule="auto"/>
              <w:jc w:val="center"/>
              <w:rPr>
                <w:rFonts w:ascii="Arial" w:hAnsi="Arial" w:cs="Arial"/>
                <w:sz w:val="20"/>
                <w:szCs w:val="20"/>
              </w:rPr>
            </w:pPr>
            <w:r w:rsidRPr="00F33364">
              <w:rPr>
                <w:rFonts w:ascii="Arial" w:hAnsi="Arial" w:cs="Arial"/>
                <w:sz w:val="20"/>
                <w:szCs w:val="20"/>
              </w:rPr>
              <w:t>n/a</w:t>
            </w:r>
          </w:p>
        </w:tc>
      </w:tr>
    </w:tbl>
    <w:p w14:paraId="5ECD4DF1" w14:textId="1FF0346F" w:rsidR="003B1D09" w:rsidRPr="001A05E8" w:rsidRDefault="003B1D09" w:rsidP="005C0571">
      <w:pPr>
        <w:spacing w:line="480" w:lineRule="auto"/>
        <w:rPr>
          <w:rFonts w:ascii="Arial" w:hAnsi="Arial" w:cs="Arial"/>
        </w:rPr>
      </w:pPr>
      <w:r w:rsidRPr="001A05E8">
        <w:rPr>
          <w:rFonts w:ascii="Arial" w:hAnsi="Arial" w:cs="Arial"/>
        </w:rPr>
        <w:lastRenderedPageBreak/>
        <w:t>Figure titles and descriptions</w:t>
      </w:r>
    </w:p>
    <w:p w14:paraId="0EBBB218" w14:textId="77777777" w:rsidR="00951E8B" w:rsidRPr="001A05E8" w:rsidRDefault="00951E8B" w:rsidP="005C0571">
      <w:pPr>
        <w:spacing w:line="480" w:lineRule="auto"/>
        <w:rPr>
          <w:rFonts w:ascii="Arial" w:hAnsi="Arial" w:cs="Arial"/>
        </w:rPr>
      </w:pPr>
    </w:p>
    <w:p w14:paraId="50FBDFBB" w14:textId="41C71802" w:rsidR="005E14AB" w:rsidRPr="001A05E8" w:rsidRDefault="005E14AB" w:rsidP="005C0571">
      <w:pPr>
        <w:spacing w:line="480" w:lineRule="auto"/>
        <w:rPr>
          <w:rFonts w:ascii="Arial" w:hAnsi="Arial" w:cs="Arial"/>
        </w:rPr>
      </w:pPr>
      <w:r w:rsidRPr="001A05E8">
        <w:rPr>
          <w:rFonts w:ascii="Arial" w:hAnsi="Arial" w:cs="Arial"/>
        </w:rPr>
        <w:t>Figure 1.</w:t>
      </w:r>
      <w:r w:rsidR="001A05E8" w:rsidRPr="001A05E8">
        <w:rPr>
          <w:rFonts w:ascii="Arial" w:hAnsi="Arial" w:cs="Arial"/>
        </w:rPr>
        <w:t xml:space="preserve"> Tricuspid regurgitation (TR)</w:t>
      </w:r>
      <w:r w:rsidR="00217411" w:rsidRPr="001A05E8">
        <w:rPr>
          <w:rFonts w:ascii="Arial" w:hAnsi="Arial" w:cs="Arial"/>
        </w:rPr>
        <w:t xml:space="preserve"> velocity compared between </w:t>
      </w:r>
      <w:r w:rsidR="001A05E8" w:rsidRPr="001A05E8">
        <w:rPr>
          <w:rFonts w:ascii="Arial" w:hAnsi="Arial" w:cs="Arial"/>
        </w:rPr>
        <w:t>Cavalier King Charles Spaniels (</w:t>
      </w:r>
      <w:r w:rsidR="00217411" w:rsidRPr="001A05E8">
        <w:rPr>
          <w:rFonts w:ascii="Arial" w:hAnsi="Arial" w:cs="Arial"/>
        </w:rPr>
        <w:t>CKCS</w:t>
      </w:r>
      <w:r w:rsidR="001A05E8" w:rsidRPr="001A05E8">
        <w:rPr>
          <w:rFonts w:ascii="Arial" w:hAnsi="Arial" w:cs="Arial"/>
        </w:rPr>
        <w:t xml:space="preserve">) and </w:t>
      </w:r>
      <w:r w:rsidR="00217411" w:rsidRPr="001A05E8">
        <w:rPr>
          <w:rFonts w:ascii="Arial" w:hAnsi="Arial" w:cs="Arial"/>
        </w:rPr>
        <w:t>non-CKCS. The CKCS group had a significantly higher TR velocity (3.52</w:t>
      </w:r>
      <w:r w:rsidR="001A05E8" w:rsidRPr="001A05E8">
        <w:rPr>
          <w:rFonts w:ascii="Arial" w:hAnsi="Arial" w:cs="Arial"/>
        </w:rPr>
        <w:t xml:space="preserve"> </w:t>
      </w:r>
      <w:r w:rsidR="00217411" w:rsidRPr="001A05E8">
        <w:rPr>
          <w:rFonts w:ascii="Arial" w:hAnsi="Arial" w:cs="Arial"/>
        </w:rPr>
        <w:t>m/s</w:t>
      </w:r>
      <w:r w:rsidR="001A05E8" w:rsidRPr="001A05E8">
        <w:rPr>
          <w:rFonts w:ascii="Arial" w:hAnsi="Arial" w:cs="Arial"/>
        </w:rPr>
        <w:t xml:space="preserve"> </w:t>
      </w:r>
      <w:r w:rsidR="00217411" w:rsidRPr="001A05E8">
        <w:rPr>
          <w:rFonts w:ascii="Arial" w:hAnsi="Arial" w:cs="Arial"/>
        </w:rPr>
        <w:t>[0.77</w:t>
      </w:r>
      <w:r w:rsidR="001A05E8" w:rsidRPr="001A05E8">
        <w:rPr>
          <w:rFonts w:ascii="Arial" w:hAnsi="Arial" w:cs="Arial"/>
        </w:rPr>
        <w:t xml:space="preserve"> </w:t>
      </w:r>
      <w:r w:rsidR="00217411" w:rsidRPr="001A05E8">
        <w:rPr>
          <w:rFonts w:ascii="Arial" w:hAnsi="Arial" w:cs="Arial"/>
        </w:rPr>
        <w:t>-</w:t>
      </w:r>
      <w:r w:rsidR="001A05E8" w:rsidRPr="001A05E8">
        <w:rPr>
          <w:rFonts w:ascii="Arial" w:hAnsi="Arial" w:cs="Arial"/>
        </w:rPr>
        <w:t xml:space="preserve"> </w:t>
      </w:r>
      <w:r w:rsidR="00217411" w:rsidRPr="001A05E8">
        <w:rPr>
          <w:rFonts w:ascii="Arial" w:hAnsi="Arial" w:cs="Arial"/>
        </w:rPr>
        <w:t>5.66</w:t>
      </w:r>
      <w:r w:rsidR="001A05E8" w:rsidRPr="001A05E8">
        <w:rPr>
          <w:rFonts w:ascii="Arial" w:hAnsi="Arial" w:cs="Arial"/>
        </w:rPr>
        <w:t xml:space="preserve"> m/s</w:t>
      </w:r>
      <w:r w:rsidR="00217411" w:rsidRPr="001A05E8">
        <w:rPr>
          <w:rFonts w:ascii="Arial" w:hAnsi="Arial" w:cs="Arial"/>
        </w:rPr>
        <w:t>]) than the non-CKCS group: 3.25</w:t>
      </w:r>
      <w:r w:rsidR="001A05E8" w:rsidRPr="001A05E8">
        <w:rPr>
          <w:rFonts w:ascii="Arial" w:hAnsi="Arial" w:cs="Arial"/>
        </w:rPr>
        <w:t xml:space="preserve"> </w:t>
      </w:r>
      <w:r w:rsidR="00217411" w:rsidRPr="001A05E8">
        <w:rPr>
          <w:rFonts w:ascii="Arial" w:hAnsi="Arial" w:cs="Arial"/>
        </w:rPr>
        <w:t>m/s</w:t>
      </w:r>
      <w:r w:rsidR="001A05E8" w:rsidRPr="001A05E8">
        <w:rPr>
          <w:rFonts w:ascii="Arial" w:hAnsi="Arial" w:cs="Arial"/>
        </w:rPr>
        <w:t xml:space="preserve"> </w:t>
      </w:r>
      <w:r w:rsidR="00217411" w:rsidRPr="001A05E8">
        <w:rPr>
          <w:rFonts w:ascii="Arial" w:hAnsi="Arial" w:cs="Arial"/>
        </w:rPr>
        <w:t>[1.54</w:t>
      </w:r>
      <w:r w:rsidR="001A05E8" w:rsidRPr="001A05E8">
        <w:rPr>
          <w:rFonts w:ascii="Arial" w:hAnsi="Arial" w:cs="Arial"/>
        </w:rPr>
        <w:t xml:space="preserve"> </w:t>
      </w:r>
      <w:r w:rsidR="00217411" w:rsidRPr="001A05E8">
        <w:rPr>
          <w:rFonts w:ascii="Arial" w:hAnsi="Arial" w:cs="Arial"/>
        </w:rPr>
        <w:t>-</w:t>
      </w:r>
      <w:r w:rsidR="001A05E8" w:rsidRPr="001A05E8">
        <w:rPr>
          <w:rFonts w:ascii="Arial" w:hAnsi="Arial" w:cs="Arial"/>
        </w:rPr>
        <w:t xml:space="preserve"> </w:t>
      </w:r>
      <w:r w:rsidR="00217411" w:rsidRPr="001A05E8">
        <w:rPr>
          <w:rFonts w:ascii="Arial" w:hAnsi="Arial" w:cs="Arial"/>
        </w:rPr>
        <w:t>4.68</w:t>
      </w:r>
      <w:r w:rsidR="001A05E8" w:rsidRPr="001A05E8">
        <w:rPr>
          <w:rFonts w:ascii="Arial" w:hAnsi="Arial" w:cs="Arial"/>
        </w:rPr>
        <w:t xml:space="preserve"> m/s</w:t>
      </w:r>
      <w:r w:rsidR="00217411" w:rsidRPr="001A05E8">
        <w:rPr>
          <w:rFonts w:ascii="Arial" w:hAnsi="Arial" w:cs="Arial"/>
        </w:rPr>
        <w:t>])</w:t>
      </w:r>
    </w:p>
    <w:p w14:paraId="4DCD0771" w14:textId="705D87DC" w:rsidR="00951E8B" w:rsidRPr="001A05E8" w:rsidRDefault="005E14AB" w:rsidP="005C0571">
      <w:pPr>
        <w:spacing w:line="480" w:lineRule="auto"/>
        <w:rPr>
          <w:rFonts w:ascii="Arial" w:hAnsi="Arial" w:cs="Arial"/>
        </w:rPr>
      </w:pPr>
      <w:r w:rsidRPr="001A05E8">
        <w:rPr>
          <w:rFonts w:ascii="Arial" w:hAnsi="Arial" w:cs="Arial"/>
        </w:rPr>
        <w:t>Figure 2</w:t>
      </w:r>
      <w:r w:rsidR="00951E8B" w:rsidRPr="001A05E8">
        <w:rPr>
          <w:rFonts w:ascii="Arial" w:hAnsi="Arial" w:cs="Arial"/>
        </w:rPr>
        <w:t xml:space="preserve">. </w:t>
      </w:r>
      <w:r w:rsidR="001A05E8" w:rsidRPr="001A05E8">
        <w:rPr>
          <w:rFonts w:ascii="Arial" w:hAnsi="Arial" w:cs="Arial" w:hint="eastAsia"/>
        </w:rPr>
        <w:t>Tricuspid regurgitation</w:t>
      </w:r>
      <w:r w:rsidR="00951E8B" w:rsidRPr="001A05E8">
        <w:rPr>
          <w:rFonts w:ascii="Arial" w:hAnsi="Arial" w:cs="Arial" w:hint="eastAsia"/>
        </w:rPr>
        <w:t xml:space="preserve"> velocity across ACVIM stage. Statistical significance between groups is </w:t>
      </w:r>
      <w:r w:rsidR="009A47DD" w:rsidRPr="001A05E8">
        <w:rPr>
          <w:rFonts w:ascii="Arial" w:hAnsi="Arial" w:cs="Arial"/>
        </w:rPr>
        <w:t>symbolized</w:t>
      </w:r>
      <w:r w:rsidR="00951E8B" w:rsidRPr="001A05E8">
        <w:rPr>
          <w:rFonts w:ascii="Arial" w:hAnsi="Arial" w:cs="Arial" w:hint="eastAsia"/>
        </w:rPr>
        <w:t xml:space="preserve"> as: </w:t>
      </w:r>
      <w:r w:rsidR="00951E8B" w:rsidRPr="001A05E8">
        <w:rPr>
          <w:rFonts w:ascii="Arial" w:hAnsi="Arial" w:cs="Arial" w:hint="eastAsia"/>
        </w:rPr>
        <w:t>★</w:t>
      </w:r>
      <w:r w:rsidR="00951E8B" w:rsidRPr="001A05E8">
        <w:rPr>
          <w:rFonts w:ascii="Arial" w:hAnsi="Arial" w:cs="Arial" w:hint="eastAsia"/>
        </w:rPr>
        <w:t xml:space="preserve"> p&lt;0.05; </w:t>
      </w:r>
      <w:r w:rsidR="00951E8B" w:rsidRPr="001A05E8">
        <w:rPr>
          <w:rFonts w:ascii="Arial" w:hAnsi="Arial" w:cs="Arial" w:hint="eastAsia"/>
        </w:rPr>
        <w:t>★★</w:t>
      </w:r>
      <w:r w:rsidR="00951E8B" w:rsidRPr="001A05E8">
        <w:rPr>
          <w:rFonts w:ascii="Arial" w:hAnsi="Arial" w:cs="Arial" w:hint="eastAsia"/>
        </w:rPr>
        <w:t xml:space="preserve"> p&lt;0.001.</w:t>
      </w:r>
    </w:p>
    <w:p w14:paraId="308CF9D2" w14:textId="55964DB4" w:rsidR="00951E8B" w:rsidRPr="001A05E8" w:rsidRDefault="00951E8B" w:rsidP="005C0571">
      <w:pPr>
        <w:spacing w:line="480" w:lineRule="auto"/>
        <w:rPr>
          <w:rFonts w:ascii="Arial" w:hAnsi="Arial" w:cs="Arial"/>
        </w:rPr>
      </w:pPr>
      <w:r w:rsidRPr="001A05E8">
        <w:rPr>
          <w:rFonts w:ascii="Arial" w:hAnsi="Arial" w:cs="Arial"/>
        </w:rPr>
        <w:t xml:space="preserve">Figure </w:t>
      </w:r>
      <w:r w:rsidR="005E14AB" w:rsidRPr="001A05E8">
        <w:rPr>
          <w:rFonts w:ascii="Arial" w:hAnsi="Arial" w:cs="Arial"/>
        </w:rPr>
        <w:t>3</w:t>
      </w:r>
      <w:r w:rsidRPr="001A05E8">
        <w:rPr>
          <w:rFonts w:ascii="Arial" w:hAnsi="Arial" w:cs="Arial"/>
        </w:rPr>
        <w:t xml:space="preserve">. Kaplan-Meier curves to compare survival between </w:t>
      </w:r>
      <w:r w:rsidR="001A05E8" w:rsidRPr="001A05E8">
        <w:rPr>
          <w:rFonts w:ascii="Arial" w:hAnsi="Arial" w:cs="Arial"/>
        </w:rPr>
        <w:t>Cavalier King Charles Spaniels (CKCS) and non-CKCS. A: All-cause mortality: CKCS median survival: 240 days,</w:t>
      </w:r>
      <w:r w:rsidRPr="001A05E8">
        <w:rPr>
          <w:rFonts w:ascii="Arial" w:hAnsi="Arial" w:cs="Arial"/>
        </w:rPr>
        <w:t xml:space="preserve"> non-CKCS median survival:</w:t>
      </w:r>
      <w:r w:rsidR="001A05E8" w:rsidRPr="001A05E8">
        <w:rPr>
          <w:rFonts w:ascii="Arial" w:hAnsi="Arial" w:cs="Arial"/>
        </w:rPr>
        <w:t xml:space="preserve"> 430 days. B: Cardiac mortality: CKCS median survival: 313 days,</w:t>
      </w:r>
      <w:r w:rsidRPr="001A05E8">
        <w:rPr>
          <w:rFonts w:ascii="Arial" w:hAnsi="Arial" w:cs="Arial"/>
        </w:rPr>
        <w:t xml:space="preserve"> non-CKCS median survival: 852 days</w:t>
      </w:r>
    </w:p>
    <w:p w14:paraId="1322264E" w14:textId="292C4EB5" w:rsidR="00951E8B" w:rsidRPr="001A05E8" w:rsidRDefault="00951E8B" w:rsidP="005C0571">
      <w:pPr>
        <w:spacing w:line="480" w:lineRule="auto"/>
        <w:rPr>
          <w:rFonts w:ascii="Arial" w:hAnsi="Arial" w:cs="Arial"/>
        </w:rPr>
      </w:pPr>
      <w:r w:rsidRPr="001A05E8">
        <w:rPr>
          <w:rFonts w:ascii="Arial" w:hAnsi="Arial" w:cs="Arial"/>
        </w:rPr>
        <w:t xml:space="preserve">Figure </w:t>
      </w:r>
      <w:r w:rsidR="005E14AB" w:rsidRPr="001A05E8">
        <w:rPr>
          <w:rFonts w:ascii="Arial" w:hAnsi="Arial" w:cs="Arial"/>
        </w:rPr>
        <w:t>4</w:t>
      </w:r>
      <w:r w:rsidRPr="001A05E8">
        <w:rPr>
          <w:rFonts w:ascii="Arial" w:hAnsi="Arial" w:cs="Arial"/>
        </w:rPr>
        <w:t xml:space="preserve">. Kaplan-Meier curves to compare survival between </w:t>
      </w:r>
      <w:r w:rsidR="001A05E8" w:rsidRPr="001A05E8">
        <w:rPr>
          <w:rFonts w:ascii="Arial" w:hAnsi="Arial" w:cs="Arial"/>
        </w:rPr>
        <w:t>pulmonary hypertension (PH) and non-PH. A: All-cause mortality: PH median survival: 240 days,</w:t>
      </w:r>
      <w:r w:rsidRPr="001A05E8">
        <w:rPr>
          <w:rFonts w:ascii="Arial" w:hAnsi="Arial" w:cs="Arial"/>
        </w:rPr>
        <w:t xml:space="preserve"> non-PH median survival:</w:t>
      </w:r>
      <w:r w:rsidR="001A05E8" w:rsidRPr="001A05E8">
        <w:rPr>
          <w:rFonts w:ascii="Arial" w:hAnsi="Arial" w:cs="Arial"/>
        </w:rPr>
        <w:t xml:space="preserve"> 535 days. B: Cardiac mortality: PH median survival: 313 days,</w:t>
      </w:r>
      <w:r w:rsidRPr="001A05E8">
        <w:rPr>
          <w:rFonts w:ascii="Arial" w:hAnsi="Arial" w:cs="Arial"/>
        </w:rPr>
        <w:t xml:space="preserve"> median survival not calculated for non-PH dogs as event rate &lt;50%.</w:t>
      </w:r>
    </w:p>
    <w:sectPr w:rsidR="00951E8B" w:rsidRPr="001A05E8" w:rsidSect="002A4A2A">
      <w:footerReference w:type="even" r:id="rId9"/>
      <w:footerReference w:type="default" r:id="rId10"/>
      <w:pgSz w:w="11900" w:h="16840"/>
      <w:pgMar w:top="1440" w:right="1800" w:bottom="1440" w:left="180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80B65" w16cid:durableId="1E0356D6"/>
  <w16cid:commentId w16cid:paraId="7F5DF584" w16cid:durableId="1E0356D7"/>
  <w16cid:commentId w16cid:paraId="63FB1BAF" w16cid:durableId="1E0356D8"/>
  <w16cid:commentId w16cid:paraId="522ABD85" w16cid:durableId="1E0356D9"/>
  <w16cid:commentId w16cid:paraId="714FFBEC" w16cid:durableId="1E03578F"/>
  <w16cid:commentId w16cid:paraId="687F3303" w16cid:durableId="1E0356DA"/>
  <w16cid:commentId w16cid:paraId="117595CA" w16cid:durableId="1E03583C"/>
  <w16cid:commentId w16cid:paraId="67A4D149" w16cid:durableId="1E0356DB"/>
  <w16cid:commentId w16cid:paraId="20305B52" w16cid:durableId="1E03582F"/>
  <w16cid:commentId w16cid:paraId="521B3450" w16cid:durableId="1E0356DC"/>
  <w16cid:commentId w16cid:paraId="412458F5" w16cid:durableId="1E035894"/>
  <w16cid:commentId w16cid:paraId="27548AA8" w16cid:durableId="1E0356DD"/>
  <w16cid:commentId w16cid:paraId="06043967" w16cid:durableId="1E0356DE"/>
  <w16cid:commentId w16cid:paraId="576834A4" w16cid:durableId="1E03595F"/>
  <w16cid:commentId w16cid:paraId="55629A02" w16cid:durableId="1E0356DF"/>
  <w16cid:commentId w16cid:paraId="367BA852" w16cid:durableId="1E0356E0"/>
  <w16cid:commentId w16cid:paraId="467F88EC" w16cid:durableId="1E0356E1"/>
  <w16cid:commentId w16cid:paraId="2EE84A59" w16cid:durableId="1E0356E2"/>
  <w16cid:commentId w16cid:paraId="12FBA248" w16cid:durableId="1E0356E3"/>
  <w16cid:commentId w16cid:paraId="0CA35E7B" w16cid:durableId="1E0356E4"/>
  <w16cid:commentId w16cid:paraId="7D4C98D4" w16cid:durableId="1E0356E5"/>
  <w16cid:commentId w16cid:paraId="0437A92D" w16cid:durableId="1E0356E6"/>
  <w16cid:commentId w16cid:paraId="7FB01D9B" w16cid:durableId="1E0356E7"/>
  <w16cid:commentId w16cid:paraId="337D792A" w16cid:durableId="1E0356E8"/>
  <w16cid:commentId w16cid:paraId="22EDBBC4" w16cid:durableId="1E0356E9"/>
  <w16cid:commentId w16cid:paraId="730BFB48" w16cid:durableId="1E0356EA"/>
  <w16cid:commentId w16cid:paraId="3EEF8F80" w16cid:durableId="1E0356EB"/>
  <w16cid:commentId w16cid:paraId="70B1FAE2" w16cid:durableId="1E0356EC"/>
  <w16cid:commentId w16cid:paraId="2A53E268" w16cid:durableId="1E0356ED"/>
  <w16cid:commentId w16cid:paraId="5AF13FD0" w16cid:durableId="1E0356EE"/>
  <w16cid:commentId w16cid:paraId="7898F072" w16cid:durableId="1E0356EF"/>
  <w16cid:commentId w16cid:paraId="0055B48C" w16cid:durableId="1E0356F0"/>
  <w16cid:commentId w16cid:paraId="12A9AC77" w16cid:durableId="1E0356F1"/>
  <w16cid:commentId w16cid:paraId="0F667C72" w16cid:durableId="1E0356F2"/>
  <w16cid:commentId w16cid:paraId="1FBF63A5" w16cid:durableId="1E035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65B2" w14:textId="77777777" w:rsidR="00CA5E8A" w:rsidRDefault="00CA5E8A" w:rsidP="004F7E23">
      <w:r>
        <w:separator/>
      </w:r>
    </w:p>
  </w:endnote>
  <w:endnote w:type="continuationSeparator" w:id="0">
    <w:p w14:paraId="59C0CCD1" w14:textId="77777777" w:rsidR="00CA5E8A" w:rsidRDefault="00CA5E8A" w:rsidP="004F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76E41" w14:textId="77777777" w:rsidR="001A05E8" w:rsidRDefault="001A05E8" w:rsidP="00377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736A71" w14:textId="77777777" w:rsidR="001A05E8" w:rsidRDefault="001A0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40DD" w14:textId="77777777" w:rsidR="001A05E8" w:rsidRDefault="001A05E8" w:rsidP="00377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1D1C">
      <w:rPr>
        <w:rStyle w:val="PageNumber"/>
        <w:noProof/>
      </w:rPr>
      <w:t>1</w:t>
    </w:r>
    <w:r>
      <w:rPr>
        <w:rStyle w:val="PageNumber"/>
      </w:rPr>
      <w:fldChar w:fldCharType="end"/>
    </w:r>
  </w:p>
  <w:p w14:paraId="1EDDF581" w14:textId="3AFAE612" w:rsidR="001A05E8" w:rsidRDefault="001A05E8">
    <w:pPr>
      <w:pStyle w:val="Footer"/>
      <w:jc w:val="right"/>
    </w:pPr>
  </w:p>
  <w:p w14:paraId="710B2A74" w14:textId="77777777" w:rsidR="001A05E8" w:rsidRDefault="001A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ED9D4" w14:textId="77777777" w:rsidR="00CA5E8A" w:rsidRDefault="00CA5E8A" w:rsidP="004F7E23">
      <w:r>
        <w:separator/>
      </w:r>
    </w:p>
  </w:footnote>
  <w:footnote w:type="continuationSeparator" w:id="0">
    <w:p w14:paraId="617FDF4F" w14:textId="77777777" w:rsidR="00CA5E8A" w:rsidRDefault="00CA5E8A" w:rsidP="004F7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436E74"/>
    <w:multiLevelType w:val="hybridMultilevel"/>
    <w:tmpl w:val="7144CEE4"/>
    <w:lvl w:ilvl="0" w:tplc="634E00D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61BA3"/>
    <w:multiLevelType w:val="hybridMultilevel"/>
    <w:tmpl w:val="D442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4F"/>
    <w:rsid w:val="000012D8"/>
    <w:rsid w:val="000022A1"/>
    <w:rsid w:val="00002882"/>
    <w:rsid w:val="00003E24"/>
    <w:rsid w:val="00007147"/>
    <w:rsid w:val="00013AD0"/>
    <w:rsid w:val="00022657"/>
    <w:rsid w:val="00033967"/>
    <w:rsid w:val="00047198"/>
    <w:rsid w:val="000533E2"/>
    <w:rsid w:val="00056EA4"/>
    <w:rsid w:val="000605D7"/>
    <w:rsid w:val="00061C49"/>
    <w:rsid w:val="00063114"/>
    <w:rsid w:val="00063120"/>
    <w:rsid w:val="000648A3"/>
    <w:rsid w:val="000662FD"/>
    <w:rsid w:val="00070D3E"/>
    <w:rsid w:val="000710C3"/>
    <w:rsid w:val="000716D2"/>
    <w:rsid w:val="00081051"/>
    <w:rsid w:val="00087ACB"/>
    <w:rsid w:val="00090A34"/>
    <w:rsid w:val="00096B5E"/>
    <w:rsid w:val="000B6287"/>
    <w:rsid w:val="000B7A9C"/>
    <w:rsid w:val="000C2594"/>
    <w:rsid w:val="000C285D"/>
    <w:rsid w:val="000C291D"/>
    <w:rsid w:val="000D49BD"/>
    <w:rsid w:val="000D4B95"/>
    <w:rsid w:val="000D673F"/>
    <w:rsid w:val="000E2FC3"/>
    <w:rsid w:val="000E3577"/>
    <w:rsid w:val="000F00FC"/>
    <w:rsid w:val="000F0939"/>
    <w:rsid w:val="000F1B28"/>
    <w:rsid w:val="000F1BEB"/>
    <w:rsid w:val="000F6C31"/>
    <w:rsid w:val="000F718F"/>
    <w:rsid w:val="000F7D4D"/>
    <w:rsid w:val="000F7E6E"/>
    <w:rsid w:val="00101766"/>
    <w:rsid w:val="00101EBA"/>
    <w:rsid w:val="00103CFF"/>
    <w:rsid w:val="00104E50"/>
    <w:rsid w:val="00105844"/>
    <w:rsid w:val="001103A8"/>
    <w:rsid w:val="00110F2F"/>
    <w:rsid w:val="00112524"/>
    <w:rsid w:val="00112DA8"/>
    <w:rsid w:val="00113121"/>
    <w:rsid w:val="0011482C"/>
    <w:rsid w:val="00121016"/>
    <w:rsid w:val="001244C9"/>
    <w:rsid w:val="001255A0"/>
    <w:rsid w:val="00130609"/>
    <w:rsid w:val="00131DEA"/>
    <w:rsid w:val="0013249D"/>
    <w:rsid w:val="00134C6A"/>
    <w:rsid w:val="001353C9"/>
    <w:rsid w:val="00135F06"/>
    <w:rsid w:val="00142955"/>
    <w:rsid w:val="00142B97"/>
    <w:rsid w:val="001527A7"/>
    <w:rsid w:val="0015549A"/>
    <w:rsid w:val="00156949"/>
    <w:rsid w:val="00156DE5"/>
    <w:rsid w:val="00161220"/>
    <w:rsid w:val="00163480"/>
    <w:rsid w:val="001647ED"/>
    <w:rsid w:val="0016638A"/>
    <w:rsid w:val="001666A4"/>
    <w:rsid w:val="00166CC2"/>
    <w:rsid w:val="00173438"/>
    <w:rsid w:val="00175D28"/>
    <w:rsid w:val="00191F0E"/>
    <w:rsid w:val="00195875"/>
    <w:rsid w:val="001962FA"/>
    <w:rsid w:val="00197158"/>
    <w:rsid w:val="001A05DC"/>
    <w:rsid w:val="001A05E8"/>
    <w:rsid w:val="001A2474"/>
    <w:rsid w:val="001A69ED"/>
    <w:rsid w:val="001B2017"/>
    <w:rsid w:val="001B4A6A"/>
    <w:rsid w:val="001B5211"/>
    <w:rsid w:val="001B62CF"/>
    <w:rsid w:val="001C1200"/>
    <w:rsid w:val="001C24BF"/>
    <w:rsid w:val="001C7AC6"/>
    <w:rsid w:val="001D1059"/>
    <w:rsid w:val="001D58CF"/>
    <w:rsid w:val="001D6A5D"/>
    <w:rsid w:val="001D707B"/>
    <w:rsid w:val="001E0BF1"/>
    <w:rsid w:val="001E1F76"/>
    <w:rsid w:val="001E375C"/>
    <w:rsid w:val="001E37B9"/>
    <w:rsid w:val="001E3ED7"/>
    <w:rsid w:val="001E4DF7"/>
    <w:rsid w:val="001E5FA1"/>
    <w:rsid w:val="001E675F"/>
    <w:rsid w:val="001E7230"/>
    <w:rsid w:val="001E7D7F"/>
    <w:rsid w:val="001F21EB"/>
    <w:rsid w:val="001F4C77"/>
    <w:rsid w:val="001F6FA8"/>
    <w:rsid w:val="001F7050"/>
    <w:rsid w:val="002004FD"/>
    <w:rsid w:val="00200FA1"/>
    <w:rsid w:val="00202D90"/>
    <w:rsid w:val="002059AD"/>
    <w:rsid w:val="002074EF"/>
    <w:rsid w:val="00211080"/>
    <w:rsid w:val="00211195"/>
    <w:rsid w:val="0021364B"/>
    <w:rsid w:val="0021419F"/>
    <w:rsid w:val="002148CB"/>
    <w:rsid w:val="00217411"/>
    <w:rsid w:val="0022172B"/>
    <w:rsid w:val="00221FA6"/>
    <w:rsid w:val="00223CAE"/>
    <w:rsid w:val="0022593F"/>
    <w:rsid w:val="002264ED"/>
    <w:rsid w:val="00226A66"/>
    <w:rsid w:val="00227526"/>
    <w:rsid w:val="00227E51"/>
    <w:rsid w:val="00230D5F"/>
    <w:rsid w:val="00235C9A"/>
    <w:rsid w:val="00237D41"/>
    <w:rsid w:val="00240550"/>
    <w:rsid w:val="00242B7C"/>
    <w:rsid w:val="00246A29"/>
    <w:rsid w:val="002473E3"/>
    <w:rsid w:val="002557F5"/>
    <w:rsid w:val="002706FF"/>
    <w:rsid w:val="00273697"/>
    <w:rsid w:val="002805F0"/>
    <w:rsid w:val="00282F12"/>
    <w:rsid w:val="002875D4"/>
    <w:rsid w:val="00287FED"/>
    <w:rsid w:val="002903B7"/>
    <w:rsid w:val="00293DDA"/>
    <w:rsid w:val="0029474E"/>
    <w:rsid w:val="002957FE"/>
    <w:rsid w:val="00296AC4"/>
    <w:rsid w:val="002A0429"/>
    <w:rsid w:val="002A186F"/>
    <w:rsid w:val="002A1ECC"/>
    <w:rsid w:val="002A2B9C"/>
    <w:rsid w:val="002A3D01"/>
    <w:rsid w:val="002A4A2A"/>
    <w:rsid w:val="002A4A80"/>
    <w:rsid w:val="002A748B"/>
    <w:rsid w:val="002B2394"/>
    <w:rsid w:val="002B30DA"/>
    <w:rsid w:val="002B4064"/>
    <w:rsid w:val="002B439A"/>
    <w:rsid w:val="002B4F36"/>
    <w:rsid w:val="002B533A"/>
    <w:rsid w:val="002B5451"/>
    <w:rsid w:val="002B707D"/>
    <w:rsid w:val="002C0438"/>
    <w:rsid w:val="002C0BB1"/>
    <w:rsid w:val="002C16F6"/>
    <w:rsid w:val="002C5CF5"/>
    <w:rsid w:val="002D17BF"/>
    <w:rsid w:val="002D39D8"/>
    <w:rsid w:val="002D5DA1"/>
    <w:rsid w:val="002D714C"/>
    <w:rsid w:val="002E3A29"/>
    <w:rsid w:val="002E52D5"/>
    <w:rsid w:val="002F1831"/>
    <w:rsid w:val="002F1AA7"/>
    <w:rsid w:val="002F2B89"/>
    <w:rsid w:val="002F38C6"/>
    <w:rsid w:val="00301B8E"/>
    <w:rsid w:val="0030466B"/>
    <w:rsid w:val="003106ED"/>
    <w:rsid w:val="00311418"/>
    <w:rsid w:val="0031263E"/>
    <w:rsid w:val="003134E0"/>
    <w:rsid w:val="0031376C"/>
    <w:rsid w:val="003270D8"/>
    <w:rsid w:val="003301E8"/>
    <w:rsid w:val="00333877"/>
    <w:rsid w:val="00333E7E"/>
    <w:rsid w:val="003352EA"/>
    <w:rsid w:val="0033696E"/>
    <w:rsid w:val="003411F2"/>
    <w:rsid w:val="00342D11"/>
    <w:rsid w:val="003456E8"/>
    <w:rsid w:val="00350EEA"/>
    <w:rsid w:val="003524A8"/>
    <w:rsid w:val="00353B17"/>
    <w:rsid w:val="00356870"/>
    <w:rsid w:val="003617E8"/>
    <w:rsid w:val="00361E08"/>
    <w:rsid w:val="003701E3"/>
    <w:rsid w:val="00371D1C"/>
    <w:rsid w:val="00374212"/>
    <w:rsid w:val="00376D95"/>
    <w:rsid w:val="00377185"/>
    <w:rsid w:val="0037778D"/>
    <w:rsid w:val="00377BFB"/>
    <w:rsid w:val="00380AC5"/>
    <w:rsid w:val="00391A86"/>
    <w:rsid w:val="00391A92"/>
    <w:rsid w:val="00395513"/>
    <w:rsid w:val="00396606"/>
    <w:rsid w:val="003973F9"/>
    <w:rsid w:val="003A3D76"/>
    <w:rsid w:val="003A3EF5"/>
    <w:rsid w:val="003A5921"/>
    <w:rsid w:val="003A64EC"/>
    <w:rsid w:val="003A66BE"/>
    <w:rsid w:val="003A6805"/>
    <w:rsid w:val="003B1176"/>
    <w:rsid w:val="003B1D09"/>
    <w:rsid w:val="003B250A"/>
    <w:rsid w:val="003C3C99"/>
    <w:rsid w:val="003C5B5A"/>
    <w:rsid w:val="003C6A63"/>
    <w:rsid w:val="003C7401"/>
    <w:rsid w:val="003D1C59"/>
    <w:rsid w:val="003D3668"/>
    <w:rsid w:val="003E0288"/>
    <w:rsid w:val="003E5F9E"/>
    <w:rsid w:val="003F0536"/>
    <w:rsid w:val="003F2375"/>
    <w:rsid w:val="003F26D9"/>
    <w:rsid w:val="003F3C5F"/>
    <w:rsid w:val="003F4782"/>
    <w:rsid w:val="003F72DA"/>
    <w:rsid w:val="00402FE4"/>
    <w:rsid w:val="00405BB5"/>
    <w:rsid w:val="00412536"/>
    <w:rsid w:val="00412546"/>
    <w:rsid w:val="00413337"/>
    <w:rsid w:val="00413415"/>
    <w:rsid w:val="004167B7"/>
    <w:rsid w:val="00417709"/>
    <w:rsid w:val="00420448"/>
    <w:rsid w:val="00422855"/>
    <w:rsid w:val="00422954"/>
    <w:rsid w:val="004251DD"/>
    <w:rsid w:val="004275BE"/>
    <w:rsid w:val="004278ED"/>
    <w:rsid w:val="00433AFE"/>
    <w:rsid w:val="004363E5"/>
    <w:rsid w:val="0044272A"/>
    <w:rsid w:val="004433D2"/>
    <w:rsid w:val="00443F5C"/>
    <w:rsid w:val="00445417"/>
    <w:rsid w:val="00445789"/>
    <w:rsid w:val="004469A9"/>
    <w:rsid w:val="00447099"/>
    <w:rsid w:val="004475BB"/>
    <w:rsid w:val="0045721E"/>
    <w:rsid w:val="00457FB3"/>
    <w:rsid w:val="0046003B"/>
    <w:rsid w:val="00460B7A"/>
    <w:rsid w:val="00462299"/>
    <w:rsid w:val="00465B9A"/>
    <w:rsid w:val="00466692"/>
    <w:rsid w:val="004707EA"/>
    <w:rsid w:val="00471B9A"/>
    <w:rsid w:val="00476D9E"/>
    <w:rsid w:val="00477A5E"/>
    <w:rsid w:val="00482AAE"/>
    <w:rsid w:val="00484568"/>
    <w:rsid w:val="00484A25"/>
    <w:rsid w:val="00485CE2"/>
    <w:rsid w:val="00490646"/>
    <w:rsid w:val="00490E9E"/>
    <w:rsid w:val="0049191D"/>
    <w:rsid w:val="00491DD7"/>
    <w:rsid w:val="004924E3"/>
    <w:rsid w:val="00492A05"/>
    <w:rsid w:val="00495707"/>
    <w:rsid w:val="00497ABC"/>
    <w:rsid w:val="00497B34"/>
    <w:rsid w:val="00497C31"/>
    <w:rsid w:val="004A1F43"/>
    <w:rsid w:val="004A2292"/>
    <w:rsid w:val="004A57BA"/>
    <w:rsid w:val="004B059E"/>
    <w:rsid w:val="004B061C"/>
    <w:rsid w:val="004B0804"/>
    <w:rsid w:val="004B5FF8"/>
    <w:rsid w:val="004B6F5A"/>
    <w:rsid w:val="004B77BD"/>
    <w:rsid w:val="004C30EB"/>
    <w:rsid w:val="004D0152"/>
    <w:rsid w:val="004D13C3"/>
    <w:rsid w:val="004D1EE5"/>
    <w:rsid w:val="004D3447"/>
    <w:rsid w:val="004E30E1"/>
    <w:rsid w:val="004E3EF9"/>
    <w:rsid w:val="004E5217"/>
    <w:rsid w:val="004E657B"/>
    <w:rsid w:val="004F4CE6"/>
    <w:rsid w:val="004F7E23"/>
    <w:rsid w:val="00500C88"/>
    <w:rsid w:val="0050237F"/>
    <w:rsid w:val="0050321C"/>
    <w:rsid w:val="005074A0"/>
    <w:rsid w:val="005078BC"/>
    <w:rsid w:val="00512445"/>
    <w:rsid w:val="005152FF"/>
    <w:rsid w:val="00520327"/>
    <w:rsid w:val="00531BC7"/>
    <w:rsid w:val="00535B95"/>
    <w:rsid w:val="00536018"/>
    <w:rsid w:val="00536FE7"/>
    <w:rsid w:val="00537920"/>
    <w:rsid w:val="0054173F"/>
    <w:rsid w:val="00542AC8"/>
    <w:rsid w:val="00546B89"/>
    <w:rsid w:val="005501FA"/>
    <w:rsid w:val="00550B51"/>
    <w:rsid w:val="00553439"/>
    <w:rsid w:val="005549AC"/>
    <w:rsid w:val="00555361"/>
    <w:rsid w:val="00555A95"/>
    <w:rsid w:val="00557960"/>
    <w:rsid w:val="005601F7"/>
    <w:rsid w:val="00560522"/>
    <w:rsid w:val="00560A7A"/>
    <w:rsid w:val="00562171"/>
    <w:rsid w:val="005639DC"/>
    <w:rsid w:val="00564FEB"/>
    <w:rsid w:val="00565480"/>
    <w:rsid w:val="005663B3"/>
    <w:rsid w:val="0056760E"/>
    <w:rsid w:val="00567F82"/>
    <w:rsid w:val="005726EB"/>
    <w:rsid w:val="00582845"/>
    <w:rsid w:val="0058369E"/>
    <w:rsid w:val="00594AFD"/>
    <w:rsid w:val="00594F9C"/>
    <w:rsid w:val="005A0C4F"/>
    <w:rsid w:val="005A12E5"/>
    <w:rsid w:val="005A4707"/>
    <w:rsid w:val="005B312E"/>
    <w:rsid w:val="005B365E"/>
    <w:rsid w:val="005C0571"/>
    <w:rsid w:val="005C07F4"/>
    <w:rsid w:val="005C2B7E"/>
    <w:rsid w:val="005C2D76"/>
    <w:rsid w:val="005C3B02"/>
    <w:rsid w:val="005C5510"/>
    <w:rsid w:val="005C613E"/>
    <w:rsid w:val="005C7BDF"/>
    <w:rsid w:val="005D14FC"/>
    <w:rsid w:val="005D2BBE"/>
    <w:rsid w:val="005D4D64"/>
    <w:rsid w:val="005E05AC"/>
    <w:rsid w:val="005E14AB"/>
    <w:rsid w:val="005E19C0"/>
    <w:rsid w:val="005E1B74"/>
    <w:rsid w:val="005E36FA"/>
    <w:rsid w:val="005E4158"/>
    <w:rsid w:val="005E4B0D"/>
    <w:rsid w:val="005E578E"/>
    <w:rsid w:val="005F08A3"/>
    <w:rsid w:val="005F124F"/>
    <w:rsid w:val="00601CE9"/>
    <w:rsid w:val="00603C5D"/>
    <w:rsid w:val="00604217"/>
    <w:rsid w:val="00605244"/>
    <w:rsid w:val="00610841"/>
    <w:rsid w:val="00610B8D"/>
    <w:rsid w:val="006121F9"/>
    <w:rsid w:val="0061333C"/>
    <w:rsid w:val="00620B21"/>
    <w:rsid w:val="0062235D"/>
    <w:rsid w:val="0062239C"/>
    <w:rsid w:val="006225BE"/>
    <w:rsid w:val="00631652"/>
    <w:rsid w:val="00632964"/>
    <w:rsid w:val="00635067"/>
    <w:rsid w:val="0064331F"/>
    <w:rsid w:val="00644CD0"/>
    <w:rsid w:val="006533FC"/>
    <w:rsid w:val="00657551"/>
    <w:rsid w:val="006622F1"/>
    <w:rsid w:val="00662614"/>
    <w:rsid w:val="00663BAF"/>
    <w:rsid w:val="00666D6E"/>
    <w:rsid w:val="00674D69"/>
    <w:rsid w:val="00676472"/>
    <w:rsid w:val="006777D3"/>
    <w:rsid w:val="00681877"/>
    <w:rsid w:val="00681CDD"/>
    <w:rsid w:val="0069234C"/>
    <w:rsid w:val="006939C4"/>
    <w:rsid w:val="006973CE"/>
    <w:rsid w:val="006A070B"/>
    <w:rsid w:val="006A0F48"/>
    <w:rsid w:val="006A1F14"/>
    <w:rsid w:val="006A41C7"/>
    <w:rsid w:val="006A462E"/>
    <w:rsid w:val="006A5649"/>
    <w:rsid w:val="006A62B4"/>
    <w:rsid w:val="006A66E7"/>
    <w:rsid w:val="006A6E80"/>
    <w:rsid w:val="006B6128"/>
    <w:rsid w:val="006C5CF0"/>
    <w:rsid w:val="006C69D6"/>
    <w:rsid w:val="006D420B"/>
    <w:rsid w:val="006D7396"/>
    <w:rsid w:val="006E00F0"/>
    <w:rsid w:val="006E1613"/>
    <w:rsid w:val="006E1BED"/>
    <w:rsid w:val="006E1D48"/>
    <w:rsid w:val="006E2577"/>
    <w:rsid w:val="006E2D2F"/>
    <w:rsid w:val="006E3DF7"/>
    <w:rsid w:val="006E4C47"/>
    <w:rsid w:val="006E5B6B"/>
    <w:rsid w:val="006E69A0"/>
    <w:rsid w:val="006F20E7"/>
    <w:rsid w:val="006F3846"/>
    <w:rsid w:val="006F5EFC"/>
    <w:rsid w:val="007003A2"/>
    <w:rsid w:val="007003AB"/>
    <w:rsid w:val="00700C32"/>
    <w:rsid w:val="00701D0E"/>
    <w:rsid w:val="00707A4A"/>
    <w:rsid w:val="007118CF"/>
    <w:rsid w:val="0071325B"/>
    <w:rsid w:val="00713833"/>
    <w:rsid w:val="007244E8"/>
    <w:rsid w:val="007248FF"/>
    <w:rsid w:val="0072788B"/>
    <w:rsid w:val="00735777"/>
    <w:rsid w:val="00736DD1"/>
    <w:rsid w:val="0073791E"/>
    <w:rsid w:val="00740FF2"/>
    <w:rsid w:val="007415A9"/>
    <w:rsid w:val="00753F72"/>
    <w:rsid w:val="00755CBA"/>
    <w:rsid w:val="007623E4"/>
    <w:rsid w:val="0077151E"/>
    <w:rsid w:val="007731EB"/>
    <w:rsid w:val="00777728"/>
    <w:rsid w:val="007840D7"/>
    <w:rsid w:val="00786DE4"/>
    <w:rsid w:val="007920D5"/>
    <w:rsid w:val="00792A61"/>
    <w:rsid w:val="00796138"/>
    <w:rsid w:val="007A03FA"/>
    <w:rsid w:val="007A0836"/>
    <w:rsid w:val="007A206E"/>
    <w:rsid w:val="007A2E7A"/>
    <w:rsid w:val="007A2F87"/>
    <w:rsid w:val="007B343F"/>
    <w:rsid w:val="007B4CBC"/>
    <w:rsid w:val="007B7C24"/>
    <w:rsid w:val="007C1545"/>
    <w:rsid w:val="007C3657"/>
    <w:rsid w:val="007C43FF"/>
    <w:rsid w:val="007C71F9"/>
    <w:rsid w:val="007D09E7"/>
    <w:rsid w:val="007D1F3C"/>
    <w:rsid w:val="007D56F2"/>
    <w:rsid w:val="007D6B97"/>
    <w:rsid w:val="007D7590"/>
    <w:rsid w:val="007E5EDB"/>
    <w:rsid w:val="007E70EB"/>
    <w:rsid w:val="007E7C55"/>
    <w:rsid w:val="007F0B4F"/>
    <w:rsid w:val="007F629A"/>
    <w:rsid w:val="007F6BD5"/>
    <w:rsid w:val="007F78CA"/>
    <w:rsid w:val="0080373E"/>
    <w:rsid w:val="00803CBC"/>
    <w:rsid w:val="00807C47"/>
    <w:rsid w:val="00811F94"/>
    <w:rsid w:val="00813604"/>
    <w:rsid w:val="00813D6D"/>
    <w:rsid w:val="00833F18"/>
    <w:rsid w:val="008350F3"/>
    <w:rsid w:val="0083632F"/>
    <w:rsid w:val="00842B27"/>
    <w:rsid w:val="0084529A"/>
    <w:rsid w:val="00847D7D"/>
    <w:rsid w:val="00850265"/>
    <w:rsid w:val="00850A8B"/>
    <w:rsid w:val="00860674"/>
    <w:rsid w:val="00862699"/>
    <w:rsid w:val="00863998"/>
    <w:rsid w:val="00865D4B"/>
    <w:rsid w:val="00873BCB"/>
    <w:rsid w:val="00874586"/>
    <w:rsid w:val="008748AC"/>
    <w:rsid w:val="00876327"/>
    <w:rsid w:val="00882B26"/>
    <w:rsid w:val="00887203"/>
    <w:rsid w:val="00887A68"/>
    <w:rsid w:val="00892E49"/>
    <w:rsid w:val="0089376E"/>
    <w:rsid w:val="0089622E"/>
    <w:rsid w:val="00896D04"/>
    <w:rsid w:val="008A1E90"/>
    <w:rsid w:val="008A3205"/>
    <w:rsid w:val="008A79DE"/>
    <w:rsid w:val="008B2035"/>
    <w:rsid w:val="008B3FCB"/>
    <w:rsid w:val="008C008D"/>
    <w:rsid w:val="008C10A8"/>
    <w:rsid w:val="008C5276"/>
    <w:rsid w:val="008C5A05"/>
    <w:rsid w:val="008C66B5"/>
    <w:rsid w:val="008D25A8"/>
    <w:rsid w:val="008D3A8F"/>
    <w:rsid w:val="008D56EC"/>
    <w:rsid w:val="008D6204"/>
    <w:rsid w:val="008D7406"/>
    <w:rsid w:val="008D7D5B"/>
    <w:rsid w:val="008E1007"/>
    <w:rsid w:val="008E52D0"/>
    <w:rsid w:val="008E5BE2"/>
    <w:rsid w:val="008F1CCE"/>
    <w:rsid w:val="008F21F3"/>
    <w:rsid w:val="008F2363"/>
    <w:rsid w:val="008F27D6"/>
    <w:rsid w:val="008F66D9"/>
    <w:rsid w:val="008F6D69"/>
    <w:rsid w:val="008F7F58"/>
    <w:rsid w:val="00900C0E"/>
    <w:rsid w:val="00900D58"/>
    <w:rsid w:val="00905D53"/>
    <w:rsid w:val="009064C2"/>
    <w:rsid w:val="00912D10"/>
    <w:rsid w:val="009152DD"/>
    <w:rsid w:val="00915760"/>
    <w:rsid w:val="00916A3D"/>
    <w:rsid w:val="00920FBA"/>
    <w:rsid w:val="00921A9F"/>
    <w:rsid w:val="00922230"/>
    <w:rsid w:val="009232B6"/>
    <w:rsid w:val="009245F0"/>
    <w:rsid w:val="00934A4C"/>
    <w:rsid w:val="00935A81"/>
    <w:rsid w:val="00940B45"/>
    <w:rsid w:val="00941D18"/>
    <w:rsid w:val="00946C95"/>
    <w:rsid w:val="00951E8B"/>
    <w:rsid w:val="00953BBE"/>
    <w:rsid w:val="00955B7D"/>
    <w:rsid w:val="009565A6"/>
    <w:rsid w:val="00957599"/>
    <w:rsid w:val="00957C5E"/>
    <w:rsid w:val="00963450"/>
    <w:rsid w:val="00966B77"/>
    <w:rsid w:val="00967D3A"/>
    <w:rsid w:val="00970670"/>
    <w:rsid w:val="00976034"/>
    <w:rsid w:val="00982548"/>
    <w:rsid w:val="00985176"/>
    <w:rsid w:val="00986894"/>
    <w:rsid w:val="00986C2A"/>
    <w:rsid w:val="009871A8"/>
    <w:rsid w:val="00990F0D"/>
    <w:rsid w:val="00994E9D"/>
    <w:rsid w:val="0099503F"/>
    <w:rsid w:val="00995049"/>
    <w:rsid w:val="009A1385"/>
    <w:rsid w:val="009A47DD"/>
    <w:rsid w:val="009A4D16"/>
    <w:rsid w:val="009B04AF"/>
    <w:rsid w:val="009B1C0C"/>
    <w:rsid w:val="009B1D6B"/>
    <w:rsid w:val="009B23BB"/>
    <w:rsid w:val="009B269B"/>
    <w:rsid w:val="009B2FB1"/>
    <w:rsid w:val="009B36E6"/>
    <w:rsid w:val="009B3B36"/>
    <w:rsid w:val="009B5BF3"/>
    <w:rsid w:val="009C6BD2"/>
    <w:rsid w:val="009C75C7"/>
    <w:rsid w:val="009D52DD"/>
    <w:rsid w:val="009E1491"/>
    <w:rsid w:val="009E33FE"/>
    <w:rsid w:val="009E3D7C"/>
    <w:rsid w:val="009F012B"/>
    <w:rsid w:val="009F1ED9"/>
    <w:rsid w:val="009F6015"/>
    <w:rsid w:val="009F6118"/>
    <w:rsid w:val="009F7A8A"/>
    <w:rsid w:val="00A05741"/>
    <w:rsid w:val="00A067D0"/>
    <w:rsid w:val="00A10CAE"/>
    <w:rsid w:val="00A12561"/>
    <w:rsid w:val="00A15434"/>
    <w:rsid w:val="00A17B61"/>
    <w:rsid w:val="00A17CE1"/>
    <w:rsid w:val="00A25DB1"/>
    <w:rsid w:val="00A30043"/>
    <w:rsid w:val="00A31D87"/>
    <w:rsid w:val="00A3686D"/>
    <w:rsid w:val="00A42A4C"/>
    <w:rsid w:val="00A451E1"/>
    <w:rsid w:val="00A45934"/>
    <w:rsid w:val="00A50D58"/>
    <w:rsid w:val="00A538DF"/>
    <w:rsid w:val="00A55053"/>
    <w:rsid w:val="00A56691"/>
    <w:rsid w:val="00A60155"/>
    <w:rsid w:val="00A60589"/>
    <w:rsid w:val="00A64D5C"/>
    <w:rsid w:val="00A66C98"/>
    <w:rsid w:val="00A67332"/>
    <w:rsid w:val="00A67341"/>
    <w:rsid w:val="00A708B8"/>
    <w:rsid w:val="00A72893"/>
    <w:rsid w:val="00A744F7"/>
    <w:rsid w:val="00A7552C"/>
    <w:rsid w:val="00A777C7"/>
    <w:rsid w:val="00A82083"/>
    <w:rsid w:val="00A82E7F"/>
    <w:rsid w:val="00A842B4"/>
    <w:rsid w:val="00A86B88"/>
    <w:rsid w:val="00A9070B"/>
    <w:rsid w:val="00A93555"/>
    <w:rsid w:val="00A93D34"/>
    <w:rsid w:val="00AA1C66"/>
    <w:rsid w:val="00AA49E5"/>
    <w:rsid w:val="00AA50F9"/>
    <w:rsid w:val="00AA6B40"/>
    <w:rsid w:val="00AB27B2"/>
    <w:rsid w:val="00AB6B61"/>
    <w:rsid w:val="00AC02EC"/>
    <w:rsid w:val="00AC0469"/>
    <w:rsid w:val="00AC2425"/>
    <w:rsid w:val="00AC39A0"/>
    <w:rsid w:val="00AC5B7B"/>
    <w:rsid w:val="00AD144B"/>
    <w:rsid w:val="00AD1753"/>
    <w:rsid w:val="00AD3193"/>
    <w:rsid w:val="00AD4E80"/>
    <w:rsid w:val="00AD5CEC"/>
    <w:rsid w:val="00AE29CE"/>
    <w:rsid w:val="00AE2FC6"/>
    <w:rsid w:val="00AE3A90"/>
    <w:rsid w:val="00AE4EB7"/>
    <w:rsid w:val="00AE6553"/>
    <w:rsid w:val="00AF0653"/>
    <w:rsid w:val="00AF240E"/>
    <w:rsid w:val="00AF278A"/>
    <w:rsid w:val="00AF3708"/>
    <w:rsid w:val="00AF4797"/>
    <w:rsid w:val="00B006BE"/>
    <w:rsid w:val="00B0407B"/>
    <w:rsid w:val="00B070C6"/>
    <w:rsid w:val="00B117C9"/>
    <w:rsid w:val="00B125B5"/>
    <w:rsid w:val="00B14C20"/>
    <w:rsid w:val="00B1596B"/>
    <w:rsid w:val="00B174A8"/>
    <w:rsid w:val="00B21207"/>
    <w:rsid w:val="00B2373E"/>
    <w:rsid w:val="00B27661"/>
    <w:rsid w:val="00B30BD4"/>
    <w:rsid w:val="00B31571"/>
    <w:rsid w:val="00B35DD6"/>
    <w:rsid w:val="00B417F6"/>
    <w:rsid w:val="00B448DE"/>
    <w:rsid w:val="00B45063"/>
    <w:rsid w:val="00B462CF"/>
    <w:rsid w:val="00B50DA9"/>
    <w:rsid w:val="00B5193E"/>
    <w:rsid w:val="00B539AF"/>
    <w:rsid w:val="00B5493D"/>
    <w:rsid w:val="00B60EC6"/>
    <w:rsid w:val="00B645B4"/>
    <w:rsid w:val="00B64F9F"/>
    <w:rsid w:val="00B65066"/>
    <w:rsid w:val="00B71B44"/>
    <w:rsid w:val="00B7289B"/>
    <w:rsid w:val="00B7370A"/>
    <w:rsid w:val="00B7509A"/>
    <w:rsid w:val="00B75654"/>
    <w:rsid w:val="00B76EE0"/>
    <w:rsid w:val="00B77D39"/>
    <w:rsid w:val="00B81E38"/>
    <w:rsid w:val="00B82B31"/>
    <w:rsid w:val="00B82F75"/>
    <w:rsid w:val="00B83FBE"/>
    <w:rsid w:val="00B85800"/>
    <w:rsid w:val="00B875B0"/>
    <w:rsid w:val="00B87B92"/>
    <w:rsid w:val="00B87EA6"/>
    <w:rsid w:val="00B9224D"/>
    <w:rsid w:val="00B94025"/>
    <w:rsid w:val="00B9796A"/>
    <w:rsid w:val="00BA0728"/>
    <w:rsid w:val="00BA404B"/>
    <w:rsid w:val="00BA47BF"/>
    <w:rsid w:val="00BA52D3"/>
    <w:rsid w:val="00BA7E8E"/>
    <w:rsid w:val="00BB4691"/>
    <w:rsid w:val="00BB6C49"/>
    <w:rsid w:val="00BC16B9"/>
    <w:rsid w:val="00BC196E"/>
    <w:rsid w:val="00BC266A"/>
    <w:rsid w:val="00BD2E6E"/>
    <w:rsid w:val="00BD3764"/>
    <w:rsid w:val="00BD3D14"/>
    <w:rsid w:val="00BD4464"/>
    <w:rsid w:val="00BD6876"/>
    <w:rsid w:val="00BE0025"/>
    <w:rsid w:val="00BE1CFF"/>
    <w:rsid w:val="00BE2C98"/>
    <w:rsid w:val="00BF2221"/>
    <w:rsid w:val="00BF2B99"/>
    <w:rsid w:val="00BF349D"/>
    <w:rsid w:val="00BF3D8A"/>
    <w:rsid w:val="00BF50A2"/>
    <w:rsid w:val="00BF6313"/>
    <w:rsid w:val="00C022B9"/>
    <w:rsid w:val="00C056E6"/>
    <w:rsid w:val="00C05C45"/>
    <w:rsid w:val="00C078A0"/>
    <w:rsid w:val="00C129C4"/>
    <w:rsid w:val="00C13952"/>
    <w:rsid w:val="00C14C20"/>
    <w:rsid w:val="00C16994"/>
    <w:rsid w:val="00C21FF3"/>
    <w:rsid w:val="00C23F53"/>
    <w:rsid w:val="00C337B1"/>
    <w:rsid w:val="00C34039"/>
    <w:rsid w:val="00C34269"/>
    <w:rsid w:val="00C42EF6"/>
    <w:rsid w:val="00C43A10"/>
    <w:rsid w:val="00C459A1"/>
    <w:rsid w:val="00C463EA"/>
    <w:rsid w:val="00C471F5"/>
    <w:rsid w:val="00C47D74"/>
    <w:rsid w:val="00C50D38"/>
    <w:rsid w:val="00C563A0"/>
    <w:rsid w:val="00C61DC7"/>
    <w:rsid w:val="00C66F1F"/>
    <w:rsid w:val="00C70C23"/>
    <w:rsid w:val="00C733FC"/>
    <w:rsid w:val="00C91BCD"/>
    <w:rsid w:val="00C93023"/>
    <w:rsid w:val="00C93EB6"/>
    <w:rsid w:val="00C96E23"/>
    <w:rsid w:val="00CA18E4"/>
    <w:rsid w:val="00CA1D00"/>
    <w:rsid w:val="00CA2423"/>
    <w:rsid w:val="00CA2852"/>
    <w:rsid w:val="00CA5E8A"/>
    <w:rsid w:val="00CB1287"/>
    <w:rsid w:val="00CB128A"/>
    <w:rsid w:val="00CB6D21"/>
    <w:rsid w:val="00CC0840"/>
    <w:rsid w:val="00CC1FB6"/>
    <w:rsid w:val="00CC2C65"/>
    <w:rsid w:val="00CC2FC2"/>
    <w:rsid w:val="00CC633A"/>
    <w:rsid w:val="00CD0E40"/>
    <w:rsid w:val="00CD0FC5"/>
    <w:rsid w:val="00CD2767"/>
    <w:rsid w:val="00CD5F68"/>
    <w:rsid w:val="00CD6E8C"/>
    <w:rsid w:val="00CE05EA"/>
    <w:rsid w:val="00CE71DC"/>
    <w:rsid w:val="00CF1D69"/>
    <w:rsid w:val="00CF4228"/>
    <w:rsid w:val="00CF4FED"/>
    <w:rsid w:val="00CF6814"/>
    <w:rsid w:val="00CF75AA"/>
    <w:rsid w:val="00D0130D"/>
    <w:rsid w:val="00D02D9D"/>
    <w:rsid w:val="00D05431"/>
    <w:rsid w:val="00D05E72"/>
    <w:rsid w:val="00D072F2"/>
    <w:rsid w:val="00D13238"/>
    <w:rsid w:val="00D17A5D"/>
    <w:rsid w:val="00D210D1"/>
    <w:rsid w:val="00D240EB"/>
    <w:rsid w:val="00D250CB"/>
    <w:rsid w:val="00D27873"/>
    <w:rsid w:val="00D33513"/>
    <w:rsid w:val="00D33792"/>
    <w:rsid w:val="00D40B62"/>
    <w:rsid w:val="00D422BE"/>
    <w:rsid w:val="00D45B9B"/>
    <w:rsid w:val="00D479B8"/>
    <w:rsid w:val="00D53983"/>
    <w:rsid w:val="00D56EA1"/>
    <w:rsid w:val="00D5782E"/>
    <w:rsid w:val="00D617B7"/>
    <w:rsid w:val="00D7161F"/>
    <w:rsid w:val="00D7176F"/>
    <w:rsid w:val="00D7438D"/>
    <w:rsid w:val="00D74C9C"/>
    <w:rsid w:val="00D810BC"/>
    <w:rsid w:val="00D82AFA"/>
    <w:rsid w:val="00D8302F"/>
    <w:rsid w:val="00D83BCB"/>
    <w:rsid w:val="00D83CF0"/>
    <w:rsid w:val="00D843AC"/>
    <w:rsid w:val="00D85497"/>
    <w:rsid w:val="00D91174"/>
    <w:rsid w:val="00D96595"/>
    <w:rsid w:val="00D97307"/>
    <w:rsid w:val="00DA0B3D"/>
    <w:rsid w:val="00DA2E15"/>
    <w:rsid w:val="00DA6115"/>
    <w:rsid w:val="00DB32B9"/>
    <w:rsid w:val="00DB66CF"/>
    <w:rsid w:val="00DC0820"/>
    <w:rsid w:val="00DC37FB"/>
    <w:rsid w:val="00DC3E17"/>
    <w:rsid w:val="00DC425E"/>
    <w:rsid w:val="00DC645C"/>
    <w:rsid w:val="00DD0E29"/>
    <w:rsid w:val="00DD127B"/>
    <w:rsid w:val="00DD1C48"/>
    <w:rsid w:val="00DD4AC7"/>
    <w:rsid w:val="00DE1256"/>
    <w:rsid w:val="00DE4797"/>
    <w:rsid w:val="00DE4A6E"/>
    <w:rsid w:val="00DE726D"/>
    <w:rsid w:val="00DF51BA"/>
    <w:rsid w:val="00DF5E6E"/>
    <w:rsid w:val="00DF5F18"/>
    <w:rsid w:val="00E03F22"/>
    <w:rsid w:val="00E055B8"/>
    <w:rsid w:val="00E06DCA"/>
    <w:rsid w:val="00E071B8"/>
    <w:rsid w:val="00E13C57"/>
    <w:rsid w:val="00E13D0A"/>
    <w:rsid w:val="00E1490C"/>
    <w:rsid w:val="00E14FB6"/>
    <w:rsid w:val="00E20C80"/>
    <w:rsid w:val="00E23D50"/>
    <w:rsid w:val="00E2501C"/>
    <w:rsid w:val="00E254F2"/>
    <w:rsid w:val="00E31FB5"/>
    <w:rsid w:val="00E32252"/>
    <w:rsid w:val="00E40DD8"/>
    <w:rsid w:val="00E410B3"/>
    <w:rsid w:val="00E45DFF"/>
    <w:rsid w:val="00E45F62"/>
    <w:rsid w:val="00E464C0"/>
    <w:rsid w:val="00E47CD1"/>
    <w:rsid w:val="00E52F52"/>
    <w:rsid w:val="00E53A5B"/>
    <w:rsid w:val="00E53B46"/>
    <w:rsid w:val="00E543CA"/>
    <w:rsid w:val="00E54C5E"/>
    <w:rsid w:val="00E550D8"/>
    <w:rsid w:val="00E64DCF"/>
    <w:rsid w:val="00E67409"/>
    <w:rsid w:val="00E67BBA"/>
    <w:rsid w:val="00E70951"/>
    <w:rsid w:val="00E81983"/>
    <w:rsid w:val="00E81F48"/>
    <w:rsid w:val="00E83638"/>
    <w:rsid w:val="00E86AE8"/>
    <w:rsid w:val="00E8750D"/>
    <w:rsid w:val="00E90333"/>
    <w:rsid w:val="00E92E0D"/>
    <w:rsid w:val="00E93249"/>
    <w:rsid w:val="00E95BE4"/>
    <w:rsid w:val="00EA36E0"/>
    <w:rsid w:val="00EA4363"/>
    <w:rsid w:val="00EA4AE7"/>
    <w:rsid w:val="00EB079B"/>
    <w:rsid w:val="00EB0E9F"/>
    <w:rsid w:val="00EB4F1B"/>
    <w:rsid w:val="00EB56D5"/>
    <w:rsid w:val="00EC2365"/>
    <w:rsid w:val="00EC2AE8"/>
    <w:rsid w:val="00EC3995"/>
    <w:rsid w:val="00EC5694"/>
    <w:rsid w:val="00EC5C50"/>
    <w:rsid w:val="00EC7862"/>
    <w:rsid w:val="00ED04D6"/>
    <w:rsid w:val="00ED42BB"/>
    <w:rsid w:val="00ED5722"/>
    <w:rsid w:val="00EE11E1"/>
    <w:rsid w:val="00EE2973"/>
    <w:rsid w:val="00EF1C6A"/>
    <w:rsid w:val="00EF2DB1"/>
    <w:rsid w:val="00F010EF"/>
    <w:rsid w:val="00F038BE"/>
    <w:rsid w:val="00F04B97"/>
    <w:rsid w:val="00F06F24"/>
    <w:rsid w:val="00F13404"/>
    <w:rsid w:val="00F13BDA"/>
    <w:rsid w:val="00F13F40"/>
    <w:rsid w:val="00F1675E"/>
    <w:rsid w:val="00F17D4F"/>
    <w:rsid w:val="00F22FCB"/>
    <w:rsid w:val="00F23E3D"/>
    <w:rsid w:val="00F248AB"/>
    <w:rsid w:val="00F24B9F"/>
    <w:rsid w:val="00F26166"/>
    <w:rsid w:val="00F27C5E"/>
    <w:rsid w:val="00F33364"/>
    <w:rsid w:val="00F33E3F"/>
    <w:rsid w:val="00F34E19"/>
    <w:rsid w:val="00F42629"/>
    <w:rsid w:val="00F4340C"/>
    <w:rsid w:val="00F44ED0"/>
    <w:rsid w:val="00F46D22"/>
    <w:rsid w:val="00F57734"/>
    <w:rsid w:val="00F60ADD"/>
    <w:rsid w:val="00F60E84"/>
    <w:rsid w:val="00F61012"/>
    <w:rsid w:val="00F616F0"/>
    <w:rsid w:val="00F61996"/>
    <w:rsid w:val="00F6377A"/>
    <w:rsid w:val="00F6489E"/>
    <w:rsid w:val="00F673E9"/>
    <w:rsid w:val="00F76F13"/>
    <w:rsid w:val="00F911BB"/>
    <w:rsid w:val="00F93A00"/>
    <w:rsid w:val="00F947D6"/>
    <w:rsid w:val="00F96BA9"/>
    <w:rsid w:val="00FA0134"/>
    <w:rsid w:val="00FA38D2"/>
    <w:rsid w:val="00FA4F44"/>
    <w:rsid w:val="00FA7C2E"/>
    <w:rsid w:val="00FB0FC0"/>
    <w:rsid w:val="00FB4EDD"/>
    <w:rsid w:val="00FB5DE3"/>
    <w:rsid w:val="00FB6227"/>
    <w:rsid w:val="00FB6DAC"/>
    <w:rsid w:val="00FC55AC"/>
    <w:rsid w:val="00FD2C71"/>
    <w:rsid w:val="00FD6526"/>
    <w:rsid w:val="00FF28AE"/>
    <w:rsid w:val="00FF2BC4"/>
    <w:rsid w:val="00FF5898"/>
    <w:rsid w:val="00FF6D82"/>
    <w:rsid w:val="00FF7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9D06A"/>
  <w14:defaultImageDpi w14:val="300"/>
  <w15:docId w15:val="{A2B8541F-7C1A-4CC7-BC7C-EDA6491A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3B7"/>
    <w:pPr>
      <w:ind w:left="720"/>
      <w:contextualSpacing/>
    </w:pPr>
    <w:rPr>
      <w:rFonts w:ascii="Times New Roman" w:eastAsia="Times New Roman" w:hAnsi="Times New Roman" w:cs="Times New Roman"/>
      <w:lang w:val="en-GB"/>
    </w:rPr>
  </w:style>
  <w:style w:type="character" w:styleId="LineNumber">
    <w:name w:val="line number"/>
    <w:basedOn w:val="DefaultParagraphFont"/>
    <w:uiPriority w:val="99"/>
    <w:semiHidden/>
    <w:unhideWhenUsed/>
    <w:rsid w:val="00D5782E"/>
  </w:style>
  <w:style w:type="character" w:styleId="CommentReference">
    <w:name w:val="annotation reference"/>
    <w:basedOn w:val="DefaultParagraphFont"/>
    <w:uiPriority w:val="99"/>
    <w:semiHidden/>
    <w:unhideWhenUsed/>
    <w:rsid w:val="002A0429"/>
    <w:rPr>
      <w:sz w:val="16"/>
      <w:szCs w:val="16"/>
    </w:rPr>
  </w:style>
  <w:style w:type="paragraph" w:styleId="CommentText">
    <w:name w:val="annotation text"/>
    <w:basedOn w:val="Normal"/>
    <w:link w:val="CommentTextChar"/>
    <w:uiPriority w:val="99"/>
    <w:unhideWhenUsed/>
    <w:rsid w:val="002A0429"/>
    <w:rPr>
      <w:sz w:val="20"/>
      <w:szCs w:val="20"/>
    </w:rPr>
  </w:style>
  <w:style w:type="character" w:customStyle="1" w:styleId="CommentTextChar">
    <w:name w:val="Comment Text Char"/>
    <w:basedOn w:val="DefaultParagraphFont"/>
    <w:link w:val="CommentText"/>
    <w:uiPriority w:val="99"/>
    <w:rsid w:val="002A0429"/>
    <w:rPr>
      <w:sz w:val="20"/>
      <w:szCs w:val="20"/>
    </w:rPr>
  </w:style>
  <w:style w:type="paragraph" w:styleId="CommentSubject">
    <w:name w:val="annotation subject"/>
    <w:basedOn w:val="CommentText"/>
    <w:next w:val="CommentText"/>
    <w:link w:val="CommentSubjectChar"/>
    <w:uiPriority w:val="99"/>
    <w:semiHidden/>
    <w:unhideWhenUsed/>
    <w:rsid w:val="002A0429"/>
    <w:rPr>
      <w:b/>
      <w:bCs/>
    </w:rPr>
  </w:style>
  <w:style w:type="character" w:customStyle="1" w:styleId="CommentSubjectChar">
    <w:name w:val="Comment Subject Char"/>
    <w:basedOn w:val="CommentTextChar"/>
    <w:link w:val="CommentSubject"/>
    <w:uiPriority w:val="99"/>
    <w:semiHidden/>
    <w:rsid w:val="002A0429"/>
    <w:rPr>
      <w:b/>
      <w:bCs/>
      <w:sz w:val="20"/>
      <w:szCs w:val="20"/>
    </w:rPr>
  </w:style>
  <w:style w:type="paragraph" w:styleId="BalloonText">
    <w:name w:val="Balloon Text"/>
    <w:basedOn w:val="Normal"/>
    <w:link w:val="BalloonTextChar"/>
    <w:uiPriority w:val="99"/>
    <w:semiHidden/>
    <w:unhideWhenUsed/>
    <w:rsid w:val="002A0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429"/>
    <w:rPr>
      <w:rFonts w:ascii="Segoe UI" w:hAnsi="Segoe UI" w:cs="Segoe UI"/>
      <w:sz w:val="18"/>
      <w:szCs w:val="18"/>
    </w:rPr>
  </w:style>
  <w:style w:type="paragraph" w:styleId="HTMLPreformatted">
    <w:name w:val="HTML Preformatted"/>
    <w:basedOn w:val="Normal"/>
    <w:link w:val="HTMLPreformattedChar"/>
    <w:uiPriority w:val="99"/>
    <w:semiHidden/>
    <w:unhideWhenUsed/>
    <w:rsid w:val="00923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9232B6"/>
    <w:rPr>
      <w:rFonts w:ascii="Courier New" w:eastAsia="Times New Roman" w:hAnsi="Courier New" w:cs="Courier New"/>
      <w:sz w:val="20"/>
      <w:szCs w:val="20"/>
      <w:lang w:val="en-GB" w:eastAsia="en-GB"/>
    </w:rPr>
  </w:style>
  <w:style w:type="paragraph" w:styleId="Revision">
    <w:name w:val="Revision"/>
    <w:hidden/>
    <w:uiPriority w:val="99"/>
    <w:semiHidden/>
    <w:rsid w:val="00C16994"/>
  </w:style>
  <w:style w:type="paragraph" w:styleId="Header">
    <w:name w:val="header"/>
    <w:basedOn w:val="Normal"/>
    <w:link w:val="HeaderChar"/>
    <w:uiPriority w:val="99"/>
    <w:unhideWhenUsed/>
    <w:rsid w:val="004F7E23"/>
    <w:pPr>
      <w:tabs>
        <w:tab w:val="center" w:pos="4513"/>
        <w:tab w:val="right" w:pos="9026"/>
      </w:tabs>
    </w:pPr>
  </w:style>
  <w:style w:type="character" w:customStyle="1" w:styleId="HeaderChar">
    <w:name w:val="Header Char"/>
    <w:basedOn w:val="DefaultParagraphFont"/>
    <w:link w:val="Header"/>
    <w:uiPriority w:val="99"/>
    <w:rsid w:val="004F7E23"/>
  </w:style>
  <w:style w:type="paragraph" w:styleId="Footer">
    <w:name w:val="footer"/>
    <w:basedOn w:val="Normal"/>
    <w:link w:val="FooterChar"/>
    <w:uiPriority w:val="99"/>
    <w:unhideWhenUsed/>
    <w:rsid w:val="004F7E23"/>
    <w:pPr>
      <w:tabs>
        <w:tab w:val="center" w:pos="4513"/>
        <w:tab w:val="right" w:pos="9026"/>
      </w:tabs>
    </w:pPr>
  </w:style>
  <w:style w:type="character" w:customStyle="1" w:styleId="FooterChar">
    <w:name w:val="Footer Char"/>
    <w:basedOn w:val="DefaultParagraphFont"/>
    <w:link w:val="Footer"/>
    <w:uiPriority w:val="99"/>
    <w:rsid w:val="004F7E23"/>
  </w:style>
  <w:style w:type="character" w:styleId="PageNumber">
    <w:name w:val="page number"/>
    <w:basedOn w:val="DefaultParagraphFont"/>
    <w:uiPriority w:val="99"/>
    <w:semiHidden/>
    <w:unhideWhenUsed/>
    <w:rsid w:val="0037778D"/>
  </w:style>
  <w:style w:type="character" w:styleId="Hyperlink">
    <w:name w:val="Hyperlink"/>
    <w:basedOn w:val="DefaultParagraphFont"/>
    <w:uiPriority w:val="99"/>
    <w:unhideWhenUsed/>
    <w:rsid w:val="00555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699160">
      <w:bodyDiv w:val="1"/>
      <w:marLeft w:val="0"/>
      <w:marRight w:val="0"/>
      <w:marTop w:val="0"/>
      <w:marBottom w:val="0"/>
      <w:divBdr>
        <w:top w:val="none" w:sz="0" w:space="0" w:color="auto"/>
        <w:left w:val="none" w:sz="0" w:space="0" w:color="auto"/>
        <w:bottom w:val="none" w:sz="0" w:space="0" w:color="auto"/>
        <w:right w:val="none" w:sz="0" w:space="0" w:color="auto"/>
      </w:divBdr>
    </w:div>
    <w:div w:id="985427524">
      <w:bodyDiv w:val="1"/>
      <w:marLeft w:val="0"/>
      <w:marRight w:val="0"/>
      <w:marTop w:val="0"/>
      <w:marBottom w:val="0"/>
      <w:divBdr>
        <w:top w:val="none" w:sz="0" w:space="0" w:color="auto"/>
        <w:left w:val="none" w:sz="0" w:space="0" w:color="auto"/>
        <w:bottom w:val="none" w:sz="0" w:space="0" w:color="auto"/>
        <w:right w:val="none" w:sz="0" w:space="0" w:color="auto"/>
      </w:divBdr>
    </w:div>
    <w:div w:id="1463963251">
      <w:bodyDiv w:val="1"/>
      <w:marLeft w:val="0"/>
      <w:marRight w:val="0"/>
      <w:marTop w:val="0"/>
      <w:marBottom w:val="0"/>
      <w:divBdr>
        <w:top w:val="none" w:sz="0" w:space="0" w:color="auto"/>
        <w:left w:val="none" w:sz="0" w:space="0" w:color="auto"/>
        <w:bottom w:val="none" w:sz="0" w:space="0" w:color="auto"/>
        <w:right w:val="none" w:sz="0" w:space="0" w:color="auto"/>
      </w:divBdr>
    </w:div>
    <w:div w:id="1888446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udun@liv.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8"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D12F5-750E-4EED-99D5-58CD2821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6545</Words>
  <Characters>37313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43771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Sudunagunta</dc:creator>
  <cp:keywords/>
  <dc:description/>
  <cp:lastModifiedBy>Joanna Dukes-McEwan</cp:lastModifiedBy>
  <cp:revision>2</cp:revision>
  <dcterms:created xsi:type="dcterms:W3CDTF">2018-12-30T10:54:00Z</dcterms:created>
  <dcterms:modified xsi:type="dcterms:W3CDTF">2018-12-30T10:54:00Z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id="http://www.zotero.org/styles/vancouver"/&gt;&lt;hasBiblio/&gt;&lt;format class="21"/&gt;&lt;count citations="46" publications="39"/&gt;&lt;/info&gt;PAPERS2_INFO_END</vt:lpwstr>
  </property>
</Properties>
</file>