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3E4B47" w14:textId="139950BC" w:rsidR="00B27984" w:rsidRDefault="00D76791" w:rsidP="00C24756">
      <w:pPr>
        <w:spacing w:before="120" w:after="120" w:line="480" w:lineRule="auto"/>
        <w:jc w:val="center"/>
        <w:rPr>
          <w:rFonts w:asciiTheme="majorHAnsi" w:hAnsiTheme="majorHAnsi" w:cstheme="majorHAnsi"/>
          <w:b/>
          <w:sz w:val="28"/>
          <w:szCs w:val="28"/>
        </w:rPr>
      </w:pPr>
      <w:r>
        <w:rPr>
          <w:rFonts w:asciiTheme="majorHAnsi" w:hAnsiTheme="majorHAnsi" w:cstheme="majorHAnsi"/>
          <w:b/>
          <w:sz w:val="28"/>
          <w:szCs w:val="28"/>
        </w:rPr>
        <w:t>A framework for m</w:t>
      </w:r>
      <w:r w:rsidR="00B27984" w:rsidRPr="00A621DD">
        <w:rPr>
          <w:rFonts w:asciiTheme="majorHAnsi" w:hAnsiTheme="majorHAnsi" w:cstheme="majorHAnsi"/>
          <w:b/>
          <w:sz w:val="28"/>
          <w:szCs w:val="28"/>
        </w:rPr>
        <w:t xml:space="preserve">apping the distribution of </w:t>
      </w:r>
      <w:r w:rsidR="00C70A6C">
        <w:rPr>
          <w:rFonts w:asciiTheme="majorHAnsi" w:hAnsiTheme="majorHAnsi" w:cstheme="majorHAnsi"/>
          <w:b/>
          <w:sz w:val="28"/>
          <w:szCs w:val="28"/>
        </w:rPr>
        <w:t xml:space="preserve">Southern Ocean </w:t>
      </w:r>
      <w:r w:rsidR="00B27984" w:rsidRPr="00A621DD">
        <w:rPr>
          <w:rFonts w:asciiTheme="majorHAnsi" w:hAnsiTheme="majorHAnsi" w:cstheme="majorHAnsi"/>
          <w:b/>
          <w:sz w:val="28"/>
          <w:szCs w:val="28"/>
        </w:rPr>
        <w:t>seabird</w:t>
      </w:r>
      <w:r w:rsidR="00574C8C">
        <w:rPr>
          <w:rFonts w:asciiTheme="majorHAnsi" w:hAnsiTheme="majorHAnsi" w:cstheme="majorHAnsi"/>
          <w:b/>
          <w:sz w:val="28"/>
          <w:szCs w:val="28"/>
        </w:rPr>
        <w:t>s</w:t>
      </w:r>
      <w:r w:rsidR="00B27984">
        <w:rPr>
          <w:rFonts w:asciiTheme="majorHAnsi" w:hAnsiTheme="majorHAnsi" w:cstheme="majorHAnsi"/>
          <w:b/>
          <w:sz w:val="28"/>
          <w:szCs w:val="28"/>
        </w:rPr>
        <w:t xml:space="preserve"> across life</w:t>
      </w:r>
      <w:r w:rsidR="00F15134">
        <w:rPr>
          <w:rFonts w:asciiTheme="majorHAnsi" w:hAnsiTheme="majorHAnsi" w:cstheme="majorHAnsi"/>
          <w:b/>
          <w:sz w:val="28"/>
          <w:szCs w:val="28"/>
        </w:rPr>
        <w:t>-history</w:t>
      </w:r>
      <w:r w:rsidR="00B27984">
        <w:rPr>
          <w:rFonts w:asciiTheme="majorHAnsi" w:hAnsiTheme="majorHAnsi" w:cstheme="majorHAnsi"/>
          <w:b/>
          <w:sz w:val="28"/>
          <w:szCs w:val="28"/>
        </w:rPr>
        <w:t xml:space="preserve"> stages, by integrating </w:t>
      </w:r>
      <w:r w:rsidR="009C36B4">
        <w:rPr>
          <w:rFonts w:asciiTheme="majorHAnsi" w:hAnsiTheme="majorHAnsi" w:cstheme="majorHAnsi"/>
          <w:b/>
          <w:sz w:val="28"/>
          <w:szCs w:val="28"/>
        </w:rPr>
        <w:t>tracking</w:t>
      </w:r>
      <w:r w:rsidR="00B27984" w:rsidRPr="00A621DD">
        <w:rPr>
          <w:rFonts w:asciiTheme="majorHAnsi" w:hAnsiTheme="majorHAnsi" w:cstheme="majorHAnsi"/>
          <w:b/>
          <w:sz w:val="28"/>
          <w:szCs w:val="28"/>
        </w:rPr>
        <w:t>, demograph</w:t>
      </w:r>
      <w:r w:rsidR="00B27984">
        <w:rPr>
          <w:rFonts w:asciiTheme="majorHAnsi" w:hAnsiTheme="majorHAnsi" w:cstheme="majorHAnsi"/>
          <w:b/>
          <w:sz w:val="28"/>
          <w:szCs w:val="28"/>
        </w:rPr>
        <w:t>y</w:t>
      </w:r>
      <w:r w:rsidR="00B27984" w:rsidRPr="00A621DD">
        <w:rPr>
          <w:rFonts w:asciiTheme="majorHAnsi" w:hAnsiTheme="majorHAnsi" w:cstheme="majorHAnsi"/>
          <w:b/>
          <w:sz w:val="28"/>
          <w:szCs w:val="28"/>
        </w:rPr>
        <w:t xml:space="preserve"> and phenolog</w:t>
      </w:r>
      <w:r w:rsidR="00B27984">
        <w:rPr>
          <w:rFonts w:asciiTheme="majorHAnsi" w:hAnsiTheme="majorHAnsi" w:cstheme="majorHAnsi"/>
          <w:b/>
          <w:sz w:val="28"/>
          <w:szCs w:val="28"/>
        </w:rPr>
        <w:t>y</w:t>
      </w:r>
    </w:p>
    <w:p w14:paraId="10CD2D07" w14:textId="7B94CD18" w:rsidR="00C219D2" w:rsidRPr="00BB6BDF" w:rsidRDefault="004D55F2" w:rsidP="00C219D2">
      <w:pPr>
        <w:spacing w:before="120" w:after="120" w:line="480" w:lineRule="auto"/>
        <w:jc w:val="center"/>
        <w:rPr>
          <w:rFonts w:asciiTheme="majorHAnsi" w:hAnsiTheme="majorHAnsi" w:cstheme="majorHAnsi"/>
          <w:vertAlign w:val="superscript"/>
        </w:rPr>
      </w:pPr>
      <w:r w:rsidRPr="00985A81">
        <w:rPr>
          <w:rFonts w:asciiTheme="majorHAnsi" w:hAnsiTheme="majorHAnsi" w:cstheme="majorHAnsi"/>
        </w:rPr>
        <w:t>Ana P. B. Carneiro</w:t>
      </w:r>
      <w:r w:rsidRPr="00985A81">
        <w:rPr>
          <w:rFonts w:asciiTheme="majorHAnsi" w:hAnsiTheme="majorHAnsi" w:cstheme="majorHAnsi"/>
          <w:vertAlign w:val="superscript"/>
        </w:rPr>
        <w:t>1</w:t>
      </w:r>
      <w:r w:rsidRPr="00985A81">
        <w:rPr>
          <w:rFonts w:asciiTheme="majorHAnsi" w:hAnsiTheme="majorHAnsi" w:cstheme="majorHAnsi"/>
        </w:rPr>
        <w:t>, Elizabeth J. Pearmain</w:t>
      </w:r>
      <w:r w:rsidRPr="00985A81">
        <w:rPr>
          <w:rFonts w:asciiTheme="majorHAnsi" w:hAnsiTheme="majorHAnsi" w:cstheme="majorHAnsi"/>
          <w:vertAlign w:val="superscript"/>
        </w:rPr>
        <w:t>1</w:t>
      </w:r>
      <w:r w:rsidRPr="00985A81">
        <w:rPr>
          <w:rFonts w:asciiTheme="majorHAnsi" w:hAnsiTheme="majorHAnsi" w:cstheme="majorHAnsi"/>
        </w:rPr>
        <w:t>, Steffen Oppel</w:t>
      </w:r>
      <w:r w:rsidR="00801009" w:rsidRPr="00985A81">
        <w:rPr>
          <w:rFonts w:asciiTheme="majorHAnsi" w:hAnsiTheme="majorHAnsi" w:cstheme="majorHAnsi"/>
          <w:vertAlign w:val="superscript"/>
        </w:rPr>
        <w:t>2</w:t>
      </w:r>
      <w:r w:rsidRPr="00985A81">
        <w:rPr>
          <w:rFonts w:asciiTheme="majorHAnsi" w:hAnsiTheme="majorHAnsi" w:cstheme="majorHAnsi"/>
        </w:rPr>
        <w:t>, Thomas A. Clay</w:t>
      </w:r>
      <w:r w:rsidR="007848B3" w:rsidRPr="00985A81">
        <w:rPr>
          <w:rFonts w:asciiTheme="majorHAnsi" w:hAnsiTheme="majorHAnsi" w:cstheme="majorHAnsi"/>
          <w:vertAlign w:val="superscript"/>
        </w:rPr>
        <w:t>3</w:t>
      </w:r>
      <w:r w:rsidRPr="00985A81">
        <w:rPr>
          <w:rFonts w:asciiTheme="majorHAnsi" w:hAnsiTheme="majorHAnsi" w:cstheme="majorHAnsi"/>
        </w:rPr>
        <w:t xml:space="preserve">, </w:t>
      </w:r>
      <w:r w:rsidR="00863F92" w:rsidRPr="00985A81">
        <w:rPr>
          <w:rFonts w:asciiTheme="majorHAnsi" w:hAnsiTheme="majorHAnsi" w:cstheme="majorHAnsi"/>
        </w:rPr>
        <w:t>Richard A. Phillips</w:t>
      </w:r>
      <w:r w:rsidR="00863F92" w:rsidRPr="00985A81">
        <w:rPr>
          <w:rFonts w:asciiTheme="majorHAnsi" w:hAnsiTheme="majorHAnsi" w:cstheme="majorHAnsi"/>
          <w:vertAlign w:val="superscript"/>
        </w:rPr>
        <w:t>4</w:t>
      </w:r>
      <w:r w:rsidR="00863F92" w:rsidRPr="00985A81">
        <w:rPr>
          <w:rFonts w:asciiTheme="majorHAnsi" w:hAnsiTheme="majorHAnsi" w:cstheme="majorHAnsi"/>
        </w:rPr>
        <w:t xml:space="preserve">, </w:t>
      </w:r>
      <w:r w:rsidRPr="00985A81">
        <w:rPr>
          <w:rFonts w:asciiTheme="majorHAnsi" w:hAnsiTheme="majorHAnsi" w:cstheme="majorHAnsi"/>
        </w:rPr>
        <w:t>Anne-Sophie Bonnet‐Lebrun</w:t>
      </w:r>
      <w:r w:rsidR="007848B3" w:rsidRPr="00985A81">
        <w:rPr>
          <w:rFonts w:asciiTheme="majorHAnsi" w:hAnsiTheme="majorHAnsi" w:cstheme="majorHAnsi"/>
          <w:vertAlign w:val="superscript"/>
        </w:rPr>
        <w:t>4</w:t>
      </w:r>
      <w:r w:rsidRPr="00985A81">
        <w:rPr>
          <w:rFonts w:asciiTheme="majorHAnsi" w:hAnsiTheme="majorHAnsi" w:cstheme="majorHAnsi"/>
        </w:rPr>
        <w:t>, Ross M. Wanless</w:t>
      </w:r>
      <w:r w:rsidR="007848B3" w:rsidRPr="00985A81">
        <w:rPr>
          <w:rFonts w:asciiTheme="majorHAnsi" w:hAnsiTheme="majorHAnsi" w:cstheme="majorHAnsi"/>
          <w:vertAlign w:val="superscript"/>
        </w:rPr>
        <w:t>5,6</w:t>
      </w:r>
      <w:r w:rsidRPr="00985A81">
        <w:rPr>
          <w:rFonts w:asciiTheme="majorHAnsi" w:hAnsiTheme="majorHAnsi" w:cstheme="majorHAnsi"/>
        </w:rPr>
        <w:t>, Edward Abraham</w:t>
      </w:r>
      <w:r w:rsidR="007848B3" w:rsidRPr="00985A81">
        <w:rPr>
          <w:rFonts w:asciiTheme="majorHAnsi" w:hAnsiTheme="majorHAnsi" w:cstheme="majorHAnsi"/>
          <w:vertAlign w:val="superscript"/>
        </w:rPr>
        <w:t>7</w:t>
      </w:r>
      <w:r w:rsidRPr="00985A81">
        <w:rPr>
          <w:rFonts w:asciiTheme="majorHAnsi" w:hAnsiTheme="majorHAnsi" w:cstheme="majorHAnsi"/>
        </w:rPr>
        <w:t>, Yvan Richard</w:t>
      </w:r>
      <w:r w:rsidR="007848B3" w:rsidRPr="00985A81">
        <w:rPr>
          <w:rFonts w:asciiTheme="majorHAnsi" w:hAnsiTheme="majorHAnsi" w:cstheme="majorHAnsi"/>
          <w:vertAlign w:val="superscript"/>
        </w:rPr>
        <w:t>7</w:t>
      </w:r>
      <w:r w:rsidRPr="00985A81">
        <w:rPr>
          <w:rFonts w:asciiTheme="majorHAnsi" w:hAnsiTheme="majorHAnsi" w:cstheme="majorHAnsi"/>
        </w:rPr>
        <w:t>, Joel Rice</w:t>
      </w:r>
      <w:r w:rsidR="00B02BA7" w:rsidRPr="00985A81">
        <w:rPr>
          <w:rFonts w:asciiTheme="majorHAnsi" w:hAnsiTheme="majorHAnsi" w:cstheme="majorHAnsi"/>
          <w:vertAlign w:val="superscript"/>
        </w:rPr>
        <w:t>8</w:t>
      </w:r>
      <w:r w:rsidRPr="00985A81">
        <w:rPr>
          <w:rFonts w:asciiTheme="majorHAnsi" w:hAnsiTheme="majorHAnsi" w:cstheme="majorHAnsi"/>
        </w:rPr>
        <w:t>, Jonathan Handley</w:t>
      </w:r>
      <w:r w:rsidR="00B02BA7" w:rsidRPr="00985A81">
        <w:rPr>
          <w:rFonts w:asciiTheme="majorHAnsi" w:hAnsiTheme="majorHAnsi" w:cstheme="majorHAnsi"/>
          <w:vertAlign w:val="superscript"/>
        </w:rPr>
        <w:t>1</w:t>
      </w:r>
      <w:r w:rsidRPr="00985A81">
        <w:rPr>
          <w:rFonts w:asciiTheme="majorHAnsi" w:hAnsiTheme="majorHAnsi" w:cstheme="majorHAnsi"/>
        </w:rPr>
        <w:t>, Tammy E. Davies</w:t>
      </w:r>
      <w:r w:rsidR="00B02BA7" w:rsidRPr="00985A81">
        <w:rPr>
          <w:rFonts w:asciiTheme="majorHAnsi" w:hAnsiTheme="majorHAnsi" w:cstheme="majorHAnsi"/>
          <w:vertAlign w:val="superscript"/>
        </w:rPr>
        <w:t>1</w:t>
      </w:r>
      <w:r w:rsidRPr="00985A81">
        <w:rPr>
          <w:rFonts w:asciiTheme="majorHAnsi" w:hAnsiTheme="majorHAnsi" w:cstheme="majorHAnsi"/>
        </w:rPr>
        <w:t xml:space="preserve">, </w:t>
      </w:r>
      <w:r w:rsidR="001F0A10" w:rsidRPr="00985A81">
        <w:rPr>
          <w:rFonts w:asciiTheme="majorHAnsi" w:hAnsiTheme="majorHAnsi" w:cstheme="majorHAnsi"/>
        </w:rPr>
        <w:t>Ben J. Dilley</w:t>
      </w:r>
      <w:r w:rsidR="001F0A10" w:rsidRPr="00985A81">
        <w:rPr>
          <w:rFonts w:asciiTheme="majorHAnsi" w:hAnsiTheme="majorHAnsi" w:cstheme="majorHAnsi"/>
          <w:vertAlign w:val="superscript"/>
        </w:rPr>
        <w:t>6</w:t>
      </w:r>
      <w:r w:rsidR="001F0A10" w:rsidRPr="00985A81">
        <w:rPr>
          <w:rFonts w:asciiTheme="majorHAnsi" w:hAnsiTheme="majorHAnsi" w:cstheme="majorHAnsi"/>
        </w:rPr>
        <w:t xml:space="preserve">, </w:t>
      </w:r>
      <w:r w:rsidRPr="00985A81">
        <w:rPr>
          <w:rFonts w:asciiTheme="majorHAnsi" w:hAnsiTheme="majorHAnsi" w:cstheme="majorHAnsi"/>
        </w:rPr>
        <w:t>Peter G. Ryan</w:t>
      </w:r>
      <w:r w:rsidR="00B02BA7" w:rsidRPr="00985A81">
        <w:rPr>
          <w:rFonts w:asciiTheme="majorHAnsi" w:hAnsiTheme="majorHAnsi" w:cstheme="majorHAnsi"/>
          <w:vertAlign w:val="superscript"/>
        </w:rPr>
        <w:t>6</w:t>
      </w:r>
      <w:r w:rsidRPr="00985A81">
        <w:rPr>
          <w:rFonts w:asciiTheme="majorHAnsi" w:hAnsiTheme="majorHAnsi" w:cstheme="majorHAnsi"/>
        </w:rPr>
        <w:t xml:space="preserve">, </w:t>
      </w:r>
      <w:r w:rsidR="001F0A10" w:rsidRPr="00985A81">
        <w:rPr>
          <w:rFonts w:asciiTheme="majorHAnsi" w:hAnsiTheme="majorHAnsi" w:cstheme="majorHAnsi"/>
        </w:rPr>
        <w:t>Cleo Small</w:t>
      </w:r>
      <w:r w:rsidR="001F0A10" w:rsidRPr="00985A81">
        <w:rPr>
          <w:rFonts w:asciiTheme="majorHAnsi" w:hAnsiTheme="majorHAnsi" w:cstheme="majorHAnsi"/>
          <w:vertAlign w:val="superscript"/>
        </w:rPr>
        <w:t>2</w:t>
      </w:r>
      <w:r w:rsidR="001F0A10" w:rsidRPr="00985A81">
        <w:rPr>
          <w:rFonts w:asciiTheme="majorHAnsi" w:hAnsiTheme="majorHAnsi" w:cstheme="majorHAnsi"/>
        </w:rPr>
        <w:t xml:space="preserve">, </w:t>
      </w:r>
      <w:r w:rsidRPr="00985A81">
        <w:rPr>
          <w:rFonts w:asciiTheme="majorHAnsi" w:hAnsiTheme="majorHAnsi" w:cstheme="majorHAnsi"/>
        </w:rPr>
        <w:t>Javier Arata</w:t>
      </w:r>
      <w:r w:rsidR="00B02BA7" w:rsidRPr="00985A81">
        <w:rPr>
          <w:rFonts w:asciiTheme="majorHAnsi" w:hAnsiTheme="majorHAnsi" w:cstheme="majorHAnsi"/>
          <w:vertAlign w:val="superscript"/>
        </w:rPr>
        <w:t>9</w:t>
      </w:r>
      <w:r w:rsidRPr="00985A81">
        <w:rPr>
          <w:rFonts w:asciiTheme="majorHAnsi" w:hAnsiTheme="majorHAnsi" w:cstheme="majorHAnsi"/>
        </w:rPr>
        <w:t xml:space="preserve">, </w:t>
      </w:r>
      <w:r w:rsidR="007E3CF7" w:rsidRPr="00985A81">
        <w:rPr>
          <w:rFonts w:asciiTheme="majorHAnsi" w:hAnsiTheme="majorHAnsi" w:cstheme="majorHAnsi"/>
        </w:rPr>
        <w:t>Jo</w:t>
      </w:r>
      <w:r w:rsidR="00150DEF">
        <w:rPr>
          <w:rFonts w:asciiTheme="majorHAnsi" w:hAnsiTheme="majorHAnsi" w:cstheme="majorHAnsi"/>
        </w:rPr>
        <w:t>hn</w:t>
      </w:r>
      <w:r w:rsidR="007E3CF7" w:rsidRPr="00985A81">
        <w:rPr>
          <w:rFonts w:asciiTheme="majorHAnsi" w:hAnsiTheme="majorHAnsi" w:cstheme="majorHAnsi"/>
        </w:rPr>
        <w:t xml:space="preserve"> P. Y. Arnould</w:t>
      </w:r>
      <w:r w:rsidR="007E3CF7" w:rsidRPr="00985A81">
        <w:rPr>
          <w:rFonts w:asciiTheme="majorHAnsi" w:hAnsiTheme="majorHAnsi" w:cstheme="majorHAnsi"/>
          <w:vertAlign w:val="superscript"/>
        </w:rPr>
        <w:t>10</w:t>
      </w:r>
      <w:r w:rsidR="007E3CF7" w:rsidRPr="00985A81">
        <w:rPr>
          <w:rFonts w:asciiTheme="majorHAnsi" w:hAnsiTheme="majorHAnsi" w:cstheme="majorHAnsi"/>
        </w:rPr>
        <w:t xml:space="preserve">, </w:t>
      </w:r>
      <w:r w:rsidRPr="00985A81">
        <w:rPr>
          <w:rFonts w:asciiTheme="majorHAnsi" w:hAnsiTheme="majorHAnsi" w:cstheme="majorHAnsi"/>
        </w:rPr>
        <w:t>Elizabeth Bell</w:t>
      </w:r>
      <w:r w:rsidR="007E3CF7" w:rsidRPr="00985A81">
        <w:rPr>
          <w:rFonts w:asciiTheme="majorHAnsi" w:hAnsiTheme="majorHAnsi" w:cstheme="majorHAnsi"/>
          <w:vertAlign w:val="superscript"/>
        </w:rPr>
        <w:t>11</w:t>
      </w:r>
      <w:r w:rsidRPr="00985A81">
        <w:rPr>
          <w:rFonts w:asciiTheme="majorHAnsi" w:hAnsiTheme="majorHAnsi" w:cstheme="majorHAnsi"/>
        </w:rPr>
        <w:t>, Leandro Bugoni</w:t>
      </w:r>
      <w:r w:rsidR="007E3CF7" w:rsidRPr="00985A81">
        <w:rPr>
          <w:rFonts w:asciiTheme="majorHAnsi" w:hAnsiTheme="majorHAnsi" w:cstheme="majorHAnsi"/>
          <w:vertAlign w:val="superscript"/>
        </w:rPr>
        <w:t>12</w:t>
      </w:r>
      <w:r w:rsidRPr="00985A81">
        <w:rPr>
          <w:rFonts w:asciiTheme="majorHAnsi" w:hAnsiTheme="majorHAnsi" w:cstheme="majorHAnsi"/>
        </w:rPr>
        <w:t>, Letizia Campioni</w:t>
      </w:r>
      <w:r w:rsidR="007E3CF7" w:rsidRPr="00985A81">
        <w:rPr>
          <w:rFonts w:asciiTheme="majorHAnsi" w:hAnsiTheme="majorHAnsi" w:cstheme="majorHAnsi"/>
          <w:vertAlign w:val="superscript"/>
        </w:rPr>
        <w:t>13</w:t>
      </w:r>
      <w:r w:rsidRPr="00985A81">
        <w:rPr>
          <w:rFonts w:asciiTheme="majorHAnsi" w:hAnsiTheme="majorHAnsi" w:cstheme="majorHAnsi"/>
        </w:rPr>
        <w:t>, Paulo Catry</w:t>
      </w:r>
      <w:r w:rsidR="007E3CF7" w:rsidRPr="00985A81">
        <w:rPr>
          <w:rFonts w:asciiTheme="majorHAnsi" w:hAnsiTheme="majorHAnsi" w:cstheme="majorHAnsi"/>
          <w:vertAlign w:val="superscript"/>
        </w:rPr>
        <w:t>13</w:t>
      </w:r>
      <w:r w:rsidRPr="00985A81">
        <w:rPr>
          <w:rFonts w:asciiTheme="majorHAnsi" w:hAnsiTheme="majorHAnsi" w:cstheme="majorHAnsi"/>
        </w:rPr>
        <w:t>, Jaimie Cleeland</w:t>
      </w:r>
      <w:r w:rsidR="00B02BA7" w:rsidRPr="00985A81">
        <w:rPr>
          <w:rFonts w:asciiTheme="majorHAnsi" w:hAnsiTheme="majorHAnsi" w:cstheme="majorHAnsi"/>
          <w:vertAlign w:val="superscript"/>
        </w:rPr>
        <w:t>2</w:t>
      </w:r>
      <w:r w:rsidRPr="00985A81">
        <w:rPr>
          <w:rFonts w:asciiTheme="majorHAnsi" w:hAnsiTheme="majorHAnsi" w:cstheme="majorHAnsi"/>
        </w:rPr>
        <w:t>, Lorna Deppe</w:t>
      </w:r>
      <w:r w:rsidR="007E3CF7" w:rsidRPr="00985A81">
        <w:rPr>
          <w:rFonts w:asciiTheme="majorHAnsi" w:hAnsiTheme="majorHAnsi" w:cstheme="majorHAnsi"/>
          <w:vertAlign w:val="superscript"/>
        </w:rPr>
        <w:t>14</w:t>
      </w:r>
      <w:r w:rsidRPr="00985A81">
        <w:rPr>
          <w:rFonts w:asciiTheme="majorHAnsi" w:hAnsiTheme="majorHAnsi" w:cstheme="majorHAnsi"/>
        </w:rPr>
        <w:t>, Graeme Elliott</w:t>
      </w:r>
      <w:r w:rsidR="008A4E7C" w:rsidRPr="00985A81">
        <w:rPr>
          <w:rFonts w:asciiTheme="majorHAnsi" w:hAnsiTheme="majorHAnsi" w:cstheme="majorHAnsi"/>
          <w:vertAlign w:val="superscript"/>
        </w:rPr>
        <w:t>15</w:t>
      </w:r>
      <w:r w:rsidRPr="00985A81">
        <w:rPr>
          <w:rFonts w:asciiTheme="majorHAnsi" w:hAnsiTheme="majorHAnsi" w:cstheme="majorHAnsi"/>
        </w:rPr>
        <w:t>, Amanda Freeman</w:t>
      </w:r>
      <w:r w:rsidR="008A4E7C" w:rsidRPr="00985A81">
        <w:rPr>
          <w:rFonts w:asciiTheme="majorHAnsi" w:hAnsiTheme="majorHAnsi" w:cstheme="majorHAnsi"/>
          <w:vertAlign w:val="superscript"/>
        </w:rPr>
        <w:t>16</w:t>
      </w:r>
      <w:r w:rsidR="008A4E7C" w:rsidRPr="00985A81">
        <w:rPr>
          <w:rFonts w:asciiTheme="majorHAnsi" w:hAnsiTheme="majorHAnsi" w:cstheme="majorHAnsi"/>
        </w:rPr>
        <w:t>, Jacob González-Solí</w:t>
      </w:r>
      <w:r w:rsidRPr="00985A81">
        <w:rPr>
          <w:rFonts w:asciiTheme="majorHAnsi" w:hAnsiTheme="majorHAnsi" w:cstheme="majorHAnsi"/>
        </w:rPr>
        <w:t>s</w:t>
      </w:r>
      <w:r w:rsidR="008A4E7C" w:rsidRPr="00985A81">
        <w:rPr>
          <w:rFonts w:asciiTheme="majorHAnsi" w:hAnsiTheme="majorHAnsi" w:cstheme="majorHAnsi"/>
          <w:vertAlign w:val="superscript"/>
        </w:rPr>
        <w:t>17</w:t>
      </w:r>
      <w:r w:rsidR="00BC69CE" w:rsidRPr="00985A81">
        <w:rPr>
          <w:rFonts w:asciiTheme="majorHAnsi" w:hAnsiTheme="majorHAnsi" w:cstheme="majorHAnsi"/>
        </w:rPr>
        <w:t>, José</w:t>
      </w:r>
      <w:r w:rsidRPr="00985A81">
        <w:rPr>
          <w:rFonts w:asciiTheme="majorHAnsi" w:hAnsiTheme="majorHAnsi" w:cstheme="majorHAnsi"/>
        </w:rPr>
        <w:t xml:space="preserve"> Pedro Granadeiro</w:t>
      </w:r>
      <w:r w:rsidR="008A4E7C" w:rsidRPr="00985A81">
        <w:rPr>
          <w:rFonts w:asciiTheme="majorHAnsi" w:hAnsiTheme="majorHAnsi" w:cstheme="majorHAnsi"/>
          <w:vertAlign w:val="superscript"/>
        </w:rPr>
        <w:t>18</w:t>
      </w:r>
      <w:r w:rsidRPr="00985A81">
        <w:rPr>
          <w:rFonts w:asciiTheme="majorHAnsi" w:hAnsiTheme="majorHAnsi" w:cstheme="majorHAnsi"/>
        </w:rPr>
        <w:t>, David Grémillet</w:t>
      </w:r>
      <w:r w:rsidR="008A4E7C" w:rsidRPr="00985A81">
        <w:rPr>
          <w:rFonts w:asciiTheme="majorHAnsi" w:hAnsiTheme="majorHAnsi" w:cstheme="majorHAnsi"/>
          <w:vertAlign w:val="superscript"/>
        </w:rPr>
        <w:t>19</w:t>
      </w:r>
      <w:r w:rsidR="007579E5">
        <w:rPr>
          <w:rFonts w:asciiTheme="majorHAnsi" w:hAnsiTheme="majorHAnsi" w:cstheme="majorHAnsi"/>
          <w:vertAlign w:val="superscript"/>
        </w:rPr>
        <w:t>,6</w:t>
      </w:r>
      <w:r w:rsidRPr="00985A81">
        <w:rPr>
          <w:rFonts w:asciiTheme="majorHAnsi" w:hAnsiTheme="majorHAnsi" w:cstheme="majorHAnsi"/>
        </w:rPr>
        <w:t>, Todd J. Landers</w:t>
      </w:r>
      <w:r w:rsidR="00D96F39" w:rsidRPr="00985A81">
        <w:rPr>
          <w:rFonts w:asciiTheme="majorHAnsi" w:hAnsiTheme="majorHAnsi" w:cstheme="majorHAnsi"/>
          <w:vertAlign w:val="superscript"/>
        </w:rPr>
        <w:t>20,21</w:t>
      </w:r>
      <w:r w:rsidRPr="00985A81">
        <w:rPr>
          <w:rFonts w:asciiTheme="majorHAnsi" w:hAnsiTheme="majorHAnsi" w:cstheme="majorHAnsi"/>
        </w:rPr>
        <w:t>, Azwianewi Makhado</w:t>
      </w:r>
      <w:r w:rsidR="00D96F39" w:rsidRPr="00985A81">
        <w:rPr>
          <w:rFonts w:asciiTheme="majorHAnsi" w:hAnsiTheme="majorHAnsi" w:cstheme="majorHAnsi"/>
          <w:vertAlign w:val="superscript"/>
        </w:rPr>
        <w:t>6,22</w:t>
      </w:r>
      <w:r w:rsidRPr="00985A81">
        <w:rPr>
          <w:rFonts w:asciiTheme="majorHAnsi" w:hAnsiTheme="majorHAnsi" w:cstheme="majorHAnsi"/>
        </w:rPr>
        <w:t>, Deon Nel</w:t>
      </w:r>
      <w:r w:rsidR="00D96F39" w:rsidRPr="00985A81">
        <w:rPr>
          <w:rFonts w:asciiTheme="majorHAnsi" w:hAnsiTheme="majorHAnsi" w:cstheme="majorHAnsi"/>
          <w:vertAlign w:val="superscript"/>
        </w:rPr>
        <w:t>23</w:t>
      </w:r>
      <w:r w:rsidRPr="00985A81">
        <w:rPr>
          <w:rFonts w:asciiTheme="majorHAnsi" w:hAnsiTheme="majorHAnsi" w:cstheme="majorHAnsi"/>
        </w:rPr>
        <w:t>, David G. Nicholls</w:t>
      </w:r>
      <w:r w:rsidR="00D96F39" w:rsidRPr="00985A81">
        <w:rPr>
          <w:rFonts w:asciiTheme="majorHAnsi" w:hAnsiTheme="majorHAnsi" w:cstheme="majorHAnsi"/>
          <w:vertAlign w:val="superscript"/>
        </w:rPr>
        <w:t>24</w:t>
      </w:r>
      <w:r w:rsidRPr="00985A81">
        <w:rPr>
          <w:rFonts w:asciiTheme="majorHAnsi" w:hAnsiTheme="majorHAnsi" w:cstheme="majorHAnsi"/>
        </w:rPr>
        <w:t>, Kalinka Rexer-Huber</w:t>
      </w:r>
      <w:r w:rsidR="00D96F39" w:rsidRPr="00985A81">
        <w:rPr>
          <w:rFonts w:asciiTheme="majorHAnsi" w:hAnsiTheme="majorHAnsi" w:cstheme="majorHAnsi"/>
          <w:vertAlign w:val="superscript"/>
        </w:rPr>
        <w:t>25</w:t>
      </w:r>
      <w:r w:rsidRPr="00985A81">
        <w:rPr>
          <w:rFonts w:asciiTheme="majorHAnsi" w:hAnsiTheme="majorHAnsi" w:cstheme="majorHAnsi"/>
        </w:rPr>
        <w:t xml:space="preserve">, Christopher </w:t>
      </w:r>
      <w:r w:rsidR="00266756" w:rsidRPr="00985A81">
        <w:rPr>
          <w:rFonts w:asciiTheme="majorHAnsi" w:hAnsiTheme="majorHAnsi" w:cstheme="majorHAnsi"/>
        </w:rPr>
        <w:t xml:space="preserve">J. R. </w:t>
      </w:r>
      <w:r w:rsidRPr="00985A81">
        <w:rPr>
          <w:rFonts w:asciiTheme="majorHAnsi" w:hAnsiTheme="majorHAnsi" w:cstheme="majorHAnsi"/>
        </w:rPr>
        <w:t>Robertson</w:t>
      </w:r>
      <w:r w:rsidR="00D96F39" w:rsidRPr="00985A81">
        <w:rPr>
          <w:rFonts w:asciiTheme="majorHAnsi" w:hAnsiTheme="majorHAnsi" w:cstheme="majorHAnsi"/>
          <w:vertAlign w:val="superscript"/>
        </w:rPr>
        <w:t>26</w:t>
      </w:r>
      <w:r w:rsidRPr="00985A81">
        <w:rPr>
          <w:rFonts w:asciiTheme="majorHAnsi" w:hAnsiTheme="majorHAnsi" w:cstheme="majorHAnsi"/>
        </w:rPr>
        <w:t xml:space="preserve">, Paul </w:t>
      </w:r>
      <w:r w:rsidR="00AF15B9" w:rsidRPr="00985A81">
        <w:rPr>
          <w:rFonts w:asciiTheme="majorHAnsi" w:hAnsiTheme="majorHAnsi" w:cstheme="majorHAnsi"/>
        </w:rPr>
        <w:t xml:space="preserve">M. </w:t>
      </w:r>
      <w:r w:rsidRPr="00985A81">
        <w:rPr>
          <w:rFonts w:asciiTheme="majorHAnsi" w:hAnsiTheme="majorHAnsi" w:cstheme="majorHAnsi"/>
        </w:rPr>
        <w:t>Sagar</w:t>
      </w:r>
      <w:r w:rsidR="00860152" w:rsidRPr="00985A81">
        <w:rPr>
          <w:rFonts w:asciiTheme="majorHAnsi" w:hAnsiTheme="majorHAnsi" w:cstheme="majorHAnsi"/>
          <w:vertAlign w:val="superscript"/>
        </w:rPr>
        <w:t>27</w:t>
      </w:r>
      <w:r w:rsidRPr="00985A81">
        <w:rPr>
          <w:rFonts w:asciiTheme="majorHAnsi" w:hAnsiTheme="majorHAnsi" w:cstheme="majorHAnsi"/>
        </w:rPr>
        <w:t>, Paul Scofield</w:t>
      </w:r>
      <w:r w:rsidR="00860152" w:rsidRPr="00985A81">
        <w:rPr>
          <w:rFonts w:asciiTheme="majorHAnsi" w:hAnsiTheme="majorHAnsi" w:cstheme="majorHAnsi"/>
          <w:vertAlign w:val="superscript"/>
        </w:rPr>
        <w:t>28</w:t>
      </w:r>
      <w:r w:rsidRPr="00985A81">
        <w:rPr>
          <w:rFonts w:asciiTheme="majorHAnsi" w:hAnsiTheme="majorHAnsi" w:cstheme="majorHAnsi"/>
        </w:rPr>
        <w:t>, Jean-Claude Stahl</w:t>
      </w:r>
      <w:r w:rsidR="00860152" w:rsidRPr="00985A81">
        <w:rPr>
          <w:rFonts w:asciiTheme="majorHAnsi" w:hAnsiTheme="majorHAnsi" w:cstheme="majorHAnsi"/>
          <w:vertAlign w:val="superscript"/>
        </w:rPr>
        <w:t>29</w:t>
      </w:r>
      <w:r w:rsidRPr="00985A81">
        <w:rPr>
          <w:rFonts w:asciiTheme="majorHAnsi" w:hAnsiTheme="majorHAnsi" w:cstheme="majorHAnsi"/>
        </w:rPr>
        <w:t>, Andrew Stanworth</w:t>
      </w:r>
      <w:r w:rsidR="00290759" w:rsidRPr="00985A81">
        <w:rPr>
          <w:rFonts w:asciiTheme="majorHAnsi" w:hAnsiTheme="majorHAnsi" w:cstheme="majorHAnsi"/>
          <w:vertAlign w:val="superscript"/>
        </w:rPr>
        <w:t>30</w:t>
      </w:r>
      <w:r w:rsidRPr="00985A81">
        <w:rPr>
          <w:rFonts w:asciiTheme="majorHAnsi" w:hAnsiTheme="majorHAnsi" w:cstheme="majorHAnsi"/>
        </w:rPr>
        <w:t>, Kim L. Stevens</w:t>
      </w:r>
      <w:r w:rsidR="00290759" w:rsidRPr="00985A81">
        <w:rPr>
          <w:rFonts w:asciiTheme="majorHAnsi" w:hAnsiTheme="majorHAnsi" w:cstheme="majorHAnsi"/>
          <w:vertAlign w:val="superscript"/>
        </w:rPr>
        <w:t>6</w:t>
      </w:r>
      <w:r w:rsidRPr="00985A81">
        <w:rPr>
          <w:rFonts w:asciiTheme="majorHAnsi" w:hAnsiTheme="majorHAnsi" w:cstheme="majorHAnsi"/>
        </w:rPr>
        <w:t>,  Philip N</w:t>
      </w:r>
      <w:r w:rsidR="002759B2">
        <w:rPr>
          <w:rFonts w:asciiTheme="majorHAnsi" w:hAnsiTheme="majorHAnsi" w:cstheme="majorHAnsi"/>
        </w:rPr>
        <w:t>.</w:t>
      </w:r>
      <w:r w:rsidRPr="00985A81">
        <w:rPr>
          <w:rFonts w:asciiTheme="majorHAnsi" w:hAnsiTheme="majorHAnsi" w:cstheme="majorHAnsi"/>
        </w:rPr>
        <w:t xml:space="preserve"> Trathan</w:t>
      </w:r>
      <w:r w:rsidR="008E4B88" w:rsidRPr="00985A81">
        <w:rPr>
          <w:rFonts w:asciiTheme="majorHAnsi" w:hAnsiTheme="majorHAnsi" w:cstheme="majorHAnsi"/>
          <w:vertAlign w:val="superscript"/>
        </w:rPr>
        <w:t>4</w:t>
      </w:r>
      <w:r w:rsidRPr="00985A81">
        <w:rPr>
          <w:rFonts w:asciiTheme="majorHAnsi" w:hAnsiTheme="majorHAnsi" w:cstheme="majorHAnsi"/>
        </w:rPr>
        <w:t xml:space="preserve">, David </w:t>
      </w:r>
      <w:r w:rsidR="00C8040C">
        <w:rPr>
          <w:rFonts w:asciiTheme="majorHAnsi" w:hAnsiTheme="majorHAnsi" w:cstheme="majorHAnsi"/>
        </w:rPr>
        <w:t xml:space="preserve">R. </w:t>
      </w:r>
      <w:r w:rsidRPr="00985A81">
        <w:rPr>
          <w:rFonts w:asciiTheme="majorHAnsi" w:hAnsiTheme="majorHAnsi" w:cstheme="majorHAnsi"/>
        </w:rPr>
        <w:t>Thompson</w:t>
      </w:r>
      <w:r w:rsidR="00290759" w:rsidRPr="00985A81">
        <w:rPr>
          <w:rFonts w:asciiTheme="majorHAnsi" w:hAnsiTheme="majorHAnsi" w:cstheme="majorHAnsi"/>
          <w:vertAlign w:val="superscript"/>
        </w:rPr>
        <w:t>27</w:t>
      </w:r>
      <w:r w:rsidRPr="00985A81">
        <w:rPr>
          <w:rFonts w:asciiTheme="majorHAnsi" w:hAnsiTheme="majorHAnsi" w:cstheme="majorHAnsi"/>
        </w:rPr>
        <w:t>, Leigh Torres</w:t>
      </w:r>
      <w:r w:rsidR="00AC0189" w:rsidRPr="00985A81">
        <w:rPr>
          <w:rFonts w:asciiTheme="majorHAnsi" w:hAnsiTheme="majorHAnsi" w:cstheme="majorHAnsi"/>
          <w:vertAlign w:val="superscript"/>
        </w:rPr>
        <w:t>31</w:t>
      </w:r>
      <w:r w:rsidRPr="00985A81">
        <w:rPr>
          <w:rFonts w:asciiTheme="majorHAnsi" w:hAnsiTheme="majorHAnsi" w:cstheme="majorHAnsi"/>
        </w:rPr>
        <w:t>, Kath Walker</w:t>
      </w:r>
      <w:r w:rsidR="00AC0189" w:rsidRPr="00985A81">
        <w:rPr>
          <w:rFonts w:asciiTheme="majorHAnsi" w:hAnsiTheme="majorHAnsi" w:cstheme="majorHAnsi"/>
          <w:vertAlign w:val="superscript"/>
        </w:rPr>
        <w:t>15</w:t>
      </w:r>
      <w:r w:rsidRPr="00985A81">
        <w:rPr>
          <w:rFonts w:asciiTheme="majorHAnsi" w:hAnsiTheme="majorHAnsi" w:cstheme="majorHAnsi"/>
        </w:rPr>
        <w:t>, Susan M. Waugh</w:t>
      </w:r>
      <w:r w:rsidR="00290759" w:rsidRPr="00985A81">
        <w:rPr>
          <w:rFonts w:asciiTheme="majorHAnsi" w:hAnsiTheme="majorHAnsi" w:cstheme="majorHAnsi"/>
          <w:vertAlign w:val="superscript"/>
        </w:rPr>
        <w:t>29</w:t>
      </w:r>
      <w:r w:rsidRPr="00985A81">
        <w:rPr>
          <w:rFonts w:asciiTheme="majorHAnsi" w:hAnsiTheme="majorHAnsi" w:cstheme="majorHAnsi"/>
        </w:rPr>
        <w:t>, Henri Weimerskirch</w:t>
      </w:r>
      <w:r w:rsidR="00AC0189" w:rsidRPr="00985A81">
        <w:rPr>
          <w:rFonts w:asciiTheme="majorHAnsi" w:hAnsiTheme="majorHAnsi" w:cstheme="majorHAnsi"/>
          <w:vertAlign w:val="superscript"/>
        </w:rPr>
        <w:t>32</w:t>
      </w:r>
      <w:r w:rsidRPr="00985A81">
        <w:rPr>
          <w:rFonts w:asciiTheme="majorHAnsi" w:hAnsiTheme="majorHAnsi" w:cstheme="majorHAnsi"/>
        </w:rPr>
        <w:t>, Maria P</w:t>
      </w:r>
      <w:r w:rsidRPr="00BB6BDF">
        <w:rPr>
          <w:rFonts w:asciiTheme="majorHAnsi" w:hAnsiTheme="majorHAnsi" w:cstheme="majorHAnsi"/>
        </w:rPr>
        <w:t>. Dias</w:t>
      </w:r>
      <w:r w:rsidRPr="00BB6BDF">
        <w:rPr>
          <w:rFonts w:asciiTheme="majorHAnsi" w:hAnsiTheme="majorHAnsi" w:cstheme="majorHAnsi"/>
          <w:vertAlign w:val="superscript"/>
        </w:rPr>
        <w:t>1</w:t>
      </w:r>
      <w:r w:rsidR="005E4C80">
        <w:rPr>
          <w:rFonts w:asciiTheme="majorHAnsi" w:hAnsiTheme="majorHAnsi" w:cstheme="majorHAnsi"/>
          <w:vertAlign w:val="superscript"/>
        </w:rPr>
        <w:t>,13</w:t>
      </w:r>
    </w:p>
    <w:p w14:paraId="143DAEDE" w14:textId="77777777" w:rsidR="00C219D2" w:rsidRPr="00BB6BDF" w:rsidRDefault="00C219D2" w:rsidP="00C219D2">
      <w:pPr>
        <w:spacing w:before="120" w:after="120" w:line="480" w:lineRule="auto"/>
        <w:jc w:val="center"/>
        <w:rPr>
          <w:rFonts w:asciiTheme="majorHAnsi" w:hAnsiTheme="majorHAnsi" w:cstheme="majorHAnsi"/>
          <w:vertAlign w:val="superscript"/>
        </w:rPr>
      </w:pPr>
    </w:p>
    <w:p w14:paraId="7DEC4750" w14:textId="3765A4D9" w:rsidR="00D348BF" w:rsidRDefault="00801009" w:rsidP="00D348BF">
      <w:pPr>
        <w:spacing w:before="120" w:after="120" w:line="480" w:lineRule="auto"/>
        <w:rPr>
          <w:rFonts w:asciiTheme="majorHAnsi" w:hAnsiTheme="majorHAnsi" w:cstheme="majorHAnsi"/>
        </w:rPr>
      </w:pPr>
      <w:r w:rsidRPr="00AC0189">
        <w:rPr>
          <w:rFonts w:asciiTheme="majorHAnsi" w:hAnsiTheme="majorHAnsi" w:cstheme="majorHAnsi"/>
          <w:vertAlign w:val="superscript"/>
        </w:rPr>
        <w:t>1</w:t>
      </w:r>
      <w:r w:rsidR="007848B3" w:rsidRPr="00AC0189">
        <w:rPr>
          <w:rFonts w:asciiTheme="majorHAnsi" w:hAnsiTheme="majorHAnsi" w:cstheme="majorHAnsi"/>
        </w:rPr>
        <w:t>BirdLife International</w:t>
      </w:r>
      <w:r w:rsidRPr="00AC0189">
        <w:rPr>
          <w:rFonts w:asciiTheme="majorHAnsi" w:hAnsiTheme="majorHAnsi" w:cstheme="majorHAnsi"/>
        </w:rPr>
        <w:t>, UK</w:t>
      </w:r>
      <w:r w:rsidR="008E4B88" w:rsidRPr="00AC0189">
        <w:rPr>
          <w:rFonts w:asciiTheme="majorHAnsi" w:hAnsiTheme="majorHAnsi" w:cstheme="majorHAnsi"/>
        </w:rPr>
        <w:t xml:space="preserve">; </w:t>
      </w:r>
      <w:r w:rsidR="007848B3" w:rsidRPr="00AC0189">
        <w:rPr>
          <w:rFonts w:asciiTheme="majorHAnsi" w:hAnsiTheme="majorHAnsi" w:cstheme="majorHAnsi"/>
          <w:vertAlign w:val="superscript"/>
        </w:rPr>
        <w:t>2</w:t>
      </w:r>
      <w:r w:rsidR="007848B3" w:rsidRPr="00AC0189">
        <w:rPr>
          <w:rFonts w:asciiTheme="majorHAnsi" w:hAnsiTheme="majorHAnsi" w:cstheme="majorHAnsi"/>
        </w:rPr>
        <w:t>Royal Society for the Protection of Birds, UK</w:t>
      </w:r>
      <w:r w:rsidR="008E4B88" w:rsidRPr="00AC0189">
        <w:rPr>
          <w:rFonts w:asciiTheme="majorHAnsi" w:hAnsiTheme="majorHAnsi" w:cstheme="majorHAnsi"/>
        </w:rPr>
        <w:t xml:space="preserve">; </w:t>
      </w:r>
      <w:r w:rsidR="007848B3" w:rsidRPr="00AC0189">
        <w:rPr>
          <w:rFonts w:asciiTheme="majorHAnsi" w:hAnsiTheme="majorHAnsi" w:cstheme="majorHAnsi"/>
          <w:vertAlign w:val="superscript"/>
        </w:rPr>
        <w:t>3</w:t>
      </w:r>
      <w:r w:rsidR="007848B3" w:rsidRPr="00AC0189">
        <w:rPr>
          <w:rFonts w:asciiTheme="majorHAnsi" w:hAnsiTheme="majorHAnsi" w:cstheme="majorHAnsi"/>
        </w:rPr>
        <w:t>School of Environmental Sciences, University of Liverpool, UK</w:t>
      </w:r>
      <w:r w:rsidR="008E4B88" w:rsidRPr="00AC0189">
        <w:rPr>
          <w:rFonts w:asciiTheme="majorHAnsi" w:hAnsiTheme="majorHAnsi" w:cstheme="majorHAnsi"/>
        </w:rPr>
        <w:t xml:space="preserve">; </w:t>
      </w:r>
      <w:r w:rsidR="007848B3" w:rsidRPr="00AC0189">
        <w:rPr>
          <w:rFonts w:asciiTheme="majorHAnsi" w:hAnsiTheme="majorHAnsi" w:cstheme="majorHAnsi"/>
          <w:vertAlign w:val="superscript"/>
        </w:rPr>
        <w:t>4</w:t>
      </w:r>
      <w:r w:rsidR="00536189">
        <w:rPr>
          <w:rFonts w:asciiTheme="majorHAnsi" w:hAnsiTheme="majorHAnsi" w:cstheme="majorHAnsi"/>
        </w:rPr>
        <w:t xml:space="preserve">British Antarctic Survey, </w:t>
      </w:r>
      <w:r w:rsidR="00C8040C">
        <w:rPr>
          <w:rFonts w:asciiTheme="majorHAnsi" w:hAnsiTheme="majorHAnsi" w:cstheme="majorHAnsi"/>
        </w:rPr>
        <w:t xml:space="preserve">Natural Environment Research Council, </w:t>
      </w:r>
      <w:r w:rsidR="007848B3" w:rsidRPr="00AC0189">
        <w:rPr>
          <w:rFonts w:asciiTheme="majorHAnsi" w:hAnsiTheme="majorHAnsi" w:cstheme="majorHAnsi"/>
        </w:rPr>
        <w:t>UK</w:t>
      </w:r>
      <w:r w:rsidR="008E4B88" w:rsidRPr="00AC0189">
        <w:rPr>
          <w:rFonts w:asciiTheme="majorHAnsi" w:hAnsiTheme="majorHAnsi" w:cstheme="majorHAnsi"/>
        </w:rPr>
        <w:t xml:space="preserve">; </w:t>
      </w:r>
      <w:r w:rsidR="007848B3" w:rsidRPr="00AC0189">
        <w:rPr>
          <w:rFonts w:asciiTheme="majorHAnsi" w:hAnsiTheme="majorHAnsi" w:cstheme="majorHAnsi"/>
          <w:vertAlign w:val="superscript"/>
        </w:rPr>
        <w:t>5</w:t>
      </w:r>
      <w:r w:rsidR="00B77D71">
        <w:rPr>
          <w:rFonts w:asciiTheme="majorHAnsi" w:eastAsia="Times New Roman" w:hAnsiTheme="majorHAnsi" w:cstheme="majorHAnsi"/>
          <w:color w:val="000000"/>
        </w:rPr>
        <w:t>Institute of Marine Affairs and Resources Management</w:t>
      </w:r>
      <w:r w:rsidR="007848B3" w:rsidRPr="00AC0189">
        <w:rPr>
          <w:rFonts w:asciiTheme="majorHAnsi" w:eastAsia="Times New Roman" w:hAnsiTheme="majorHAnsi" w:cstheme="majorHAnsi"/>
          <w:color w:val="000000"/>
        </w:rPr>
        <w:t>, National Taiwan Ocean University, Taiwan</w:t>
      </w:r>
      <w:r w:rsidR="008E4B88" w:rsidRPr="00AC0189">
        <w:rPr>
          <w:rFonts w:asciiTheme="majorHAnsi" w:eastAsia="Times New Roman" w:hAnsiTheme="majorHAnsi" w:cstheme="majorHAnsi"/>
          <w:color w:val="000000"/>
        </w:rPr>
        <w:t xml:space="preserve">; </w:t>
      </w:r>
      <w:r w:rsidR="007848B3" w:rsidRPr="00AC0189">
        <w:rPr>
          <w:rFonts w:asciiTheme="majorHAnsi" w:eastAsia="Times New Roman" w:hAnsiTheme="majorHAnsi" w:cstheme="majorHAnsi"/>
          <w:color w:val="000000"/>
          <w:vertAlign w:val="superscript"/>
        </w:rPr>
        <w:t>6</w:t>
      </w:r>
      <w:r w:rsidR="007848B3" w:rsidRPr="00AC0189">
        <w:rPr>
          <w:rFonts w:asciiTheme="majorHAnsi" w:eastAsia="Times New Roman" w:hAnsiTheme="majorHAnsi" w:cstheme="majorHAnsi"/>
          <w:color w:val="000000"/>
        </w:rPr>
        <w:t>FitzPatrick Institute of African Ornithology, DST/NRF Centre of Excellence, University of Cape Town, South Africa;</w:t>
      </w:r>
      <w:r w:rsidR="008E4B88" w:rsidRPr="00AC0189">
        <w:rPr>
          <w:rFonts w:asciiTheme="majorHAnsi" w:eastAsia="Times New Roman" w:hAnsiTheme="majorHAnsi" w:cstheme="majorHAnsi"/>
          <w:color w:val="000000"/>
        </w:rPr>
        <w:t xml:space="preserve"> </w:t>
      </w:r>
      <w:r w:rsidR="007848B3" w:rsidRPr="00AC0189">
        <w:rPr>
          <w:rFonts w:asciiTheme="majorHAnsi" w:eastAsia="Times New Roman" w:hAnsiTheme="majorHAnsi" w:cstheme="majorHAnsi"/>
          <w:color w:val="000000"/>
          <w:vertAlign w:val="superscript"/>
        </w:rPr>
        <w:t>7</w:t>
      </w:r>
      <w:r w:rsidR="007848B3" w:rsidRPr="00AC0189">
        <w:rPr>
          <w:rFonts w:asciiTheme="majorHAnsi" w:eastAsia="Times New Roman" w:hAnsiTheme="majorHAnsi" w:cstheme="majorHAnsi"/>
        </w:rPr>
        <w:t xml:space="preserve">Dragonfly Data Science, </w:t>
      </w:r>
      <w:r w:rsidR="008E4B88" w:rsidRPr="00AC0189">
        <w:rPr>
          <w:rFonts w:asciiTheme="majorHAnsi" w:eastAsia="Times New Roman" w:hAnsiTheme="majorHAnsi" w:cstheme="majorHAnsi"/>
          <w:lang w:eastAsia="en-GB"/>
        </w:rPr>
        <w:t xml:space="preserve">New Zealand; </w:t>
      </w:r>
      <w:r w:rsidR="00B02BA7" w:rsidRPr="00AC0189">
        <w:rPr>
          <w:rFonts w:asciiTheme="majorHAnsi" w:hAnsiTheme="majorHAnsi" w:cstheme="majorHAnsi"/>
          <w:color w:val="000000"/>
          <w:vertAlign w:val="superscript"/>
        </w:rPr>
        <w:t>8</w:t>
      </w:r>
      <w:r w:rsidR="00B02BA7" w:rsidRPr="00AC0189">
        <w:rPr>
          <w:rFonts w:asciiTheme="majorHAnsi" w:hAnsiTheme="majorHAnsi" w:cstheme="majorHAnsi"/>
          <w:color w:val="000000"/>
        </w:rPr>
        <w:t>Rice Marine Analytics, USA</w:t>
      </w:r>
      <w:r w:rsidR="008E4B88" w:rsidRPr="00AC0189">
        <w:rPr>
          <w:rFonts w:asciiTheme="majorHAnsi" w:hAnsiTheme="majorHAnsi" w:cstheme="majorHAnsi"/>
          <w:color w:val="000000"/>
        </w:rPr>
        <w:t xml:space="preserve">; </w:t>
      </w:r>
      <w:r w:rsidR="00C219D2" w:rsidRPr="00B02BA7">
        <w:rPr>
          <w:rFonts w:asciiTheme="majorHAnsi" w:hAnsiTheme="majorHAnsi" w:cstheme="majorHAnsi"/>
          <w:vertAlign w:val="superscript"/>
        </w:rPr>
        <w:t>9</w:t>
      </w:r>
      <w:r w:rsidR="00C219D2" w:rsidRPr="00C219D2">
        <w:rPr>
          <w:rFonts w:ascii="Calibri Light" w:hAnsi="Calibri Light" w:cs="Calibri Light"/>
        </w:rPr>
        <w:t xml:space="preserve">Centro FONDAP de </w:t>
      </w:r>
      <w:proofErr w:type="spellStart"/>
      <w:r w:rsidR="00C219D2" w:rsidRPr="00C219D2">
        <w:rPr>
          <w:rFonts w:ascii="Calibri Light" w:hAnsi="Calibri Light" w:cs="Calibri Light"/>
        </w:rPr>
        <w:t>Investigacion</w:t>
      </w:r>
      <w:proofErr w:type="spellEnd"/>
      <w:r w:rsidR="00C219D2" w:rsidRPr="00C219D2">
        <w:rPr>
          <w:rFonts w:ascii="Calibri Light" w:hAnsi="Calibri Light" w:cs="Calibri Light"/>
        </w:rPr>
        <w:t xml:space="preserve"> </w:t>
      </w:r>
      <w:proofErr w:type="spellStart"/>
      <w:r w:rsidR="00C219D2" w:rsidRPr="00C219D2">
        <w:rPr>
          <w:rFonts w:ascii="Calibri Light" w:hAnsi="Calibri Light" w:cs="Calibri Light"/>
        </w:rPr>
        <w:t>en</w:t>
      </w:r>
      <w:proofErr w:type="spellEnd"/>
      <w:r w:rsidR="00C219D2" w:rsidRPr="00C219D2">
        <w:rPr>
          <w:rFonts w:ascii="Calibri Light" w:hAnsi="Calibri Light" w:cs="Calibri Light"/>
        </w:rPr>
        <w:t xml:space="preserve"> </w:t>
      </w:r>
      <w:proofErr w:type="spellStart"/>
      <w:r w:rsidR="00C219D2" w:rsidRPr="00C219D2">
        <w:rPr>
          <w:rFonts w:ascii="Calibri Light" w:hAnsi="Calibri Light" w:cs="Calibri Light"/>
        </w:rPr>
        <w:t>Dinamica</w:t>
      </w:r>
      <w:proofErr w:type="spellEnd"/>
      <w:r w:rsidR="00C219D2" w:rsidRPr="00C219D2">
        <w:rPr>
          <w:rFonts w:ascii="Calibri Light" w:hAnsi="Calibri Light" w:cs="Calibri Light"/>
        </w:rPr>
        <w:t xml:space="preserve"> de </w:t>
      </w:r>
      <w:proofErr w:type="spellStart"/>
      <w:r w:rsidR="00C219D2" w:rsidRPr="00C219D2">
        <w:rPr>
          <w:rFonts w:ascii="Calibri Light" w:hAnsi="Calibri Light" w:cs="Calibri Light"/>
        </w:rPr>
        <w:t>Ecosistemas</w:t>
      </w:r>
      <w:proofErr w:type="spellEnd"/>
      <w:r w:rsidR="00C219D2" w:rsidRPr="00C219D2">
        <w:rPr>
          <w:rFonts w:ascii="Calibri Light" w:hAnsi="Calibri Light" w:cs="Calibri Light"/>
        </w:rPr>
        <w:t xml:space="preserve"> </w:t>
      </w:r>
      <w:proofErr w:type="spellStart"/>
      <w:r w:rsidR="00C219D2" w:rsidRPr="00C219D2">
        <w:rPr>
          <w:rFonts w:ascii="Calibri Light" w:hAnsi="Calibri Light" w:cs="Calibri Light"/>
        </w:rPr>
        <w:t>Marinos</w:t>
      </w:r>
      <w:proofErr w:type="spellEnd"/>
      <w:r w:rsidR="00C219D2" w:rsidRPr="00C219D2">
        <w:rPr>
          <w:rFonts w:ascii="Calibri Light" w:hAnsi="Calibri Light" w:cs="Calibri Light"/>
        </w:rPr>
        <w:t xml:space="preserve"> de </w:t>
      </w:r>
      <w:proofErr w:type="spellStart"/>
      <w:r w:rsidR="00C219D2" w:rsidRPr="00C219D2">
        <w:rPr>
          <w:rFonts w:ascii="Calibri Light" w:hAnsi="Calibri Light" w:cs="Calibri Light"/>
        </w:rPr>
        <w:t>Altas</w:t>
      </w:r>
      <w:proofErr w:type="spellEnd"/>
      <w:r w:rsidR="00C219D2" w:rsidRPr="00C219D2">
        <w:rPr>
          <w:rFonts w:ascii="Calibri Light" w:hAnsi="Calibri Light" w:cs="Calibri Light"/>
        </w:rPr>
        <w:t xml:space="preserve"> Latitudes, </w:t>
      </w:r>
      <w:r w:rsidR="00C219D2">
        <w:rPr>
          <w:rFonts w:ascii="Calibri Light" w:hAnsi="Calibri Light" w:cs="Calibri Light"/>
        </w:rPr>
        <w:t>Chile</w:t>
      </w:r>
      <w:r w:rsidR="008E4B88" w:rsidRPr="00AC0189">
        <w:rPr>
          <w:rFonts w:asciiTheme="majorHAnsi" w:hAnsiTheme="majorHAnsi" w:cstheme="majorHAnsi"/>
          <w:color w:val="000000"/>
        </w:rPr>
        <w:t xml:space="preserve">; </w:t>
      </w:r>
      <w:r w:rsidR="008E4B88" w:rsidRPr="00AC0189">
        <w:rPr>
          <w:rFonts w:asciiTheme="majorHAnsi" w:hAnsiTheme="majorHAnsi" w:cstheme="majorHAnsi"/>
          <w:color w:val="000000"/>
          <w:vertAlign w:val="superscript"/>
        </w:rPr>
        <w:t>10</w:t>
      </w:r>
      <w:r w:rsidR="007E3CF7" w:rsidRPr="00AC0189">
        <w:rPr>
          <w:rFonts w:asciiTheme="majorHAnsi" w:hAnsiTheme="majorHAnsi" w:cstheme="majorHAnsi"/>
          <w:color w:val="000000"/>
        </w:rPr>
        <w:t xml:space="preserve">School of Life and Environmental Sciences, Deakin </w:t>
      </w:r>
      <w:r w:rsidR="007E3CF7" w:rsidRPr="00BC69CE">
        <w:rPr>
          <w:rFonts w:asciiTheme="majorHAnsi" w:hAnsiTheme="majorHAnsi" w:cstheme="majorHAnsi"/>
          <w:color w:val="000000"/>
        </w:rPr>
        <w:t>University, Australia</w:t>
      </w:r>
      <w:r w:rsidR="007E3CF7" w:rsidRPr="00AC0189">
        <w:rPr>
          <w:rFonts w:asciiTheme="majorHAnsi" w:hAnsiTheme="majorHAnsi" w:cstheme="majorHAnsi"/>
          <w:color w:val="000000"/>
        </w:rPr>
        <w:t xml:space="preserve">; </w:t>
      </w:r>
      <w:r w:rsidR="007E3CF7" w:rsidRPr="00AC0189">
        <w:rPr>
          <w:rFonts w:asciiTheme="majorHAnsi" w:hAnsiTheme="majorHAnsi" w:cstheme="majorHAnsi"/>
          <w:color w:val="000000"/>
          <w:vertAlign w:val="superscript"/>
        </w:rPr>
        <w:t>11</w:t>
      </w:r>
      <w:r w:rsidR="00B02BA7" w:rsidRPr="00AC0189">
        <w:rPr>
          <w:rFonts w:asciiTheme="majorHAnsi" w:eastAsia="Times New Roman" w:hAnsiTheme="majorHAnsi" w:cstheme="majorHAnsi"/>
          <w:color w:val="000000"/>
        </w:rPr>
        <w:t xml:space="preserve">Wildlife Management </w:t>
      </w:r>
      <w:r w:rsidR="008E4B88" w:rsidRPr="00AC0189">
        <w:rPr>
          <w:rFonts w:asciiTheme="majorHAnsi" w:eastAsia="Times New Roman" w:hAnsiTheme="majorHAnsi" w:cstheme="majorHAnsi"/>
          <w:color w:val="000000"/>
        </w:rPr>
        <w:t>I</w:t>
      </w:r>
      <w:r w:rsidR="00B02BA7" w:rsidRPr="00AC0189">
        <w:rPr>
          <w:rFonts w:asciiTheme="majorHAnsi" w:eastAsia="Times New Roman" w:hAnsiTheme="majorHAnsi" w:cstheme="majorHAnsi"/>
          <w:color w:val="000000"/>
        </w:rPr>
        <w:t>nternational Ltd., New Zealand;</w:t>
      </w:r>
      <w:r w:rsidR="008E4B88" w:rsidRPr="00AC0189">
        <w:rPr>
          <w:rFonts w:asciiTheme="majorHAnsi" w:eastAsia="Times New Roman" w:hAnsiTheme="majorHAnsi" w:cstheme="majorHAnsi"/>
          <w:color w:val="000000"/>
        </w:rPr>
        <w:t xml:space="preserve"> </w:t>
      </w:r>
      <w:r w:rsidR="00B02BA7" w:rsidRPr="00AC0189">
        <w:rPr>
          <w:rFonts w:asciiTheme="majorHAnsi" w:eastAsia="Times New Roman" w:hAnsiTheme="majorHAnsi" w:cstheme="majorHAnsi"/>
          <w:color w:val="000000"/>
          <w:vertAlign w:val="superscript"/>
        </w:rPr>
        <w:t>1</w:t>
      </w:r>
      <w:r w:rsidR="007E3CF7" w:rsidRPr="00AC0189">
        <w:rPr>
          <w:rFonts w:asciiTheme="majorHAnsi" w:eastAsia="Times New Roman" w:hAnsiTheme="majorHAnsi" w:cstheme="majorHAnsi"/>
          <w:color w:val="000000"/>
          <w:vertAlign w:val="superscript"/>
        </w:rPr>
        <w:t>2</w:t>
      </w:r>
      <w:r w:rsidR="00B02BA7" w:rsidRPr="00AC0189">
        <w:rPr>
          <w:rFonts w:asciiTheme="majorHAnsi" w:hAnsiTheme="majorHAnsi" w:cstheme="majorHAnsi"/>
          <w:color w:val="000000"/>
        </w:rPr>
        <w:t>Universid</w:t>
      </w:r>
      <w:r w:rsidR="00BC69CE">
        <w:rPr>
          <w:rFonts w:asciiTheme="majorHAnsi" w:hAnsiTheme="majorHAnsi" w:cstheme="majorHAnsi"/>
          <w:color w:val="000000"/>
        </w:rPr>
        <w:t>ade Federal do Rio Grande</w:t>
      </w:r>
      <w:r w:rsidR="002239D1">
        <w:rPr>
          <w:rFonts w:asciiTheme="majorHAnsi" w:hAnsiTheme="majorHAnsi" w:cstheme="majorHAnsi"/>
          <w:color w:val="000000"/>
        </w:rPr>
        <w:t xml:space="preserve"> - FURG</w:t>
      </w:r>
      <w:r w:rsidR="00B02BA7" w:rsidRPr="00AC0189">
        <w:rPr>
          <w:rFonts w:asciiTheme="majorHAnsi" w:hAnsiTheme="majorHAnsi" w:cstheme="majorHAnsi"/>
          <w:color w:val="000000"/>
        </w:rPr>
        <w:t xml:space="preserve">, </w:t>
      </w:r>
      <w:r w:rsidR="008E4B88" w:rsidRPr="00AC0189">
        <w:rPr>
          <w:rFonts w:asciiTheme="majorHAnsi" w:hAnsiTheme="majorHAnsi" w:cstheme="majorHAnsi"/>
          <w:color w:val="000000"/>
        </w:rPr>
        <w:t xml:space="preserve">Brazil; </w:t>
      </w:r>
      <w:r w:rsidR="007E3CF7" w:rsidRPr="00AC0189">
        <w:rPr>
          <w:rFonts w:asciiTheme="majorHAnsi" w:hAnsiTheme="majorHAnsi" w:cstheme="majorHAnsi"/>
          <w:color w:val="000000"/>
          <w:vertAlign w:val="superscript"/>
        </w:rPr>
        <w:t>13</w:t>
      </w:r>
      <w:r w:rsidR="00B02BA7" w:rsidRPr="00AC0189">
        <w:rPr>
          <w:rFonts w:asciiTheme="majorHAnsi" w:eastAsia="Times New Roman" w:hAnsiTheme="majorHAnsi" w:cstheme="majorHAnsi"/>
          <w:color w:val="000000"/>
        </w:rPr>
        <w:t>M</w:t>
      </w:r>
      <w:r w:rsidR="00C41A2F">
        <w:rPr>
          <w:rFonts w:asciiTheme="majorHAnsi" w:eastAsia="Times New Roman" w:hAnsiTheme="majorHAnsi" w:cstheme="majorHAnsi"/>
          <w:color w:val="000000"/>
        </w:rPr>
        <w:t>ARE - M</w:t>
      </w:r>
      <w:r w:rsidR="00B02BA7" w:rsidRPr="00AC0189">
        <w:rPr>
          <w:rFonts w:asciiTheme="majorHAnsi" w:eastAsia="Times New Roman" w:hAnsiTheme="majorHAnsi" w:cstheme="majorHAnsi"/>
          <w:color w:val="000000"/>
        </w:rPr>
        <w:t>arine and Environmental Sciences Ce</w:t>
      </w:r>
      <w:r w:rsidR="00F6541A">
        <w:rPr>
          <w:rFonts w:asciiTheme="majorHAnsi" w:eastAsia="Times New Roman" w:hAnsiTheme="majorHAnsi" w:cstheme="majorHAnsi"/>
          <w:color w:val="000000"/>
        </w:rPr>
        <w:t xml:space="preserve">ntre, </w:t>
      </w:r>
      <w:r w:rsidR="00C41A2F">
        <w:rPr>
          <w:rFonts w:asciiTheme="majorHAnsi" w:eastAsia="Times New Roman" w:hAnsiTheme="majorHAnsi" w:cstheme="majorHAnsi"/>
          <w:color w:val="000000"/>
        </w:rPr>
        <w:t xml:space="preserve">ISPA - </w:t>
      </w:r>
      <w:proofErr w:type="spellStart"/>
      <w:r w:rsidR="00F6541A">
        <w:rPr>
          <w:rFonts w:asciiTheme="majorHAnsi" w:eastAsia="Times New Roman" w:hAnsiTheme="majorHAnsi" w:cstheme="majorHAnsi"/>
          <w:color w:val="000000"/>
        </w:rPr>
        <w:t>Instituto</w:t>
      </w:r>
      <w:proofErr w:type="spellEnd"/>
      <w:r w:rsidR="00F6541A">
        <w:rPr>
          <w:rFonts w:asciiTheme="majorHAnsi" w:eastAsia="Times New Roman" w:hAnsiTheme="majorHAnsi" w:cstheme="majorHAnsi"/>
          <w:color w:val="000000"/>
        </w:rPr>
        <w:t xml:space="preserve"> </w:t>
      </w:r>
      <w:proofErr w:type="spellStart"/>
      <w:r w:rsidR="00F6541A">
        <w:rPr>
          <w:rFonts w:asciiTheme="majorHAnsi" w:eastAsia="Times New Roman" w:hAnsiTheme="majorHAnsi" w:cstheme="majorHAnsi"/>
          <w:color w:val="000000"/>
        </w:rPr>
        <w:t>Universitario</w:t>
      </w:r>
      <w:proofErr w:type="spellEnd"/>
      <w:r w:rsidR="00F6541A">
        <w:rPr>
          <w:rFonts w:asciiTheme="majorHAnsi" w:eastAsia="Times New Roman" w:hAnsiTheme="majorHAnsi" w:cstheme="majorHAnsi"/>
          <w:color w:val="000000"/>
        </w:rPr>
        <w:t xml:space="preserve">, </w:t>
      </w:r>
      <w:r w:rsidR="00B02BA7" w:rsidRPr="00AC0189">
        <w:rPr>
          <w:rFonts w:asciiTheme="majorHAnsi" w:eastAsia="Times New Roman" w:hAnsiTheme="majorHAnsi" w:cstheme="majorHAnsi"/>
          <w:color w:val="000000"/>
        </w:rPr>
        <w:t>Portugal</w:t>
      </w:r>
      <w:r w:rsidR="008E4B88" w:rsidRPr="00AC0189">
        <w:rPr>
          <w:rFonts w:asciiTheme="majorHAnsi" w:eastAsia="Times New Roman" w:hAnsiTheme="majorHAnsi" w:cstheme="majorHAnsi"/>
          <w:color w:val="000000"/>
        </w:rPr>
        <w:t xml:space="preserve">; </w:t>
      </w:r>
      <w:r w:rsidR="007E3CF7" w:rsidRPr="00AC0189">
        <w:rPr>
          <w:rFonts w:asciiTheme="majorHAnsi" w:eastAsia="Times New Roman" w:hAnsiTheme="majorHAnsi" w:cstheme="majorHAnsi"/>
          <w:color w:val="000000"/>
          <w:vertAlign w:val="superscript"/>
        </w:rPr>
        <w:t>14</w:t>
      </w:r>
      <w:r w:rsidR="0010126F" w:rsidRPr="00AC0189">
        <w:rPr>
          <w:rFonts w:asciiTheme="majorHAnsi" w:eastAsia="Times New Roman" w:hAnsiTheme="majorHAnsi" w:cstheme="majorHAnsi"/>
          <w:color w:val="000000"/>
        </w:rPr>
        <w:t>The Hutton's Shearwater Charitable Trust,</w:t>
      </w:r>
      <w:r w:rsidR="008E4B88" w:rsidRPr="00AC0189">
        <w:rPr>
          <w:rFonts w:asciiTheme="majorHAnsi" w:eastAsia="Times New Roman" w:hAnsiTheme="majorHAnsi" w:cstheme="majorHAnsi"/>
          <w:color w:val="000000"/>
        </w:rPr>
        <w:t xml:space="preserve"> New Zealand; </w:t>
      </w:r>
      <w:r w:rsidR="008A4E7C" w:rsidRPr="00AC0189">
        <w:rPr>
          <w:rFonts w:asciiTheme="majorHAnsi" w:eastAsia="Times New Roman" w:hAnsiTheme="majorHAnsi" w:cstheme="majorHAnsi"/>
          <w:color w:val="000000"/>
          <w:vertAlign w:val="superscript"/>
        </w:rPr>
        <w:t>15</w:t>
      </w:r>
      <w:r w:rsidR="00536189">
        <w:rPr>
          <w:rFonts w:asciiTheme="majorHAnsi" w:eastAsia="Times New Roman" w:hAnsiTheme="majorHAnsi" w:cstheme="majorHAnsi"/>
          <w:color w:val="000000"/>
        </w:rPr>
        <w:t>Albatross Research</w:t>
      </w:r>
      <w:r w:rsidR="00BC69CE">
        <w:rPr>
          <w:rFonts w:asciiTheme="majorHAnsi" w:eastAsia="Times New Roman" w:hAnsiTheme="majorHAnsi" w:cstheme="majorHAnsi"/>
          <w:color w:val="000000"/>
        </w:rPr>
        <w:t xml:space="preserve">, </w:t>
      </w:r>
      <w:r w:rsidR="008A4E7C" w:rsidRPr="00AC0189">
        <w:rPr>
          <w:rFonts w:asciiTheme="majorHAnsi" w:eastAsia="Times New Roman" w:hAnsiTheme="majorHAnsi" w:cstheme="majorHAnsi"/>
          <w:color w:val="000000"/>
        </w:rPr>
        <w:t xml:space="preserve">New Zealand; </w:t>
      </w:r>
      <w:r w:rsidR="008A4E7C" w:rsidRPr="00AC0189">
        <w:rPr>
          <w:rFonts w:asciiTheme="majorHAnsi" w:eastAsia="Times New Roman" w:hAnsiTheme="majorHAnsi" w:cstheme="majorHAnsi"/>
          <w:color w:val="000000"/>
          <w:vertAlign w:val="superscript"/>
        </w:rPr>
        <w:t>16</w:t>
      </w:r>
      <w:r w:rsidR="006D5303">
        <w:rPr>
          <w:rFonts w:asciiTheme="majorHAnsi" w:hAnsiTheme="majorHAnsi" w:cstheme="majorHAnsi"/>
          <w:color w:val="000000"/>
        </w:rPr>
        <w:t>Nature North</w:t>
      </w:r>
      <w:r w:rsidR="008A4E7C" w:rsidRPr="00AC0189">
        <w:rPr>
          <w:rFonts w:asciiTheme="majorHAnsi" w:hAnsiTheme="majorHAnsi" w:cstheme="majorHAnsi"/>
          <w:color w:val="000000"/>
        </w:rPr>
        <w:t xml:space="preserve">, Australia; </w:t>
      </w:r>
      <w:r w:rsidR="008A4E7C" w:rsidRPr="00AC0189">
        <w:rPr>
          <w:rFonts w:asciiTheme="majorHAnsi" w:hAnsiTheme="majorHAnsi" w:cstheme="majorHAnsi"/>
          <w:color w:val="000000"/>
          <w:vertAlign w:val="superscript"/>
        </w:rPr>
        <w:t>17</w:t>
      </w:r>
      <w:r w:rsidR="008A4E7C" w:rsidRPr="00AC0189">
        <w:rPr>
          <w:rFonts w:asciiTheme="majorHAnsi" w:hAnsiTheme="majorHAnsi" w:cstheme="majorHAnsi"/>
        </w:rPr>
        <w:t xml:space="preserve">Departament de </w:t>
      </w:r>
      <w:proofErr w:type="spellStart"/>
      <w:r w:rsidR="008A4E7C" w:rsidRPr="00AC0189">
        <w:rPr>
          <w:rFonts w:asciiTheme="majorHAnsi" w:hAnsiTheme="majorHAnsi" w:cstheme="majorHAnsi"/>
        </w:rPr>
        <w:t>Biologia</w:t>
      </w:r>
      <w:proofErr w:type="spellEnd"/>
      <w:r w:rsidR="008A4E7C" w:rsidRPr="00AC0189">
        <w:rPr>
          <w:rFonts w:asciiTheme="majorHAnsi" w:hAnsiTheme="majorHAnsi" w:cstheme="majorHAnsi"/>
        </w:rPr>
        <w:t xml:space="preserve"> </w:t>
      </w:r>
      <w:proofErr w:type="spellStart"/>
      <w:r w:rsidR="008A4E7C" w:rsidRPr="00AC0189">
        <w:rPr>
          <w:rFonts w:asciiTheme="majorHAnsi" w:hAnsiTheme="majorHAnsi" w:cstheme="majorHAnsi"/>
        </w:rPr>
        <w:t>Evolutiva</w:t>
      </w:r>
      <w:proofErr w:type="spellEnd"/>
      <w:r w:rsidR="008A4E7C" w:rsidRPr="00AC0189">
        <w:rPr>
          <w:rFonts w:asciiTheme="majorHAnsi" w:hAnsiTheme="majorHAnsi" w:cstheme="majorHAnsi"/>
        </w:rPr>
        <w:t xml:space="preserve">, </w:t>
      </w:r>
      <w:proofErr w:type="spellStart"/>
      <w:r w:rsidR="008A4E7C" w:rsidRPr="00AC0189">
        <w:rPr>
          <w:rFonts w:asciiTheme="majorHAnsi" w:hAnsiTheme="majorHAnsi" w:cstheme="majorHAnsi"/>
        </w:rPr>
        <w:t>Ecologia</w:t>
      </w:r>
      <w:proofErr w:type="spellEnd"/>
      <w:r w:rsidR="008A4E7C" w:rsidRPr="00AC0189">
        <w:rPr>
          <w:rFonts w:asciiTheme="majorHAnsi" w:hAnsiTheme="majorHAnsi" w:cstheme="majorHAnsi"/>
        </w:rPr>
        <w:t xml:space="preserve"> i </w:t>
      </w:r>
      <w:proofErr w:type="spellStart"/>
      <w:r w:rsidR="008A4E7C" w:rsidRPr="00AC0189">
        <w:rPr>
          <w:rFonts w:asciiTheme="majorHAnsi" w:hAnsiTheme="majorHAnsi" w:cstheme="majorHAnsi"/>
        </w:rPr>
        <w:t>Ciències</w:t>
      </w:r>
      <w:proofErr w:type="spellEnd"/>
      <w:r w:rsidR="008A4E7C" w:rsidRPr="00AC0189">
        <w:rPr>
          <w:rFonts w:asciiTheme="majorHAnsi" w:hAnsiTheme="majorHAnsi" w:cstheme="majorHAnsi"/>
        </w:rPr>
        <w:t xml:space="preserve"> </w:t>
      </w:r>
      <w:proofErr w:type="spellStart"/>
      <w:r w:rsidR="008A4E7C" w:rsidRPr="00AC0189">
        <w:rPr>
          <w:rFonts w:asciiTheme="majorHAnsi" w:hAnsiTheme="majorHAnsi" w:cstheme="majorHAnsi"/>
        </w:rPr>
        <w:t>Ambientals</w:t>
      </w:r>
      <w:proofErr w:type="spellEnd"/>
      <w:r w:rsidR="008A4E7C" w:rsidRPr="00AC0189">
        <w:rPr>
          <w:rFonts w:asciiTheme="majorHAnsi" w:hAnsiTheme="majorHAnsi" w:cstheme="majorHAnsi"/>
        </w:rPr>
        <w:t xml:space="preserve">, </w:t>
      </w:r>
      <w:proofErr w:type="spellStart"/>
      <w:r w:rsidR="008A4E7C" w:rsidRPr="00AC0189">
        <w:rPr>
          <w:rFonts w:asciiTheme="majorHAnsi" w:hAnsiTheme="majorHAnsi" w:cstheme="majorHAnsi"/>
        </w:rPr>
        <w:t>Universitat</w:t>
      </w:r>
      <w:proofErr w:type="spellEnd"/>
      <w:r w:rsidR="008A4E7C" w:rsidRPr="00AC0189">
        <w:rPr>
          <w:rFonts w:asciiTheme="majorHAnsi" w:hAnsiTheme="majorHAnsi" w:cstheme="majorHAnsi"/>
        </w:rPr>
        <w:t xml:space="preserve"> de Barcelona</w:t>
      </w:r>
      <w:r w:rsidR="00F6541A">
        <w:rPr>
          <w:rFonts w:asciiTheme="majorHAnsi" w:hAnsiTheme="majorHAnsi" w:cstheme="majorHAnsi"/>
        </w:rPr>
        <w:t xml:space="preserve">, </w:t>
      </w:r>
      <w:r w:rsidR="00BC69CE">
        <w:rPr>
          <w:rFonts w:asciiTheme="majorHAnsi" w:hAnsiTheme="majorHAnsi" w:cstheme="majorHAnsi"/>
        </w:rPr>
        <w:t>Spain</w:t>
      </w:r>
      <w:r w:rsidR="008A4E7C" w:rsidRPr="00AC0189">
        <w:rPr>
          <w:rFonts w:asciiTheme="majorHAnsi" w:hAnsiTheme="majorHAnsi" w:cstheme="majorHAnsi"/>
        </w:rPr>
        <w:t xml:space="preserve">; </w:t>
      </w:r>
      <w:r w:rsidR="008A4E7C" w:rsidRPr="00AC0189">
        <w:rPr>
          <w:rFonts w:asciiTheme="majorHAnsi" w:hAnsiTheme="majorHAnsi" w:cstheme="majorHAnsi"/>
          <w:vertAlign w:val="superscript"/>
        </w:rPr>
        <w:t>18</w:t>
      </w:r>
      <w:r w:rsidR="008A4E7C" w:rsidRPr="00AC0189">
        <w:rPr>
          <w:rFonts w:asciiTheme="majorHAnsi" w:hAnsiTheme="majorHAnsi" w:cstheme="majorHAnsi"/>
          <w:color w:val="000000"/>
        </w:rPr>
        <w:t xml:space="preserve">CESAM </w:t>
      </w:r>
      <w:proofErr w:type="spellStart"/>
      <w:r w:rsidR="008A4E7C" w:rsidRPr="00AC0189">
        <w:rPr>
          <w:rFonts w:asciiTheme="majorHAnsi" w:hAnsiTheme="majorHAnsi" w:cstheme="majorHAnsi"/>
          <w:color w:val="000000"/>
        </w:rPr>
        <w:t>Departamento</w:t>
      </w:r>
      <w:proofErr w:type="spellEnd"/>
      <w:r w:rsidR="008A4E7C" w:rsidRPr="00AC0189">
        <w:rPr>
          <w:rFonts w:asciiTheme="majorHAnsi" w:hAnsiTheme="majorHAnsi" w:cstheme="majorHAnsi"/>
          <w:color w:val="000000"/>
        </w:rPr>
        <w:t xml:space="preserve"> de </w:t>
      </w:r>
      <w:proofErr w:type="spellStart"/>
      <w:r w:rsidR="008A4E7C" w:rsidRPr="00AC0189">
        <w:rPr>
          <w:rFonts w:asciiTheme="majorHAnsi" w:hAnsiTheme="majorHAnsi" w:cstheme="majorHAnsi"/>
          <w:color w:val="000000"/>
        </w:rPr>
        <w:t>Biologia</w:t>
      </w:r>
      <w:proofErr w:type="spellEnd"/>
      <w:r w:rsidR="008A4E7C" w:rsidRPr="00AC0189">
        <w:rPr>
          <w:rFonts w:asciiTheme="majorHAnsi" w:hAnsiTheme="majorHAnsi" w:cstheme="majorHAnsi"/>
          <w:color w:val="000000"/>
        </w:rPr>
        <w:t xml:space="preserve"> Animal, </w:t>
      </w:r>
      <w:proofErr w:type="spellStart"/>
      <w:r w:rsidR="008A4E7C" w:rsidRPr="00AC0189">
        <w:rPr>
          <w:rFonts w:asciiTheme="majorHAnsi" w:hAnsiTheme="majorHAnsi" w:cstheme="majorHAnsi"/>
          <w:color w:val="000000"/>
        </w:rPr>
        <w:t>Universidade</w:t>
      </w:r>
      <w:proofErr w:type="spellEnd"/>
      <w:r w:rsidR="008A4E7C" w:rsidRPr="00AC0189">
        <w:rPr>
          <w:rFonts w:asciiTheme="majorHAnsi" w:hAnsiTheme="majorHAnsi" w:cstheme="majorHAnsi"/>
          <w:color w:val="000000"/>
        </w:rPr>
        <w:t xml:space="preserve"> de </w:t>
      </w:r>
      <w:proofErr w:type="spellStart"/>
      <w:r w:rsidR="008A4E7C" w:rsidRPr="00AC0189">
        <w:rPr>
          <w:rFonts w:asciiTheme="majorHAnsi" w:hAnsiTheme="majorHAnsi" w:cstheme="majorHAnsi"/>
          <w:color w:val="000000"/>
        </w:rPr>
        <w:t>Lisboa</w:t>
      </w:r>
      <w:proofErr w:type="spellEnd"/>
      <w:r w:rsidR="008A4E7C" w:rsidRPr="00AC0189">
        <w:rPr>
          <w:rFonts w:asciiTheme="majorHAnsi" w:hAnsiTheme="majorHAnsi" w:cstheme="majorHAnsi"/>
          <w:color w:val="000000"/>
        </w:rPr>
        <w:t xml:space="preserve">, Portugal; </w:t>
      </w:r>
      <w:r w:rsidR="008A4E7C" w:rsidRPr="00AC0189">
        <w:rPr>
          <w:rFonts w:asciiTheme="majorHAnsi" w:hAnsiTheme="majorHAnsi" w:cstheme="majorHAnsi"/>
          <w:color w:val="000000"/>
          <w:vertAlign w:val="superscript"/>
        </w:rPr>
        <w:t>19</w:t>
      </w:r>
      <w:r w:rsidR="008A4E7C" w:rsidRPr="00AC0189">
        <w:rPr>
          <w:rFonts w:asciiTheme="majorHAnsi" w:eastAsia="Times New Roman" w:hAnsiTheme="majorHAnsi" w:cstheme="majorHAnsi"/>
          <w:color w:val="000000"/>
        </w:rPr>
        <w:t>CEFE, CNRS</w:t>
      </w:r>
      <w:r w:rsidR="00D96F39" w:rsidRPr="00AC0189">
        <w:rPr>
          <w:rFonts w:asciiTheme="majorHAnsi" w:eastAsia="Times New Roman" w:hAnsiTheme="majorHAnsi" w:cstheme="majorHAnsi"/>
          <w:color w:val="000000"/>
        </w:rPr>
        <w:t>,</w:t>
      </w:r>
      <w:r w:rsidR="008A4E7C" w:rsidRPr="00AC0189">
        <w:rPr>
          <w:rFonts w:asciiTheme="majorHAnsi" w:eastAsia="Times New Roman" w:hAnsiTheme="majorHAnsi" w:cstheme="majorHAnsi"/>
          <w:color w:val="000000"/>
        </w:rPr>
        <w:t xml:space="preserve"> </w:t>
      </w:r>
      <w:proofErr w:type="spellStart"/>
      <w:r w:rsidR="008A4E7C" w:rsidRPr="00AC0189">
        <w:rPr>
          <w:rFonts w:asciiTheme="majorHAnsi" w:eastAsia="Times New Roman" w:hAnsiTheme="majorHAnsi" w:cstheme="majorHAnsi"/>
          <w:color w:val="000000"/>
        </w:rPr>
        <w:t>Université</w:t>
      </w:r>
      <w:proofErr w:type="spellEnd"/>
      <w:r w:rsidR="008A4E7C" w:rsidRPr="00AC0189">
        <w:rPr>
          <w:rFonts w:asciiTheme="majorHAnsi" w:eastAsia="Times New Roman" w:hAnsiTheme="majorHAnsi" w:cstheme="majorHAnsi"/>
          <w:color w:val="000000"/>
        </w:rPr>
        <w:t xml:space="preserve"> de Montpellier</w:t>
      </w:r>
      <w:r w:rsidR="00D96F39" w:rsidRPr="00AC0189">
        <w:rPr>
          <w:rFonts w:asciiTheme="majorHAnsi" w:eastAsia="Times New Roman" w:hAnsiTheme="majorHAnsi" w:cstheme="majorHAnsi"/>
          <w:color w:val="000000"/>
        </w:rPr>
        <w:t>,</w:t>
      </w:r>
      <w:r w:rsidR="008A4E7C" w:rsidRPr="00AC0189">
        <w:rPr>
          <w:rFonts w:asciiTheme="majorHAnsi" w:eastAsia="Times New Roman" w:hAnsiTheme="majorHAnsi" w:cstheme="majorHAnsi"/>
          <w:color w:val="000000"/>
        </w:rPr>
        <w:t xml:space="preserve"> </w:t>
      </w:r>
      <w:proofErr w:type="spellStart"/>
      <w:r w:rsidR="008A4E7C" w:rsidRPr="00AC0189">
        <w:rPr>
          <w:rFonts w:asciiTheme="majorHAnsi" w:eastAsia="Times New Roman" w:hAnsiTheme="majorHAnsi" w:cstheme="majorHAnsi"/>
          <w:color w:val="000000"/>
        </w:rPr>
        <w:t>Université</w:t>
      </w:r>
      <w:proofErr w:type="spellEnd"/>
      <w:r w:rsidR="008A4E7C" w:rsidRPr="00AC0189">
        <w:rPr>
          <w:rFonts w:asciiTheme="majorHAnsi" w:eastAsia="Times New Roman" w:hAnsiTheme="majorHAnsi" w:cstheme="majorHAnsi"/>
          <w:color w:val="000000"/>
        </w:rPr>
        <w:t xml:space="preserve"> Paul-Valéry Montpellier</w:t>
      </w:r>
      <w:r w:rsidR="00D96F39" w:rsidRPr="00AC0189">
        <w:rPr>
          <w:rFonts w:asciiTheme="majorHAnsi" w:eastAsia="Times New Roman" w:hAnsiTheme="majorHAnsi" w:cstheme="majorHAnsi"/>
          <w:color w:val="000000"/>
        </w:rPr>
        <w:t>,</w:t>
      </w:r>
      <w:r w:rsidR="008A4E7C" w:rsidRPr="00AC0189">
        <w:rPr>
          <w:rFonts w:asciiTheme="majorHAnsi" w:eastAsia="Times New Roman" w:hAnsiTheme="majorHAnsi" w:cstheme="majorHAnsi"/>
          <w:color w:val="000000"/>
        </w:rPr>
        <w:t xml:space="preserve"> EPHE, France</w:t>
      </w:r>
      <w:r w:rsidR="00D96F39" w:rsidRPr="00AC0189">
        <w:rPr>
          <w:rFonts w:asciiTheme="majorHAnsi" w:eastAsia="Times New Roman" w:hAnsiTheme="majorHAnsi" w:cstheme="majorHAnsi"/>
          <w:color w:val="000000"/>
        </w:rPr>
        <w:t xml:space="preserve">; </w:t>
      </w:r>
      <w:r w:rsidR="00D96F39" w:rsidRPr="00AC0189">
        <w:rPr>
          <w:rFonts w:asciiTheme="majorHAnsi" w:eastAsia="Times New Roman" w:hAnsiTheme="majorHAnsi" w:cstheme="majorHAnsi"/>
          <w:color w:val="000000"/>
          <w:vertAlign w:val="superscript"/>
        </w:rPr>
        <w:t>20</w:t>
      </w:r>
      <w:r w:rsidR="00D96F39" w:rsidRPr="00AC0189">
        <w:rPr>
          <w:rFonts w:asciiTheme="majorHAnsi" w:hAnsiTheme="majorHAnsi" w:cstheme="majorHAnsi"/>
          <w:color w:val="000000"/>
          <w:vertAlign w:val="superscript"/>
        </w:rPr>
        <w:t xml:space="preserve"> </w:t>
      </w:r>
      <w:r w:rsidR="00D96F39" w:rsidRPr="00AC0189">
        <w:rPr>
          <w:rFonts w:asciiTheme="majorHAnsi" w:eastAsia="Times New Roman" w:hAnsiTheme="majorHAnsi" w:cstheme="majorHAnsi"/>
          <w:color w:val="000000"/>
        </w:rPr>
        <w:t xml:space="preserve">Auckland Council, </w:t>
      </w:r>
      <w:r w:rsidR="00D96F39" w:rsidRPr="00AC0189">
        <w:rPr>
          <w:rFonts w:asciiTheme="majorHAnsi" w:eastAsia="Times New Roman" w:hAnsiTheme="majorHAnsi" w:cstheme="majorHAnsi"/>
          <w:color w:val="000000"/>
        </w:rPr>
        <w:lastRenderedPageBreak/>
        <w:t xml:space="preserve">Research and Evaluation Unit (RIMU), New Zealand; </w:t>
      </w:r>
      <w:r w:rsidR="00D96F39" w:rsidRPr="00D348BF">
        <w:rPr>
          <w:rFonts w:asciiTheme="majorHAnsi" w:eastAsia="Times New Roman" w:hAnsiTheme="majorHAnsi" w:cstheme="majorHAnsi"/>
          <w:color w:val="000000"/>
          <w:vertAlign w:val="superscript"/>
        </w:rPr>
        <w:t>21</w:t>
      </w:r>
      <w:r w:rsidR="00D96F39" w:rsidRPr="00D96F39">
        <w:rPr>
          <w:rFonts w:asciiTheme="majorHAnsi" w:eastAsia="Times New Roman" w:hAnsiTheme="majorHAnsi" w:cstheme="majorHAnsi"/>
          <w:color w:val="000000"/>
          <w:lang w:eastAsia="en-GB"/>
        </w:rPr>
        <w:t>School of Biological Sciences, University of Auckland, New Zealand</w:t>
      </w:r>
      <w:r w:rsidR="00D96F39" w:rsidRPr="00AC0189">
        <w:rPr>
          <w:rFonts w:asciiTheme="majorHAnsi" w:eastAsia="Times New Roman" w:hAnsiTheme="majorHAnsi" w:cstheme="majorHAnsi"/>
          <w:color w:val="000000"/>
        </w:rPr>
        <w:t xml:space="preserve">; </w:t>
      </w:r>
      <w:r w:rsidR="00D96F39" w:rsidRPr="00D348BF">
        <w:rPr>
          <w:rFonts w:asciiTheme="majorHAnsi" w:eastAsia="Times New Roman" w:hAnsiTheme="majorHAnsi" w:cstheme="majorHAnsi"/>
          <w:color w:val="000000"/>
          <w:vertAlign w:val="superscript"/>
        </w:rPr>
        <w:t>22</w:t>
      </w:r>
      <w:r w:rsidR="00D96F39" w:rsidRPr="00AC0189">
        <w:rPr>
          <w:rFonts w:asciiTheme="majorHAnsi" w:hAnsiTheme="majorHAnsi" w:cstheme="majorHAnsi"/>
          <w:color w:val="000000"/>
        </w:rPr>
        <w:t>Department of Environmental Affairs, Oceans &amp; Coasts Branch, South Africa; </w:t>
      </w:r>
      <w:r w:rsidR="00D96F39" w:rsidRPr="00D348BF">
        <w:rPr>
          <w:rFonts w:asciiTheme="majorHAnsi" w:hAnsiTheme="majorHAnsi" w:cstheme="majorHAnsi"/>
          <w:color w:val="000000"/>
          <w:vertAlign w:val="superscript"/>
        </w:rPr>
        <w:t>23</w:t>
      </w:r>
      <w:r w:rsidR="00D96F39" w:rsidRPr="00AC0189">
        <w:rPr>
          <w:rFonts w:asciiTheme="majorHAnsi" w:eastAsia="Times New Roman" w:hAnsiTheme="majorHAnsi" w:cstheme="majorHAnsi"/>
          <w:color w:val="000000"/>
        </w:rPr>
        <w:t xml:space="preserve">Global Resilience Partnership, Stockholm Resilience Centre, Stockholm University, Sweden; </w:t>
      </w:r>
      <w:r w:rsidR="00D96F39" w:rsidRPr="00D348BF">
        <w:rPr>
          <w:rFonts w:asciiTheme="majorHAnsi" w:eastAsia="Times New Roman" w:hAnsiTheme="majorHAnsi" w:cstheme="majorHAnsi"/>
          <w:color w:val="000000"/>
          <w:vertAlign w:val="superscript"/>
        </w:rPr>
        <w:t>24</w:t>
      </w:r>
      <w:r w:rsidR="00F6541A">
        <w:rPr>
          <w:rFonts w:asciiTheme="majorHAnsi" w:eastAsia="Times New Roman" w:hAnsiTheme="majorHAnsi" w:cstheme="majorHAnsi"/>
          <w:color w:val="000000"/>
        </w:rPr>
        <w:t>Chisholm Institute,</w:t>
      </w:r>
      <w:r w:rsidR="00D96F39" w:rsidRPr="00AC0189">
        <w:rPr>
          <w:rFonts w:asciiTheme="majorHAnsi" w:eastAsia="Times New Roman" w:hAnsiTheme="majorHAnsi" w:cstheme="majorHAnsi"/>
          <w:color w:val="000000"/>
        </w:rPr>
        <w:t xml:space="preserve"> Australia; </w:t>
      </w:r>
      <w:r w:rsidR="00D96F39" w:rsidRPr="00D348BF">
        <w:rPr>
          <w:rFonts w:asciiTheme="majorHAnsi" w:eastAsia="Times New Roman" w:hAnsiTheme="majorHAnsi" w:cstheme="majorHAnsi"/>
          <w:color w:val="000000"/>
          <w:vertAlign w:val="superscript"/>
        </w:rPr>
        <w:t>25</w:t>
      </w:r>
      <w:r w:rsidR="00D96F39" w:rsidRPr="00AC0189">
        <w:rPr>
          <w:rFonts w:asciiTheme="majorHAnsi" w:eastAsia="Times New Roman" w:hAnsiTheme="majorHAnsi" w:cstheme="majorHAnsi"/>
          <w:color w:val="000000"/>
        </w:rPr>
        <w:t>Department of Zoology, University of Otago, New Zealand;</w:t>
      </w:r>
      <w:r w:rsidR="00860152" w:rsidRPr="00AC0189">
        <w:rPr>
          <w:rFonts w:asciiTheme="majorHAnsi" w:eastAsia="Times New Roman" w:hAnsiTheme="majorHAnsi" w:cstheme="majorHAnsi"/>
          <w:color w:val="000000"/>
        </w:rPr>
        <w:t xml:space="preserve"> </w:t>
      </w:r>
      <w:r w:rsidR="00860152" w:rsidRPr="00C219D2">
        <w:rPr>
          <w:rFonts w:asciiTheme="majorHAnsi" w:eastAsia="Times New Roman" w:hAnsiTheme="majorHAnsi" w:cstheme="majorHAnsi"/>
          <w:color w:val="000000"/>
          <w:vertAlign w:val="superscript"/>
        </w:rPr>
        <w:t>26</w:t>
      </w:r>
      <w:r w:rsidR="00C219D2">
        <w:rPr>
          <w:rFonts w:asciiTheme="majorHAnsi" w:eastAsia="Times New Roman" w:hAnsiTheme="majorHAnsi" w:cstheme="majorHAnsi"/>
          <w:color w:val="000000"/>
        </w:rPr>
        <w:t xml:space="preserve">Wild Press, </w:t>
      </w:r>
      <w:r w:rsidR="00C219D2" w:rsidRPr="00AC0189">
        <w:rPr>
          <w:rFonts w:asciiTheme="majorHAnsi" w:hAnsiTheme="majorHAnsi" w:cstheme="majorHAnsi"/>
        </w:rPr>
        <w:t>New Zealand</w:t>
      </w:r>
      <w:r w:rsidR="00860152" w:rsidRPr="00AC0189">
        <w:rPr>
          <w:rFonts w:asciiTheme="majorHAnsi" w:eastAsia="Times New Roman" w:hAnsiTheme="majorHAnsi" w:cstheme="majorHAnsi"/>
          <w:color w:val="000000"/>
        </w:rPr>
        <w:t xml:space="preserve">; </w:t>
      </w:r>
      <w:r w:rsidR="00860152" w:rsidRPr="00D348BF">
        <w:rPr>
          <w:rFonts w:asciiTheme="majorHAnsi" w:eastAsia="Times New Roman" w:hAnsiTheme="majorHAnsi" w:cstheme="majorHAnsi"/>
          <w:color w:val="000000"/>
          <w:vertAlign w:val="superscript"/>
        </w:rPr>
        <w:t>27</w:t>
      </w:r>
      <w:r w:rsidR="00860152" w:rsidRPr="00AC0189">
        <w:rPr>
          <w:rFonts w:asciiTheme="majorHAnsi" w:hAnsiTheme="majorHAnsi" w:cstheme="majorHAnsi"/>
        </w:rPr>
        <w:t xml:space="preserve">National Institute of Water and Atmospheric Research, New Zealand; </w:t>
      </w:r>
      <w:r w:rsidR="00860152" w:rsidRPr="00D348BF">
        <w:rPr>
          <w:rFonts w:asciiTheme="majorHAnsi" w:hAnsiTheme="majorHAnsi" w:cstheme="majorHAnsi"/>
          <w:vertAlign w:val="superscript"/>
        </w:rPr>
        <w:t>28</w:t>
      </w:r>
      <w:r w:rsidR="00860152" w:rsidRPr="00AC0189">
        <w:rPr>
          <w:rFonts w:asciiTheme="majorHAnsi" w:hAnsiTheme="majorHAnsi" w:cstheme="majorHAnsi"/>
          <w:color w:val="000000"/>
        </w:rPr>
        <w:t>Canterbury Museum, New Zealand;</w:t>
      </w:r>
      <w:r w:rsidR="00290759" w:rsidRPr="00AC0189">
        <w:rPr>
          <w:rFonts w:asciiTheme="majorHAnsi" w:hAnsiTheme="majorHAnsi" w:cstheme="majorHAnsi"/>
          <w:color w:val="000000"/>
        </w:rPr>
        <w:t xml:space="preserve"> </w:t>
      </w:r>
      <w:r w:rsidR="00290759" w:rsidRPr="00D348BF">
        <w:rPr>
          <w:rFonts w:asciiTheme="majorHAnsi" w:hAnsiTheme="majorHAnsi" w:cstheme="majorHAnsi"/>
          <w:color w:val="000000"/>
          <w:vertAlign w:val="superscript"/>
        </w:rPr>
        <w:t>29</w:t>
      </w:r>
      <w:r w:rsidR="00290759" w:rsidRPr="00AC0189">
        <w:rPr>
          <w:rFonts w:asciiTheme="majorHAnsi" w:hAnsiTheme="majorHAnsi" w:cstheme="majorHAnsi"/>
        </w:rPr>
        <w:t xml:space="preserve">Museum of New Zealand </w:t>
      </w:r>
      <w:proofErr w:type="spellStart"/>
      <w:r w:rsidR="00290759" w:rsidRPr="00AC0189">
        <w:rPr>
          <w:rFonts w:asciiTheme="majorHAnsi" w:hAnsiTheme="majorHAnsi" w:cstheme="majorHAnsi"/>
        </w:rPr>
        <w:t>Te</w:t>
      </w:r>
      <w:proofErr w:type="spellEnd"/>
      <w:r w:rsidR="00290759" w:rsidRPr="00AC0189">
        <w:rPr>
          <w:rFonts w:asciiTheme="majorHAnsi" w:hAnsiTheme="majorHAnsi" w:cstheme="majorHAnsi"/>
        </w:rPr>
        <w:t xml:space="preserve"> Papa </w:t>
      </w:r>
      <w:proofErr w:type="spellStart"/>
      <w:r w:rsidR="00290759" w:rsidRPr="00AC0189">
        <w:rPr>
          <w:rFonts w:asciiTheme="majorHAnsi" w:hAnsiTheme="majorHAnsi" w:cstheme="majorHAnsi"/>
        </w:rPr>
        <w:t>Tongarewa</w:t>
      </w:r>
      <w:proofErr w:type="spellEnd"/>
      <w:r w:rsidR="00290759" w:rsidRPr="00AC0189">
        <w:rPr>
          <w:rFonts w:asciiTheme="majorHAnsi" w:hAnsiTheme="majorHAnsi" w:cstheme="majorHAnsi"/>
        </w:rPr>
        <w:t xml:space="preserve">, New Zealand; </w:t>
      </w:r>
      <w:r w:rsidR="00290759" w:rsidRPr="00D348BF">
        <w:rPr>
          <w:rFonts w:asciiTheme="majorHAnsi" w:hAnsiTheme="majorHAnsi" w:cstheme="majorHAnsi"/>
          <w:vertAlign w:val="superscript"/>
        </w:rPr>
        <w:t>30</w:t>
      </w:r>
      <w:r w:rsidR="00290759" w:rsidRPr="00AC0189">
        <w:rPr>
          <w:rFonts w:asciiTheme="majorHAnsi" w:hAnsiTheme="majorHAnsi" w:cstheme="majorHAnsi"/>
        </w:rPr>
        <w:t xml:space="preserve">Falklands Conservation, Falkland Islands; </w:t>
      </w:r>
      <w:r w:rsidR="00AC0189" w:rsidRPr="00D348BF">
        <w:rPr>
          <w:rFonts w:asciiTheme="majorHAnsi" w:hAnsiTheme="majorHAnsi" w:cstheme="majorHAnsi"/>
          <w:vertAlign w:val="superscript"/>
        </w:rPr>
        <w:t>31</w:t>
      </w:r>
      <w:r w:rsidR="00AC0189">
        <w:rPr>
          <w:rFonts w:asciiTheme="majorHAnsi" w:eastAsia="Times New Roman" w:hAnsiTheme="majorHAnsi" w:cstheme="majorHAnsi"/>
          <w:color w:val="000000"/>
        </w:rPr>
        <w:t xml:space="preserve">Department </w:t>
      </w:r>
      <w:r w:rsidR="00290759" w:rsidRPr="00AC0189">
        <w:rPr>
          <w:rFonts w:asciiTheme="majorHAnsi" w:eastAsia="Times New Roman" w:hAnsiTheme="majorHAnsi" w:cstheme="majorHAnsi"/>
          <w:color w:val="000000"/>
        </w:rPr>
        <w:t xml:space="preserve">of </w:t>
      </w:r>
      <w:r w:rsidR="00290759" w:rsidRPr="00D348BF">
        <w:rPr>
          <w:rFonts w:asciiTheme="majorHAnsi" w:eastAsia="Times New Roman" w:hAnsiTheme="majorHAnsi" w:cstheme="majorHAnsi"/>
          <w:color w:val="000000"/>
        </w:rPr>
        <w:t>Fisheries and Wildlife, Oregon State University, Oregon</w:t>
      </w:r>
      <w:r w:rsidR="00AC0189" w:rsidRPr="00D348BF">
        <w:rPr>
          <w:rFonts w:asciiTheme="majorHAnsi" w:eastAsia="Times New Roman" w:hAnsiTheme="majorHAnsi" w:cstheme="majorHAnsi"/>
          <w:color w:val="000000"/>
        </w:rPr>
        <w:t xml:space="preserve">; </w:t>
      </w:r>
      <w:r w:rsidR="00AC0189" w:rsidRPr="00D348BF">
        <w:rPr>
          <w:rFonts w:asciiTheme="majorHAnsi" w:eastAsia="Times New Roman" w:hAnsiTheme="majorHAnsi" w:cstheme="majorHAnsi"/>
          <w:color w:val="000000"/>
          <w:vertAlign w:val="superscript"/>
        </w:rPr>
        <w:t>32</w:t>
      </w:r>
      <w:r w:rsidR="00AC0189" w:rsidRPr="00D348BF">
        <w:rPr>
          <w:rFonts w:asciiTheme="majorHAnsi" w:hAnsiTheme="majorHAnsi" w:cstheme="majorHAnsi"/>
        </w:rPr>
        <w:t xml:space="preserve">Centre </w:t>
      </w:r>
      <w:proofErr w:type="spellStart"/>
      <w:r w:rsidR="00AC0189" w:rsidRPr="00D348BF">
        <w:rPr>
          <w:rFonts w:asciiTheme="majorHAnsi" w:hAnsiTheme="majorHAnsi" w:cstheme="majorHAnsi"/>
        </w:rPr>
        <w:t>d'Etude</w:t>
      </w:r>
      <w:proofErr w:type="spellEnd"/>
      <w:r w:rsidR="00AC0189" w:rsidRPr="00D348BF">
        <w:rPr>
          <w:rFonts w:asciiTheme="majorHAnsi" w:hAnsiTheme="majorHAnsi" w:cstheme="majorHAnsi"/>
        </w:rPr>
        <w:t xml:space="preserve"> </w:t>
      </w:r>
      <w:proofErr w:type="spellStart"/>
      <w:r w:rsidR="00AC0189" w:rsidRPr="00D348BF">
        <w:rPr>
          <w:rFonts w:asciiTheme="majorHAnsi" w:hAnsiTheme="majorHAnsi" w:cstheme="majorHAnsi"/>
        </w:rPr>
        <w:t>Biologique</w:t>
      </w:r>
      <w:proofErr w:type="spellEnd"/>
      <w:r w:rsidR="00AC0189" w:rsidRPr="00D348BF">
        <w:rPr>
          <w:rFonts w:asciiTheme="majorHAnsi" w:hAnsiTheme="majorHAnsi" w:cstheme="majorHAnsi"/>
        </w:rPr>
        <w:t xml:space="preserve"> de </w:t>
      </w:r>
      <w:proofErr w:type="spellStart"/>
      <w:r w:rsidR="00AC0189" w:rsidRPr="00D348BF">
        <w:rPr>
          <w:rFonts w:asciiTheme="majorHAnsi" w:hAnsiTheme="majorHAnsi" w:cstheme="majorHAnsi"/>
        </w:rPr>
        <w:t>Chizé</w:t>
      </w:r>
      <w:proofErr w:type="spellEnd"/>
      <w:r w:rsidR="00AC0189" w:rsidRPr="00D348BF">
        <w:rPr>
          <w:rFonts w:asciiTheme="majorHAnsi" w:hAnsiTheme="majorHAnsi" w:cstheme="majorHAnsi"/>
        </w:rPr>
        <w:t>, CNRS, France</w:t>
      </w:r>
    </w:p>
    <w:p w14:paraId="10F57FFE" w14:textId="47039B59" w:rsidR="00D96F39" w:rsidRPr="003861B7" w:rsidRDefault="00D348BF" w:rsidP="00D348BF">
      <w:pPr>
        <w:spacing w:before="120" w:after="120" w:line="480" w:lineRule="auto"/>
        <w:rPr>
          <w:rFonts w:asciiTheme="majorHAnsi" w:eastAsia="Times New Roman" w:hAnsiTheme="majorHAnsi" w:cstheme="majorHAnsi"/>
        </w:rPr>
      </w:pPr>
      <w:r w:rsidRPr="00D348BF">
        <w:rPr>
          <w:rFonts w:asciiTheme="majorHAnsi" w:eastAsia="Times New Roman" w:hAnsiTheme="majorHAnsi" w:cstheme="majorHAnsi"/>
          <w:lang w:val="pt-BR"/>
        </w:rPr>
        <w:t xml:space="preserve">Correspondence: Ana P. B. Carneiro. </w:t>
      </w:r>
      <w:r w:rsidRPr="003861B7">
        <w:rPr>
          <w:rFonts w:asciiTheme="majorHAnsi" w:eastAsia="Times New Roman" w:hAnsiTheme="majorHAnsi" w:cstheme="majorHAnsi"/>
        </w:rPr>
        <w:t xml:space="preserve">Email: </w:t>
      </w:r>
      <w:hyperlink r:id="rId9" w:history="1">
        <w:r w:rsidRPr="003861B7">
          <w:rPr>
            <w:rStyle w:val="Hyperlink"/>
            <w:rFonts w:asciiTheme="majorHAnsi" w:eastAsia="Times New Roman" w:hAnsiTheme="majorHAnsi" w:cstheme="majorHAnsi"/>
          </w:rPr>
          <w:t>ana.carneiro@birdlife.org</w:t>
        </w:r>
      </w:hyperlink>
    </w:p>
    <w:p w14:paraId="31A10852" w14:textId="77777777" w:rsidR="00F6541A" w:rsidRDefault="00F6541A" w:rsidP="000915D3">
      <w:pPr>
        <w:spacing w:before="120" w:after="120" w:line="480" w:lineRule="auto"/>
        <w:rPr>
          <w:rFonts w:asciiTheme="majorHAnsi" w:hAnsiTheme="majorHAnsi" w:cstheme="majorHAnsi"/>
        </w:rPr>
      </w:pPr>
    </w:p>
    <w:p w14:paraId="588BF032" w14:textId="77777777" w:rsidR="00F6541A" w:rsidRDefault="00F6541A" w:rsidP="000915D3">
      <w:pPr>
        <w:spacing w:before="120" w:after="120" w:line="480" w:lineRule="auto"/>
        <w:rPr>
          <w:rFonts w:asciiTheme="majorHAnsi" w:hAnsiTheme="majorHAnsi" w:cstheme="majorHAnsi"/>
        </w:rPr>
      </w:pPr>
    </w:p>
    <w:p w14:paraId="2BAFFCCB" w14:textId="77777777" w:rsidR="00F6541A" w:rsidRPr="003861B7" w:rsidRDefault="00F6541A" w:rsidP="000915D3">
      <w:pPr>
        <w:spacing w:before="120" w:after="120" w:line="480" w:lineRule="auto"/>
        <w:rPr>
          <w:rFonts w:asciiTheme="majorHAnsi" w:hAnsiTheme="majorHAnsi" w:cstheme="majorHAnsi"/>
        </w:rPr>
      </w:pPr>
    </w:p>
    <w:p w14:paraId="3C191F7E" w14:textId="77777777" w:rsidR="00D348BF" w:rsidRPr="003861B7" w:rsidRDefault="00D348BF" w:rsidP="000915D3">
      <w:pPr>
        <w:spacing w:before="120" w:after="120" w:line="480" w:lineRule="auto"/>
        <w:rPr>
          <w:rFonts w:asciiTheme="majorHAnsi" w:hAnsiTheme="majorHAnsi" w:cstheme="majorHAnsi"/>
        </w:rPr>
      </w:pPr>
    </w:p>
    <w:p w14:paraId="785312E7" w14:textId="77777777" w:rsidR="00D348BF" w:rsidRPr="003861B7" w:rsidRDefault="00D348BF" w:rsidP="000915D3">
      <w:pPr>
        <w:spacing w:before="120" w:after="120" w:line="480" w:lineRule="auto"/>
        <w:rPr>
          <w:rFonts w:asciiTheme="majorHAnsi" w:hAnsiTheme="majorHAnsi" w:cstheme="majorHAnsi"/>
        </w:rPr>
      </w:pPr>
    </w:p>
    <w:p w14:paraId="59CF1657" w14:textId="77777777" w:rsidR="00D348BF" w:rsidRPr="003861B7" w:rsidRDefault="00D348BF" w:rsidP="000915D3">
      <w:pPr>
        <w:spacing w:before="120" w:after="120" w:line="480" w:lineRule="auto"/>
        <w:rPr>
          <w:rFonts w:asciiTheme="majorHAnsi" w:hAnsiTheme="majorHAnsi" w:cstheme="majorHAnsi"/>
        </w:rPr>
      </w:pPr>
    </w:p>
    <w:p w14:paraId="71D866A4" w14:textId="77777777" w:rsidR="00D348BF" w:rsidRPr="003861B7" w:rsidRDefault="00D348BF" w:rsidP="000915D3">
      <w:pPr>
        <w:spacing w:before="120" w:after="120" w:line="480" w:lineRule="auto"/>
        <w:rPr>
          <w:rFonts w:asciiTheme="majorHAnsi" w:hAnsiTheme="majorHAnsi" w:cstheme="majorHAnsi"/>
        </w:rPr>
      </w:pPr>
    </w:p>
    <w:p w14:paraId="3EC1B483" w14:textId="77777777" w:rsidR="00D348BF" w:rsidRPr="003861B7" w:rsidRDefault="00D348BF" w:rsidP="000915D3">
      <w:pPr>
        <w:spacing w:before="120" w:after="120" w:line="480" w:lineRule="auto"/>
        <w:rPr>
          <w:rFonts w:asciiTheme="majorHAnsi" w:hAnsiTheme="majorHAnsi" w:cstheme="majorHAnsi"/>
        </w:rPr>
      </w:pPr>
    </w:p>
    <w:p w14:paraId="0FAE0CE4" w14:textId="77777777" w:rsidR="00D348BF" w:rsidRPr="003861B7" w:rsidRDefault="00D348BF" w:rsidP="000915D3">
      <w:pPr>
        <w:spacing w:before="120" w:after="120" w:line="480" w:lineRule="auto"/>
        <w:rPr>
          <w:rFonts w:asciiTheme="majorHAnsi" w:hAnsiTheme="majorHAnsi" w:cstheme="majorHAnsi"/>
        </w:rPr>
      </w:pPr>
    </w:p>
    <w:p w14:paraId="2B57DD0F" w14:textId="77777777" w:rsidR="00D348BF" w:rsidRPr="003861B7" w:rsidRDefault="00D348BF" w:rsidP="000915D3">
      <w:pPr>
        <w:spacing w:before="120" w:after="120" w:line="480" w:lineRule="auto"/>
        <w:rPr>
          <w:rFonts w:asciiTheme="majorHAnsi" w:hAnsiTheme="majorHAnsi" w:cstheme="majorHAnsi"/>
        </w:rPr>
      </w:pPr>
    </w:p>
    <w:p w14:paraId="4B8EB9AD" w14:textId="77777777" w:rsidR="00D348BF" w:rsidRPr="003861B7" w:rsidRDefault="00D348BF" w:rsidP="000915D3">
      <w:pPr>
        <w:spacing w:before="120" w:after="120" w:line="480" w:lineRule="auto"/>
        <w:rPr>
          <w:rFonts w:asciiTheme="majorHAnsi" w:hAnsiTheme="majorHAnsi" w:cstheme="majorHAnsi"/>
        </w:rPr>
      </w:pPr>
    </w:p>
    <w:p w14:paraId="10191058" w14:textId="77777777" w:rsidR="00D348BF" w:rsidRPr="003861B7" w:rsidRDefault="00D348BF" w:rsidP="000915D3">
      <w:pPr>
        <w:spacing w:before="120" w:after="120" w:line="480" w:lineRule="auto"/>
        <w:rPr>
          <w:rFonts w:asciiTheme="majorHAnsi" w:hAnsiTheme="majorHAnsi" w:cstheme="majorHAnsi"/>
        </w:rPr>
      </w:pPr>
    </w:p>
    <w:p w14:paraId="2DF171FB" w14:textId="77777777" w:rsidR="00D348BF" w:rsidRDefault="00D348BF" w:rsidP="000915D3">
      <w:pPr>
        <w:spacing w:before="120" w:after="120" w:line="480" w:lineRule="auto"/>
        <w:rPr>
          <w:rFonts w:asciiTheme="majorHAnsi" w:hAnsiTheme="majorHAnsi" w:cstheme="majorHAnsi"/>
        </w:rPr>
      </w:pPr>
    </w:p>
    <w:p w14:paraId="47E04874" w14:textId="77777777" w:rsidR="00894454" w:rsidRDefault="00894454" w:rsidP="000915D3">
      <w:pPr>
        <w:spacing w:before="120" w:after="120" w:line="480" w:lineRule="auto"/>
        <w:rPr>
          <w:rFonts w:asciiTheme="majorHAnsi" w:hAnsiTheme="majorHAnsi" w:cstheme="majorHAnsi"/>
        </w:rPr>
      </w:pPr>
    </w:p>
    <w:p w14:paraId="2C3E4B4B" w14:textId="2E16DD4A" w:rsidR="00B27984" w:rsidRPr="00773A45" w:rsidRDefault="00B27984" w:rsidP="000915D3">
      <w:pPr>
        <w:spacing w:before="120" w:after="120" w:line="480" w:lineRule="auto"/>
        <w:rPr>
          <w:rFonts w:asciiTheme="majorHAnsi" w:hAnsiTheme="majorHAnsi"/>
          <w:b/>
        </w:rPr>
      </w:pPr>
      <w:r w:rsidRPr="00773A45">
        <w:rPr>
          <w:rFonts w:asciiTheme="majorHAnsi" w:hAnsiTheme="majorHAnsi" w:cstheme="majorHAnsi"/>
          <w:b/>
        </w:rPr>
        <w:lastRenderedPageBreak/>
        <w:t>A</w:t>
      </w:r>
      <w:r w:rsidR="000F64CF" w:rsidRPr="00773A45">
        <w:rPr>
          <w:rFonts w:asciiTheme="majorHAnsi" w:hAnsiTheme="majorHAnsi" w:cstheme="majorHAnsi"/>
          <w:b/>
        </w:rPr>
        <w:t>bstract</w:t>
      </w:r>
    </w:p>
    <w:p w14:paraId="5140CE1B" w14:textId="0E8C8B84" w:rsidR="000F64CF" w:rsidRDefault="000F64CF" w:rsidP="000915D3">
      <w:pPr>
        <w:spacing w:before="120" w:after="120" w:line="480" w:lineRule="auto"/>
        <w:rPr>
          <w:rFonts w:asciiTheme="majorHAnsi" w:hAnsiTheme="majorHAnsi" w:cstheme="majorHAnsi"/>
        </w:rPr>
      </w:pPr>
      <w:r>
        <w:rPr>
          <w:rFonts w:asciiTheme="majorHAnsi" w:hAnsiTheme="majorHAnsi" w:cstheme="majorHAnsi"/>
        </w:rPr>
        <w:t xml:space="preserve">1. </w:t>
      </w:r>
      <w:r w:rsidR="00221FC2">
        <w:rPr>
          <w:rFonts w:asciiTheme="majorHAnsi" w:hAnsiTheme="majorHAnsi" w:cstheme="majorHAnsi"/>
        </w:rPr>
        <w:t xml:space="preserve">The identification of geographic areas where the densities of animals are highest across their annual cycles is a crucial step in conservation planning. In marine environments, however, </w:t>
      </w:r>
      <w:r w:rsidR="00CA1715">
        <w:rPr>
          <w:rFonts w:asciiTheme="majorHAnsi" w:hAnsiTheme="majorHAnsi" w:cstheme="majorHAnsi"/>
        </w:rPr>
        <w:t xml:space="preserve">it </w:t>
      </w:r>
      <w:r w:rsidR="00843F37">
        <w:rPr>
          <w:rFonts w:asciiTheme="majorHAnsi" w:hAnsiTheme="majorHAnsi" w:cstheme="majorHAnsi"/>
        </w:rPr>
        <w:t>can be</w:t>
      </w:r>
      <w:r w:rsidR="00221FC2">
        <w:rPr>
          <w:rFonts w:asciiTheme="majorHAnsi" w:hAnsiTheme="majorHAnsi" w:cstheme="majorHAnsi"/>
        </w:rPr>
        <w:t xml:space="preserve"> particularly difficult to map the distribution of species, and the methods used</w:t>
      </w:r>
      <w:r w:rsidR="00221FC2" w:rsidRPr="00883AC1">
        <w:rPr>
          <w:rFonts w:asciiTheme="majorHAnsi" w:hAnsiTheme="majorHAnsi" w:cstheme="majorHAnsi"/>
        </w:rPr>
        <w:t xml:space="preserve"> are usually biased towards </w:t>
      </w:r>
      <w:r w:rsidR="00221FC2">
        <w:rPr>
          <w:rFonts w:asciiTheme="majorHAnsi" w:hAnsiTheme="majorHAnsi" w:cstheme="majorHAnsi"/>
        </w:rPr>
        <w:t>adults</w:t>
      </w:r>
      <w:r w:rsidR="00221FC2" w:rsidRPr="00883AC1">
        <w:rPr>
          <w:rFonts w:asciiTheme="majorHAnsi" w:hAnsiTheme="majorHAnsi" w:cstheme="majorHAnsi"/>
        </w:rPr>
        <w:t xml:space="preserve">, neglecting the distribution of other </w:t>
      </w:r>
      <w:r w:rsidR="0037797D">
        <w:rPr>
          <w:rFonts w:asciiTheme="majorHAnsi" w:hAnsiTheme="majorHAnsi" w:cstheme="majorHAnsi"/>
        </w:rPr>
        <w:t xml:space="preserve">life-history </w:t>
      </w:r>
      <w:r w:rsidR="00221FC2" w:rsidRPr="00883AC1">
        <w:rPr>
          <w:rFonts w:asciiTheme="majorHAnsi" w:hAnsiTheme="majorHAnsi" w:cstheme="majorHAnsi"/>
        </w:rPr>
        <w:t>stages</w:t>
      </w:r>
      <w:r w:rsidR="00221FC2">
        <w:rPr>
          <w:rFonts w:asciiTheme="majorHAnsi" w:hAnsiTheme="majorHAnsi" w:cstheme="majorHAnsi"/>
        </w:rPr>
        <w:t xml:space="preserve"> </w:t>
      </w:r>
      <w:r w:rsidR="00221FC2" w:rsidRPr="00883AC1">
        <w:rPr>
          <w:rFonts w:asciiTheme="majorHAnsi" w:hAnsiTheme="majorHAnsi" w:cstheme="majorHAnsi"/>
        </w:rPr>
        <w:t>even though they can represent a substantial proportion of the total population</w:t>
      </w:r>
      <w:r w:rsidR="00B27984">
        <w:rPr>
          <w:rFonts w:asciiTheme="majorHAnsi" w:hAnsiTheme="majorHAnsi" w:cstheme="majorHAnsi"/>
        </w:rPr>
        <w:t xml:space="preserve">. </w:t>
      </w:r>
    </w:p>
    <w:p w14:paraId="501D0935" w14:textId="4999E7B8" w:rsidR="000F64CF" w:rsidRDefault="000F64CF" w:rsidP="000915D3">
      <w:pPr>
        <w:spacing w:before="120" w:after="120" w:line="480" w:lineRule="auto"/>
        <w:rPr>
          <w:rFonts w:asciiTheme="majorHAnsi" w:hAnsiTheme="majorHAnsi" w:cstheme="majorHAnsi"/>
        </w:rPr>
      </w:pPr>
      <w:r>
        <w:rPr>
          <w:rFonts w:asciiTheme="majorHAnsi" w:hAnsiTheme="majorHAnsi" w:cstheme="majorHAnsi"/>
        </w:rPr>
        <w:t xml:space="preserve">2. </w:t>
      </w:r>
      <w:r w:rsidR="00B27984" w:rsidRPr="00883AC1">
        <w:rPr>
          <w:rFonts w:asciiTheme="majorHAnsi" w:hAnsiTheme="majorHAnsi" w:cstheme="majorHAnsi"/>
        </w:rPr>
        <w:t>Here we develop a methodological framework for estimating population-level density distributions</w:t>
      </w:r>
      <w:r w:rsidR="00221FC2">
        <w:rPr>
          <w:rFonts w:asciiTheme="majorHAnsi" w:hAnsiTheme="majorHAnsi" w:cstheme="majorHAnsi"/>
        </w:rPr>
        <w:t xml:space="preserve"> of seabirds</w:t>
      </w:r>
      <w:r w:rsidR="00B27984" w:rsidRPr="00883AC1">
        <w:rPr>
          <w:rFonts w:asciiTheme="majorHAnsi" w:hAnsiTheme="majorHAnsi" w:cstheme="majorHAnsi"/>
        </w:rPr>
        <w:t xml:space="preserve">, </w:t>
      </w:r>
      <w:r w:rsidR="00221FC2">
        <w:rPr>
          <w:rFonts w:asciiTheme="majorHAnsi" w:hAnsiTheme="majorHAnsi" w:cstheme="majorHAnsi"/>
        </w:rPr>
        <w:t>integrating</w:t>
      </w:r>
      <w:r w:rsidR="00B27984" w:rsidRPr="00883AC1">
        <w:rPr>
          <w:rFonts w:asciiTheme="majorHAnsi" w:hAnsiTheme="majorHAnsi" w:cstheme="majorHAnsi"/>
        </w:rPr>
        <w:t xml:space="preserve"> tracking data </w:t>
      </w:r>
      <w:r w:rsidR="000654FA">
        <w:rPr>
          <w:rFonts w:asciiTheme="majorHAnsi" w:hAnsiTheme="majorHAnsi" w:cstheme="majorHAnsi"/>
        </w:rPr>
        <w:t xml:space="preserve">across </w:t>
      </w:r>
      <w:r w:rsidR="00AF53CD">
        <w:rPr>
          <w:rFonts w:asciiTheme="majorHAnsi" w:hAnsiTheme="majorHAnsi" w:cstheme="majorHAnsi"/>
        </w:rPr>
        <w:t>the main</w:t>
      </w:r>
      <w:r w:rsidR="00B27984" w:rsidRPr="00883AC1">
        <w:rPr>
          <w:rFonts w:asciiTheme="majorHAnsi" w:hAnsiTheme="majorHAnsi" w:cstheme="majorHAnsi"/>
        </w:rPr>
        <w:t xml:space="preserve"> life-history stages (adult breeders</w:t>
      </w:r>
      <w:r w:rsidR="00E37280">
        <w:rPr>
          <w:rFonts w:asciiTheme="majorHAnsi" w:hAnsiTheme="majorHAnsi" w:cstheme="majorHAnsi"/>
        </w:rPr>
        <w:t xml:space="preserve"> and non-breeders</w:t>
      </w:r>
      <w:r w:rsidR="00B27984" w:rsidRPr="00883AC1">
        <w:rPr>
          <w:rFonts w:asciiTheme="majorHAnsi" w:hAnsiTheme="majorHAnsi" w:cstheme="majorHAnsi"/>
        </w:rPr>
        <w:t>, juveniles and immatures). We incorporate demographic information (adult and juvenile</w:t>
      </w:r>
      <w:r w:rsidR="00043A3A">
        <w:rPr>
          <w:rFonts w:asciiTheme="majorHAnsi" w:hAnsiTheme="majorHAnsi" w:cstheme="majorHAnsi"/>
        </w:rPr>
        <w:t>/immature</w:t>
      </w:r>
      <w:r w:rsidR="00B27984" w:rsidRPr="00883AC1">
        <w:rPr>
          <w:rFonts w:asciiTheme="majorHAnsi" w:hAnsiTheme="majorHAnsi" w:cstheme="majorHAnsi"/>
        </w:rPr>
        <w:t xml:space="preserve"> survival, breeding frequency and success, age at first breeding) and phenological data (average timing of breeding and migration) to weight distribution </w:t>
      </w:r>
      <w:r w:rsidR="00707A14">
        <w:rPr>
          <w:rFonts w:asciiTheme="majorHAnsi" w:hAnsiTheme="majorHAnsi" w:cstheme="majorHAnsi"/>
        </w:rPr>
        <w:t>map</w:t>
      </w:r>
      <w:r w:rsidR="00707A14" w:rsidRPr="00883AC1">
        <w:rPr>
          <w:rFonts w:asciiTheme="majorHAnsi" w:hAnsiTheme="majorHAnsi" w:cstheme="majorHAnsi"/>
        </w:rPr>
        <w:t xml:space="preserve">s </w:t>
      </w:r>
      <w:r w:rsidR="00B27984" w:rsidRPr="00883AC1">
        <w:rPr>
          <w:rFonts w:asciiTheme="majorHAnsi" w:hAnsiTheme="majorHAnsi" w:cstheme="majorHAnsi"/>
        </w:rPr>
        <w:t xml:space="preserve">according to the proportion of the population represented by each life-history stage. </w:t>
      </w:r>
      <w:r w:rsidR="005313E9">
        <w:rPr>
          <w:rFonts w:asciiTheme="majorHAnsi" w:hAnsiTheme="majorHAnsi" w:cstheme="majorHAnsi"/>
        </w:rPr>
        <w:t xml:space="preserve"> </w:t>
      </w:r>
    </w:p>
    <w:p w14:paraId="5FF1CF27" w14:textId="36761994" w:rsidR="000F64CF" w:rsidRDefault="00B34AF1" w:rsidP="000915D3">
      <w:pPr>
        <w:spacing w:before="120" w:after="120" w:line="480" w:lineRule="auto"/>
        <w:rPr>
          <w:rFonts w:asciiTheme="majorHAnsi" w:hAnsiTheme="majorHAnsi" w:cstheme="majorHAnsi"/>
        </w:rPr>
      </w:pPr>
      <w:r>
        <w:rPr>
          <w:rFonts w:asciiTheme="majorHAnsi" w:hAnsiTheme="majorHAnsi" w:cstheme="majorHAnsi"/>
        </w:rPr>
        <w:t>3</w:t>
      </w:r>
      <w:r w:rsidR="000F64CF">
        <w:rPr>
          <w:rFonts w:asciiTheme="majorHAnsi" w:hAnsiTheme="majorHAnsi" w:cstheme="majorHAnsi"/>
        </w:rPr>
        <w:t xml:space="preserve">. </w:t>
      </w:r>
      <w:r w:rsidR="00B27984" w:rsidRPr="00883AC1">
        <w:rPr>
          <w:rFonts w:asciiTheme="majorHAnsi" w:hAnsiTheme="majorHAnsi" w:cstheme="majorHAnsi"/>
        </w:rPr>
        <w:t xml:space="preserve">We demonstrate the utility of this framework by applying it to </w:t>
      </w:r>
      <w:r w:rsidR="009C36B4">
        <w:rPr>
          <w:rFonts w:asciiTheme="majorHAnsi" w:hAnsiTheme="majorHAnsi" w:cstheme="majorHAnsi"/>
        </w:rPr>
        <w:t>22</w:t>
      </w:r>
      <w:r w:rsidR="009C36B4" w:rsidRPr="00883AC1">
        <w:rPr>
          <w:rFonts w:asciiTheme="majorHAnsi" w:hAnsiTheme="majorHAnsi" w:cstheme="majorHAnsi"/>
        </w:rPr>
        <w:t xml:space="preserve"> </w:t>
      </w:r>
      <w:r w:rsidR="00B27984" w:rsidRPr="00883AC1">
        <w:rPr>
          <w:rFonts w:asciiTheme="majorHAnsi" w:hAnsiTheme="majorHAnsi" w:cstheme="majorHAnsi"/>
        </w:rPr>
        <w:t>species of albatrosses and petrels</w:t>
      </w:r>
      <w:r w:rsidR="00E37280">
        <w:rPr>
          <w:rFonts w:asciiTheme="majorHAnsi" w:hAnsiTheme="majorHAnsi" w:cstheme="majorHAnsi"/>
        </w:rPr>
        <w:t xml:space="preserve"> that are of conservation concern due to interactions with fisheries</w:t>
      </w:r>
      <w:r w:rsidR="00B27984" w:rsidRPr="00883AC1">
        <w:rPr>
          <w:rFonts w:asciiTheme="majorHAnsi" w:hAnsiTheme="majorHAnsi" w:cstheme="majorHAnsi"/>
        </w:rPr>
        <w:t xml:space="preserve">. </w:t>
      </w:r>
      <w:r w:rsidR="00E37280">
        <w:rPr>
          <w:rFonts w:asciiTheme="majorHAnsi" w:hAnsiTheme="majorHAnsi" w:cstheme="majorHAnsi"/>
        </w:rPr>
        <w:t xml:space="preserve">Because </w:t>
      </w:r>
      <w:r w:rsidR="00E37280" w:rsidRPr="00883AC1">
        <w:rPr>
          <w:rFonts w:asciiTheme="majorHAnsi" w:hAnsiTheme="majorHAnsi" w:cstheme="majorHAnsi"/>
        </w:rPr>
        <w:t xml:space="preserve">juveniles, immatures and </w:t>
      </w:r>
      <w:r w:rsidR="00E37280">
        <w:rPr>
          <w:rFonts w:asciiTheme="majorHAnsi" w:hAnsiTheme="majorHAnsi" w:cstheme="majorHAnsi"/>
        </w:rPr>
        <w:t xml:space="preserve">non-breeding </w:t>
      </w:r>
      <w:r w:rsidR="00E37280" w:rsidRPr="00883AC1">
        <w:rPr>
          <w:rFonts w:asciiTheme="majorHAnsi" w:hAnsiTheme="majorHAnsi" w:cstheme="majorHAnsi"/>
        </w:rPr>
        <w:t>adult</w:t>
      </w:r>
      <w:r w:rsidR="00E37280">
        <w:rPr>
          <w:rFonts w:asciiTheme="majorHAnsi" w:hAnsiTheme="majorHAnsi" w:cstheme="majorHAnsi"/>
        </w:rPr>
        <w:t>s</w:t>
      </w:r>
      <w:r w:rsidR="00E37280" w:rsidRPr="00883AC1">
        <w:rPr>
          <w:rFonts w:asciiTheme="majorHAnsi" w:hAnsiTheme="majorHAnsi" w:cstheme="majorHAnsi"/>
        </w:rPr>
        <w:t xml:space="preserve"> account for </w:t>
      </w:r>
      <w:r w:rsidR="003E7FEB">
        <w:rPr>
          <w:rFonts w:asciiTheme="majorHAnsi" w:hAnsiTheme="majorHAnsi" w:cstheme="majorHAnsi"/>
        </w:rPr>
        <w:t>47</w:t>
      </w:r>
      <w:r w:rsidR="0037797D">
        <w:rPr>
          <w:rFonts w:asciiTheme="majorHAnsi" w:hAnsiTheme="majorHAnsi" w:cstheme="majorHAnsi"/>
        </w:rPr>
        <w:t>–</w:t>
      </w:r>
      <w:r w:rsidR="003E7FEB">
        <w:rPr>
          <w:rFonts w:asciiTheme="majorHAnsi" w:hAnsiTheme="majorHAnsi" w:cstheme="majorHAnsi"/>
        </w:rPr>
        <w:t>81</w:t>
      </w:r>
      <w:r w:rsidR="00E37280" w:rsidRPr="00883AC1">
        <w:rPr>
          <w:rFonts w:asciiTheme="majorHAnsi" w:hAnsiTheme="majorHAnsi" w:cstheme="majorHAnsi"/>
        </w:rPr>
        <w:t xml:space="preserve">% of all individuals </w:t>
      </w:r>
      <w:r w:rsidR="00221FC2">
        <w:rPr>
          <w:rFonts w:asciiTheme="majorHAnsi" w:hAnsiTheme="majorHAnsi" w:cstheme="majorHAnsi"/>
        </w:rPr>
        <w:t xml:space="preserve">of </w:t>
      </w:r>
      <w:r w:rsidR="000654FA">
        <w:rPr>
          <w:rFonts w:asciiTheme="majorHAnsi" w:hAnsiTheme="majorHAnsi" w:cstheme="majorHAnsi"/>
        </w:rPr>
        <w:t xml:space="preserve">the </w:t>
      </w:r>
      <w:r w:rsidR="00221FC2">
        <w:rPr>
          <w:rFonts w:asciiTheme="majorHAnsi" w:hAnsiTheme="majorHAnsi" w:cstheme="majorHAnsi"/>
        </w:rPr>
        <w:t>population</w:t>
      </w:r>
      <w:r w:rsidR="000654FA">
        <w:rPr>
          <w:rFonts w:asciiTheme="majorHAnsi" w:hAnsiTheme="majorHAnsi" w:cstheme="majorHAnsi"/>
        </w:rPr>
        <w:t>s analysed</w:t>
      </w:r>
      <w:r w:rsidR="00E37280">
        <w:rPr>
          <w:rFonts w:asciiTheme="majorHAnsi" w:hAnsiTheme="majorHAnsi" w:cstheme="majorHAnsi"/>
        </w:rPr>
        <w:t>,</w:t>
      </w:r>
      <w:r w:rsidR="00E37280" w:rsidRPr="00883AC1">
        <w:rPr>
          <w:rFonts w:asciiTheme="majorHAnsi" w:hAnsiTheme="majorHAnsi" w:cstheme="majorHAnsi"/>
        </w:rPr>
        <w:t xml:space="preserve"> </w:t>
      </w:r>
      <w:r w:rsidR="00B27984" w:rsidRPr="00883AC1">
        <w:rPr>
          <w:rFonts w:asciiTheme="majorHAnsi" w:hAnsiTheme="majorHAnsi" w:cstheme="majorHAnsi"/>
        </w:rPr>
        <w:t xml:space="preserve">ignoring the distributions of </w:t>
      </w:r>
      <w:r w:rsidR="00221FC2">
        <w:rPr>
          <w:rFonts w:asciiTheme="majorHAnsi" w:hAnsiTheme="majorHAnsi" w:cstheme="majorHAnsi"/>
        </w:rPr>
        <w:t xml:space="preserve">birds in these stages </w:t>
      </w:r>
      <w:r w:rsidR="00F974EB">
        <w:rPr>
          <w:rFonts w:asciiTheme="majorHAnsi" w:hAnsiTheme="majorHAnsi" w:cstheme="majorHAnsi"/>
        </w:rPr>
        <w:t>lead</w:t>
      </w:r>
      <w:r w:rsidR="00306C4E">
        <w:rPr>
          <w:rFonts w:asciiTheme="majorHAnsi" w:hAnsiTheme="majorHAnsi" w:cstheme="majorHAnsi"/>
        </w:rPr>
        <w:t>s</w:t>
      </w:r>
      <w:r w:rsidR="00FF550D">
        <w:rPr>
          <w:rFonts w:asciiTheme="majorHAnsi" w:hAnsiTheme="majorHAnsi" w:cstheme="majorHAnsi"/>
        </w:rPr>
        <w:t xml:space="preserve"> to </w:t>
      </w:r>
      <w:r w:rsidR="00B27984" w:rsidRPr="00883AC1">
        <w:rPr>
          <w:rFonts w:asciiTheme="majorHAnsi" w:hAnsiTheme="majorHAnsi" w:cstheme="majorHAnsi"/>
        </w:rPr>
        <w:t>bias</w:t>
      </w:r>
      <w:r w:rsidR="00FF550D">
        <w:rPr>
          <w:rFonts w:asciiTheme="majorHAnsi" w:hAnsiTheme="majorHAnsi" w:cstheme="majorHAnsi"/>
        </w:rPr>
        <w:t>ed</w:t>
      </w:r>
      <w:r w:rsidR="00B27984" w:rsidRPr="00883AC1">
        <w:rPr>
          <w:rFonts w:asciiTheme="majorHAnsi" w:hAnsiTheme="majorHAnsi" w:cstheme="majorHAnsi"/>
        </w:rPr>
        <w:t xml:space="preserve"> estimates of overlap with threats, and </w:t>
      </w:r>
      <w:r w:rsidR="00727E22">
        <w:rPr>
          <w:rFonts w:asciiTheme="majorHAnsi" w:hAnsiTheme="majorHAnsi" w:cstheme="majorHAnsi"/>
        </w:rPr>
        <w:t>may mis</w:t>
      </w:r>
      <w:r w:rsidR="00325881">
        <w:rPr>
          <w:rFonts w:asciiTheme="majorHAnsi" w:hAnsiTheme="majorHAnsi" w:cstheme="majorHAnsi"/>
        </w:rPr>
        <w:t>direct</w:t>
      </w:r>
      <w:r w:rsidR="00B27984" w:rsidRPr="00883AC1">
        <w:rPr>
          <w:rFonts w:asciiTheme="majorHAnsi" w:hAnsiTheme="majorHAnsi" w:cstheme="majorHAnsi"/>
        </w:rPr>
        <w:t xml:space="preserve"> management and conservation</w:t>
      </w:r>
      <w:r w:rsidR="00773A45">
        <w:rPr>
          <w:rFonts w:asciiTheme="majorHAnsi" w:hAnsiTheme="majorHAnsi" w:cstheme="majorHAnsi"/>
        </w:rPr>
        <w:t xml:space="preserve"> efforts</w:t>
      </w:r>
      <w:r w:rsidR="00B27984" w:rsidRPr="00883AC1">
        <w:rPr>
          <w:rFonts w:asciiTheme="majorHAnsi" w:hAnsiTheme="majorHAnsi" w:cstheme="majorHAnsi"/>
        </w:rPr>
        <w:t xml:space="preserve">. </w:t>
      </w:r>
      <w:r w:rsidR="008E7954">
        <w:rPr>
          <w:rFonts w:asciiTheme="majorHAnsi" w:hAnsiTheme="majorHAnsi" w:cstheme="majorHAnsi"/>
        </w:rPr>
        <w:t xml:space="preserve">Population-level distribution maps using only adult distributions </w:t>
      </w:r>
      <w:r w:rsidR="00C8040C">
        <w:rPr>
          <w:rFonts w:asciiTheme="majorHAnsi" w:hAnsiTheme="majorHAnsi" w:cstheme="majorHAnsi"/>
        </w:rPr>
        <w:t xml:space="preserve">underestimated exposure to longline </w:t>
      </w:r>
      <w:r w:rsidR="008E7954">
        <w:rPr>
          <w:rFonts w:asciiTheme="majorHAnsi" w:hAnsiTheme="majorHAnsi" w:cstheme="majorHAnsi"/>
        </w:rPr>
        <w:t>fishing effort</w:t>
      </w:r>
      <w:r w:rsidR="00C8040C">
        <w:rPr>
          <w:rFonts w:asciiTheme="majorHAnsi" w:hAnsiTheme="majorHAnsi" w:cstheme="majorHAnsi"/>
        </w:rPr>
        <w:t xml:space="preserve"> by </w:t>
      </w:r>
      <w:r w:rsidR="00516601">
        <w:rPr>
          <w:rFonts w:asciiTheme="majorHAnsi" w:hAnsiTheme="majorHAnsi" w:cstheme="majorHAnsi"/>
        </w:rPr>
        <w:t>18–42%</w:t>
      </w:r>
      <w:r w:rsidR="00C8040C">
        <w:rPr>
          <w:rFonts w:asciiTheme="majorHAnsi" w:hAnsiTheme="majorHAnsi" w:cstheme="majorHAnsi"/>
        </w:rPr>
        <w:t>, compared with overlap scores based on data from all life-history stages</w:t>
      </w:r>
      <w:r w:rsidR="008E7954">
        <w:rPr>
          <w:rFonts w:asciiTheme="majorHAnsi" w:hAnsiTheme="majorHAnsi" w:cstheme="majorHAnsi"/>
        </w:rPr>
        <w:t>.</w:t>
      </w:r>
    </w:p>
    <w:p w14:paraId="2C3E4B4C" w14:textId="5C337E2F" w:rsidR="00B27984" w:rsidRDefault="005750BE" w:rsidP="000915D3">
      <w:pPr>
        <w:spacing w:before="120" w:after="120" w:line="480" w:lineRule="auto"/>
        <w:rPr>
          <w:rFonts w:asciiTheme="majorHAnsi" w:hAnsiTheme="majorHAnsi" w:cstheme="majorHAnsi"/>
        </w:rPr>
      </w:pPr>
      <w:r>
        <w:rPr>
          <w:rFonts w:asciiTheme="majorHAnsi" w:hAnsiTheme="majorHAnsi" w:cstheme="majorHAnsi"/>
        </w:rPr>
        <w:t>4</w:t>
      </w:r>
      <w:r w:rsidR="009D3B7B">
        <w:rPr>
          <w:rFonts w:asciiTheme="majorHAnsi" w:hAnsiTheme="majorHAnsi" w:cstheme="majorHAnsi"/>
        </w:rPr>
        <w:t>.</w:t>
      </w:r>
      <w:r>
        <w:rPr>
          <w:rFonts w:asciiTheme="majorHAnsi" w:hAnsiTheme="majorHAnsi" w:cstheme="majorHAnsi"/>
        </w:rPr>
        <w:t xml:space="preserve"> </w:t>
      </w:r>
      <w:r w:rsidR="00D53519" w:rsidRPr="00D53519">
        <w:rPr>
          <w:rStyle w:val="Emphasis"/>
          <w:rFonts w:asciiTheme="majorHAnsi" w:hAnsiTheme="majorHAnsi" w:cstheme="majorHAnsi"/>
          <w:bdr w:val="none" w:sz="0" w:space="0" w:color="auto" w:frame="1"/>
        </w:rPr>
        <w:t>Synthesis and applications.</w:t>
      </w:r>
      <w:r w:rsidR="00D53519">
        <w:rPr>
          <w:rStyle w:val="Emphasis"/>
          <w:bdr w:val="none" w:sz="0" w:space="0" w:color="auto" w:frame="1"/>
        </w:rPr>
        <w:t xml:space="preserve"> </w:t>
      </w:r>
      <w:r w:rsidR="00B27984" w:rsidRPr="00883AC1">
        <w:rPr>
          <w:rFonts w:asciiTheme="majorHAnsi" w:hAnsiTheme="majorHAnsi" w:cstheme="majorHAnsi"/>
        </w:rPr>
        <w:t xml:space="preserve">Our framework synthesizes and improves on previous approaches to estimate seabird densities at sea, </w:t>
      </w:r>
      <w:r w:rsidR="00325881">
        <w:rPr>
          <w:rFonts w:asciiTheme="majorHAnsi" w:hAnsiTheme="majorHAnsi" w:cstheme="majorHAnsi"/>
        </w:rPr>
        <w:t>is applicable</w:t>
      </w:r>
      <w:r w:rsidR="00DB6D72">
        <w:rPr>
          <w:rFonts w:asciiTheme="majorHAnsi" w:hAnsiTheme="majorHAnsi" w:cstheme="majorHAnsi"/>
        </w:rPr>
        <w:t xml:space="preserve"> for data-poor situations</w:t>
      </w:r>
      <w:r w:rsidR="008C3F9E">
        <w:rPr>
          <w:rFonts w:asciiTheme="majorHAnsi" w:hAnsiTheme="majorHAnsi" w:cstheme="majorHAnsi"/>
        </w:rPr>
        <w:t xml:space="preserve">, </w:t>
      </w:r>
      <w:r w:rsidR="00B27984" w:rsidRPr="00883AC1">
        <w:rPr>
          <w:rFonts w:asciiTheme="majorHAnsi" w:hAnsiTheme="majorHAnsi" w:cstheme="majorHAnsi"/>
        </w:rPr>
        <w:t>and provides a standard and re</w:t>
      </w:r>
      <w:r w:rsidR="002239D1">
        <w:rPr>
          <w:rFonts w:asciiTheme="majorHAnsi" w:hAnsiTheme="majorHAnsi" w:cstheme="majorHAnsi"/>
        </w:rPr>
        <w:t>peatable</w:t>
      </w:r>
      <w:r w:rsidR="00B27984" w:rsidRPr="00883AC1">
        <w:rPr>
          <w:rFonts w:asciiTheme="majorHAnsi" w:hAnsiTheme="majorHAnsi" w:cstheme="majorHAnsi"/>
        </w:rPr>
        <w:t xml:space="preserve"> method that can be easily updated as new tracking and demographic data become available.</w:t>
      </w:r>
      <w:r w:rsidR="005313E9">
        <w:rPr>
          <w:rFonts w:asciiTheme="majorHAnsi" w:hAnsiTheme="majorHAnsi" w:cstheme="majorHAnsi"/>
        </w:rPr>
        <w:t xml:space="preserve"> We provide scripts in the R language and a Shiny app to facilitate future applications of our approach. </w:t>
      </w:r>
      <w:r w:rsidR="00B27984" w:rsidRPr="00883AC1">
        <w:rPr>
          <w:rFonts w:asciiTheme="majorHAnsi" w:hAnsiTheme="majorHAnsi" w:cstheme="majorHAnsi"/>
        </w:rPr>
        <w:t xml:space="preserve">We recommend that where sufficient tracking data are available, this framework be used to assess overlap of </w:t>
      </w:r>
      <w:r w:rsidR="005313E9">
        <w:rPr>
          <w:rFonts w:asciiTheme="majorHAnsi" w:hAnsiTheme="majorHAnsi" w:cstheme="majorHAnsi"/>
        </w:rPr>
        <w:t>seabirds</w:t>
      </w:r>
      <w:r w:rsidR="00B27984" w:rsidRPr="00883AC1">
        <w:rPr>
          <w:rFonts w:asciiTheme="majorHAnsi" w:hAnsiTheme="majorHAnsi" w:cstheme="majorHAnsi"/>
        </w:rPr>
        <w:t xml:space="preserve"> with </w:t>
      </w:r>
      <w:r w:rsidR="00721A38">
        <w:rPr>
          <w:rFonts w:asciiTheme="majorHAnsi" w:hAnsiTheme="majorHAnsi" w:cstheme="majorHAnsi"/>
        </w:rPr>
        <w:t>at-sea</w:t>
      </w:r>
      <w:r w:rsidR="00B27984" w:rsidRPr="00883AC1">
        <w:rPr>
          <w:rFonts w:asciiTheme="majorHAnsi" w:hAnsiTheme="majorHAnsi" w:cstheme="majorHAnsi"/>
        </w:rPr>
        <w:t xml:space="preserve"> threats such as overharvesting</w:t>
      </w:r>
      <w:r w:rsidR="00B27984">
        <w:rPr>
          <w:rFonts w:asciiTheme="majorHAnsi" w:hAnsiTheme="majorHAnsi" w:cstheme="majorHAnsi"/>
        </w:rPr>
        <w:t xml:space="preserve">, </w:t>
      </w:r>
      <w:r w:rsidR="00B27984" w:rsidRPr="00883AC1">
        <w:rPr>
          <w:rFonts w:asciiTheme="majorHAnsi" w:hAnsiTheme="majorHAnsi" w:cstheme="majorHAnsi"/>
        </w:rPr>
        <w:t>fisheries bycatch</w:t>
      </w:r>
      <w:r w:rsidR="00B27984">
        <w:rPr>
          <w:rFonts w:asciiTheme="majorHAnsi" w:hAnsiTheme="majorHAnsi" w:cstheme="majorHAnsi"/>
        </w:rPr>
        <w:t xml:space="preserve">, shipping, </w:t>
      </w:r>
      <w:r w:rsidR="00B27984">
        <w:rPr>
          <w:rFonts w:asciiTheme="majorHAnsi" w:hAnsiTheme="majorHAnsi" w:cstheme="majorHAnsi"/>
        </w:rPr>
        <w:lastRenderedPageBreak/>
        <w:t xml:space="preserve">offshore </w:t>
      </w:r>
      <w:r w:rsidR="00E37280">
        <w:rPr>
          <w:rFonts w:asciiTheme="majorHAnsi" w:hAnsiTheme="majorHAnsi" w:cstheme="majorHAnsi"/>
        </w:rPr>
        <w:t>industry</w:t>
      </w:r>
      <w:r w:rsidR="00B27984" w:rsidRPr="00883AC1">
        <w:rPr>
          <w:rFonts w:asciiTheme="majorHAnsi" w:hAnsiTheme="majorHAnsi" w:cstheme="majorHAnsi"/>
        </w:rPr>
        <w:t xml:space="preserve"> and pollutants</w:t>
      </w:r>
      <w:r w:rsidR="00707A14">
        <w:rPr>
          <w:rFonts w:asciiTheme="majorHAnsi" w:hAnsiTheme="majorHAnsi" w:cstheme="majorHAnsi"/>
        </w:rPr>
        <w:t>. Based on such an analysis</w:t>
      </w:r>
      <w:r w:rsidR="00516601">
        <w:rPr>
          <w:rFonts w:asciiTheme="majorHAnsi" w:hAnsiTheme="majorHAnsi" w:cstheme="majorHAnsi"/>
        </w:rPr>
        <w:t>,</w:t>
      </w:r>
      <w:r w:rsidR="005313E9">
        <w:rPr>
          <w:rFonts w:asciiTheme="majorHAnsi" w:hAnsiTheme="majorHAnsi" w:cstheme="majorHAnsi"/>
        </w:rPr>
        <w:t xml:space="preserve"> </w:t>
      </w:r>
      <w:r w:rsidR="00B27984">
        <w:rPr>
          <w:rFonts w:asciiTheme="majorHAnsi" w:hAnsiTheme="majorHAnsi" w:cstheme="majorHAnsi"/>
        </w:rPr>
        <w:t xml:space="preserve">conservation interventions </w:t>
      </w:r>
      <w:r w:rsidR="00707A14">
        <w:rPr>
          <w:rFonts w:asciiTheme="majorHAnsi" w:hAnsiTheme="majorHAnsi" w:cstheme="majorHAnsi"/>
        </w:rPr>
        <w:t>could be directed towards areas where they have the greatest impact on populations</w:t>
      </w:r>
      <w:r w:rsidR="00B27984">
        <w:rPr>
          <w:rFonts w:asciiTheme="majorHAnsi" w:hAnsiTheme="majorHAnsi" w:cstheme="majorHAnsi"/>
        </w:rPr>
        <w:t xml:space="preserve">. </w:t>
      </w:r>
    </w:p>
    <w:p w14:paraId="3C091783" w14:textId="127A31DB" w:rsidR="00106147" w:rsidRDefault="000F64CF" w:rsidP="00106147">
      <w:pPr>
        <w:spacing w:before="120" w:after="120" w:line="480" w:lineRule="auto"/>
        <w:rPr>
          <w:rFonts w:asciiTheme="majorHAnsi" w:hAnsiTheme="majorHAnsi" w:cstheme="majorHAnsi"/>
        </w:rPr>
      </w:pPr>
      <w:r w:rsidRPr="000F64CF">
        <w:rPr>
          <w:rFonts w:asciiTheme="majorHAnsi" w:hAnsiTheme="majorHAnsi" w:cstheme="majorHAnsi"/>
          <w:b/>
        </w:rPr>
        <w:t xml:space="preserve">Key </w:t>
      </w:r>
      <w:r w:rsidRPr="00773A45">
        <w:rPr>
          <w:rFonts w:asciiTheme="majorHAnsi" w:hAnsiTheme="majorHAnsi" w:cstheme="majorHAnsi"/>
          <w:b/>
        </w:rPr>
        <w:t xml:space="preserve">words: </w:t>
      </w:r>
      <w:r w:rsidRPr="00773A45">
        <w:rPr>
          <w:rFonts w:asciiTheme="majorHAnsi" w:hAnsiTheme="majorHAnsi" w:cstheme="majorHAnsi"/>
        </w:rPr>
        <w:t xml:space="preserve">albatrosses, </w:t>
      </w:r>
      <w:r w:rsidR="002239D1">
        <w:rPr>
          <w:rFonts w:asciiTheme="majorHAnsi" w:hAnsiTheme="majorHAnsi" w:cstheme="majorHAnsi"/>
        </w:rPr>
        <w:t xml:space="preserve">at sea threats, bycatch, </w:t>
      </w:r>
      <w:r>
        <w:rPr>
          <w:rFonts w:asciiTheme="majorHAnsi" w:hAnsiTheme="majorHAnsi" w:cstheme="majorHAnsi"/>
        </w:rPr>
        <w:t xml:space="preserve">conservation, </w:t>
      </w:r>
      <w:r w:rsidR="00A46435">
        <w:rPr>
          <w:rFonts w:asciiTheme="majorHAnsi" w:hAnsiTheme="majorHAnsi" w:cstheme="majorHAnsi"/>
        </w:rPr>
        <w:t>distributions,</w:t>
      </w:r>
      <w:r>
        <w:rPr>
          <w:rFonts w:asciiTheme="majorHAnsi" w:hAnsiTheme="majorHAnsi" w:cstheme="majorHAnsi"/>
        </w:rPr>
        <w:t xml:space="preserve"> longline fisheries,</w:t>
      </w:r>
      <w:r w:rsidRPr="000F64CF">
        <w:rPr>
          <w:rFonts w:asciiTheme="majorHAnsi" w:hAnsiTheme="majorHAnsi" w:cstheme="majorHAnsi"/>
        </w:rPr>
        <w:t xml:space="preserve"> </w:t>
      </w:r>
      <w:r w:rsidR="00D7345A">
        <w:rPr>
          <w:rFonts w:asciiTheme="majorHAnsi" w:hAnsiTheme="majorHAnsi" w:cstheme="majorHAnsi"/>
        </w:rPr>
        <w:t xml:space="preserve">megafauna, </w:t>
      </w:r>
      <w:r w:rsidRPr="00773A45">
        <w:rPr>
          <w:rFonts w:asciiTheme="majorHAnsi" w:hAnsiTheme="majorHAnsi" w:cstheme="majorHAnsi"/>
        </w:rPr>
        <w:t>petrels</w:t>
      </w:r>
      <w:r>
        <w:rPr>
          <w:rFonts w:asciiTheme="majorHAnsi" w:hAnsiTheme="majorHAnsi" w:cstheme="majorHAnsi"/>
        </w:rPr>
        <w:t xml:space="preserve">. </w:t>
      </w:r>
    </w:p>
    <w:p w14:paraId="256937CD" w14:textId="77777777" w:rsidR="00106147" w:rsidRPr="006D7443" w:rsidRDefault="00106147" w:rsidP="00106147">
      <w:pPr>
        <w:spacing w:before="120" w:after="120" w:line="480" w:lineRule="auto"/>
        <w:rPr>
          <w:rFonts w:asciiTheme="majorHAnsi" w:hAnsiTheme="majorHAnsi" w:cstheme="majorHAnsi"/>
        </w:rPr>
      </w:pPr>
    </w:p>
    <w:p w14:paraId="7679F700" w14:textId="77777777" w:rsidR="00106147" w:rsidRPr="006D7443" w:rsidRDefault="00106147" w:rsidP="00106147">
      <w:pPr>
        <w:spacing w:before="120" w:after="120" w:line="480" w:lineRule="auto"/>
        <w:rPr>
          <w:rFonts w:asciiTheme="majorHAnsi" w:hAnsiTheme="majorHAnsi" w:cstheme="majorHAnsi"/>
        </w:rPr>
      </w:pPr>
      <w:bookmarkStart w:id="0" w:name="_GoBack"/>
      <w:bookmarkEnd w:id="0"/>
    </w:p>
    <w:p w14:paraId="61ACA02B" w14:textId="77777777" w:rsidR="00106147" w:rsidRPr="006D7443" w:rsidRDefault="00106147" w:rsidP="00106147">
      <w:pPr>
        <w:spacing w:before="120" w:after="120" w:line="480" w:lineRule="auto"/>
        <w:rPr>
          <w:rFonts w:asciiTheme="majorHAnsi" w:hAnsiTheme="majorHAnsi" w:cstheme="majorHAnsi"/>
        </w:rPr>
      </w:pPr>
    </w:p>
    <w:p w14:paraId="6A7D0A4B" w14:textId="77777777" w:rsidR="00106147" w:rsidRPr="006D7443" w:rsidRDefault="00106147" w:rsidP="00106147">
      <w:pPr>
        <w:spacing w:before="120" w:after="120" w:line="480" w:lineRule="auto"/>
        <w:rPr>
          <w:rFonts w:asciiTheme="majorHAnsi" w:hAnsiTheme="majorHAnsi" w:cstheme="majorHAnsi"/>
        </w:rPr>
      </w:pPr>
    </w:p>
    <w:p w14:paraId="54E5AC79" w14:textId="77777777" w:rsidR="00106147" w:rsidRPr="006D7443" w:rsidRDefault="00106147" w:rsidP="00106147">
      <w:pPr>
        <w:spacing w:before="120" w:after="120" w:line="480" w:lineRule="auto"/>
        <w:rPr>
          <w:rFonts w:asciiTheme="majorHAnsi" w:hAnsiTheme="majorHAnsi" w:cstheme="majorHAnsi"/>
        </w:rPr>
      </w:pPr>
    </w:p>
    <w:p w14:paraId="473C3928" w14:textId="77777777" w:rsidR="00106147" w:rsidRPr="006D7443" w:rsidRDefault="00106147" w:rsidP="00106147">
      <w:pPr>
        <w:spacing w:before="120" w:after="120" w:line="480" w:lineRule="auto"/>
        <w:rPr>
          <w:rFonts w:asciiTheme="majorHAnsi" w:hAnsiTheme="majorHAnsi" w:cstheme="majorHAnsi"/>
        </w:rPr>
      </w:pPr>
    </w:p>
    <w:p w14:paraId="63346CD0" w14:textId="77777777" w:rsidR="00106147" w:rsidRPr="006D7443" w:rsidRDefault="00106147" w:rsidP="00106147">
      <w:pPr>
        <w:spacing w:before="120" w:after="120" w:line="480" w:lineRule="auto"/>
        <w:rPr>
          <w:rFonts w:asciiTheme="majorHAnsi" w:hAnsiTheme="majorHAnsi" w:cstheme="majorHAnsi"/>
        </w:rPr>
      </w:pPr>
    </w:p>
    <w:p w14:paraId="5733C609" w14:textId="77777777" w:rsidR="00106147" w:rsidRPr="006D7443" w:rsidRDefault="00106147" w:rsidP="00106147">
      <w:pPr>
        <w:spacing w:before="120" w:after="120" w:line="480" w:lineRule="auto"/>
        <w:rPr>
          <w:rFonts w:asciiTheme="majorHAnsi" w:hAnsiTheme="majorHAnsi" w:cstheme="majorHAnsi"/>
        </w:rPr>
      </w:pPr>
    </w:p>
    <w:p w14:paraId="5D9A2EF0" w14:textId="77777777" w:rsidR="00106147" w:rsidRPr="006D7443" w:rsidRDefault="00106147" w:rsidP="00106147">
      <w:pPr>
        <w:spacing w:before="120" w:after="120" w:line="480" w:lineRule="auto"/>
        <w:rPr>
          <w:rFonts w:asciiTheme="majorHAnsi" w:hAnsiTheme="majorHAnsi" w:cstheme="majorHAnsi"/>
        </w:rPr>
      </w:pPr>
    </w:p>
    <w:p w14:paraId="166C05CF" w14:textId="77777777" w:rsidR="00106147" w:rsidRPr="006D7443" w:rsidRDefault="00106147" w:rsidP="00106147">
      <w:pPr>
        <w:spacing w:before="120" w:after="120" w:line="480" w:lineRule="auto"/>
        <w:rPr>
          <w:rFonts w:asciiTheme="majorHAnsi" w:hAnsiTheme="majorHAnsi" w:cstheme="majorHAnsi"/>
        </w:rPr>
      </w:pPr>
    </w:p>
    <w:p w14:paraId="60EAE0A0" w14:textId="77777777" w:rsidR="00106147" w:rsidRPr="006D7443" w:rsidRDefault="00106147" w:rsidP="00106147">
      <w:pPr>
        <w:spacing w:before="120" w:after="120" w:line="480" w:lineRule="auto"/>
        <w:rPr>
          <w:rFonts w:asciiTheme="majorHAnsi" w:hAnsiTheme="majorHAnsi" w:cstheme="majorHAnsi"/>
        </w:rPr>
      </w:pPr>
    </w:p>
    <w:p w14:paraId="5A0E2055" w14:textId="77777777" w:rsidR="00106147" w:rsidRPr="006D7443" w:rsidRDefault="00106147" w:rsidP="00106147">
      <w:pPr>
        <w:spacing w:before="120" w:after="120" w:line="480" w:lineRule="auto"/>
        <w:rPr>
          <w:rFonts w:asciiTheme="majorHAnsi" w:hAnsiTheme="majorHAnsi" w:cstheme="majorHAnsi"/>
        </w:rPr>
      </w:pPr>
    </w:p>
    <w:p w14:paraId="012A0966" w14:textId="77777777" w:rsidR="00106147" w:rsidRPr="006D7443" w:rsidRDefault="00106147" w:rsidP="00106147">
      <w:pPr>
        <w:spacing w:before="120" w:after="120" w:line="480" w:lineRule="auto"/>
        <w:rPr>
          <w:rFonts w:asciiTheme="majorHAnsi" w:hAnsiTheme="majorHAnsi" w:cstheme="majorHAnsi"/>
        </w:rPr>
      </w:pPr>
    </w:p>
    <w:p w14:paraId="553EB6C9" w14:textId="77777777" w:rsidR="00106147" w:rsidRPr="006D7443" w:rsidRDefault="00106147" w:rsidP="00106147">
      <w:pPr>
        <w:spacing w:before="120" w:after="120" w:line="480" w:lineRule="auto"/>
        <w:rPr>
          <w:rFonts w:asciiTheme="majorHAnsi" w:hAnsiTheme="majorHAnsi" w:cstheme="majorHAnsi"/>
        </w:rPr>
      </w:pPr>
    </w:p>
    <w:p w14:paraId="422086C2" w14:textId="77777777" w:rsidR="00106147" w:rsidRPr="006D7443" w:rsidRDefault="00106147" w:rsidP="00106147">
      <w:pPr>
        <w:spacing w:before="120" w:after="120" w:line="480" w:lineRule="auto"/>
        <w:rPr>
          <w:rFonts w:asciiTheme="majorHAnsi" w:hAnsiTheme="majorHAnsi" w:cstheme="majorHAnsi"/>
        </w:rPr>
      </w:pPr>
    </w:p>
    <w:p w14:paraId="4B05ED47" w14:textId="77777777" w:rsidR="00106147" w:rsidRDefault="00106147" w:rsidP="00106147">
      <w:pPr>
        <w:spacing w:before="120" w:after="120" w:line="480" w:lineRule="auto"/>
        <w:rPr>
          <w:rFonts w:asciiTheme="majorHAnsi" w:hAnsiTheme="majorHAnsi" w:cstheme="majorHAnsi"/>
        </w:rPr>
      </w:pPr>
    </w:p>
    <w:p w14:paraId="6219CC9D" w14:textId="77777777" w:rsidR="00516601" w:rsidRPr="006D7443" w:rsidRDefault="00516601" w:rsidP="00106147">
      <w:pPr>
        <w:spacing w:before="120" w:after="120" w:line="480" w:lineRule="auto"/>
        <w:rPr>
          <w:rFonts w:asciiTheme="majorHAnsi" w:hAnsiTheme="majorHAnsi" w:cstheme="majorHAnsi"/>
        </w:rPr>
      </w:pPr>
    </w:p>
    <w:p w14:paraId="176F6C2A" w14:textId="77777777" w:rsidR="00106147" w:rsidRPr="006D7443" w:rsidRDefault="00106147" w:rsidP="00106147">
      <w:pPr>
        <w:spacing w:before="120" w:after="120" w:line="480" w:lineRule="auto"/>
        <w:rPr>
          <w:rFonts w:asciiTheme="majorHAnsi" w:hAnsiTheme="majorHAnsi" w:cstheme="majorHAnsi"/>
        </w:rPr>
      </w:pPr>
    </w:p>
    <w:p w14:paraId="0BC3984E" w14:textId="77777777" w:rsidR="00106147" w:rsidRDefault="00106147" w:rsidP="00106147">
      <w:pPr>
        <w:spacing w:before="120" w:after="120" w:line="480" w:lineRule="auto"/>
        <w:rPr>
          <w:rFonts w:asciiTheme="majorHAnsi" w:hAnsiTheme="majorHAnsi" w:cstheme="majorHAnsi"/>
          <w:lang w:val="es-AR"/>
        </w:rPr>
      </w:pPr>
      <w:r w:rsidRPr="00106147">
        <w:rPr>
          <w:rFonts w:asciiTheme="majorHAnsi" w:hAnsiTheme="majorHAnsi" w:cstheme="majorHAnsi"/>
          <w:lang w:val="es-AR"/>
        </w:rPr>
        <w:lastRenderedPageBreak/>
        <w:t>R</w:t>
      </w:r>
      <w:r>
        <w:rPr>
          <w:rFonts w:asciiTheme="majorHAnsi" w:hAnsiTheme="majorHAnsi" w:cstheme="majorHAnsi"/>
          <w:lang w:val="es-AR"/>
        </w:rPr>
        <w:t>esumen</w:t>
      </w:r>
    </w:p>
    <w:p w14:paraId="274CDBD0" w14:textId="77777777" w:rsidR="00106147" w:rsidRPr="00106147" w:rsidRDefault="00106147" w:rsidP="00106147">
      <w:pPr>
        <w:spacing w:before="120" w:after="120" w:line="480" w:lineRule="auto"/>
        <w:rPr>
          <w:rFonts w:asciiTheme="majorHAnsi" w:hAnsiTheme="majorHAnsi" w:cstheme="majorHAnsi"/>
          <w:lang w:val="es-AR"/>
        </w:rPr>
      </w:pPr>
      <w:r>
        <w:rPr>
          <w:rFonts w:asciiTheme="majorHAnsi" w:hAnsiTheme="majorHAnsi" w:cstheme="majorHAnsi"/>
          <w:lang w:val="es-ES"/>
        </w:rPr>
        <w:t>1. L</w:t>
      </w:r>
      <w:r w:rsidRPr="006866E7">
        <w:rPr>
          <w:rFonts w:asciiTheme="majorHAnsi" w:hAnsiTheme="majorHAnsi" w:cstheme="majorHAnsi"/>
          <w:lang w:val="es-ES"/>
        </w:rPr>
        <w:t xml:space="preserve">a identificación de áreas geográficas donde las densidades de animales son más altas </w:t>
      </w:r>
      <w:r>
        <w:rPr>
          <w:rFonts w:asciiTheme="majorHAnsi" w:hAnsiTheme="majorHAnsi" w:cstheme="majorHAnsi"/>
          <w:lang w:val="es-ES"/>
        </w:rPr>
        <w:t>de acuerdo a</w:t>
      </w:r>
      <w:r w:rsidRPr="006866E7">
        <w:rPr>
          <w:rFonts w:asciiTheme="majorHAnsi" w:hAnsiTheme="majorHAnsi" w:cstheme="majorHAnsi"/>
          <w:lang w:val="es-ES"/>
        </w:rPr>
        <w:t xml:space="preserve"> sus ciclos anuales es un paso crucial en la planificación de la conservación. Sin embargo, en ambientes marinos, puede ser particularmente difícil mapear la distribución de especies, y los métodos utilizados generalmente están sesgados hacia los adultos, sin tener en cuenta la distribución de </w:t>
      </w:r>
      <w:r>
        <w:rPr>
          <w:rFonts w:asciiTheme="majorHAnsi" w:hAnsiTheme="majorHAnsi" w:cstheme="majorHAnsi"/>
          <w:lang w:val="es-ES"/>
        </w:rPr>
        <w:t xml:space="preserve">individuos en </w:t>
      </w:r>
      <w:r w:rsidRPr="006866E7">
        <w:rPr>
          <w:rFonts w:asciiTheme="majorHAnsi" w:hAnsiTheme="majorHAnsi" w:cstheme="majorHAnsi"/>
          <w:lang w:val="es-ES"/>
        </w:rPr>
        <w:t xml:space="preserve">otras etapas de </w:t>
      </w:r>
      <w:r>
        <w:rPr>
          <w:rFonts w:asciiTheme="majorHAnsi" w:hAnsiTheme="majorHAnsi" w:cstheme="majorHAnsi"/>
          <w:lang w:val="es-ES"/>
        </w:rPr>
        <w:t>su ciclo</w:t>
      </w:r>
      <w:r w:rsidRPr="006866E7">
        <w:rPr>
          <w:rFonts w:asciiTheme="majorHAnsi" w:hAnsiTheme="majorHAnsi" w:cstheme="majorHAnsi"/>
          <w:lang w:val="es-ES"/>
        </w:rPr>
        <w:t xml:space="preserve"> de vida que pueden representar una proporción sustancial de la población total.</w:t>
      </w:r>
    </w:p>
    <w:p w14:paraId="46B90CEC" w14:textId="161D7061" w:rsidR="00106147" w:rsidRPr="00106147" w:rsidRDefault="00106147" w:rsidP="00106147">
      <w:pPr>
        <w:spacing w:before="120" w:after="120" w:line="480" w:lineRule="auto"/>
        <w:rPr>
          <w:rFonts w:asciiTheme="majorHAnsi" w:hAnsiTheme="majorHAnsi" w:cstheme="majorHAnsi"/>
          <w:lang w:val="es-AR"/>
        </w:rPr>
      </w:pPr>
      <w:r w:rsidRPr="006866E7">
        <w:rPr>
          <w:rFonts w:asciiTheme="majorHAnsi" w:hAnsiTheme="majorHAnsi" w:cstheme="majorHAnsi"/>
          <w:lang w:val="es-ES"/>
        </w:rPr>
        <w:t>2. Aquí desarrollamos un</w:t>
      </w:r>
      <w:r>
        <w:rPr>
          <w:rFonts w:asciiTheme="majorHAnsi" w:hAnsiTheme="majorHAnsi" w:cstheme="majorHAnsi"/>
          <w:lang w:val="es-ES"/>
        </w:rPr>
        <w:t>a metodología</w:t>
      </w:r>
      <w:r w:rsidRPr="006866E7">
        <w:rPr>
          <w:rFonts w:asciiTheme="majorHAnsi" w:hAnsiTheme="majorHAnsi" w:cstheme="majorHAnsi"/>
          <w:lang w:val="es-ES"/>
        </w:rPr>
        <w:t xml:space="preserve"> para estimar las densidades a nivel de población de aves marinas, integrando datos de seguimiento para todas las etapas principales de </w:t>
      </w:r>
      <w:r>
        <w:rPr>
          <w:rFonts w:asciiTheme="majorHAnsi" w:hAnsiTheme="majorHAnsi" w:cstheme="majorHAnsi"/>
          <w:lang w:val="es-ES"/>
        </w:rPr>
        <w:t>su ciclo</w:t>
      </w:r>
      <w:r w:rsidRPr="006866E7">
        <w:rPr>
          <w:rFonts w:asciiTheme="majorHAnsi" w:hAnsiTheme="majorHAnsi" w:cstheme="majorHAnsi"/>
          <w:lang w:val="es-ES"/>
        </w:rPr>
        <w:t xml:space="preserve"> de vida (adultos reproductores y no reproductores, juveniles e inmaduros). Incorporamos información demográfica (super</w:t>
      </w:r>
      <w:r w:rsidR="00894454">
        <w:rPr>
          <w:rFonts w:asciiTheme="majorHAnsi" w:hAnsiTheme="majorHAnsi" w:cstheme="majorHAnsi"/>
          <w:lang w:val="es-ES"/>
        </w:rPr>
        <w:t>vivencia de adultos y juveniles/</w:t>
      </w:r>
      <w:r w:rsidRPr="006866E7">
        <w:rPr>
          <w:rFonts w:asciiTheme="majorHAnsi" w:hAnsiTheme="majorHAnsi" w:cstheme="majorHAnsi"/>
          <w:lang w:val="es-ES"/>
        </w:rPr>
        <w:t xml:space="preserve">inmaduros, frecuencia y éxito de reproducción, edad en la primera reproducción) y datos fenológicos (tiempo promedio de reproducción y migración) para ponderar los mapas de distribución de acuerdo con la proporción de la población representada por cada </w:t>
      </w:r>
      <w:r>
        <w:rPr>
          <w:rFonts w:asciiTheme="majorHAnsi" w:hAnsiTheme="majorHAnsi" w:cstheme="majorHAnsi"/>
          <w:lang w:val="es-ES"/>
        </w:rPr>
        <w:t>etapa</w:t>
      </w:r>
      <w:r w:rsidRPr="006866E7">
        <w:rPr>
          <w:rFonts w:asciiTheme="majorHAnsi" w:hAnsiTheme="majorHAnsi" w:cstheme="majorHAnsi"/>
          <w:lang w:val="es-ES"/>
        </w:rPr>
        <w:t xml:space="preserve"> de vida.</w:t>
      </w:r>
    </w:p>
    <w:p w14:paraId="65ABC5DA" w14:textId="19C0EC71" w:rsidR="00106147" w:rsidRPr="00106147" w:rsidRDefault="00106147" w:rsidP="00106147">
      <w:pPr>
        <w:spacing w:before="120" w:after="120" w:line="480" w:lineRule="auto"/>
        <w:rPr>
          <w:rFonts w:asciiTheme="majorHAnsi" w:hAnsiTheme="majorHAnsi" w:cstheme="majorHAnsi"/>
          <w:lang w:val="es-AR"/>
        </w:rPr>
      </w:pPr>
      <w:r w:rsidRPr="006866E7">
        <w:rPr>
          <w:rFonts w:asciiTheme="majorHAnsi" w:hAnsiTheme="majorHAnsi" w:cstheme="majorHAnsi"/>
          <w:lang w:val="es-ES"/>
        </w:rPr>
        <w:t xml:space="preserve">3. Demostramos la utilidad de esta metodología al aplicarla a 22 especies de albatros y petreles que se encuentran muchas veces amenazados debido a las interacciones con las pesquerías. Debido a que los juveniles, los inmaduros y los adultos no </w:t>
      </w:r>
      <w:r w:rsidR="002759B2">
        <w:rPr>
          <w:rFonts w:asciiTheme="majorHAnsi" w:hAnsiTheme="majorHAnsi" w:cstheme="majorHAnsi"/>
          <w:lang w:val="es-ES"/>
        </w:rPr>
        <w:t>reproductores representan el 47</w:t>
      </w:r>
      <w:r w:rsidR="002759B2" w:rsidRPr="002759B2">
        <w:rPr>
          <w:rFonts w:asciiTheme="majorHAnsi" w:hAnsiTheme="majorHAnsi" w:cstheme="majorHAnsi"/>
          <w:lang w:val="es-AR"/>
        </w:rPr>
        <w:t>–</w:t>
      </w:r>
      <w:r w:rsidRPr="006866E7">
        <w:rPr>
          <w:rFonts w:asciiTheme="majorHAnsi" w:hAnsiTheme="majorHAnsi" w:cstheme="majorHAnsi"/>
          <w:lang w:val="es-ES"/>
        </w:rPr>
        <w:t xml:space="preserve">81% de todos los individuos de las poblaciones analizadas, ignorar la distribución de las aves en estas etapas lleva a estimaciones sesgadas del solapamiento de estas aves con amenazas, y puede conducir a esfuerzos de conservación y manejo erróneos. Los mapas de distribución a nivel de población que usan solo distribuciones de adultos </w:t>
      </w:r>
      <w:r w:rsidR="00894454">
        <w:rPr>
          <w:rFonts w:asciiTheme="majorHAnsi" w:hAnsiTheme="majorHAnsi" w:cstheme="majorHAnsi"/>
          <w:lang w:val="es-ES"/>
        </w:rPr>
        <w:t xml:space="preserve">subestimaron la </w:t>
      </w:r>
      <w:r w:rsidRPr="006866E7">
        <w:rPr>
          <w:rFonts w:asciiTheme="majorHAnsi" w:hAnsiTheme="majorHAnsi" w:cstheme="majorHAnsi"/>
          <w:lang w:val="es-ES"/>
        </w:rPr>
        <w:t>exposición al esfuerzo de pesca con palangre</w:t>
      </w:r>
      <w:r w:rsidR="00894454">
        <w:rPr>
          <w:rFonts w:asciiTheme="majorHAnsi" w:hAnsiTheme="majorHAnsi" w:cstheme="majorHAnsi"/>
          <w:lang w:val="es-ES"/>
        </w:rPr>
        <w:t xml:space="preserve"> en un</w:t>
      </w:r>
      <w:r w:rsidRPr="006866E7">
        <w:rPr>
          <w:rFonts w:asciiTheme="majorHAnsi" w:hAnsiTheme="majorHAnsi" w:cstheme="majorHAnsi"/>
          <w:lang w:val="es-ES"/>
        </w:rPr>
        <w:t xml:space="preserve"> </w:t>
      </w:r>
      <w:r w:rsidR="00894454" w:rsidRPr="006866E7">
        <w:rPr>
          <w:rFonts w:asciiTheme="majorHAnsi" w:hAnsiTheme="majorHAnsi" w:cstheme="majorHAnsi"/>
          <w:lang w:val="es-ES"/>
        </w:rPr>
        <w:t>18 al 42%</w:t>
      </w:r>
      <w:r w:rsidR="00894454">
        <w:rPr>
          <w:rFonts w:asciiTheme="majorHAnsi" w:hAnsiTheme="majorHAnsi" w:cstheme="majorHAnsi"/>
          <w:lang w:val="es-ES"/>
        </w:rPr>
        <w:t xml:space="preserve">, en comparación con </w:t>
      </w:r>
      <w:r w:rsidRPr="006866E7">
        <w:rPr>
          <w:rFonts w:asciiTheme="majorHAnsi" w:hAnsiTheme="majorHAnsi" w:cstheme="majorHAnsi"/>
          <w:lang w:val="es-ES"/>
        </w:rPr>
        <w:t xml:space="preserve">el solapamiento estimado utilizando </w:t>
      </w:r>
      <w:r w:rsidR="00894454">
        <w:rPr>
          <w:rFonts w:asciiTheme="majorHAnsi" w:hAnsiTheme="majorHAnsi" w:cstheme="majorHAnsi"/>
          <w:lang w:val="es-ES"/>
        </w:rPr>
        <w:t xml:space="preserve">datos de todas las etapas de vida. </w:t>
      </w:r>
    </w:p>
    <w:p w14:paraId="0C990626" w14:textId="1A5CB036" w:rsidR="00106147" w:rsidRPr="006D7443" w:rsidRDefault="00106147" w:rsidP="00106147">
      <w:pPr>
        <w:spacing w:before="120" w:after="120" w:line="480" w:lineRule="auto"/>
        <w:rPr>
          <w:rFonts w:asciiTheme="majorHAnsi" w:hAnsiTheme="majorHAnsi" w:cstheme="majorHAnsi"/>
          <w:lang w:val="es-AR"/>
        </w:rPr>
      </w:pPr>
      <w:r w:rsidRPr="006866E7">
        <w:rPr>
          <w:rFonts w:asciiTheme="majorHAnsi" w:hAnsiTheme="majorHAnsi" w:cstheme="majorHAnsi"/>
          <w:lang w:val="es-ES"/>
        </w:rPr>
        <w:t xml:space="preserve">4. </w:t>
      </w:r>
      <w:r w:rsidRPr="002759B2">
        <w:rPr>
          <w:rFonts w:asciiTheme="majorHAnsi" w:hAnsiTheme="majorHAnsi" w:cstheme="majorHAnsi"/>
          <w:i/>
          <w:lang w:val="es-ES"/>
        </w:rPr>
        <w:t>Síntesis y aplicaciones.</w:t>
      </w:r>
      <w:r w:rsidRPr="006866E7">
        <w:rPr>
          <w:rFonts w:asciiTheme="majorHAnsi" w:hAnsiTheme="majorHAnsi" w:cstheme="majorHAnsi"/>
          <w:lang w:val="es-ES"/>
        </w:rPr>
        <w:t xml:space="preserve"> Nuestro método sintetiza y mejora los enfoques anteriores para estimar las densidades de aves marinas en el mar, incluso en situaciones de escasez de datos, y proporciona una m</w:t>
      </w:r>
      <w:r w:rsidR="003A1ABA">
        <w:rPr>
          <w:rFonts w:asciiTheme="majorHAnsi" w:hAnsiTheme="majorHAnsi" w:cstheme="majorHAnsi"/>
          <w:lang w:val="es-ES"/>
        </w:rPr>
        <w:t>etodología estándar y repetible</w:t>
      </w:r>
      <w:r w:rsidRPr="006866E7">
        <w:rPr>
          <w:rFonts w:asciiTheme="majorHAnsi" w:hAnsiTheme="majorHAnsi" w:cstheme="majorHAnsi"/>
          <w:lang w:val="es-ES"/>
        </w:rPr>
        <w:t xml:space="preserve"> que se puede actualizar fácilmente a medida que se disponga de </w:t>
      </w:r>
      <w:r w:rsidRPr="006866E7">
        <w:rPr>
          <w:rFonts w:asciiTheme="majorHAnsi" w:hAnsiTheme="majorHAnsi" w:cstheme="majorHAnsi"/>
          <w:lang w:val="es-ES"/>
        </w:rPr>
        <w:lastRenderedPageBreak/>
        <w:t xml:space="preserve">nuevos datos demográficos y de seguimiento. Proporcionamos scripts en el lenguaje R y una aplicación </w:t>
      </w:r>
      <w:proofErr w:type="spellStart"/>
      <w:r w:rsidRPr="006866E7">
        <w:rPr>
          <w:rFonts w:asciiTheme="majorHAnsi" w:hAnsiTheme="majorHAnsi" w:cstheme="majorHAnsi"/>
          <w:lang w:val="es-ES"/>
        </w:rPr>
        <w:t>Shiny</w:t>
      </w:r>
      <w:proofErr w:type="spellEnd"/>
      <w:r w:rsidRPr="006866E7">
        <w:rPr>
          <w:rFonts w:asciiTheme="majorHAnsi" w:hAnsiTheme="majorHAnsi" w:cstheme="majorHAnsi"/>
          <w:lang w:val="es-ES"/>
        </w:rPr>
        <w:t xml:space="preserve"> para facilitar futuras aplicaciones de nuestro enfoque. Recomendamos que, cuando haya suficientes datos de seguimiento disponibles, este método se utilice para evaluar el solapamiento de las aves marinas con </w:t>
      </w:r>
      <w:r>
        <w:rPr>
          <w:rFonts w:asciiTheme="majorHAnsi" w:hAnsiTheme="majorHAnsi" w:cstheme="majorHAnsi"/>
          <w:lang w:val="es-ES"/>
        </w:rPr>
        <w:t xml:space="preserve">sus </w:t>
      </w:r>
      <w:r w:rsidRPr="006866E7">
        <w:rPr>
          <w:rFonts w:asciiTheme="majorHAnsi" w:hAnsiTheme="majorHAnsi" w:cstheme="majorHAnsi"/>
          <w:lang w:val="es-ES"/>
        </w:rPr>
        <w:t>amenazas en el mar, como la sobreexplotación</w:t>
      </w:r>
      <w:r>
        <w:rPr>
          <w:rFonts w:asciiTheme="majorHAnsi" w:hAnsiTheme="majorHAnsi" w:cstheme="majorHAnsi"/>
          <w:lang w:val="es-ES"/>
        </w:rPr>
        <w:t xml:space="preserve"> pesquera</w:t>
      </w:r>
      <w:r w:rsidRPr="006866E7">
        <w:rPr>
          <w:rFonts w:asciiTheme="majorHAnsi" w:hAnsiTheme="majorHAnsi" w:cstheme="majorHAnsi"/>
          <w:lang w:val="es-ES"/>
        </w:rPr>
        <w:t xml:space="preserve">, la captura incidental de la pesca, el transporte marítimo, la industria en alta mar y los contaminantes. Con base en dicho análisis, las intervenciones de conservación podrían dirigirse hacia áreas </w:t>
      </w:r>
      <w:r>
        <w:rPr>
          <w:rFonts w:asciiTheme="majorHAnsi" w:hAnsiTheme="majorHAnsi" w:cstheme="majorHAnsi"/>
          <w:lang w:val="es-ES"/>
        </w:rPr>
        <w:t>que</w:t>
      </w:r>
      <w:r w:rsidRPr="006866E7">
        <w:rPr>
          <w:rFonts w:asciiTheme="majorHAnsi" w:hAnsiTheme="majorHAnsi" w:cstheme="majorHAnsi"/>
          <w:lang w:val="es-ES"/>
        </w:rPr>
        <w:t xml:space="preserve"> </w:t>
      </w:r>
      <w:r>
        <w:rPr>
          <w:rFonts w:asciiTheme="majorHAnsi" w:hAnsiTheme="majorHAnsi" w:cstheme="majorHAnsi"/>
          <w:lang w:val="es-ES"/>
        </w:rPr>
        <w:t>tengan</w:t>
      </w:r>
      <w:r w:rsidRPr="006866E7">
        <w:rPr>
          <w:rFonts w:asciiTheme="majorHAnsi" w:hAnsiTheme="majorHAnsi" w:cstheme="majorHAnsi"/>
          <w:lang w:val="es-ES"/>
        </w:rPr>
        <w:t xml:space="preserve"> el mayor impacto en las poblaciones.</w:t>
      </w:r>
    </w:p>
    <w:p w14:paraId="4EA8D1C9" w14:textId="77777777" w:rsidR="00106147" w:rsidRPr="00106147" w:rsidRDefault="00106147" w:rsidP="000915D3">
      <w:pPr>
        <w:spacing w:before="120" w:after="120" w:line="480" w:lineRule="auto"/>
        <w:rPr>
          <w:rFonts w:asciiTheme="majorHAnsi" w:hAnsiTheme="majorHAnsi"/>
          <w:b/>
          <w:lang w:val="es-AR"/>
        </w:rPr>
      </w:pPr>
    </w:p>
    <w:p w14:paraId="4DBEB0C5" w14:textId="77777777" w:rsidR="00817AF3" w:rsidRPr="00106147" w:rsidRDefault="00817AF3" w:rsidP="000915D3">
      <w:pPr>
        <w:spacing w:before="120" w:after="120" w:line="480" w:lineRule="auto"/>
        <w:rPr>
          <w:rFonts w:asciiTheme="majorHAnsi" w:hAnsiTheme="majorHAnsi" w:cstheme="majorHAnsi"/>
          <w:lang w:val="es-AR"/>
        </w:rPr>
      </w:pPr>
    </w:p>
    <w:p w14:paraId="7B69A791" w14:textId="77777777" w:rsidR="00D53519" w:rsidRPr="00106147" w:rsidRDefault="00D53519" w:rsidP="000915D3">
      <w:pPr>
        <w:spacing w:before="120" w:after="120" w:line="480" w:lineRule="auto"/>
        <w:rPr>
          <w:rFonts w:asciiTheme="majorHAnsi" w:hAnsiTheme="majorHAnsi" w:cstheme="majorHAnsi"/>
          <w:lang w:val="es-AR"/>
        </w:rPr>
      </w:pPr>
    </w:p>
    <w:p w14:paraId="1E946266" w14:textId="77777777" w:rsidR="00D53519" w:rsidRPr="00106147" w:rsidRDefault="00D53519" w:rsidP="000915D3">
      <w:pPr>
        <w:spacing w:before="120" w:after="120" w:line="480" w:lineRule="auto"/>
        <w:rPr>
          <w:rFonts w:asciiTheme="majorHAnsi" w:hAnsiTheme="majorHAnsi" w:cstheme="majorHAnsi"/>
          <w:lang w:val="es-AR"/>
        </w:rPr>
      </w:pPr>
    </w:p>
    <w:p w14:paraId="00992AF1" w14:textId="77777777" w:rsidR="00D53519" w:rsidRPr="00106147" w:rsidRDefault="00D53519" w:rsidP="000915D3">
      <w:pPr>
        <w:spacing w:before="120" w:after="120" w:line="480" w:lineRule="auto"/>
        <w:rPr>
          <w:rFonts w:asciiTheme="majorHAnsi" w:hAnsiTheme="majorHAnsi" w:cstheme="majorHAnsi"/>
          <w:lang w:val="es-AR"/>
        </w:rPr>
      </w:pPr>
    </w:p>
    <w:p w14:paraId="0BA17B43" w14:textId="77777777" w:rsidR="00D53519" w:rsidRPr="00106147" w:rsidRDefault="00D53519" w:rsidP="000915D3">
      <w:pPr>
        <w:spacing w:before="120" w:after="120" w:line="480" w:lineRule="auto"/>
        <w:rPr>
          <w:rFonts w:asciiTheme="majorHAnsi" w:hAnsiTheme="majorHAnsi" w:cstheme="majorHAnsi"/>
          <w:lang w:val="es-AR"/>
        </w:rPr>
      </w:pPr>
    </w:p>
    <w:p w14:paraId="00B3F181" w14:textId="77777777" w:rsidR="00D53519" w:rsidRPr="00106147" w:rsidRDefault="00D53519" w:rsidP="000915D3">
      <w:pPr>
        <w:spacing w:before="120" w:after="120" w:line="480" w:lineRule="auto"/>
        <w:rPr>
          <w:rFonts w:asciiTheme="majorHAnsi" w:hAnsiTheme="majorHAnsi" w:cstheme="majorHAnsi"/>
          <w:lang w:val="es-AR"/>
        </w:rPr>
      </w:pPr>
    </w:p>
    <w:p w14:paraId="41B1CB98" w14:textId="77777777" w:rsidR="00D53519" w:rsidRPr="00106147" w:rsidRDefault="00D53519" w:rsidP="000915D3">
      <w:pPr>
        <w:spacing w:before="120" w:after="120" w:line="480" w:lineRule="auto"/>
        <w:rPr>
          <w:rFonts w:asciiTheme="majorHAnsi" w:hAnsiTheme="majorHAnsi" w:cstheme="majorHAnsi"/>
          <w:lang w:val="es-AR"/>
        </w:rPr>
      </w:pPr>
    </w:p>
    <w:p w14:paraId="11D0FF1C" w14:textId="77777777" w:rsidR="00D53519" w:rsidRPr="00106147" w:rsidRDefault="00D53519" w:rsidP="000915D3">
      <w:pPr>
        <w:spacing w:before="120" w:after="120" w:line="480" w:lineRule="auto"/>
        <w:rPr>
          <w:rFonts w:asciiTheme="majorHAnsi" w:hAnsiTheme="majorHAnsi" w:cstheme="majorHAnsi"/>
          <w:lang w:val="es-AR"/>
        </w:rPr>
      </w:pPr>
    </w:p>
    <w:p w14:paraId="0DC07722" w14:textId="77777777" w:rsidR="00D53519" w:rsidRPr="00106147" w:rsidRDefault="00D53519" w:rsidP="000915D3">
      <w:pPr>
        <w:spacing w:before="120" w:after="120" w:line="480" w:lineRule="auto"/>
        <w:rPr>
          <w:rFonts w:asciiTheme="majorHAnsi" w:hAnsiTheme="majorHAnsi" w:cstheme="majorHAnsi"/>
          <w:lang w:val="es-AR"/>
        </w:rPr>
      </w:pPr>
    </w:p>
    <w:p w14:paraId="2412C784" w14:textId="77777777" w:rsidR="00D53519" w:rsidRPr="00106147" w:rsidRDefault="00D53519" w:rsidP="000915D3">
      <w:pPr>
        <w:spacing w:before="120" w:after="120" w:line="480" w:lineRule="auto"/>
        <w:rPr>
          <w:rFonts w:asciiTheme="majorHAnsi" w:hAnsiTheme="majorHAnsi" w:cstheme="majorHAnsi"/>
          <w:lang w:val="es-AR"/>
        </w:rPr>
      </w:pPr>
    </w:p>
    <w:p w14:paraId="107926E3" w14:textId="77777777" w:rsidR="00D53519" w:rsidRPr="00106147" w:rsidRDefault="00D53519" w:rsidP="000915D3">
      <w:pPr>
        <w:spacing w:before="120" w:after="120" w:line="480" w:lineRule="auto"/>
        <w:rPr>
          <w:rFonts w:asciiTheme="majorHAnsi" w:hAnsiTheme="majorHAnsi" w:cstheme="majorHAnsi"/>
          <w:lang w:val="es-AR"/>
        </w:rPr>
      </w:pPr>
    </w:p>
    <w:p w14:paraId="65F0A84B" w14:textId="77777777" w:rsidR="00D53519" w:rsidRPr="00106147" w:rsidRDefault="00D53519" w:rsidP="000915D3">
      <w:pPr>
        <w:spacing w:before="120" w:after="120" w:line="480" w:lineRule="auto"/>
        <w:rPr>
          <w:rFonts w:asciiTheme="majorHAnsi" w:hAnsiTheme="majorHAnsi" w:cstheme="majorHAnsi"/>
          <w:lang w:val="es-AR"/>
        </w:rPr>
      </w:pPr>
    </w:p>
    <w:p w14:paraId="4EE2C45C" w14:textId="77777777" w:rsidR="00D53519" w:rsidRPr="00106147" w:rsidRDefault="00D53519" w:rsidP="000915D3">
      <w:pPr>
        <w:spacing w:before="120" w:after="120" w:line="480" w:lineRule="auto"/>
        <w:rPr>
          <w:rFonts w:asciiTheme="majorHAnsi" w:hAnsiTheme="majorHAnsi" w:cstheme="majorHAnsi"/>
          <w:lang w:val="es-AR"/>
        </w:rPr>
      </w:pPr>
    </w:p>
    <w:p w14:paraId="54BF798D" w14:textId="77777777" w:rsidR="00D53519" w:rsidRPr="00106147" w:rsidRDefault="00D53519" w:rsidP="000915D3">
      <w:pPr>
        <w:spacing w:before="120" w:after="120" w:line="480" w:lineRule="auto"/>
        <w:rPr>
          <w:rFonts w:asciiTheme="majorHAnsi" w:hAnsiTheme="majorHAnsi" w:cstheme="majorHAnsi"/>
          <w:lang w:val="es-AR"/>
        </w:rPr>
      </w:pPr>
    </w:p>
    <w:p w14:paraId="2C3E4B50" w14:textId="218A3E30" w:rsidR="00B27984" w:rsidRPr="009D3B7B" w:rsidRDefault="008E7954" w:rsidP="000915D3">
      <w:pPr>
        <w:spacing w:before="120" w:after="120" w:line="480" w:lineRule="auto"/>
        <w:rPr>
          <w:rFonts w:asciiTheme="majorHAnsi" w:hAnsiTheme="majorHAnsi"/>
        </w:rPr>
      </w:pPr>
      <w:r>
        <w:rPr>
          <w:rFonts w:asciiTheme="majorHAnsi" w:hAnsiTheme="majorHAnsi" w:cstheme="majorHAnsi"/>
        </w:rPr>
        <w:lastRenderedPageBreak/>
        <w:t>I</w:t>
      </w:r>
      <w:r w:rsidR="00B27984">
        <w:rPr>
          <w:rFonts w:asciiTheme="majorHAnsi" w:hAnsiTheme="majorHAnsi" w:cstheme="majorHAnsi"/>
        </w:rPr>
        <w:t>NTRODUCTION</w:t>
      </w:r>
    </w:p>
    <w:p w14:paraId="190C39F8" w14:textId="2EE7332E" w:rsidR="00735F53" w:rsidRDefault="004B072D" w:rsidP="000915D3">
      <w:pPr>
        <w:spacing w:before="120" w:after="120" w:line="480" w:lineRule="auto"/>
        <w:rPr>
          <w:rFonts w:asciiTheme="majorHAnsi" w:hAnsiTheme="majorHAnsi" w:cstheme="majorHAnsi"/>
        </w:rPr>
      </w:pPr>
      <w:r>
        <w:rPr>
          <w:rFonts w:asciiTheme="majorHAnsi" w:hAnsiTheme="majorHAnsi" w:cstheme="majorHAnsi"/>
        </w:rPr>
        <w:t>O</w:t>
      </w:r>
      <w:r w:rsidR="00B27984">
        <w:rPr>
          <w:rFonts w:asciiTheme="majorHAnsi" w:hAnsiTheme="majorHAnsi" w:cstheme="majorHAnsi"/>
        </w:rPr>
        <w:t xml:space="preserve">ceans face a </w:t>
      </w:r>
      <w:r w:rsidR="00B27984" w:rsidRPr="00EB38CC">
        <w:rPr>
          <w:rFonts w:asciiTheme="majorHAnsi" w:hAnsiTheme="majorHAnsi" w:cstheme="majorHAnsi"/>
        </w:rPr>
        <w:t>number of threats</w:t>
      </w:r>
      <w:r w:rsidR="00B27984">
        <w:rPr>
          <w:rFonts w:asciiTheme="majorHAnsi" w:hAnsiTheme="majorHAnsi" w:cstheme="majorHAnsi"/>
        </w:rPr>
        <w:t xml:space="preserve">, </w:t>
      </w:r>
      <w:r w:rsidR="00B27984" w:rsidRPr="00EB38CC">
        <w:rPr>
          <w:rFonts w:asciiTheme="majorHAnsi" w:hAnsiTheme="majorHAnsi" w:cstheme="majorHAnsi"/>
        </w:rPr>
        <w:t>includ</w:t>
      </w:r>
      <w:r w:rsidR="00B27984">
        <w:rPr>
          <w:rFonts w:asciiTheme="majorHAnsi" w:hAnsiTheme="majorHAnsi" w:cstheme="majorHAnsi"/>
        </w:rPr>
        <w:t>ing</w:t>
      </w:r>
      <w:r w:rsidR="00B27984" w:rsidRPr="00EB38CC">
        <w:rPr>
          <w:rFonts w:asciiTheme="majorHAnsi" w:hAnsiTheme="majorHAnsi" w:cstheme="majorHAnsi"/>
        </w:rPr>
        <w:t xml:space="preserve"> over</w:t>
      </w:r>
      <w:r w:rsidR="00B27984">
        <w:rPr>
          <w:rFonts w:asciiTheme="majorHAnsi" w:hAnsiTheme="majorHAnsi" w:cstheme="majorHAnsi"/>
        </w:rPr>
        <w:t>-</w:t>
      </w:r>
      <w:r w:rsidR="00B27984" w:rsidRPr="00EB38CC">
        <w:rPr>
          <w:rFonts w:asciiTheme="majorHAnsi" w:hAnsiTheme="majorHAnsi" w:cstheme="majorHAnsi"/>
        </w:rPr>
        <w:t>exploitation, habitat destruction and</w:t>
      </w:r>
      <w:r w:rsidR="00B27984">
        <w:rPr>
          <w:rFonts w:asciiTheme="majorHAnsi" w:hAnsiTheme="majorHAnsi" w:cstheme="majorHAnsi"/>
        </w:rPr>
        <w:t xml:space="preserve"> </w:t>
      </w:r>
      <w:r w:rsidR="00721A38">
        <w:rPr>
          <w:rFonts w:asciiTheme="majorHAnsi" w:hAnsiTheme="majorHAnsi" w:cstheme="majorHAnsi"/>
        </w:rPr>
        <w:t>the</w:t>
      </w:r>
      <w:r w:rsidR="00B27984">
        <w:rPr>
          <w:rFonts w:asciiTheme="majorHAnsi" w:hAnsiTheme="majorHAnsi" w:cstheme="majorHAnsi"/>
        </w:rPr>
        <w:t xml:space="preserve"> introduction of alien species </w:t>
      </w:r>
      <w:r w:rsidR="00B27984">
        <w:rPr>
          <w:rFonts w:asciiTheme="majorHAnsi" w:hAnsiTheme="majorHAnsi" w:cstheme="majorHAnsi"/>
        </w:rPr>
        <w:fldChar w:fldCharType="begin"/>
      </w:r>
      <w:r w:rsidR="00F974EB">
        <w:rPr>
          <w:rFonts w:asciiTheme="majorHAnsi" w:hAnsiTheme="majorHAnsi" w:cstheme="majorHAnsi"/>
        </w:rPr>
        <w:instrText xml:space="preserve"> ADDIN ZOTERO_ITEM CSL_CITATION {"citationID":"oHDG0luy","properties":{"formattedCitation":"(Halpern et al., 2008; Jones et al., 2018)","plainCitation":"(Halpern et al., 2008; Jones et al., 2018)","noteIndex":0},"citationItems":[{"id":203,"uris":["http://zotero.org/users/5862115/items/CS9JKNHF"],"uri":["http://zotero.org/users/5862115/items/CS9JKNHF"],"itemData":{"id":203,"type":"article-journal","title":"A global map of human impact on marine ecosystems","container-title":"Science","page":"948-952","volume":"319","issue":"5865","source":"science.sciencemag.org","abstract":"The management and conservation of the world's oceans require synthesis of spatial data on the distribution and intensity of human activities and the overlap of their impacts on marine ecosystems. We developed an ecosystem-specific, multiscale spatial model to synthesize 17 global data sets of anthropogenic drivers of ecological change for 20 marine ecosystems. Our analysis indicates that no area is unaffected by human influence and that a large fraction (41%) is strongly affected by multiple drivers. However, large areas of relatively little human impact remain, particularly near the poles. The analytical process and resulting maps provide flexible tools for regional and global efforts to allocate conservation resources; to implement ecosystem-based management; and to inform marine spatial planning, education, and basic research.","DOI":"10.1126/science.1149345","ISSN":"0036-8075, 1095-9203","note":"PMID: 18276889","language":"en","author":[{"family":"Halpern","given":"Benjamin S."},{"family":"Walbridge","given":"Shaun"},{"family":"Selkoe","given":"Kimberly A."},{"family":"Kappel","given":"Carrie V."},{"family":"Micheli","given":"Fiorenza"},{"family":"D'Agrosa","given":"Caterina"},{"family":"Bruno","given":"John F."},{"family":"Casey","given":"Kenneth S."},{"family":"Ebert","given":"Colin"},{"family":"Fox","given":"Helen E."},{"family":"Fujita","given":"Rod"},{"family":"Heinemann","given":"Dennis"},{"family":"Lenihan","given":"Hunter S."},{"family":"Madin","given":"Elizabeth M. P."},{"family":"Perry","given":"Matthew T."},{"family":"Selig","given":"Elizabeth R."},{"family":"Spalding","given":"Mark"},{"family":"Steneck","given":"Robert"},{"family":"Watson","given":"Reg"}],"issued":{"date-parts":[["2008",2,15]]}}},{"id":413,"uris":["http://zotero.org/users/5862115/items/2J5HC8VH"],"uri":["http://zotero.org/users/5862115/items/2J5HC8VH"],"itemData":{"id":413,"type":"article-journal","title":"The location and protection status of earth’s diminishing marine wilderness","container-title":"Current Biology","page":"2506-2512.e3","volume":"28","issue":"15","source":"www.cell.com","DOI":"10.1016/j.cub.2018.06.010","ISSN":"0960-9822","note":"PMID: 30057308","journalAbbreviation":"Current Biology","language":"English","author":[{"family":"Jones","given":"Kendall R."},{"family":"Klein","given":"Carissa J."},{"family":"Halpern","given":"Benjamin S."},{"family":"Venter","given":"Oscar"},{"family":"Grantham","given":"Hedley"},{"family":"Kuempel","given":"Caitlin D."},{"family":"Shumway","given":"Nicole"},{"family":"Friedlander","given":"Alan M."},{"family":"Possingham","given":"Hugh P."},{"family":"Watson","given":"James E. M."}],"issued":{"date-parts":[["2018",8,6]]}},"label":"page"}],"schema":"https://github.com/citation-style-language/schema/raw/master/csl-citation.json"} </w:instrText>
      </w:r>
      <w:r w:rsidR="00B27984">
        <w:rPr>
          <w:rFonts w:asciiTheme="majorHAnsi" w:hAnsiTheme="majorHAnsi" w:cstheme="majorHAnsi"/>
        </w:rPr>
        <w:fldChar w:fldCharType="separate"/>
      </w:r>
      <w:r w:rsidR="00F974EB" w:rsidRPr="00F974EB">
        <w:rPr>
          <w:rFonts w:ascii="Calibri Light" w:hAnsi="Calibri Light" w:cs="Calibri Light"/>
        </w:rPr>
        <w:t>(Halpern et al., 2008; Jones et al., 2018)</w:t>
      </w:r>
      <w:r w:rsidR="00B27984">
        <w:rPr>
          <w:rFonts w:asciiTheme="majorHAnsi" w:hAnsiTheme="majorHAnsi" w:cstheme="majorHAnsi"/>
        </w:rPr>
        <w:fldChar w:fldCharType="end"/>
      </w:r>
      <w:r w:rsidR="00B27984" w:rsidRPr="00EB38CC">
        <w:rPr>
          <w:rFonts w:asciiTheme="majorHAnsi" w:hAnsiTheme="majorHAnsi" w:cstheme="majorHAnsi"/>
        </w:rPr>
        <w:t xml:space="preserve">. </w:t>
      </w:r>
      <w:r>
        <w:rPr>
          <w:rFonts w:asciiTheme="majorHAnsi" w:hAnsiTheme="majorHAnsi" w:cstheme="majorHAnsi"/>
        </w:rPr>
        <w:t>F</w:t>
      </w:r>
      <w:r w:rsidR="00B27984">
        <w:rPr>
          <w:rFonts w:asciiTheme="majorHAnsi" w:hAnsiTheme="majorHAnsi" w:cstheme="majorHAnsi"/>
        </w:rPr>
        <w:t>isheries are</w:t>
      </w:r>
      <w:r w:rsidR="00B27984" w:rsidRPr="00EB38CC">
        <w:rPr>
          <w:rFonts w:asciiTheme="majorHAnsi" w:hAnsiTheme="majorHAnsi" w:cstheme="majorHAnsi"/>
        </w:rPr>
        <w:t xml:space="preserve"> one of the oldest, most widespread and principal </w:t>
      </w:r>
      <w:r w:rsidR="00B27984">
        <w:rPr>
          <w:rFonts w:asciiTheme="majorHAnsi" w:hAnsiTheme="majorHAnsi" w:cstheme="majorHAnsi"/>
        </w:rPr>
        <w:t xml:space="preserve">threats to marine ecosystems </w:t>
      </w:r>
      <w:r w:rsidR="00B27984">
        <w:rPr>
          <w:rFonts w:asciiTheme="majorHAnsi" w:hAnsiTheme="majorHAnsi" w:cstheme="majorHAnsi"/>
        </w:rPr>
        <w:fldChar w:fldCharType="begin"/>
      </w:r>
      <w:r w:rsidR="005750BE">
        <w:rPr>
          <w:rFonts w:asciiTheme="majorHAnsi" w:hAnsiTheme="majorHAnsi" w:cstheme="majorHAnsi"/>
        </w:rPr>
        <w:instrText xml:space="preserve"> ADDIN ZOTERO_ITEM CSL_CITATION {"citationID":"IFodYSF9","properties":{"formattedCitation":"(Crowder &amp; Norse, 2008; Jennings, Reynolds, &amp; Mills, 1998)","plainCitation":"(Crowder &amp; Norse, 2008; Jennings, Reynolds, &amp; Mills, 1998)","noteIndex":0},"citationItems":[{"id":133,"uris":["http://zotero.org/users/5862115/items/5B478IAM"],"uri":["http://zotero.org/users/5862115/items/5B478IAM"],"itemData":{"id":133,"type":"article-journal","title":"Essential ecological insights for marine ecosystem-based management and marine spatial planning","container-title":"Marine Policy","collection-title":"The Role of Marine Spatial Planning in Implementing Ecosystem-based, Sea Use Management","page":"772-778","volume":"32","issue":"5","source":"ScienceDirect","abstract":"The abrupt decline in the sea's capacity to provide crucial ecosystem services requires a new ecosystem-based approach for maintaining and recovering biodiversity and integrity. Ecosystems are places, so marine spatial planners and managers must understand the heterogeneity of biological communities and their key components (especially apex predators and structure-forming species), and of key processes (e.g., population connectivity, interaction webs, biogeochemistry) that maintain them, as well as heterogeneity of human uses. Maintaining resistance and resilience to stressors is crucial. Because marine populations and ecosystems exhibit complex system behaviors, managers cannot safely assume they will recover when stressors are reduced, so prevention is a far more robust management strategy than seeking a cure for degraded systems.","DOI":"10.1016/j.marpol.2008.03.012","ISSN":"0308-597X","journalAbbreviation":"Marine Policy","author":[{"family":"Crowder","given":"Larry"},{"family":"Norse","given":"Elliott"}],"issued":{"date-parts":[["2008",9,1]]}},"label":"page"},{"id":211,"uris":["http://zotero.org/users/5862115/items/QXUX6FRT"],"uri":["http://zotero.org/users/5862115/items/QXUX6FRT"],"itemData":{"id":211,"type":"article-journal","title":"Life history correlates of responses to fisheries exploitation","container-title":"Proceedings of the Royal Society of London B: Biological Sciences","page":"333-339","volume":"265","issue":"1393","source":"rspb.royalsocietypublishing.org","abstract":"We use an approach based on phylogenetic comparisons to identify life history correlates of abundance trends in 18 intensively exploited fish stocks from the north–east Atlantic. After accounting for differences in fishing mortality, we show that those fishes that have decreased in abundance compared with their nearest relatives mature later, attain a larger maximum size, and exhibit significantly lower potential rates of population increase. Such trends were not evident in a more traditional cross–species analysis. This is the first phylogenetically independent evidence to link life histories with abundance trends, and provides a quantitative basis for assessing vulnerability of fish populations to exploitation. Our approach can be applied to the conservation and management of other exploited taxa.","DOI":"10.1098/rspb.1998.0300","ISSN":"0962-8452, 1471-2954","language":"en","author":[{"family":"Jennings","given":"S."},{"family":"Reynolds","given":"J. D."},{"family":"Mills","given":"S. C."}],"issued":{"date-parts":[["1998",2,22]]}},"label":"page"}],"schema":"https://github.com/citation-style-language/schema/raw/master/csl-citation.json"} </w:instrText>
      </w:r>
      <w:r w:rsidR="00B27984">
        <w:rPr>
          <w:rFonts w:asciiTheme="majorHAnsi" w:hAnsiTheme="majorHAnsi" w:cstheme="majorHAnsi"/>
        </w:rPr>
        <w:fldChar w:fldCharType="separate"/>
      </w:r>
      <w:r w:rsidR="005750BE" w:rsidRPr="005750BE">
        <w:rPr>
          <w:rFonts w:ascii="Calibri Light" w:hAnsi="Calibri Light" w:cs="Calibri Light"/>
        </w:rPr>
        <w:t>(Crowder &amp; Norse, 2008; Jennings, Reynolds, &amp; Mills, 1998)</w:t>
      </w:r>
      <w:r w:rsidR="00B27984">
        <w:rPr>
          <w:rFonts w:asciiTheme="majorHAnsi" w:hAnsiTheme="majorHAnsi" w:cstheme="majorHAnsi"/>
        </w:rPr>
        <w:fldChar w:fldCharType="end"/>
      </w:r>
      <w:r>
        <w:rPr>
          <w:rFonts w:asciiTheme="majorHAnsi" w:hAnsiTheme="majorHAnsi" w:cstheme="majorHAnsi"/>
        </w:rPr>
        <w:t xml:space="preserve">, and </w:t>
      </w:r>
      <w:r w:rsidR="00735F53">
        <w:rPr>
          <w:rFonts w:asciiTheme="majorHAnsi" w:hAnsiTheme="majorHAnsi" w:cstheme="majorHAnsi"/>
        </w:rPr>
        <w:t>are responsible</w:t>
      </w:r>
      <w:r w:rsidR="00B27984" w:rsidRPr="00EB38CC">
        <w:rPr>
          <w:rFonts w:asciiTheme="majorHAnsi" w:hAnsiTheme="majorHAnsi" w:cstheme="majorHAnsi"/>
        </w:rPr>
        <w:t xml:space="preserve"> for </w:t>
      </w:r>
      <w:r w:rsidR="009D3B7B">
        <w:rPr>
          <w:rFonts w:asciiTheme="majorHAnsi" w:hAnsiTheme="majorHAnsi" w:cstheme="majorHAnsi"/>
        </w:rPr>
        <w:t xml:space="preserve">the </w:t>
      </w:r>
      <w:r w:rsidR="00B27984" w:rsidRPr="00EB38CC">
        <w:rPr>
          <w:rFonts w:asciiTheme="majorHAnsi" w:hAnsiTheme="majorHAnsi" w:cstheme="majorHAnsi"/>
        </w:rPr>
        <w:t xml:space="preserve">decline of many populations of marine megafauna (seabirds, marine turtles, marine mammals, sharks and rays) </w:t>
      </w:r>
      <w:r w:rsidR="00B27984">
        <w:rPr>
          <w:rFonts w:asciiTheme="majorHAnsi" w:hAnsiTheme="majorHAnsi" w:cstheme="majorHAnsi"/>
        </w:rPr>
        <w:t>through</w:t>
      </w:r>
      <w:r w:rsidR="00B27984" w:rsidRPr="00EB38CC">
        <w:rPr>
          <w:rFonts w:asciiTheme="majorHAnsi" w:hAnsiTheme="majorHAnsi" w:cstheme="majorHAnsi"/>
        </w:rPr>
        <w:t xml:space="preserve"> </w:t>
      </w:r>
      <w:r w:rsidR="00B27984">
        <w:rPr>
          <w:rFonts w:asciiTheme="majorHAnsi" w:hAnsiTheme="majorHAnsi" w:cstheme="majorHAnsi"/>
        </w:rPr>
        <w:t xml:space="preserve">direct competition </w:t>
      </w:r>
      <w:r w:rsidR="005750BE">
        <w:rPr>
          <w:rFonts w:asciiTheme="majorHAnsi" w:hAnsiTheme="majorHAnsi" w:cstheme="majorHAnsi"/>
        </w:rPr>
        <w:fldChar w:fldCharType="begin"/>
      </w:r>
      <w:r w:rsidR="005750BE">
        <w:rPr>
          <w:rFonts w:asciiTheme="majorHAnsi" w:hAnsiTheme="majorHAnsi" w:cstheme="majorHAnsi"/>
        </w:rPr>
        <w:instrText xml:space="preserve"> ADDIN ZOTERO_ITEM CSL_CITATION {"citationID":"Wkxq5bRm","properties":{"formattedCitation":"(Cury et al., 2011; Gr\\uc0\\u233{}millet et al., 2018)","plainCitation":"(Cury et al., 2011; Grémillet et al., 2018)","noteIndex":0},"citationItems":[{"id":519,"uris":["http://zotero.org/users/5862115/items/WXWR4M4C"],"uri":["http://zotero.org/users/5862115/items/WXWR4M4C"],"itemData":{"id":519,"type":"article-journal","title":"Global seabird response to forage fish depletion—One-third for the birds","container-title":"Science","page":"1703-1706","volume":"334","issue":"6063","source":"science.sciencemag.org","abstract":"Determining the form of key predator-prey relationships is critical for understanding marine ecosystem dynamics. Using a comprehensive global database, we quantified the effect of fluctuations in food abundance on seabird breeding success. We identified a threshold in prey (fish and krill, termed “forage fish”) abundance below which seabirds experience consistently reduced and more variable productivity. This response was common to all seven ecosystems and 14 bird species examined within the Atlantic, Pacific, and Southern Oceans. The threshold approximated one-third of the maximum prey biomass observed in long-term studies. This provides an indicator of the minimal forage fish biomass needed to sustain seabird productivity over the long term.\nOne-third of maximum fish biomass must be available for seabirds to sustain high breeding success.\nOne-third of maximum fish biomass must be available for seabirds to sustain high breeding success.","DOI":"10.1126/science.1212928","ISSN":"0036-8075, 1095-9203","note":"PMID: 22194577","language":"en","author":[{"family":"Cury","given":"Philippe M."},{"family":"Boyd","given":"Ian L."},{"family":"Bonhommeau","given":"Sylvain"},{"family":"Anker-Nilssen","given":"Tycho"},{"family":"Crawford","given":"Robert J. M."},{"family":"Furness","given":"Robert W."},{"family":"Mills","given":"James A."},{"family":"Murphy","given":"Eugene J."},{"family":"Österblom","given":"Henrik"},{"family":"Paleczny","given":"Michelle"},{"family":"Piatt","given":"John F."},{"family":"Roux","given":"Jean-Paul"},{"family":"Shannon","given":"Lynne"},{"family":"Sydeman","given":"William J."}],"issued":{"date-parts":[["2011",12,23]]}}},{"id":398,"uris":["http://zotero.org/users/5862115/items/SN6AAS5R"],"uri":["http://zotero.org/users/5862115/items/SN6AAS5R"],"itemData":{"id":398,"type":"article-journal","title":"Persisting worldwide seabird-fishery competition despite seabird community decline","container-title":"Current Biology","page":"4009-4013.e2","volume":"28","issue":"24","source":"ScienceDirect","abstract":"Summary\nFisheries transform marine ecosystems and compete with predators [1], but temporal trends in seabird-fishery competition had never been assessed on a worldwide scale. Using catch reconstructions [2] for all fisheries targeting taxa that are also seabird prey, we demonstrated that average annual fishery catch increased from 59 to 65 million metric tons between 1970–1989 and 1990–2010. For the same periods, we estimated that global annual seabird food consumption decreased from 70 to 57 million metric tons. Despite this decrease, we found sustained global seabird-fishery food competition between 1970–1989 and 1990–2010. Enhanced competition was identified in 48% of all areas, notably the Southern Ocean, Asian shelves, Mediterranean Sea, Norwegian Sea, and Californian coast. Fisheries generate severe constraints for seabird populations on a worldwide scale, and those need to be addressed urgently. Indeed, seabirds are the most threatened bird group, with a 70% community-level population decline across 1950–2010 [3].","DOI":"10.1016/j.cub.2018.10.051","ISSN":"0960-9822","journalAbbreviation":"Current Biology","author":[{"family":"Grémillet","given":"David"},{"family":"Ponchon","given":"Aurore"},{"family":"Paleczny","given":"Michelle"},{"family":"Palomares","given":"Maria-Lourdes D."},{"family":"Karpouzi","given":"Vasiliki"},{"family":"Pauly","given":"Daniel"}],"issued":{"date-parts":[["2018",12,17]]}}}],"schema":"https://github.com/citation-style-language/schema/raw/master/csl-citation.json"} </w:instrText>
      </w:r>
      <w:r w:rsidR="005750BE">
        <w:rPr>
          <w:rFonts w:asciiTheme="majorHAnsi" w:hAnsiTheme="majorHAnsi" w:cstheme="majorHAnsi"/>
        </w:rPr>
        <w:fldChar w:fldCharType="separate"/>
      </w:r>
      <w:r w:rsidR="005750BE" w:rsidRPr="005750BE">
        <w:rPr>
          <w:rFonts w:ascii="Calibri Light" w:hAnsi="Calibri Light" w:cs="Calibri Light"/>
          <w:szCs w:val="24"/>
        </w:rPr>
        <w:t>(Cury et al., 2011; Grémillet et al., 2018)</w:t>
      </w:r>
      <w:r w:rsidR="005750BE">
        <w:rPr>
          <w:rFonts w:asciiTheme="majorHAnsi" w:hAnsiTheme="majorHAnsi" w:cstheme="majorHAnsi"/>
        </w:rPr>
        <w:fldChar w:fldCharType="end"/>
      </w:r>
      <w:r w:rsidR="00B27984" w:rsidRPr="00CE5871">
        <w:rPr>
          <w:rFonts w:asciiTheme="majorHAnsi" w:hAnsiTheme="majorHAnsi" w:cstheme="majorHAnsi"/>
        </w:rPr>
        <w:fldChar w:fldCharType="begin"/>
      </w:r>
      <w:r w:rsidR="0023493F">
        <w:rPr>
          <w:rFonts w:asciiTheme="majorHAnsi" w:hAnsiTheme="majorHAnsi" w:cstheme="majorHAnsi"/>
        </w:rPr>
        <w:instrText xml:space="preserve"> ADDIN ZOTERO_ITEM CSL_CITATION {"citationID":"Yocssidl","properties":{"custom":"Cury et al., 2011; Gr\\uc0\\u233{}millet et al., 2018)","formattedCitation":"Cury et al., 2011; Gr\\uc0\\u233{}millet et al., 2018)","plainCitation":"Cury et al., 2011; Grémillet et al., 2018)","dontUpdate":true,"noteIndex":0},"citationItems":[{"id":519,"uris":["http://zotero.org/users/5862115/items/WXWR4M4C"],"uri":["http://zotero.org/users/5862115/items/WXWR4M4C"],"itemData":{"id":519,"type":"article-journal","title":"Global seabird response to forage fish depletion—One-third for the birds","container-title":"Science","page":"1703-1706","volume":"334","issue":"6063","source":"science.sciencemag.org","abstract":"Determining the form of key predator-prey relationships is critical for understanding marine ecosystem dynamics. Using a comprehensive global database, we quantified the effect of fluctuations in food abundance on seabird breeding success. We identified a threshold in prey (fish and krill, termed “forage fish”) abundance below which seabirds experience consistently reduced and more variable productivity. This response was common to all seven ecosystems and 14 bird species examined within the Atlantic, Pacific, and Southern Oceans. The threshold approximated one-third of the maximum prey biomass observed in long-term studies. This provides an indicator of the minimal forage fish biomass needed to sustain seabird productivity over the long term.\nOne-third of maximum fish biomass must be available for seabirds to sustain high breeding success.\nOne-third of maximum fish biomass must be available for seabirds to sustain high breeding success.","DOI":"10.1126/science.1212928","ISSN":"0036-8075, 1095-9203","note":"PMID: 22194577","language":"en","author":[{"family":"Cury","given":"Philippe M."},{"family":"Boyd","given":"Ian L."},{"family":"Bonhommeau","given":"Sylvain"},{"family":"Anker-Nilssen","given":"Tycho"},{"family":"Crawford","given":"Robert J. M."},{"family":"Furness","given":"Robert W."},{"family":"Mills","given":"James A."},{"family":"Murphy","given":"Eugene J."},{"family":"Österblom","given":"Henrik"},{"family":"Paleczny","given":"Michelle"},{"family":"Piatt","given":"John F."},{"family":"Roux","given":"Jean-Paul"},{"family":"Shannon","given":"Lynne"},{"family":"Sydeman","given":"William J."}],"issued":{"date-parts":[["2011",12,23]]}},"label":"page"},{"id":398,"uris":["http://zotero.org/users/5862115/items/SN6AAS5R"],"uri":["http://zotero.org/users/5862115/items/SN6AAS5R"],"itemData":{"id":398,"type":"article-journal","title":"Persisting worldwide seabird-fishery competition despite seabird community decline","container-title":"Current Biology","page":"4009-4013.e2","volume":"28","issue":"24","source":"ScienceDirect","abstract":"Summary\nFisheries transform marine ecosystems and compete with predators [1], but temporal trends in seabird-fishery competition had never been assessed on a worldwide scale. Using catch reconstructions [2] for all fisheries targeting taxa that are also seabird prey, we demonstrated that average annual fishery catch increased from 59 to 65 million metric tons between 1970–1989 and 1990–2010. For the same periods, we estimated that global annual seabird food consumption decreased from 70 to 57 million metric tons. Despite this decrease, we found sustained global seabird-fishery food competition between 1970–1989 and 1990–2010. Enhanced competition was identified in 48% of all areas, notably the Southern Ocean, Asian shelves, Mediterranean Sea, Norwegian Sea, and Californian coast. Fisheries generate severe constraints for seabird populations on a worldwide scale, and those need to be addressed urgently. Indeed, seabirds are the most threatened bird group, with a 70% community-level population decline across 1950–2010 [3].","DOI":"10.1016/j.cub.2018.10.051","ISSN":"0960-9822","journalAbbreviation":"Current Biology","author":[{"family":"Grémillet","given":"David"},{"family":"Ponchon","given":"Aurore"},{"family":"Paleczny","given":"Michelle"},{"family":"Palomares","given":"Maria-Lourdes D."},{"family":"Karpouzi","given":"Vasiliki"},{"family":"Pauly","given":"Daniel"}],"issued":{"date-parts":[["2018",12,17]]}},"label":"page"}],"schema":"https://github.com/citation-style-language/schema/raw/master/csl-citation.json"} </w:instrText>
      </w:r>
      <w:r w:rsidR="00B27984" w:rsidRPr="00CE5871">
        <w:rPr>
          <w:rFonts w:asciiTheme="majorHAnsi" w:hAnsiTheme="majorHAnsi" w:cstheme="majorHAnsi"/>
        </w:rPr>
        <w:fldChar w:fldCharType="end"/>
      </w:r>
      <w:r w:rsidR="00B27984">
        <w:rPr>
          <w:rFonts w:asciiTheme="majorHAnsi" w:hAnsiTheme="majorHAnsi" w:cstheme="majorHAnsi"/>
        </w:rPr>
        <w:t>, deliberate capture for food</w:t>
      </w:r>
      <w:r w:rsidR="005750BE">
        <w:rPr>
          <w:rFonts w:asciiTheme="majorHAnsi" w:hAnsiTheme="majorHAnsi" w:cstheme="majorHAnsi"/>
        </w:rPr>
        <w:t xml:space="preserve"> </w:t>
      </w:r>
      <w:r w:rsidR="005750BE">
        <w:rPr>
          <w:rFonts w:asciiTheme="majorHAnsi" w:hAnsiTheme="majorHAnsi" w:cstheme="majorHAnsi"/>
        </w:rPr>
        <w:fldChar w:fldCharType="begin"/>
      </w:r>
      <w:r w:rsidR="005750BE">
        <w:rPr>
          <w:rFonts w:asciiTheme="majorHAnsi" w:hAnsiTheme="majorHAnsi" w:cstheme="majorHAnsi"/>
        </w:rPr>
        <w:instrText xml:space="preserve"> ADDIN ZOTERO_ITEM CSL_CITATION {"citationID":"vX7h6HIX","properties":{"formattedCitation":"(Gr\\uc0\\u233{}millet, P\\uc0\\u233{}ron, Provost, &amp; Lescroel, 2015)","plainCitation":"(Grémillet, Péron, Provost, &amp; Lescroel, 2015)","noteIndex":0},"citationItems":[{"id":443,"uris":["http://zotero.org/users/5862115/items/P73B6CJQ"],"uri":["http://zotero.org/users/5862115/items/P73B6CJQ"],"itemData":{"id":443,"type":"article-journal","title":"Adult and juvenile European seabirds at risk from marine plundering off West Africa","container-title":"Biological Conservation","page":"143-147","volume":"182","source":"ScienceDirect","abstract":"Foreign fisheries massively harvest waters off West Africa, plundering local marine economies and threatening African food security. Here we warn that these fisheries might affect both juvenile and adult European seabirds during their autumn migration and at their wintering grounds. Using miniaturised GPS, satellite transmitters and geolocators, we tracked the migratory movements of 64 adult and juvenile Northern gannets (Morus bassanus) and Scopoli’s shearwaters (Calonectris diomedea) after their breeding season in the eastern Atlantic and the Mediterranean Sea, respectively. It was the first time ever that the movements of gannet fledglings were tracked with GPS accuracy. During winter (October to March) birds made extensive use of marine areas within the exclusive economic zones of Morocco, Western Sahara, Mauritania and Senegal. These juvenile and adult European seabirds are therefore dependent upon African marine resources and at risk from competition with fisheries, as well as intentional and incidental mortality by fishing gear. Those threats occur additionally to detrimental seabird–fishery interactions in Europe. There is an urgent need for improved marine conservation off West Africa, and our data demonstrating connectivity between specific European breeding colonies and African wintering areas are a major step towards stakeholder involvement.","DOI":"10.1016/j.biocon.2014.12.001","ISSN":"0006-3207","journalAbbreviation":"Biological Conservation","author":[{"family":"Grémillet","given":"David"},{"family":"Péron","given":"Clara"},{"family":"Provost","given":"Pascal"},{"family":"Lescroel","given":"Amelie"}],"issued":{"date-parts":[["2015",2,1]]}}}],"schema":"https://github.com/citation-style-language/schema/raw/master/csl-citation.json"} </w:instrText>
      </w:r>
      <w:r w:rsidR="005750BE">
        <w:rPr>
          <w:rFonts w:asciiTheme="majorHAnsi" w:hAnsiTheme="majorHAnsi" w:cstheme="majorHAnsi"/>
        </w:rPr>
        <w:fldChar w:fldCharType="separate"/>
      </w:r>
      <w:r w:rsidR="005750BE" w:rsidRPr="005750BE">
        <w:rPr>
          <w:rFonts w:ascii="Calibri Light" w:hAnsi="Calibri Light" w:cs="Calibri Light"/>
          <w:szCs w:val="24"/>
        </w:rPr>
        <w:t>(Grémillet, Péron, Provost, &amp; Lescroel, 2015)</w:t>
      </w:r>
      <w:r w:rsidR="005750BE">
        <w:rPr>
          <w:rFonts w:asciiTheme="majorHAnsi" w:hAnsiTheme="majorHAnsi" w:cstheme="majorHAnsi"/>
        </w:rPr>
        <w:fldChar w:fldCharType="end"/>
      </w:r>
      <w:r w:rsidR="005750BE">
        <w:rPr>
          <w:rFonts w:asciiTheme="majorHAnsi" w:hAnsiTheme="majorHAnsi" w:cstheme="majorHAnsi"/>
        </w:rPr>
        <w:t xml:space="preserve"> </w:t>
      </w:r>
      <w:r w:rsidR="00B27984">
        <w:rPr>
          <w:rFonts w:asciiTheme="majorHAnsi" w:hAnsiTheme="majorHAnsi" w:cstheme="majorHAnsi"/>
        </w:rPr>
        <w:t xml:space="preserve">and </w:t>
      </w:r>
      <w:r w:rsidR="00B27984" w:rsidRPr="00EB38CC">
        <w:rPr>
          <w:rFonts w:asciiTheme="majorHAnsi" w:hAnsiTheme="majorHAnsi" w:cstheme="majorHAnsi"/>
        </w:rPr>
        <w:t xml:space="preserve">incidental </w:t>
      </w:r>
      <w:r w:rsidR="00735F53">
        <w:rPr>
          <w:rFonts w:asciiTheme="majorHAnsi" w:hAnsiTheme="majorHAnsi" w:cstheme="majorHAnsi"/>
        </w:rPr>
        <w:t xml:space="preserve">capture </w:t>
      </w:r>
      <w:r w:rsidR="00B27984">
        <w:rPr>
          <w:rFonts w:asciiTheme="majorHAnsi" w:hAnsiTheme="majorHAnsi" w:cstheme="majorHAnsi"/>
        </w:rPr>
        <w:t>(bycatch)</w:t>
      </w:r>
      <w:r w:rsidR="005750BE">
        <w:rPr>
          <w:rFonts w:asciiTheme="majorHAnsi" w:hAnsiTheme="majorHAnsi" w:cstheme="majorHAnsi"/>
        </w:rPr>
        <w:t xml:space="preserve"> </w:t>
      </w:r>
      <w:r w:rsidR="005750BE">
        <w:rPr>
          <w:rFonts w:asciiTheme="majorHAnsi" w:hAnsiTheme="majorHAnsi" w:cstheme="majorHAnsi"/>
        </w:rPr>
        <w:fldChar w:fldCharType="begin"/>
      </w:r>
      <w:r w:rsidR="005750BE">
        <w:rPr>
          <w:rFonts w:asciiTheme="majorHAnsi" w:hAnsiTheme="majorHAnsi" w:cstheme="majorHAnsi"/>
        </w:rPr>
        <w:instrText xml:space="preserve"> ADDIN ZOTERO_ITEM CSL_CITATION {"citationID":"XDHQ8MsA","properties":{"formattedCitation":"(Lewison et al., 2014; Scales et al., 2018)","plainCitation":"(Lewison et al., 2014; Scales et al., 2018)","noteIndex":0},"citationItems":[{"id":62,"uris":["http://zotero.org/users/5862115/items/38TP9HU4"],"uri":["http://zotero.org/users/5862115/items/38TP9HU4"],"itemData":{"id":62,"type":"article-journal","title":"Global patterns of marine mammal, seabird, and sea turtle bycatch reveal taxa-specific and cumulative megafauna hotspots","container-title":"Proceedings of the National Academy of Sciences","page":"5271-5276","volume":"111","issue":"14","source":"www.pnas.org","abstract":"Recent research on ocean health has found large predator abundance to be a key element of ocean condition. Fisheries can impact large predator abundance directly through targeted capture and indirectly through incidental capture of nontarget species or bycatch. However, measures of the global nature of bycatch are lacking for air-breathing megafauna. We fill this knowledge gap and present a synoptic global assessment of the distribution and intensity of bycatch of seabirds, marine mammals, and sea turtles based on empirical data from the three most commonly used types of fishing gears worldwide. We identify taxa-specific hotspots of bycatch intensity and find evidence of cumulative impacts across fishing fleets and gears. This global map of bycatch illustrates where data are particularly scarce—in coastal and small-scale fisheries and ocean regions that support developed industrial fisheries and millions of small-scale fishers—and identifies fishing areas where, given the evidence of cumulative hotspots across gear and taxa, traditional species or gear-specific bycatch management and mitigation efforts may be necessary but not sufficient. Given the global distribution of bycatch and the mitigation success achieved by some fleets, the reduction of air-breathing megafauna bycatch is both an urgent and achievable conservation priority.","DOI":"10.1073/pnas.1318960111","ISSN":"0027-8424, 1091-6490","note":"PMID: 24639512","journalAbbreviation":"PNAS","language":"en","author":[{"family":"Lewison","given":"Rebecca L."},{"family":"Crowder","given":"Larry B."},{"family":"Wallace","given":"Bryan P."},{"family":"Moore","given":"Jeffrey E."},{"family":"Cox","given":"Tara"},{"family":"Zydelis","given":"Ramunas"},{"family":"McDonald","given":"Sara"},{"family":"DiMatteo","given":"Andrew"},{"family":"Dunn","given":"Daniel C."},{"family":"Kot","given":"Connie Y."},{"family":"Bjorkland","given":"Rhema"},{"family":"Kelez","given":"Shaleyla"},{"family":"Soykan","given":"Candan"},{"family":"Stewart","given":"Kelly R."},{"family":"Sims","given":"Michelle"},{"family":"Boustany","given":"Andre"},{"family":"Read","given":"Andrew J."},{"family":"Halpin","given":"Patrick"},{"family":"Nichols","given":"W. J."},{"family":"Safina","given":"Carl"}],"issued":{"date-parts":[["2014",4,8]]}}},{"id":102,"uris":["http://zotero.org/users/5862115/items/ZFNKR45J"],"uri":["http://zotero.org/users/5862115/items/ZFNKR45J"],"itemData":{"id":102,"type":"article-journal","title":"Fisheries bycatch risk to marine megafauna is intensified in Lagrangian coherent structures","container-title":"Proceedings of the National Academy of Sciences","page":"7362-7367","volume":"115","issue":"28","source":"www.pnas.org","abstract":"Incidental catch of nontarget species (bycatch) is a major barrier to ecological and economic sustainability in marine capture fisheries. Key to mitigating bycatch is an understanding of the habitat requirements of target and nontarget species and the influence of heterogeneity and variability in the dynamic marine environment. While patterns of overlap among marine capture fisheries and habitats of a taxonomically diverse range of marine vertebrates have been reported, a mechanistic understanding of the real-time physical drivers of bycatch events is lacking. Moving from describing patterns toward understanding processes, we apply a Lagrangian analysis to a high-resolution ocean model output to elucidate the fundamental mechanisms that drive fisheries interactions. We find that the likelihood of marine megafauna bycatch is intensified in attracting Lagrangian coherent structures associated with submesoscale and mesoscale filaments, fronts, and eddies. These results highlight how the real-time tracking of dynamic structures in the oceans can support fisheries sustainability and advance ecosystem-based management.","DOI":"10.1073/pnas.1801270115","ISSN":"0027-8424, 1091-6490","note":"PMID: 29941592","journalAbbreviation":"PNAS","language":"en","author":[{"family":"Scales","given":"Kylie L."},{"family":"Hazen","given":"Elliott L."},{"family":"Jacox","given":"Michael G."},{"family":"Castruccio","given":"Frederic"},{"family":"Maxwell","given":"Sara M."},{"family":"Lewison","given":"Rebecca L."},{"family":"Bograd","given":"Steven J."}],"issued":{"date-parts":[["2018",7,10]]}}}],"schema":"https://github.com/citation-style-language/schema/raw/master/csl-citation.json"} </w:instrText>
      </w:r>
      <w:r w:rsidR="005750BE">
        <w:rPr>
          <w:rFonts w:asciiTheme="majorHAnsi" w:hAnsiTheme="majorHAnsi" w:cstheme="majorHAnsi"/>
        </w:rPr>
        <w:fldChar w:fldCharType="separate"/>
      </w:r>
      <w:r w:rsidR="005750BE" w:rsidRPr="005750BE">
        <w:rPr>
          <w:rFonts w:ascii="Calibri Light" w:hAnsi="Calibri Light" w:cs="Calibri Light"/>
        </w:rPr>
        <w:t>(Lewison et al., 2014; Scales et al., 2018)</w:t>
      </w:r>
      <w:r w:rsidR="005750BE">
        <w:rPr>
          <w:rFonts w:asciiTheme="majorHAnsi" w:hAnsiTheme="majorHAnsi" w:cstheme="majorHAnsi"/>
        </w:rPr>
        <w:fldChar w:fldCharType="end"/>
      </w:r>
      <w:r w:rsidR="00B27984" w:rsidRPr="00D57C25">
        <w:rPr>
          <w:rFonts w:asciiTheme="majorHAnsi" w:hAnsiTheme="majorHAnsi"/>
          <w:lang w:val="fr-FR"/>
        </w:rPr>
        <w:t xml:space="preserve">. </w:t>
      </w:r>
      <w:r w:rsidR="00B27984" w:rsidRPr="00207671">
        <w:rPr>
          <w:rFonts w:asciiTheme="majorHAnsi" w:hAnsiTheme="majorHAnsi" w:cstheme="majorHAnsi"/>
        </w:rPr>
        <w:t>Fur</w:t>
      </w:r>
      <w:r w:rsidR="00B27984">
        <w:rPr>
          <w:rFonts w:asciiTheme="majorHAnsi" w:hAnsiTheme="majorHAnsi" w:cstheme="majorHAnsi"/>
        </w:rPr>
        <w:t>thermore,</w:t>
      </w:r>
      <w:r w:rsidR="00B27984" w:rsidRPr="00207671">
        <w:rPr>
          <w:rFonts w:asciiTheme="majorHAnsi" w:hAnsiTheme="majorHAnsi" w:cstheme="majorHAnsi"/>
        </w:rPr>
        <w:t xml:space="preserve"> </w:t>
      </w:r>
      <w:r w:rsidR="00B27984">
        <w:rPr>
          <w:rFonts w:asciiTheme="majorHAnsi" w:hAnsiTheme="majorHAnsi" w:cstheme="majorHAnsi"/>
        </w:rPr>
        <w:t>marine megafauna</w:t>
      </w:r>
      <w:r w:rsidR="00B27984" w:rsidRPr="00EB38CC">
        <w:rPr>
          <w:rFonts w:asciiTheme="majorHAnsi" w:hAnsiTheme="majorHAnsi" w:cstheme="majorHAnsi"/>
        </w:rPr>
        <w:t xml:space="preserve"> </w:t>
      </w:r>
      <w:r w:rsidR="00B27984">
        <w:rPr>
          <w:rFonts w:asciiTheme="majorHAnsi" w:hAnsiTheme="majorHAnsi" w:cstheme="majorHAnsi"/>
        </w:rPr>
        <w:t>population</w:t>
      </w:r>
      <w:r w:rsidR="00735F53">
        <w:rPr>
          <w:rFonts w:asciiTheme="majorHAnsi" w:hAnsiTheme="majorHAnsi" w:cstheme="majorHAnsi"/>
        </w:rPr>
        <w:t xml:space="preserve">s are also exposed to other anthropogenic </w:t>
      </w:r>
      <w:r w:rsidR="00F4502E">
        <w:rPr>
          <w:rFonts w:asciiTheme="majorHAnsi" w:hAnsiTheme="majorHAnsi" w:cstheme="majorHAnsi"/>
        </w:rPr>
        <w:t>threats</w:t>
      </w:r>
      <w:r w:rsidR="00735F53">
        <w:rPr>
          <w:rFonts w:asciiTheme="majorHAnsi" w:hAnsiTheme="majorHAnsi" w:cstheme="majorHAnsi"/>
        </w:rPr>
        <w:t xml:space="preserve">, including </w:t>
      </w:r>
      <w:r w:rsidR="00B27984" w:rsidRPr="00EB38CC">
        <w:rPr>
          <w:rFonts w:asciiTheme="majorHAnsi" w:hAnsiTheme="majorHAnsi" w:cstheme="majorHAnsi"/>
        </w:rPr>
        <w:t xml:space="preserve">climate change </w:t>
      </w:r>
      <w:r w:rsidR="00B27984" w:rsidRPr="00C46A15">
        <w:rPr>
          <w:rFonts w:asciiTheme="majorHAnsi" w:hAnsiTheme="majorHAnsi" w:cstheme="majorHAnsi"/>
        </w:rPr>
        <w:fldChar w:fldCharType="begin"/>
      </w:r>
      <w:r w:rsidR="00E37126">
        <w:rPr>
          <w:rFonts w:asciiTheme="majorHAnsi" w:hAnsiTheme="majorHAnsi" w:cstheme="majorHAnsi"/>
        </w:rPr>
        <w:instrText xml:space="preserve"> ADDIN ZOTERO_ITEM CSL_CITATION {"citationID":"NMA7Gfwm","properties":{"formattedCitation":"(Fuentes et al., 2015; McCauley et al., 2015)","plainCitation":"(Fuentes et al., 2015; McCauley et al., 2015)","noteIndex":0},"citationItems":[{"id":151,"uris":["http://zotero.org/users/5862115/items/36VRW78N"],"uri":["http://zotero.org/users/5862115/items/36VRW78N"],"itemData":{"id":151,"type":"article-journal","title":"A decision framework for prioritizing multiple management actions for threatened marine megafauna","container-title":"Ecological Applications","page":"200-214","volume":"25","issue":"1","source":"Wiley Online Library","abstract":"Resources for conserving biodiversity are invariably insufficient. This situation creates the need for transparent, systematic frameworks to help stakeholders prioritize the allocation of resources across multiple management actions. We developed a novel framework that explicitly prioritizes actions to minimize the impacts of several threats across a species' range. The framework uses a budget constraint and maximizes conservation outcomes from a set of management actions, accounting for the likelihood of the action being successfully applied and accepted by local and Indigenous communities. This approach is novel in that it integrates local knowledge and expert opinion with optimization software, thereby minimizing assumptions about likelihood of success of actions and their effectiveness. To test the framework, we used the eastern Gulf of Carpentaria and Torres Strait population of the flatback turtle, Natator depressus, as a case study. This approach allowed the framework to be applied in a data-poor context, a situation common in conservation planning. The framework identified the best set of actions to maximize the conservation of flatback eggs for scenarios with different budgets and management parameters and allowed comparisons between optimized and preselected scenarios. Optimized scenarios considered all implementable actions to explore how to best allocate resources with a specified budget and focus. Preselected scenarios were used to evaluate current allocations of funds and/or potential budget allocations suggested by different stakeholders. Scenarios that used a combination of aerial and ground strategies to reduce predation of eggs performed better than scenarios that focused only on reducing harvest of eggs. The performances of optimized and preselected scenarios were generally similar among scenarios that targeted similar threats. However, the cost-effectiveness of optimized scenarios was usually higher than that of preselected scenarios, demonstrating the value of conducting a systematic optimization approach. Our method provides a foundation for more effective conservation investments and guidance to prioritize actions within recovery plans while considering the sociopolitical and cultural context of decisions. The framework can be adapted easily to a wide range of species, geographical scales, and life stages.","DOI":"10.1890/13-1524.1","ISSN":"1939-5582","language":"en","author":[{"family":"Fuentes","given":"M. M. P. B."},{"family":"Blackwood","given":"J."},{"family":"Jones","given":"B."},{"family":"Kim","given":"M."},{"family":"Leis","given":"B."},{"family":"Limpus","given":"C. J."},{"family":"Marsh","given":"H."},{"family":"Mitchell","given":"J."},{"family":"Pouzols","given":"F. M."},{"family":"Pressey","given":"R. L."},{"family":"Visconti","given":"P."}],"issued":{"date-parts":[["2015",1,1]]}}},{"id":422,"uris":["http://zotero.org/users/5862115/items/98TX8294"],"uri":["http://zotero.org/users/5862115/items/98TX8294"],"itemData":{"id":422,"type":"article-journal","title":"Marine defaunation: Animal loss in the global ocean","container-title":"Science","page":"1255641","volume":"347","issue":"6219","source":"science.sciencemag.org","abstract":"Marine animals are disappearing, too\nThe loss of animal species in terrestrial environments has been well documented and is continuing. Loss of species in marine environments has been slower than in terrestrial systems, but appears to be increasing rapidly. McCauley et al. review the recent patterns of species decline and loss in marine environments. Though they note many worrying declines, they also highlight approaches that might allow us to prevent the type of massive defaunation that has occurred on land.\nScience, this issue 10.1126/science.1255641\nStructured Abstract\nBACKGROUND Comparing patterns of terrestrial and marine defaunation helps to place human impacts on marine fauna in context and to navigate toward recovery. Defauna­tion began in earnest tens of thousands of years later in the oceans than it did on land. Although defaunation has been less severe in the oceans than on land, our effects on marine animals are increasing in pace and impact. Humans have caused few complete extinctions in the sea, but we are responsible for many ecological, commercial, and local extinctions. Despite our late start, humans have already powerfully changed virtually all major marine ecosystems.\nADVANCES Humans have profoundly decreased the abundance of both large (e.g., whales) and small (e.g., anchovies) marine fauna. Such declines can generate waves of ecological change that travel both up and down ma­rine food webs and can alter ocean ecosystem functioning. Human harvesters have also been a major force of evolutionary change in the oceans and have reshaped the genetic structure of marine animal populations. Climate change threatens to accelerate marine defaunation over the next century. The high mobility of many marine animals offers some increased, though limited, capacity for marine species to respond to climate stress, but it also exposes many species to increased risk from other stressors. Because humans are intensely reliant on ocean ecosystems for food and other ecosystem services, we are deeply affected by all of these forecasted changes. Three lessons emerge when comparing the marine and terrestrial defaunation experiences: (i) today’s low rates of marine extinction may be the prelude to a major extinction pulse, similar to that observed on land during the industrial revolution, as the footprint of human ocean use widens; (ii) effectively slowing ocean defaunation requires both protected areas and careful management of the intervening ocean matrix; and (iii) the terrestrial experience and current trends in ocean use suggest that habitat destruction is likely to become an increasingly dominant threat to ocean wildlife over the next 150 years.\nOUTLOOK Wildlife populations in the oceans have been badly damaged by human activity. Nevertheless, marine fauna generally are in better condition than terrestrial fauna: Fewer marine animal extinctions have occurred; many geographic ranges have shrunk less; and numerous ocean ecosystems remain more wild than terrestrial ecosystems. Consequently, meaningful rehabilitation of affected marine animal populations remains within the reach of managers. Human dependency on marine wildlife and the linked fate of marine and terrestrial fauna necessitate that we act quickly to slow the advance of marine defaunation. &lt;img class=\"fragment-image\" aria-describedby=\"F1-caption\" src=\"http://science.sciencemag.org/content/sci/347/6219/1255641/F1.medium.gif\"/&gt; Download high-res image Open in new tab Download Powerpoint Timeline (log scale) of marine and terrestrial defaunation. The marine defaunation experience is much less advanced, even though humans have been harvesting ocean wildlife for thousands of years. The recent industrialization of this harvest, however, initiated an era of intense marine wildlife declines. If left unmanaged, we predict that marine habitat alteration, along with climate change (colored bar: IPCC warming), will exacerbate marine defaunation.\nMarine defaunation, or human-caused animal loss in the oceans, emerged forcefully only hundreds of years ago, whereas terrestrial defaunation has been occurring far longer. Though humans have caused few global marine extinctions, we have profoundly affected marine wildlife, altering the functioning and provisioning of services in every ocean. Current ocean trends, coupled with terrestrial defaunation lessons, suggest that marine defaunation rates will rapidly intensify as human use of the oceans industrializes. Though protected areas are a powerful tool to harness ocean productivity, especially when designed with future climate in mind, additional management strategies will be required. Overall, habitat degradation is likely to intensify as a major driver of marine wildlife loss. Proactive intervention can avert a marine defaunation disaster of the magnitude observed on land.","DOI":"10.1126/science.1255641","ISSN":"0036-8075, 1095-9203","note":"PMID: 25593191","title-short":"Marine defaunation","language":"en","author":[{"family":"McCauley","given":"Douglas J."},{"family":"Pinsky","given":"Malin L."},{"family":"Palumbi","given":"Stephen R."},{"family":"Estes","given":"James A."},{"family":"Joyce","given":"Francis H."},{"family":"Warner","given":"Robert R."}],"issued":{"date-parts":[["2015",1,16]]}}}],"schema":"https://github.com/citation-style-language/schema/raw/master/csl-citation.json"} </w:instrText>
      </w:r>
      <w:r w:rsidR="00B27984" w:rsidRPr="00C46A15">
        <w:rPr>
          <w:rFonts w:asciiTheme="majorHAnsi" w:hAnsiTheme="majorHAnsi" w:cstheme="majorHAnsi"/>
        </w:rPr>
        <w:fldChar w:fldCharType="separate"/>
      </w:r>
      <w:r w:rsidR="00E37126" w:rsidRPr="00E37126">
        <w:rPr>
          <w:rFonts w:ascii="Calibri Light" w:hAnsi="Calibri Light" w:cs="Calibri Light"/>
        </w:rPr>
        <w:t>(Fuentes et al., 2015; McCauley et al., 2015)</w:t>
      </w:r>
      <w:r w:rsidR="00B27984" w:rsidRPr="00C46A15">
        <w:rPr>
          <w:rFonts w:asciiTheme="majorHAnsi" w:hAnsiTheme="majorHAnsi" w:cstheme="majorHAnsi"/>
        </w:rPr>
        <w:fldChar w:fldCharType="end"/>
      </w:r>
      <w:r w:rsidR="00B27984" w:rsidRPr="00817AF3">
        <w:rPr>
          <w:rFonts w:asciiTheme="majorHAnsi" w:hAnsiTheme="majorHAnsi" w:cstheme="majorHAnsi"/>
        </w:rPr>
        <w:t xml:space="preserve"> and pollution e.g. marine pollutants, oil spills, </w:t>
      </w:r>
      <w:r w:rsidR="005C5A59">
        <w:rPr>
          <w:rFonts w:asciiTheme="majorHAnsi" w:hAnsiTheme="majorHAnsi" w:cstheme="majorHAnsi"/>
        </w:rPr>
        <w:t xml:space="preserve">and </w:t>
      </w:r>
      <w:r w:rsidR="00B27984" w:rsidRPr="00817AF3">
        <w:rPr>
          <w:rFonts w:asciiTheme="majorHAnsi" w:hAnsiTheme="majorHAnsi" w:cstheme="majorHAnsi"/>
        </w:rPr>
        <w:t>plastics</w:t>
      </w:r>
      <w:r w:rsidR="005C5A59">
        <w:rPr>
          <w:rFonts w:asciiTheme="majorHAnsi" w:hAnsiTheme="majorHAnsi" w:cstheme="majorHAnsi"/>
        </w:rPr>
        <w:t xml:space="preserve"> (</w:t>
      </w:r>
      <w:r w:rsidR="00E37126">
        <w:rPr>
          <w:rFonts w:asciiTheme="majorHAnsi" w:hAnsiTheme="majorHAnsi" w:cstheme="majorHAnsi"/>
        </w:rPr>
        <w:fldChar w:fldCharType="begin"/>
      </w:r>
      <w:r w:rsidR="00F974EB">
        <w:rPr>
          <w:rFonts w:asciiTheme="majorHAnsi" w:hAnsiTheme="majorHAnsi" w:cstheme="majorHAnsi"/>
        </w:rPr>
        <w:instrText xml:space="preserve"> ADDIN ZOTERO_ITEM CSL_CITATION {"citationID":"eXfy7rDS","properties":{"custom":"Rig\\uc0\\u233{}t, Bignert, Braune, Stow, &amp; Wilson, 2010; Thompson et al., 2004; Votier et al., 2005)","formattedCitation":"Rig\\uc0\\u233{}t, Bignert, Braune, Stow, &amp; Wilson, 2010; Thompson et al., 2004; Votier et al., 2005)","plainCitation":"Rigét, Bignert, Braune, Stow, &amp; Wilson, 2010; Thompson et al., 2004; Votier et al., 2005)","noteIndex":0},"citationItems":[{"id":455,"uris":["http://zotero.org/users/5862115/items/3I9PUBAX"],"uri":["http://zotero.org/users/5862115/items/3I9PUBAX"],"itemData":{"id":455,"type":"article-journal","title":"Temporal trends of legacy POPs in Arctic biota, an update","container-title":"Science of The Total Environment","collection-title":"Levels, trends and effects of legacy and new persistent organic pollutants in the Arctic: An AMAP Assessment","page":"2874-2884","volume":"408","issue":"15","source":"ScienceDirect","abstract":"A statistically robust method was applied to 316 time-series of ‘legacy’ persistent organic pollutants (POPs) in Arctic biota from marine, freshwater and terrestrial ecosystems with the purpose of generating a ‘meta-analysis’ of temporal trend data collected over the past two to three decades for locations from Alaska in the west to northern Scandinavian in the east. Information from recently published temporal trend studies was tabulated and comparisons were also drawn with trends in arctic air. Most of the analysed time-series of legacy POP compounds showed decreasing trends, with only a few time-series showing significantly increasing trends. Compounds such as α-HCH, γ-HCH and ΣDDT had a relatively high proportion of time-series showing significantly decreasing trends; ΣCHL had the lowest proportion. β-HCH was an exception, where long-range transport through the ocean, and not the atmosphere, may explain several increasing trends that were detected in the Canadian Arctic. Moving east from the Canadian Arctic there was a trend towards a greater proportion of significantly decreasing trends. Several time-series for DDE and ΣDDT showed significantly non-exponential trends, most often with a period of relative stability followed by a decrease. The median ‘minimum detectable annual change within a 10-year period’ for all of the time-series considered was 12% which did not meet the desirable level of statistical power capable of detecting a 5% annual change with a significance level of 5% within a 10-year period. The trends observed in the biota were consistent with decreasing trends of legacy POPs reported for Arctic air which appear to follow historic decreases in emissions. However, recent decreases in air are also starting to show signs of levelling off which may be an indication that atmospheric concentrations and, consequently those in the biota, are being less driven by primary sources and more by environmental processes and degradation.","DOI":"10.1016/j.scitotenv.2009.07.036","ISSN":"0048-9697","journalAbbreviation":"Science of The Total Environment","author":[{"family":"Rigét","given":"Frank"},{"family":"Bignert","given":"Anders"},{"family":"Braune","given":"Birgit"},{"family":"Stow","given":"Jason"},{"family":"Wilson","given":"Simon"}],"issued":{"date-parts":[["2010",7,1]]}},"label":"page"},{"id":448,"uris":["http://zotero.org/users/5862115/items/TMCF2DWW"],"uri":["http://zotero.org/users/5862115/items/TMCF2DWW"],"itemData":{"id":448,"type":"article-journal","title":"Lost at sea: Where is all the plastic?","container-title":"Science","page":"838-838","volume":"304","issue":"5672","source":"science.sciencemag.org","abstract":"Millions of metric tons of plastic are produced annually. Countless large items of plastic debris are accumulating in marine habitats worldwide and may persist for centuries ([ 1 ][1]–[ 4 ][2]). Here we show that microscopic plastic fragments and fibers ([Fig. 1A][3]) are also widespread in the oceans and have accumulated in the pelagic zone and sedimentary habitats. The fragments appear to have resulted from degradation of larger items. Plastics of this size are ingested by marine organisms, but the environmental consequences of this contamination are still unknown.\n\n![\n            Fig. 1.\n          ][4]&lt;/img&gt;\n\n Fig. 1.  \n( A ) One of numerous fragments found among marine sediments and identified as plastic by FT-IR spectroscopy. ( B ) Sampling locations in the northeast Atlantic. Six sites near Plymouth (</w:instrText>
      </w:r>
      <w:r w:rsidR="00F974EB">
        <w:rPr>
          <w:rFonts w:ascii="Cambria Math" w:hAnsi="Cambria Math" w:cs="Cambria Math"/>
        </w:rPr>
        <w:instrText>▢</w:instrText>
      </w:r>
      <w:r w:rsidR="00F974EB">
        <w:rPr>
          <w:rFonts w:asciiTheme="majorHAnsi" w:hAnsiTheme="majorHAnsi" w:cstheme="majorHAnsi"/>
        </w:rPr>
        <w:instrText>) were used to compare the abundance of microplastic among habitats. Similar fragments (</w:instrText>
      </w:r>
      <w:r w:rsidR="00F974EB">
        <w:rPr>
          <w:rFonts w:ascii="Segoe UI Symbol" w:hAnsi="Segoe UI Symbol" w:cs="Segoe UI Symbol"/>
        </w:rPr>
        <w:instrText>⚫</w:instrText>
      </w:r>
      <w:r w:rsidR="00F974EB">
        <w:rPr>
          <w:rFonts w:asciiTheme="majorHAnsi" w:hAnsiTheme="majorHAnsi" w:cstheme="majorHAnsi"/>
        </w:rPr>
        <w:instrText xml:space="preserve">) were found on other shores. Routes sampled by Continuous Plankton Recorder (CPR 1 and 2) were used to assess changes in microplastic abundance since 1960. ( C ) FT-IR spectra of a microscopic fragment matched that of nylon. ( D ) Microplastics were more abundant in subtidal habitats than on sandy beaches (*, F2,3 = 13.26, P &lt; 0.05), but abundance was consistent among sites within habitat types. ( E ) Microscopic plastic in CPR samples revealed a significant increase in abundance when samples from the 1960s and 1970s were compared to those from the 1980s and 1990s (*, F 3,3 = 14.42, P &lt; 0.05). Approximate global production of synthetic fibers is overlain for comparison. Microplastics were also less abundant along oceanic route CPR 1 than along CPR 2 (F1,24 = 5.18, P &lt; 0.05).\n\n\n\nOver the past 40 years, large items of plastic debris have frequently been recorded in habitats from the poles to the equator ([ 1 ][1]–[ 4 ][2]). Smaller fragments, probably also plastic, have been reported ([ 5 ][5]) but have received far less attention. Most plastics are resistant to biodegradation, but will break down gradually through mechanical action ([ 6 ][6]). Many “biodegradable” plastics are composites with materials such as starch that biodegrade, leaving behind numerous, nondegradable, plastic fragments ([ 6 ][6]). Some cleaning agents also contain abrasive plastic fragments ([ 2 ][7]). Hence, there is considerable potential for large-scale accumulation of microscopic plastic debris.\n\nTo quantify the abundance of microplastics, we collected sediment from beaches and from estuarine and subtidal sediments around Plymouth, UK ([Fig. 1B][3]). Less dense particles were separated by flotation. Those that differed in appearance to natural particulate material ([Fig. 1A][3]) were removed and identified with Fourier Transform infrared (FT-IR) spectroscopy ([ 7 ][8]). Some were of natural origin and others could not be identified, but about one third were synthetic polymers ([Fig. 1C][3]). These polymers were present in most samples (23 out of 30), but were significantly more abundant in subtidal sediment ([Fig. 1D][3]). Nine polymers were conclusively identified: acrylic, alkyd, poly (ethylene:propylene), polyamide (nylon), polyester, polyethylene, polymethylacrylate, polypropylene, and polyvinyl-alcohol. These have a wide range of uses, including clothing, packaging, and rope, suggesting that the fragments resulted from the breakdown of larger items.\n\nTo assess the extent of contamination, a further 17 beaches were examined ([Fig. 1B][3]). Similar fibers were found, demonstrating that microscopic plastics are common in sedimentary habitats. To assess long-term trends in abundance, we examined plankton samples collected regularly since the 1960s along routes between Aberdeen and the Shetlands (315 km) and from Sule Skerry to Iceland (850 km) ([ 7 ][8]) ([Fig. 1B][3]). We found plastic archived among the plankton in samples back to the 1960s, but with a significant increase in abundance over time ([Fig. 1E][3]). We found similar types of polymer in the water column as in sediments, suggesting that polymer density was not a major factor influencing distribution.\n\nIt was only possible to quantify fragments that differed in appearance from sediment grains or plankton. Some fragments were granular, but most were fibrous, </w:instrText>
      </w:r>
      <w:r w:rsidR="00F974EB">
        <w:rPr>
          <w:rFonts w:ascii="Cambria Math" w:hAnsi="Cambria Math" w:cs="Cambria Math"/>
        </w:rPr>
        <w:instrText>∼</w:instrText>
      </w:r>
      <w:r w:rsidR="00F974EB">
        <w:rPr>
          <w:rFonts w:asciiTheme="majorHAnsi" w:hAnsiTheme="majorHAnsi" w:cstheme="majorHAnsi"/>
        </w:rPr>
        <w:instrText xml:space="preserve">20 </w:instrText>
      </w:r>
      <w:r w:rsidR="00F974EB">
        <w:rPr>
          <w:rFonts w:ascii="Calibri Light" w:hAnsi="Calibri Light" w:cs="Calibri Light"/>
        </w:rPr>
        <w:instrText>μ</w:instrText>
      </w:r>
      <w:r w:rsidR="00F974EB">
        <w:rPr>
          <w:rFonts w:asciiTheme="majorHAnsi" w:hAnsiTheme="majorHAnsi" w:cstheme="majorHAnsi"/>
        </w:rPr>
        <w:instrText>m in diameter, and brightly colored. We believe that these probably represent only a small proportion of the microscopic plastic in the environment, and methods are now needed to quantify the full spectrum of material present. The consequences of this contamination are yet to be established. Large plastic items can cause suffocation and entanglement and disrupt digestion in birds, fish, and mammals ([ 3 ][9]). To determine the potential for microscopic plastics to be ingested, we kept amphipods (detritivores), lugworms (deposit feeders), and barnacles (filter feeders) in aquaria with small quantities of microscopic plastics. All three species ingested plastics within a few days ([ 7 ][8]) (fig. S1).\n\nOur findings demonstrate the broad spatial extent and accumulation of this type of contamination. Given the rapid increase in plastic production ([Fig. 1E][3]), the longevity of plastic, and the disposable nature of plastic items ([ 2 ][7], [ 3 ][9]), this contamination is likely to increase. There is the potential for plastics to adsorb, release, and transport chemicals ([ 3 ][9], [ 4 ][2]). However, it remains to be shown whether toxic substances can pass from plastics to the food chain. More work is needed to establish whether there are any environmental consequences of this debris.\n\nSupporting Online Material \n\n[www.sciencemag.org/cgi/content/full/304/5672/838/DC1][10] \n\nMaterials and Methods\n\nFig. S1\n\nReferences and Notes\n\n1.  [</w:instrText>
      </w:r>
      <w:r w:rsidR="00F974EB">
        <w:rPr>
          <w:rFonts w:ascii="Cambria Math" w:hAnsi="Cambria Math" w:cs="Cambria Math"/>
        </w:rPr>
        <w:instrText>↵</w:instrText>
      </w:r>
      <w:r w:rsidR="00F974EB">
        <w:rPr>
          <w:rFonts w:asciiTheme="majorHAnsi" w:hAnsiTheme="majorHAnsi" w:cstheme="majorHAnsi"/>
        </w:rPr>
        <w:instrText>][11]P. G. Ryan, C. L. Moloney, Nature 361, 23 (1993).\n    \n    [OpenUrl][12][PubMed][13]\n\n2.  [</w:instrText>
      </w:r>
      <w:r w:rsidR="00F974EB">
        <w:rPr>
          <w:rFonts w:ascii="Cambria Math" w:hAnsi="Cambria Math" w:cs="Cambria Math"/>
        </w:rPr>
        <w:instrText>↵</w:instrText>
      </w:r>
      <w:r w:rsidR="00F974EB">
        <w:rPr>
          <w:rFonts w:asciiTheme="majorHAnsi" w:hAnsiTheme="majorHAnsi" w:cstheme="majorHAnsi"/>
        </w:rPr>
        <w:instrText>][14]M. R. Gregory, P. G. Ryan, in Marine Debris, J. M. Coe, D. B. Rogers, Eds. (Springer, Berlin, 1996), pp. 48</w:instrText>
      </w:r>
      <w:r w:rsidR="00F974EB">
        <w:rPr>
          <w:rFonts w:ascii="Calibri Light" w:hAnsi="Calibri Light" w:cs="Calibri Light"/>
        </w:rPr>
        <w:instrText>–</w:instrText>
      </w:r>
      <w:r w:rsidR="00F974EB">
        <w:rPr>
          <w:rFonts w:asciiTheme="majorHAnsi" w:hAnsiTheme="majorHAnsi" w:cstheme="majorHAnsi"/>
        </w:rPr>
        <w:instrText>70.\n    \n    \n\n3.  [</w:instrText>
      </w:r>
      <w:r w:rsidR="00F974EB">
        <w:rPr>
          <w:rFonts w:ascii="Cambria Math" w:hAnsi="Cambria Math" w:cs="Cambria Math"/>
        </w:rPr>
        <w:instrText>↵</w:instrText>
      </w:r>
      <w:r w:rsidR="00F974EB">
        <w:rPr>
          <w:rFonts w:asciiTheme="majorHAnsi" w:hAnsiTheme="majorHAnsi" w:cstheme="majorHAnsi"/>
        </w:rPr>
        <w:instrText>][15]J. G. B. Derraik, Mar. Pollut. Bull. 44, 842 (2002).\n    \n    [OpenUrl][16][CrossRef][17][PubMed][18][Web of Science][19]\n\n4.  [</w:instrText>
      </w:r>
      <w:r w:rsidR="00F974EB">
        <w:rPr>
          <w:rFonts w:ascii="Cambria Math" w:hAnsi="Cambria Math" w:cs="Cambria Math"/>
        </w:rPr>
        <w:instrText>↵</w:instrText>
      </w:r>
      <w:r w:rsidR="00F974EB">
        <w:rPr>
          <w:rFonts w:asciiTheme="majorHAnsi" w:hAnsiTheme="majorHAnsi" w:cstheme="majorHAnsi"/>
        </w:rPr>
        <w:instrText>][20]E. J. Carpenter, S. J. Anderson, G. R. Harvey, H. P. Miklas, B. P. Bradford, Science 178, 749 (1972).\n    \n    [OpenUrl][21][Abstract/FREE Full Text][22]\n\n5.  [</w:instrText>
      </w:r>
      <w:r w:rsidR="00F974EB">
        <w:rPr>
          <w:rFonts w:ascii="Cambria Math" w:hAnsi="Cambria Math" w:cs="Cambria Math"/>
        </w:rPr>
        <w:instrText>↵</w:instrText>
      </w:r>
      <w:r w:rsidR="00F974EB">
        <w:rPr>
          <w:rFonts w:asciiTheme="majorHAnsi" w:hAnsiTheme="majorHAnsi" w:cstheme="majorHAnsi"/>
        </w:rPr>
        <w:instrText>][23]J. B. Colton, F. D. Knapp, B. R. Burns, Science 185, 491 (1974).\n    \n    [OpenUrl][24][FREE Full Text][25]\n\n6.  [</w:instrText>
      </w:r>
      <w:r w:rsidR="00F974EB">
        <w:rPr>
          <w:rFonts w:ascii="Cambria Math" w:hAnsi="Cambria Math" w:cs="Cambria Math"/>
        </w:rPr>
        <w:instrText>↵</w:instrText>
      </w:r>
      <w:r w:rsidR="00F974EB">
        <w:rPr>
          <w:rFonts w:asciiTheme="majorHAnsi" w:hAnsiTheme="majorHAnsi" w:cstheme="majorHAnsi"/>
        </w:rPr>
        <w:instrText>][26]P. P. Klemchuck, Polym. Degrad. Stab. 27, 183 (1990).\n    \n    [OpenUrl][27]\n\n7.  [</w:instrText>
      </w:r>
      <w:r w:rsidR="00F974EB">
        <w:rPr>
          <w:rFonts w:ascii="Cambria Math" w:hAnsi="Cambria Math" w:cs="Cambria Math"/>
        </w:rPr>
        <w:instrText>↵</w:instrText>
      </w:r>
      <w:r w:rsidR="00F974EB">
        <w:rPr>
          <w:rFonts w:asciiTheme="majorHAnsi" w:hAnsiTheme="majorHAnsi" w:cstheme="majorHAnsi"/>
        </w:rPr>
        <w:instrText xml:space="preserve">][28]Materials and methods are available as supporting material online on Science Online.\n    \n    \n\n8.  We thank C. Hoare, R. Ticehurst, G. Mandair, and F. Birembaut for help with sample collection and analysis. Supported by the Leverhulme Trust, UK.\n\n [1]: #ref-1\n [2]: #ref-4\n [3]: #F1\n [4]: pending:yes\n [5]: #ref-5\n [6]: #ref-6\n [7]: #ref-2\n [8]: #ref-7\n [9]: #ref-3\n [10]: http://www.sciencemag.org/cgi/content/full/304/5672/838/DC1\n [11]: #xref-ref-1-1 \"View reference 1 in text\"\n [12]: {openurl}?query=rft.jtitle%253DNature%26rft.stitle%253DNature%26rft.aulast%253DHasegawa%26rft.auinit1%253DM.%26rft.volume%253D361%26rft.issue%253D6407%26rft.spage%253D23%26rft.epage%253D23%26rft.atitle%253DRibosomal%2BRNA%2Btrees%2Bmisleading%253F%26rft_id%253Dinfo%253Apmid%252F8421491%26rft.genre%253Darticle%26rft_val_fmt%253Dinfo%253Aofi%252Ffmt%253Akev%253Amtx%253Ajournal%26ctx_ver%253DZ39.88-2004%26url_ver%253DZ39.88-2004%26url_ctx_fmt%253Dinfo%253Aofi%252Ffmt%253Akev%253Amtx%253Actx\n [13]: /lookup/external-ref?access_num=8421491&amp;link_type=MED&amp;atom=%2Fsci%2F304%2F5672%2F838.atom\n [14]: #xref-ref-2-1 \"View reference 2 in text\"\n [15]: #xref-ref-3-1 \"View reference 3 in text\"\n [16]: {openurl}?query=rft.jtitle%253DMarine%2BPollution%2BBulletin%26rft.stitle%253DMarine%2BPollution%2BBulletin%26rft.aulast%253DDerraik%26rft.auinit1%253DJ.%2BG.%26rft.volume%253D44%26rft.issue%253D9%26rft.spage%253D842%26rft.epage%253D852%26rft.atitle%253DThe%2Bpollution%2Bof%2Bthe%2Bmarine%2Benvironment%2Bby%2Bplastic%2Bdebris%253A%2Ba%2Breview.%26rft_id%253Dinfo%253Adoi%252F10.1016%252FS0025-326X%252802%252900220-5%26rft_id%253Dinfo%253Apmid%252F12405208%26rft.genre%253Darticle%26rft_val_fmt%253Dinfo%253Aofi%252Ffmt%253Akev%253Amtx%253Ajournal%26ctx_ver%253DZ39.88-2004%26url_ver%253DZ39.88-2004%26url_ctx_fmt%253Dinfo%253Aofi%252Ffmt%253Akev%253Amtx%253Actx\n [17]: /lookup/external-ref?access_num=10.1016/S0025-326X(02)00220-5&amp;link_type=DOI\n [18]: /lookup/external-ref?access_num=12405208&amp;link_type=MED&amp;atom=%2Fsci%2F304%2F5672%2F838.atom\n [19]: /lookup/external-ref?access_num=000178361200011&amp;link_type=ISI\n [20]: #xref-ref-4-1 \"View reference 4 in text\"\n [21]: {openurl}?query=rft.jtitle%253DScience%26rft.stitle%253DScience%26rft.aulast%253DCarpenter%26rft.auinit1%253DE.%2BJ.%26rft.volume%253D178%26rft.issue%253D4062%26rft.spage%253D749%26rft.epage%253D750%26rft.atitle%253DPolystyrene%2BSpherules%2Bin%2BCoastal%2BWaters%26rft_id%253Dinfo%253Adoi%252F10.1126%252Fscience.178.4062.749%26rft_id%253Dinfo%253Apmid%252F4628343%26rft.genre%253Darticle%26rft_val_fmt%253Dinfo%253Aofi%252Ffmt%253Akev%253Amtx%253Ajournal%26ctx_ver%253DZ39.88-2004%26url_ver%253DZ39.88-2004%26url_ctx_fmt%253Dinfo%253Aofi%252Ffmt%253Akev%253Amtx%253Actx\n [22]: /lookup/ijlink/YTozOntzOjQ6InBhdGgiO3M6MTQ6Ii9sb29rdXAvaWpsaW5rIjtzOjU6InF1ZXJ5IjthOjQ6e3M6ODoibGlua1R5cGUiO3M6NDoiQUJTVCI7czoxMToiam91cm5hbENvZGUiO3M6Mzoic2NpIjtzOjU6InJlc2lkIjtzOjEyOiIxNzgvNDA2Mi83NDkiO3M6NDoiYXRvbSI7czoyMjoiL3NjaS8zMDQvNTY3Mi84MzguYXRvbSI7fXM6ODoiZnJhZ21lbnQiO3M6MDoiIjt9\n [23]: #xref-ref-5-1 \"View reference 5 in text\"\n [24]: {openurl}?query=rft.jtitle%253DScience%26rft.stitle%253DScience%26rft.aulast%253DColton%26rft.auinit1%253DJ.%2BB.%26rft.volume%253D185%26rft.issue%253D4150%26rft.spage%253D491%26rft.epage%253D497%26rft.atitle%253DPlastic%2BParticles%2Bin%2BSurface%2BWaters%2Bof%2Bthe%2BNorthwestern%2BAtlantic%26rft_id%253Dinfo%253Adoi%252F10.1126%252Fscience.185.4150.491%26rft_id%253Dinfo%253Apmid%252F17830390%26rft.genre%253Darticle%26rft_val_fmt%253Dinfo%253Aofi%252Ffmt%253Akev%253Amtx%253Ajournal%26ctx_ver%253DZ39.88-2004%26url_ver%253DZ39.88-2004%26url_ctx_fmt%253Dinfo%253Aofi%252Ffmt%253Akev%253Amtx%253Actx\n [25]: /lookup/ijlink/YTozOntzOjQ6InBhdGgiO3M6MTQ6Ii9sb29rdXAvaWpsaW5rIjtzOjU6InF1ZXJ5IjthOjQ6e3M6ODoibGlua1R5cGUiO3M6MzoiUERGIjtzOjExOiJqb3VybmFsQ29kZSI7czozOiJzY2kiO3M6NToicmVzaWQiO3M6MTI6IjE4NS80MTUwLzQ5MSI7czo0OiJhdG9tIjtzOjIyOiIvc2NpLzMwNC81NjcyLzgzOC5hdG9tIjt9czo4OiJmcmFnbWVudCI7czowOiIiO30=\n [26]: #xref-ref-6-1 \"View reference 6 in text\"\n [27]: {openurl}?query=rft.jtitle%253DPolym.%2BDegrad.%2BStab.%26rft.volume%253D27%26rft.spage%253D183%26rft.atitle%253DPOLYM%2BDEGRAD%2BSTAB%26rft.genre%253Darticle%26rft_val_fmt%253Dinfo%253Aofi%252Ffmt%253Akev%253Amtx%253Ajournal%26ctx_ver%253DZ39.88-2004%26url_ver%253DZ39.88-2004%26url_ctx_fmt%253Dinfo%253Aofi%252Ffmt%253Akev%253Amtx%253Actx\n [28]: #xref-ref-7-1 \"View reference 7 in text\"","DOI":"10.1126/science.1094559","ISSN":"0036-8075, 1095-9203","note":"PMID: 15131299","title-short":"Lost at Sea","language":"en","author":[{"family":"Thompson","given":"Richard C."},{"family":"Olsen","given":"Ylva"},{"family":"Mitchell","given":"Richard P."},{"family":"Davis","given":"Anthony"},{"family":"Rowland","given":"Steven J."},{"family":"John","given":"Anthony W. G."},{"family":"McGonigle","given":"Daniel"},{"family":"Russell","given":"Andrea E."}],"issued":{"date-parts":[["2004",5,7]]}}},{"id":452,"uris":["http://zotero.org/users/5862115/items/GKV6H4AJ"],"uri":["http://zotero.org/users/5862115/items/GKV6H4AJ"],"itemData":{"id":452,"type":"article-journal","title":"Oil pollution and climate have wide-scale impacts on seabird demographics","container-title":"Ecology Letters","page":"1157-1164","volume":"8","issue":"11","source":"Wiley Online Library","abstract":"Oil spills often spell disaster for marine birds caught in slicks. However, the impact of oil pollution on seabird population parameters is poorly known because oil spills usually occur in wintering areas remote from breeding colonies where birds may be distributed over a wide area, and because it is difficult to separate the effects of oil pollution from the effect of natural environmental variation on seabird populations. Using a long-term data set we show that over-winter survival of adult common guillemots (Uria aalge) is negatively affected by both the incidence of four major oil-spills in their wintering grounds and high values of the North Atlantic Oscillation (NAO) index. After controlling for the effect of the NAO index, we show that winter mortality of adult guillemots is doubled by major oil pollution incidents. Our results demonstrate that oil pollution can have wide-scale impacts on marine ecosystems that can be quantified using populations of marked individuals to estimate survival.","DOI":"10.1111/j.1461-0248.2005.00818.x","ISSN":"1461-0248","language":"en","author":[{"family":"Votier","given":"Stephen C."},{"family":"Hatchwell","given":"Ben J."},{"family":"Beckerman","given":"Andrew"},{"family":"McCleery","given":"Robin H."},{"family":"Hunter","given":"Fiona M."},{"family":"Pellatt","given":"Jayne"},{"family":"Trinder","given":"Mark"},{"family":"Birkhead","given":"Tim R."}],"issued":{"date-parts":[["2005"]]}}}],"schema":"https://github.com/citation-style-language/schema/raw/master/csl-citation.json"} </w:instrText>
      </w:r>
      <w:r w:rsidR="00E37126">
        <w:rPr>
          <w:rFonts w:asciiTheme="majorHAnsi" w:hAnsiTheme="majorHAnsi" w:cstheme="majorHAnsi"/>
        </w:rPr>
        <w:fldChar w:fldCharType="separate"/>
      </w:r>
      <w:r w:rsidR="00F974EB" w:rsidRPr="00F974EB">
        <w:rPr>
          <w:rFonts w:ascii="Calibri Light" w:hAnsi="Calibri Light" w:cs="Calibri Light"/>
          <w:szCs w:val="24"/>
        </w:rPr>
        <w:t>Rigét, Bignert, Braune, Stow, &amp; Wilson, 2010; Thompson et al., 2004; Votier et al., 2005)</w:t>
      </w:r>
      <w:r w:rsidR="00E37126">
        <w:rPr>
          <w:rFonts w:asciiTheme="majorHAnsi" w:hAnsiTheme="majorHAnsi" w:cstheme="majorHAnsi"/>
        </w:rPr>
        <w:fldChar w:fldCharType="end"/>
      </w:r>
      <w:r w:rsidR="00B27984" w:rsidRPr="009C7197">
        <w:rPr>
          <w:rFonts w:asciiTheme="majorHAnsi" w:hAnsiTheme="majorHAnsi" w:cstheme="majorHAnsi"/>
          <w:lang w:val="fr-FR"/>
        </w:rPr>
        <w:t xml:space="preserve">. </w:t>
      </w:r>
      <w:r w:rsidR="003B4E64">
        <w:rPr>
          <w:rFonts w:asciiTheme="majorHAnsi" w:hAnsiTheme="majorHAnsi" w:cstheme="majorHAnsi"/>
        </w:rPr>
        <w:t>Many megafauna species</w:t>
      </w:r>
      <w:r w:rsidR="003B4E64" w:rsidRPr="00F17C3E">
        <w:rPr>
          <w:rFonts w:asciiTheme="majorHAnsi" w:hAnsiTheme="majorHAnsi" w:cstheme="majorHAnsi"/>
        </w:rPr>
        <w:t xml:space="preserve"> </w:t>
      </w:r>
      <w:r w:rsidR="003B4E64">
        <w:rPr>
          <w:rFonts w:asciiTheme="majorHAnsi" w:hAnsiTheme="majorHAnsi" w:cstheme="majorHAnsi"/>
        </w:rPr>
        <w:t>such as pelagic seabirds, have wide at-sea distributions, are near the apex of the food chain and are often easier to monitor than lower trophic-level organisms, and so are considered to be useful indicators for the general health of the marine environment</w:t>
      </w:r>
      <w:r w:rsidR="00735F53">
        <w:rPr>
          <w:rFonts w:asciiTheme="majorHAnsi" w:hAnsiTheme="majorHAnsi" w:cstheme="majorHAnsi"/>
        </w:rPr>
        <w:t xml:space="preserve"> </w:t>
      </w:r>
      <w:r w:rsidR="00735F53">
        <w:rPr>
          <w:rFonts w:asciiTheme="majorHAnsi" w:hAnsiTheme="majorHAnsi" w:cstheme="majorHAnsi"/>
        </w:rPr>
        <w:fldChar w:fldCharType="begin"/>
      </w:r>
      <w:r w:rsidR="00E37126">
        <w:rPr>
          <w:rFonts w:asciiTheme="majorHAnsi" w:hAnsiTheme="majorHAnsi" w:cstheme="majorHAnsi"/>
        </w:rPr>
        <w:instrText xml:space="preserve"> ADDIN ZOTERO_ITEM CSL_CITATION {"citationID":"cpARsiQh","properties":{"formattedCitation":"(Durant et al., 2009; Parsons et al., 2008)","plainCitation":"(Durant et al., 2009; Parsons et al., 2008)","noteIndex":0},"citationItems":[{"id":405,"uris":["http://zotero.org/users/5862115/items/EUDBNNV3"],"uri":["http://zotero.org/users/5862115/items/EUDBNNV3"],"itemData":{"id":405,"type":"article-journal","title":"Pros and cons of using seabirds as ecological indicators","container-title":"Climate Research","page":"115-129","volume":"39","issue":"2","source":"www.int-res.com","abstract":"Climate change and overfishing are increasingly causing unanticipated changes in marine ecosystems (e.g. shifts in species dominance). In order to understand and anticipate these changes, there is a crucial need for indicators that summarise large quantities of information into a few relevant and accessible signals. Seabirds have been suggested as good candidates for ecological indicators of the marine environment; however, few studies have critically evaluated their value as such. We review the role of seabirds as ecological indicators, and discuss their limitations and drawbacks, as compared to other types of indicators. In addition, we highlight the statistical consequences of inverse inference when using seabird data as indicators. We discuss the use of integrated indices and the use of seabirds as autonomous samplers of the marine environment. Finally, we highlight the necessary steps preceding the use of seabirds as indicators. We conclude that, in order to use seabird time series properly, the use of recent advances both in statistics and in remote sensing is a way to move forward. This, along with the assessment of their usefulness, should enable us to use seabird indicators appropriately for managing urgent conservation problems.","DOI":"10.3354/cr00798","ISSN":"0936-577X, 1616-1572","language":"en","author":[{"family":"Durant","given":"J. M."},{"family":"Hjermann","given":"D. Ø"},{"family":"Frederiksen","given":"M."},{"family":"Charrassin","given":"J. B."},{"family":"Maho","given":"Y. Le"},{"family":"Sabarros","given":"P. S."},{"family":"Crawford","given":"R. J. M."},{"family":"Stenseth","given":"N. Chr"}],"issued":{"date-parts":[["2009",7,14]]}}},{"id":217,"uris":["http://zotero.org/users/5862115/items/AGFQKMAV"],"uri":["http://zotero.org/users/5862115/items/AGFQKMAV"],"itemData":{"id":217,"type":"article-journal","title":"Seabirds as indicators of the marine environment","container-title":"ICES Journal of Marine Science","page":"1520-1526","volume":"65","issue":"8","source":"academic.oup.com","abstract":"Abstract.  Parsons, M., Mitchell, I., Butler, A., Ratcliffe, N., Frederiksen, M., Foster, S., and Reid, J. B. 2008. Seabirds as indicators of the marine environ","DOI":"10.1093/icesjms/fsn155","ISSN":"1054-3139","journalAbbreviation":"ICES J Mar Sci","language":"en","author":[{"family":"Parsons","given":"Matt"},{"family":"Mitchell","given":"Ian"},{"family":"Butler","given":"Adam"},{"family":"Ratcliffe","given":"Norman"},{"family":"Frederiksen","given":"Morten"},{"family":"Foster","given":"Simon"},{"family":"Reid","given":"James B."}],"issued":{"date-parts":[["2008",11,1]]}}}],"schema":"https://github.com/citation-style-language/schema/raw/master/csl-citation.json"} </w:instrText>
      </w:r>
      <w:r w:rsidR="00735F53">
        <w:rPr>
          <w:rFonts w:asciiTheme="majorHAnsi" w:hAnsiTheme="majorHAnsi" w:cstheme="majorHAnsi"/>
        </w:rPr>
        <w:fldChar w:fldCharType="separate"/>
      </w:r>
      <w:r w:rsidR="00E37126" w:rsidRPr="00E37126">
        <w:rPr>
          <w:rFonts w:ascii="Calibri Light" w:hAnsi="Calibri Light" w:cs="Calibri Light"/>
        </w:rPr>
        <w:t>(Durant et al., 2009; Parsons et al., 2008)</w:t>
      </w:r>
      <w:r w:rsidR="00735F53">
        <w:rPr>
          <w:rFonts w:asciiTheme="majorHAnsi" w:hAnsiTheme="majorHAnsi" w:cstheme="majorHAnsi"/>
        </w:rPr>
        <w:fldChar w:fldCharType="end"/>
      </w:r>
      <w:r w:rsidR="00735F53">
        <w:rPr>
          <w:rFonts w:asciiTheme="majorHAnsi" w:hAnsiTheme="majorHAnsi" w:cstheme="majorHAnsi"/>
        </w:rPr>
        <w:t>.</w:t>
      </w:r>
    </w:p>
    <w:p w14:paraId="2C3E4B52" w14:textId="72FEB222" w:rsidR="00C51F2F" w:rsidRDefault="00735F53" w:rsidP="000915D3">
      <w:pPr>
        <w:spacing w:before="120" w:after="120" w:line="480" w:lineRule="auto"/>
        <w:rPr>
          <w:rFonts w:asciiTheme="majorHAnsi" w:hAnsiTheme="majorHAnsi" w:cstheme="majorHAnsi"/>
        </w:rPr>
      </w:pPr>
      <w:r w:rsidRPr="00883AC1">
        <w:rPr>
          <w:rFonts w:asciiTheme="majorHAnsi" w:hAnsiTheme="majorHAnsi" w:cstheme="majorHAnsi"/>
        </w:rPr>
        <w:t>Understanding how marine megafauna overlap and interact with threats in space and time is</w:t>
      </w:r>
      <w:r>
        <w:rPr>
          <w:rFonts w:asciiTheme="majorHAnsi" w:hAnsiTheme="majorHAnsi" w:cstheme="majorHAnsi"/>
        </w:rPr>
        <w:t xml:space="preserve"> crucial </w:t>
      </w:r>
      <w:r w:rsidR="00721A38">
        <w:rPr>
          <w:rFonts w:asciiTheme="majorHAnsi" w:hAnsiTheme="majorHAnsi" w:cstheme="majorHAnsi"/>
        </w:rPr>
        <w:t>for</w:t>
      </w:r>
      <w:r>
        <w:rPr>
          <w:rFonts w:asciiTheme="majorHAnsi" w:hAnsiTheme="majorHAnsi" w:cstheme="majorHAnsi"/>
        </w:rPr>
        <w:t xml:space="preserve"> their conservation. Historically, the spatial distribution of pelagic seabirds was mapped based on static range maps or presence-absence data, both of which have implicit spatial biases. </w:t>
      </w:r>
      <w:r w:rsidR="0029288E">
        <w:rPr>
          <w:rFonts w:asciiTheme="majorHAnsi" w:hAnsiTheme="majorHAnsi" w:cstheme="majorHAnsi"/>
        </w:rPr>
        <w:t>Most a</w:t>
      </w:r>
      <w:r w:rsidR="00C0650D">
        <w:rPr>
          <w:rFonts w:asciiTheme="majorHAnsi" w:hAnsiTheme="majorHAnsi" w:cstheme="majorHAnsi"/>
        </w:rPr>
        <w:t>nalyses based on r</w:t>
      </w:r>
      <w:r>
        <w:rPr>
          <w:rFonts w:asciiTheme="majorHAnsi" w:hAnsiTheme="majorHAnsi" w:cstheme="majorHAnsi"/>
        </w:rPr>
        <w:t xml:space="preserve">ange maps simplistically assume homogeneous distribution within the species range </w:t>
      </w:r>
      <w:r>
        <w:rPr>
          <w:rFonts w:asciiTheme="majorHAnsi" w:hAnsiTheme="majorHAnsi" w:cstheme="majorHAnsi"/>
        </w:rPr>
        <w:fldChar w:fldCharType="begin"/>
      </w:r>
      <w:r w:rsidR="003E7FEB">
        <w:rPr>
          <w:rFonts w:asciiTheme="majorHAnsi" w:hAnsiTheme="majorHAnsi" w:cstheme="majorHAnsi"/>
        </w:rPr>
        <w:instrText xml:space="preserve"> ADDIN ZOTERO_ITEM CSL_CITATION {"citationID":"18ru8r9o5a","properties":{"formattedCitation":"(Williams et al., 2014)","plainCitation":"(Williams et al., 2014)","noteIndex":0},"citationItems":[{"id":382,"uris":["http://zotero.org/users/5862115/items/QJN8IUCR"],"uri":["http://zotero.org/users/5862115/items/QJN8IUCR"],"itemData":{"id":382,"type":"article-journal","title":"Prioritizing global marine mammal habitats using density maps in place of range maps","container-title":"Ecography","page":"212-220","volume":"37","issue":"3","source":"onlinelibrary.wiley.com (Atypon)","abstract":"Despite lessons from terrestrial systems, conservation efforts in marine systems continue to focus on identifying priority sites for protection based on high species richness inferred from range maps. Range maps oversimplify spatial variability in animal distributions by assuming uniform distribution within range and de facto giving equal weight to critical and marginal habitats. We used Marxan ver. 2.43 to compare species richness-based systematic reserve network solutions using information about marine mammal range and relative abundance. At a global scale, reserve network solutions were strongly sensitive to model inputs and assumptions. Solutions based on different input data overlapped by a third at most, with agreement as low as 10% in some cases. At a regional scale, species richness was inversely related to density, such that species richness hotspots excluded highest-density areas for all species. Based on these findings, we caution that species-richness estimates derived from range maps and used as input in conservation planning exercises may inadvertently lead to protection of largely marginal habitat.","DOI":"10.1111/j.1600-0587.2013.00479.x","ISSN":"0906-7590","journalAbbreviation":"Ecography","author":[{"family":"Williams","given":"Rob"},{"family":"Grand","given":"Joanna"},{"family":"Hooker","given":"Sascha K."},{"family":"Buckland","given":"Stephen T."},{"family":"Reeves","given":"Randall R."},{"family":"Rojas-Bracho","given":"Lorenzo"},{"family":"Sandilands","given":"Doug"},{"family":"Kaschner","given":"Kristin"}],"issued":{"date-parts":[["2014",3,1]]}}}],"schema":"https://github.com/citation-style-language/schema/raw/master/csl-citation.json"} </w:instrText>
      </w:r>
      <w:r>
        <w:rPr>
          <w:rFonts w:asciiTheme="majorHAnsi" w:hAnsiTheme="majorHAnsi" w:cstheme="majorHAnsi"/>
        </w:rPr>
        <w:fldChar w:fldCharType="separate"/>
      </w:r>
      <w:r w:rsidR="00505EB4" w:rsidRPr="00505EB4">
        <w:rPr>
          <w:rFonts w:ascii="Calibri Light" w:hAnsi="Calibri Light" w:cs="Calibri Light"/>
        </w:rPr>
        <w:t>(Williams et al., 2014)</w:t>
      </w:r>
      <w:r>
        <w:rPr>
          <w:rFonts w:asciiTheme="majorHAnsi" w:hAnsiTheme="majorHAnsi" w:cstheme="majorHAnsi"/>
        </w:rPr>
        <w:fldChar w:fldCharType="end"/>
      </w:r>
      <w:r w:rsidR="004B072D">
        <w:rPr>
          <w:rFonts w:asciiTheme="majorHAnsi" w:hAnsiTheme="majorHAnsi" w:cstheme="majorHAnsi"/>
        </w:rPr>
        <w:t>;</w:t>
      </w:r>
      <w:r>
        <w:rPr>
          <w:rFonts w:asciiTheme="majorHAnsi" w:hAnsiTheme="majorHAnsi" w:cstheme="majorHAnsi"/>
        </w:rPr>
        <w:t xml:space="preserve"> however, </w:t>
      </w:r>
      <w:r w:rsidR="004B072D">
        <w:rPr>
          <w:rFonts w:asciiTheme="majorHAnsi" w:hAnsiTheme="majorHAnsi" w:cstheme="majorHAnsi"/>
        </w:rPr>
        <w:t>most</w:t>
      </w:r>
      <w:r>
        <w:rPr>
          <w:rFonts w:asciiTheme="majorHAnsi" w:hAnsiTheme="majorHAnsi" w:cstheme="majorHAnsi"/>
        </w:rPr>
        <w:t xml:space="preserve"> marine animals have distinctly </w:t>
      </w:r>
      <w:r w:rsidR="00BD0C42">
        <w:rPr>
          <w:rFonts w:asciiTheme="majorHAnsi" w:hAnsiTheme="majorHAnsi" w:cstheme="majorHAnsi"/>
        </w:rPr>
        <w:t>heterogeneous</w:t>
      </w:r>
      <w:r>
        <w:rPr>
          <w:rFonts w:asciiTheme="majorHAnsi" w:hAnsiTheme="majorHAnsi" w:cstheme="majorHAnsi"/>
        </w:rPr>
        <w:t xml:space="preserve"> distributions. Indeed, the identification of areas with highest densities of individuals is paramount for conservation planning </w:t>
      </w:r>
      <w:r>
        <w:rPr>
          <w:rFonts w:asciiTheme="majorHAnsi" w:hAnsiTheme="majorHAnsi" w:cstheme="majorHAnsi"/>
        </w:rPr>
        <w:fldChar w:fldCharType="begin"/>
      </w:r>
      <w:r w:rsidR="00F974EB">
        <w:rPr>
          <w:rFonts w:asciiTheme="majorHAnsi" w:hAnsiTheme="majorHAnsi" w:cstheme="majorHAnsi"/>
        </w:rPr>
        <w:instrText xml:space="preserve"> ADDIN ZOTERO_ITEM CSL_CITATION {"citationID":"VgJiqDe9","properties":{"formattedCitation":"(Hays et al., 2019; Johnston et al., 2015)","plainCitation":"(Hays et al., 2019; Johnston et al., 2015)","noteIndex":0},"citationItems":[{"id":702,"uris":["http://zotero.org/users/5862115/items/9FPLMYNY"],"uri":["http://zotero.org/users/5862115/items/9FPLMYNY"],"itemData":{"id":702,"type":"article-journal","title":"Translating marine animal tracking data into conservation policy and management","container-title":"Trends in Ecology &amp; Evolution","page":"459-473","volume":"34","issue":"5","source":"ScienceDirect","abstract":"There have been efforts around the globe to track individuals of many marine species and assess their movements and distribution, with the putative goal of supporting their conservation and management. Determining whether, and how, tracking data have been successfully applied to address real-world conservation issues is, however, difficult. Here, we compile a broad range of case studies from diverse marine taxa to show how tracking data have helped inform conservation policy and management, including reductions in fisheries bycatch and vessel strikes, and the design and administration of marine protected areas and important habitats. Using these examples, we highlight pathways through which the past and future investment in collecting animal tracking data might be better used to achieve tangible conservation benefits.","DOI":"10.1016/j.tree.2019.01.009","ISSN":"0169-5347","journalAbbreviation":"Trends in Ecology &amp; Evolution","author":[{"family":"Hays","given":"Graeme C."},{"family":"Bailey","given":"Helen"},{"family":"Bograd","given":"Steven J."},{"family":"Bowen","given":"W. Don"},{"family":"Campagna","given":"Claudio"},{"family":"Carmichael","given":"Ruth H."},{"family":"Casale","given":"Paolo"},{"family":"Chiaradia","given":"Andre"},{"family":"Costa","given":"Daniel P."},{"family":"Cuevas","given":"Eduardo"},{"family":"Nico de Bruyn","given":"P. J."},{"family":"Dias","given":"Maria P."},{"family":"Duarte","given":"Carlos M."},{"family":"Dunn","given":"Daniel C."},{"family":"Dutton","given":"Peter H."},{"family":"Esteban","given":"Nicole"},{"family":"Friedlaender","given":"Ari"},{"family":"Goetz","given":"Kimberly T."},{"family":"Godley","given":"Brendan J."},{"family":"Halpin","given":"Patrick N."},{"family":"Hamann","given":"Mark"},{"family":"Hammerschlag","given":"Neil"},{"family":"Harcourt","given":"Robert"},{"family":"Harrison","given":"Autumn-Lynn"},{"family":"Hazen","given":"Elliott L."},{"family":"Heupel","given":"Michelle R."},{"family":"Hoyt","given":"Erich"},{"family":"Humphries","given":"Nicolas E."},{"family":"Kot","given":"Connie Y."},{"family":"Lea","given":"James S. E."},{"family":"Marsh","given":"Helene"},{"family":"Maxwell","given":"Sara M."},{"family":"McMahon","given":"Clive R."},{"family":"Notarbartolo di Sciara","given":"Giuseppe"},{"family":"Palacios","given":"Daniel M."},{"family":"Phillips","given":"R. A."},{"family":"Righton","given":"David"},{"family":"Schofield","given":"Gail"},{"family":"Seminoff","given":"Jeffrey A."},{"family":"Simpfendorfer","given":"Colin A."},{"family":"Sims","given":"David W."},{"family":"Takahashi","given":"Akinori"},{"family":"Tetley","given":"Michael J."},{"family":"Thums","given":"Michele"},{"family":"Trathan","given":"Philip N."},{"family":"Villegas-Amtmann","given":"Stella"},{"family":"Wells","given":"Randall S."},{"family":"Whiting","given":"Scott D."},{"family":"Wildermann","given":"Natalie E."},{"family":"Sequeira","given":"Ana M. M."}],"issued":{"date-parts":[["2019",5,1]]}}},{"id":375,"uris":["http://zotero.org/users/5862115/items/SMVVREII"],"uri":["http://zotero.org/users/5862115/items/SMVVREII"],"itemData":{"id":375,"type":"article-journal","title":"Abundance models improve spatial and temporal prioritization of conservation resources","container-title":"Ecological Applications","page":"1749-1756","volume":"25","issue":"7","source":"Wiley Online Library","abstract":"Conservation prioritization requires knowledge about organism distribution and density. This information is often inferred from models that estimate the probability of species occurrence rather than from models that estimate species abundance, because abundance data are harder to obtain and model. However, occurrence and abundance may not display similar patterns and therefore development of robust, scalable, abundance models is critical to ensuring that scarce conservation resources are applied where they can have the greatest benefits. Motivated by a dynamic land conservation program, we develop and assess a general method for modeling relative abundance using citizen science monitoring data. Weekly estimates of relative abundance and occurrence were compared for prioritizing times and locations of conservation actions for migratory waterbird species in California, USA. We found that abundance estimates consistently provided better rankings of observed counts than occurrence estimates. Additionally, the relationship between abundance and occurrence was nonlinear and varied by species and season. Across species, locations prioritized by occurrence models had only 10–58% overlap with locations prioritized by abundance models, highlighting that occurrence models will not typically identify the locations of highest abundance that are vital for conservation of populations.","DOI":"10.1890/14-1826.1","ISSN":"1939-5582","language":"en","author":[{"family":"Johnston","given":"Alison"},{"family":"Fink","given":"Daniel"},{"family":"Reynolds","given":"Mark D."},{"family":"Hochachka","given":"Wesley M."},{"family":"Sullivan","given":"Brian L."},{"family":"Bruns","given":"Nicholas E."},{"family":"Hallstein","given":"Eric"},{"family":"Merrifield","given":"Matt S."},{"family":"Matsumoto","given":"Sandi"},{"family":"Kelling","given":"Steve"}],"issued":{"date-parts":[["2015",10,1]]}}}],"schema":"https://github.com/citation-style-language/schema/raw/master/csl-citation.json"} </w:instrText>
      </w:r>
      <w:r>
        <w:rPr>
          <w:rFonts w:asciiTheme="majorHAnsi" w:hAnsiTheme="majorHAnsi" w:cstheme="majorHAnsi"/>
        </w:rPr>
        <w:fldChar w:fldCharType="separate"/>
      </w:r>
      <w:r w:rsidR="00F974EB" w:rsidRPr="00F974EB">
        <w:rPr>
          <w:rFonts w:ascii="Calibri Light" w:hAnsi="Calibri Light" w:cs="Calibri Light"/>
        </w:rPr>
        <w:t>(Hays et al., 2019; Johnston et al., 2015)</w:t>
      </w:r>
      <w:r>
        <w:rPr>
          <w:rFonts w:asciiTheme="majorHAnsi" w:hAnsiTheme="majorHAnsi" w:cstheme="majorHAnsi"/>
        </w:rPr>
        <w:fldChar w:fldCharType="end"/>
      </w:r>
      <w:r>
        <w:rPr>
          <w:rFonts w:asciiTheme="majorHAnsi" w:hAnsiTheme="majorHAnsi" w:cstheme="majorHAnsi"/>
        </w:rPr>
        <w:t xml:space="preserve">, and is </w:t>
      </w:r>
      <w:r w:rsidRPr="002A2F24">
        <w:rPr>
          <w:rFonts w:asciiTheme="majorHAnsi" w:hAnsiTheme="majorHAnsi" w:cstheme="majorHAnsi"/>
        </w:rPr>
        <w:t xml:space="preserve">particularly relevant for seabirds, which </w:t>
      </w:r>
      <w:r>
        <w:rPr>
          <w:rFonts w:asciiTheme="majorHAnsi" w:hAnsiTheme="majorHAnsi" w:cstheme="majorHAnsi"/>
        </w:rPr>
        <w:t xml:space="preserve">can have large ranges but often aggregate in particular areas </w:t>
      </w:r>
      <w:r>
        <w:rPr>
          <w:rFonts w:asciiTheme="majorHAnsi" w:hAnsiTheme="majorHAnsi" w:cstheme="majorHAnsi"/>
        </w:rPr>
        <w:fldChar w:fldCharType="begin"/>
      </w:r>
      <w:r w:rsidR="00EF3D39">
        <w:rPr>
          <w:rFonts w:asciiTheme="majorHAnsi" w:hAnsiTheme="majorHAnsi" w:cstheme="majorHAnsi"/>
        </w:rPr>
        <w:instrText xml:space="preserve"> ADDIN ZOTERO_ITEM CSL_CITATION {"citationID":"98K8XcTl","properties":{"formattedCitation":"(Oppel et al., 2018)","plainCitation":"(Oppel et al., 2018)","noteIndex":0},"citationItems":[{"id":165,"uris":["http://zotero.org/users/5862115/items/72BK6DZ7"],"uri":["http://zotero.org/users/5862115/items/72BK6DZ7"],"itemData":{"id":165,"type":"article-journal","title":"Spatial scales of marine conservation management for breeding seabirds","container-title":"Marine Policy","page":"37-46","volume":"98","source":"ScienceDirect","abstract":"Knowing the spatial scales at which effective management can be implemented is fundamental for conservation planning. This is especially important for mobile species, which can be exposed to threats across large areas, but the space use requirements of different species can vary to an extent that might render some management approaches inefficient. Here the space use patterns of seabirds were examined to provide guidance on whether conservation management approaches should be tailored for taxonomic groups with different movement characteristics. Seabird tracking data were synthesised from 5419 adult breeding individuals of 52 species in ten families that were collected in the Atlantic Ocean basin between 1998 and 2017. Two key aspects of spatial distribution were quantified, namely how far seabirds ranged from their colony, and to what extent individuals from the same colony used the same areas at sea. There was evidence for substantial differences in patterns of space-use among the ten studied seabird families, indicating that several alternative conservation management approaches are needed. Several species exhibited large foraging ranges and little aggregation at sea, indicating that area-based conservation solutions would have to be extremely large to adequately protect such species. The results highlight that short-ranging and aggregating species such as cormorants, auks, some penguins, and gulls would benefit from conservation approaches at relatively small spatial scales during their breeding season. However, improved regulation of fisheries, bycatch, pollution and other threats over large spatial scales will be needed for wide-ranging and dispersed species such as albatrosses, petrels, storm petrels and frigatebirds.","DOI":"10.1016/j.marpol.2018.08.024","ISSN":"0308-597X","journalAbbreviation":"Marine Policy","author":[{"family":"Oppel","given":"Steffen"},{"family":"Bolton","given":"Mark"},{"family":"Carneiro","given":"Ana P. B."},{"family":"Dias","given":"Maria P."},{"family":"Green","given":"Jonathan A."},{"family":"Masello","given":"Juan F."},{"family":"Phillips","given":"Richard A."},{"family":"Owen","given":"Ellie"},{"family":"Quillfeldt","given":"Petra"},{"family":"Beard","given":"Annalea"},{"family":"Bertrand","given":"Sophie"},{"family":"Blackburn","given":"Jez"},{"family":"Boersma","given":"P. Dee"},{"family":"Borges","given":"Alder"},{"family":"Broderick","given":"Annette C."},{"family":"Catry","given":"Paulo"},{"family":"Cleasby","given":"Ian"},{"family":"Clingham","given":"Elizabeth"},{"family":"Creuwels","given":"Jeroen"},{"family":"Crofts","given":"Sarah"},{"family":"Cuthbert","given":"Richard J."},{"family":"Dallmeijer","given":"Hanneke"},{"family":"Davies","given":"Delia"},{"family":"Davies","given":"Rachel"},{"family":"Dilley","given":"Ben J."},{"family":"Dinis","given":"Herculano Andrade"},{"family":"Dossa","given":"Justine"},{"family":"Dunn","given":"Michael J."},{"family":"Efe","given":"Marcio A."},{"family":"Fayet","given":"Annette L."},{"family":"Figueiredo","given":"Leila"},{"family":"Frederico","given":"Adelcides Pereira"},{"family":"Gjerdrum","given":"Carina"},{"family":"Godley","given":"Brendan J."},{"family":"Granadeiro","given":"José Pedro"},{"family":"Guilford","given":"Tim"},{"family":"Hamer","given":"Keith C."},{"family":"Hazin","given":"Carolina"},{"family":"Hedd","given":"April"},{"family":"Henry","given":"Leeann"},{"family":"Hernández-Montero","given":"Marcos"},{"family":"Hinke","given":"Jefferson"},{"family":"Kokubun","given":"Nobuo"},{"family":"Leat","given":"Eliza"},{"family":"Tranquilla","given":"Laura McFarlane"},{"family":"Metzger","given":"Benjamin"},{"family":"Militão","given":"Teresa"},{"family":"Montrond","given":"Gilson"},{"family":"Mullié","given":"Wim"},{"family":"Padget","given":"Oliver"},{"family":"Pearmain","given":"Elizabeth J."},{"family":"Pollet","given":"Ingrid L."},{"family":"Pütz","given":"Klemens"},{"family":"Quintana","given":"Flavio"},{"family":"Ratcliffe","given":"Norman"},{"family":"Ronconi","given":"Robert A."},{"family":"Ryan","given":"Peter G."},{"family":"Saldanha","given":"Sarah"},{"family":"Shoji","given":"Akiko"},{"family":"Sim","given":"Jolene"},{"family":"Small","given":"Cleo"},{"family":"Soanes","given":"Louise"},{"family":"Takahashi","given":"Akinori"},{"family":"Trathan","given":"Phil"},{"family":"Trivelpiece","given":"Wayne"},{"family":"Veen","given":"Jan"},{"family":"Wakefield","given":"Ewan"},{"family":"Weber","given":"Nicola"},{"family":"Weber","given":"Sam"},{"family":"Zango","given":"Laura"},{"family":"Daunt","given":"Francis"},{"family":"Ito","given":"Motohiro"},{"family":"Harris","given":"Michael P."},{"family":"Newell","given":"Mark A."},{"family":"Wanless","given":"Sarah"},{"family":"González-Solís","given":"Jacob"},{"family":"Croxall","given":"John"}],"issued":{"date-parts":[["2018",12,1]]}}}],"schema":"https://github.com/citation-style-language/schema/raw/master/csl-citation.json"} </w:instrText>
      </w:r>
      <w:r>
        <w:rPr>
          <w:rFonts w:asciiTheme="majorHAnsi" w:hAnsiTheme="majorHAnsi" w:cstheme="majorHAnsi"/>
        </w:rPr>
        <w:fldChar w:fldCharType="separate"/>
      </w:r>
      <w:r w:rsidR="00EF3D39" w:rsidRPr="00EF3D39">
        <w:rPr>
          <w:rFonts w:ascii="Calibri Light" w:hAnsi="Calibri Light" w:cs="Calibri Light"/>
        </w:rPr>
        <w:t>(Oppel et al., 2018)</w:t>
      </w:r>
      <w:r>
        <w:rPr>
          <w:rFonts w:asciiTheme="majorHAnsi" w:hAnsiTheme="majorHAnsi" w:cstheme="majorHAnsi"/>
        </w:rPr>
        <w:fldChar w:fldCharType="end"/>
      </w:r>
      <w:r>
        <w:rPr>
          <w:rFonts w:asciiTheme="majorHAnsi" w:hAnsiTheme="majorHAnsi" w:cstheme="majorHAnsi"/>
        </w:rPr>
        <w:t>. The predominant methods for estimating presence-absence and densities of animals at sea ha</w:t>
      </w:r>
      <w:r w:rsidR="00B23D72">
        <w:rPr>
          <w:rFonts w:asciiTheme="majorHAnsi" w:hAnsiTheme="majorHAnsi" w:cstheme="majorHAnsi"/>
        </w:rPr>
        <w:t>ve</w:t>
      </w:r>
      <w:r>
        <w:rPr>
          <w:rFonts w:asciiTheme="majorHAnsi" w:hAnsiTheme="majorHAnsi" w:cstheme="majorHAnsi"/>
        </w:rPr>
        <w:t xml:space="preserve"> been through </w:t>
      </w:r>
      <w:r w:rsidR="002668D7">
        <w:rPr>
          <w:rFonts w:asciiTheme="majorHAnsi" w:hAnsiTheme="majorHAnsi" w:cstheme="majorHAnsi"/>
        </w:rPr>
        <w:t xml:space="preserve">ship-based surveys </w:t>
      </w:r>
      <w:r w:rsidR="00A84919">
        <w:rPr>
          <w:rFonts w:asciiTheme="majorHAnsi" w:hAnsiTheme="majorHAnsi" w:cstheme="majorHAnsi"/>
        </w:rPr>
        <w:t xml:space="preserve">and </w:t>
      </w:r>
      <w:r w:rsidR="005E0856">
        <w:rPr>
          <w:rFonts w:asciiTheme="majorHAnsi" w:hAnsiTheme="majorHAnsi" w:cstheme="majorHAnsi"/>
        </w:rPr>
        <w:t xml:space="preserve">electronic devices attached to individual animals </w:t>
      </w:r>
      <w:r w:rsidR="00DE24CB">
        <w:rPr>
          <w:rFonts w:asciiTheme="majorHAnsi" w:hAnsiTheme="majorHAnsi" w:cstheme="majorHAnsi"/>
        </w:rPr>
        <w:fldChar w:fldCharType="begin"/>
      </w:r>
      <w:r w:rsidR="00383C77">
        <w:rPr>
          <w:rFonts w:asciiTheme="majorHAnsi" w:hAnsiTheme="majorHAnsi" w:cstheme="majorHAnsi"/>
        </w:rPr>
        <w:instrText xml:space="preserve"> ADDIN ZOTERO_ITEM CSL_CITATION {"citationID":"EDjrfsJJ","properties":{"formattedCitation":"(Eguchi, Gerrodette, Pitman, Seminoff, &amp; Dutton, 2007; Tremblay et al., 2009)","plainCitation":"(Eguchi, Gerrodette, Pitman, Seminoff, &amp; Dutton, 2007; Tremblay et al., 2009)","noteIndex":0},"citationItems":[{"id":670,"uris":["http://zotero.org/users/5862115/items/QNCHBX57"],"uri":["http://zotero.org/users/5862115/items/QNCHBX57"],"itemData":{"id":670,"type":"article-journal","title":"At-sea density and abundance estimates of the olive ridley turtle &lt;i&gt;Lepidochelys olivacea&lt;/i&gt; in the eastern tropical Pacific","container-title":"Endangered Species Research","page":"191-203","volume":"3","issue":"2","source":"www.int-res.com","abstract":"The first at-sea estimates of density and abundance of the olive ridley turtle Lepidochelys olivacea in the eastern tropical Pacific (ETP) were produced from shipboard line-transect data. Multi-ship surveys were conducted in 1992, 1998, 1999, 2000, 2003, and 2006 in the area defined by 5°N, 120°W, and 25°N and the coastline of Mexico and Central America. Sighting data of olive ridleys were stratified by survey effort and sighting conditions, thereby reducing potential biases from heterogeneous observation conditions. Dive data from satellite telemetry studies were used to correct for the proportion of turtles that were submerged and unavailable for detection during the surveys. A weighted average of the 5 by-year estimates (1998 to 2006) was 1.39 million (coefficient of variation, CV = 19.7%; approximate 95% CI: 1.15 to 1.62 million). Our findings are consistent with the dramatic increases of olive ridley nesting populations that have been reported over the past decade for beaches in the ETP.","DOI":"10.3354/esr003191","ISSN":"1863-5407, 1613-4796","language":"en","author":[{"family":"Eguchi","given":"Tomoharu"},{"family":"Gerrodette","given":"Tim"},{"family":"Pitman","given":"Robert L."},{"family":"Seminoff","given":"Jeffrey A."},{"family":"Dutton","given":"Peter H."}],"issued":{"date-parts":[["2007",8,15]]}}},{"id":673,"uris":["http://zotero.org/users/5862115/items/T75WBCPW"],"uri":["http://zotero.org/users/5862115/items/T75WBCPW"],"itemData":{"id":673,"type":"article-journal","title":"Analytical approaches to investigating seabird–environment interactions: A review","container-title":"Marine Ecology Progress Series","page":"153-164","volume":"391","source":"JSTOR","archive":"JSTOR","abstract":"ABSTRACT: A goal of seabird ecology is to relate the physiology, population dynamics, distribution and behaviour of seabirds with their biotic and abiotic environments. One of the most challenging aspects is to understand how seabirds interact with their environment when direct observations are not always possible or practical. In the present paper, we reviewed 218 published studies that examined associations between seabird distribution, behaviour and their environment, in order to assess current trends, weaknesses and the future directions of research. Based on the number of publications, it is evident that the field is growing rapidly and that methods for evaluating seabird distribution are becoming increasingly more sophisticated and are changing from Eulerian (grid-like) to Lagrangian (particle-like) data types. This has been accompanied by a reduction in the spatial and temporal scale of observation, where, in most cases, no behavioural information is inferred from Lagrangian data; instead they are often used as if they were Eulerian data. In parallel, environmental remote sensing is becoming more common; however, we did not record significant changes in the statistical approaches used to describe seabird distributions and used to link them with oceanographic variables. In particular, despite the spatially explicit nature of the data, spatial statistics have rarely been used. The vast majority of studies used environmental variables that described water masses (descriptive approach), whereas a few studies determined oceanographic features that enhance prey availability to seabirds (process-based approach). Future studies could enhance their ecological interpretation of seabird–environment interactions by making greater use of ad hoc statistical approaches that facilitate appropriate pattern detection (e.g. area-restricted searching pattern for birds, mesoscale patterns for environment). Furthermore, appropriate hypothesis testing and modelling that accounts for the spatially explicit, multiscale and multivariate nature of the interaction between seabirds and their habitats is recommended. Although quantitative methods currently exist (but are rarely used), further application could greatly improve our understanding of the processes linking seabird distribution to their environment.","ISSN":"0171-8630","title-short":"Analytical approaches to investigating seabird–environment interactions","author":[{"family":"Tremblay","given":"Yann"},{"family":"Bertrand","given":"Sophie"},{"family":"Henry","given":"R. William"},{"family":"Kappes","given":"Michelle A."},{"family":"Costa","given":"Daniel P."},{"family":"Shaffer","given":"Scott A."}],"issued":{"date-parts":[["2009"]]}}}],"schema":"https://github.com/citation-style-language/schema/raw/master/csl-citation.json"} </w:instrText>
      </w:r>
      <w:r w:rsidR="00DE24CB">
        <w:rPr>
          <w:rFonts w:asciiTheme="majorHAnsi" w:hAnsiTheme="majorHAnsi" w:cstheme="majorHAnsi"/>
        </w:rPr>
        <w:fldChar w:fldCharType="separate"/>
      </w:r>
      <w:r w:rsidR="00505EB4" w:rsidRPr="00505EB4">
        <w:rPr>
          <w:rFonts w:ascii="Calibri Light" w:hAnsi="Calibri Light" w:cs="Calibri Light"/>
        </w:rPr>
        <w:t>(Eguchi, Gerrodette, Pitman, Seminoff, &amp; Dutton, 2007; Tremblay et al., 2009)</w:t>
      </w:r>
      <w:r w:rsidR="00DE24CB">
        <w:rPr>
          <w:rFonts w:asciiTheme="majorHAnsi" w:hAnsiTheme="majorHAnsi" w:cstheme="majorHAnsi"/>
        </w:rPr>
        <w:fldChar w:fldCharType="end"/>
      </w:r>
      <w:r w:rsidR="00A84919">
        <w:rPr>
          <w:rFonts w:asciiTheme="majorHAnsi" w:hAnsiTheme="majorHAnsi" w:cstheme="majorHAnsi"/>
        </w:rPr>
        <w:t xml:space="preserve">. </w:t>
      </w:r>
      <w:r w:rsidR="00C51F2F">
        <w:rPr>
          <w:rFonts w:asciiTheme="majorHAnsi" w:hAnsiTheme="majorHAnsi" w:cstheme="majorHAnsi"/>
        </w:rPr>
        <w:t>S</w:t>
      </w:r>
      <w:r w:rsidR="00A84919">
        <w:rPr>
          <w:rFonts w:asciiTheme="majorHAnsi" w:hAnsiTheme="majorHAnsi" w:cstheme="majorHAnsi"/>
        </w:rPr>
        <w:t>hip-based surveys</w:t>
      </w:r>
      <w:r w:rsidR="00C51F2F">
        <w:rPr>
          <w:rFonts w:asciiTheme="majorHAnsi" w:hAnsiTheme="majorHAnsi" w:cstheme="majorHAnsi"/>
        </w:rPr>
        <w:t xml:space="preserve"> </w:t>
      </w:r>
      <w:r w:rsidR="005E0856">
        <w:rPr>
          <w:rFonts w:asciiTheme="majorHAnsi" w:hAnsiTheme="majorHAnsi" w:cstheme="majorHAnsi"/>
        </w:rPr>
        <w:t xml:space="preserve">can provide </w:t>
      </w:r>
      <w:r w:rsidR="00C51F2F">
        <w:rPr>
          <w:rFonts w:asciiTheme="majorHAnsi" w:hAnsiTheme="majorHAnsi" w:cstheme="majorHAnsi"/>
        </w:rPr>
        <w:t xml:space="preserve">a good overview of </w:t>
      </w:r>
      <w:r w:rsidR="00C51F2F">
        <w:rPr>
          <w:rFonts w:asciiTheme="majorHAnsi" w:hAnsiTheme="majorHAnsi" w:cstheme="majorHAnsi"/>
        </w:rPr>
        <w:lastRenderedPageBreak/>
        <w:t xml:space="preserve">the </w:t>
      </w:r>
      <w:r w:rsidR="00007C10">
        <w:rPr>
          <w:rFonts w:asciiTheme="majorHAnsi" w:hAnsiTheme="majorHAnsi" w:cstheme="majorHAnsi"/>
        </w:rPr>
        <w:t>space use o</w:t>
      </w:r>
      <w:r w:rsidR="00C51F2F">
        <w:rPr>
          <w:rFonts w:asciiTheme="majorHAnsi" w:hAnsiTheme="majorHAnsi" w:cstheme="majorHAnsi"/>
        </w:rPr>
        <w:t xml:space="preserve">f a </w:t>
      </w:r>
      <w:r w:rsidR="00C169CA">
        <w:rPr>
          <w:rFonts w:asciiTheme="majorHAnsi" w:hAnsiTheme="majorHAnsi" w:cstheme="majorHAnsi"/>
        </w:rPr>
        <w:t>species</w:t>
      </w:r>
      <w:r w:rsidR="00C51F2F">
        <w:rPr>
          <w:rFonts w:asciiTheme="majorHAnsi" w:hAnsiTheme="majorHAnsi" w:cstheme="majorHAnsi"/>
        </w:rPr>
        <w:t xml:space="preserve"> </w:t>
      </w:r>
      <w:r w:rsidR="00007C10">
        <w:rPr>
          <w:rFonts w:asciiTheme="majorHAnsi" w:hAnsiTheme="majorHAnsi" w:cstheme="majorHAnsi"/>
        </w:rPr>
        <w:t>representing all life-</w:t>
      </w:r>
      <w:r w:rsidR="00C51F2F">
        <w:rPr>
          <w:rFonts w:asciiTheme="majorHAnsi" w:hAnsiTheme="majorHAnsi" w:cstheme="majorHAnsi"/>
        </w:rPr>
        <w:t>history stages</w:t>
      </w:r>
      <w:r w:rsidR="001923CF">
        <w:rPr>
          <w:rFonts w:asciiTheme="majorHAnsi" w:hAnsiTheme="majorHAnsi" w:cstheme="majorHAnsi"/>
        </w:rPr>
        <w:t xml:space="preserve"> combined</w:t>
      </w:r>
      <w:r w:rsidR="00A95DD6">
        <w:rPr>
          <w:rFonts w:asciiTheme="majorHAnsi" w:hAnsiTheme="majorHAnsi" w:cstheme="majorHAnsi"/>
        </w:rPr>
        <w:t>; however, they</w:t>
      </w:r>
      <w:r>
        <w:rPr>
          <w:rFonts w:asciiTheme="majorHAnsi" w:hAnsiTheme="majorHAnsi" w:cstheme="majorHAnsi"/>
        </w:rPr>
        <w:t xml:space="preserve"> </w:t>
      </w:r>
      <w:r w:rsidR="009C6821">
        <w:rPr>
          <w:rFonts w:asciiTheme="majorHAnsi" w:hAnsiTheme="majorHAnsi" w:cstheme="majorHAnsi"/>
        </w:rPr>
        <w:t xml:space="preserve">are often restricted to </w:t>
      </w:r>
      <w:r w:rsidR="009D3B7B">
        <w:rPr>
          <w:rFonts w:asciiTheme="majorHAnsi" w:hAnsiTheme="majorHAnsi" w:cstheme="majorHAnsi"/>
        </w:rPr>
        <w:t>the surveyed</w:t>
      </w:r>
      <w:r w:rsidR="009C6821">
        <w:rPr>
          <w:rFonts w:asciiTheme="majorHAnsi" w:hAnsiTheme="majorHAnsi" w:cstheme="majorHAnsi"/>
        </w:rPr>
        <w:t xml:space="preserve"> area and </w:t>
      </w:r>
      <w:r w:rsidR="00A95DD6">
        <w:rPr>
          <w:rFonts w:asciiTheme="majorHAnsi" w:hAnsiTheme="majorHAnsi" w:cstheme="majorHAnsi"/>
        </w:rPr>
        <w:t xml:space="preserve">cannot adequately describe </w:t>
      </w:r>
      <w:r w:rsidR="00395C23">
        <w:rPr>
          <w:rFonts w:asciiTheme="majorHAnsi" w:hAnsiTheme="majorHAnsi" w:cstheme="majorHAnsi"/>
        </w:rPr>
        <w:t xml:space="preserve">the at-sea </w:t>
      </w:r>
      <w:r w:rsidR="00A95DD6">
        <w:rPr>
          <w:rFonts w:asciiTheme="majorHAnsi" w:hAnsiTheme="majorHAnsi" w:cstheme="majorHAnsi"/>
        </w:rPr>
        <w:t>distribution of seabirds</w:t>
      </w:r>
      <w:r w:rsidR="00007C10">
        <w:rPr>
          <w:rFonts w:asciiTheme="majorHAnsi" w:hAnsiTheme="majorHAnsi" w:cstheme="majorHAnsi"/>
        </w:rPr>
        <w:t xml:space="preserve"> </w:t>
      </w:r>
      <w:r w:rsidR="00C169CA">
        <w:rPr>
          <w:rFonts w:asciiTheme="majorHAnsi" w:hAnsiTheme="majorHAnsi" w:cstheme="majorHAnsi"/>
        </w:rPr>
        <w:t xml:space="preserve">from a particular breeding location because </w:t>
      </w:r>
      <w:r w:rsidR="00007C10">
        <w:rPr>
          <w:rFonts w:asciiTheme="majorHAnsi" w:hAnsiTheme="majorHAnsi" w:cstheme="majorHAnsi"/>
        </w:rPr>
        <w:t xml:space="preserve">the </w:t>
      </w:r>
      <w:r w:rsidR="00C169CA">
        <w:rPr>
          <w:rFonts w:asciiTheme="majorHAnsi" w:hAnsiTheme="majorHAnsi" w:cstheme="majorHAnsi"/>
        </w:rPr>
        <w:t xml:space="preserve">observed </w:t>
      </w:r>
      <w:r w:rsidR="00007C10">
        <w:rPr>
          <w:rFonts w:asciiTheme="majorHAnsi" w:hAnsiTheme="majorHAnsi" w:cstheme="majorHAnsi"/>
        </w:rPr>
        <w:t xml:space="preserve">individuals are of unknown provenance </w:t>
      </w:r>
      <w:r w:rsidR="00DE24CB">
        <w:rPr>
          <w:rFonts w:asciiTheme="majorHAnsi" w:hAnsiTheme="majorHAnsi" w:cstheme="majorHAnsi"/>
        </w:rPr>
        <w:fldChar w:fldCharType="begin"/>
      </w:r>
      <w:r w:rsidR="00F974EB">
        <w:rPr>
          <w:rFonts w:asciiTheme="majorHAnsi" w:hAnsiTheme="majorHAnsi" w:cstheme="majorHAnsi"/>
        </w:rPr>
        <w:instrText xml:space="preserve"> ADDIN ZOTERO_ITEM CSL_CITATION {"citationID":"J8Tx2RpD","properties":{"formattedCitation":"(Mott &amp; Clarke, 2018; Sansom, Wilson, Caldow, &amp; Bolton, 2018)","plainCitation":"(Mott &amp; Clarke, 2018; Sansom, Wilson, Caldow, &amp; Bolton, 2018)","noteIndex":0},"citationItems":[{"id":739,"uris":["http://zotero.org/users/5862115/items/H67B9ZKG"],"uri":["http://zotero.org/users/5862115/items/H67B9ZKG"],"itemData":{"id":739,"type":"article-journal","title":"Systematic review of geographic biases in the collection of at-sea distribution data for seabirds","container-title":"Emu - Austral Ornithology","page":"235-246","volume":"118","issue":"3","source":"Taylor and Francis+NEJM","abstract":"The distribution of wildlife informs conservation planning. In marine systems, spatial information for seabirds is acquired primarily using vessel-based at-sea survey, aerial survey or animal-borne tracking devices. Many factors contribute to geographic biases in marine spatial research and we use a structured database search to review global patterns resulting from these biases. Although survey effort has been substantial, many large marine sectors were poorly represented. Poor representation often coincided spatially with hotspots of seabird species richness or areas experiencing high cumulative human impact, particularly in southern hemisphere and equatorial regions. Therefore, future seabird research priorities should reflect high species-richness areas including the south-west Pacific, particularly waters surrounding New Zealand. Furthermore, under-represented areas of Asia, and the Atlantic coasts of South America and Africa require greater research effort because of high cumulative human impacts in these areas. National gross domestic product (GDP) was positively related to the number of papers a country produced (determined by the first author’s address). This is indicative of constraints imposed by inherent costs of marine research. We recommend international collaboration between scientists from high-GDP nations with those in developing countries to address this. Further uptake of platforms of opportunity may also reduce this imbalance.","DOI":"10.1080/01584197.2017.1416957","ISSN":"0158-4197","author":[{"family":"Mott","given":"Rowan"},{"family":"Clarke","given":"Rohan H."}],"issued":{"date-parts":[["2018",7,3]]}}},{"id":677,"uris":["http://zotero.org/users/5862115/items/G4KKVLPW"],"uri":["http://zotero.org/users/5862115/items/G4KKVLPW"],"itemData":{"id":677,"type":"article-journal","title":"Comparing marine distribution maps for seabirds during the breeding season derived from different survey and analysis methods","container-title":"PLOS ONE","page":"e0201797","volume":"13","issue":"8","source":"PLoS Journals","abstract":"Understanding how seabirds use the marine environment is key for marine spatial planning, and maps of their marine distributions derived from transect-based surveys and from tracking of individual bird’s movements are increasingly available for the same geographic areas. Although the value of integrating these different datasets is well recognised, few studies have undertaken quantitative comparisons of the resulting distributions. Here we take advantage of four existing distribution maps and conduct a quantitative comparison for four seabird species (black-legged kittiwake Rissa tridactyla; European shag Phalacrocorax aristotelis; common guillemot Uria aalge; and razorbill Alca torda). We quantify the amount of overlap and agreement in the location of high use areas identified from either tracking or transect samples and use Bhattacharyya’s Affinity to quantify levels of similarity in the general distribution patterns. Despite multiple differences in the properties of the datasets, there was a far greater degree of overlap than would be expected by chance, except when adopting the most constrained definition of high use. Distance to the nearest conspecific colony appeared to be an important driver of the degree of similarity. Agreed areas of highest use tended to occur close to colonies and, with increasing distance from colonies, similarity between datasets declined and/or there was similarity in respect of their being relatively low usage. Interpreting reasons for agreement between data sources in some areas and not others was limited by an inability to control for the multiple potential sources of differences from both the sampling and modelling processes of the underlying datasets. Nevertheless, our quantitative comparative approach provides a valuable tool to quantify the degree to which an area’s importance is corroborated across multiple datasets, and therefore confidence that an important area has been correctly identified. This can help prioritise where the implementation of conservation measures should be targeted and identify where greatest scrutiny is required of the potential adverse environmental effects of any planned anthropogenic activities.","DOI":"10.1371/journal.pone.0201797","ISSN":"1932-6203","journalAbbreviation":"PLOS ONE","language":"en","author":[{"family":"Sansom","given":"Alex"},{"family":"Wilson","given":"Linda J."},{"family":"Caldow","given":"Richard W. G."},{"family":"Bolton","given":"Mark"}],"issued":{"date-parts":[["2018",8,29]]}}}],"schema":"https://github.com/citation-style-language/schema/raw/master/csl-citation.json"} </w:instrText>
      </w:r>
      <w:r w:rsidR="00DE24CB">
        <w:rPr>
          <w:rFonts w:asciiTheme="majorHAnsi" w:hAnsiTheme="majorHAnsi" w:cstheme="majorHAnsi"/>
        </w:rPr>
        <w:fldChar w:fldCharType="separate"/>
      </w:r>
      <w:r w:rsidR="00F974EB" w:rsidRPr="00F974EB">
        <w:rPr>
          <w:rFonts w:ascii="Calibri Light" w:hAnsi="Calibri Light" w:cs="Calibri Light"/>
        </w:rPr>
        <w:t>(Mott &amp; Clarke, 2018; Sansom, Wilson, Caldow, &amp; Bolton, 2018)</w:t>
      </w:r>
      <w:r w:rsidR="00DE24CB">
        <w:rPr>
          <w:rFonts w:asciiTheme="majorHAnsi" w:hAnsiTheme="majorHAnsi" w:cstheme="majorHAnsi"/>
        </w:rPr>
        <w:fldChar w:fldCharType="end"/>
      </w:r>
      <w:r w:rsidR="00DE24CB">
        <w:rPr>
          <w:rFonts w:asciiTheme="majorHAnsi" w:hAnsiTheme="majorHAnsi" w:cstheme="majorHAnsi"/>
        </w:rPr>
        <w:t>.</w:t>
      </w:r>
      <w:r w:rsidR="00007C10">
        <w:rPr>
          <w:rFonts w:asciiTheme="majorHAnsi" w:hAnsiTheme="majorHAnsi" w:cstheme="majorHAnsi"/>
        </w:rPr>
        <w:t xml:space="preserve"> </w:t>
      </w:r>
      <w:r w:rsidR="00C02113">
        <w:rPr>
          <w:rFonts w:asciiTheme="majorHAnsi" w:hAnsiTheme="majorHAnsi" w:cstheme="majorHAnsi"/>
        </w:rPr>
        <w:t xml:space="preserve">Tracking data have therefore proved vital in </w:t>
      </w:r>
      <w:r w:rsidR="005A0368">
        <w:rPr>
          <w:rFonts w:asciiTheme="majorHAnsi" w:hAnsiTheme="majorHAnsi" w:cstheme="majorHAnsi"/>
        </w:rPr>
        <w:t>complementing traditional surveys</w:t>
      </w:r>
      <w:r w:rsidR="00A854B0">
        <w:rPr>
          <w:rFonts w:asciiTheme="majorHAnsi" w:hAnsiTheme="majorHAnsi" w:cstheme="majorHAnsi"/>
        </w:rPr>
        <w:t xml:space="preserve"> and overcoming several of these limitations</w:t>
      </w:r>
      <w:r w:rsidR="00C02113">
        <w:rPr>
          <w:rFonts w:asciiTheme="majorHAnsi" w:hAnsiTheme="majorHAnsi" w:cstheme="majorHAnsi"/>
        </w:rPr>
        <w:t xml:space="preserve">, </w:t>
      </w:r>
      <w:r w:rsidR="002A2F24">
        <w:rPr>
          <w:rFonts w:asciiTheme="majorHAnsi" w:hAnsiTheme="majorHAnsi" w:cstheme="majorHAnsi"/>
        </w:rPr>
        <w:t>improving</w:t>
      </w:r>
      <w:r w:rsidR="00C02113">
        <w:rPr>
          <w:rFonts w:asciiTheme="majorHAnsi" w:hAnsiTheme="majorHAnsi" w:cstheme="majorHAnsi"/>
        </w:rPr>
        <w:t xml:space="preserve"> </w:t>
      </w:r>
      <w:r w:rsidR="00C02113" w:rsidRPr="00EB38CC">
        <w:rPr>
          <w:rFonts w:asciiTheme="majorHAnsi" w:hAnsiTheme="majorHAnsi" w:cstheme="majorHAnsi"/>
        </w:rPr>
        <w:t xml:space="preserve">our </w:t>
      </w:r>
      <w:r w:rsidR="00C02113">
        <w:rPr>
          <w:rFonts w:asciiTheme="majorHAnsi" w:hAnsiTheme="majorHAnsi" w:cstheme="majorHAnsi"/>
        </w:rPr>
        <w:t>knowledge</w:t>
      </w:r>
      <w:r w:rsidR="00C02113" w:rsidRPr="00EB38CC">
        <w:rPr>
          <w:rFonts w:asciiTheme="majorHAnsi" w:hAnsiTheme="majorHAnsi" w:cstheme="majorHAnsi"/>
        </w:rPr>
        <w:t xml:space="preserve"> of how </w:t>
      </w:r>
      <w:r w:rsidR="00C02113">
        <w:rPr>
          <w:rFonts w:asciiTheme="majorHAnsi" w:hAnsiTheme="majorHAnsi" w:cstheme="majorHAnsi"/>
        </w:rPr>
        <w:t>animals</w:t>
      </w:r>
      <w:r w:rsidR="00C02113" w:rsidRPr="00EB38CC">
        <w:rPr>
          <w:rFonts w:asciiTheme="majorHAnsi" w:hAnsiTheme="majorHAnsi" w:cstheme="majorHAnsi"/>
        </w:rPr>
        <w:t xml:space="preserve"> interact with their environment</w:t>
      </w:r>
      <w:r w:rsidR="00C02113">
        <w:rPr>
          <w:rFonts w:asciiTheme="majorHAnsi" w:hAnsiTheme="majorHAnsi" w:cstheme="majorHAnsi"/>
        </w:rPr>
        <w:t xml:space="preserve"> and </w:t>
      </w:r>
      <w:r w:rsidR="002A2F24">
        <w:rPr>
          <w:rFonts w:asciiTheme="majorHAnsi" w:hAnsiTheme="majorHAnsi" w:cstheme="majorHAnsi"/>
        </w:rPr>
        <w:t>facilitating</w:t>
      </w:r>
      <w:r w:rsidR="00C02113">
        <w:rPr>
          <w:rFonts w:asciiTheme="majorHAnsi" w:hAnsiTheme="majorHAnsi" w:cstheme="majorHAnsi"/>
        </w:rPr>
        <w:t xml:space="preserve"> a better understanding of the spatio-temporal distribution of seabirds</w:t>
      </w:r>
      <w:r w:rsidR="00A854B0">
        <w:rPr>
          <w:rFonts w:asciiTheme="majorHAnsi" w:hAnsiTheme="majorHAnsi" w:cstheme="majorHAnsi"/>
        </w:rPr>
        <w:t xml:space="preserve"> and overlap with marine threats</w:t>
      </w:r>
      <w:r w:rsidR="00C02113">
        <w:rPr>
          <w:rFonts w:asciiTheme="majorHAnsi" w:hAnsiTheme="majorHAnsi" w:cstheme="majorHAnsi"/>
        </w:rPr>
        <w:t xml:space="preserve"> </w:t>
      </w:r>
      <w:r w:rsidR="00C02113">
        <w:rPr>
          <w:rFonts w:asciiTheme="majorHAnsi" w:hAnsiTheme="majorHAnsi" w:cstheme="majorHAnsi"/>
        </w:rPr>
        <w:fldChar w:fldCharType="begin"/>
      </w:r>
      <w:r w:rsidR="00383C77">
        <w:rPr>
          <w:rFonts w:asciiTheme="majorHAnsi" w:hAnsiTheme="majorHAnsi" w:cstheme="majorHAnsi"/>
        </w:rPr>
        <w:instrText xml:space="preserve"> ADDIN ZOTERO_ITEM CSL_CITATION {"citationID":"mr8ftpa18","properties":{"formattedCitation":"(Hays et al., 2016; Oppel et al., 2018; Sequeira et al., 2018)","plainCitation":"(Hays et al., 2016; Oppel et al., 2018; Sequeira et al., 2018)","noteIndex":0},"citationItems":[{"id":434,"uris":["http://zotero.org/users/5862115/items/A8A5KJRT"],"uri":["http://zotero.org/users/5862115/items/A8A5KJRT"],"itemData":{"id":434,"type":"article-journal","title":"Key questions in marine megafauna movement ecology","container-title":"Trends in Ecology &amp; Evolution","page":"463-475","volume":"31","issue":"6","source":"ScienceDirect","abstract":"It is a golden age for animal movement studies and so an opportune time to assess priorities for future work. We assembled 40 experts to identify key questions in this field, focussing on marine megafauna, which include a broad range of birds, mammals, reptiles, and fish. Research on these taxa has both underpinned many of the recent technical developments and led to fundamental discoveries in the field. We show that the questions have broad applicability to other taxa, including terrestrial animals, flying insects, and swimming invertebrates, and, as such, this exercise provides a useful roadmap for targeted deployments and data syntheses that should advance the field of movement ecology.","DOI":"10.1016/j.tree.2016.02.015","ISSN":"0169-5347","journalAbbreviation":"Trends in Ecology &amp; Evolution","author":[{"family":"Hays","given":"Graeme C."},{"family":"Ferreira","given":"Luciana C."},{"family":"Sequeira","given":"Ana M. M."},{"family":"Meekan","given":"Mark G."},{"family":"Duarte","given":"Carlos M."},{"family":"Bailey","given":"Helen"},{"family":"Bailleul","given":"Fred"},{"family":"Bowen","given":"W. Don"},{"family":"Caley","given":"M. Julian"},{"family":"Costa","given":"Daniel P."},{"family":"Eguíluz","given":"Victor M."},{"family":"Fossette","given":"Sabrina"},{"family":"Friedlaender","given":"Ari S."},{"family":"Gales","given":"Nick"},{"family":"Gleiss","given":"Adrian C."},{"family":"Gunn","given":"John"},{"family":"Harcourt","given":"Rob"},{"family":"Hazen","given":"Elliott L."},{"family":"Heithaus","given":"Michael R."},{"family":"Heupel","given":"Michelle"},{"family":"Holland","given":"Kim"},{"family":"Horning","given":"Markus"},{"family":"Jonsen","given":"Ian"},{"family":"Kooyman","given":"Gerald L."},{"family":"Lowe","given":"Christopher G."},{"family":"Madsen","given":"Peter T."},{"family":"Marsh","given":"Helene"},{"family":"Phillips","given":"Richard A."},{"family":"Righton","given":"David"},{"family":"Ropert-Coudert","given":"Yan"},{"family":"Sato","given":"Katsufumi"},{"family":"Shaffer","given":"Scott A."},{"family":"Simpfendorfer","given":"Colin A."},{"family":"Sims","given":"David W."},{"family":"Skomal","given":"Gregory"},{"family":"Takahashi","given":"Akinori"},{"family":"Trathan","given":"Philip N."},{"family":"Wikelski","given":"Martin"},{"family":"Womble","given":"Jamie N."},{"family":"Thums","given":"Michele"}],"issued":{"date-parts":[["2016",6,1]]}}},{"id":165,"uris":["http://zotero.org/users/5862115/items/72BK6DZ7"],"uri":["http://zotero.org/users/5862115/items/72BK6DZ7"],"itemData":{"id":165,"type":"article-journal","title":"Spatial scales of marine conservation management for breeding seabirds","container-title":"Marine Policy","page":"37-46","volume":"98","source":"ScienceDirect","abstract":"Knowing the spatial scales at which effective management can be implemented is fundamental for conservation planning. This is especially important for mobile species, which can be exposed to threats across large areas, but the space use requirements of different species can vary to an extent that might render some management approaches inefficient. Here the space use patterns of seabirds were examined to provide guidance on whether conservation management approaches should be tailored for taxonomic groups with different movement characteristics. Seabird tracking data were synthesised from 5419 adult breeding individuals of 52 species in ten families that were collected in the Atlantic Ocean basin between 1998 and 2017. Two key aspects of spatial distribution were quantified, namely how far seabirds ranged from their colony, and to what extent individuals from the same colony used the same areas at sea. There was evidence for substantial differences in patterns of space-use among the ten studied seabird families, indicating that several alternative conservation management approaches are needed. Several species exhibited large foraging ranges and little aggregation at sea, indicating that area-based conservation solutions would have to be extremely large to adequately protect such species. The results highlight that short-ranging and aggregating species such as cormorants, auks, some penguins, and gulls would benefit from conservation approaches at relatively small spatial scales during their breeding season. However, improved regulation of fisheries, bycatch, pollution and other threats over large spatial scales will be needed for wide-ranging and dispersed species such as albatrosses, petrels, storm petrels and frigatebirds.","DOI":"10.1016/j.marpol.2018.08.024","ISSN":"0308-597X","journalAbbreviation":"Marine Policy","author":[{"family":"Oppel","given":"Steffen"},{"family":"Bolton","given":"Mark"},{"family":"Carneiro","given":"Ana P. B."},{"family":"Dias","given":"Maria P."},{"family":"Green","given":"Jonathan A."},{"family":"Masello","given":"Juan F."},{"family":"Phillips","given":"Richard A."},{"family":"Owen","given":"Ellie"},{"family":"Quillfeldt","given":"Petra"},{"family":"Beard","given":"Annalea"},{"family":"Bertrand","given":"Sophie"},{"family":"Blackburn","given":"Jez"},{"family":"Boersma","given":"P. Dee"},{"family":"Borges","given":"Alder"},{"family":"Broderick","given":"Annette C."},{"family":"Catry","given":"Paulo"},{"family":"Cleasby","given":"Ian"},{"family":"Clingham","given":"Elizabeth"},{"family":"Creuwels","given":"Jeroen"},{"family":"Crofts","given":"Sarah"},{"family":"Cuthbert","given":"Richard J."},{"family":"Dallmeijer","given":"Hanneke"},{"family":"Davies","given":"Delia"},{"family":"Davies","given":"Rachel"},{"family":"Dilley","given":"Ben J."},{"family":"Dinis","given":"Herculano Andrade"},{"family":"Dossa","given":"Justine"},{"family":"Dunn","given":"Michael J."},{"family":"Efe","given":"Marcio A."},{"family":"Fayet","given":"Annette L."},{"family":"Figueiredo","given":"Leila"},{"family":"Frederico","given":"Adelcides Pereira"},{"family":"Gjerdrum","given":"Carina"},{"family":"Godley","given":"Brendan J."},{"family":"Granadeiro","given":"José Pedro"},{"family":"Guilford","given":"Tim"},{"family":"Hamer","given":"Keith C."},{"family":"Hazin","given":"Carolina"},{"family":"Hedd","given":"April"},{"family":"Henry","given":"Leeann"},{"family":"Hernández-Montero","given":"Marcos"},{"family":"Hinke","given":"Jefferson"},{"family":"Kokubun","given":"Nobuo"},{"family":"Leat","given":"Eliza"},{"family":"Tranquilla","given":"Laura McFarlane"},{"family":"Metzger","given":"Benjamin"},{"family":"Militão","given":"Teresa"},{"family":"Montrond","given":"Gilson"},{"family":"Mullié","given":"Wim"},{"family":"Padget","given":"Oliver"},{"family":"Pearmain","given":"Elizabeth J."},{"family":"Pollet","given":"Ingrid L."},{"family":"Pütz","given":"Klemens"},{"family":"Quintana","given":"Flavio"},{"family":"Ratcliffe","given":"Norman"},{"family":"Ronconi","given":"Robert A."},{"family":"Ryan","given":"Peter G."},{"family":"Saldanha","given":"Sarah"},{"family":"Shoji","given":"Akiko"},{"family":"Sim","given":"Jolene"},{"family":"Small","given":"Cleo"},{"family":"Soanes","given":"Louise"},{"family":"Takahashi","given":"Akinori"},{"family":"Trathan","given":"Phil"},{"family":"Trivelpiece","given":"Wayne"},{"family":"Veen","given":"Jan"},{"family":"Wakefield","given":"Ewan"},{"family":"Weber","given":"Nicola"},{"family":"Weber","given":"Sam"},{"family":"Zango","given":"Laura"},{"family":"Daunt","given":"Francis"},{"family":"Ito","given":"Motohiro"},{"family":"Harris","given":"Michael P."},{"family":"Newell","given":"Mark A."},{"family":"Wanless","given":"Sarah"},{"family":"González-Solís","given":"Jacob"},{"family":"Croxall","given":"John"}],"issued":{"date-parts":[["2018",12,1]]}}},{"id":430,"uris":["http://zotero.org/users/5862115/items/DKRX89VZ"],"uri":["http://zotero.org/users/5862115/items/DKRX89VZ"],"itemData":{"id":430,"type":"article-journal","title":"Convergence of marine megafauna movement patterns in coastal and open oceans","container-title":"Proceedings of the National Academy of Sciences","page":"3072-3077","volume":"115","issue":"12","source":"www.pnas.org","abstract":"The extent of increasing anthropogenic impacts on large marine vertebrates partly depends on the animals’ movement patterns. Effective conservation requires identification of the key drivers of movement including intrinsic properties and extrinsic constraints associated with the dynamic nature of the environments the animals inhabit. However, the relative importance of intrinsic versus extrinsic factors remains elusive. We analyze a global dataset of </w:instrText>
      </w:r>
      <w:r w:rsidR="00383C77">
        <w:rPr>
          <w:rFonts w:ascii="Cambria Math" w:hAnsi="Cambria Math" w:cs="Cambria Math"/>
        </w:rPr>
        <w:instrText>∼</w:instrText>
      </w:r>
      <w:r w:rsidR="00383C77">
        <w:rPr>
          <w:rFonts w:asciiTheme="majorHAnsi" w:hAnsiTheme="majorHAnsi" w:cstheme="majorHAnsi"/>
        </w:rPr>
        <w:instrText xml:space="preserve">2.8 million locations from &gt;2,600 tracked individuals across 50 marine vertebrates evolutionarily separated by millions of years and using different locomotion modes (fly, swim, walk/paddle). Strikingly, movement patterns show a remarkable convergence, being strongly conserved across species and independent of body length and mass, despite these traits ranging over 10 orders of magnitude among the species studied. This represents a fundamental difference between marine and terrestrial vertebrates not previously identified, likely linked to the reduced costs of locomotion in water. Movement patterns were primarily explained by the interaction between species-specific traits and the habitat(s) they move through, resulting in complex movement patterns when moving close to coasts compared with more predictable patterns when moving in open oceans. This distinct difference may be associated with greater complexity within coastal microhabitats, highlighting a critical role of preferred habitat in shaping marine vertebrate global movements. Efforts to develop understanding of the characteristics of vertebrate movement should consider the habitat(s) through which they move to identify how movement patterns will alter with forecasted severe ocean changes, such as reduced Arctic sea ice cover, sea level rise, and declining oxygen content.","DOI":"10.1073/pnas.1716137115","ISSN":"0027-8424, 1091-6490","note":"PMID: 29483242","journalAbbreviation":"PNAS","language":"en","author":[{"family":"Sequeira","given":"A. M. M."},{"family":"Rodríguez","given":"J. P."},{"family":"Eguíluz","given":"V. M."},{"family":"Harcourt","given":"R."},{"family":"Hindell","given":"M."},{"family":"Sims","given":"D. W."},{"family":"Duarte","given":"C. M."},{"family":"Costa","given":"D. P."},{"family":"Fernández-Gracia","given":"J."},{"family":"Ferreira","given":"L. C."},{"family":"Hays","given":"G. C."},{"family":"Heupel","given":"M. R."},{"family":"Meekan","given":"M. G."},{"family":"Aven","given":"A."},{"family":"Bailleul","given":"F."},{"family":"Baylis","given":"A. M. M."},{"family":"Berumen","given":"M. L."},{"family":"Braun","given":"C. D."},{"family":"Burns","given":"J."},{"family":"Caley","given":"M. J."},{"family":"Campbell","given":"R."},{"family":"Carmichael","given":"R. H."},{"family":"Clua","given":"E."},{"family":"Einoder","given":"L. D."},{"family":"Friedlaender","given":"Ari"},{"family":"Goebel","given":"M. E."},{"family":"Goldsworthy","given":"S. D."},{"family":"Guinet","given":"C."},{"family":"Gunn","given":"J."},{"family":"Hamer","given":"D."},{"family":"Hammerschlag","given":"N."},{"family":"Hammill","given":"M."},{"family":"Hückstädt","given":"L. A."},{"family":"Humphries","given":"N. E."},{"family":"Lea","given":"M.-A."},{"family":"Lowther","given":"A."},{"family":"Mackay","given":"A."},{"family":"McHuron","given":"E."},{"family":"McKenzie","given":"J."},{"family":"McLeay","given":"L."},{"family":"McMahon","given":"C. R."},{"family":"Mengersen","given":"K."},{"family":"Muelbert","given":"M. M. C."},{"family":"Pagano","given":"A. M."},{"family":"Page","given":"B."},{"family":"Queiroz","given":"N."},{"family":"Robinson","given":"P. W."},{"family":"Shaffer","given":"S. A."},{"family":"Shivji","given":"M."},{"family":"Skomal","given":"G. B."},{"family":"Thorrold","given":"S. R."},{"family":"Villegas-Amtmann","given":"S."},{"family":"Weise","given":"M."},{"family":"Wells","given":"R."},{"family":"Wetherbee","given":"B."},{"family":"Wiebkin","given":"A."},{"family":"Wienecke","given":"B."},{"family":"Thums","given":"M."}],"issued":{"date-parts":[["2018",3,20]]}}}],"schema":"https://github.com/citation-style-language/schema/raw/master/csl-citation.json"} </w:instrText>
      </w:r>
      <w:r w:rsidR="00C02113">
        <w:rPr>
          <w:rFonts w:asciiTheme="majorHAnsi" w:hAnsiTheme="majorHAnsi" w:cstheme="majorHAnsi"/>
        </w:rPr>
        <w:fldChar w:fldCharType="separate"/>
      </w:r>
      <w:r w:rsidR="00505EB4" w:rsidRPr="00505EB4">
        <w:rPr>
          <w:rFonts w:ascii="Calibri Light" w:hAnsi="Calibri Light" w:cs="Calibri Light"/>
        </w:rPr>
        <w:t>(Hays et al., 2016; Oppel et al., 2018; Sequeira et al., 2018)</w:t>
      </w:r>
      <w:r w:rsidR="00C02113">
        <w:rPr>
          <w:rFonts w:asciiTheme="majorHAnsi" w:hAnsiTheme="majorHAnsi" w:cstheme="majorHAnsi"/>
        </w:rPr>
        <w:fldChar w:fldCharType="end"/>
      </w:r>
      <w:r w:rsidR="00C02113" w:rsidRPr="00EB38CC">
        <w:rPr>
          <w:rFonts w:asciiTheme="majorHAnsi" w:hAnsiTheme="majorHAnsi" w:cstheme="majorHAnsi"/>
        </w:rPr>
        <w:t>.</w:t>
      </w:r>
    </w:p>
    <w:p w14:paraId="53A2BB3F" w14:textId="22330CA1" w:rsidR="000E5977" w:rsidRDefault="00B27984" w:rsidP="000915D3">
      <w:pPr>
        <w:spacing w:before="120" w:after="120" w:line="480" w:lineRule="auto"/>
        <w:rPr>
          <w:rFonts w:asciiTheme="majorHAnsi" w:hAnsiTheme="majorHAnsi" w:cstheme="majorHAnsi"/>
          <w:color w:val="000000"/>
        </w:rPr>
      </w:pPr>
      <w:r w:rsidRPr="00883AC1">
        <w:rPr>
          <w:rFonts w:asciiTheme="majorHAnsi" w:hAnsiTheme="majorHAnsi" w:cstheme="majorHAnsi"/>
        </w:rPr>
        <w:t>Although utili</w:t>
      </w:r>
      <w:r w:rsidR="009D3B7B">
        <w:rPr>
          <w:rFonts w:asciiTheme="majorHAnsi" w:hAnsiTheme="majorHAnsi" w:cstheme="majorHAnsi"/>
        </w:rPr>
        <w:t>s</w:t>
      </w:r>
      <w:r w:rsidRPr="00883AC1">
        <w:rPr>
          <w:rFonts w:asciiTheme="majorHAnsi" w:hAnsiTheme="majorHAnsi" w:cstheme="majorHAnsi"/>
        </w:rPr>
        <w:t>ation distributions (i.e. probability distributions of space use;</w:t>
      </w:r>
      <w:r w:rsidR="00AB3D32">
        <w:rPr>
          <w:rFonts w:asciiTheme="majorHAnsi" w:hAnsiTheme="majorHAnsi" w:cstheme="majorHAnsi"/>
        </w:rPr>
        <w:t xml:space="preserve"> </w:t>
      </w:r>
      <w:r w:rsidR="00AB3D32">
        <w:rPr>
          <w:rFonts w:asciiTheme="majorHAnsi" w:hAnsiTheme="majorHAnsi" w:cstheme="majorHAnsi"/>
        </w:rPr>
        <w:fldChar w:fldCharType="begin"/>
      </w:r>
      <w:r w:rsidR="00AB3D32">
        <w:rPr>
          <w:rFonts w:asciiTheme="majorHAnsi" w:hAnsiTheme="majorHAnsi" w:cstheme="majorHAnsi"/>
        </w:rPr>
        <w:instrText xml:space="preserve"> ADDIN ZOTERO_ITEM CSL_CITATION {"citationID":"DCE92Ljn","properties":{"custom":"Fieberg, Kochanny, &amp; Lanham, 2005)","formattedCitation":"Fieberg, Kochanny, &amp; Lanham, 2005)","plainCitation":"Fieberg, Kochanny, &amp; Lanham, 2005)","noteIndex":0},"citationItems":[{"id":250,"uris":["http://zotero.org/users/5862115/items/X59IF43P"],"uri":["http://zotero.org/users/5862115/items/X59IF43P"],"itemData":{"id":250,"type":"article-journal","title":"Quantifying home-range overlap: The importance of the utilization distribution","container-title":"Journal of Wildlife Management","page":"1346-1359","volume":"69","issue":"4","source":"bioone.org (Atypon)","abstract":"The concept of an animal's home range has evolved over time, as have methods for estimating home-range size and shape. Recently, home-range estimation methods have focused on estimating an animal's utilization distribution (UD; i.e., the probability distribution defining the animal's use of space). We illustrate the importance of the utilization distribution in characterizing the degree of overlap between home ranges (e.g., when assessing site fidelity or space-use sharing among individuals). We compare several different statistics for their ability to accurately rank paired examples in terms of their degree of overlap. These examples illustrate limitations of indices commonly used to quantify home-range overlap and suggest that new overlap indices that are a function of the UD are likely to be more informative. We suggest 2 new statistics for measuring home-range overlap: (1) for a measure of space-use sharing, we suggest a generalization of Hurlbert's (1978) E/Euniform statistic, which we term the utilization distribution overlap index (UDOI), and (2) for a general measure of similarity between UD estimates, we suggest Bhattacharyya's affinity (BA; Bhattacharyya 1943). Using a short simulation study, we found that overlap indices can accurately rank pairs of UDs in terms of the extent of overlap, but estimates of overlap indices are likely to be biased. The extent of the bias depended on sample size and the degree of overlap (UDs with a high degree of overlap resulted in statistics that were more biased [low]), suggesting that comparisons across studies may be problematic. We illustrate the use of overlap indices to quantify the degree of similarity among UD estimates obtained using 2 different data collection methods (Global Positioning Systems [GPS] and very high frequency [VHF] radiotelemetry) for an adult female northern white-tailed deer (Odocoileus virginianus) in north-central Minnesota.","DOI":"10.2193/0022-541X(2005)69[1346:QHOTIO]2.0.CO;2","ISSN":"0022-541X","title-short":"Quantifying home-range overlap","journalAbbreviation":"Journal of Wildlife Management","author":[{"family":"Fieberg","given":"John"},{"family":"Kochanny","given":"Christopher O."},{"literal":"Lanham"}],"issued":{"date-parts":[["2005",10,1]]}}}],"schema":"https://github.com/citation-style-language/schema/raw/master/csl-citation.json"} </w:instrText>
      </w:r>
      <w:r w:rsidR="00AB3D32">
        <w:rPr>
          <w:rFonts w:asciiTheme="majorHAnsi" w:hAnsiTheme="majorHAnsi" w:cstheme="majorHAnsi"/>
        </w:rPr>
        <w:fldChar w:fldCharType="separate"/>
      </w:r>
      <w:r w:rsidR="00AB3D32" w:rsidRPr="00AB3D32">
        <w:rPr>
          <w:rFonts w:ascii="Calibri Light" w:hAnsi="Calibri Light" w:cs="Calibri Light"/>
        </w:rPr>
        <w:t>Fieberg, Kochanny, &amp; Lanham, 2005)</w:t>
      </w:r>
      <w:r w:rsidR="00AB3D32">
        <w:rPr>
          <w:rFonts w:asciiTheme="majorHAnsi" w:hAnsiTheme="majorHAnsi" w:cstheme="majorHAnsi"/>
        </w:rPr>
        <w:fldChar w:fldCharType="end"/>
      </w:r>
      <w:r w:rsidR="00AB3D32">
        <w:rPr>
          <w:rFonts w:asciiTheme="majorHAnsi" w:hAnsiTheme="majorHAnsi" w:cstheme="majorHAnsi"/>
        </w:rPr>
        <w:t xml:space="preserve"> </w:t>
      </w:r>
      <w:r w:rsidR="00BC69CE">
        <w:rPr>
          <w:rFonts w:asciiTheme="majorHAnsi" w:hAnsiTheme="majorHAnsi" w:cstheme="majorHAnsi"/>
        </w:rPr>
        <w:t xml:space="preserve">based on </w:t>
      </w:r>
      <w:r w:rsidRPr="00883AC1">
        <w:rPr>
          <w:rFonts w:asciiTheme="majorHAnsi" w:hAnsiTheme="majorHAnsi" w:cstheme="majorHAnsi"/>
        </w:rPr>
        <w:t xml:space="preserve">tracking data can improve spatial priority-setting compared to </w:t>
      </w:r>
      <w:r w:rsidR="009447BD">
        <w:rPr>
          <w:rFonts w:asciiTheme="majorHAnsi" w:hAnsiTheme="majorHAnsi" w:cstheme="majorHAnsi"/>
        </w:rPr>
        <w:t xml:space="preserve">presence-absence data, </w:t>
      </w:r>
      <w:r w:rsidRPr="00883AC1">
        <w:rPr>
          <w:rFonts w:asciiTheme="majorHAnsi" w:hAnsiTheme="majorHAnsi" w:cstheme="majorHAnsi"/>
        </w:rPr>
        <w:t>range maps</w:t>
      </w:r>
      <w:r w:rsidR="004215BB">
        <w:rPr>
          <w:rFonts w:asciiTheme="majorHAnsi" w:hAnsiTheme="majorHAnsi" w:cstheme="majorHAnsi"/>
        </w:rPr>
        <w:t xml:space="preserve"> and ship-based surveys</w:t>
      </w:r>
      <w:r w:rsidRPr="00883AC1">
        <w:rPr>
          <w:rFonts w:asciiTheme="majorHAnsi" w:hAnsiTheme="majorHAnsi" w:cstheme="majorHAnsi"/>
          <w:color w:val="000000"/>
        </w:rPr>
        <w:t xml:space="preserve">, studies using this approach generally cannot extrapolate densities </w:t>
      </w:r>
      <w:r w:rsidR="00C0650D">
        <w:rPr>
          <w:rFonts w:asciiTheme="majorHAnsi" w:hAnsiTheme="majorHAnsi" w:cstheme="majorHAnsi"/>
          <w:color w:val="000000"/>
        </w:rPr>
        <w:t>to</w:t>
      </w:r>
      <w:r>
        <w:rPr>
          <w:rFonts w:asciiTheme="majorHAnsi" w:hAnsiTheme="majorHAnsi" w:cstheme="majorHAnsi"/>
          <w:color w:val="000000"/>
        </w:rPr>
        <w:t xml:space="preserve"> the </w:t>
      </w:r>
      <w:r w:rsidRPr="00883AC1">
        <w:rPr>
          <w:rFonts w:asciiTheme="majorHAnsi" w:hAnsiTheme="majorHAnsi" w:cstheme="majorHAnsi"/>
          <w:color w:val="000000"/>
        </w:rPr>
        <w:t>population level due to common biases</w:t>
      </w:r>
      <w:r>
        <w:rPr>
          <w:rFonts w:asciiTheme="majorHAnsi" w:hAnsiTheme="majorHAnsi" w:cstheme="majorHAnsi"/>
          <w:color w:val="000000"/>
        </w:rPr>
        <w:t xml:space="preserve"> in data collection. </w:t>
      </w:r>
      <w:r w:rsidR="00C80800">
        <w:rPr>
          <w:rFonts w:asciiTheme="majorHAnsi" w:hAnsiTheme="majorHAnsi" w:cstheme="majorHAnsi"/>
        </w:rPr>
        <w:t>Tracking devices often have to be recovered to retrieve the data, so data collection has generally focussed on life</w:t>
      </w:r>
      <w:r w:rsidR="00AA539B">
        <w:rPr>
          <w:rFonts w:asciiTheme="majorHAnsi" w:hAnsiTheme="majorHAnsi" w:cstheme="majorHAnsi"/>
        </w:rPr>
        <w:t>-history</w:t>
      </w:r>
      <w:r w:rsidR="00C80800">
        <w:rPr>
          <w:rFonts w:asciiTheme="majorHAnsi" w:hAnsiTheme="majorHAnsi" w:cstheme="majorHAnsi"/>
        </w:rPr>
        <w:t xml:space="preserve"> stages or periods of the annual cycle (such as adult</w:t>
      </w:r>
      <w:r w:rsidR="003656D2">
        <w:rPr>
          <w:rFonts w:asciiTheme="majorHAnsi" w:hAnsiTheme="majorHAnsi" w:cstheme="majorHAnsi"/>
        </w:rPr>
        <w:t xml:space="preserve"> breeders during the breeding season</w:t>
      </w:r>
      <w:r w:rsidR="00C80800">
        <w:rPr>
          <w:rFonts w:asciiTheme="majorHAnsi" w:hAnsiTheme="majorHAnsi" w:cstheme="majorHAnsi"/>
        </w:rPr>
        <w:t xml:space="preserve">) for which deployment and retrieval are most straightforward </w:t>
      </w:r>
      <w:r w:rsidR="00FD57A5">
        <w:rPr>
          <w:rFonts w:asciiTheme="majorHAnsi" w:hAnsiTheme="majorHAnsi" w:cstheme="majorHAnsi"/>
        </w:rPr>
        <w:fldChar w:fldCharType="begin"/>
      </w:r>
      <w:r w:rsidR="00217F53">
        <w:rPr>
          <w:rFonts w:asciiTheme="majorHAnsi" w:hAnsiTheme="majorHAnsi" w:cstheme="majorHAnsi"/>
        </w:rPr>
        <w:instrText xml:space="preserve"> ADDIN ZOTERO_ITEM CSL_CITATION {"citationID":"9Gm1fYRJ","properties":{"formattedCitation":"(Hays et al., 2016; Hazen et al., 2012)","plainCitation":"(Hays et al., 2016; Hazen et al., 2012)","noteIndex":0},"citationItems":[{"id":434,"uris":["http://zotero.org/users/5862115/items/A8A5KJRT"],"uri":["http://zotero.org/users/5862115/items/A8A5KJRT"],"itemData":{"id":434,"type":"article-journal","title":"Key questions in marine megafauna movement ecology","container-title":"Trends in Ecology &amp; Evolution","page":"463-475","volume":"31","issue":"6","source":"ScienceDirect","abstract":"It is a golden age for animal movement studies and so an opportune time to assess priorities for future work. We assembled 40 experts to identify key questions in this field, focussing on marine megafauna, which include a broad range of birds, mammals, reptiles, and fish. Research on these taxa has both underpinned many of the recent technical developments and led to fundamental discoveries in the field. We show that the questions have broad applicability to other taxa, including terrestrial animals, flying insects, and swimming invertebrates, and, as such, this exercise provides a useful roadmap for targeted deployments and data syntheses that should advance the field of movement ecology.","DOI":"10.1016/j.tree.2016.02.015","ISSN":"0169-5347","journalAbbreviation":"Trends in Ecology &amp; Evolution","author":[{"family":"Hays","given":"Graeme C."},{"family":"Ferreira","given":"Luciana C."},{"family":"Sequeira","given":"Ana M. M."},{"family":"Meekan","given":"Mark G."},{"family":"Duarte","given":"Carlos M."},{"family":"Bailey","given":"Helen"},{"family":"Bailleul","given":"Fred"},{"family":"Bowen","given":"W. Don"},{"family":"Caley","given":"M. Julian"},{"family":"Costa","given":"Daniel P."},{"family":"Eguíluz","given":"Victor M."},{"family":"Fossette","given":"Sabrina"},{"family":"Friedlaender","given":"Ari S."},{"family":"Gales","given":"Nick"},{"family":"Gleiss","given":"Adrian C."},{"family":"Gunn","given":"John"},{"family":"Harcourt","given":"Rob"},{"family":"Hazen","given":"Elliott L."},{"family":"Heithaus","given":"Michael R."},{"family":"Heupel","given":"Michelle"},{"family":"Holland","given":"Kim"},{"family":"Horning","given":"Markus"},{"family":"Jonsen","given":"Ian"},{"family":"Kooyman","given":"Gerald L."},{"family":"Lowe","given":"Christopher G."},{"family":"Madsen","given":"Peter T."},{"family":"Marsh","given":"Helene"},{"family":"Phillips","given":"Richard A."},{"family":"Righton","given":"David"},{"family":"Ropert-Coudert","given":"Yan"},{"family":"Sato","given":"Katsufumi"},{"family":"Shaffer","given":"Scott A."},{"family":"Simpfendorfer","given":"Colin A."},{"family":"Sims","given":"David W."},{"family":"Skomal","given":"Gregory"},{"family":"Takahashi","given":"Akinori"},{"family":"Trathan","given":"Philip N."},{"family":"Wikelski","given":"Martin"},{"family":"Womble","given":"Jamie N."},{"family":"Thums","given":"Michele"}],"issued":{"date-parts":[["2016",6,1]]}}},{"id":469,"uris":["http://zotero.org/users/5862115/items/UIBDHZXS"],"uri":["http://zotero.org/users/5862115/items/UIBDHZXS"],"itemData":{"id":469,"type":"article-journal","title":"Ontogeny in marine tagging and tracking science: Technologies and data gaps","container-title":"Marine Ecology Progress Series","page":"221-240","volume":"457","source":"www.int-res.com","abstract":"The field of marine tagging and tracking has grown rapidly in recent years as tag sizes have decreased and the diversity of sensors has increased. Tag data provide a unique view on individual movement patterns, at different scales than shipboard surveys, and have been used to discover new habitat areas, characterize oceanographic features, and delineate stock structures, among other purposes. Due to the necessity for small tag-to-body size ratio, tags have largely been deployed on adult animals, resulting in a relative paucity of data on earlier life history stages. In this study, we reviewed tagging efforts on multiple life history stages for seabirds, marine mammals, marine turtles, and fish and enumerated studies focusing on each guild that targeted larvae, juveniles or hatchlings. We found that turtles and fish had higher proportion of studies focusing on juveniles (&gt;20%) than seabirds and marine mammals (&lt;10%). On both juveniles and adults, tags were used in a targeted manner with passive and transmitting tags as the main tools for population demography and connectivity studies, while GPS and archival tags were used more frequently for habitat analyses and foraging ecology. These findings identify the need to focus on novel approaches in tagging multiple life history stages both to study marine predator ecology and to effectively manage marine populations.","DOI":"10.3354/meps09857","ISSN":"0171-8630, 1616-1599","title-short":"Ontogeny in marine tagging and tracking science","language":"en","author":[{"family":"Hazen","given":"Elliott L."},{"family":"Maxwell","given":"Sara M."},{"family":"Bailey","given":"Helen"},{"family":"Bograd","given":"Steven J."},{"family":"Hamann","given":"Mark"},{"family":"Gaspar","given":"Philippe"},{"family":"Godley","given":"Brendan J."},{"family":"Shillinger","given":"George L."}],"issued":{"date-parts":[["2012",6,21]]}}}],"schema":"https://github.com/citation-style-language/schema/raw/master/csl-citation.json"} </w:instrText>
      </w:r>
      <w:r w:rsidR="00FD57A5">
        <w:rPr>
          <w:rFonts w:asciiTheme="majorHAnsi" w:hAnsiTheme="majorHAnsi" w:cstheme="majorHAnsi"/>
        </w:rPr>
        <w:fldChar w:fldCharType="separate"/>
      </w:r>
      <w:r w:rsidR="00505EB4" w:rsidRPr="00505EB4">
        <w:rPr>
          <w:rFonts w:ascii="Calibri Light" w:hAnsi="Calibri Light" w:cs="Calibri Light"/>
        </w:rPr>
        <w:t>(Hays et al., 2016; Hazen et al., 2012)</w:t>
      </w:r>
      <w:r w:rsidR="00FD57A5">
        <w:rPr>
          <w:rFonts w:asciiTheme="majorHAnsi" w:hAnsiTheme="majorHAnsi" w:cstheme="majorHAnsi"/>
        </w:rPr>
        <w:fldChar w:fldCharType="end"/>
      </w:r>
      <w:r w:rsidR="00C80800" w:rsidRPr="00FD57A5">
        <w:rPr>
          <w:rFonts w:asciiTheme="majorHAnsi" w:hAnsiTheme="majorHAnsi" w:cstheme="majorHAnsi"/>
        </w:rPr>
        <w:t xml:space="preserve">. </w:t>
      </w:r>
      <w:r w:rsidR="00C80800">
        <w:rPr>
          <w:rFonts w:asciiTheme="majorHAnsi" w:hAnsiTheme="majorHAnsi" w:cstheme="majorHAnsi"/>
        </w:rPr>
        <w:t>As a result, juveniles</w:t>
      </w:r>
      <w:r w:rsidR="00BF55F2">
        <w:rPr>
          <w:rFonts w:asciiTheme="majorHAnsi" w:hAnsiTheme="majorHAnsi" w:cstheme="majorHAnsi"/>
        </w:rPr>
        <w:t>,</w:t>
      </w:r>
      <w:r w:rsidR="00C80800">
        <w:rPr>
          <w:rFonts w:asciiTheme="majorHAnsi" w:hAnsiTheme="majorHAnsi" w:cstheme="majorHAnsi"/>
        </w:rPr>
        <w:t xml:space="preserve"> immatures and </w:t>
      </w:r>
      <w:r w:rsidR="00B742E4">
        <w:rPr>
          <w:rFonts w:asciiTheme="majorHAnsi" w:hAnsiTheme="majorHAnsi" w:cstheme="majorHAnsi"/>
        </w:rPr>
        <w:t xml:space="preserve">non-breeding </w:t>
      </w:r>
      <w:r w:rsidR="003656D2">
        <w:rPr>
          <w:rFonts w:asciiTheme="majorHAnsi" w:hAnsiTheme="majorHAnsi" w:cstheme="majorHAnsi"/>
        </w:rPr>
        <w:t>adult</w:t>
      </w:r>
      <w:r w:rsidR="00B742E4">
        <w:rPr>
          <w:rFonts w:asciiTheme="majorHAnsi" w:hAnsiTheme="majorHAnsi" w:cstheme="majorHAnsi"/>
        </w:rPr>
        <w:t xml:space="preserve">s </w:t>
      </w:r>
      <w:r w:rsidR="00C80800">
        <w:rPr>
          <w:rFonts w:asciiTheme="majorHAnsi" w:hAnsiTheme="majorHAnsi" w:cstheme="majorHAnsi"/>
        </w:rPr>
        <w:t xml:space="preserve">are generally under-represented because they spend extensive periods at sea and return to colonies only </w:t>
      </w:r>
      <w:r w:rsidR="00BF55F2">
        <w:rPr>
          <w:rFonts w:asciiTheme="majorHAnsi" w:hAnsiTheme="majorHAnsi" w:cstheme="majorHAnsi"/>
        </w:rPr>
        <w:t xml:space="preserve">for </w:t>
      </w:r>
      <w:r w:rsidR="00C80800">
        <w:rPr>
          <w:rFonts w:asciiTheme="majorHAnsi" w:hAnsiTheme="majorHAnsi" w:cstheme="majorHAnsi"/>
        </w:rPr>
        <w:t xml:space="preserve">short periods </w:t>
      </w:r>
      <w:r w:rsidR="00C80800">
        <w:rPr>
          <w:rFonts w:asciiTheme="majorHAnsi" w:hAnsiTheme="majorHAnsi" w:cstheme="majorHAnsi"/>
        </w:rPr>
        <w:fldChar w:fldCharType="begin"/>
      </w:r>
      <w:r w:rsidR="00FD45DD">
        <w:rPr>
          <w:rFonts w:asciiTheme="majorHAnsi" w:hAnsiTheme="majorHAnsi" w:cstheme="majorHAnsi"/>
        </w:rPr>
        <w:instrText xml:space="preserve"> ADDIN ZOTERO_ITEM CSL_CITATION {"citationID":"Ln6ZXpaM","properties":{"formattedCitation":"(Gutowsky et al., 2014; Phillips, Lewis, Gonz\\uc0\\u225{}lez-Sol\\uc0\\u237{}s, &amp; Daunt, 2017)","plainCitation":"(Gutowsky et al., 2014; Phillips, Lewis, González-Solís, &amp; Daunt, 2017)","noteIndex":0},"citationItems":[{"id":178,"uris":["http://zotero.org/users/5862115/items/QM88KNBI"],"uri":["http://zotero.org/users/5862115/items/QM88KNBI"],"itemData":{"id":178,"type":"article-journal","title":"Divergent post‐breeding distribution and habitat associations of fledgling and adult black‐footed albatrosses &lt;i&gt;Phoebastria nigripes&lt;/i&gt; in the North Pacific","container-title":"Ibis","page":"60-72","volume":"156","issue":"1","source":"onlinelibrary.wiley.com","DOI":"10.1111/ibi.12119","ISSN":"1474-919X","language":"en","author":[{"family":"Gutowsky","given":"Sarah E."},{"family":"Tremblay","given":"Yann"},{"family":"Kappes","given":"Michelle A."},{"family":"Flint","given":"Elizabeth N."},{"family":"Klavitter","given":"John"},{"family":"Laniawe","given":"Leona"},{"family":"Costa","given":"Dan P."},{"family":"Naughton","given":"Maura B."},{"family":"Romano","given":"Marc D."},{"family":"Shaffer","given":"Scott A."}],"issued":{"date-parts":[["2014",1,1]]}},"label":"page"},{"id":265,"uris":["http://zotero.org/users/5862115/items/DGBNAPZK"],"uri":["http://zotero.org/users/5862115/items/DGBNAPZK"],"itemData":{"id":265,"type":"article-journal","title":"Causes and consequences of individual variability and specialization in foraging and migration strategies of seabirds","container-title":"Marine Ecology Progress Series","page":"117-150","volume":"578","source":"www.int-res.com","abstract":"Technological advances in recent years have seen an explosion of tracking and stable isotope studies of seabirds, often involving repeated measures from the same individuals. This wealth of new information has allowed the examination of the extensive variation among and within individuals in foraging and migration strategies (movements, habitat use, feeding behaviour, trophic status, etc.) in unprecedented detail. Variation is underpinned by key life-history or state variables such as sex, age, breeding stage and residual differences among individuals (termed ‘individual specialization’). This variation has major implications for our understanding of seabird ecology, because it affects the use of resources, level of intra-specific competition and niche partitioning. In addition, it determines the responses of individuals and populations to the environment and the susceptibility to major anthropogenic threats. Here we review the effects of season (breeding vs. nonbreeding periods), breeding stage, breeding status, age, sex and individual specialization on foraging and migration strategies, as well as the consequences for population dynamics and conservation.","DOI":"10.3354/meps12217","ISSN":"0171-8630, 1616-1599","language":"en","author":[{"family":"Phillips","given":"R. A."},{"family":"Lewis","given":"Sue"},{"family":"González-Solís","given":"Jacob"},{"family":"Daunt","given":"Francis"}],"issued":{"date-parts":[["2017",8,31]]}},"label":"page"}],"schema":"https://github.com/citation-style-language/schema/raw/master/csl-citation.json"} </w:instrText>
      </w:r>
      <w:r w:rsidR="00C80800">
        <w:rPr>
          <w:rFonts w:asciiTheme="majorHAnsi" w:hAnsiTheme="majorHAnsi" w:cstheme="majorHAnsi"/>
        </w:rPr>
        <w:fldChar w:fldCharType="separate"/>
      </w:r>
      <w:r w:rsidR="00505EB4" w:rsidRPr="00505EB4">
        <w:rPr>
          <w:rFonts w:ascii="Calibri Light" w:hAnsi="Calibri Light" w:cs="Calibri Light"/>
          <w:szCs w:val="24"/>
        </w:rPr>
        <w:t>(Gutowsky et al., 2014; Phillips, Lewis, González-Solís, &amp; Daunt, 2017)</w:t>
      </w:r>
      <w:r w:rsidR="00C80800">
        <w:rPr>
          <w:rFonts w:asciiTheme="majorHAnsi" w:hAnsiTheme="majorHAnsi" w:cstheme="majorHAnsi"/>
        </w:rPr>
        <w:fldChar w:fldCharType="end"/>
      </w:r>
      <w:r w:rsidR="00C80800">
        <w:rPr>
          <w:rFonts w:asciiTheme="majorHAnsi" w:hAnsiTheme="majorHAnsi" w:cstheme="majorHAnsi"/>
        </w:rPr>
        <w:t xml:space="preserve">. </w:t>
      </w:r>
      <w:r w:rsidR="0009790A">
        <w:rPr>
          <w:rFonts w:asciiTheme="majorHAnsi" w:hAnsiTheme="majorHAnsi" w:cstheme="majorHAnsi"/>
        </w:rPr>
        <w:t>However,</w:t>
      </w:r>
      <w:r w:rsidR="00C80800">
        <w:rPr>
          <w:rFonts w:asciiTheme="majorHAnsi" w:hAnsiTheme="majorHAnsi" w:cstheme="majorHAnsi"/>
        </w:rPr>
        <w:t xml:space="preserve"> for long-lived species</w:t>
      </w:r>
      <w:r w:rsidR="0009790A">
        <w:rPr>
          <w:rFonts w:asciiTheme="majorHAnsi" w:hAnsiTheme="majorHAnsi" w:cstheme="majorHAnsi"/>
        </w:rPr>
        <w:t xml:space="preserve"> such as most seabirds</w:t>
      </w:r>
      <w:r w:rsidR="00C80800">
        <w:rPr>
          <w:rFonts w:asciiTheme="majorHAnsi" w:hAnsiTheme="majorHAnsi" w:cstheme="majorHAnsi"/>
        </w:rPr>
        <w:t xml:space="preserve">, non-breeding individuals represent </w:t>
      </w:r>
      <w:r w:rsidR="0009790A">
        <w:rPr>
          <w:rFonts w:asciiTheme="majorHAnsi" w:hAnsiTheme="majorHAnsi" w:cstheme="majorHAnsi"/>
        </w:rPr>
        <w:t xml:space="preserve">typically </w:t>
      </w:r>
      <w:r w:rsidR="00C80800">
        <w:rPr>
          <w:rFonts w:asciiTheme="majorHAnsi" w:hAnsiTheme="majorHAnsi" w:cstheme="majorHAnsi"/>
        </w:rPr>
        <w:t>a large proportion of the total population</w:t>
      </w:r>
      <w:r w:rsidR="00C80800" w:rsidDel="004D2849">
        <w:rPr>
          <w:rFonts w:asciiTheme="majorHAnsi" w:hAnsiTheme="majorHAnsi" w:cstheme="majorHAnsi"/>
        </w:rPr>
        <w:t xml:space="preserve"> </w:t>
      </w:r>
      <w:r w:rsidR="00AB3D32">
        <w:rPr>
          <w:rFonts w:asciiTheme="majorHAnsi" w:hAnsiTheme="majorHAnsi" w:cstheme="majorHAnsi"/>
        </w:rPr>
        <w:fldChar w:fldCharType="begin"/>
      </w:r>
      <w:r w:rsidR="00AB3D32">
        <w:rPr>
          <w:rFonts w:asciiTheme="majorHAnsi" w:hAnsiTheme="majorHAnsi" w:cstheme="majorHAnsi"/>
        </w:rPr>
        <w:instrText xml:space="preserve"> ADDIN ZOTERO_ITEM CSL_CITATION {"citationID":"UJtJn3yL","properties":{"formattedCitation":"(Saether &amp; Bakke, 2000)","plainCitation":"(Saether &amp; Bakke, 2000)","noteIndex":0},"citationItems":[{"id":690,"uris":["http://zotero.org/users/5862115/items/3PPAULJK"],"uri":["http://zotero.org/users/5862115/items/3PPAULJK"],"itemData":{"id":690,"type":"article-journal","title":"Avian life history variation and contribution of demographic traits to the population growth rate","container-title":"Ecology","page":"642-653","volume":"81","issue":"3","source":"JSTOR","archive":"JSTOR","abstract":"A central goal in ecology is to predict population dynamics from demographic information. Based on the asymptotic population growth rate λ , calculated from a projection matrix model as a descriptor of the population dynamics, we analyze published data of 49 species of birds to determine how λ is influenced by variation in different demographic traits. Across species, the mean elasticity of the adult survival rate was significantly larger than the mean elasticity of the fecundity rate. The contribution of the fecundity rate to the population growth rate increased with increasing clutch size and decreasing adult survival rate, while the greatest contribution of adult survival rate occurred among long-lived species that matured late and laid few eggs. This represents a continuum from \"highly reproductive species\" at one end to \"survivor species\" at the other end. In addition, a high contribution of adult survival rate was found in some relatively long-lived species with early age at maturity (and a large clutch size) which was assumed to represent a bet-hedging strategy, i.e., producing a large number of offspring in some occasional good years. In a retrospective analysis, interspecific differences in the effects of actual temporal variation in adult survival rate and fecundity rate on the variability of λ were analyzed. These effects are expected to be large when the variance or the sensitivity of the trait is large. Because there was a negative relationship among species, both for the adult survival rate and the fecundity rate between the variability and the sensitivity of the trait, contribution of a trait to the variance in λ decreased with sensitivity. Similarly, within species, less temporal variation was found in traits with high elasticities than in traits with less contribution to λ . In some species, covariance among matrix elements also influenced the contribution of a demographic trait to λ . Monitoring schemes of bird demography should be designed in such a way that temporal variances and covariances among demographic traits can be estimated. Furthermore, it is important in such schemes to include data from a combination of traits that either have large sensitivities or high temporal variation.","DOI":"10.2307/177366","ISSN":"0012-9658","author":[{"family":"Saether","given":"Bernt-Erik"},{"family":"Bakke","given":"Oyvind"}],"issued":{"date-parts":[["2000"]]}}}],"schema":"https://github.com/citation-style-language/schema/raw/master/csl-citation.json"} </w:instrText>
      </w:r>
      <w:r w:rsidR="00AB3D32">
        <w:rPr>
          <w:rFonts w:asciiTheme="majorHAnsi" w:hAnsiTheme="majorHAnsi" w:cstheme="majorHAnsi"/>
        </w:rPr>
        <w:fldChar w:fldCharType="separate"/>
      </w:r>
      <w:r w:rsidR="00AB3D32" w:rsidRPr="00AB3D32">
        <w:rPr>
          <w:rFonts w:ascii="Calibri Light" w:hAnsi="Calibri Light" w:cs="Calibri Light"/>
        </w:rPr>
        <w:t>(Saether &amp; Bakke, 2000)</w:t>
      </w:r>
      <w:r w:rsidR="00AB3D32">
        <w:rPr>
          <w:rFonts w:asciiTheme="majorHAnsi" w:hAnsiTheme="majorHAnsi" w:cstheme="majorHAnsi"/>
        </w:rPr>
        <w:fldChar w:fldCharType="end"/>
      </w:r>
      <w:r w:rsidR="00C80800">
        <w:rPr>
          <w:rFonts w:asciiTheme="majorHAnsi" w:hAnsiTheme="majorHAnsi" w:cstheme="majorHAnsi"/>
        </w:rPr>
        <w:t xml:space="preserve">. </w:t>
      </w:r>
      <w:r w:rsidR="00DD0F67">
        <w:rPr>
          <w:rFonts w:asciiTheme="majorHAnsi" w:hAnsiTheme="majorHAnsi" w:cstheme="majorHAnsi"/>
        </w:rPr>
        <w:t>As n</w:t>
      </w:r>
      <w:r w:rsidR="000F47A0">
        <w:rPr>
          <w:rFonts w:asciiTheme="majorHAnsi" w:hAnsiTheme="majorHAnsi" w:cstheme="majorHAnsi"/>
          <w:color w:val="000000"/>
        </w:rPr>
        <w:t xml:space="preserve">on-breeding individuals </w:t>
      </w:r>
      <w:r w:rsidR="00DD0F67">
        <w:rPr>
          <w:rFonts w:asciiTheme="majorHAnsi" w:hAnsiTheme="majorHAnsi" w:cstheme="majorHAnsi"/>
          <w:color w:val="000000"/>
        </w:rPr>
        <w:t xml:space="preserve">generally disperse more widely they </w:t>
      </w:r>
      <w:r w:rsidR="000F47A0">
        <w:rPr>
          <w:rFonts w:asciiTheme="majorHAnsi" w:hAnsiTheme="majorHAnsi" w:cstheme="majorHAnsi"/>
          <w:color w:val="000000"/>
        </w:rPr>
        <w:t xml:space="preserve">may encounter a greater number of threats </w:t>
      </w:r>
      <w:r w:rsidR="000F47A0">
        <w:rPr>
          <w:rFonts w:asciiTheme="majorHAnsi" w:hAnsiTheme="majorHAnsi" w:cstheme="majorHAnsi"/>
          <w:color w:val="000000"/>
        </w:rPr>
        <w:fldChar w:fldCharType="begin"/>
      </w:r>
      <w:r w:rsidR="000F47A0">
        <w:rPr>
          <w:rFonts w:asciiTheme="majorHAnsi" w:hAnsiTheme="majorHAnsi" w:cstheme="majorHAnsi"/>
          <w:color w:val="000000"/>
        </w:rPr>
        <w:instrText xml:space="preserve"> ADDIN ZOTERO_ITEM CSL_CITATION {"citationID":"cCP8oZtV","properties":{"formattedCitation":"(Weimerskirch, \\uc0\\u197{}kesson, &amp; Pinaud, 2006)","plainCitation":"(Weimerskirch, Åkesson, &amp; Pinaud, 2006)","noteIndex":0},"citationItems":[{"id":191,"uris":["http://zotero.org/users/5862115/items/EAZUEVXB"],"uri":["http://zotero.org/users/5862115/items/EAZUEVXB"],"itemData":{"id":191,"type":"article-journal","title":"Postnatal dispersal of wandering albatrosses &lt;i&gt;Diomedea exulans&lt;/i&gt;: Implications for the conservation of the species","container-title":"Journal of Avian Biology","page":"23-28","volume":"37","issue":"1","source":"Wiley Online Library","abstract":"Many large marine vertebrates are today threatened by human activities and it is therefore crucial to obtain information on their distribution and behaviour at sea. In particular little is known about the time necessary for juveniles to acquire the foraging skills of adults. We tracked 13 juvenile wandering albatrosses Diomedea exulans by satellite telemetry during their first year at sea. They covered an average distance of 184,000 km during the first year and restricted their dispersal to the unproductive waters of the subtropical Indian Ocean and Tasman Sea. This region of low wind velocities does not overlap with the foraging areas used by adults. After an innate phase of rapid dispersal with a fixed flight direction, young birds progressively increased their daily flight distances and attained adult flight efficiency within their first six months at sea. The complete overlap of the juveniles’ foraging ranges with major long-line fisheries in the subtropical waters constitutes a major threat that could jeopardize the long term recovery ability of populations of the endangered wandering albatross in the Indian Ocean.","DOI":"10.1111/j.2006.0908-8857.03675.x","ISSN":"1600-048X","title-short":"Postnatal dispersal of wandering albatrosses Diomedea exulans","language":"en","author":[{"family":"Weimerskirch","given":"Henri"},{"family":"Åkesson","given":"Susanne"},{"family":"Pinaud","given":"David"}],"issued":{"date-parts":[["2006",1,1]]}}}],"schema":"https://github.com/citation-style-language/schema/raw/master/csl-citation.json"} </w:instrText>
      </w:r>
      <w:r w:rsidR="000F47A0">
        <w:rPr>
          <w:rFonts w:asciiTheme="majorHAnsi" w:hAnsiTheme="majorHAnsi" w:cstheme="majorHAnsi"/>
          <w:color w:val="000000"/>
        </w:rPr>
        <w:fldChar w:fldCharType="separate"/>
      </w:r>
      <w:r w:rsidR="00505EB4" w:rsidRPr="00505EB4">
        <w:rPr>
          <w:rFonts w:ascii="Calibri Light" w:hAnsi="Calibri Light" w:cs="Calibri Light"/>
          <w:szCs w:val="24"/>
        </w:rPr>
        <w:t>(Weimerskirch, Åkesson, &amp; Pinaud, 2006)</w:t>
      </w:r>
      <w:r w:rsidR="000F47A0">
        <w:rPr>
          <w:rFonts w:asciiTheme="majorHAnsi" w:hAnsiTheme="majorHAnsi" w:cstheme="majorHAnsi"/>
          <w:color w:val="000000"/>
        </w:rPr>
        <w:fldChar w:fldCharType="end"/>
      </w:r>
      <w:r w:rsidR="000F47A0">
        <w:rPr>
          <w:rFonts w:asciiTheme="majorHAnsi" w:hAnsiTheme="majorHAnsi" w:cstheme="majorHAnsi"/>
          <w:color w:val="000000"/>
        </w:rPr>
        <w:t>.</w:t>
      </w:r>
      <w:r w:rsidR="009D3B7B">
        <w:rPr>
          <w:rFonts w:asciiTheme="majorHAnsi" w:hAnsiTheme="majorHAnsi" w:cstheme="majorHAnsi"/>
          <w:color w:val="000000"/>
        </w:rPr>
        <w:t xml:space="preserve"> </w:t>
      </w:r>
      <w:r w:rsidR="000F47A0">
        <w:rPr>
          <w:rFonts w:asciiTheme="majorHAnsi" w:hAnsiTheme="majorHAnsi" w:cstheme="majorHAnsi"/>
          <w:color w:val="000000"/>
        </w:rPr>
        <w:t>As such, evaluations of</w:t>
      </w:r>
      <w:r w:rsidR="000E5977">
        <w:rPr>
          <w:rFonts w:asciiTheme="majorHAnsi" w:hAnsiTheme="majorHAnsi" w:cstheme="majorHAnsi"/>
          <w:color w:val="000000"/>
        </w:rPr>
        <w:t xml:space="preserve"> risk </w:t>
      </w:r>
      <w:r w:rsidR="000F47A0">
        <w:rPr>
          <w:rFonts w:asciiTheme="majorHAnsi" w:hAnsiTheme="majorHAnsi" w:cstheme="majorHAnsi"/>
          <w:color w:val="000000"/>
        </w:rPr>
        <w:t xml:space="preserve">posed by spatially heterogeneous threats (such as bycatch in fisheries or exposure to pollutants) based solely on data from breeding adults are likely to bias or underestimate risk. </w:t>
      </w:r>
    </w:p>
    <w:p w14:paraId="5BF61FB7" w14:textId="05D417D3" w:rsidR="00ED7E08" w:rsidRDefault="00FC206B" w:rsidP="000915D3">
      <w:pPr>
        <w:spacing w:before="120" w:after="120" w:line="480" w:lineRule="auto"/>
        <w:rPr>
          <w:rFonts w:asciiTheme="majorHAnsi" w:hAnsiTheme="majorHAnsi" w:cstheme="majorHAnsi"/>
        </w:rPr>
      </w:pPr>
      <w:r>
        <w:rPr>
          <w:rFonts w:asciiTheme="majorHAnsi" w:hAnsiTheme="majorHAnsi" w:cstheme="majorHAnsi"/>
        </w:rPr>
        <w:t>Previous</w:t>
      </w:r>
      <w:r w:rsidR="000E5977">
        <w:rPr>
          <w:rFonts w:asciiTheme="majorHAnsi" w:hAnsiTheme="majorHAnsi" w:cstheme="majorHAnsi"/>
        </w:rPr>
        <w:t xml:space="preserve"> </w:t>
      </w:r>
      <w:r w:rsidR="00B27984" w:rsidRPr="00EB6D6A">
        <w:rPr>
          <w:rFonts w:asciiTheme="majorHAnsi" w:hAnsiTheme="majorHAnsi" w:cstheme="majorHAnsi"/>
        </w:rPr>
        <w:t>studies</w:t>
      </w:r>
      <w:r w:rsidR="00B27984">
        <w:rPr>
          <w:rFonts w:asciiTheme="majorHAnsi" w:hAnsiTheme="majorHAnsi" w:cstheme="majorHAnsi"/>
        </w:rPr>
        <w:t xml:space="preserve"> </w:t>
      </w:r>
      <w:r w:rsidR="00B27984" w:rsidRPr="00EB6D6A">
        <w:rPr>
          <w:rFonts w:asciiTheme="majorHAnsi" w:hAnsiTheme="majorHAnsi" w:cstheme="majorHAnsi"/>
        </w:rPr>
        <w:t xml:space="preserve">have </w:t>
      </w:r>
      <w:r w:rsidR="00E15EB9" w:rsidRPr="00EB6D6A">
        <w:rPr>
          <w:rFonts w:asciiTheme="majorHAnsi" w:hAnsiTheme="majorHAnsi" w:cstheme="majorHAnsi"/>
        </w:rPr>
        <w:t>incorporate</w:t>
      </w:r>
      <w:r w:rsidR="00EC2539">
        <w:rPr>
          <w:rFonts w:asciiTheme="majorHAnsi" w:hAnsiTheme="majorHAnsi" w:cstheme="majorHAnsi"/>
        </w:rPr>
        <w:t>d</w:t>
      </w:r>
      <w:r w:rsidR="00B27984" w:rsidRPr="00EB6D6A">
        <w:rPr>
          <w:rFonts w:asciiTheme="majorHAnsi" w:hAnsiTheme="majorHAnsi" w:cstheme="majorHAnsi"/>
        </w:rPr>
        <w:t xml:space="preserve"> data from </w:t>
      </w:r>
      <w:r w:rsidR="000E5977">
        <w:rPr>
          <w:rFonts w:asciiTheme="majorHAnsi" w:hAnsiTheme="majorHAnsi" w:cstheme="majorHAnsi"/>
        </w:rPr>
        <w:t>multiple</w:t>
      </w:r>
      <w:r w:rsidR="000E5977" w:rsidRPr="00EB6D6A">
        <w:rPr>
          <w:rFonts w:asciiTheme="majorHAnsi" w:hAnsiTheme="majorHAnsi" w:cstheme="majorHAnsi"/>
        </w:rPr>
        <w:t xml:space="preserve"> </w:t>
      </w:r>
      <w:r w:rsidR="00B27984" w:rsidRPr="00EB6D6A">
        <w:rPr>
          <w:rFonts w:asciiTheme="majorHAnsi" w:hAnsiTheme="majorHAnsi" w:cstheme="majorHAnsi"/>
        </w:rPr>
        <w:t>life</w:t>
      </w:r>
      <w:r w:rsidR="00B27984">
        <w:rPr>
          <w:rFonts w:asciiTheme="majorHAnsi" w:hAnsiTheme="majorHAnsi" w:cstheme="majorHAnsi"/>
        </w:rPr>
        <w:t>-</w:t>
      </w:r>
      <w:r w:rsidR="00B27984" w:rsidRPr="00EB6D6A">
        <w:rPr>
          <w:rFonts w:asciiTheme="majorHAnsi" w:hAnsiTheme="majorHAnsi" w:cstheme="majorHAnsi"/>
        </w:rPr>
        <w:t>history stages</w:t>
      </w:r>
      <w:r w:rsidR="000E5977">
        <w:rPr>
          <w:rFonts w:asciiTheme="majorHAnsi" w:hAnsiTheme="majorHAnsi" w:cstheme="majorHAnsi"/>
        </w:rPr>
        <w:t xml:space="preserve"> to investigate overlap of seabirds with fisheries</w:t>
      </w:r>
      <w:r w:rsidR="00B27984" w:rsidRPr="00EB6D6A">
        <w:rPr>
          <w:rFonts w:asciiTheme="majorHAnsi" w:hAnsiTheme="majorHAnsi" w:cstheme="majorHAnsi"/>
        </w:rPr>
        <w:t xml:space="preserve"> (e.g.</w:t>
      </w:r>
      <w:r w:rsidR="004A7BAB">
        <w:rPr>
          <w:rFonts w:asciiTheme="majorHAnsi" w:hAnsiTheme="majorHAnsi" w:cstheme="majorHAnsi"/>
        </w:rPr>
        <w:t xml:space="preserve"> </w:t>
      </w:r>
      <w:r w:rsidR="002D07D2">
        <w:rPr>
          <w:rFonts w:asciiTheme="majorHAnsi" w:hAnsiTheme="majorHAnsi" w:cstheme="majorHAnsi"/>
        </w:rPr>
        <w:t xml:space="preserve">BirdLife International, 2004; </w:t>
      </w:r>
      <w:r w:rsidR="004A7BAB">
        <w:rPr>
          <w:rFonts w:asciiTheme="majorHAnsi" w:hAnsiTheme="majorHAnsi" w:cstheme="majorHAnsi"/>
        </w:rPr>
        <w:fldChar w:fldCharType="begin"/>
      </w:r>
      <w:r w:rsidR="004A7BAB">
        <w:rPr>
          <w:rFonts w:asciiTheme="majorHAnsi" w:hAnsiTheme="majorHAnsi" w:cstheme="majorHAnsi"/>
        </w:rPr>
        <w:instrText xml:space="preserve"> ADDIN ZOTERO_ITEM CSL_CITATION {"citationID":"OcOIxYmv","properties":{"custom":"Clay et al., 2019; Tuck et al., 2011, 2015)","formattedCitation":"Clay et al., 2019; Tuck et al., 2011, 2015)","plainCitation":"Clay et al., 2019; Tuck et al., 2011, 2015)","noteIndex":0},"citationItems":[{"id":680,"uris":["http://zotero.org/users/5862115/items/97I27DME"],"uri":["http://zotero.org/users/5862115/items/97I27DME"],"itemData":{"id":680,"type":"article-journal","title":"A comprehensive large-scale assessment of fisheries bycatch risk to threatened seabird populations","container-title":"Journal of Applied Ecology","page":"1882-1893","volume":"56","issue":"8","source":"Wiley Online Library","abstract":"Incidental mortality (bycatch) in fisheries remains the greatest threat to many large marine vertebrates and is a major barrier to fisheries sustainability. Robust assessments of bycatch risk are crucial for informing effective mitigation strategies, but are hampered by missing information on the distributions of key life-history stages (adult breeders and non-breeders, immatures and juveniles). Using a comprehensive biologging dataset (1,692 tracks, 788 individuals) spanning all major life-history stages, we assessed spatial overlap of four threatened seabird populations from South Georgia, with longline and trawl fisheries in the Southern Ocean. We generated monthly population-level distributions, weighting each life-history stage according to population age structure based on demographic models. Specifically, we determined where and when birds were at greatest potential bycatch risk, and from which fleets. Overlap with both pelagic and demersal longline fisheries was highest for black-browed albatrosses, then white-chinned petrels, wandering and grey-headed albatrosses, whereas overlap with trawl fisheries was highest for white-chinned petrels. Hotspots of fisheries overlap occurred in all major ocean basins, but particularly the south-east and south-west Atlantic Ocean (longline and trawl) and south-west Indian Ocean (pelagic longline). Overlap was greatest with pelagic longline fleets in May–September, when fishing effort south of 25°S is highest, and with demersal and trawl fisheries in January–June. Overlap scores were dominated by particular fleets: pelagic longline—Japan, Taiwan; demersal longline and trawl—Argentina, Namibia, Falklands, South Africa; demersal longline—Convention for Conservation of Antarctic Marine Living Resources (CCAMLR) waters, Chile, New Zealand. Synthesis and applications. We provide a framework for calculating appropriately weighted population-level distributions from biologging data, which we recommend for future fisheries bycatch risk assessments. Many regions of high spatial overlap corresponded with high seabird bycatch rates recorded by on-board observers, indicating that our approach reliably mapped relative bycatch risk at large spatial scales. Implementation of effective bycatch mitigation in these high-risk regions varies considerably. Although potential bycatch risk appears to have decreased since the early 2000s, albatross and petrel populations from South Georgia and elsewhere are still declining, emphasizing the need for much improved observer coverage and monitoring of compliance with bycatch regulations.","DOI":"10.1111/1365-2664.13407","ISSN":"1365-2664","language":"en","author":[{"family":"Clay","given":"Thomas A."},{"family":"Small","given":"Cleo"},{"family":"Tuck","given":"G. N."},{"family":"Pardo","given":"Deborah"},{"family":"Carneiro","given":"Ana P. B."},{"family":"Wood","given":"Andrew G."},{"family":"Croxall","given":"John P."},{"family":"Crossin","given":"Glenn T."},{"family":"Phillips","given":"R. A."}],"issued":{"date-parts":[["2019"]]}},"label":"page"},{"id":128,"uris":["http://zotero.org/users/5862115/items/754NSJIB"],"uri":["http://zotero.org/users/5862115/items/754NSJIB"],"itemData":{"id":128,"type":"article-journal","title":"An assessment of seabird–fishery interactions in the Atlantic Ocean","container-title":"ICES Journal of Marine Science","page":"1628-1637","volume":"68","issue":"8","source":"academic.oup.com","abstract":"Abstract.  Tuck, G. N., Phillips, R. A., Small, C., Thomson, R. B., Klaer, N. L., Taylor, F., Wanless, R. M., and Arrizabalaga, H. 2011. An assessment of seabir","DOI":"10.1093/icesjms/fsr118","ISSN":"1054-3139","journalAbbreviation":"ICES J Mar Sci","language":"en","author":[{"family":"Tuck","given":"G. N."},{"family":"Phillips","given":"R. A."},{"family":"Small","given":"C."},{"family":"Thomson","given":"R. B."},{"family":"Klaer","given":"N. L."},{"family":"Taylor","given":"F."},{"family":"Wanless","given":"R. M."},{"family":"Arrizabalaga","given":"H."}],"issued":{"date-parts":[["2011",9,1]]}},"label":"page"},{"id":119,"uris":["http://zotero.org/users/5862115/items/58ZZG5RA"],"uri":["http://zotero.org/users/5862115/items/58ZZG5RA"],"itemData":{"id":119,"type":"article-journal","title":"An integrated assessment model of seabird population dynamics: Can individual heterogeneity in susceptibility to fishing explain abundance trends in Crozet wandering albatross?","container-title":"Journal of Applied Ecology","page":"950-959","volume":"52","issue":"4","source":"Wiley Online Library","abstract":"Seabirds have been incidentally caught in distant-water longline fleets operating in the Southern Ocean since at least the 1970s, and breeding numbers for some populations have shown marked trends of decline and recovery concomitant with longline fishing effort within their distributions. However, lacking is an understanding of how forms of among-individual heterogeneity may interact with fisheries bycatch and influence population dynamics. We develop a model that uses comprehensive data on the spatial and temporal distributions of fishing effort and seabird foraging to estimate temporal overlaps, fishery catchability and consequent bycatch. We apply a population model that is structured by age, sex, life stage and spatially to Crozet Island wandering albatross and explore how heterogeneity in susceptibility to capture may have influenced the population's demography over time. A model where some birds were assumed to be more susceptible to fisheries bycatch was able to successfully replicate the observed trend in breeding pairs. Considerably poorer fits were found without this assumption. Results suggested that the more susceptible birds may have been removed from the population by the 1990s. The model was also able to highlight areas, times and fleets prone to increased bycatch. Knowledge of these factors should assist fisheries and conservation management bodies to quantify and reduce seabird bycatch through spatial management and fleet-specific mitigation efforts. Synthesis and application. Many seabirds show complex life histories that make them highly susceptible to additional incidental mortality from fishing vessels. By applying a population model that integrates key aspects of seabird and fishery dynamics, we were able to explain the observed trends in the breeding population of Crozet wandering albatross and identify key areas and fleets where further mitigation may be required. In addition, the potential removal of a category of birds that shows increased susceptibility to capture has important implications for the conservation management of this population and other iconic species incidentally caught by large-scale commercial fisheries.","DOI":"10.1111/1365-2664.12462","ISSN":"1365-2664","title-short":"An integrated assessment model of seabird population dynamics","language":"en","author":[{"family":"Tuck","given":"G. N."},{"family":"Thomson","given":"Robin B."},{"family":"Barbraud","given":"Christophe"},{"family":"Delord","given":"Karine"},{"family":"Louzao","given":"Maite"},{"family":"Herrera","given":"Miguel"},{"family":"Weimerskirch","given":"Henri"}],"issued":{"date-parts":[["2015",8,1]]}},"label":"page"}],"schema":"https://github.com/citation-style-language/schema/raw/master/csl-citation.json"} </w:instrText>
      </w:r>
      <w:r w:rsidR="004A7BAB">
        <w:rPr>
          <w:rFonts w:asciiTheme="majorHAnsi" w:hAnsiTheme="majorHAnsi" w:cstheme="majorHAnsi"/>
        </w:rPr>
        <w:fldChar w:fldCharType="separate"/>
      </w:r>
      <w:r w:rsidR="004A7BAB" w:rsidRPr="004A7BAB">
        <w:rPr>
          <w:rFonts w:ascii="Calibri Light" w:hAnsi="Calibri Light" w:cs="Calibri Light"/>
        </w:rPr>
        <w:t>Clay et al., 2019; Tuck et al., 2011, 2015)</w:t>
      </w:r>
      <w:r w:rsidR="004A7BAB">
        <w:rPr>
          <w:rFonts w:asciiTheme="majorHAnsi" w:hAnsiTheme="majorHAnsi" w:cstheme="majorHAnsi"/>
        </w:rPr>
        <w:fldChar w:fldCharType="end"/>
      </w:r>
      <w:r w:rsidR="00B27984">
        <w:rPr>
          <w:rFonts w:asciiTheme="majorHAnsi" w:hAnsiTheme="majorHAnsi" w:cstheme="majorHAnsi"/>
        </w:rPr>
        <w:fldChar w:fldCharType="begin"/>
      </w:r>
      <w:r w:rsidR="001D2167">
        <w:rPr>
          <w:rFonts w:asciiTheme="majorHAnsi" w:hAnsiTheme="majorHAnsi" w:cstheme="majorHAnsi"/>
        </w:rPr>
        <w:instrText xml:space="preserve"> ADDIN ZOTERO_ITEM CSL_CITATION {"citationID":"LXaHHAwm","properties":{"custom":"Carneiro et al., 2017; Clay et al. XXXX; Tuck et al., 2015, 2011)","formattedCitation":"Carneiro et al., 2017; Clay et al. XXXX; Tuck et al., 2015, 2011)","plainCitation":"Carneiro et al., 2017; Clay et al. XXXX; Tuck et al., 2015, 2011)","dontUpdate":true,"noteIndex":0},"citationItems":[{"id":312,"uris":["http://zotero.org/users/5862115/items/BUA5HQBE"],"uri":["http://zotero.org/users/5862115/items/BUA5HQBE"],"itemData":{"id":312,"type":"article-journal","title":"Albatross and petrel distribution in the Atlantic Ocean and overlap with ICCAT longline effort","container-title":"Collective Volumes of Scientific Papers - Iccat","page":"3285 - 3314","volume":"73","issue":"9","author":[{"family":"Carneiro","given":"A. P. B."},{"family":"Mulligan","given":"B."},{"family":"Beare","given":"D"},{"family":"Small","given":"C."}],"issued":{"date-parts":[["2017"]]}},"label":"page"},{"id":680,"uris":["http://zotero.org/users/5862115/items/97I27DME"],"uri":["http://zotero.org/users/5862115/items/97I27DME"],"itemData":{"id":680,"type":"article-journal","title":"A comprehensive large-scale assessment of fisheries bycatch risk to threatened seabird populations","container-title":"Journal of Applied Ecology","page":"1882-1893","volume":"56","issue":"8","source":"Wiley Online Library","abstract":"Incidental mortality (bycatch) in fisheries remains the greatest threat to many large marine vertebrates and is a major barrier to fisheries sustainability. Robust assessments of bycatch risk are crucial for informing effective mitigation strategies, but are hampered by missing information on the distributions of key life-history stages (adult breeders and non-breeders, immatures and juveniles). Using a comprehensive biologging dataset (1,692 tracks, 788 individuals) spanning all major life-history stages, we assessed spatial overlap of four threatened seabird populations from South Georgia, with longline and trawl fisheries in the Southern Ocean. We generated monthly population-level distributions, weighting each life-history stage according to population age structure based on demographic models. Specifically, we determined where and when birds were at greatest potential bycatch risk, and from which fleets. Overlap with both pelagic and demersal longline fisheries was highest for black-browed albatrosses, then white-chinned petrels, wandering and grey-headed albatrosses, whereas overlap with trawl fisheries was highest for white-chinned petrels. Hotspots of fisheries overlap occurred in all major ocean basins, but particularly the south-east and south-west Atlantic Ocean (longline and trawl) and south-west Indian Ocean (pelagic longline). Overlap was greatest with pelagic longline fleets in May–September, when fishing effort south of 25°S is highest, and with demersal and trawl fisheries in January–June. Overlap scores were dominated by particular fleets: pelagic longline—Japan, Taiwan; demersal longline and trawl—Argentina, Namibia, Falklands, South Africa; demersal longline—Convention for Conservation of Antarctic Marine Living Resources (CCAMLR) waters, Chile, New Zealand. Synthesis and applications. We provide a framework for calculating appropriately weighted population-level distributions from biologging data, which we recommend for future fisheries bycatch risk assessments. Many regions of high spatial overlap corresponded with high seabird bycatch rates recorded by on-board observers, indicating that our approach reliably mapped relative bycatch risk at large spatial scales. Implementation of effective bycatch mitigation in these high-risk regions varies considerably. Although potential bycatch risk appears to have decreased since the early 2000s, albatross and petrel populations from South Georgia and elsewhere are still declining, emphasizing the need for much improved observer coverage and monitoring of compliance with bycatch regulations.","DOI":"10.1111/1365-2664.13407","ISSN":"1365-2664","language":"en","author":[{"family":"Clay","given":"Thomas A."},{"family":"Small","given":"Cleo"},{"family":"Tuck","given":"G. N."},{"family":"Pardo","given":"Deborah"},{"family":"Carneiro","given":"Ana P. B."},{"family":"Wood","given":"Andrew G."},{"family":"Croxall","given":"John P."},{"family":"Crossin","given":"Glenn T."},{"family":"Phillips","given":"R. A."}],"issued":{"date-parts":[["2019"]]}},"label":"page"},{"id":128,"uris":["http://zotero.org/users/5862115/items/754NSJIB"],"uri":["http://zotero.org/users/5862115/items/754NSJIB"],"itemData":{"id":128,"type":"article-journal","title":"An assessment of seabird–fishery interactions in the Atlantic Ocean","container-title":"ICES Journal of Marine Science","page":"1628-1637","volume":"68","issue":"8","source":"academic.oup.com","abstract":"Abstract.  Tuck, G. N., Phillips, R. A., Small, C., Thomson, R. B., Klaer, N. L., Taylor, F., Wanless, R. M., and Arrizabalaga, H. 2011. An assessment of seabir","DOI":"10.1093/icesjms/fsr118","ISSN":"1054-3139","journalAbbreviation":"ICES J Mar Sci","language":"en","author":[{"family":"Tuck","given":"G. N."},{"family":"Phillips","given":"R. A."},{"family":"Small","given":"C."},{"family":"Thomson","given":"R. B."},{"family":"Klaer","given":"N. L."},{"family":"Taylor","given":"F."},{"family":"Wanless","given":"R. M."},{"family":"Arrizabalaga","given":"H."}],"issued":{"date-parts":[["2011",9,1]]}},"label":"page"},{"id":119,"uris":["http://zotero.org/users/5862115/items/58ZZG5RA"],"uri":["http://zotero.org/users/5862115/items/58ZZG5RA"],"itemData":{"id":119,"type":"article-journal","title":"An integrated assessment model of seabird population dynamics: Can individual heterogeneity in susceptibility to fishing explain abundance trends in Crozet wandering albatross?","container-title":"Journal of Applied Ecology","page":"950-959","volume":"52","issue":"4","source":"Wiley Online Library","abstract":"Seabirds have been incidentally caught in distant-water longline fleets operating in the Southern Ocean since at least the 1970s, and breeding numbers for some populations have shown marked trends of decline and recovery concomitant with longline fishing effort within their distributions. However, lacking is an understanding of how forms of among-individual heterogeneity may interact with fisheries bycatch and influence population dynamics. We develop a model that uses comprehensive data on the spatial and temporal distributions of fishing effort and seabird foraging to estimate temporal overlaps, fishery catchability and consequent bycatch. We apply a population model that is structured by age, sex, life stage and spatially to Crozet Island wandering albatross and explore how heterogeneity in susceptibility to capture may have influenced the population's demography over time. A model where some birds were assumed to be more susceptible to fisheries bycatch was able to successfully replicate the observed trend in breeding pairs. Considerably poorer fits were found without this assumption. Results suggested that the more susceptible birds may have been removed from the population by the 1990s. The model was also able to highlight areas, times and fleets prone to increased bycatch. Knowledge of these factors should assist fisheries and conservation management bodies to quantify and reduce seabird bycatch through spatial management and fleet-specific mitigation efforts. Synthesis and application. Many seabirds show complex life histories that make them highly susceptible to additional incidental mortality from fishing vessels. By applying a population model that integrates key aspects of seabird and fishery dynamics, we were able to explain the observed trends in the breeding population of Crozet wandering albatross and identify key areas and fleets where further mitigation may be required. In addition, the potential removal of a category of birds that shows increased susceptibility to capture has important implications for the conservation management of this population and other iconic species incidentally caught by large-scale commercial fisheries.","DOI":"10.1111/1365-2664.12462","ISSN":"1365-2664","title-short":"An integrated assessment model of seabird population dynamics","language":"en","author":[{"family":"Tuck","given":"G. N."},{"family":"Thomson","given":"Robin B."},{"family":"Barbraud","given":"Christophe"},{"family":"Delord","given":"Karine"},{"family":"Louzao","given":"Maite"},{"family":"Herrera","given":"Miguel"},{"family":"Weimerskirch","given":"Henri"}],"issued":{"date-parts":[["2015",8,1]]}},"label":"page"}],"schema":"https://github.com/citation-style-language/schema/raw/master/csl-citation.json"} </w:instrText>
      </w:r>
      <w:r w:rsidR="00B27984">
        <w:rPr>
          <w:rFonts w:asciiTheme="majorHAnsi" w:hAnsiTheme="majorHAnsi" w:cstheme="majorHAnsi"/>
        </w:rPr>
        <w:fldChar w:fldCharType="end"/>
      </w:r>
      <w:r w:rsidR="00B27984" w:rsidRPr="008E583E">
        <w:rPr>
          <w:rFonts w:asciiTheme="majorHAnsi" w:hAnsiTheme="majorHAnsi"/>
          <w:lang w:val="en-US"/>
        </w:rPr>
        <w:t xml:space="preserve">. </w:t>
      </w:r>
      <w:r w:rsidR="00B27984">
        <w:rPr>
          <w:rFonts w:asciiTheme="majorHAnsi" w:hAnsiTheme="majorHAnsi" w:cstheme="majorHAnsi"/>
        </w:rPr>
        <w:t>By</w:t>
      </w:r>
      <w:r w:rsidR="00B27984" w:rsidRPr="00EB6D6A">
        <w:rPr>
          <w:rFonts w:asciiTheme="majorHAnsi" w:hAnsiTheme="majorHAnsi" w:cstheme="majorHAnsi"/>
        </w:rPr>
        <w:t xml:space="preserve"> us</w:t>
      </w:r>
      <w:r w:rsidR="00B27984">
        <w:rPr>
          <w:rFonts w:asciiTheme="majorHAnsi" w:hAnsiTheme="majorHAnsi" w:cstheme="majorHAnsi"/>
        </w:rPr>
        <w:t>ing</w:t>
      </w:r>
      <w:r w:rsidR="00B27984" w:rsidRPr="00EB6D6A">
        <w:rPr>
          <w:rFonts w:asciiTheme="majorHAnsi" w:hAnsiTheme="majorHAnsi" w:cstheme="majorHAnsi"/>
        </w:rPr>
        <w:t xml:space="preserve"> detailed information on migratory and breeding schedules, demographic parameters from </w:t>
      </w:r>
      <w:r w:rsidR="00B27984" w:rsidRPr="00EB6D6A">
        <w:rPr>
          <w:rFonts w:asciiTheme="majorHAnsi" w:hAnsiTheme="majorHAnsi" w:cstheme="majorHAnsi"/>
        </w:rPr>
        <w:lastRenderedPageBreak/>
        <w:t>population models and extensive tracking datasets</w:t>
      </w:r>
      <w:r w:rsidR="00B27984">
        <w:rPr>
          <w:rFonts w:asciiTheme="majorHAnsi" w:hAnsiTheme="majorHAnsi" w:cstheme="majorHAnsi"/>
        </w:rPr>
        <w:t>, Clay et al.</w:t>
      </w:r>
      <w:r w:rsidR="00443804">
        <w:rPr>
          <w:rFonts w:asciiTheme="majorHAnsi" w:hAnsiTheme="majorHAnsi" w:cstheme="majorHAnsi"/>
        </w:rPr>
        <w:t>,</w:t>
      </w:r>
      <w:r w:rsidR="00B27984">
        <w:rPr>
          <w:rFonts w:asciiTheme="majorHAnsi" w:hAnsiTheme="majorHAnsi" w:cstheme="majorHAnsi"/>
        </w:rPr>
        <w:t xml:space="preserve"> (</w:t>
      </w:r>
      <w:r w:rsidR="00634984">
        <w:rPr>
          <w:rFonts w:asciiTheme="majorHAnsi" w:hAnsiTheme="majorHAnsi" w:cstheme="majorHAnsi"/>
        </w:rPr>
        <w:t>2019</w:t>
      </w:r>
      <w:r w:rsidR="00B27984">
        <w:rPr>
          <w:rFonts w:asciiTheme="majorHAnsi" w:hAnsiTheme="majorHAnsi" w:cstheme="majorHAnsi"/>
        </w:rPr>
        <w:t>) were able</w:t>
      </w:r>
      <w:r w:rsidR="00B27984" w:rsidRPr="00EB6D6A">
        <w:rPr>
          <w:rFonts w:asciiTheme="majorHAnsi" w:hAnsiTheme="majorHAnsi" w:cstheme="majorHAnsi"/>
        </w:rPr>
        <w:t xml:space="preserve"> to </w:t>
      </w:r>
      <w:r w:rsidR="00B27984">
        <w:rPr>
          <w:rFonts w:asciiTheme="majorHAnsi" w:hAnsiTheme="majorHAnsi" w:cstheme="majorHAnsi"/>
        </w:rPr>
        <w:t>compare</w:t>
      </w:r>
      <w:r w:rsidR="00B27984" w:rsidRPr="00EB6D6A">
        <w:rPr>
          <w:rFonts w:asciiTheme="majorHAnsi" w:hAnsiTheme="majorHAnsi" w:cstheme="majorHAnsi"/>
        </w:rPr>
        <w:t xml:space="preserve"> population-level distributions of four seabird species from South Georgia with industrial fisheries in the Southern Ocean. </w:t>
      </w:r>
      <w:r w:rsidR="005F0EF8">
        <w:rPr>
          <w:rFonts w:asciiTheme="majorHAnsi" w:hAnsiTheme="majorHAnsi" w:cstheme="majorHAnsi"/>
        </w:rPr>
        <w:t xml:space="preserve">Their methodology, however, is not widely applicable to data-poor situations </w:t>
      </w:r>
      <w:r w:rsidR="00DD0F67">
        <w:rPr>
          <w:rFonts w:asciiTheme="majorHAnsi" w:hAnsiTheme="majorHAnsi" w:cstheme="majorHAnsi"/>
        </w:rPr>
        <w:t>where</w:t>
      </w:r>
      <w:r w:rsidR="005F0EF8">
        <w:rPr>
          <w:rFonts w:asciiTheme="majorHAnsi" w:hAnsiTheme="majorHAnsi" w:cstheme="majorHAnsi"/>
        </w:rPr>
        <w:t xml:space="preserve"> less information </w:t>
      </w:r>
      <w:r w:rsidR="00DD0F67">
        <w:rPr>
          <w:rFonts w:asciiTheme="majorHAnsi" w:hAnsiTheme="majorHAnsi" w:cstheme="majorHAnsi"/>
        </w:rPr>
        <w:t>is available</w:t>
      </w:r>
      <w:r w:rsidR="005F0EF8">
        <w:rPr>
          <w:rFonts w:asciiTheme="majorHAnsi" w:hAnsiTheme="majorHAnsi" w:cstheme="majorHAnsi"/>
        </w:rPr>
        <w:t xml:space="preserve"> </w:t>
      </w:r>
      <w:r w:rsidR="00AF48B0">
        <w:rPr>
          <w:rFonts w:asciiTheme="majorHAnsi" w:hAnsiTheme="majorHAnsi" w:cstheme="majorHAnsi"/>
        </w:rPr>
        <w:t xml:space="preserve">on </w:t>
      </w:r>
      <w:r w:rsidR="0098287E">
        <w:rPr>
          <w:rFonts w:asciiTheme="majorHAnsi" w:hAnsiTheme="majorHAnsi" w:cstheme="majorHAnsi"/>
        </w:rPr>
        <w:t>demographic</w:t>
      </w:r>
      <w:r w:rsidR="00AF48B0">
        <w:rPr>
          <w:rFonts w:asciiTheme="majorHAnsi" w:hAnsiTheme="majorHAnsi" w:cstheme="majorHAnsi"/>
        </w:rPr>
        <w:t xml:space="preserve"> parameters and </w:t>
      </w:r>
      <w:r w:rsidR="005F0EF8">
        <w:rPr>
          <w:rFonts w:asciiTheme="majorHAnsi" w:hAnsiTheme="majorHAnsi" w:cstheme="majorHAnsi"/>
        </w:rPr>
        <w:t>tracking data</w:t>
      </w:r>
      <w:r w:rsidR="00AF48B0">
        <w:rPr>
          <w:rFonts w:asciiTheme="majorHAnsi" w:hAnsiTheme="majorHAnsi" w:cstheme="majorHAnsi"/>
        </w:rPr>
        <w:t xml:space="preserve"> </w:t>
      </w:r>
      <w:r w:rsidR="00DD0F67">
        <w:rPr>
          <w:rFonts w:asciiTheme="majorHAnsi" w:hAnsiTheme="majorHAnsi" w:cstheme="majorHAnsi"/>
        </w:rPr>
        <w:t xml:space="preserve">are often not available for </w:t>
      </w:r>
      <w:r w:rsidR="00AF48B0">
        <w:rPr>
          <w:rFonts w:asciiTheme="majorHAnsi" w:hAnsiTheme="majorHAnsi" w:cstheme="majorHAnsi"/>
        </w:rPr>
        <w:t>all life-history stages</w:t>
      </w:r>
      <w:r w:rsidR="005F0EF8">
        <w:rPr>
          <w:rFonts w:asciiTheme="majorHAnsi" w:hAnsiTheme="majorHAnsi" w:cstheme="majorHAnsi"/>
        </w:rPr>
        <w:t>. In this study, we simplify</w:t>
      </w:r>
      <w:r w:rsidR="00B27984" w:rsidRPr="00EB6D6A">
        <w:rPr>
          <w:rFonts w:asciiTheme="majorHAnsi" w:hAnsiTheme="majorHAnsi" w:cstheme="majorHAnsi"/>
        </w:rPr>
        <w:t xml:space="preserve"> </w:t>
      </w:r>
      <w:r w:rsidR="00B27984">
        <w:rPr>
          <w:rFonts w:asciiTheme="majorHAnsi" w:hAnsiTheme="majorHAnsi" w:cstheme="majorHAnsi"/>
        </w:rPr>
        <w:t>the approach</w:t>
      </w:r>
      <w:r w:rsidR="00B27984" w:rsidRPr="00EB6D6A">
        <w:rPr>
          <w:rFonts w:asciiTheme="majorHAnsi" w:hAnsiTheme="majorHAnsi" w:cstheme="majorHAnsi"/>
        </w:rPr>
        <w:t xml:space="preserve"> of Clay et al</w:t>
      </w:r>
      <w:r w:rsidR="00B27984">
        <w:rPr>
          <w:rFonts w:asciiTheme="majorHAnsi" w:hAnsiTheme="majorHAnsi" w:cstheme="majorHAnsi"/>
        </w:rPr>
        <w:t>.</w:t>
      </w:r>
      <w:r w:rsidR="00443804">
        <w:rPr>
          <w:rFonts w:asciiTheme="majorHAnsi" w:hAnsiTheme="majorHAnsi" w:cstheme="majorHAnsi"/>
        </w:rPr>
        <w:t>,</w:t>
      </w:r>
      <w:r w:rsidR="00B27984" w:rsidRPr="00EB6D6A">
        <w:rPr>
          <w:rFonts w:asciiTheme="majorHAnsi" w:hAnsiTheme="majorHAnsi" w:cstheme="majorHAnsi"/>
        </w:rPr>
        <w:t xml:space="preserve"> </w:t>
      </w:r>
      <w:r w:rsidR="00B27984">
        <w:rPr>
          <w:rFonts w:asciiTheme="majorHAnsi" w:hAnsiTheme="majorHAnsi" w:cstheme="majorHAnsi"/>
        </w:rPr>
        <w:t>(</w:t>
      </w:r>
      <w:r w:rsidR="00634984">
        <w:rPr>
          <w:rFonts w:asciiTheme="majorHAnsi" w:hAnsiTheme="majorHAnsi" w:cstheme="majorHAnsi"/>
        </w:rPr>
        <w:t>2019</w:t>
      </w:r>
      <w:r w:rsidR="00B27984">
        <w:rPr>
          <w:rFonts w:asciiTheme="majorHAnsi" w:hAnsiTheme="majorHAnsi" w:cstheme="majorHAnsi"/>
        </w:rPr>
        <w:t>)</w:t>
      </w:r>
      <w:r w:rsidR="00B27984" w:rsidRPr="00EB6D6A">
        <w:rPr>
          <w:rFonts w:asciiTheme="majorHAnsi" w:hAnsiTheme="majorHAnsi" w:cstheme="majorHAnsi"/>
        </w:rPr>
        <w:t xml:space="preserve"> to</w:t>
      </w:r>
      <w:r w:rsidR="00B27984">
        <w:rPr>
          <w:rFonts w:asciiTheme="majorHAnsi" w:hAnsiTheme="majorHAnsi" w:cstheme="majorHAnsi"/>
        </w:rPr>
        <w:t xml:space="preserve"> provide a coherent </w:t>
      </w:r>
      <w:r w:rsidR="008B1918">
        <w:rPr>
          <w:rFonts w:asciiTheme="majorHAnsi" w:hAnsiTheme="majorHAnsi" w:cstheme="majorHAnsi"/>
        </w:rPr>
        <w:t xml:space="preserve">and generalizable </w:t>
      </w:r>
      <w:r w:rsidR="00B27984">
        <w:rPr>
          <w:rFonts w:asciiTheme="majorHAnsi" w:hAnsiTheme="majorHAnsi" w:cstheme="majorHAnsi"/>
        </w:rPr>
        <w:t xml:space="preserve">framework to estimate the density distribution of seabird species at </w:t>
      </w:r>
      <w:r w:rsidR="00CF680C">
        <w:rPr>
          <w:rFonts w:asciiTheme="majorHAnsi" w:hAnsiTheme="majorHAnsi" w:cstheme="majorHAnsi"/>
        </w:rPr>
        <w:t>sea</w:t>
      </w:r>
      <w:r w:rsidR="008B1918">
        <w:rPr>
          <w:rFonts w:asciiTheme="majorHAnsi" w:hAnsiTheme="majorHAnsi" w:cstheme="majorHAnsi"/>
        </w:rPr>
        <w:t>, including for data-poor situations, through combining tracking data, outputs from demographic models and information on the timings of major events in the annual cycle (i.e. phenology).</w:t>
      </w:r>
      <w:r w:rsidR="00B27984">
        <w:rPr>
          <w:rFonts w:asciiTheme="majorHAnsi" w:hAnsiTheme="majorHAnsi" w:cstheme="majorHAnsi"/>
        </w:rPr>
        <w:t xml:space="preserve"> </w:t>
      </w:r>
      <w:r w:rsidR="009F5D31">
        <w:rPr>
          <w:rFonts w:asciiTheme="majorHAnsi" w:hAnsiTheme="majorHAnsi" w:cstheme="majorHAnsi"/>
        </w:rPr>
        <w:t>Our approach</w:t>
      </w:r>
      <w:r w:rsidR="00C8040C">
        <w:rPr>
          <w:rFonts w:asciiTheme="majorHAnsi" w:hAnsiTheme="majorHAnsi" w:cstheme="majorHAnsi"/>
        </w:rPr>
        <w:t xml:space="preserve"> is</w:t>
      </w:r>
      <w:r w:rsidR="00D86247">
        <w:rPr>
          <w:rFonts w:asciiTheme="majorHAnsi" w:hAnsiTheme="majorHAnsi" w:cstheme="majorHAnsi"/>
        </w:rPr>
        <w:t xml:space="preserve"> </w:t>
      </w:r>
      <w:r w:rsidR="00EB33FB">
        <w:rPr>
          <w:rFonts w:asciiTheme="majorHAnsi" w:hAnsiTheme="majorHAnsi" w:cstheme="majorHAnsi"/>
        </w:rPr>
        <w:t>broadly applicable to other species and sites</w:t>
      </w:r>
      <w:r w:rsidR="00D86247">
        <w:rPr>
          <w:rFonts w:asciiTheme="majorHAnsi" w:hAnsiTheme="majorHAnsi" w:cstheme="majorHAnsi"/>
        </w:rPr>
        <w:t xml:space="preserve">, and </w:t>
      </w:r>
      <w:r w:rsidR="00B27984">
        <w:rPr>
          <w:rFonts w:asciiTheme="majorHAnsi" w:hAnsiTheme="majorHAnsi" w:cstheme="majorHAnsi"/>
        </w:rPr>
        <w:t>can be used to</w:t>
      </w:r>
      <w:r w:rsidR="00924BC0">
        <w:rPr>
          <w:rFonts w:asciiTheme="majorHAnsi" w:hAnsiTheme="majorHAnsi" w:cstheme="majorHAnsi"/>
        </w:rPr>
        <w:t xml:space="preserve"> assess the potential exposure of seabirds to</w:t>
      </w:r>
      <w:r w:rsidR="00B27984">
        <w:rPr>
          <w:rFonts w:asciiTheme="majorHAnsi" w:hAnsiTheme="majorHAnsi" w:cstheme="majorHAnsi"/>
        </w:rPr>
        <w:t xml:space="preserve"> </w:t>
      </w:r>
      <w:r w:rsidR="00A942CE">
        <w:rPr>
          <w:rFonts w:asciiTheme="majorHAnsi" w:hAnsiTheme="majorHAnsi" w:cstheme="majorHAnsi"/>
        </w:rPr>
        <w:t xml:space="preserve">a variety of </w:t>
      </w:r>
      <w:r w:rsidR="00B27984">
        <w:rPr>
          <w:rFonts w:asciiTheme="majorHAnsi" w:hAnsiTheme="majorHAnsi" w:cstheme="majorHAnsi"/>
        </w:rPr>
        <w:t xml:space="preserve">threats by </w:t>
      </w:r>
      <w:r w:rsidR="00924BC0">
        <w:rPr>
          <w:rFonts w:asciiTheme="majorHAnsi" w:hAnsiTheme="majorHAnsi" w:cstheme="majorHAnsi"/>
        </w:rPr>
        <w:t>adequately</w:t>
      </w:r>
      <w:r w:rsidR="00B27984">
        <w:rPr>
          <w:rFonts w:asciiTheme="majorHAnsi" w:hAnsiTheme="majorHAnsi" w:cstheme="majorHAnsi"/>
        </w:rPr>
        <w:t xml:space="preserve"> representing the distribution and abundance of all life-history stages that may be affected. </w:t>
      </w:r>
      <w:r w:rsidR="00516601">
        <w:rPr>
          <w:rFonts w:asciiTheme="majorHAnsi" w:hAnsiTheme="majorHAnsi" w:cstheme="majorHAnsi"/>
        </w:rPr>
        <w:t>Here, w</w:t>
      </w:r>
      <w:r w:rsidR="00ED7E08" w:rsidRPr="00EB38CC">
        <w:rPr>
          <w:rFonts w:asciiTheme="majorHAnsi" w:hAnsiTheme="majorHAnsi" w:cstheme="majorHAnsi"/>
        </w:rPr>
        <w:t>e</w:t>
      </w:r>
      <w:r w:rsidR="00ED7E08">
        <w:rPr>
          <w:rFonts w:asciiTheme="majorHAnsi" w:hAnsiTheme="majorHAnsi" w:cstheme="majorHAnsi"/>
        </w:rPr>
        <w:t xml:space="preserve"> </w:t>
      </w:r>
      <w:r w:rsidR="00F40AC8">
        <w:rPr>
          <w:rFonts w:asciiTheme="majorHAnsi" w:hAnsiTheme="majorHAnsi" w:cstheme="majorHAnsi"/>
        </w:rPr>
        <w:t xml:space="preserve">expand </w:t>
      </w:r>
      <w:r w:rsidR="00C8040C">
        <w:rPr>
          <w:rFonts w:asciiTheme="majorHAnsi" w:hAnsiTheme="majorHAnsi" w:cstheme="majorHAnsi"/>
        </w:rPr>
        <w:t xml:space="preserve">on </w:t>
      </w:r>
      <w:r w:rsidR="00D86247">
        <w:rPr>
          <w:rFonts w:asciiTheme="majorHAnsi" w:hAnsiTheme="majorHAnsi" w:cstheme="majorHAnsi"/>
        </w:rPr>
        <w:t>Clay et al.</w:t>
      </w:r>
      <w:r w:rsidR="00DA0FB0">
        <w:rPr>
          <w:rFonts w:asciiTheme="majorHAnsi" w:hAnsiTheme="majorHAnsi" w:cstheme="majorHAnsi"/>
        </w:rPr>
        <w:t>,</w:t>
      </w:r>
      <w:r w:rsidR="00D86247">
        <w:rPr>
          <w:rFonts w:asciiTheme="majorHAnsi" w:hAnsiTheme="majorHAnsi" w:cstheme="majorHAnsi"/>
        </w:rPr>
        <w:t xml:space="preserve"> (2019) </w:t>
      </w:r>
      <w:r w:rsidR="00F40AC8">
        <w:rPr>
          <w:rFonts w:asciiTheme="majorHAnsi" w:hAnsiTheme="majorHAnsi" w:cstheme="majorHAnsi"/>
        </w:rPr>
        <w:t>by</w:t>
      </w:r>
      <w:r w:rsidR="0089679D">
        <w:rPr>
          <w:rFonts w:asciiTheme="majorHAnsi" w:hAnsiTheme="majorHAnsi" w:cstheme="majorHAnsi"/>
        </w:rPr>
        <w:t xml:space="preserve"> providing all the details of the analytical steps of the framework as R scripts and a Shiny app, and by</w:t>
      </w:r>
      <w:r w:rsidR="005E4C80">
        <w:rPr>
          <w:rFonts w:asciiTheme="majorHAnsi" w:hAnsiTheme="majorHAnsi" w:cstheme="majorHAnsi"/>
        </w:rPr>
        <w:t xml:space="preserve"> </w:t>
      </w:r>
      <w:r w:rsidR="0009790A">
        <w:rPr>
          <w:rFonts w:asciiTheme="majorHAnsi" w:hAnsiTheme="majorHAnsi" w:cstheme="majorHAnsi"/>
        </w:rPr>
        <w:t>present</w:t>
      </w:r>
      <w:r w:rsidR="00F40AC8">
        <w:rPr>
          <w:rFonts w:asciiTheme="majorHAnsi" w:hAnsiTheme="majorHAnsi" w:cstheme="majorHAnsi"/>
        </w:rPr>
        <w:t>ing</w:t>
      </w:r>
      <w:r w:rsidR="0009790A">
        <w:rPr>
          <w:rFonts w:asciiTheme="majorHAnsi" w:hAnsiTheme="majorHAnsi" w:cstheme="majorHAnsi"/>
        </w:rPr>
        <w:t xml:space="preserve"> the results of the application </w:t>
      </w:r>
      <w:r w:rsidR="00AA539B">
        <w:rPr>
          <w:rFonts w:asciiTheme="majorHAnsi" w:hAnsiTheme="majorHAnsi" w:cstheme="majorHAnsi"/>
        </w:rPr>
        <w:t xml:space="preserve">of this framework </w:t>
      </w:r>
      <w:r w:rsidR="00ED7E08">
        <w:rPr>
          <w:rFonts w:asciiTheme="majorHAnsi" w:hAnsiTheme="majorHAnsi" w:cstheme="majorHAnsi"/>
        </w:rPr>
        <w:t>to 22 seabird species of global conservation concern, to identify</w:t>
      </w:r>
      <w:r w:rsidR="008E583E">
        <w:rPr>
          <w:rFonts w:asciiTheme="majorHAnsi" w:hAnsiTheme="majorHAnsi" w:cstheme="majorHAnsi"/>
        </w:rPr>
        <w:t xml:space="preserve"> </w:t>
      </w:r>
      <w:r w:rsidR="006B0948">
        <w:rPr>
          <w:rFonts w:asciiTheme="majorHAnsi" w:hAnsiTheme="majorHAnsi" w:cstheme="majorHAnsi"/>
        </w:rPr>
        <w:t>multi</w:t>
      </w:r>
      <w:r w:rsidR="004753C2">
        <w:rPr>
          <w:rFonts w:asciiTheme="majorHAnsi" w:hAnsiTheme="majorHAnsi" w:cstheme="majorHAnsi"/>
        </w:rPr>
        <w:t>-</w:t>
      </w:r>
      <w:r w:rsidR="00ED7E08">
        <w:rPr>
          <w:rFonts w:asciiTheme="majorHAnsi" w:hAnsiTheme="majorHAnsi" w:cstheme="majorHAnsi"/>
        </w:rPr>
        <w:t>species hotspots of use</w:t>
      </w:r>
      <w:r w:rsidR="00DD0F67">
        <w:rPr>
          <w:rFonts w:asciiTheme="majorHAnsi" w:hAnsiTheme="majorHAnsi" w:cstheme="majorHAnsi"/>
        </w:rPr>
        <w:t xml:space="preserve"> at a global scale</w:t>
      </w:r>
      <w:r w:rsidR="00ED7E08">
        <w:rPr>
          <w:rFonts w:asciiTheme="majorHAnsi" w:hAnsiTheme="majorHAnsi" w:cstheme="majorHAnsi"/>
        </w:rPr>
        <w:t xml:space="preserve">. Lastly, as </w:t>
      </w:r>
      <w:r w:rsidR="003E7FEB">
        <w:rPr>
          <w:rFonts w:asciiTheme="majorHAnsi" w:hAnsiTheme="majorHAnsi" w:cstheme="majorHAnsi"/>
        </w:rPr>
        <w:t>m</w:t>
      </w:r>
      <w:r w:rsidR="00ED7E08">
        <w:rPr>
          <w:rFonts w:asciiTheme="majorHAnsi" w:hAnsiTheme="majorHAnsi" w:cstheme="majorHAnsi"/>
        </w:rPr>
        <w:t xml:space="preserve">any of these species are </w:t>
      </w:r>
      <w:r w:rsidR="0009790A">
        <w:rPr>
          <w:rFonts w:asciiTheme="majorHAnsi" w:hAnsiTheme="majorHAnsi" w:cstheme="majorHAnsi"/>
        </w:rPr>
        <w:t>by-</w:t>
      </w:r>
      <w:r w:rsidR="00ED7E08">
        <w:rPr>
          <w:rFonts w:asciiTheme="majorHAnsi" w:hAnsiTheme="majorHAnsi" w:cstheme="majorHAnsi"/>
        </w:rPr>
        <w:t xml:space="preserve">caught in pelagic longline fisheries, we use overlap with fisheries as </w:t>
      </w:r>
      <w:r w:rsidR="00680DBE">
        <w:rPr>
          <w:rFonts w:asciiTheme="majorHAnsi" w:hAnsiTheme="majorHAnsi" w:cstheme="majorHAnsi"/>
        </w:rPr>
        <w:t xml:space="preserve">a </w:t>
      </w:r>
      <w:r w:rsidR="00DD0F67">
        <w:rPr>
          <w:rFonts w:asciiTheme="majorHAnsi" w:hAnsiTheme="majorHAnsi" w:cstheme="majorHAnsi"/>
        </w:rPr>
        <w:t xml:space="preserve">relevant </w:t>
      </w:r>
      <w:r w:rsidR="00ED7E08">
        <w:rPr>
          <w:rFonts w:asciiTheme="majorHAnsi" w:hAnsiTheme="majorHAnsi" w:cstheme="majorHAnsi"/>
        </w:rPr>
        <w:t xml:space="preserve">case study for examining </w:t>
      </w:r>
      <w:r w:rsidR="00DD0F67">
        <w:rPr>
          <w:rFonts w:asciiTheme="majorHAnsi" w:hAnsiTheme="majorHAnsi" w:cstheme="majorHAnsi"/>
        </w:rPr>
        <w:t>how</w:t>
      </w:r>
      <w:r w:rsidR="0009790A">
        <w:rPr>
          <w:rFonts w:asciiTheme="majorHAnsi" w:hAnsiTheme="majorHAnsi" w:cstheme="majorHAnsi"/>
        </w:rPr>
        <w:t xml:space="preserve"> disregarding the distribution of p</w:t>
      </w:r>
      <w:r w:rsidR="00ED7E08">
        <w:rPr>
          <w:rFonts w:asciiTheme="majorHAnsi" w:hAnsiTheme="majorHAnsi" w:cstheme="majorHAnsi"/>
        </w:rPr>
        <w:t>articular life-history stages</w:t>
      </w:r>
      <w:r w:rsidR="00DD0F67">
        <w:rPr>
          <w:rFonts w:asciiTheme="majorHAnsi" w:hAnsiTheme="majorHAnsi" w:cstheme="majorHAnsi"/>
        </w:rPr>
        <w:t xml:space="preserve"> can lead to biases in threat assessment</w:t>
      </w:r>
      <w:r w:rsidR="00ED7E08">
        <w:rPr>
          <w:rFonts w:asciiTheme="majorHAnsi" w:hAnsiTheme="majorHAnsi" w:cstheme="majorHAnsi"/>
        </w:rPr>
        <w:t xml:space="preserve">. </w:t>
      </w:r>
    </w:p>
    <w:p w14:paraId="3C10EF84" w14:textId="77777777" w:rsidR="00EC2539" w:rsidRDefault="00EC2539" w:rsidP="000915D3">
      <w:pPr>
        <w:spacing w:before="120" w:after="120" w:line="480" w:lineRule="auto"/>
        <w:rPr>
          <w:rFonts w:asciiTheme="majorHAnsi" w:hAnsiTheme="majorHAnsi" w:cstheme="majorHAnsi"/>
        </w:rPr>
      </w:pPr>
    </w:p>
    <w:p w14:paraId="2C3E4B56" w14:textId="7DD28480" w:rsidR="00B27984" w:rsidRDefault="00B27984" w:rsidP="000915D3">
      <w:pPr>
        <w:spacing w:before="120" w:after="120" w:line="480" w:lineRule="auto"/>
        <w:rPr>
          <w:rFonts w:asciiTheme="majorHAnsi" w:hAnsiTheme="majorHAnsi" w:cstheme="majorHAnsi"/>
        </w:rPr>
      </w:pPr>
      <w:r w:rsidRPr="0095730C">
        <w:rPr>
          <w:rFonts w:asciiTheme="majorHAnsi" w:hAnsiTheme="majorHAnsi" w:cstheme="majorHAnsi"/>
        </w:rPr>
        <w:t>M</w:t>
      </w:r>
      <w:r w:rsidR="00B34AF1">
        <w:rPr>
          <w:rFonts w:asciiTheme="majorHAnsi" w:hAnsiTheme="majorHAnsi" w:cstheme="majorHAnsi"/>
        </w:rPr>
        <w:t>ATERIALS AND METHODS</w:t>
      </w:r>
    </w:p>
    <w:p w14:paraId="60BE4337" w14:textId="77777777" w:rsidR="00EA5012" w:rsidRDefault="00EA5012" w:rsidP="000915D3">
      <w:pPr>
        <w:spacing w:before="120" w:after="120" w:line="480" w:lineRule="auto"/>
        <w:rPr>
          <w:rFonts w:asciiTheme="majorHAnsi" w:hAnsiTheme="majorHAnsi" w:cstheme="majorHAnsi"/>
          <w:color w:val="000000"/>
        </w:rPr>
      </w:pPr>
      <w:r>
        <w:rPr>
          <w:rFonts w:asciiTheme="majorHAnsi" w:hAnsiTheme="majorHAnsi" w:cstheme="majorHAnsi"/>
          <w:color w:val="000000"/>
        </w:rPr>
        <w:t>Overview of the framework for estimating density maps</w:t>
      </w:r>
    </w:p>
    <w:p w14:paraId="540D2C8E" w14:textId="34A2B765" w:rsidR="00AE1E3D" w:rsidRDefault="00B27984" w:rsidP="00AE1E3D">
      <w:pPr>
        <w:spacing w:before="120" w:after="120" w:line="480" w:lineRule="auto"/>
        <w:rPr>
          <w:rFonts w:asciiTheme="majorHAnsi" w:hAnsiTheme="majorHAnsi" w:cstheme="majorBidi"/>
        </w:rPr>
      </w:pPr>
      <w:r>
        <w:rPr>
          <w:rFonts w:asciiTheme="majorHAnsi" w:hAnsiTheme="majorHAnsi" w:cstheme="majorHAnsi"/>
          <w:color w:val="000000"/>
        </w:rPr>
        <w:t>Our framework cons</w:t>
      </w:r>
      <w:r w:rsidR="005E03EF">
        <w:rPr>
          <w:rFonts w:asciiTheme="majorHAnsi" w:hAnsiTheme="majorHAnsi" w:cstheme="majorHAnsi"/>
          <w:color w:val="000000"/>
        </w:rPr>
        <w:t>ists of</w:t>
      </w:r>
      <w:r>
        <w:rPr>
          <w:rFonts w:asciiTheme="majorHAnsi" w:hAnsiTheme="majorHAnsi" w:cstheme="majorHAnsi"/>
          <w:color w:val="000000"/>
        </w:rPr>
        <w:t xml:space="preserve"> </w:t>
      </w:r>
      <w:r w:rsidR="00680DBE">
        <w:rPr>
          <w:rFonts w:asciiTheme="majorHAnsi" w:hAnsiTheme="majorHAnsi" w:cstheme="majorHAnsi"/>
          <w:color w:val="000000"/>
        </w:rPr>
        <w:t xml:space="preserve">six </w:t>
      </w:r>
      <w:r>
        <w:rPr>
          <w:rFonts w:asciiTheme="majorHAnsi" w:hAnsiTheme="majorHAnsi" w:cstheme="majorHAnsi"/>
          <w:color w:val="000000"/>
        </w:rPr>
        <w:t>steps</w:t>
      </w:r>
      <w:r w:rsidR="005E03EF">
        <w:rPr>
          <w:rFonts w:asciiTheme="majorHAnsi" w:hAnsiTheme="majorHAnsi" w:cstheme="majorHAnsi"/>
          <w:color w:val="000000"/>
        </w:rPr>
        <w:t xml:space="preserve">, which require data on phenology and demography, and tracking data </w:t>
      </w:r>
      <w:r w:rsidR="00EA5012">
        <w:rPr>
          <w:rFonts w:asciiTheme="majorHAnsi" w:hAnsiTheme="majorHAnsi" w:cstheme="majorHAnsi"/>
          <w:color w:val="000000"/>
        </w:rPr>
        <w:t>that</w:t>
      </w:r>
      <w:r w:rsidR="005E03EF">
        <w:rPr>
          <w:rFonts w:asciiTheme="majorHAnsi" w:hAnsiTheme="majorHAnsi" w:cstheme="majorHAnsi"/>
          <w:color w:val="000000"/>
        </w:rPr>
        <w:t xml:space="preserve"> have been </w:t>
      </w:r>
      <w:r w:rsidR="008C79BE">
        <w:rPr>
          <w:rFonts w:asciiTheme="majorHAnsi" w:hAnsiTheme="majorHAnsi" w:cstheme="majorHAnsi"/>
          <w:color w:val="000000"/>
        </w:rPr>
        <w:t xml:space="preserve">cleaned and standardised according to established protocols </w:t>
      </w:r>
      <w:r w:rsidR="00CD5AA9">
        <w:rPr>
          <w:rFonts w:asciiTheme="majorHAnsi" w:hAnsiTheme="majorHAnsi" w:cstheme="majorHAnsi"/>
          <w:color w:val="000000"/>
        </w:rPr>
        <w:fldChar w:fldCharType="begin"/>
      </w:r>
      <w:r w:rsidR="00CD5AA9">
        <w:rPr>
          <w:rFonts w:asciiTheme="majorHAnsi" w:hAnsiTheme="majorHAnsi" w:cstheme="majorHAnsi"/>
          <w:color w:val="000000"/>
        </w:rPr>
        <w:instrText xml:space="preserve"> ADDIN ZOTERO_ITEM CSL_CITATION {"citationID":"b642NpqL","properties":{"formattedCitation":"(Lascelles et al., 2016)","plainCitation":"(Lascelles et al., 2016)","noteIndex":0},"citationItems":[{"id":244,"uris":["http://zotero.org/users/5862115/items/ZVWJE44N"],"uri":["http://zotero.org/users/5862115/items/ZVWJE44N"],"itemData":{"id":244,"type":"article-journal","title":"Applying global criteria to tracking data to define important areas for marine conservation","container-title":"Diversity and Distributions","page":"422-431","volume":"22","issue":"4","source":"Wiley Online Library","abstract":"Aim Enhanced management of areas important for marine biodiversity are now obligations under a range of international treaties. Tracking data provide unparalleled information on the distribution of marine taxa, but there are no agreed guidelines that ensure these data are used consistently to identify biodiversity hotspots and inform marine management decisions. Here, we develop methods to standardize the analysis of tracking data to identify sites of conservation importance at global and regional scales. Location We applied these methods to the largest available compilation of seabird tracking data, covering 60 species, collected from 55 deployment locations ranging from the poles to the tropics. Methods Key developments include a test for pseudo-replication to assess the independence of two groups of tracking data, an objective approach to define species-specific smoothing parameters (h values) for kernel density estimation based on area-restricted search behaviour, and an analysis to determine whether sites identified from tracked individuals are also representative for the wider population. Results This analysis delineated priority sites for marine conservation for 52 of the 60 species assessed. We compiled 252 data groupings and defined 1052 polygons, between them meeting Important Bird and Biodiversity Area criteria over 1500 times. Other results showed 13% of data groups were inadequate for site definition and 10% showed some level of pseudo-replication. Between 25 and 50 trips were needed within a data group for data to be considered at least partially representative of the respective population. Main conclusions Our approach provides a consistent framework for using animal tracking data to delineate areas of global conservation importance, allowing greater integration into marine spatial planning and policy. The approaches we describe are exemplified for pelagic seabirds, but are applicable to a range of taxonomic groups. Covering 4.3% of the oceans, the sites identified would benefit from enhanced protection to better safeguard the threatened species populations they contain.","DOI":"10.1111/ddi.12411","ISSN":"1472-4642","language":"en","author":[{"family":"Lascelles","given":"B. G."},{"family":"Taylor","given":"P. R."},{"family":"Miller","given":"M. G. R."},{"family":"Dias","given":"M. P."},{"family":"Oppel","given":"S."},{"family":"Torres","given":"L."},{"family":"Hedd","given":"A."},{"family":"Corre","given":"M. Le"},{"family":"Phillips","given":"R. A."},{"family":"Shaffer","given":"S. A."},{"family":"Weimerskirch","given":"H."},{"family":"Small","given":"C."}],"issued":{"date-parts":[["2016",4,1]]}}}],"schema":"https://github.com/citation-style-language/schema/raw/master/csl-citation.json"} </w:instrText>
      </w:r>
      <w:r w:rsidR="00CD5AA9">
        <w:rPr>
          <w:rFonts w:asciiTheme="majorHAnsi" w:hAnsiTheme="majorHAnsi" w:cstheme="majorHAnsi"/>
          <w:color w:val="000000"/>
        </w:rPr>
        <w:fldChar w:fldCharType="separate"/>
      </w:r>
      <w:r w:rsidR="00CD5AA9" w:rsidRPr="00CD5AA9">
        <w:rPr>
          <w:rFonts w:ascii="Calibri Light" w:hAnsi="Calibri Light" w:cs="Calibri Light"/>
        </w:rPr>
        <w:t>(Lascelles et al., 2016)</w:t>
      </w:r>
      <w:r w:rsidR="00CD5AA9">
        <w:rPr>
          <w:rFonts w:asciiTheme="majorHAnsi" w:hAnsiTheme="majorHAnsi" w:cstheme="majorHAnsi"/>
          <w:color w:val="000000"/>
        </w:rPr>
        <w:fldChar w:fldCharType="end"/>
      </w:r>
      <w:r w:rsidR="00EA5012">
        <w:rPr>
          <w:rFonts w:asciiTheme="majorHAnsi" w:hAnsiTheme="majorHAnsi" w:cstheme="majorHAnsi"/>
          <w:color w:val="000000"/>
        </w:rPr>
        <w:t xml:space="preserve">. </w:t>
      </w:r>
      <w:r w:rsidR="00E507C9">
        <w:rPr>
          <w:rFonts w:asciiTheme="majorHAnsi" w:hAnsiTheme="majorHAnsi" w:cstheme="majorHAnsi"/>
          <w:color w:val="000000"/>
        </w:rPr>
        <w:t xml:space="preserve">See </w:t>
      </w:r>
      <w:r w:rsidR="00DC72DB">
        <w:rPr>
          <w:rFonts w:asciiTheme="majorHAnsi" w:hAnsiTheme="majorHAnsi" w:cstheme="majorHAnsi"/>
          <w:color w:val="000000"/>
        </w:rPr>
        <w:t>Appendix</w:t>
      </w:r>
      <w:r w:rsidR="00E507C9">
        <w:rPr>
          <w:rFonts w:asciiTheme="majorHAnsi" w:hAnsiTheme="majorHAnsi" w:cstheme="majorHAnsi"/>
          <w:color w:val="000000"/>
        </w:rPr>
        <w:t xml:space="preserve"> </w:t>
      </w:r>
      <w:r w:rsidR="00DC72DB">
        <w:rPr>
          <w:rFonts w:asciiTheme="majorHAnsi" w:hAnsiTheme="majorHAnsi" w:cstheme="majorHAnsi"/>
          <w:color w:val="000000"/>
        </w:rPr>
        <w:t>S</w:t>
      </w:r>
      <w:r w:rsidR="00E507C9">
        <w:rPr>
          <w:rFonts w:asciiTheme="majorHAnsi" w:hAnsiTheme="majorHAnsi" w:cstheme="majorHAnsi"/>
          <w:color w:val="000000"/>
        </w:rPr>
        <w:t xml:space="preserve">1 for details on the species used here and for tracking data compilation and standardisation. </w:t>
      </w:r>
      <w:r w:rsidR="00EA5012">
        <w:rPr>
          <w:rFonts w:asciiTheme="majorHAnsi" w:hAnsiTheme="majorHAnsi" w:cstheme="majorHAnsi"/>
          <w:color w:val="000000"/>
        </w:rPr>
        <w:t>The steps are:</w:t>
      </w:r>
      <w:r w:rsidR="001D49C9">
        <w:rPr>
          <w:rFonts w:asciiTheme="majorHAnsi" w:hAnsiTheme="majorHAnsi" w:cstheme="majorHAnsi"/>
          <w:color w:val="000000"/>
        </w:rPr>
        <w:t xml:space="preserve"> </w:t>
      </w:r>
      <w:r w:rsidR="008C79BE">
        <w:rPr>
          <w:rFonts w:asciiTheme="majorHAnsi" w:hAnsiTheme="majorHAnsi" w:cstheme="majorHAnsi"/>
          <w:color w:val="000000"/>
        </w:rPr>
        <w:t>1</w:t>
      </w:r>
      <w:r>
        <w:rPr>
          <w:rFonts w:asciiTheme="majorHAnsi" w:hAnsiTheme="majorHAnsi" w:cstheme="majorHAnsi"/>
          <w:color w:val="000000"/>
        </w:rPr>
        <w:t xml:space="preserve">) </w:t>
      </w:r>
      <w:r w:rsidR="00D93F0D">
        <w:rPr>
          <w:rFonts w:asciiTheme="majorHAnsi" w:hAnsiTheme="majorHAnsi" w:cstheme="majorHAnsi"/>
        </w:rPr>
        <w:t xml:space="preserve">estimating the proportion of the population in each life-history stage </w:t>
      </w:r>
      <w:r w:rsidR="00D93F0D" w:rsidRPr="00D31D8E">
        <w:rPr>
          <w:rFonts w:asciiTheme="majorHAnsi" w:hAnsiTheme="majorHAnsi" w:cstheme="majorHAnsi"/>
        </w:rPr>
        <w:t xml:space="preserve">using </w:t>
      </w:r>
      <w:r w:rsidR="00D93F0D" w:rsidRPr="00D31D8E">
        <w:rPr>
          <w:rFonts w:asciiTheme="majorHAnsi" w:hAnsiTheme="majorHAnsi" w:cstheme="majorHAnsi"/>
          <w:bCs/>
        </w:rPr>
        <w:t>age- and stage-structured population matrix models</w:t>
      </w:r>
      <w:r w:rsidR="00BF2013">
        <w:rPr>
          <w:rFonts w:asciiTheme="majorHAnsi" w:hAnsiTheme="majorHAnsi" w:cstheme="majorHAnsi"/>
          <w:bCs/>
        </w:rPr>
        <w:t xml:space="preserve"> </w:t>
      </w:r>
      <w:r w:rsidR="00BF2013">
        <w:rPr>
          <w:rFonts w:asciiTheme="majorHAnsi" w:hAnsiTheme="majorHAnsi" w:cstheme="majorHAnsi"/>
          <w:bCs/>
        </w:rPr>
        <w:fldChar w:fldCharType="begin"/>
      </w:r>
      <w:r w:rsidR="00BF2013">
        <w:rPr>
          <w:rFonts w:asciiTheme="majorHAnsi" w:hAnsiTheme="majorHAnsi" w:cstheme="majorHAnsi"/>
          <w:bCs/>
        </w:rPr>
        <w:instrText xml:space="preserve"> ADDIN ZOTERO_ITEM CSL_CITATION {"citationID":"EPSa8XPi","properties":{"formattedCitation":"(Abraham, Yvan, &amp; Clements, 2016; Caswell, 2001)","plainCitation":"(Abraham, Yvan, &amp; Clements, 2016; Caswell, 2001)","noteIndex":0},"citationItems":[{"id":695,"uris":["http://zotero.org/users/5862115/items/28462SPB"],"uri":["http://zotero.org/users/5862115/items/28462SPB"],"itemData":{"id":695,"type":"article","title":"Evaluating threats to New Zealand seabirds","publisher":"Report for the Department of Conservation, New Zealand","note":"19 pages","author":[{"family":"Abraham","given":"Edward"},{"family":"Yvan","given":"Richard"},{"family":"Clements","given":"Katherine"}],"issued":{"date-parts":[["2016"]]}}},{"id":393,"uris":["http://zotero.org/users/5862115/items/PJ9XE6KE"],"uri":["http://zotero.org/users/5862115/items/PJ9XE6KE"],"itemData":{"id":393,"type":"book","title":"Matrix population models: Construction, analysis, and interpretation","publisher":"Sinauer Associates","publisher-place":"Sunderland, Massachusetts","edition":"2nd","event-place":"Sunderland, Massachusetts","author":[{"family":"Caswell","given":"Hal"}],"issued":{"date-parts":[["2001"]]}}}],"schema":"https://github.com/citation-style-language/schema/raw/master/csl-citation.json"} </w:instrText>
      </w:r>
      <w:r w:rsidR="00BF2013">
        <w:rPr>
          <w:rFonts w:asciiTheme="majorHAnsi" w:hAnsiTheme="majorHAnsi" w:cstheme="majorHAnsi"/>
          <w:bCs/>
        </w:rPr>
        <w:fldChar w:fldCharType="separate"/>
      </w:r>
      <w:r w:rsidR="00BF2013" w:rsidRPr="00BF2013">
        <w:rPr>
          <w:rFonts w:ascii="Calibri Light" w:hAnsi="Calibri Light" w:cs="Calibri Light"/>
        </w:rPr>
        <w:t xml:space="preserve">(Abraham, Yvan, &amp; Clements, 2016; </w:t>
      </w:r>
      <w:r w:rsidR="00BF2013" w:rsidRPr="00BF2013">
        <w:rPr>
          <w:rFonts w:ascii="Calibri Light" w:hAnsi="Calibri Light" w:cs="Calibri Light"/>
        </w:rPr>
        <w:lastRenderedPageBreak/>
        <w:t>Caswell, 2001)</w:t>
      </w:r>
      <w:r w:rsidR="00BF2013">
        <w:rPr>
          <w:rFonts w:asciiTheme="majorHAnsi" w:hAnsiTheme="majorHAnsi" w:cstheme="majorHAnsi"/>
          <w:bCs/>
        </w:rPr>
        <w:fldChar w:fldCharType="end"/>
      </w:r>
      <w:r w:rsidR="00D93F0D">
        <w:rPr>
          <w:rFonts w:asciiTheme="majorHAnsi" w:hAnsiTheme="majorHAnsi" w:cstheme="majorHAnsi"/>
          <w:bCs/>
        </w:rPr>
        <w:t xml:space="preserve">; </w:t>
      </w:r>
      <w:r w:rsidR="00BC10F7">
        <w:rPr>
          <w:rFonts w:asciiTheme="majorHAnsi" w:hAnsiTheme="majorHAnsi" w:cstheme="majorHAnsi"/>
          <w:color w:val="000000"/>
        </w:rPr>
        <w:t>2</w:t>
      </w:r>
      <w:r>
        <w:rPr>
          <w:rFonts w:asciiTheme="majorHAnsi" w:hAnsiTheme="majorHAnsi" w:cstheme="majorHAnsi"/>
          <w:color w:val="000000"/>
        </w:rPr>
        <w:t xml:space="preserve">) estimating utilisation distributions (UDs) </w:t>
      </w:r>
      <w:r w:rsidR="00E8159F">
        <w:rPr>
          <w:rFonts w:asciiTheme="majorHAnsi" w:hAnsiTheme="majorHAnsi" w:cstheme="majorHAnsi"/>
          <w:color w:val="000000"/>
        </w:rPr>
        <w:t xml:space="preserve">from tracking data </w:t>
      </w:r>
      <w:r>
        <w:rPr>
          <w:rFonts w:asciiTheme="majorHAnsi" w:hAnsiTheme="majorHAnsi" w:cstheme="majorHAnsi"/>
          <w:color w:val="000000"/>
        </w:rPr>
        <w:t xml:space="preserve">for each </w:t>
      </w:r>
      <w:r w:rsidRPr="0095730C">
        <w:rPr>
          <w:rFonts w:asciiTheme="majorHAnsi" w:hAnsiTheme="majorHAnsi" w:cstheme="majorHAnsi"/>
        </w:rPr>
        <w:t xml:space="preserve">species, </w:t>
      </w:r>
      <w:r w:rsidRPr="00F35A49">
        <w:rPr>
          <w:rFonts w:asciiTheme="majorHAnsi" w:hAnsiTheme="majorHAnsi" w:cstheme="majorHAnsi"/>
        </w:rPr>
        <w:t>breeding</w:t>
      </w:r>
      <w:r w:rsidR="00157591">
        <w:rPr>
          <w:rFonts w:asciiTheme="majorHAnsi" w:hAnsiTheme="majorHAnsi" w:cstheme="majorHAnsi"/>
        </w:rPr>
        <w:t xml:space="preserve"> site</w:t>
      </w:r>
      <w:r w:rsidRPr="0095730C">
        <w:rPr>
          <w:rFonts w:asciiTheme="majorHAnsi" w:hAnsiTheme="majorHAnsi" w:cstheme="majorHAnsi"/>
        </w:rPr>
        <w:t>, device type, age</w:t>
      </w:r>
      <w:r w:rsidR="00A83CAC">
        <w:rPr>
          <w:rFonts w:asciiTheme="majorHAnsi" w:hAnsiTheme="majorHAnsi" w:cstheme="majorHAnsi"/>
        </w:rPr>
        <w:t xml:space="preserve"> class</w:t>
      </w:r>
      <w:r w:rsidRPr="0095730C">
        <w:rPr>
          <w:rFonts w:asciiTheme="majorHAnsi" w:hAnsiTheme="majorHAnsi" w:cstheme="majorHAnsi"/>
        </w:rPr>
        <w:t xml:space="preserve"> and stage</w:t>
      </w:r>
      <w:r>
        <w:rPr>
          <w:rFonts w:asciiTheme="majorHAnsi" w:hAnsiTheme="majorHAnsi" w:cstheme="majorHAnsi"/>
        </w:rPr>
        <w:t xml:space="preserve"> of the annual cycle (hereafter referred to as ‘data group’); </w:t>
      </w:r>
      <w:r w:rsidR="0023522A">
        <w:rPr>
          <w:rFonts w:asciiTheme="majorHAnsi" w:hAnsiTheme="majorHAnsi" w:cstheme="majorHAnsi"/>
        </w:rPr>
        <w:t>3</w:t>
      </w:r>
      <w:r w:rsidRPr="0067753A">
        <w:rPr>
          <w:rFonts w:asciiTheme="majorHAnsi" w:hAnsiTheme="majorHAnsi" w:cstheme="majorHAnsi"/>
        </w:rPr>
        <w:t>)</w:t>
      </w:r>
      <w:r>
        <w:rPr>
          <w:rFonts w:asciiTheme="majorHAnsi" w:hAnsiTheme="majorHAnsi" w:cstheme="majorHAnsi"/>
        </w:rPr>
        <w:t xml:space="preserve"> assessing </w:t>
      </w:r>
      <w:r w:rsidR="00EA5012">
        <w:rPr>
          <w:rFonts w:asciiTheme="majorHAnsi" w:hAnsiTheme="majorHAnsi" w:cstheme="majorHAnsi"/>
        </w:rPr>
        <w:t xml:space="preserve">the </w:t>
      </w:r>
      <w:r>
        <w:rPr>
          <w:rFonts w:asciiTheme="majorHAnsi" w:hAnsiTheme="majorHAnsi" w:cstheme="majorHAnsi"/>
        </w:rPr>
        <w:t xml:space="preserve">representativeness </w:t>
      </w:r>
      <w:r w:rsidR="00A83CAC">
        <w:rPr>
          <w:rFonts w:asciiTheme="majorHAnsi" w:hAnsiTheme="majorHAnsi" w:cstheme="majorHAnsi"/>
        </w:rPr>
        <w:t xml:space="preserve">of </w:t>
      </w:r>
      <w:r>
        <w:rPr>
          <w:rFonts w:asciiTheme="majorHAnsi" w:hAnsiTheme="majorHAnsi" w:cstheme="majorHAnsi"/>
        </w:rPr>
        <w:t>each data group;</w:t>
      </w:r>
      <w:r w:rsidRPr="0067753A">
        <w:rPr>
          <w:rFonts w:asciiTheme="majorHAnsi" w:hAnsiTheme="majorHAnsi" w:cstheme="majorHAnsi"/>
        </w:rPr>
        <w:t xml:space="preserve"> </w:t>
      </w:r>
      <w:r w:rsidR="0023522A">
        <w:rPr>
          <w:rFonts w:asciiTheme="majorHAnsi" w:hAnsiTheme="majorHAnsi" w:cstheme="majorHAnsi"/>
          <w:bCs/>
        </w:rPr>
        <w:t>4</w:t>
      </w:r>
      <w:r>
        <w:rPr>
          <w:rFonts w:asciiTheme="majorHAnsi" w:hAnsiTheme="majorHAnsi" w:cstheme="majorHAnsi"/>
          <w:bCs/>
        </w:rPr>
        <w:t xml:space="preserve">) </w:t>
      </w:r>
      <w:r w:rsidR="00A83CAC">
        <w:rPr>
          <w:rFonts w:asciiTheme="majorHAnsi" w:hAnsiTheme="majorHAnsi" w:cstheme="majorHAnsi"/>
          <w:bCs/>
        </w:rPr>
        <w:t xml:space="preserve">combining data group UDs and weighting them based on phenological data to produce monthly distribution </w:t>
      </w:r>
      <w:r w:rsidR="001C74F1">
        <w:rPr>
          <w:rFonts w:asciiTheme="majorHAnsi" w:hAnsiTheme="majorHAnsi" w:cstheme="majorHAnsi"/>
          <w:bCs/>
        </w:rPr>
        <w:t>maps</w:t>
      </w:r>
      <w:r w:rsidR="00A83CAC">
        <w:rPr>
          <w:rFonts w:asciiTheme="majorHAnsi" w:hAnsiTheme="majorHAnsi" w:cstheme="majorHAnsi"/>
          <w:bCs/>
        </w:rPr>
        <w:t>;</w:t>
      </w:r>
      <w:r>
        <w:rPr>
          <w:rFonts w:asciiTheme="majorHAnsi" w:hAnsiTheme="majorHAnsi" w:cstheme="majorHAnsi"/>
          <w:bCs/>
        </w:rPr>
        <w:t xml:space="preserve"> </w:t>
      </w:r>
      <w:r w:rsidR="00C232A7">
        <w:rPr>
          <w:rFonts w:asciiTheme="majorHAnsi" w:hAnsiTheme="majorHAnsi" w:cstheme="majorHAnsi"/>
          <w:bCs/>
        </w:rPr>
        <w:t>5</w:t>
      </w:r>
      <w:r>
        <w:rPr>
          <w:rFonts w:asciiTheme="majorHAnsi" w:hAnsiTheme="majorHAnsi" w:cstheme="majorHAnsi"/>
          <w:bCs/>
        </w:rPr>
        <w:t xml:space="preserve">) </w:t>
      </w:r>
      <w:r w:rsidR="00A83CAC">
        <w:rPr>
          <w:rFonts w:asciiTheme="majorHAnsi" w:hAnsiTheme="majorHAnsi" w:cstheme="majorHAnsi"/>
          <w:bCs/>
        </w:rPr>
        <w:t xml:space="preserve">using the outputs of 1) to weight monthly </w:t>
      </w:r>
      <w:r w:rsidR="00A83CAC" w:rsidRPr="00883AC1">
        <w:rPr>
          <w:rFonts w:asciiTheme="majorHAnsi" w:hAnsiTheme="majorHAnsi" w:cstheme="majorHAnsi"/>
          <w:bCs/>
        </w:rPr>
        <w:t xml:space="preserve">distribution </w:t>
      </w:r>
      <w:r w:rsidR="001C74F1">
        <w:rPr>
          <w:rFonts w:asciiTheme="majorHAnsi" w:hAnsiTheme="majorHAnsi" w:cstheme="majorHAnsi"/>
          <w:bCs/>
        </w:rPr>
        <w:t>map</w:t>
      </w:r>
      <w:r w:rsidR="001C74F1" w:rsidRPr="00883AC1">
        <w:rPr>
          <w:rFonts w:asciiTheme="majorHAnsi" w:hAnsiTheme="majorHAnsi" w:cstheme="majorHAnsi"/>
          <w:bCs/>
        </w:rPr>
        <w:t xml:space="preserve">s </w:t>
      </w:r>
      <w:r w:rsidR="00A83CAC">
        <w:rPr>
          <w:rFonts w:asciiTheme="majorHAnsi" w:hAnsiTheme="majorHAnsi" w:cstheme="majorHAnsi"/>
          <w:bCs/>
        </w:rPr>
        <w:t>for each life-history stage by</w:t>
      </w:r>
      <w:r w:rsidR="00A83CAC" w:rsidRPr="00883AC1">
        <w:rPr>
          <w:rFonts w:asciiTheme="majorHAnsi" w:hAnsiTheme="majorHAnsi" w:cstheme="majorHAnsi"/>
          <w:bCs/>
        </w:rPr>
        <w:t xml:space="preserve"> the proportion </w:t>
      </w:r>
      <w:r w:rsidR="00A83CAC" w:rsidRPr="00883AC1">
        <w:rPr>
          <w:rFonts w:asciiTheme="majorHAnsi" w:hAnsiTheme="majorHAnsi" w:cstheme="majorHAnsi"/>
        </w:rPr>
        <w:t xml:space="preserve">of the total population </w:t>
      </w:r>
      <w:r w:rsidR="00A83CAC">
        <w:rPr>
          <w:rFonts w:asciiTheme="majorHAnsi" w:hAnsiTheme="majorHAnsi" w:cstheme="majorHAnsi"/>
        </w:rPr>
        <w:t xml:space="preserve">represented; </w:t>
      </w:r>
      <w:r w:rsidR="00C232A7">
        <w:rPr>
          <w:rFonts w:asciiTheme="majorHAnsi" w:hAnsiTheme="majorHAnsi" w:cstheme="majorHAnsi"/>
        </w:rPr>
        <w:t>6</w:t>
      </w:r>
      <w:r w:rsidRPr="00883AC1">
        <w:rPr>
          <w:rFonts w:asciiTheme="majorHAnsi" w:hAnsiTheme="majorHAnsi" w:cstheme="majorHAnsi"/>
        </w:rPr>
        <w:t xml:space="preserve">) </w:t>
      </w:r>
      <w:r w:rsidR="00C232A7">
        <w:rPr>
          <w:rFonts w:asciiTheme="majorHAnsi" w:hAnsiTheme="majorHAnsi" w:cstheme="majorHAnsi"/>
        </w:rPr>
        <w:t>aggregating</w:t>
      </w:r>
      <w:r w:rsidR="00C232A7" w:rsidRPr="00883AC1">
        <w:rPr>
          <w:rFonts w:asciiTheme="majorHAnsi" w:hAnsiTheme="majorHAnsi" w:cstheme="majorHAnsi"/>
        </w:rPr>
        <w:t xml:space="preserve"> </w:t>
      </w:r>
      <w:r w:rsidRPr="00883AC1">
        <w:rPr>
          <w:rFonts w:asciiTheme="majorHAnsi" w:hAnsiTheme="majorHAnsi" w:cstheme="majorHAnsi"/>
        </w:rPr>
        <w:t xml:space="preserve">monthly distribution </w:t>
      </w:r>
      <w:r w:rsidR="001C74F1">
        <w:rPr>
          <w:rFonts w:asciiTheme="majorHAnsi" w:hAnsiTheme="majorHAnsi" w:cstheme="majorHAnsi"/>
        </w:rPr>
        <w:t>map</w:t>
      </w:r>
      <w:r w:rsidR="001C74F1" w:rsidRPr="00883AC1">
        <w:rPr>
          <w:rFonts w:asciiTheme="majorHAnsi" w:hAnsiTheme="majorHAnsi" w:cstheme="majorHAnsi"/>
        </w:rPr>
        <w:t xml:space="preserve">s </w:t>
      </w:r>
      <w:r w:rsidR="00C232A7">
        <w:rPr>
          <w:rFonts w:asciiTheme="majorHAnsi" w:hAnsiTheme="majorHAnsi" w:cstheme="majorHAnsi"/>
        </w:rPr>
        <w:t xml:space="preserve">in time and space to </w:t>
      </w:r>
      <w:r w:rsidR="002B2BC2">
        <w:rPr>
          <w:rFonts w:asciiTheme="majorHAnsi" w:hAnsiTheme="majorHAnsi" w:cstheme="majorHAnsi"/>
        </w:rPr>
        <w:t>the spatio-temporal resolution of management interest.</w:t>
      </w:r>
      <w:r w:rsidR="00AE1E3D" w:rsidRPr="00AE1E3D">
        <w:rPr>
          <w:rFonts w:asciiTheme="majorHAnsi" w:hAnsiTheme="majorHAnsi" w:cstheme="majorBidi"/>
        </w:rPr>
        <w:t xml:space="preserve"> </w:t>
      </w:r>
      <w:r w:rsidR="00AE1E3D" w:rsidRPr="009C7197">
        <w:rPr>
          <w:rFonts w:asciiTheme="majorHAnsi" w:hAnsiTheme="majorHAnsi" w:cstheme="majorBidi"/>
        </w:rPr>
        <w:t xml:space="preserve">All analyses were carried out in R software version 3.3.2 </w:t>
      </w:r>
      <w:r w:rsidR="00AE1E3D" w:rsidRPr="005D002E">
        <w:rPr>
          <w:rFonts w:asciiTheme="majorHAnsi" w:hAnsiTheme="majorHAnsi" w:cstheme="majorBidi"/>
        </w:rPr>
        <w:t>(R Core Team,</w:t>
      </w:r>
      <w:r w:rsidR="00AE1E3D" w:rsidRPr="00E70395">
        <w:rPr>
          <w:rFonts w:asciiTheme="majorHAnsi" w:hAnsiTheme="majorHAnsi" w:cstheme="majorBidi"/>
        </w:rPr>
        <w:t xml:space="preserve"> 2016), and </w:t>
      </w:r>
      <w:r w:rsidR="00AE1E3D">
        <w:rPr>
          <w:rFonts w:asciiTheme="majorHAnsi" w:hAnsiTheme="majorHAnsi" w:cstheme="majorBidi"/>
        </w:rPr>
        <w:t>R scripts to replicate the analyses are provided via</w:t>
      </w:r>
      <w:r w:rsidR="00AE1E3D" w:rsidRPr="00E70395">
        <w:rPr>
          <w:rFonts w:asciiTheme="majorHAnsi" w:hAnsiTheme="majorHAnsi" w:cstheme="majorBidi"/>
        </w:rPr>
        <w:t xml:space="preserve"> </w:t>
      </w:r>
      <w:r w:rsidR="00D428C0" w:rsidRPr="00D428C0">
        <w:rPr>
          <w:rStyle w:val="Hyperlink"/>
          <w:rFonts w:asciiTheme="majorHAnsi" w:hAnsiTheme="majorHAnsi" w:cstheme="majorBidi"/>
        </w:rPr>
        <w:t>https://github.com/anacarneiro/DensityMaps</w:t>
      </w:r>
      <w:r w:rsidR="00AE1E3D" w:rsidRPr="00E70395">
        <w:rPr>
          <w:rFonts w:asciiTheme="majorHAnsi" w:hAnsiTheme="majorHAnsi" w:cstheme="majorBidi"/>
        </w:rPr>
        <w:t xml:space="preserve">. </w:t>
      </w:r>
    </w:p>
    <w:p w14:paraId="4B311977" w14:textId="77777777" w:rsidR="00157591" w:rsidRDefault="00157591" w:rsidP="000915D3">
      <w:pPr>
        <w:spacing w:before="120" w:after="120" w:line="480" w:lineRule="auto"/>
        <w:rPr>
          <w:rFonts w:asciiTheme="majorHAnsi" w:hAnsiTheme="majorHAnsi" w:cstheme="majorHAnsi"/>
        </w:rPr>
      </w:pPr>
    </w:p>
    <w:p w14:paraId="2C3E4B5C" w14:textId="32FA7A5C" w:rsidR="00D93F0D" w:rsidRPr="00D037DF" w:rsidRDefault="007919FE" w:rsidP="000915D3">
      <w:pPr>
        <w:spacing w:before="120" w:after="120" w:line="480" w:lineRule="auto"/>
        <w:rPr>
          <w:rFonts w:asciiTheme="majorHAnsi" w:hAnsiTheme="majorHAnsi" w:cstheme="majorHAnsi"/>
        </w:rPr>
      </w:pPr>
      <w:r>
        <w:rPr>
          <w:rFonts w:asciiTheme="majorHAnsi" w:hAnsiTheme="majorHAnsi" w:cstheme="majorHAnsi"/>
        </w:rPr>
        <w:t xml:space="preserve">Step 1: </w:t>
      </w:r>
      <w:r w:rsidR="00D93F0D">
        <w:rPr>
          <w:rFonts w:asciiTheme="majorHAnsi" w:hAnsiTheme="majorHAnsi" w:cstheme="majorHAnsi"/>
        </w:rPr>
        <w:t>Using</w:t>
      </w:r>
      <w:r w:rsidR="00D93F0D" w:rsidRPr="0063477E">
        <w:rPr>
          <w:rFonts w:asciiTheme="majorHAnsi" w:hAnsiTheme="majorHAnsi" w:cstheme="majorHAnsi"/>
        </w:rPr>
        <w:t xml:space="preserve"> demographic data</w:t>
      </w:r>
      <w:r w:rsidR="00D93F0D">
        <w:rPr>
          <w:rFonts w:asciiTheme="majorHAnsi" w:hAnsiTheme="majorHAnsi" w:cstheme="majorHAnsi"/>
        </w:rPr>
        <w:t xml:space="preserve"> to estimate life-history structure of populations</w:t>
      </w:r>
    </w:p>
    <w:p w14:paraId="7ABD5402" w14:textId="11B55EAD" w:rsidR="006D0437" w:rsidRDefault="00D93F0D" w:rsidP="000915D3">
      <w:pPr>
        <w:spacing w:before="120" w:after="120" w:line="480" w:lineRule="auto"/>
        <w:rPr>
          <w:rFonts w:asciiTheme="majorHAnsi" w:hAnsiTheme="majorHAnsi" w:cstheme="majorHAnsi"/>
          <w:bCs/>
        </w:rPr>
      </w:pPr>
      <w:r>
        <w:rPr>
          <w:rFonts w:asciiTheme="majorHAnsi" w:hAnsiTheme="majorHAnsi" w:cstheme="majorHAnsi"/>
          <w:bCs/>
        </w:rPr>
        <w:t xml:space="preserve">For each </w:t>
      </w:r>
      <w:r w:rsidR="00B23241">
        <w:rPr>
          <w:rFonts w:asciiTheme="majorHAnsi" w:hAnsiTheme="majorHAnsi" w:cstheme="majorHAnsi"/>
          <w:bCs/>
        </w:rPr>
        <w:t>population</w:t>
      </w:r>
      <w:r w:rsidR="0038650D">
        <w:rPr>
          <w:rFonts w:asciiTheme="majorHAnsi" w:hAnsiTheme="majorHAnsi" w:cstheme="majorHAnsi"/>
          <w:bCs/>
        </w:rPr>
        <w:t xml:space="preserve"> (i.e. </w:t>
      </w:r>
      <w:r w:rsidR="00FB18D1">
        <w:rPr>
          <w:rFonts w:asciiTheme="majorHAnsi" w:hAnsiTheme="majorHAnsi" w:cstheme="majorHAnsi"/>
          <w:bCs/>
        </w:rPr>
        <w:t xml:space="preserve">each species at each island </w:t>
      </w:r>
      <w:r w:rsidR="00082C48">
        <w:rPr>
          <w:rFonts w:asciiTheme="majorHAnsi" w:hAnsiTheme="majorHAnsi" w:cstheme="majorHAnsi"/>
          <w:bCs/>
        </w:rPr>
        <w:t xml:space="preserve">or island </w:t>
      </w:r>
      <w:r w:rsidR="00BC69CE">
        <w:rPr>
          <w:rFonts w:asciiTheme="majorHAnsi" w:hAnsiTheme="majorHAnsi" w:cstheme="majorHAnsi"/>
          <w:bCs/>
        </w:rPr>
        <w:t>group</w:t>
      </w:r>
      <w:r w:rsidR="0038650D">
        <w:rPr>
          <w:rFonts w:asciiTheme="majorHAnsi" w:hAnsiTheme="majorHAnsi" w:cstheme="majorHAnsi"/>
          <w:bCs/>
        </w:rPr>
        <w:t>)</w:t>
      </w:r>
      <w:r>
        <w:rPr>
          <w:rFonts w:asciiTheme="majorHAnsi" w:hAnsiTheme="majorHAnsi" w:cstheme="majorHAnsi"/>
          <w:bCs/>
        </w:rPr>
        <w:t xml:space="preserve">, </w:t>
      </w:r>
      <w:r w:rsidRPr="0095730C">
        <w:rPr>
          <w:rFonts w:asciiTheme="majorHAnsi" w:hAnsiTheme="majorHAnsi" w:cstheme="majorHAnsi"/>
          <w:bCs/>
        </w:rPr>
        <w:t xml:space="preserve">estimates of </w:t>
      </w:r>
      <w:r>
        <w:rPr>
          <w:rFonts w:asciiTheme="majorHAnsi" w:hAnsiTheme="majorHAnsi" w:cstheme="majorHAnsi"/>
          <w:bCs/>
        </w:rPr>
        <w:t xml:space="preserve">annual </w:t>
      </w:r>
      <w:r w:rsidRPr="0095730C">
        <w:rPr>
          <w:rFonts w:asciiTheme="majorHAnsi" w:hAnsiTheme="majorHAnsi" w:cstheme="majorHAnsi"/>
          <w:bCs/>
        </w:rPr>
        <w:t>survival</w:t>
      </w:r>
      <w:r w:rsidR="00EA5012">
        <w:rPr>
          <w:rFonts w:asciiTheme="majorHAnsi" w:hAnsiTheme="majorHAnsi" w:cstheme="majorHAnsi"/>
          <w:bCs/>
        </w:rPr>
        <w:t xml:space="preserve"> (</w:t>
      </w:r>
      <w:r w:rsidR="00EA5012" w:rsidRPr="0095730C">
        <w:rPr>
          <w:rFonts w:asciiTheme="majorHAnsi" w:hAnsiTheme="majorHAnsi" w:cstheme="majorHAnsi"/>
          <w:bCs/>
        </w:rPr>
        <w:t>juvenile</w:t>
      </w:r>
      <w:r w:rsidR="00DC72DB">
        <w:rPr>
          <w:rFonts w:asciiTheme="majorHAnsi" w:hAnsiTheme="majorHAnsi" w:cstheme="majorHAnsi"/>
          <w:bCs/>
        </w:rPr>
        <w:t>/immature</w:t>
      </w:r>
      <w:r w:rsidR="00EA5012" w:rsidRPr="0095730C">
        <w:rPr>
          <w:rFonts w:asciiTheme="majorHAnsi" w:hAnsiTheme="majorHAnsi" w:cstheme="majorHAnsi"/>
          <w:bCs/>
        </w:rPr>
        <w:t xml:space="preserve"> and adult</w:t>
      </w:r>
      <w:r w:rsidR="00EA5012">
        <w:rPr>
          <w:rFonts w:asciiTheme="majorHAnsi" w:hAnsiTheme="majorHAnsi" w:cstheme="majorHAnsi"/>
          <w:bCs/>
        </w:rPr>
        <w:t>)</w:t>
      </w:r>
      <w:r w:rsidRPr="0095730C">
        <w:rPr>
          <w:rFonts w:asciiTheme="majorHAnsi" w:hAnsiTheme="majorHAnsi" w:cstheme="majorHAnsi"/>
          <w:bCs/>
        </w:rPr>
        <w:t>, breeding frequency (</w:t>
      </w:r>
      <w:r w:rsidR="00463E7F">
        <w:rPr>
          <w:rFonts w:asciiTheme="majorHAnsi" w:hAnsiTheme="majorHAnsi" w:cstheme="majorHAnsi"/>
          <w:bCs/>
        </w:rPr>
        <w:t>approximate proportion of the adult population breeding each year</w:t>
      </w:r>
      <w:r w:rsidRPr="0095730C">
        <w:rPr>
          <w:rFonts w:asciiTheme="majorHAnsi" w:hAnsiTheme="majorHAnsi" w:cstheme="majorHAnsi"/>
          <w:bCs/>
        </w:rPr>
        <w:t>)</w:t>
      </w:r>
      <w:r>
        <w:rPr>
          <w:rFonts w:asciiTheme="majorHAnsi" w:hAnsiTheme="majorHAnsi" w:cstheme="majorHAnsi"/>
          <w:bCs/>
        </w:rPr>
        <w:t>, breeding</w:t>
      </w:r>
      <w:r w:rsidRPr="0095730C">
        <w:rPr>
          <w:rFonts w:asciiTheme="majorHAnsi" w:hAnsiTheme="majorHAnsi" w:cstheme="majorHAnsi"/>
          <w:bCs/>
        </w:rPr>
        <w:t xml:space="preserve"> success and age at first breeding </w:t>
      </w:r>
      <w:r>
        <w:rPr>
          <w:rFonts w:asciiTheme="majorHAnsi" w:hAnsiTheme="majorHAnsi" w:cstheme="majorHAnsi"/>
          <w:bCs/>
        </w:rPr>
        <w:t xml:space="preserve">were obtained </w:t>
      </w:r>
      <w:r w:rsidRPr="0095730C">
        <w:rPr>
          <w:rFonts w:asciiTheme="majorHAnsi" w:hAnsiTheme="majorHAnsi" w:cstheme="majorHAnsi"/>
          <w:bCs/>
        </w:rPr>
        <w:t>from the literature</w:t>
      </w:r>
      <w:r>
        <w:rPr>
          <w:rFonts w:asciiTheme="majorHAnsi" w:hAnsiTheme="majorHAnsi" w:cstheme="majorHAnsi"/>
          <w:bCs/>
        </w:rPr>
        <w:t xml:space="preserve"> (</w:t>
      </w:r>
      <w:r w:rsidR="00DC72DB">
        <w:rPr>
          <w:rFonts w:asciiTheme="majorHAnsi" w:hAnsiTheme="majorHAnsi" w:cstheme="majorHAnsi"/>
          <w:bCs/>
        </w:rPr>
        <w:t>Appendix</w:t>
      </w:r>
      <w:r w:rsidR="00082C48">
        <w:rPr>
          <w:rFonts w:asciiTheme="majorHAnsi" w:hAnsiTheme="majorHAnsi" w:cstheme="majorHAnsi"/>
          <w:bCs/>
        </w:rPr>
        <w:t xml:space="preserve"> </w:t>
      </w:r>
      <w:r w:rsidR="00DC72DB">
        <w:rPr>
          <w:rFonts w:asciiTheme="majorHAnsi" w:hAnsiTheme="majorHAnsi" w:cstheme="majorHAnsi"/>
          <w:bCs/>
        </w:rPr>
        <w:t>S</w:t>
      </w:r>
      <w:r w:rsidR="00082C48" w:rsidRPr="00DC72DB">
        <w:rPr>
          <w:rFonts w:asciiTheme="majorHAnsi" w:hAnsiTheme="majorHAnsi" w:cstheme="majorHAnsi"/>
          <w:bCs/>
        </w:rPr>
        <w:t>2</w:t>
      </w:r>
      <w:r w:rsidRPr="00C47B44">
        <w:rPr>
          <w:rFonts w:asciiTheme="majorHAnsi" w:hAnsiTheme="majorHAnsi" w:cstheme="majorHAnsi"/>
          <w:bCs/>
        </w:rPr>
        <w:t xml:space="preserve">). </w:t>
      </w:r>
      <w:r w:rsidR="00D31D8E">
        <w:rPr>
          <w:rFonts w:asciiTheme="majorHAnsi" w:hAnsiTheme="majorHAnsi" w:cstheme="majorHAnsi"/>
          <w:bCs/>
        </w:rPr>
        <w:t>We used these parameters to construct an age-</w:t>
      </w:r>
      <w:r w:rsidR="00157591">
        <w:rPr>
          <w:rFonts w:asciiTheme="majorHAnsi" w:hAnsiTheme="majorHAnsi" w:cstheme="majorHAnsi"/>
          <w:bCs/>
        </w:rPr>
        <w:t xml:space="preserve"> and stage-</w:t>
      </w:r>
      <w:r w:rsidR="00D31D8E">
        <w:rPr>
          <w:rFonts w:asciiTheme="majorHAnsi" w:hAnsiTheme="majorHAnsi" w:cstheme="majorHAnsi"/>
          <w:bCs/>
        </w:rPr>
        <w:t>structured Leslie</w:t>
      </w:r>
      <w:r w:rsidR="00A85F84">
        <w:rPr>
          <w:rFonts w:asciiTheme="majorHAnsi" w:hAnsiTheme="majorHAnsi" w:cstheme="majorHAnsi"/>
          <w:bCs/>
        </w:rPr>
        <w:t>-Lefkovitch matrix</w:t>
      </w:r>
      <w:r w:rsidR="00D31D8E">
        <w:rPr>
          <w:rFonts w:asciiTheme="majorHAnsi" w:hAnsiTheme="majorHAnsi" w:cstheme="majorHAnsi"/>
          <w:bCs/>
        </w:rPr>
        <w:t xml:space="preserve"> population model</w:t>
      </w:r>
      <w:r w:rsidR="007B7B77">
        <w:rPr>
          <w:rFonts w:asciiTheme="majorHAnsi" w:hAnsiTheme="majorHAnsi" w:cstheme="majorHAnsi"/>
          <w:bCs/>
        </w:rPr>
        <w:t>. We</w:t>
      </w:r>
      <w:r w:rsidR="00D31D8E">
        <w:rPr>
          <w:rFonts w:asciiTheme="majorHAnsi" w:hAnsiTheme="majorHAnsi" w:cstheme="majorHAnsi"/>
          <w:bCs/>
        </w:rPr>
        <w:t xml:space="preserve"> calculated the </w:t>
      </w:r>
      <w:r w:rsidR="00BC69CE">
        <w:rPr>
          <w:rFonts w:asciiTheme="majorHAnsi" w:hAnsiTheme="majorHAnsi" w:cstheme="majorHAnsi"/>
          <w:bCs/>
        </w:rPr>
        <w:t xml:space="preserve">age- and </w:t>
      </w:r>
      <w:r w:rsidR="00D31D8E">
        <w:rPr>
          <w:rFonts w:asciiTheme="majorHAnsi" w:hAnsiTheme="majorHAnsi" w:cstheme="majorHAnsi"/>
          <w:bCs/>
        </w:rPr>
        <w:t>stable-stage distribution</w:t>
      </w:r>
      <w:r w:rsidR="007B7B77">
        <w:rPr>
          <w:rFonts w:asciiTheme="majorHAnsi" w:hAnsiTheme="majorHAnsi" w:cstheme="majorHAnsi"/>
          <w:bCs/>
        </w:rPr>
        <w:t xml:space="preserve">s, which we used </w:t>
      </w:r>
      <w:r w:rsidRPr="00C47B44">
        <w:rPr>
          <w:rFonts w:asciiTheme="majorHAnsi" w:hAnsiTheme="majorHAnsi" w:cstheme="majorHAnsi"/>
          <w:bCs/>
        </w:rPr>
        <w:t xml:space="preserve">to estimate the proportion of the population </w:t>
      </w:r>
      <w:r w:rsidRPr="0095730C">
        <w:rPr>
          <w:rFonts w:asciiTheme="majorHAnsi" w:hAnsiTheme="majorHAnsi" w:cstheme="majorHAnsi"/>
          <w:bCs/>
        </w:rPr>
        <w:t xml:space="preserve">represented by </w:t>
      </w:r>
      <w:r w:rsidR="00D31D8E">
        <w:rPr>
          <w:rFonts w:asciiTheme="majorHAnsi" w:hAnsiTheme="majorHAnsi" w:cstheme="majorHAnsi"/>
          <w:bCs/>
        </w:rPr>
        <w:t>each</w:t>
      </w:r>
      <w:r w:rsidRPr="0095730C">
        <w:rPr>
          <w:rFonts w:asciiTheme="majorHAnsi" w:hAnsiTheme="majorHAnsi" w:cstheme="majorHAnsi"/>
          <w:bCs/>
        </w:rPr>
        <w:t xml:space="preserve"> life-history </w:t>
      </w:r>
      <w:r>
        <w:rPr>
          <w:rFonts w:asciiTheme="majorHAnsi" w:hAnsiTheme="majorHAnsi" w:cstheme="majorHAnsi"/>
          <w:bCs/>
        </w:rPr>
        <w:t>stage</w:t>
      </w:r>
      <w:r w:rsidRPr="0095730C">
        <w:rPr>
          <w:rFonts w:asciiTheme="majorHAnsi" w:hAnsiTheme="majorHAnsi" w:cstheme="majorHAnsi"/>
          <w:bCs/>
        </w:rPr>
        <w:t xml:space="preserve"> in a given year</w:t>
      </w:r>
      <w:r w:rsidR="004A7BAB" w:rsidRPr="00BF2013">
        <w:rPr>
          <w:rFonts w:asciiTheme="majorHAnsi" w:hAnsiTheme="majorHAnsi" w:cstheme="majorHAnsi"/>
          <w:bCs/>
        </w:rPr>
        <w:t xml:space="preserve"> </w:t>
      </w:r>
      <w:r w:rsidR="00BF2013">
        <w:rPr>
          <w:rFonts w:asciiTheme="majorHAnsi" w:hAnsiTheme="majorHAnsi" w:cstheme="majorHAnsi"/>
          <w:bCs/>
        </w:rPr>
        <w:fldChar w:fldCharType="begin"/>
      </w:r>
      <w:r w:rsidR="00BF2013">
        <w:rPr>
          <w:rFonts w:asciiTheme="majorHAnsi" w:hAnsiTheme="majorHAnsi" w:cstheme="majorHAnsi"/>
          <w:bCs/>
        </w:rPr>
        <w:instrText xml:space="preserve"> ADDIN ZOTERO_ITEM CSL_CITATION {"citationID":"gYst75BD","properties":{"formattedCitation":"(Abraham et al., 2016; Caswell, 2001)","plainCitation":"(Abraham et al., 2016; Caswell, 2001)","noteIndex":0},"citationItems":[{"id":695,"uris":["http://zotero.org/users/5862115/items/28462SPB"],"uri":["http://zotero.org/users/5862115/items/28462SPB"],"itemData":{"id":695,"type":"article","title":"Evaluating threats to New Zealand seabirds","publisher":"Report for the Department of Conservation, New Zealand","note":"19 pages","author":[{"family":"Abraham","given":"Edward"},{"family":"Yvan","given":"Richard"},{"family":"Clements","given":"Katherine"}],"issued":{"date-parts":[["2016"]]}}},{"id":393,"uris":["http://zotero.org/users/5862115/items/PJ9XE6KE"],"uri":["http://zotero.org/users/5862115/items/PJ9XE6KE"],"itemData":{"id":393,"type":"book","title":"Matrix population models: Construction, analysis, and interpretation","publisher":"Sinauer Associates","publisher-place":"Sunderland, Massachusetts","edition":"2nd","event-place":"Sunderland, Massachusetts","author":[{"family":"Caswell","given":"Hal"}],"issued":{"date-parts":[["2001"]]}}}],"schema":"https://github.com/citation-style-language/schema/raw/master/csl-citation.json"} </w:instrText>
      </w:r>
      <w:r w:rsidR="00BF2013">
        <w:rPr>
          <w:rFonts w:asciiTheme="majorHAnsi" w:hAnsiTheme="majorHAnsi" w:cstheme="majorHAnsi"/>
          <w:bCs/>
        </w:rPr>
        <w:fldChar w:fldCharType="separate"/>
      </w:r>
      <w:r w:rsidR="00BF2013" w:rsidRPr="00BF2013">
        <w:rPr>
          <w:rFonts w:ascii="Calibri Light" w:hAnsi="Calibri Light" w:cs="Calibri Light"/>
        </w:rPr>
        <w:t>(Abraham et al., 2016; Caswell, 2001)</w:t>
      </w:r>
      <w:r w:rsidR="00BF2013">
        <w:rPr>
          <w:rFonts w:asciiTheme="majorHAnsi" w:hAnsiTheme="majorHAnsi" w:cstheme="majorHAnsi"/>
          <w:bCs/>
        </w:rPr>
        <w:fldChar w:fldCharType="end"/>
      </w:r>
      <w:r w:rsidR="00D31D8E" w:rsidRPr="00BF2013">
        <w:rPr>
          <w:rFonts w:asciiTheme="majorHAnsi" w:hAnsiTheme="majorHAnsi" w:cstheme="majorHAnsi"/>
          <w:bCs/>
        </w:rPr>
        <w:t xml:space="preserve">. </w:t>
      </w:r>
      <w:r w:rsidR="00D31D8E">
        <w:rPr>
          <w:rFonts w:asciiTheme="majorHAnsi" w:hAnsiTheme="majorHAnsi" w:cstheme="majorHAnsi"/>
          <w:bCs/>
        </w:rPr>
        <w:t>The model was</w:t>
      </w:r>
      <w:r>
        <w:rPr>
          <w:rFonts w:asciiTheme="majorHAnsi" w:hAnsiTheme="majorHAnsi" w:cstheme="majorHAnsi"/>
          <w:bCs/>
        </w:rPr>
        <w:t xml:space="preserve"> based on a </w:t>
      </w:r>
      <w:r w:rsidR="00463E7F">
        <w:rPr>
          <w:rFonts w:asciiTheme="majorHAnsi" w:hAnsiTheme="majorHAnsi" w:cstheme="majorHAnsi"/>
          <w:bCs/>
        </w:rPr>
        <w:t>three-stage</w:t>
      </w:r>
      <w:r>
        <w:rPr>
          <w:rFonts w:asciiTheme="majorHAnsi" w:hAnsiTheme="majorHAnsi" w:cstheme="majorHAnsi"/>
          <w:bCs/>
        </w:rPr>
        <w:t xml:space="preserve"> life cycle </w:t>
      </w:r>
      <w:r w:rsidR="00D31D8E">
        <w:rPr>
          <w:rFonts w:asciiTheme="majorHAnsi" w:hAnsiTheme="majorHAnsi" w:cstheme="majorHAnsi"/>
          <w:bCs/>
        </w:rPr>
        <w:t>comprising</w:t>
      </w:r>
      <w:r>
        <w:rPr>
          <w:rFonts w:asciiTheme="majorHAnsi" w:hAnsiTheme="majorHAnsi" w:cstheme="majorHAnsi"/>
          <w:bCs/>
        </w:rPr>
        <w:t xml:space="preserve"> juveniles</w:t>
      </w:r>
      <w:r w:rsidR="00077181">
        <w:rPr>
          <w:rFonts w:asciiTheme="majorHAnsi" w:hAnsiTheme="majorHAnsi" w:cstheme="majorHAnsi"/>
          <w:bCs/>
        </w:rPr>
        <w:t xml:space="preserve"> </w:t>
      </w:r>
      <w:r w:rsidR="00077181">
        <w:rPr>
          <w:rFonts w:asciiTheme="majorHAnsi" w:hAnsiTheme="majorHAnsi" w:cstheme="majorHAnsi"/>
        </w:rPr>
        <w:t>(first year at sea after fledging)</w:t>
      </w:r>
      <w:r>
        <w:rPr>
          <w:rFonts w:asciiTheme="majorHAnsi" w:hAnsiTheme="majorHAnsi" w:cstheme="majorHAnsi"/>
          <w:bCs/>
        </w:rPr>
        <w:t>, immatures</w:t>
      </w:r>
      <w:r w:rsidR="00077181">
        <w:rPr>
          <w:rFonts w:asciiTheme="majorHAnsi" w:hAnsiTheme="majorHAnsi" w:cstheme="majorHAnsi"/>
          <w:bCs/>
        </w:rPr>
        <w:t xml:space="preserve"> </w:t>
      </w:r>
      <w:r w:rsidR="00077181">
        <w:rPr>
          <w:rFonts w:asciiTheme="majorHAnsi" w:hAnsiTheme="majorHAnsi" w:cstheme="majorHAnsi"/>
        </w:rPr>
        <w:t>(</w:t>
      </w:r>
      <w:r w:rsidR="00077181">
        <w:rPr>
          <w:rFonts w:asciiTheme="majorHAnsi" w:hAnsiTheme="majorHAnsi" w:cstheme="majorHAnsi"/>
          <w:bCs/>
        </w:rPr>
        <w:t>from the beginning of second year at sea until recruitment into the breeding population)</w:t>
      </w:r>
      <w:r>
        <w:rPr>
          <w:rFonts w:asciiTheme="majorHAnsi" w:hAnsiTheme="majorHAnsi" w:cstheme="majorHAnsi"/>
          <w:bCs/>
        </w:rPr>
        <w:t xml:space="preserve">, </w:t>
      </w:r>
      <w:r w:rsidR="00463E7F">
        <w:rPr>
          <w:rFonts w:asciiTheme="majorHAnsi" w:hAnsiTheme="majorHAnsi" w:cstheme="majorHAnsi"/>
          <w:bCs/>
        </w:rPr>
        <w:t>and adults</w:t>
      </w:r>
      <w:r w:rsidRPr="00C47B44" w:rsidDel="005D0B61">
        <w:rPr>
          <w:rFonts w:asciiTheme="majorHAnsi" w:hAnsiTheme="majorHAnsi" w:cstheme="majorHAnsi"/>
          <w:bCs/>
        </w:rPr>
        <w:t xml:space="preserve"> </w:t>
      </w:r>
      <w:r w:rsidR="00174C76">
        <w:rPr>
          <w:rFonts w:asciiTheme="majorHAnsi" w:hAnsiTheme="majorHAnsi" w:cstheme="majorHAnsi"/>
          <w:bCs/>
        </w:rPr>
        <w:t>(</w:t>
      </w:r>
      <w:r w:rsidR="00BD1D27">
        <w:rPr>
          <w:rFonts w:asciiTheme="majorHAnsi" w:hAnsiTheme="majorHAnsi" w:cstheme="majorHAnsi"/>
          <w:bCs/>
        </w:rPr>
        <w:t>Appendix S3</w:t>
      </w:r>
      <w:r w:rsidRPr="00C47B44">
        <w:rPr>
          <w:rFonts w:asciiTheme="majorHAnsi" w:hAnsiTheme="majorHAnsi" w:cstheme="majorHAnsi"/>
          <w:bCs/>
        </w:rPr>
        <w:t xml:space="preserve">). </w:t>
      </w:r>
      <w:r w:rsidR="00AF6250">
        <w:rPr>
          <w:rFonts w:asciiTheme="majorHAnsi" w:hAnsiTheme="majorHAnsi" w:cstheme="majorHAnsi"/>
          <w:bCs/>
        </w:rPr>
        <w:t>Estimates of breeding frequency were used to split adults</w:t>
      </w:r>
      <w:r w:rsidR="00463E7F">
        <w:rPr>
          <w:rFonts w:asciiTheme="majorHAnsi" w:hAnsiTheme="majorHAnsi" w:cstheme="majorHAnsi"/>
          <w:bCs/>
        </w:rPr>
        <w:t xml:space="preserve"> into </w:t>
      </w:r>
      <w:r w:rsidR="00AF6250">
        <w:rPr>
          <w:rFonts w:asciiTheme="majorHAnsi" w:hAnsiTheme="majorHAnsi" w:cstheme="majorHAnsi"/>
          <w:bCs/>
        </w:rPr>
        <w:t>breeding</w:t>
      </w:r>
      <w:r w:rsidR="00463E7F">
        <w:rPr>
          <w:rFonts w:asciiTheme="majorHAnsi" w:hAnsiTheme="majorHAnsi" w:cstheme="majorHAnsi"/>
          <w:bCs/>
        </w:rPr>
        <w:t xml:space="preserve"> and </w:t>
      </w:r>
      <w:r w:rsidR="00837DE9">
        <w:rPr>
          <w:rFonts w:asciiTheme="majorHAnsi" w:hAnsiTheme="majorHAnsi" w:cstheme="majorHAnsi"/>
          <w:bCs/>
        </w:rPr>
        <w:t>non-</w:t>
      </w:r>
      <w:r w:rsidR="00405980">
        <w:rPr>
          <w:rFonts w:asciiTheme="majorHAnsi" w:hAnsiTheme="majorHAnsi" w:cstheme="majorHAnsi"/>
          <w:bCs/>
        </w:rPr>
        <w:t>breed</w:t>
      </w:r>
      <w:r w:rsidR="00AF6250">
        <w:rPr>
          <w:rFonts w:asciiTheme="majorHAnsi" w:hAnsiTheme="majorHAnsi" w:cstheme="majorHAnsi"/>
          <w:bCs/>
        </w:rPr>
        <w:t>ing</w:t>
      </w:r>
      <w:r w:rsidR="00837DE9">
        <w:rPr>
          <w:rFonts w:asciiTheme="majorHAnsi" w:hAnsiTheme="majorHAnsi" w:cstheme="majorHAnsi"/>
          <w:bCs/>
        </w:rPr>
        <w:t xml:space="preserve"> </w:t>
      </w:r>
      <w:r w:rsidR="00AF6250">
        <w:rPr>
          <w:rFonts w:asciiTheme="majorHAnsi" w:hAnsiTheme="majorHAnsi" w:cstheme="majorHAnsi"/>
          <w:bCs/>
        </w:rPr>
        <w:t xml:space="preserve">birds </w:t>
      </w:r>
      <w:r w:rsidR="00D31D8E">
        <w:rPr>
          <w:rFonts w:asciiTheme="majorHAnsi" w:hAnsiTheme="majorHAnsi" w:cstheme="majorHAnsi"/>
          <w:bCs/>
        </w:rPr>
        <w:t>(</w:t>
      </w:r>
      <w:r w:rsidR="00AF6250">
        <w:rPr>
          <w:rFonts w:asciiTheme="majorHAnsi" w:hAnsiTheme="majorHAnsi" w:cstheme="majorHAnsi"/>
          <w:bCs/>
        </w:rPr>
        <w:t xml:space="preserve">those </w:t>
      </w:r>
      <w:r w:rsidR="00D31D8E">
        <w:rPr>
          <w:rFonts w:asciiTheme="majorHAnsi" w:hAnsiTheme="majorHAnsi" w:cstheme="majorHAnsi"/>
          <w:bCs/>
        </w:rPr>
        <w:t xml:space="preserve">not attempting to breed </w:t>
      </w:r>
      <w:r w:rsidR="00837DE9">
        <w:rPr>
          <w:rFonts w:asciiTheme="majorHAnsi" w:hAnsiTheme="majorHAnsi" w:cstheme="majorHAnsi"/>
          <w:bCs/>
        </w:rPr>
        <w:t xml:space="preserve">in a given </w:t>
      </w:r>
      <w:r w:rsidR="00D31D8E">
        <w:rPr>
          <w:rFonts w:asciiTheme="majorHAnsi" w:hAnsiTheme="majorHAnsi" w:cstheme="majorHAnsi"/>
          <w:bCs/>
        </w:rPr>
        <w:t>year)</w:t>
      </w:r>
      <w:r w:rsidR="00463E7F">
        <w:rPr>
          <w:rFonts w:asciiTheme="majorHAnsi" w:hAnsiTheme="majorHAnsi" w:cstheme="majorHAnsi"/>
          <w:bCs/>
        </w:rPr>
        <w:t xml:space="preserve">, and </w:t>
      </w:r>
      <w:r w:rsidR="00AF6250">
        <w:rPr>
          <w:rFonts w:asciiTheme="majorHAnsi" w:hAnsiTheme="majorHAnsi" w:cstheme="majorHAnsi"/>
          <w:bCs/>
        </w:rPr>
        <w:t xml:space="preserve">estimates of breeding success were used to </w:t>
      </w:r>
      <w:r w:rsidR="00077181">
        <w:rPr>
          <w:rFonts w:asciiTheme="majorHAnsi" w:hAnsiTheme="majorHAnsi" w:cstheme="majorHAnsi"/>
          <w:bCs/>
        </w:rPr>
        <w:t>further split successful and failed breeders</w:t>
      </w:r>
      <w:r w:rsidR="00463E7F">
        <w:rPr>
          <w:rFonts w:asciiTheme="majorHAnsi" w:hAnsiTheme="majorHAnsi" w:cstheme="majorHAnsi"/>
          <w:bCs/>
        </w:rPr>
        <w:t xml:space="preserve"> </w:t>
      </w:r>
      <w:r w:rsidR="00174C76">
        <w:rPr>
          <w:rFonts w:asciiTheme="majorHAnsi" w:hAnsiTheme="majorHAnsi" w:cstheme="majorHAnsi"/>
          <w:bCs/>
        </w:rPr>
        <w:t>(</w:t>
      </w:r>
      <w:r w:rsidR="00BD1D27">
        <w:rPr>
          <w:rFonts w:asciiTheme="majorHAnsi" w:hAnsiTheme="majorHAnsi" w:cstheme="majorHAnsi"/>
          <w:bCs/>
        </w:rPr>
        <w:t>Appendix S3</w:t>
      </w:r>
      <w:r w:rsidR="00C53D30">
        <w:rPr>
          <w:rFonts w:asciiTheme="majorHAnsi" w:hAnsiTheme="majorHAnsi" w:cstheme="majorHAnsi"/>
          <w:bCs/>
        </w:rPr>
        <w:t>)</w:t>
      </w:r>
      <w:r w:rsidR="00077181">
        <w:rPr>
          <w:rFonts w:asciiTheme="majorHAnsi" w:hAnsiTheme="majorHAnsi" w:cstheme="majorHAnsi"/>
          <w:bCs/>
        </w:rPr>
        <w:t xml:space="preserve">. </w:t>
      </w:r>
      <w:r w:rsidRPr="00C47B44">
        <w:rPr>
          <w:rFonts w:asciiTheme="majorHAnsi" w:hAnsiTheme="majorHAnsi" w:cstheme="majorHAnsi"/>
          <w:bCs/>
        </w:rPr>
        <w:t>To convert these proportions into numbers of birds, we used estimates</w:t>
      </w:r>
      <w:r w:rsidR="00D31D8E">
        <w:rPr>
          <w:rFonts w:asciiTheme="majorHAnsi" w:hAnsiTheme="majorHAnsi" w:cstheme="majorHAnsi"/>
          <w:bCs/>
        </w:rPr>
        <w:t xml:space="preserve"> of </w:t>
      </w:r>
      <w:r w:rsidR="00AF6250">
        <w:rPr>
          <w:rFonts w:asciiTheme="majorHAnsi" w:hAnsiTheme="majorHAnsi" w:cstheme="majorHAnsi"/>
          <w:bCs/>
        </w:rPr>
        <w:t xml:space="preserve">the </w:t>
      </w:r>
      <w:r w:rsidR="00D31D8E">
        <w:rPr>
          <w:rFonts w:asciiTheme="majorHAnsi" w:hAnsiTheme="majorHAnsi" w:cstheme="majorHAnsi"/>
          <w:bCs/>
        </w:rPr>
        <w:t>annual breeding population (number of breeding pairs) for each island or island group</w:t>
      </w:r>
      <w:r w:rsidR="00157591">
        <w:rPr>
          <w:rFonts w:asciiTheme="majorHAnsi" w:hAnsiTheme="majorHAnsi" w:cstheme="majorHAnsi"/>
          <w:bCs/>
        </w:rPr>
        <w:t xml:space="preserve"> </w:t>
      </w:r>
      <w:r w:rsidR="00157591">
        <w:rPr>
          <w:rFonts w:asciiTheme="majorHAnsi" w:hAnsiTheme="majorHAnsi" w:cstheme="majorHAnsi"/>
        </w:rPr>
        <w:t>(using the same definition as in ACAP breedin</w:t>
      </w:r>
      <w:r w:rsidR="00FB18D1">
        <w:rPr>
          <w:rFonts w:asciiTheme="majorHAnsi" w:hAnsiTheme="majorHAnsi" w:cstheme="majorHAnsi"/>
        </w:rPr>
        <w:t>g site database;</w:t>
      </w:r>
      <w:r w:rsidR="00BF2013">
        <w:rPr>
          <w:rFonts w:asciiTheme="majorHAnsi" w:hAnsiTheme="majorHAnsi" w:cstheme="majorHAnsi"/>
        </w:rPr>
        <w:t xml:space="preserve"> </w:t>
      </w:r>
      <w:r w:rsidR="00FB18D1">
        <w:rPr>
          <w:rFonts w:asciiTheme="majorHAnsi" w:hAnsiTheme="majorHAnsi" w:cstheme="majorHAnsi"/>
        </w:rPr>
        <w:fldChar w:fldCharType="begin"/>
      </w:r>
      <w:r w:rsidR="00FB18D1">
        <w:rPr>
          <w:rFonts w:asciiTheme="majorHAnsi" w:hAnsiTheme="majorHAnsi" w:cstheme="majorHAnsi"/>
        </w:rPr>
        <w:instrText xml:space="preserve"> ADDIN ZOTERO_ITEM CSL_CITATION {"citationID":"lF11jV6t","properties":{"custom":"Phillips et al., 2016)","formattedCitation":"Phillips et al., 2016)","plainCitation":"Phillips et al., 2016)","noteIndex":0},"citationItems":[{"id":86,"uris":["http://zotero.org/users/5862115/items/FWJSCA46"],"uri":["http://zotero.org/users/5862115/items/FWJSCA46"],"itemData":{"id":86,"type":"article-journal","title":"The conservation status and priorities for albatrosses and large petrels","container-title":"Biological Conservation","page":"169-183","volume":"201","source":"ScienceDirect","abstract":"Seabirds are amongst the most globally-threatened of all groups of birds, and conservation issues specific to albatrosses (Diomedeidae) and large petrels (Procellaria spp. and giant petrels Macronectes spp.) led to drafting of the multi-lateral Agreement on the Conservation of Albatrosses and Petrels (ACAP). Here we review the taxonomy, breeding and foraging distributions, population status and trends, threats and priorities for the 29 species covered by ACAP. Nineteen (66%) are listed as threatened by IUCN, and 11 (38%) are declining. Most have extensive at-sea distributions, and the greatest threat is incidental mortality (bycatch) in industrial pelagic or demersal longline, trawl or artisanal fisheries, often in both national and international waters. Mitigation measures are available that reduce bycatch in most types of fisheries, but some management bodies are yet to make these mandatory, levels of implementation and monitoring of compliance are often inadequate, and there are insufficient observer programmes collecting robust data on bycatch rates. Intentional take, pollution (including plastic ingestion), and threats at colonies affect fewer species than bycatch; however, the impacts of disease (mainly avian cholera) and of predation by introduced species, including feral cats (Felis catus), rats (Rattus spp.) and house mice (Mus musculus), are severe for some breeding populations. Although major progress has been made in recent years in reducing bycatch rates and in controlling or eradicating pests at breeding sites, unless conservation efforts are intensified, the future prospects of many species of albatrosses and large petrels will remain bleak.","DOI":"10.1016/j.biocon.2016.06.017","ISSN":"0006-3207","journalAbbreviation":"Biological Conservation","author":[{"family":"Phillips","given":"R. A."},{"family":"Gales","given":"R."},{"family":"Baker","given":"G. B."},{"family":"Double","given":"M. C."},{"family":"Favero","given":"M."},{"family":"Quintana","given":"F."},{"family":"Tasker","given":"M. L."},{"family":"Weimerskirch","given":"H."},{"family":"Uhart","given":"M."},{"family":"Wolfaardt","given":"A."}],"issued":{"date-parts":[["2016",9,1]]}}}],"schema":"https://github.com/citation-style-language/schema/raw/master/csl-citation.json"} </w:instrText>
      </w:r>
      <w:r w:rsidR="00FB18D1">
        <w:rPr>
          <w:rFonts w:asciiTheme="majorHAnsi" w:hAnsiTheme="majorHAnsi" w:cstheme="majorHAnsi"/>
        </w:rPr>
        <w:fldChar w:fldCharType="separate"/>
      </w:r>
      <w:r w:rsidR="00505EB4" w:rsidRPr="00505EB4">
        <w:rPr>
          <w:rFonts w:ascii="Calibri Light" w:hAnsi="Calibri Light" w:cs="Calibri Light"/>
        </w:rPr>
        <w:t>Phillips et al., 2016)</w:t>
      </w:r>
      <w:r w:rsidR="00FB18D1">
        <w:rPr>
          <w:rFonts w:asciiTheme="majorHAnsi" w:hAnsiTheme="majorHAnsi" w:cstheme="majorHAnsi"/>
        </w:rPr>
        <w:fldChar w:fldCharType="end"/>
      </w:r>
      <w:r w:rsidRPr="00C47B44">
        <w:rPr>
          <w:rFonts w:asciiTheme="majorHAnsi" w:hAnsiTheme="majorHAnsi" w:cstheme="majorHAnsi"/>
          <w:bCs/>
        </w:rPr>
        <w:t xml:space="preserve"> from ACAP species </w:t>
      </w:r>
      <w:r w:rsidRPr="00C47B44">
        <w:rPr>
          <w:rFonts w:asciiTheme="majorHAnsi" w:hAnsiTheme="majorHAnsi" w:cstheme="majorHAnsi"/>
          <w:bCs/>
        </w:rPr>
        <w:lastRenderedPageBreak/>
        <w:t>assessments and other sources (</w:t>
      </w:r>
      <w:r w:rsidR="00BD1D27">
        <w:rPr>
          <w:rFonts w:asciiTheme="majorHAnsi" w:hAnsiTheme="majorHAnsi" w:cstheme="majorHAnsi"/>
          <w:bCs/>
        </w:rPr>
        <w:t>Appendix S</w:t>
      </w:r>
      <w:r w:rsidR="00BD1D27" w:rsidRPr="00DC72DB">
        <w:rPr>
          <w:rFonts w:asciiTheme="majorHAnsi" w:hAnsiTheme="majorHAnsi" w:cstheme="majorHAnsi"/>
          <w:bCs/>
        </w:rPr>
        <w:t>2</w:t>
      </w:r>
      <w:r w:rsidRPr="00C47B44">
        <w:rPr>
          <w:rFonts w:asciiTheme="majorHAnsi" w:hAnsiTheme="majorHAnsi" w:cstheme="majorHAnsi"/>
          <w:bCs/>
        </w:rPr>
        <w:t>)</w:t>
      </w:r>
      <w:r>
        <w:rPr>
          <w:rFonts w:asciiTheme="majorHAnsi" w:hAnsiTheme="majorHAnsi" w:cstheme="majorHAnsi"/>
          <w:bCs/>
        </w:rPr>
        <w:t>. T</w:t>
      </w:r>
      <w:r w:rsidRPr="00C47B44">
        <w:rPr>
          <w:rFonts w:asciiTheme="majorHAnsi" w:hAnsiTheme="majorHAnsi" w:cstheme="majorHAnsi"/>
          <w:bCs/>
        </w:rPr>
        <w:t xml:space="preserve">he number of non-breeding birds (juveniles, immatures and </w:t>
      </w:r>
      <w:r w:rsidR="00837DE9">
        <w:rPr>
          <w:rFonts w:asciiTheme="majorHAnsi" w:hAnsiTheme="majorHAnsi" w:cstheme="majorHAnsi"/>
          <w:bCs/>
        </w:rPr>
        <w:t xml:space="preserve">non-breeding </w:t>
      </w:r>
      <w:r w:rsidRPr="00C47B44">
        <w:rPr>
          <w:rFonts w:asciiTheme="majorHAnsi" w:hAnsiTheme="majorHAnsi" w:cstheme="majorHAnsi"/>
          <w:bCs/>
        </w:rPr>
        <w:t xml:space="preserve">adults) was extrapolated </w:t>
      </w:r>
      <w:r>
        <w:rPr>
          <w:rFonts w:asciiTheme="majorHAnsi" w:hAnsiTheme="majorHAnsi" w:cstheme="majorHAnsi"/>
          <w:bCs/>
        </w:rPr>
        <w:t>from</w:t>
      </w:r>
      <w:r w:rsidRPr="00C47B44">
        <w:rPr>
          <w:rFonts w:asciiTheme="majorHAnsi" w:hAnsiTheme="majorHAnsi" w:cstheme="majorHAnsi"/>
          <w:bCs/>
        </w:rPr>
        <w:t xml:space="preserve"> the </w:t>
      </w:r>
      <w:r w:rsidR="00E8159F">
        <w:rPr>
          <w:rFonts w:asciiTheme="majorHAnsi" w:hAnsiTheme="majorHAnsi" w:cstheme="majorHAnsi"/>
          <w:bCs/>
        </w:rPr>
        <w:t xml:space="preserve">number of breeding pairs given the </w:t>
      </w:r>
      <w:r w:rsidRPr="00C47B44">
        <w:rPr>
          <w:rFonts w:asciiTheme="majorHAnsi" w:hAnsiTheme="majorHAnsi" w:cstheme="majorHAnsi"/>
          <w:bCs/>
        </w:rPr>
        <w:t xml:space="preserve">proportion of the total population estimated to be represented </w:t>
      </w:r>
      <w:r w:rsidR="001E24E9">
        <w:rPr>
          <w:rFonts w:asciiTheme="majorHAnsi" w:hAnsiTheme="majorHAnsi" w:cstheme="majorHAnsi"/>
          <w:bCs/>
        </w:rPr>
        <w:t>by breeding adults</w:t>
      </w:r>
      <w:r w:rsidR="00F94CB8">
        <w:rPr>
          <w:rFonts w:asciiTheme="majorHAnsi" w:hAnsiTheme="majorHAnsi" w:cstheme="majorHAnsi"/>
          <w:bCs/>
        </w:rPr>
        <w:t xml:space="preserve"> (</w:t>
      </w:r>
      <w:r w:rsidR="00BD1D27">
        <w:rPr>
          <w:rFonts w:asciiTheme="majorHAnsi" w:hAnsiTheme="majorHAnsi" w:cstheme="majorHAnsi"/>
          <w:bCs/>
        </w:rPr>
        <w:t>Appendix S3</w:t>
      </w:r>
      <w:r w:rsidR="00F94CB8">
        <w:rPr>
          <w:rFonts w:asciiTheme="majorHAnsi" w:hAnsiTheme="majorHAnsi" w:cstheme="majorHAnsi"/>
          <w:bCs/>
        </w:rPr>
        <w:t>)</w:t>
      </w:r>
      <w:r w:rsidRPr="00C47B44">
        <w:rPr>
          <w:rFonts w:asciiTheme="majorHAnsi" w:hAnsiTheme="majorHAnsi" w:cstheme="majorHAnsi"/>
          <w:bCs/>
        </w:rPr>
        <w:t xml:space="preserve">. </w:t>
      </w:r>
    </w:p>
    <w:p w14:paraId="36361C4C" w14:textId="77777777" w:rsidR="002E50BC" w:rsidRPr="005D5E4D" w:rsidRDefault="002E50BC" w:rsidP="000915D3">
      <w:pPr>
        <w:spacing w:before="120" w:after="120" w:line="480" w:lineRule="auto"/>
        <w:rPr>
          <w:rFonts w:asciiTheme="majorHAnsi" w:hAnsiTheme="majorHAnsi" w:cstheme="majorHAnsi"/>
        </w:rPr>
      </w:pPr>
    </w:p>
    <w:p w14:paraId="2C3E4B62" w14:textId="54FF963C" w:rsidR="00B27984" w:rsidRPr="00D037DF" w:rsidRDefault="007919FE" w:rsidP="000915D3">
      <w:pPr>
        <w:spacing w:before="120" w:after="120" w:line="480" w:lineRule="auto"/>
        <w:rPr>
          <w:rFonts w:asciiTheme="majorHAnsi" w:hAnsiTheme="majorHAnsi" w:cstheme="majorHAnsi"/>
        </w:rPr>
      </w:pPr>
      <w:r>
        <w:rPr>
          <w:rFonts w:asciiTheme="majorHAnsi" w:hAnsiTheme="majorHAnsi" w:cstheme="majorHAnsi"/>
        </w:rPr>
        <w:t xml:space="preserve">Step 2: </w:t>
      </w:r>
      <w:r w:rsidR="0090149F">
        <w:rPr>
          <w:rFonts w:asciiTheme="majorHAnsi" w:hAnsiTheme="majorHAnsi" w:cstheme="majorHAnsi"/>
        </w:rPr>
        <w:t>Estimating utilisation distributions with</w:t>
      </w:r>
      <w:r w:rsidR="00B27984">
        <w:rPr>
          <w:rFonts w:asciiTheme="majorHAnsi" w:hAnsiTheme="majorHAnsi" w:cstheme="majorHAnsi"/>
        </w:rPr>
        <w:t xml:space="preserve"> tracking</w:t>
      </w:r>
      <w:r w:rsidR="00B27984" w:rsidRPr="00D037DF">
        <w:rPr>
          <w:rFonts w:asciiTheme="majorHAnsi" w:hAnsiTheme="majorHAnsi" w:cstheme="majorHAnsi"/>
        </w:rPr>
        <w:t xml:space="preserve"> data</w:t>
      </w:r>
    </w:p>
    <w:p w14:paraId="12B2FF1B" w14:textId="3241AD95" w:rsidR="00EA5012" w:rsidRDefault="00B27984" w:rsidP="000915D3">
      <w:pPr>
        <w:spacing w:before="120" w:after="120" w:line="480" w:lineRule="auto"/>
        <w:rPr>
          <w:rFonts w:asciiTheme="majorHAnsi" w:hAnsiTheme="majorHAnsi" w:cstheme="majorHAnsi"/>
        </w:rPr>
      </w:pPr>
      <w:r w:rsidRPr="0095730C">
        <w:rPr>
          <w:rFonts w:asciiTheme="majorHAnsi" w:hAnsiTheme="majorHAnsi" w:cstheme="majorHAnsi"/>
        </w:rPr>
        <w:t xml:space="preserve">For each data group, </w:t>
      </w:r>
      <w:r>
        <w:rPr>
          <w:rFonts w:asciiTheme="majorHAnsi" w:hAnsiTheme="majorHAnsi" w:cstheme="majorHAnsi"/>
        </w:rPr>
        <w:t xml:space="preserve">we estimated kernel </w:t>
      </w:r>
      <w:r w:rsidRPr="0095730C">
        <w:rPr>
          <w:rFonts w:asciiTheme="majorHAnsi" w:hAnsiTheme="majorHAnsi" w:cstheme="majorHAnsi"/>
        </w:rPr>
        <w:t xml:space="preserve">UDs using </w:t>
      </w:r>
      <w:r>
        <w:rPr>
          <w:rFonts w:asciiTheme="majorHAnsi" w:hAnsiTheme="majorHAnsi" w:cstheme="majorHAnsi"/>
        </w:rPr>
        <w:t xml:space="preserve">the </w:t>
      </w:r>
      <w:r w:rsidRPr="0095730C">
        <w:rPr>
          <w:rFonts w:asciiTheme="majorHAnsi" w:hAnsiTheme="majorHAnsi" w:cstheme="majorHAnsi"/>
        </w:rPr>
        <w:t xml:space="preserve">adehabitatHR package </w:t>
      </w:r>
      <w:r>
        <w:rPr>
          <w:rFonts w:asciiTheme="majorHAnsi" w:hAnsiTheme="majorHAnsi" w:cstheme="majorHAnsi"/>
        </w:rPr>
        <w:fldChar w:fldCharType="begin"/>
      </w:r>
      <w:r w:rsidR="003E7FEB">
        <w:rPr>
          <w:rFonts w:asciiTheme="majorHAnsi" w:hAnsiTheme="majorHAnsi" w:cstheme="majorHAnsi"/>
        </w:rPr>
        <w:instrText xml:space="preserve"> ADDIN ZOTERO_ITEM CSL_CITATION {"citationID":"8a0dm6odj","properties":{"formattedCitation":"(Calenge, 2006)","plainCitation":"(Calenge, 2006)","noteIndex":0},"citationItems":[{"id":372,"uris":["http://zotero.org/users/5862115/items/F854PTDE"],"uri":["http://zotero.org/users/5862115/items/F854PTDE"],"itemData":{"id":372,"type":"article-journal","title":"The package “adehabitat” for the R software: A tool for the analysis of space and habitat use by animals","container-title":"Ecological Modelling","page":"516-519","volume":"197","issue":"3","source":"ScienceDirect","abstract":"The practical analysis of space use and habitat selection by animals is often a problem due to the lack of well-designed programs. I present here the “adehabitat” package for the R software, which offers basic GIS (Geographic Information System) functions, methods to analyze radio-tracking data and habitat selection by wildlife, and interfaces with other R packages. These tools can be downloaded freely on the internet. Because the functions of this package can be combined with other functions of R, “adehabitat” provides a powerful environment for the analysis of the space and habitat use.","DOI":"10.1016/j.ecolmodel.2006.03.017","ISSN":"0304-3800","title-short":"The package “adehabitat” for the R software","journalAbbreviation":"Ecological Modelling","author":[{"family":"Calenge","given":"Clément"}],"issued":{"date-parts":[["2006",8,25]]}}}],"schema":"https://github.com/citation-style-language/schema/raw/master/csl-citation.json"} </w:instrText>
      </w:r>
      <w:r>
        <w:rPr>
          <w:rFonts w:asciiTheme="majorHAnsi" w:hAnsiTheme="majorHAnsi" w:cstheme="majorHAnsi"/>
        </w:rPr>
        <w:fldChar w:fldCharType="separate"/>
      </w:r>
      <w:r w:rsidR="00505EB4" w:rsidRPr="00505EB4">
        <w:rPr>
          <w:rFonts w:ascii="Calibri Light" w:hAnsi="Calibri Light" w:cs="Calibri Light"/>
        </w:rPr>
        <w:t>(Calenge, 2006</w:t>
      </w:r>
      <w:r w:rsidR="00D428C0">
        <w:rPr>
          <w:rFonts w:ascii="Calibri Light" w:hAnsi="Calibri Light" w:cs="Calibri Light"/>
        </w:rPr>
        <w:t xml:space="preserve">; </w:t>
      </w:r>
      <w:r>
        <w:rPr>
          <w:rFonts w:asciiTheme="majorHAnsi" w:hAnsiTheme="majorHAnsi" w:cstheme="majorHAnsi"/>
        </w:rPr>
        <w:fldChar w:fldCharType="end"/>
      </w:r>
      <w:r w:rsidR="00D428C0">
        <w:rPr>
          <w:rFonts w:asciiTheme="majorHAnsi" w:hAnsiTheme="majorHAnsi" w:cstheme="majorHAnsi"/>
        </w:rPr>
        <w:t>Appendix S4).</w:t>
      </w:r>
      <w:r>
        <w:rPr>
          <w:rFonts w:asciiTheme="majorHAnsi" w:hAnsiTheme="majorHAnsi" w:cstheme="majorHAnsi"/>
        </w:rPr>
        <w:t xml:space="preserve"> Given the wide-ranging foraging distributions of our focal species, a</w:t>
      </w:r>
      <w:r w:rsidRPr="0095730C">
        <w:rPr>
          <w:rFonts w:asciiTheme="majorHAnsi" w:hAnsiTheme="majorHAnsi" w:cstheme="majorHAnsi"/>
        </w:rPr>
        <w:t xml:space="preserve"> fixed smoothing parameter (</w:t>
      </w:r>
      <w:r w:rsidRPr="0095730C">
        <w:rPr>
          <w:rFonts w:asciiTheme="majorHAnsi" w:hAnsiTheme="majorHAnsi" w:cstheme="majorHAnsi"/>
          <w:i/>
        </w:rPr>
        <w:t>h</w:t>
      </w:r>
      <w:r w:rsidRPr="0095730C">
        <w:rPr>
          <w:rFonts w:asciiTheme="majorHAnsi" w:hAnsiTheme="majorHAnsi" w:cstheme="majorHAnsi"/>
        </w:rPr>
        <w:t>) of 50 km was used for PTT and GP</w:t>
      </w:r>
      <w:r>
        <w:rPr>
          <w:rFonts w:asciiTheme="majorHAnsi" w:hAnsiTheme="majorHAnsi" w:cstheme="majorHAnsi"/>
        </w:rPr>
        <w:t>S data, and 200 km for GLS data</w:t>
      </w:r>
      <w:r w:rsidR="00EA5012">
        <w:rPr>
          <w:rFonts w:asciiTheme="majorHAnsi" w:hAnsiTheme="majorHAnsi" w:cstheme="majorHAnsi"/>
        </w:rPr>
        <w:t xml:space="preserve"> </w:t>
      </w:r>
      <w:r w:rsidR="00D776C8">
        <w:rPr>
          <w:rFonts w:asciiTheme="majorHAnsi" w:hAnsiTheme="majorHAnsi" w:cstheme="majorHAnsi"/>
        </w:rPr>
        <w:fldChar w:fldCharType="begin"/>
      </w:r>
      <w:r w:rsidR="002601A8">
        <w:rPr>
          <w:rFonts w:asciiTheme="majorHAnsi" w:hAnsiTheme="majorHAnsi" w:cstheme="majorHAnsi"/>
        </w:rPr>
        <w:instrText xml:space="preserve"> ADDIN ZOTERO_ITEM CSL_CITATION {"citationID":"xrznj1r8","properties":{"formattedCitation":"(BirdLife International, 2004)","plainCitation":"(BirdLife International, 2004)","noteIndex":0},"citationItems":[{"id":307,"uris":["http://zotero.org/users/5862115/items/RTN65IIA"],"uri":["http://zotero.org/users/5862115/items/RTN65IIA"],"itemData":{"id":307,"type":"article","title":"Tracking Ocean Wanderers: The global distribution of albatrosses and petrels. BirdLife International, Cambridge","author":[{"family":"BirdLife International","given":""}],"issued":{"date-parts":[["2004"]]}}}],"schema":"https://github.com/citation-style-language/schema/raw/master/csl-citation.json"} </w:instrText>
      </w:r>
      <w:r w:rsidR="00D776C8">
        <w:rPr>
          <w:rFonts w:asciiTheme="majorHAnsi" w:hAnsiTheme="majorHAnsi" w:cstheme="majorHAnsi"/>
        </w:rPr>
        <w:fldChar w:fldCharType="separate"/>
      </w:r>
      <w:r w:rsidR="00505EB4" w:rsidRPr="00505EB4">
        <w:rPr>
          <w:rFonts w:ascii="Calibri Light" w:hAnsi="Calibri Light" w:cs="Calibri Light"/>
        </w:rPr>
        <w:t>(BirdLife International, 2004)</w:t>
      </w:r>
      <w:r w:rsidR="00D776C8">
        <w:rPr>
          <w:rFonts w:asciiTheme="majorHAnsi" w:hAnsiTheme="majorHAnsi" w:cstheme="majorHAnsi"/>
        </w:rPr>
        <w:fldChar w:fldCharType="end"/>
      </w:r>
      <w:r>
        <w:rPr>
          <w:rFonts w:asciiTheme="majorHAnsi" w:hAnsiTheme="majorHAnsi" w:cstheme="majorHAnsi"/>
        </w:rPr>
        <w:t>.</w:t>
      </w:r>
      <w:r w:rsidRPr="0095730C">
        <w:rPr>
          <w:rFonts w:asciiTheme="majorHAnsi" w:hAnsiTheme="majorHAnsi" w:cstheme="majorHAnsi"/>
        </w:rPr>
        <w:t xml:space="preserve"> </w:t>
      </w:r>
      <w:r>
        <w:rPr>
          <w:rFonts w:asciiTheme="majorHAnsi" w:hAnsiTheme="majorHAnsi" w:cstheme="majorHAnsi"/>
        </w:rPr>
        <w:t xml:space="preserve">Tracking data from breeding sites were assumed to represent the distributions of the wider island or island-group </w:t>
      </w:r>
      <w:r w:rsidR="004E12F6">
        <w:rPr>
          <w:rFonts w:asciiTheme="majorHAnsi" w:hAnsiTheme="majorHAnsi" w:cstheme="majorHAnsi"/>
        </w:rPr>
        <w:t>(</w:t>
      </w:r>
      <w:r w:rsidR="0038650D">
        <w:rPr>
          <w:rFonts w:asciiTheme="majorHAnsi" w:hAnsiTheme="majorHAnsi" w:cstheme="majorHAnsi"/>
        </w:rPr>
        <w:t>‘population’)</w:t>
      </w:r>
      <w:r w:rsidR="006B55C1">
        <w:rPr>
          <w:rFonts w:asciiTheme="majorHAnsi" w:hAnsiTheme="majorHAnsi" w:cstheme="majorHAnsi"/>
        </w:rPr>
        <w:t xml:space="preserve">, but if data from several sites within an island </w:t>
      </w:r>
      <w:r w:rsidR="00014115">
        <w:rPr>
          <w:rFonts w:asciiTheme="majorHAnsi" w:hAnsiTheme="majorHAnsi" w:cstheme="majorHAnsi"/>
        </w:rPr>
        <w:t>or island-group</w:t>
      </w:r>
      <w:r w:rsidR="006B55C1">
        <w:rPr>
          <w:rFonts w:asciiTheme="majorHAnsi" w:hAnsiTheme="majorHAnsi" w:cstheme="majorHAnsi"/>
        </w:rPr>
        <w:t xml:space="preserve"> were available we combined those and weighted them </w:t>
      </w:r>
      <w:r w:rsidR="00E8159F">
        <w:rPr>
          <w:rFonts w:asciiTheme="majorHAnsi" w:hAnsiTheme="majorHAnsi" w:cstheme="majorHAnsi"/>
        </w:rPr>
        <w:t>in proportion</w:t>
      </w:r>
      <w:r w:rsidR="006B55C1">
        <w:rPr>
          <w:rFonts w:asciiTheme="majorHAnsi" w:hAnsiTheme="majorHAnsi" w:cstheme="majorHAnsi"/>
        </w:rPr>
        <w:t xml:space="preserve"> to the </w:t>
      </w:r>
      <w:r w:rsidR="00FB18D1">
        <w:rPr>
          <w:rFonts w:asciiTheme="majorHAnsi" w:hAnsiTheme="majorHAnsi" w:cstheme="majorHAnsi"/>
        </w:rPr>
        <w:t xml:space="preserve">total number of individuals </w:t>
      </w:r>
      <w:r w:rsidR="006B55C1">
        <w:rPr>
          <w:rFonts w:asciiTheme="majorHAnsi" w:hAnsiTheme="majorHAnsi" w:cstheme="majorHAnsi"/>
        </w:rPr>
        <w:t>at each site</w:t>
      </w:r>
      <w:r w:rsidR="00B214E5">
        <w:rPr>
          <w:rFonts w:asciiTheme="majorHAnsi" w:hAnsiTheme="majorHAnsi" w:cstheme="majorHAnsi"/>
        </w:rPr>
        <w:t xml:space="preserve"> (Appendix S4)</w:t>
      </w:r>
      <w:r>
        <w:rPr>
          <w:rFonts w:asciiTheme="majorHAnsi" w:hAnsiTheme="majorHAnsi" w:cstheme="majorHAnsi"/>
        </w:rPr>
        <w:t xml:space="preserve">. </w:t>
      </w:r>
    </w:p>
    <w:p w14:paraId="730AF659" w14:textId="77777777" w:rsidR="00EA5012" w:rsidRDefault="00EA5012" w:rsidP="000915D3">
      <w:pPr>
        <w:spacing w:before="120" w:after="120" w:line="480" w:lineRule="auto"/>
        <w:rPr>
          <w:rFonts w:asciiTheme="majorHAnsi" w:hAnsiTheme="majorHAnsi" w:cstheme="majorHAnsi"/>
        </w:rPr>
      </w:pPr>
    </w:p>
    <w:p w14:paraId="46C553A7" w14:textId="5758062A" w:rsidR="00EA5012" w:rsidRDefault="007919FE" w:rsidP="000915D3">
      <w:pPr>
        <w:spacing w:before="120" w:after="120" w:line="480" w:lineRule="auto"/>
        <w:rPr>
          <w:rFonts w:asciiTheme="majorHAnsi" w:hAnsiTheme="majorHAnsi" w:cstheme="majorHAnsi"/>
        </w:rPr>
      </w:pPr>
      <w:r>
        <w:rPr>
          <w:rFonts w:asciiTheme="majorHAnsi" w:hAnsiTheme="majorHAnsi" w:cstheme="majorHAnsi"/>
        </w:rPr>
        <w:t xml:space="preserve">Step 3: </w:t>
      </w:r>
      <w:r w:rsidR="00EA5012">
        <w:rPr>
          <w:rFonts w:asciiTheme="majorHAnsi" w:hAnsiTheme="majorHAnsi" w:cstheme="majorHAnsi"/>
        </w:rPr>
        <w:t>Assessing the representativeness of each data group</w:t>
      </w:r>
    </w:p>
    <w:p w14:paraId="2C3E4B63" w14:textId="154554B5" w:rsidR="00B27984" w:rsidRDefault="003726C4" w:rsidP="000915D3">
      <w:pPr>
        <w:spacing w:before="120" w:after="120" w:line="480" w:lineRule="auto"/>
        <w:rPr>
          <w:rFonts w:asciiTheme="majorHAnsi" w:hAnsiTheme="majorHAnsi" w:cstheme="majorHAnsi"/>
        </w:rPr>
      </w:pPr>
      <w:r>
        <w:rPr>
          <w:rFonts w:asciiTheme="majorHAnsi" w:hAnsiTheme="majorHAnsi" w:cstheme="majorHAnsi"/>
        </w:rPr>
        <w:t xml:space="preserve">We assessed representativeness </w:t>
      </w:r>
      <w:r w:rsidR="00DE0D93">
        <w:rPr>
          <w:rFonts w:asciiTheme="majorHAnsi" w:hAnsiTheme="majorHAnsi" w:cstheme="majorHAnsi"/>
        </w:rPr>
        <w:t xml:space="preserve">(i.e. whether the </w:t>
      </w:r>
      <w:r w:rsidR="00516601">
        <w:rPr>
          <w:rFonts w:asciiTheme="majorHAnsi" w:hAnsiTheme="majorHAnsi" w:cstheme="majorHAnsi"/>
        </w:rPr>
        <w:t xml:space="preserve">tracked sample </w:t>
      </w:r>
      <w:r w:rsidR="00DE0D93">
        <w:rPr>
          <w:rFonts w:asciiTheme="majorHAnsi" w:hAnsiTheme="majorHAnsi" w:cstheme="majorHAnsi"/>
        </w:rPr>
        <w:t xml:space="preserve">encapsulate the variation in the wider population) </w:t>
      </w:r>
      <w:r>
        <w:rPr>
          <w:rFonts w:asciiTheme="majorHAnsi" w:hAnsiTheme="majorHAnsi" w:cstheme="majorHAnsi"/>
        </w:rPr>
        <w:t>of each data group following the bootstrapping methods described in Lascelles et al.</w:t>
      </w:r>
      <w:r w:rsidR="00B74AF5">
        <w:rPr>
          <w:rFonts w:asciiTheme="majorHAnsi" w:hAnsiTheme="majorHAnsi" w:cstheme="majorHAnsi"/>
        </w:rPr>
        <w:t>,</w:t>
      </w:r>
      <w:r>
        <w:rPr>
          <w:rFonts w:asciiTheme="majorHAnsi" w:hAnsiTheme="majorHAnsi" w:cstheme="majorHAnsi"/>
        </w:rPr>
        <w:t xml:space="preserve"> (2016) and Oppel et al</w:t>
      </w:r>
      <w:r w:rsidR="00B74AF5">
        <w:rPr>
          <w:rFonts w:asciiTheme="majorHAnsi" w:hAnsiTheme="majorHAnsi" w:cstheme="majorHAnsi"/>
        </w:rPr>
        <w:t>.,</w:t>
      </w:r>
      <w:r>
        <w:rPr>
          <w:rFonts w:asciiTheme="majorHAnsi" w:hAnsiTheme="majorHAnsi" w:cstheme="majorHAnsi"/>
        </w:rPr>
        <w:t xml:space="preserve"> (2018).</w:t>
      </w:r>
      <w:r w:rsidR="006D7443">
        <w:rPr>
          <w:rFonts w:asciiTheme="majorHAnsi" w:hAnsiTheme="majorHAnsi" w:cstheme="majorHAnsi"/>
        </w:rPr>
        <w:t xml:space="preserve"> Briefly, </w:t>
      </w:r>
      <w:r w:rsidR="00516601">
        <w:rPr>
          <w:rFonts w:asciiTheme="majorHAnsi" w:hAnsiTheme="majorHAnsi" w:cstheme="majorHAnsi"/>
        </w:rPr>
        <w:t xml:space="preserve">for an increasing number of individuals, we took a random subset, calculated the 50% UD and quantified the proportion of the remaining data that fell within this area </w:t>
      </w:r>
      <w:r w:rsidR="006D7443">
        <w:rPr>
          <w:rFonts w:asciiTheme="majorHAnsi" w:hAnsiTheme="majorHAnsi" w:cstheme="majorHAnsi"/>
        </w:rPr>
        <w:t>(Lascelles et al., 2016)</w:t>
      </w:r>
      <w:r w:rsidR="00740809">
        <w:rPr>
          <w:rFonts w:asciiTheme="majorHAnsi" w:hAnsiTheme="majorHAnsi" w:cstheme="majorHAnsi"/>
        </w:rPr>
        <w:t xml:space="preserve">. </w:t>
      </w:r>
      <w:r w:rsidRPr="0095730C">
        <w:rPr>
          <w:rFonts w:asciiTheme="majorHAnsi" w:hAnsiTheme="majorHAnsi" w:cstheme="majorHAnsi"/>
          <w:bCs/>
        </w:rPr>
        <w:t xml:space="preserve">Preference was given </w:t>
      </w:r>
      <w:r>
        <w:rPr>
          <w:rFonts w:asciiTheme="majorHAnsi" w:hAnsiTheme="majorHAnsi" w:cstheme="majorHAnsi"/>
          <w:bCs/>
        </w:rPr>
        <w:t>to</w:t>
      </w:r>
      <w:r w:rsidRPr="0095730C">
        <w:rPr>
          <w:rFonts w:asciiTheme="majorHAnsi" w:hAnsiTheme="majorHAnsi" w:cstheme="majorHAnsi"/>
          <w:bCs/>
        </w:rPr>
        <w:t xml:space="preserve"> GPS</w:t>
      </w:r>
      <w:r>
        <w:rPr>
          <w:rFonts w:asciiTheme="majorHAnsi" w:hAnsiTheme="majorHAnsi" w:cstheme="majorHAnsi"/>
          <w:bCs/>
        </w:rPr>
        <w:t xml:space="preserve"> and </w:t>
      </w:r>
      <w:r w:rsidRPr="0095730C">
        <w:rPr>
          <w:rFonts w:asciiTheme="majorHAnsi" w:hAnsiTheme="majorHAnsi" w:cstheme="majorHAnsi"/>
          <w:bCs/>
        </w:rPr>
        <w:t>PTT data; UDs derived from G</w:t>
      </w:r>
      <w:r>
        <w:rPr>
          <w:rFonts w:asciiTheme="majorHAnsi" w:hAnsiTheme="majorHAnsi" w:cstheme="majorHAnsi"/>
          <w:bCs/>
        </w:rPr>
        <w:t xml:space="preserve">LS data were only used when GPS and </w:t>
      </w:r>
      <w:r w:rsidRPr="0095730C">
        <w:rPr>
          <w:rFonts w:asciiTheme="majorHAnsi" w:hAnsiTheme="majorHAnsi" w:cstheme="majorHAnsi"/>
          <w:bCs/>
        </w:rPr>
        <w:t>PTT data were not available</w:t>
      </w:r>
      <w:r w:rsidRPr="0095730C">
        <w:rPr>
          <w:rFonts w:asciiTheme="majorHAnsi" w:hAnsiTheme="majorHAnsi" w:cstheme="majorHAnsi"/>
        </w:rPr>
        <w:t xml:space="preserve">. If a data group </w:t>
      </w:r>
      <w:r>
        <w:rPr>
          <w:rFonts w:asciiTheme="majorHAnsi" w:hAnsiTheme="majorHAnsi" w:cstheme="majorHAnsi"/>
        </w:rPr>
        <w:t xml:space="preserve">included </w:t>
      </w:r>
      <w:r w:rsidRPr="0095730C">
        <w:rPr>
          <w:rFonts w:asciiTheme="majorHAnsi" w:hAnsiTheme="majorHAnsi" w:cstheme="majorHAnsi"/>
        </w:rPr>
        <w:t>either fewer than 5 individuals or representativeness</w:t>
      </w:r>
      <w:r>
        <w:rPr>
          <w:rFonts w:asciiTheme="majorHAnsi" w:hAnsiTheme="majorHAnsi" w:cstheme="majorHAnsi"/>
        </w:rPr>
        <w:t xml:space="preserve"> was lower than 70%, we combined GPS and </w:t>
      </w:r>
      <w:r w:rsidRPr="0095730C">
        <w:rPr>
          <w:rFonts w:asciiTheme="majorHAnsi" w:hAnsiTheme="majorHAnsi" w:cstheme="majorHAnsi"/>
        </w:rPr>
        <w:t xml:space="preserve">PTT with GLS data to </w:t>
      </w:r>
      <w:r>
        <w:rPr>
          <w:rFonts w:asciiTheme="majorHAnsi" w:hAnsiTheme="majorHAnsi" w:cstheme="majorHAnsi"/>
        </w:rPr>
        <w:t>increase</w:t>
      </w:r>
      <w:r w:rsidRPr="0095730C">
        <w:rPr>
          <w:rFonts w:asciiTheme="majorHAnsi" w:hAnsiTheme="majorHAnsi" w:cstheme="majorHAnsi"/>
        </w:rPr>
        <w:t xml:space="preserve"> sample sizes</w:t>
      </w:r>
      <w:r>
        <w:rPr>
          <w:rFonts w:asciiTheme="majorHAnsi" w:hAnsiTheme="majorHAnsi" w:cstheme="majorHAnsi"/>
        </w:rPr>
        <w:t xml:space="preserve"> by weighting the UDs by the proportion of all individuals represented by each sample. </w:t>
      </w:r>
      <w:r w:rsidR="001F5666">
        <w:rPr>
          <w:rFonts w:asciiTheme="majorHAnsi" w:hAnsiTheme="majorHAnsi" w:cstheme="majorHAnsi"/>
          <w:color w:val="000000"/>
        </w:rPr>
        <w:t>Juvenile and immature data, when available, were used regardless of their representativeness.</w:t>
      </w:r>
      <w:r w:rsidR="001F5666" w:rsidRPr="00C47B44">
        <w:rPr>
          <w:rFonts w:asciiTheme="majorHAnsi" w:hAnsiTheme="majorHAnsi" w:cstheme="majorHAnsi"/>
          <w:color w:val="000000"/>
        </w:rPr>
        <w:t xml:space="preserve"> </w:t>
      </w:r>
      <w:r>
        <w:rPr>
          <w:rFonts w:asciiTheme="majorHAnsi" w:hAnsiTheme="majorHAnsi" w:cstheme="majorHAnsi"/>
        </w:rPr>
        <w:t xml:space="preserve">A grid cell size of </w:t>
      </w:r>
      <w:r w:rsidR="003D1427">
        <w:rPr>
          <w:rFonts w:asciiTheme="majorHAnsi" w:hAnsiTheme="majorHAnsi" w:cstheme="majorHAnsi"/>
        </w:rPr>
        <w:t>10×</w:t>
      </w:r>
      <w:r>
        <w:rPr>
          <w:rFonts w:asciiTheme="majorHAnsi" w:hAnsiTheme="majorHAnsi" w:cstheme="majorHAnsi"/>
        </w:rPr>
        <w:t>10 km was used for all device types to</w:t>
      </w:r>
      <w:r w:rsidR="00BC69CE">
        <w:rPr>
          <w:rFonts w:asciiTheme="majorHAnsi" w:hAnsiTheme="majorHAnsi" w:cstheme="majorHAnsi"/>
        </w:rPr>
        <w:t xml:space="preserve"> enable UDs to be combined</w:t>
      </w:r>
      <w:r>
        <w:rPr>
          <w:rFonts w:asciiTheme="majorHAnsi" w:hAnsiTheme="majorHAnsi" w:cstheme="majorHAnsi"/>
        </w:rPr>
        <w:t>.</w:t>
      </w:r>
    </w:p>
    <w:p w14:paraId="2B1F4BE9" w14:textId="77777777" w:rsidR="000A4F25" w:rsidRDefault="007919FE" w:rsidP="000A4F25">
      <w:pPr>
        <w:spacing w:before="120" w:after="120" w:line="480" w:lineRule="auto"/>
        <w:rPr>
          <w:rFonts w:asciiTheme="majorHAnsi" w:hAnsiTheme="majorHAnsi" w:cstheme="majorHAnsi"/>
        </w:rPr>
      </w:pPr>
      <w:r>
        <w:rPr>
          <w:rFonts w:asciiTheme="majorHAnsi" w:hAnsiTheme="majorHAnsi" w:cstheme="majorHAnsi"/>
        </w:rPr>
        <w:lastRenderedPageBreak/>
        <w:t>Step</w:t>
      </w:r>
      <w:r w:rsidR="006F5AEE">
        <w:rPr>
          <w:rFonts w:asciiTheme="majorHAnsi" w:hAnsiTheme="majorHAnsi" w:cstheme="majorHAnsi"/>
        </w:rPr>
        <w:t>s</w:t>
      </w:r>
      <w:r>
        <w:rPr>
          <w:rFonts w:asciiTheme="majorHAnsi" w:hAnsiTheme="majorHAnsi" w:cstheme="majorHAnsi"/>
        </w:rPr>
        <w:t xml:space="preserve"> 4-5: </w:t>
      </w:r>
      <w:r w:rsidR="00E8159F">
        <w:rPr>
          <w:rFonts w:asciiTheme="majorHAnsi" w:hAnsiTheme="majorHAnsi" w:cstheme="majorHAnsi"/>
        </w:rPr>
        <w:t>Estimating</w:t>
      </w:r>
      <w:r w:rsidR="004600C0">
        <w:rPr>
          <w:rFonts w:asciiTheme="majorHAnsi" w:hAnsiTheme="majorHAnsi" w:cstheme="majorHAnsi"/>
        </w:rPr>
        <w:t xml:space="preserve"> temporal changes in distribution by i</w:t>
      </w:r>
      <w:r w:rsidR="004600C0" w:rsidRPr="00D037DF">
        <w:rPr>
          <w:rFonts w:asciiTheme="majorHAnsi" w:hAnsiTheme="majorHAnsi" w:cstheme="majorHAnsi"/>
        </w:rPr>
        <w:t xml:space="preserve">ncorporating </w:t>
      </w:r>
      <w:r w:rsidR="00B27984" w:rsidRPr="00D037DF">
        <w:rPr>
          <w:rFonts w:asciiTheme="majorHAnsi" w:hAnsiTheme="majorHAnsi" w:cstheme="majorHAnsi"/>
        </w:rPr>
        <w:t>phenolog</w:t>
      </w:r>
      <w:r w:rsidR="004600C0">
        <w:rPr>
          <w:rFonts w:asciiTheme="majorHAnsi" w:hAnsiTheme="majorHAnsi" w:cstheme="majorHAnsi"/>
        </w:rPr>
        <w:t>y</w:t>
      </w:r>
    </w:p>
    <w:p w14:paraId="6B6CEA24" w14:textId="31209003" w:rsidR="000A4F25" w:rsidRDefault="00F90554" w:rsidP="000A4F25">
      <w:pPr>
        <w:spacing w:before="120" w:after="120" w:line="480" w:lineRule="auto"/>
        <w:rPr>
          <w:rFonts w:asciiTheme="majorHAnsi" w:hAnsiTheme="majorHAnsi" w:cstheme="majorHAnsi"/>
        </w:rPr>
      </w:pPr>
      <w:r>
        <w:rPr>
          <w:rFonts w:asciiTheme="majorHAnsi" w:hAnsiTheme="majorHAnsi" w:cstheme="majorHAnsi"/>
          <w:bCs/>
        </w:rPr>
        <w:t>W</w:t>
      </w:r>
      <w:r w:rsidR="00D42D47">
        <w:rPr>
          <w:rFonts w:asciiTheme="majorHAnsi" w:hAnsiTheme="majorHAnsi" w:cstheme="majorHAnsi"/>
          <w:bCs/>
        </w:rPr>
        <w:t>e used p</w:t>
      </w:r>
      <w:r w:rsidR="00D42D47" w:rsidRPr="00D26ED0">
        <w:rPr>
          <w:rFonts w:asciiTheme="majorHAnsi" w:hAnsiTheme="majorHAnsi" w:cstheme="majorHAnsi"/>
          <w:bCs/>
        </w:rPr>
        <w:t xml:space="preserve">henological data </w:t>
      </w:r>
      <w:r w:rsidR="00D42D47" w:rsidRPr="00D26ED0">
        <w:rPr>
          <w:rFonts w:asciiTheme="majorHAnsi" w:hAnsiTheme="majorHAnsi" w:cstheme="majorHAnsi"/>
        </w:rPr>
        <w:t>obtained from the literature</w:t>
      </w:r>
      <w:r w:rsidR="00D42D47" w:rsidRPr="00D26ED0">
        <w:rPr>
          <w:rFonts w:asciiTheme="majorHAnsi" w:hAnsiTheme="majorHAnsi" w:cstheme="majorHAnsi"/>
          <w:bCs/>
        </w:rPr>
        <w:t xml:space="preserve"> or </w:t>
      </w:r>
      <w:r w:rsidR="00D42D47" w:rsidRPr="00D26ED0">
        <w:rPr>
          <w:rFonts w:asciiTheme="majorHAnsi" w:hAnsiTheme="majorHAnsi" w:cstheme="majorHAnsi"/>
        </w:rPr>
        <w:t xml:space="preserve">provided by researchers </w:t>
      </w:r>
      <w:r w:rsidR="00D42D47" w:rsidRPr="00D26ED0">
        <w:rPr>
          <w:rFonts w:asciiTheme="majorHAnsi" w:hAnsiTheme="majorHAnsi" w:cstheme="majorHAnsi"/>
          <w:bCs/>
        </w:rPr>
        <w:t xml:space="preserve">to calculate monthly distributions for each life-history stage. </w:t>
      </w:r>
      <w:r w:rsidR="00D42D47">
        <w:rPr>
          <w:rFonts w:asciiTheme="majorHAnsi" w:hAnsiTheme="majorHAnsi" w:cstheme="majorHAnsi"/>
        </w:rPr>
        <w:t>Monthly</w:t>
      </w:r>
      <w:r w:rsidR="00D42D47" w:rsidRPr="00D26ED0">
        <w:rPr>
          <w:rFonts w:asciiTheme="majorHAnsi" w:hAnsiTheme="majorHAnsi" w:cstheme="majorHAnsi"/>
        </w:rPr>
        <w:t xml:space="preserve"> distributions were </w:t>
      </w:r>
      <w:r w:rsidR="00D42D47">
        <w:rPr>
          <w:rFonts w:asciiTheme="majorHAnsi" w:hAnsiTheme="majorHAnsi" w:cstheme="majorHAnsi"/>
        </w:rPr>
        <w:t>calculated for</w:t>
      </w:r>
      <w:r w:rsidR="00D42D47" w:rsidRPr="00D26ED0">
        <w:rPr>
          <w:rFonts w:asciiTheme="majorHAnsi" w:hAnsiTheme="majorHAnsi" w:cstheme="majorHAnsi"/>
        </w:rPr>
        <w:t xml:space="preserve"> the five distinct life-history stages</w:t>
      </w:r>
      <w:r w:rsidR="00D42D47" w:rsidRPr="00D26ED0">
        <w:rPr>
          <w:rFonts w:asciiTheme="majorHAnsi" w:hAnsiTheme="majorHAnsi" w:cstheme="majorHAnsi"/>
          <w:bCs/>
        </w:rPr>
        <w:t>: juvenile</w:t>
      </w:r>
      <w:r w:rsidR="00D42D47">
        <w:rPr>
          <w:rFonts w:asciiTheme="majorHAnsi" w:hAnsiTheme="majorHAnsi" w:cstheme="majorHAnsi"/>
          <w:bCs/>
        </w:rPr>
        <w:t>s</w:t>
      </w:r>
      <w:r w:rsidR="00D42D47" w:rsidRPr="00D26ED0">
        <w:rPr>
          <w:rFonts w:asciiTheme="majorHAnsi" w:hAnsiTheme="majorHAnsi" w:cstheme="majorHAnsi"/>
          <w:bCs/>
        </w:rPr>
        <w:t>, immature</w:t>
      </w:r>
      <w:r w:rsidR="00D42D47">
        <w:rPr>
          <w:rFonts w:asciiTheme="majorHAnsi" w:hAnsiTheme="majorHAnsi" w:cstheme="majorHAnsi"/>
          <w:bCs/>
        </w:rPr>
        <w:t>s</w:t>
      </w:r>
      <w:r w:rsidR="00D42D47" w:rsidRPr="00D26ED0">
        <w:rPr>
          <w:rFonts w:asciiTheme="majorHAnsi" w:hAnsiTheme="majorHAnsi" w:cstheme="majorHAnsi"/>
          <w:bCs/>
        </w:rPr>
        <w:t xml:space="preserve">, </w:t>
      </w:r>
      <w:r>
        <w:rPr>
          <w:rFonts w:asciiTheme="majorHAnsi" w:hAnsiTheme="majorHAnsi" w:cstheme="majorHAnsi"/>
          <w:bCs/>
        </w:rPr>
        <w:t xml:space="preserve">successful and failed </w:t>
      </w:r>
      <w:r w:rsidR="00D42D47" w:rsidRPr="00D26ED0">
        <w:rPr>
          <w:rFonts w:asciiTheme="majorHAnsi" w:hAnsiTheme="majorHAnsi" w:cstheme="majorHAnsi"/>
          <w:bCs/>
        </w:rPr>
        <w:t>adult breed</w:t>
      </w:r>
      <w:r w:rsidR="00D42D47">
        <w:rPr>
          <w:rFonts w:asciiTheme="majorHAnsi" w:hAnsiTheme="majorHAnsi" w:cstheme="majorHAnsi"/>
          <w:bCs/>
        </w:rPr>
        <w:t>ers</w:t>
      </w:r>
      <w:r w:rsidR="00D42D47" w:rsidRPr="00D26ED0">
        <w:rPr>
          <w:rFonts w:asciiTheme="majorHAnsi" w:hAnsiTheme="majorHAnsi" w:cstheme="majorHAnsi"/>
          <w:bCs/>
        </w:rPr>
        <w:t xml:space="preserve"> (during the breeding and non-breeding seasons) and </w:t>
      </w:r>
      <w:r w:rsidR="00D42D47">
        <w:rPr>
          <w:rFonts w:asciiTheme="majorHAnsi" w:hAnsiTheme="majorHAnsi" w:cstheme="majorHAnsi"/>
          <w:bCs/>
        </w:rPr>
        <w:t>non-breeders</w:t>
      </w:r>
      <w:r w:rsidR="00D42D47" w:rsidRPr="00D26ED0">
        <w:rPr>
          <w:rFonts w:asciiTheme="majorHAnsi" w:hAnsiTheme="majorHAnsi" w:cstheme="majorHAnsi"/>
          <w:bCs/>
        </w:rPr>
        <w:t xml:space="preserve"> (</w:t>
      </w:r>
      <w:r w:rsidR="00D42D47">
        <w:rPr>
          <w:rFonts w:asciiTheme="majorHAnsi" w:hAnsiTheme="majorHAnsi" w:cstheme="majorHAnsi"/>
          <w:bCs/>
        </w:rPr>
        <w:t>adult</w:t>
      </w:r>
      <w:r w:rsidR="00B73763">
        <w:rPr>
          <w:rFonts w:asciiTheme="majorHAnsi" w:hAnsiTheme="majorHAnsi" w:cstheme="majorHAnsi"/>
          <w:bCs/>
        </w:rPr>
        <w:t>s</w:t>
      </w:r>
      <w:r w:rsidR="00D42D47">
        <w:rPr>
          <w:rFonts w:asciiTheme="majorHAnsi" w:hAnsiTheme="majorHAnsi" w:cstheme="majorHAnsi"/>
          <w:bCs/>
        </w:rPr>
        <w:t xml:space="preserve"> skipping breeding for the year; </w:t>
      </w:r>
      <w:r w:rsidR="00D42D47" w:rsidRPr="00D26ED0">
        <w:rPr>
          <w:rFonts w:asciiTheme="majorHAnsi" w:hAnsiTheme="majorHAnsi" w:cstheme="majorHAnsi"/>
          <w:bCs/>
        </w:rPr>
        <w:t>during the breeding and non-breeding seasons)</w:t>
      </w:r>
      <w:r w:rsidR="00D42D47" w:rsidRPr="00D26ED0">
        <w:rPr>
          <w:rFonts w:asciiTheme="majorHAnsi" w:hAnsiTheme="majorHAnsi" w:cstheme="majorHAnsi"/>
        </w:rPr>
        <w:t xml:space="preserve">. </w:t>
      </w:r>
      <w:r w:rsidR="00755762" w:rsidRPr="00D26ED0">
        <w:rPr>
          <w:rFonts w:asciiTheme="majorHAnsi" w:hAnsiTheme="majorHAnsi" w:cstheme="majorHAnsi"/>
        </w:rPr>
        <w:t>A</w:t>
      </w:r>
      <w:r w:rsidR="00D428C0">
        <w:rPr>
          <w:rFonts w:asciiTheme="majorHAnsi" w:hAnsiTheme="majorHAnsi" w:cstheme="majorHAnsi"/>
        </w:rPr>
        <w:t xml:space="preserve"> UD </w:t>
      </w:r>
      <w:r w:rsidR="00D42D47" w:rsidRPr="00D26ED0">
        <w:rPr>
          <w:rFonts w:asciiTheme="majorHAnsi" w:hAnsiTheme="majorHAnsi" w:cstheme="majorHAnsi"/>
        </w:rPr>
        <w:t xml:space="preserve">for </w:t>
      </w:r>
      <w:r w:rsidR="00FB18D1">
        <w:rPr>
          <w:rFonts w:asciiTheme="majorHAnsi" w:hAnsiTheme="majorHAnsi" w:cstheme="majorHAnsi"/>
        </w:rPr>
        <w:t xml:space="preserve">each </w:t>
      </w:r>
      <w:r w:rsidR="00D42D47" w:rsidRPr="00D26ED0">
        <w:rPr>
          <w:rFonts w:asciiTheme="majorHAnsi" w:hAnsiTheme="majorHAnsi" w:cstheme="majorHAnsi"/>
        </w:rPr>
        <w:t xml:space="preserve">life-history stage </w:t>
      </w:r>
      <w:r>
        <w:rPr>
          <w:rFonts w:asciiTheme="majorHAnsi" w:hAnsiTheme="majorHAnsi" w:cstheme="majorHAnsi"/>
        </w:rPr>
        <w:t>and month</w:t>
      </w:r>
      <w:r w:rsidR="00D42D47" w:rsidRPr="00D26ED0">
        <w:rPr>
          <w:rFonts w:asciiTheme="majorHAnsi" w:hAnsiTheme="majorHAnsi" w:cstheme="majorHAnsi"/>
        </w:rPr>
        <w:t xml:space="preserve"> was calculated by combining the UDs</w:t>
      </w:r>
      <w:r w:rsidR="00D42D47">
        <w:rPr>
          <w:rFonts w:asciiTheme="majorHAnsi" w:hAnsiTheme="majorHAnsi" w:cstheme="majorHAnsi"/>
        </w:rPr>
        <w:t xml:space="preserve"> estimated from the relevant data groups according to phenology</w:t>
      </w:r>
      <w:r w:rsidR="00174C76">
        <w:rPr>
          <w:rFonts w:asciiTheme="majorHAnsi" w:hAnsiTheme="majorHAnsi" w:cstheme="majorHAnsi"/>
        </w:rPr>
        <w:t xml:space="preserve"> (</w:t>
      </w:r>
      <w:r w:rsidR="009076FB">
        <w:rPr>
          <w:rFonts w:asciiTheme="majorHAnsi" w:hAnsiTheme="majorHAnsi" w:cstheme="majorHAnsi"/>
        </w:rPr>
        <w:t>Appendix S5)</w:t>
      </w:r>
      <w:r w:rsidR="00D42D47">
        <w:rPr>
          <w:rFonts w:asciiTheme="majorHAnsi" w:hAnsiTheme="majorHAnsi" w:cstheme="majorHAnsi"/>
        </w:rPr>
        <w:t xml:space="preserve">. </w:t>
      </w:r>
      <w:r w:rsidR="00BE6714">
        <w:rPr>
          <w:rFonts w:asciiTheme="majorHAnsi" w:hAnsiTheme="majorHAnsi" w:cstheme="majorHAnsi"/>
        </w:rPr>
        <w:t xml:space="preserve">The </w:t>
      </w:r>
      <w:r w:rsidR="00C9104E">
        <w:rPr>
          <w:rFonts w:asciiTheme="majorHAnsi" w:hAnsiTheme="majorHAnsi" w:cstheme="majorHAnsi"/>
        </w:rPr>
        <w:t xml:space="preserve">UDs for each data group were </w:t>
      </w:r>
      <w:r w:rsidR="00317E1B" w:rsidRPr="00D26ED0">
        <w:rPr>
          <w:rFonts w:asciiTheme="majorHAnsi" w:hAnsiTheme="majorHAnsi" w:cstheme="majorHAnsi"/>
        </w:rPr>
        <w:t>weighted by the average number of days spent in the respective stage of the annual cycle in that month</w:t>
      </w:r>
      <w:r w:rsidR="002D6B7B">
        <w:rPr>
          <w:rFonts w:asciiTheme="majorHAnsi" w:hAnsiTheme="majorHAnsi" w:cstheme="majorHAnsi"/>
        </w:rPr>
        <w:t xml:space="preserve">, which was </w:t>
      </w:r>
      <w:r w:rsidR="00317E1B" w:rsidRPr="00ED63E2">
        <w:rPr>
          <w:rFonts w:asciiTheme="majorHAnsi" w:hAnsiTheme="majorHAnsi" w:cstheme="majorHAnsi"/>
        </w:rPr>
        <w:t>calculated using average start dates and durations of each stage</w:t>
      </w:r>
      <w:r w:rsidR="00BE6714">
        <w:rPr>
          <w:rFonts w:asciiTheme="majorHAnsi" w:hAnsiTheme="majorHAnsi" w:cstheme="majorHAnsi"/>
        </w:rPr>
        <w:t>.</w:t>
      </w:r>
      <w:r w:rsidR="001F71D9">
        <w:rPr>
          <w:rFonts w:asciiTheme="majorHAnsi" w:hAnsiTheme="majorHAnsi" w:cstheme="majorHAnsi"/>
        </w:rPr>
        <w:t xml:space="preserve"> The resulting m</w:t>
      </w:r>
      <w:r w:rsidR="00BD0619" w:rsidRPr="00ED63E2">
        <w:rPr>
          <w:rFonts w:asciiTheme="majorHAnsi" w:hAnsiTheme="majorHAnsi" w:cstheme="majorHAnsi"/>
        </w:rPr>
        <w:t xml:space="preserve">onthly distribution </w:t>
      </w:r>
      <w:r w:rsidR="00CF2C78">
        <w:rPr>
          <w:rFonts w:asciiTheme="majorHAnsi" w:hAnsiTheme="majorHAnsi" w:cstheme="majorHAnsi"/>
        </w:rPr>
        <w:t>map</w:t>
      </w:r>
      <w:r w:rsidR="00CF2C78" w:rsidRPr="00ED63E2">
        <w:rPr>
          <w:rFonts w:asciiTheme="majorHAnsi" w:hAnsiTheme="majorHAnsi" w:cstheme="majorHAnsi"/>
        </w:rPr>
        <w:t>s</w:t>
      </w:r>
      <w:r w:rsidR="00BD0619" w:rsidRPr="00ED63E2">
        <w:rPr>
          <w:rFonts w:asciiTheme="majorHAnsi" w:hAnsiTheme="majorHAnsi" w:cstheme="majorHAnsi"/>
        </w:rPr>
        <w:t xml:space="preserve"> for each life-history stage were multiplied by the total number of birds in each life-history stage based on the outputs of the demographic models</w:t>
      </w:r>
      <w:r w:rsidR="001F71D9">
        <w:rPr>
          <w:rFonts w:asciiTheme="majorHAnsi" w:hAnsiTheme="majorHAnsi" w:cstheme="majorHAnsi"/>
        </w:rPr>
        <w:t xml:space="preserve"> for a given population</w:t>
      </w:r>
      <w:r w:rsidR="00BD0619" w:rsidRPr="00D26ED0">
        <w:rPr>
          <w:rFonts w:asciiTheme="majorHAnsi" w:hAnsiTheme="majorHAnsi" w:cstheme="majorHAnsi"/>
        </w:rPr>
        <w:t>.</w:t>
      </w:r>
      <w:r w:rsidR="000A4F25">
        <w:rPr>
          <w:rFonts w:asciiTheme="majorHAnsi" w:hAnsiTheme="majorHAnsi" w:cstheme="majorHAnsi"/>
        </w:rPr>
        <w:t xml:space="preserve"> </w:t>
      </w:r>
    </w:p>
    <w:p w14:paraId="3C8BFAD0" w14:textId="60219849" w:rsidR="000A4F25" w:rsidRPr="000A4F25" w:rsidRDefault="000A4F25" w:rsidP="000A4F25">
      <w:pPr>
        <w:spacing w:before="120" w:after="120" w:line="480" w:lineRule="auto"/>
        <w:rPr>
          <w:rFonts w:asciiTheme="majorHAnsi" w:hAnsiTheme="majorHAnsi" w:cstheme="majorHAnsi"/>
        </w:rPr>
      </w:pPr>
      <w:r>
        <w:rPr>
          <w:rFonts w:asciiTheme="majorHAnsi" w:hAnsiTheme="majorHAnsi" w:cstheme="majorHAnsi"/>
        </w:rPr>
        <w:t xml:space="preserve">When tracking data were not available to create monthly distribution maps, we used stage </w:t>
      </w:r>
      <w:r w:rsidRPr="000A4F25">
        <w:rPr>
          <w:rFonts w:asciiTheme="majorHAnsi" w:hAnsiTheme="majorHAnsi" w:cstheme="majorHAnsi"/>
        </w:rPr>
        <w:t>replacements</w:t>
      </w:r>
      <w:r w:rsidR="009076FB">
        <w:rPr>
          <w:rFonts w:asciiTheme="majorHAnsi" w:hAnsiTheme="majorHAnsi" w:cstheme="majorHAnsi"/>
        </w:rPr>
        <w:t xml:space="preserve"> (Appendix S5)</w:t>
      </w:r>
      <w:r w:rsidRPr="000A4F25">
        <w:rPr>
          <w:rFonts w:asciiTheme="majorHAnsi" w:hAnsiTheme="majorHAnsi" w:cstheme="majorHAnsi"/>
        </w:rPr>
        <w:t xml:space="preserve">. </w:t>
      </w:r>
      <w:r w:rsidRPr="000A4F25">
        <w:rPr>
          <w:rFonts w:asciiTheme="majorHAnsi" w:hAnsiTheme="majorHAnsi" w:cstheme="majorHAnsi"/>
          <w:color w:val="000000"/>
        </w:rPr>
        <w:t xml:space="preserve">The potential bias generated by these replacements was investigated (see ‘adequacy of stage replacements’ below). </w:t>
      </w:r>
      <w:r w:rsidRPr="000A4F25">
        <w:rPr>
          <w:rFonts w:asciiTheme="majorHAnsi" w:hAnsiTheme="majorHAnsi" w:cstheme="majorHAnsi"/>
        </w:rPr>
        <w:t xml:space="preserve">At least one data group was required for both the breeding (e.g. incubation, brood-guard, etc.) and non-breeding periods to create distribution maps. </w:t>
      </w:r>
      <w:r w:rsidRPr="000A4F25">
        <w:rPr>
          <w:rFonts w:asciiTheme="majorHAnsi" w:hAnsiTheme="majorHAnsi" w:cstheme="majorHAnsi"/>
          <w:color w:val="000000"/>
        </w:rPr>
        <w:t>To explore the use of phenological metadata to create the monthly distributions, we have created an interactive app in R Shiny, which is available</w:t>
      </w:r>
      <w:r w:rsidR="00D428C0">
        <w:rPr>
          <w:rFonts w:asciiTheme="majorHAnsi" w:hAnsiTheme="majorHAnsi" w:cstheme="majorHAnsi"/>
          <w:color w:val="000000"/>
        </w:rPr>
        <w:t xml:space="preserve"> at</w:t>
      </w:r>
      <w:r w:rsidR="004F2125">
        <w:rPr>
          <w:rFonts w:asciiTheme="majorHAnsi" w:hAnsiTheme="majorHAnsi" w:cstheme="majorHAnsi"/>
          <w:color w:val="000000"/>
        </w:rPr>
        <w:t xml:space="preserve"> </w:t>
      </w:r>
      <w:r w:rsidR="00D428C0" w:rsidRPr="00D428C0">
        <w:rPr>
          <w:rStyle w:val="Hyperlink"/>
          <w:rFonts w:asciiTheme="majorHAnsi" w:hAnsiTheme="majorHAnsi" w:cstheme="majorHAnsi"/>
        </w:rPr>
        <w:t>https://github.com/lizziepear/seabird-phenology</w:t>
      </w:r>
      <w:r w:rsidRPr="000A4F25">
        <w:rPr>
          <w:rFonts w:asciiTheme="majorHAnsi" w:hAnsiTheme="majorHAnsi" w:cstheme="majorHAnsi"/>
          <w:color w:val="000000"/>
        </w:rPr>
        <w:t>.</w:t>
      </w:r>
    </w:p>
    <w:p w14:paraId="20E848D0" w14:textId="5EFD6FC5" w:rsidR="0067197C" w:rsidRDefault="000A4F25" w:rsidP="000915D3">
      <w:pPr>
        <w:spacing w:before="120" w:after="120" w:line="480" w:lineRule="auto"/>
        <w:rPr>
          <w:rFonts w:asciiTheme="majorHAnsi" w:hAnsiTheme="majorHAnsi" w:cstheme="majorHAnsi"/>
          <w:color w:val="000000"/>
        </w:rPr>
      </w:pPr>
      <w:r>
        <w:rPr>
          <w:rFonts w:asciiTheme="majorHAnsi" w:hAnsiTheme="majorHAnsi" w:cstheme="majorHAnsi"/>
        </w:rPr>
        <w:t xml:space="preserve"> </w:t>
      </w:r>
    </w:p>
    <w:p w14:paraId="2C3E4B6C" w14:textId="2B8D8F69" w:rsidR="00B27984" w:rsidRDefault="007919FE" w:rsidP="000915D3">
      <w:pPr>
        <w:spacing w:before="120" w:after="120" w:line="480" w:lineRule="auto"/>
        <w:rPr>
          <w:rFonts w:asciiTheme="majorHAnsi" w:hAnsiTheme="majorHAnsi" w:cstheme="majorHAnsi"/>
        </w:rPr>
      </w:pPr>
      <w:r>
        <w:rPr>
          <w:rFonts w:asciiTheme="majorHAnsi" w:hAnsiTheme="majorHAnsi" w:cstheme="majorHAnsi"/>
          <w:color w:val="000000"/>
        </w:rPr>
        <w:t xml:space="preserve">Step 6: </w:t>
      </w:r>
      <w:r w:rsidR="007330E0">
        <w:rPr>
          <w:rFonts w:asciiTheme="majorHAnsi" w:hAnsiTheme="majorHAnsi" w:cstheme="majorHAnsi"/>
        </w:rPr>
        <w:t xml:space="preserve">Spatial and temporal aggregation </w:t>
      </w:r>
      <w:r w:rsidR="00B27984">
        <w:rPr>
          <w:rFonts w:asciiTheme="majorHAnsi" w:hAnsiTheme="majorHAnsi" w:cstheme="majorHAnsi"/>
        </w:rPr>
        <w:t>of distribution grids</w:t>
      </w:r>
    </w:p>
    <w:p w14:paraId="2C3E4B6D" w14:textId="6E172A84" w:rsidR="00B27984" w:rsidRDefault="00B27984" w:rsidP="000915D3">
      <w:pPr>
        <w:spacing w:before="120" w:after="120" w:line="480" w:lineRule="auto"/>
        <w:rPr>
          <w:rFonts w:asciiTheme="majorHAnsi" w:hAnsiTheme="majorHAnsi" w:cstheme="majorBidi"/>
        </w:rPr>
      </w:pPr>
      <w:r w:rsidRPr="002814C7">
        <w:rPr>
          <w:rFonts w:asciiTheme="majorHAnsi" w:hAnsiTheme="majorHAnsi" w:cstheme="majorBidi"/>
        </w:rPr>
        <w:t xml:space="preserve">The resulting monthly distributions for each life-history stage were given equal weight in generating </w:t>
      </w:r>
      <w:r w:rsidR="00243250">
        <w:rPr>
          <w:rFonts w:asciiTheme="majorHAnsi" w:hAnsiTheme="majorHAnsi" w:cstheme="majorBidi"/>
        </w:rPr>
        <w:t xml:space="preserve">seasonal </w:t>
      </w:r>
      <w:r w:rsidRPr="002814C7">
        <w:rPr>
          <w:rFonts w:asciiTheme="majorHAnsi" w:hAnsiTheme="majorHAnsi" w:cstheme="majorBidi"/>
        </w:rPr>
        <w:t xml:space="preserve">and yearly distribution </w:t>
      </w:r>
      <w:r w:rsidR="005C20C8">
        <w:rPr>
          <w:rFonts w:asciiTheme="majorHAnsi" w:hAnsiTheme="majorHAnsi" w:cstheme="majorBidi"/>
        </w:rPr>
        <w:t>maps</w:t>
      </w:r>
      <w:r w:rsidR="005C20C8" w:rsidRPr="002814C7">
        <w:rPr>
          <w:rFonts w:asciiTheme="majorHAnsi" w:hAnsiTheme="majorHAnsi" w:cstheme="majorBidi"/>
        </w:rPr>
        <w:t xml:space="preserve"> </w:t>
      </w:r>
      <w:r w:rsidRPr="002814C7">
        <w:rPr>
          <w:rFonts w:asciiTheme="majorHAnsi" w:hAnsiTheme="majorHAnsi" w:cstheme="majorBidi"/>
        </w:rPr>
        <w:t>for each of the islands and island groups</w:t>
      </w:r>
      <w:r w:rsidR="00A54558">
        <w:rPr>
          <w:rFonts w:asciiTheme="majorHAnsi" w:hAnsiTheme="majorHAnsi" w:cstheme="majorBidi"/>
        </w:rPr>
        <w:t xml:space="preserve"> (other temporal combinations derived from the monthly distribution </w:t>
      </w:r>
      <w:r w:rsidR="005C20C8">
        <w:rPr>
          <w:rFonts w:asciiTheme="majorHAnsi" w:hAnsiTheme="majorHAnsi" w:cstheme="majorBidi"/>
        </w:rPr>
        <w:t xml:space="preserve">maps </w:t>
      </w:r>
      <w:r w:rsidR="00A54558">
        <w:rPr>
          <w:rFonts w:asciiTheme="majorHAnsi" w:hAnsiTheme="majorHAnsi" w:cstheme="majorBidi"/>
        </w:rPr>
        <w:t>can be generated)</w:t>
      </w:r>
      <w:r w:rsidRPr="002814C7">
        <w:rPr>
          <w:rFonts w:asciiTheme="majorHAnsi" w:hAnsiTheme="majorHAnsi" w:cstheme="majorBidi"/>
        </w:rPr>
        <w:t xml:space="preserve">. </w:t>
      </w:r>
      <w:r w:rsidR="002B366F">
        <w:rPr>
          <w:rFonts w:asciiTheme="majorHAnsi" w:hAnsiTheme="majorHAnsi" w:cstheme="majorBidi"/>
        </w:rPr>
        <w:t>W</w:t>
      </w:r>
      <w:r w:rsidR="00E04B8F">
        <w:rPr>
          <w:rFonts w:asciiTheme="majorHAnsi" w:hAnsiTheme="majorHAnsi" w:cstheme="majorBidi"/>
        </w:rPr>
        <w:t xml:space="preserve">e aggregated </w:t>
      </w:r>
      <w:r w:rsidRPr="002814C7">
        <w:rPr>
          <w:rFonts w:asciiTheme="majorHAnsi" w:hAnsiTheme="majorHAnsi" w:cstheme="majorBidi"/>
        </w:rPr>
        <w:t xml:space="preserve">distribution </w:t>
      </w:r>
      <w:r w:rsidR="005C20C8">
        <w:rPr>
          <w:rFonts w:asciiTheme="majorHAnsi" w:hAnsiTheme="majorHAnsi" w:cstheme="majorBidi"/>
        </w:rPr>
        <w:t>maps</w:t>
      </w:r>
      <w:r w:rsidR="005C20C8" w:rsidRPr="002814C7">
        <w:rPr>
          <w:rFonts w:asciiTheme="majorHAnsi" w:hAnsiTheme="majorHAnsi" w:cstheme="majorBidi"/>
        </w:rPr>
        <w:t xml:space="preserve"> </w:t>
      </w:r>
      <w:r w:rsidR="00C04515">
        <w:rPr>
          <w:rFonts w:asciiTheme="majorHAnsi" w:hAnsiTheme="majorHAnsi" w:cstheme="majorBidi"/>
        </w:rPr>
        <w:t>to a 5</w:t>
      </w:r>
      <w:r w:rsidRPr="002814C7">
        <w:rPr>
          <w:rFonts w:asciiTheme="majorHAnsi" w:hAnsiTheme="majorHAnsi" w:cstheme="majorBidi"/>
        </w:rPr>
        <w:t>x5 degree resolution</w:t>
      </w:r>
      <w:r w:rsidR="002B366F">
        <w:rPr>
          <w:rFonts w:asciiTheme="majorHAnsi" w:hAnsiTheme="majorHAnsi" w:cstheme="majorBidi"/>
        </w:rPr>
        <w:t xml:space="preserve"> to overlay with logbook fishing effort data (below)</w:t>
      </w:r>
      <w:r w:rsidR="00E04B8F">
        <w:rPr>
          <w:rFonts w:asciiTheme="majorHAnsi" w:hAnsiTheme="majorHAnsi" w:cstheme="majorBidi"/>
        </w:rPr>
        <w:t>, but aggregat</w:t>
      </w:r>
      <w:r w:rsidR="002B366F">
        <w:rPr>
          <w:rFonts w:asciiTheme="majorHAnsi" w:hAnsiTheme="majorHAnsi" w:cstheme="majorBidi"/>
        </w:rPr>
        <w:t>ion</w:t>
      </w:r>
      <w:r w:rsidR="00E04B8F">
        <w:rPr>
          <w:rFonts w:asciiTheme="majorHAnsi" w:hAnsiTheme="majorHAnsi" w:cstheme="majorBidi"/>
        </w:rPr>
        <w:t xml:space="preserve"> to a finer resolution </w:t>
      </w:r>
      <w:r w:rsidR="00D42D47">
        <w:rPr>
          <w:rFonts w:asciiTheme="majorHAnsi" w:hAnsiTheme="majorHAnsi" w:cstheme="majorBidi"/>
        </w:rPr>
        <w:t>is also</w:t>
      </w:r>
      <w:r w:rsidR="00E04B8F">
        <w:rPr>
          <w:rFonts w:asciiTheme="majorHAnsi" w:hAnsiTheme="majorHAnsi" w:cstheme="majorBidi"/>
        </w:rPr>
        <w:t xml:space="preserve"> feasible within our framework</w:t>
      </w:r>
      <w:r w:rsidRPr="002814C7">
        <w:rPr>
          <w:rFonts w:asciiTheme="majorHAnsi" w:hAnsiTheme="majorHAnsi" w:cstheme="majorBidi"/>
        </w:rPr>
        <w:t xml:space="preserve">. </w:t>
      </w:r>
      <w:r w:rsidR="002B366F">
        <w:rPr>
          <w:rFonts w:asciiTheme="majorHAnsi" w:hAnsiTheme="majorHAnsi" w:cstheme="majorBidi"/>
        </w:rPr>
        <w:t>We note that</w:t>
      </w:r>
      <w:r w:rsidRPr="002814C7">
        <w:rPr>
          <w:rFonts w:asciiTheme="majorHAnsi" w:hAnsiTheme="majorHAnsi" w:cstheme="majorBidi"/>
        </w:rPr>
        <w:t xml:space="preserve"> the spatial </w:t>
      </w:r>
      <w:r w:rsidRPr="002814C7">
        <w:rPr>
          <w:rFonts w:asciiTheme="majorHAnsi" w:hAnsiTheme="majorHAnsi" w:cstheme="majorBidi"/>
        </w:rPr>
        <w:lastRenderedPageBreak/>
        <w:t xml:space="preserve">resolution of the calculated distribution </w:t>
      </w:r>
      <w:r w:rsidR="005C20C8">
        <w:rPr>
          <w:rFonts w:asciiTheme="majorHAnsi" w:hAnsiTheme="majorHAnsi" w:cstheme="majorBidi"/>
        </w:rPr>
        <w:t>map</w:t>
      </w:r>
      <w:r w:rsidR="005C20C8" w:rsidRPr="002814C7">
        <w:rPr>
          <w:rFonts w:asciiTheme="majorHAnsi" w:hAnsiTheme="majorHAnsi" w:cstheme="majorBidi"/>
        </w:rPr>
        <w:t xml:space="preserve">s </w:t>
      </w:r>
      <w:r w:rsidRPr="002814C7">
        <w:rPr>
          <w:rFonts w:asciiTheme="majorHAnsi" w:hAnsiTheme="majorHAnsi" w:cstheme="majorBidi"/>
        </w:rPr>
        <w:t>should relate to the spatial scale of interest (e.g. threat</w:t>
      </w:r>
      <w:r w:rsidR="00E04B8F">
        <w:rPr>
          <w:rFonts w:asciiTheme="majorHAnsi" w:hAnsiTheme="majorHAnsi" w:cstheme="majorBidi"/>
        </w:rPr>
        <w:t>, extent of management area</w:t>
      </w:r>
      <w:r w:rsidRPr="002814C7">
        <w:rPr>
          <w:rFonts w:asciiTheme="majorHAnsi" w:hAnsiTheme="majorHAnsi" w:cstheme="majorBidi"/>
        </w:rPr>
        <w:t>)</w:t>
      </w:r>
      <w:r w:rsidR="00582DE7">
        <w:rPr>
          <w:rFonts w:asciiTheme="majorHAnsi" w:hAnsiTheme="majorHAnsi" w:cstheme="majorBidi"/>
        </w:rPr>
        <w:t xml:space="preserve"> and </w:t>
      </w:r>
      <w:r w:rsidR="007D64C0">
        <w:rPr>
          <w:rFonts w:asciiTheme="majorHAnsi" w:hAnsiTheme="majorHAnsi" w:cstheme="majorBidi"/>
        </w:rPr>
        <w:t>to the resolution of the tracking data</w:t>
      </w:r>
      <w:r w:rsidRPr="002814C7">
        <w:rPr>
          <w:rFonts w:asciiTheme="majorHAnsi" w:hAnsiTheme="majorHAnsi" w:cstheme="majorBidi"/>
        </w:rPr>
        <w:t xml:space="preserve">. Here we present </w:t>
      </w:r>
      <w:r w:rsidR="00A54558">
        <w:rPr>
          <w:rFonts w:asciiTheme="majorHAnsi" w:hAnsiTheme="majorHAnsi" w:cstheme="majorBidi"/>
        </w:rPr>
        <w:t xml:space="preserve">seasonal </w:t>
      </w:r>
      <w:r w:rsidRPr="002814C7">
        <w:rPr>
          <w:rFonts w:asciiTheme="majorHAnsi" w:hAnsiTheme="majorHAnsi" w:cstheme="majorBidi"/>
        </w:rPr>
        <w:t>and annual at-sea distributions as maps, with each 5</w:t>
      </w:r>
      <w:r w:rsidR="00BA268A">
        <w:rPr>
          <w:rFonts w:asciiTheme="majorHAnsi" w:hAnsiTheme="majorHAnsi" w:cstheme="majorHAnsi"/>
        </w:rPr>
        <w:t>×</w:t>
      </w:r>
      <w:r w:rsidRPr="002814C7">
        <w:rPr>
          <w:rFonts w:asciiTheme="majorHAnsi" w:hAnsiTheme="majorHAnsi" w:cstheme="majorBidi"/>
        </w:rPr>
        <w:t>5 degree cell coloured accord</w:t>
      </w:r>
      <w:r w:rsidRPr="009C7197">
        <w:rPr>
          <w:rFonts w:asciiTheme="majorHAnsi" w:hAnsiTheme="majorHAnsi" w:cstheme="majorBidi"/>
        </w:rPr>
        <w:t xml:space="preserve">ing to the percentage of the population </w:t>
      </w:r>
      <w:r w:rsidR="006747E6">
        <w:rPr>
          <w:rFonts w:asciiTheme="majorHAnsi" w:hAnsiTheme="majorHAnsi" w:cstheme="majorBidi"/>
        </w:rPr>
        <w:t>using that</w:t>
      </w:r>
      <w:r w:rsidRPr="009C7197">
        <w:rPr>
          <w:rFonts w:asciiTheme="majorHAnsi" w:hAnsiTheme="majorHAnsi" w:cstheme="majorBidi"/>
        </w:rPr>
        <w:t xml:space="preserve"> cell </w:t>
      </w:r>
      <w:r w:rsidR="006747E6">
        <w:rPr>
          <w:rFonts w:asciiTheme="majorHAnsi" w:hAnsiTheme="majorHAnsi" w:cstheme="majorBidi"/>
        </w:rPr>
        <w:t xml:space="preserve">during a given season or year </w:t>
      </w:r>
      <w:r w:rsidR="006233A6">
        <w:rPr>
          <w:rFonts w:asciiTheme="majorHAnsi" w:hAnsiTheme="majorHAnsi" w:cstheme="majorBidi"/>
        </w:rPr>
        <w:t>(</w:t>
      </w:r>
      <w:r w:rsidR="00AE1E3D">
        <w:rPr>
          <w:rFonts w:asciiTheme="majorHAnsi" w:hAnsiTheme="majorHAnsi" w:cstheme="majorBidi"/>
        </w:rPr>
        <w:t>Appendix S6</w:t>
      </w:r>
      <w:r w:rsidRPr="009C7197">
        <w:rPr>
          <w:rFonts w:asciiTheme="majorHAnsi" w:hAnsiTheme="majorHAnsi" w:cstheme="majorBidi"/>
        </w:rPr>
        <w:t xml:space="preserve">). </w:t>
      </w:r>
    </w:p>
    <w:p w14:paraId="5EC7B20B" w14:textId="77777777" w:rsidR="00054D7B" w:rsidRPr="00EA4EDE" w:rsidRDefault="00054D7B" w:rsidP="000915D3">
      <w:pPr>
        <w:spacing w:before="120" w:after="120" w:line="480" w:lineRule="auto"/>
        <w:rPr>
          <w:rFonts w:asciiTheme="majorHAnsi" w:hAnsiTheme="majorHAnsi" w:cstheme="majorBidi"/>
        </w:rPr>
      </w:pPr>
    </w:p>
    <w:p w14:paraId="1BBA4C50" w14:textId="77777777" w:rsidR="00054D7B" w:rsidRPr="003D3E87" w:rsidRDefault="00054D7B" w:rsidP="000915D3">
      <w:pPr>
        <w:spacing w:before="120" w:after="120" w:line="480" w:lineRule="auto"/>
        <w:rPr>
          <w:rFonts w:asciiTheme="majorHAnsi" w:hAnsiTheme="majorHAnsi" w:cstheme="majorHAnsi"/>
          <w:color w:val="000000"/>
        </w:rPr>
      </w:pPr>
      <w:r>
        <w:rPr>
          <w:rFonts w:asciiTheme="majorHAnsi" w:hAnsiTheme="majorHAnsi" w:cstheme="majorHAnsi"/>
          <w:color w:val="000000"/>
        </w:rPr>
        <w:t>Adequacy of stage replacements</w:t>
      </w:r>
    </w:p>
    <w:p w14:paraId="550E68A3" w14:textId="742DA4F4" w:rsidR="00054D7B" w:rsidRDefault="00054D7B" w:rsidP="000915D3">
      <w:pPr>
        <w:spacing w:before="120" w:after="120" w:line="480" w:lineRule="auto"/>
        <w:rPr>
          <w:sz w:val="23"/>
          <w:szCs w:val="23"/>
        </w:rPr>
      </w:pPr>
      <w:r w:rsidRPr="00D26ED0">
        <w:rPr>
          <w:rFonts w:asciiTheme="majorHAnsi" w:hAnsiTheme="majorHAnsi" w:cstheme="majorHAnsi"/>
          <w:color w:val="000000"/>
        </w:rPr>
        <w:t xml:space="preserve">To test </w:t>
      </w:r>
      <w:r w:rsidR="00044987">
        <w:rPr>
          <w:rFonts w:asciiTheme="majorHAnsi" w:hAnsiTheme="majorHAnsi" w:cstheme="majorHAnsi"/>
          <w:color w:val="000000"/>
        </w:rPr>
        <w:t xml:space="preserve">whether </w:t>
      </w:r>
      <w:r w:rsidRPr="00D26ED0">
        <w:rPr>
          <w:rFonts w:asciiTheme="majorHAnsi" w:hAnsiTheme="majorHAnsi" w:cstheme="majorHAnsi"/>
          <w:color w:val="000000"/>
        </w:rPr>
        <w:t xml:space="preserve">our replacements </w:t>
      </w:r>
      <w:r w:rsidR="00044987">
        <w:rPr>
          <w:rFonts w:asciiTheme="majorHAnsi" w:hAnsiTheme="majorHAnsi" w:cstheme="majorHAnsi"/>
          <w:color w:val="000000"/>
        </w:rPr>
        <w:t>adequately represent</w:t>
      </w:r>
      <w:r w:rsidRPr="00D26ED0">
        <w:rPr>
          <w:rFonts w:asciiTheme="majorHAnsi" w:hAnsiTheme="majorHAnsi" w:cstheme="majorHAnsi"/>
          <w:color w:val="000000"/>
        </w:rPr>
        <w:t xml:space="preserve"> </w:t>
      </w:r>
      <w:r w:rsidR="00D42D47">
        <w:rPr>
          <w:rFonts w:asciiTheme="majorHAnsi" w:hAnsiTheme="majorHAnsi" w:cstheme="majorHAnsi"/>
          <w:color w:val="000000"/>
        </w:rPr>
        <w:t xml:space="preserve">the distributions of </w:t>
      </w:r>
      <w:r w:rsidRPr="00D26ED0">
        <w:rPr>
          <w:rFonts w:asciiTheme="majorHAnsi" w:hAnsiTheme="majorHAnsi" w:cstheme="majorHAnsi"/>
          <w:color w:val="000000"/>
        </w:rPr>
        <w:t>juveniles and immatures</w:t>
      </w:r>
      <w:r w:rsidR="00D42D47">
        <w:rPr>
          <w:rFonts w:asciiTheme="majorHAnsi" w:hAnsiTheme="majorHAnsi" w:cstheme="majorHAnsi"/>
          <w:color w:val="000000"/>
        </w:rPr>
        <w:t>,</w:t>
      </w:r>
      <w:r w:rsidRPr="00D26ED0">
        <w:rPr>
          <w:rFonts w:asciiTheme="majorHAnsi" w:hAnsiTheme="majorHAnsi" w:cstheme="majorHAnsi"/>
          <w:color w:val="000000"/>
        </w:rPr>
        <w:t xml:space="preserve"> we quantified the </w:t>
      </w:r>
      <w:r>
        <w:rPr>
          <w:rFonts w:asciiTheme="majorHAnsi" w:hAnsiTheme="majorHAnsi" w:cstheme="majorHAnsi"/>
          <w:color w:val="000000"/>
        </w:rPr>
        <w:t>similarity of UDs</w:t>
      </w:r>
      <w:r w:rsidRPr="00D26ED0">
        <w:rPr>
          <w:rFonts w:asciiTheme="majorHAnsi" w:hAnsiTheme="majorHAnsi" w:cstheme="majorHAnsi"/>
          <w:color w:val="000000"/>
        </w:rPr>
        <w:t xml:space="preserve"> between the results of our framework </w:t>
      </w:r>
      <w:r>
        <w:rPr>
          <w:rFonts w:asciiTheme="majorHAnsi" w:hAnsiTheme="majorHAnsi" w:cstheme="majorHAnsi"/>
          <w:color w:val="000000"/>
        </w:rPr>
        <w:t xml:space="preserve">and </w:t>
      </w:r>
      <w:r w:rsidRPr="00D26ED0">
        <w:rPr>
          <w:rFonts w:asciiTheme="majorHAnsi" w:hAnsiTheme="majorHAnsi" w:cstheme="majorHAnsi"/>
          <w:color w:val="000000"/>
        </w:rPr>
        <w:t>maps using stage replacements</w:t>
      </w:r>
      <w:r>
        <w:rPr>
          <w:rFonts w:asciiTheme="majorHAnsi" w:hAnsiTheme="majorHAnsi" w:cstheme="majorHAnsi"/>
          <w:color w:val="000000"/>
        </w:rPr>
        <w:t xml:space="preserve"> </w:t>
      </w:r>
      <w:r w:rsidR="007077D6">
        <w:rPr>
          <w:rFonts w:asciiTheme="majorHAnsi" w:hAnsiTheme="majorHAnsi" w:cstheme="majorHAnsi"/>
          <w:color w:val="000000"/>
        </w:rPr>
        <w:t>(</w:t>
      </w:r>
      <w:r w:rsidR="00D42D47">
        <w:rPr>
          <w:rFonts w:asciiTheme="majorHAnsi" w:hAnsiTheme="majorHAnsi" w:cstheme="majorHAnsi"/>
          <w:color w:val="000000"/>
        </w:rPr>
        <w:t xml:space="preserve">i.e. </w:t>
      </w:r>
      <w:r w:rsidR="007077D6">
        <w:rPr>
          <w:rFonts w:asciiTheme="majorHAnsi" w:hAnsiTheme="majorHAnsi" w:cstheme="majorHAnsi"/>
          <w:color w:val="000000"/>
        </w:rPr>
        <w:t>adult distribution</w:t>
      </w:r>
      <w:r w:rsidR="00D42D47" w:rsidRPr="00D42D47">
        <w:rPr>
          <w:rFonts w:asciiTheme="majorHAnsi" w:hAnsiTheme="majorHAnsi" w:cstheme="majorHAnsi"/>
          <w:color w:val="000000"/>
        </w:rPr>
        <w:t xml:space="preserve"> </w:t>
      </w:r>
      <w:r w:rsidR="00D42D47">
        <w:rPr>
          <w:rFonts w:asciiTheme="majorHAnsi" w:hAnsiTheme="majorHAnsi" w:cstheme="majorHAnsi"/>
          <w:color w:val="000000"/>
        </w:rPr>
        <w:t>replacing juvenile and immature distributions</w:t>
      </w:r>
      <w:r w:rsidR="00E96DD9">
        <w:rPr>
          <w:rFonts w:asciiTheme="majorHAnsi" w:hAnsiTheme="majorHAnsi" w:cstheme="majorHAnsi"/>
          <w:color w:val="000000"/>
        </w:rPr>
        <w:t xml:space="preserve"> </w:t>
      </w:r>
      <w:r w:rsidR="00D42D47">
        <w:rPr>
          <w:rFonts w:asciiTheme="majorHAnsi" w:hAnsiTheme="majorHAnsi" w:cstheme="majorHAnsi"/>
          <w:color w:val="000000"/>
        </w:rPr>
        <w:t xml:space="preserve">– see </w:t>
      </w:r>
      <w:r w:rsidR="00AE1E3D">
        <w:rPr>
          <w:rFonts w:asciiTheme="majorHAnsi" w:hAnsiTheme="majorHAnsi" w:cstheme="majorHAnsi"/>
          <w:color w:val="000000"/>
        </w:rPr>
        <w:t>Appendix S5</w:t>
      </w:r>
      <w:r w:rsidR="007077D6">
        <w:rPr>
          <w:rFonts w:asciiTheme="majorHAnsi" w:hAnsiTheme="majorHAnsi" w:cstheme="majorHAnsi"/>
          <w:color w:val="000000"/>
        </w:rPr>
        <w:t>)</w:t>
      </w:r>
      <w:r w:rsidR="00D42D47">
        <w:rPr>
          <w:rFonts w:asciiTheme="majorHAnsi" w:hAnsiTheme="majorHAnsi" w:cstheme="majorHAnsi"/>
          <w:color w:val="000000"/>
        </w:rPr>
        <w:t>. F</w:t>
      </w:r>
      <w:r>
        <w:rPr>
          <w:rFonts w:asciiTheme="majorHAnsi" w:hAnsiTheme="majorHAnsi" w:cstheme="majorHAnsi"/>
          <w:color w:val="000000"/>
        </w:rPr>
        <w:t xml:space="preserve">or </w:t>
      </w:r>
      <w:r w:rsidR="00D42D47">
        <w:rPr>
          <w:rFonts w:asciiTheme="majorHAnsi" w:hAnsiTheme="majorHAnsi" w:cstheme="majorHAnsi"/>
          <w:color w:val="000000"/>
        </w:rPr>
        <w:t xml:space="preserve">these comparisons, we </w:t>
      </w:r>
      <w:r w:rsidR="00044987">
        <w:rPr>
          <w:rFonts w:asciiTheme="majorHAnsi" w:hAnsiTheme="majorHAnsi" w:cstheme="majorHAnsi"/>
          <w:color w:val="000000"/>
        </w:rPr>
        <w:t xml:space="preserve">only considered </w:t>
      </w:r>
      <w:r w:rsidR="0067197C">
        <w:rPr>
          <w:rFonts w:asciiTheme="majorHAnsi" w:hAnsiTheme="majorHAnsi" w:cstheme="majorHAnsi"/>
          <w:color w:val="000000"/>
        </w:rPr>
        <w:t xml:space="preserve">populations and year-quarters </w:t>
      </w:r>
      <w:r>
        <w:rPr>
          <w:rFonts w:asciiTheme="majorHAnsi" w:hAnsiTheme="majorHAnsi" w:cstheme="majorHAnsi"/>
          <w:color w:val="000000"/>
        </w:rPr>
        <w:t>where tracking data from juveniles and immatures were available</w:t>
      </w:r>
      <w:r w:rsidR="00D42D47">
        <w:rPr>
          <w:rFonts w:asciiTheme="majorHAnsi" w:hAnsiTheme="majorHAnsi" w:cstheme="majorHAnsi"/>
          <w:color w:val="000000"/>
        </w:rPr>
        <w:t xml:space="preserve"> (</w:t>
      </w:r>
      <w:r w:rsidR="00D42D47" w:rsidRPr="00203500">
        <w:rPr>
          <w:rFonts w:asciiTheme="majorHAnsi" w:hAnsiTheme="majorHAnsi"/>
          <w:i/>
          <w:color w:val="000000"/>
        </w:rPr>
        <w:t>n</w:t>
      </w:r>
      <w:r w:rsidR="00E53E22">
        <w:rPr>
          <w:rFonts w:asciiTheme="majorHAnsi" w:hAnsiTheme="majorHAnsi" w:cstheme="majorHAnsi"/>
          <w:color w:val="000000"/>
        </w:rPr>
        <w:t xml:space="preserve"> </w:t>
      </w:r>
      <w:r w:rsidR="00D42D47">
        <w:rPr>
          <w:rFonts w:asciiTheme="majorHAnsi" w:hAnsiTheme="majorHAnsi" w:cstheme="majorHAnsi"/>
          <w:color w:val="000000"/>
        </w:rPr>
        <w:t>= 36)</w:t>
      </w:r>
      <w:r w:rsidRPr="00356039">
        <w:rPr>
          <w:rFonts w:asciiTheme="majorHAnsi" w:hAnsiTheme="majorHAnsi" w:cstheme="majorHAnsi"/>
          <w:color w:val="000000"/>
        </w:rPr>
        <w:t xml:space="preserve">. </w:t>
      </w:r>
      <w:r w:rsidR="00044987">
        <w:rPr>
          <w:rFonts w:asciiTheme="majorHAnsi" w:hAnsiTheme="majorHAnsi" w:cstheme="majorHAnsi"/>
          <w:color w:val="000000"/>
        </w:rPr>
        <w:t>Our</w:t>
      </w:r>
      <w:r w:rsidRPr="00356039">
        <w:rPr>
          <w:rFonts w:asciiTheme="majorHAnsi" w:hAnsiTheme="majorHAnsi" w:cstheme="majorHAnsi"/>
          <w:color w:val="000000"/>
        </w:rPr>
        <w:t xml:space="preserve"> expectation was that </w:t>
      </w:r>
      <w:r w:rsidR="00AE1E3D">
        <w:rPr>
          <w:rFonts w:asciiTheme="majorHAnsi" w:hAnsiTheme="majorHAnsi" w:cstheme="majorHAnsi"/>
          <w:color w:val="000000"/>
        </w:rPr>
        <w:t xml:space="preserve">if </w:t>
      </w:r>
      <w:r>
        <w:rPr>
          <w:rFonts w:asciiTheme="majorHAnsi" w:hAnsiTheme="majorHAnsi" w:cstheme="majorHAnsi"/>
          <w:color w:val="000000"/>
        </w:rPr>
        <w:t xml:space="preserve">the degree of </w:t>
      </w:r>
      <w:r w:rsidRPr="00336F3B">
        <w:rPr>
          <w:rFonts w:asciiTheme="majorHAnsi" w:hAnsiTheme="majorHAnsi" w:cstheme="majorHAnsi"/>
          <w:color w:val="000000"/>
        </w:rPr>
        <w:t xml:space="preserve">overlap between </w:t>
      </w:r>
      <w:r w:rsidR="00044987">
        <w:rPr>
          <w:rFonts w:asciiTheme="majorHAnsi" w:hAnsiTheme="majorHAnsi" w:cstheme="majorHAnsi"/>
          <w:color w:val="000000"/>
        </w:rPr>
        <w:t xml:space="preserve">distributions using real data and </w:t>
      </w:r>
      <w:r w:rsidRPr="00336F3B">
        <w:rPr>
          <w:rFonts w:asciiTheme="majorHAnsi" w:hAnsiTheme="majorHAnsi" w:cstheme="majorHAnsi"/>
          <w:color w:val="000000"/>
        </w:rPr>
        <w:t xml:space="preserve">using stage </w:t>
      </w:r>
      <w:r w:rsidRPr="00356039">
        <w:rPr>
          <w:rFonts w:asciiTheme="majorHAnsi" w:hAnsiTheme="majorHAnsi" w:cstheme="majorHAnsi"/>
          <w:color w:val="000000"/>
        </w:rPr>
        <w:t xml:space="preserve">replacements </w:t>
      </w:r>
      <w:r w:rsidR="00044987">
        <w:rPr>
          <w:rFonts w:asciiTheme="majorHAnsi" w:hAnsiTheme="majorHAnsi" w:cstheme="majorHAnsi"/>
          <w:color w:val="000000"/>
        </w:rPr>
        <w:t>was</w:t>
      </w:r>
      <w:r w:rsidRPr="00356039">
        <w:rPr>
          <w:rFonts w:asciiTheme="majorHAnsi" w:hAnsiTheme="majorHAnsi" w:cstheme="majorHAnsi"/>
          <w:color w:val="000000"/>
        </w:rPr>
        <w:t xml:space="preserve"> high</w:t>
      </w:r>
      <w:r w:rsidR="00044987">
        <w:rPr>
          <w:rFonts w:asciiTheme="majorHAnsi" w:hAnsiTheme="majorHAnsi" w:cstheme="majorHAnsi"/>
          <w:color w:val="000000"/>
        </w:rPr>
        <w:t xml:space="preserve">, then these </w:t>
      </w:r>
      <w:r w:rsidR="00044987" w:rsidRPr="00336F3B">
        <w:rPr>
          <w:rFonts w:asciiTheme="majorHAnsi" w:hAnsiTheme="majorHAnsi" w:cstheme="majorHAnsi"/>
          <w:color w:val="000000"/>
        </w:rPr>
        <w:t>replacements are adequate</w:t>
      </w:r>
      <w:r w:rsidRPr="00356039">
        <w:rPr>
          <w:rFonts w:asciiTheme="majorHAnsi" w:hAnsiTheme="majorHAnsi" w:cstheme="majorHAnsi"/>
          <w:color w:val="000000"/>
        </w:rPr>
        <w:t>.</w:t>
      </w:r>
      <w:r>
        <w:rPr>
          <w:rFonts w:asciiTheme="majorHAnsi" w:hAnsiTheme="majorHAnsi" w:cstheme="majorHAnsi"/>
          <w:color w:val="000000"/>
        </w:rPr>
        <w:t xml:space="preserve"> We used</w:t>
      </w:r>
      <w:r w:rsidRPr="00D26ED0">
        <w:rPr>
          <w:rFonts w:asciiTheme="majorHAnsi" w:hAnsiTheme="majorHAnsi" w:cstheme="majorHAnsi"/>
          <w:color w:val="000000"/>
        </w:rPr>
        <w:t xml:space="preserve"> </w:t>
      </w:r>
      <w:r w:rsidR="00044987">
        <w:rPr>
          <w:rFonts w:asciiTheme="majorHAnsi" w:hAnsiTheme="majorHAnsi" w:cstheme="majorHAnsi"/>
          <w:color w:val="000000"/>
        </w:rPr>
        <w:t xml:space="preserve">the </w:t>
      </w:r>
      <w:r w:rsidRPr="00D26ED0">
        <w:rPr>
          <w:rFonts w:asciiTheme="majorHAnsi" w:hAnsiTheme="majorHAnsi" w:cstheme="majorHAnsi"/>
          <w:color w:val="000000"/>
        </w:rPr>
        <w:t>Bhattacharyya’s affinity</w:t>
      </w:r>
      <w:r>
        <w:rPr>
          <w:rFonts w:asciiTheme="majorHAnsi" w:hAnsiTheme="majorHAnsi" w:cstheme="majorHAnsi"/>
          <w:color w:val="000000"/>
        </w:rPr>
        <w:t xml:space="preserve"> index to quantify overlap</w:t>
      </w:r>
      <w:r w:rsidR="00044987">
        <w:rPr>
          <w:rFonts w:asciiTheme="majorHAnsi" w:hAnsiTheme="majorHAnsi" w:cstheme="majorHAnsi"/>
          <w:color w:val="000000"/>
        </w:rPr>
        <w:t>;</w:t>
      </w:r>
      <w:r>
        <w:rPr>
          <w:rFonts w:asciiTheme="majorHAnsi" w:hAnsiTheme="majorHAnsi" w:cstheme="majorHAnsi"/>
          <w:color w:val="000000"/>
        </w:rPr>
        <w:t xml:space="preserve"> </w:t>
      </w:r>
      <w:r w:rsidRPr="00356039">
        <w:rPr>
          <w:rFonts w:asciiTheme="majorHAnsi" w:hAnsiTheme="majorHAnsi" w:cstheme="majorHAnsi"/>
        </w:rPr>
        <w:t>rang</w:t>
      </w:r>
      <w:r w:rsidR="00044987">
        <w:rPr>
          <w:rFonts w:asciiTheme="majorHAnsi" w:hAnsiTheme="majorHAnsi" w:cstheme="majorHAnsi"/>
        </w:rPr>
        <w:t>ing</w:t>
      </w:r>
      <w:r w:rsidRPr="00356039">
        <w:rPr>
          <w:rFonts w:asciiTheme="majorHAnsi" w:hAnsiTheme="majorHAnsi" w:cstheme="majorHAnsi"/>
        </w:rPr>
        <w:t xml:space="preserve"> from 0 (no overlap) to 1 (identical UDs)</w:t>
      </w:r>
      <w:r w:rsidR="00044987">
        <w:rPr>
          <w:rFonts w:asciiTheme="majorHAnsi" w:hAnsiTheme="majorHAnsi" w:cstheme="majorHAnsi"/>
        </w:rPr>
        <w:t>, it</w:t>
      </w:r>
      <w:r w:rsidRPr="00356039">
        <w:rPr>
          <w:rFonts w:asciiTheme="majorHAnsi" w:hAnsiTheme="majorHAnsi" w:cstheme="majorHAnsi"/>
        </w:rPr>
        <w:t xml:space="preserve"> is considered to be the most appropriate index for quantifying the degree of</w:t>
      </w:r>
      <w:r w:rsidR="006233A6">
        <w:rPr>
          <w:rFonts w:asciiTheme="majorHAnsi" w:hAnsiTheme="majorHAnsi" w:cstheme="majorHAnsi"/>
        </w:rPr>
        <w:t xml:space="preserve"> similarity among UD estimates </w:t>
      </w:r>
      <w:r w:rsidR="006233A6">
        <w:rPr>
          <w:rFonts w:asciiTheme="majorHAnsi" w:hAnsiTheme="majorHAnsi" w:cstheme="majorHAnsi"/>
        </w:rPr>
        <w:fldChar w:fldCharType="begin"/>
      </w:r>
      <w:r w:rsidR="00217F53">
        <w:rPr>
          <w:rFonts w:asciiTheme="majorHAnsi" w:hAnsiTheme="majorHAnsi" w:cstheme="majorHAnsi"/>
        </w:rPr>
        <w:instrText xml:space="preserve"> ADDIN ZOTERO_ITEM CSL_CITATION {"citationID":"0CDRYM1R","properties":{"formattedCitation":"(Fieberg et al., 2005)","plainCitation":"(Fieberg et al., 2005)","noteIndex":0},"citationItems":[{"id":250,"uris":["http://zotero.org/users/5862115/items/X59IF43P"],"uri":["http://zotero.org/users/5862115/items/X59IF43P"],"itemData":{"id":250,"type":"article-journal","title":"Quantifying home-range overlap: The importance of the utilization distribution","container-title":"Journal of Wildlife Management","page":"1346-1359","volume":"69","issue":"4","source":"bioone.org (Atypon)","abstract":"The concept of an animal's home range has evolved over time, as have methods for estimating home-range size and shape. Recently, home-range estimation methods have focused on estimating an animal's utilization distribution (UD; i.e., the probability distribution defining the animal's use of space). We illustrate the importance of the utilization distribution in characterizing the degree of overlap between home ranges (e.g., when assessing site fidelity or space-use sharing among individuals). We compare several different statistics for their ability to accurately rank paired examples in terms of their degree of overlap. These examples illustrate limitations of indices commonly used to quantify home-range overlap and suggest that new overlap indices that are a function of the UD are likely to be more informative. We suggest 2 new statistics for measuring home-range overlap: (1) for a measure of space-use sharing, we suggest a generalization of Hurlbert's (1978) E/Euniform statistic, which we term the utilization distribution overlap index (UDOI), and (2) for a general measure of similarity between UD estimates, we suggest Bhattacharyya's affinity (BA; Bhattacharyya 1943). Using a short simulation study, we found that overlap indices can accurately rank pairs of UDs in terms of the extent of overlap, but estimates of overlap indices are likely to be biased. The extent of the bias depended on sample size and the degree of overlap (UDs with a high degree of overlap resulted in statistics that were more biased [low]), suggesting that comparisons across studies may be problematic. We illustrate the use of overlap indices to quantify the degree of similarity among UD estimates obtained using 2 different data collection methods (Global Positioning Systems [GPS] and very high frequency [VHF] radiotelemetry) for an adult female northern white-tailed deer (Odocoileus virginianus) in north-central Minnesota.","DOI":"10.2193/0022-541X(2005)69[1346:QHOTIO]2.0.CO;2","ISSN":"0022-541X","title-short":"Quantifying home-range overlap","journalAbbreviation":"Journal of Wildlife Management","author":[{"family":"Fieberg","given":"John"},{"family":"Kochanny","given":"Christopher O."},{"literal":"Lanham"}],"issued":{"date-parts":[["2005",10,1]]}}}],"schema":"https://github.com/citation-style-language/schema/raw/master/csl-citation.json"} </w:instrText>
      </w:r>
      <w:r w:rsidR="006233A6">
        <w:rPr>
          <w:rFonts w:asciiTheme="majorHAnsi" w:hAnsiTheme="majorHAnsi" w:cstheme="majorHAnsi"/>
        </w:rPr>
        <w:fldChar w:fldCharType="separate"/>
      </w:r>
      <w:r w:rsidR="00505EB4" w:rsidRPr="00505EB4">
        <w:rPr>
          <w:rFonts w:ascii="Calibri Light" w:hAnsi="Calibri Light" w:cs="Calibri Light"/>
        </w:rPr>
        <w:t>(Fieberg et al., 2005)</w:t>
      </w:r>
      <w:r w:rsidR="006233A6">
        <w:rPr>
          <w:rFonts w:asciiTheme="majorHAnsi" w:hAnsiTheme="majorHAnsi" w:cstheme="majorHAnsi"/>
        </w:rPr>
        <w:fldChar w:fldCharType="end"/>
      </w:r>
      <w:r w:rsidR="006233A6">
        <w:rPr>
          <w:rFonts w:asciiTheme="majorHAnsi" w:hAnsiTheme="majorHAnsi" w:cstheme="majorHAnsi"/>
        </w:rPr>
        <w:t>.</w:t>
      </w:r>
      <w:r>
        <w:rPr>
          <w:sz w:val="23"/>
          <w:szCs w:val="23"/>
        </w:rPr>
        <w:t xml:space="preserve"> </w:t>
      </w:r>
    </w:p>
    <w:p w14:paraId="7AFEC3FC" w14:textId="77777777" w:rsidR="002759B2" w:rsidRPr="00D26ED0" w:rsidRDefault="002759B2" w:rsidP="000915D3">
      <w:pPr>
        <w:spacing w:before="120" w:after="120" w:line="480" w:lineRule="auto"/>
        <w:rPr>
          <w:rFonts w:asciiTheme="majorHAnsi" w:hAnsiTheme="majorHAnsi" w:cstheme="majorHAnsi"/>
        </w:rPr>
      </w:pPr>
    </w:p>
    <w:p w14:paraId="64DFC34C" w14:textId="67D8DE38" w:rsidR="006475E6" w:rsidRDefault="00862011" w:rsidP="000915D3">
      <w:pPr>
        <w:spacing w:line="480" w:lineRule="auto"/>
        <w:rPr>
          <w:rFonts w:ascii="Calibri Light" w:eastAsia="Calibri Light" w:hAnsi="Calibri Light" w:cs="Calibri Light"/>
        </w:rPr>
      </w:pPr>
      <w:r>
        <w:rPr>
          <w:rFonts w:ascii="Calibri Light" w:eastAsia="Calibri Light" w:hAnsi="Calibri Light" w:cs="Calibri Light"/>
        </w:rPr>
        <w:t>Testing the framework – assessment of overlap with pelagic longline fisheries</w:t>
      </w:r>
    </w:p>
    <w:p w14:paraId="2A9D238A" w14:textId="2D827CEE" w:rsidR="00E32F4D" w:rsidRDefault="00E32F4D" w:rsidP="000915D3">
      <w:pPr>
        <w:spacing w:line="480" w:lineRule="auto"/>
        <w:rPr>
          <w:rFonts w:ascii="Calibri Light" w:eastAsia="Calibri Light" w:hAnsi="Calibri Light" w:cs="Calibri Light"/>
        </w:rPr>
      </w:pPr>
      <w:r w:rsidRPr="00EA4EDE">
        <w:rPr>
          <w:rFonts w:ascii="Calibri Light" w:eastAsia="Calibri Light" w:hAnsi="Calibri Light" w:cs="Calibri Light"/>
        </w:rPr>
        <w:t>Fishing effort data were collated for all tuna Regional Fisheries Management Organizations which includes the Western and Central Pacific Fisheries Commission, the Commission for the Conservation of Southern Bluefin Tuna, the International Commission for the Conservation of Atlantic Tunas, Indian Ocean Tuna Commission and Inter-American Tropical Tuna Commission. Fishing effort data (represented by the number of hooks set) were averaged for the 10 most recent years (2007</w:t>
      </w:r>
      <w:r w:rsidRPr="00D43AB2">
        <w:rPr>
          <w:rFonts w:asciiTheme="majorHAnsi" w:hAnsiTheme="majorHAnsi"/>
        </w:rPr>
        <w:t>–</w:t>
      </w:r>
      <w:r w:rsidRPr="00EA4EDE">
        <w:rPr>
          <w:rFonts w:ascii="Calibri Light" w:eastAsia="Calibri Light" w:hAnsi="Calibri Light" w:cs="Calibri Light"/>
        </w:rPr>
        <w:t>2016, based on data availability)</w:t>
      </w:r>
      <w:r>
        <w:rPr>
          <w:rFonts w:ascii="Calibri Light" w:eastAsia="Calibri Light" w:hAnsi="Calibri Light" w:cs="Calibri Light"/>
        </w:rPr>
        <w:t xml:space="preserve">, </w:t>
      </w:r>
      <w:r w:rsidRPr="00EA4EDE">
        <w:rPr>
          <w:rFonts w:ascii="Calibri Light" w:eastAsia="Calibri Light" w:hAnsi="Calibri Light" w:cs="Calibri Light"/>
        </w:rPr>
        <w:t xml:space="preserve">for each </w:t>
      </w:r>
      <w:r>
        <w:rPr>
          <w:rFonts w:ascii="Calibri Light" w:eastAsia="Calibri Light" w:hAnsi="Calibri Light" w:cs="Calibri Light"/>
        </w:rPr>
        <w:t xml:space="preserve">season </w:t>
      </w:r>
      <w:r w:rsidR="00C04515">
        <w:rPr>
          <w:rFonts w:ascii="Calibri Light" w:eastAsia="Calibri Light" w:hAnsi="Calibri Light" w:cs="Calibri Light"/>
        </w:rPr>
        <w:t>and 5</w:t>
      </w:r>
      <w:r>
        <w:rPr>
          <w:rFonts w:ascii="Calibri Light" w:eastAsia="Calibri Light" w:hAnsi="Calibri Light" w:cs="Calibri Light"/>
        </w:rPr>
        <w:t>×</w:t>
      </w:r>
      <w:r w:rsidRPr="00EA4EDE">
        <w:rPr>
          <w:rFonts w:ascii="Calibri Light" w:eastAsia="Calibri Light" w:hAnsi="Calibri Light" w:cs="Calibri Light"/>
        </w:rPr>
        <w:t>5 degree cell.</w:t>
      </w:r>
    </w:p>
    <w:p w14:paraId="5251DD62" w14:textId="7092A32E" w:rsidR="005B6B8E" w:rsidRDefault="006475E6" w:rsidP="000915D3">
      <w:pPr>
        <w:spacing w:line="480" w:lineRule="auto"/>
        <w:rPr>
          <w:rFonts w:ascii="Calibri Light" w:eastAsia="Calibri Light" w:hAnsi="Calibri Light" w:cs="Calibri Light"/>
        </w:rPr>
      </w:pPr>
      <w:r>
        <w:rPr>
          <w:rFonts w:ascii="Calibri Light" w:eastAsia="Calibri Light" w:hAnsi="Calibri Light" w:cs="Calibri Light"/>
        </w:rPr>
        <w:lastRenderedPageBreak/>
        <w:t xml:space="preserve">To </w:t>
      </w:r>
      <w:r w:rsidR="00B15A73">
        <w:rPr>
          <w:rFonts w:ascii="Calibri Light" w:eastAsia="Calibri Light" w:hAnsi="Calibri Light" w:cs="Calibri Light"/>
        </w:rPr>
        <w:t xml:space="preserve">understand the potential management and conservation implications of accounting for all life-history stages in density distribution maps, </w:t>
      </w:r>
      <w:r w:rsidR="0009333E">
        <w:rPr>
          <w:rFonts w:ascii="Calibri Light" w:eastAsia="Calibri Light" w:hAnsi="Calibri Light" w:cs="Calibri Light"/>
        </w:rPr>
        <w:t xml:space="preserve">we compared </w:t>
      </w:r>
      <w:r w:rsidR="004E12F6">
        <w:rPr>
          <w:rFonts w:ascii="Calibri Light" w:eastAsia="Calibri Light" w:hAnsi="Calibri Light" w:cs="Calibri Light"/>
        </w:rPr>
        <w:t xml:space="preserve">metrics of </w:t>
      </w:r>
      <w:r w:rsidR="00E6416F">
        <w:rPr>
          <w:rFonts w:ascii="Calibri Light" w:eastAsia="Calibri Light" w:hAnsi="Calibri Light" w:cs="Calibri Light"/>
        </w:rPr>
        <w:t xml:space="preserve">overlap </w:t>
      </w:r>
      <w:r w:rsidR="00044987">
        <w:rPr>
          <w:rFonts w:ascii="Calibri Light" w:eastAsia="Calibri Light" w:hAnsi="Calibri Light" w:cs="Calibri Light"/>
        </w:rPr>
        <w:t xml:space="preserve">of </w:t>
      </w:r>
      <w:r w:rsidR="00B835F5">
        <w:rPr>
          <w:rFonts w:ascii="Calibri Light" w:eastAsia="Calibri Light" w:hAnsi="Calibri Light" w:cs="Calibri Light"/>
        </w:rPr>
        <w:t xml:space="preserve">pelagic longline fisheries with </w:t>
      </w:r>
      <w:r w:rsidR="00F820DB">
        <w:rPr>
          <w:rFonts w:ascii="Calibri Light" w:eastAsia="Calibri Light" w:hAnsi="Calibri Light" w:cs="Calibri Light"/>
        </w:rPr>
        <w:t xml:space="preserve">seabird </w:t>
      </w:r>
      <w:r w:rsidR="00044987">
        <w:rPr>
          <w:rFonts w:ascii="Calibri Light" w:eastAsia="Calibri Light" w:hAnsi="Calibri Light" w:cs="Calibri Light"/>
        </w:rPr>
        <w:t xml:space="preserve">distributions </w:t>
      </w:r>
      <w:r w:rsidR="00B835F5">
        <w:rPr>
          <w:rFonts w:ascii="Calibri Light" w:eastAsia="Calibri Light" w:hAnsi="Calibri Light" w:cs="Calibri Light"/>
        </w:rPr>
        <w:t xml:space="preserve">estimated </w:t>
      </w:r>
      <w:r w:rsidR="00F820DB">
        <w:rPr>
          <w:rFonts w:ascii="Calibri Light" w:eastAsia="Calibri Light" w:hAnsi="Calibri Light" w:cs="Calibri Light"/>
        </w:rPr>
        <w:t>using the framework presented here (i.e. all life-history stages)</w:t>
      </w:r>
      <w:r w:rsidR="00B835F5">
        <w:rPr>
          <w:rFonts w:ascii="Calibri Light" w:eastAsia="Calibri Light" w:hAnsi="Calibri Light" w:cs="Calibri Light"/>
        </w:rPr>
        <w:t xml:space="preserve"> against overlaps with </w:t>
      </w:r>
      <w:r w:rsidR="00E57547">
        <w:rPr>
          <w:rFonts w:ascii="Calibri Light" w:eastAsia="Calibri Light" w:hAnsi="Calibri Light" w:cs="Calibri Light"/>
        </w:rPr>
        <w:t>distributions estimated based on 1</w:t>
      </w:r>
      <w:r w:rsidR="00F820DB">
        <w:rPr>
          <w:rFonts w:ascii="Calibri Light" w:eastAsia="Calibri Light" w:hAnsi="Calibri Light" w:cs="Calibri Light"/>
        </w:rPr>
        <w:t xml:space="preserve">) </w:t>
      </w:r>
      <w:r w:rsidR="00044987">
        <w:rPr>
          <w:rFonts w:ascii="Calibri Light" w:eastAsia="Calibri Light" w:hAnsi="Calibri Light" w:cs="Calibri Light"/>
        </w:rPr>
        <w:t xml:space="preserve">just </w:t>
      </w:r>
      <w:r w:rsidR="00F820DB">
        <w:rPr>
          <w:rFonts w:ascii="Calibri Light" w:eastAsia="Calibri Light" w:hAnsi="Calibri Light" w:cs="Calibri Light"/>
        </w:rPr>
        <w:t xml:space="preserve">using </w:t>
      </w:r>
      <w:r w:rsidR="00044987">
        <w:rPr>
          <w:rFonts w:ascii="Calibri Light" w:eastAsia="Calibri Light" w:hAnsi="Calibri Light" w:cs="Calibri Light"/>
        </w:rPr>
        <w:t xml:space="preserve">data </w:t>
      </w:r>
      <w:r w:rsidR="00F820DB">
        <w:rPr>
          <w:rFonts w:ascii="Calibri Light" w:eastAsia="Calibri Light" w:hAnsi="Calibri Light" w:cs="Calibri Light"/>
        </w:rPr>
        <w:t xml:space="preserve">from </w:t>
      </w:r>
      <w:r w:rsidR="005B6B8E">
        <w:rPr>
          <w:rFonts w:ascii="Calibri Light" w:eastAsia="Calibri Light" w:hAnsi="Calibri Light" w:cs="Calibri Light"/>
        </w:rPr>
        <w:t xml:space="preserve">adult breeders and </w:t>
      </w:r>
      <w:r w:rsidR="00E57547">
        <w:rPr>
          <w:rFonts w:ascii="Calibri Light" w:eastAsia="Calibri Light" w:hAnsi="Calibri Light" w:cs="Calibri Light"/>
        </w:rPr>
        <w:t>2</w:t>
      </w:r>
      <w:r w:rsidR="005B6B8E">
        <w:rPr>
          <w:rFonts w:ascii="Calibri Light" w:eastAsia="Calibri Light" w:hAnsi="Calibri Light" w:cs="Calibri Light"/>
        </w:rPr>
        <w:t xml:space="preserve">) </w:t>
      </w:r>
      <w:r w:rsidR="00F820DB">
        <w:rPr>
          <w:rFonts w:ascii="Calibri Light" w:eastAsia="Calibri Light" w:hAnsi="Calibri Light" w:cs="Calibri Light"/>
        </w:rPr>
        <w:t>just</w:t>
      </w:r>
      <w:r w:rsidR="005B6B8E">
        <w:rPr>
          <w:rFonts w:ascii="Calibri Light" w:eastAsia="Calibri Light" w:hAnsi="Calibri Light" w:cs="Calibri Light"/>
        </w:rPr>
        <w:t xml:space="preserve"> adult breeders and non-breeders</w:t>
      </w:r>
      <w:r w:rsidR="008A0E53">
        <w:rPr>
          <w:rFonts w:ascii="Calibri Light" w:eastAsia="Calibri Light" w:hAnsi="Calibri Light" w:cs="Calibri Light"/>
        </w:rPr>
        <w:t xml:space="preserve"> (i.e. all adults)</w:t>
      </w:r>
      <w:r w:rsidR="0009333E">
        <w:rPr>
          <w:rFonts w:ascii="Calibri Light" w:eastAsia="Calibri Light" w:hAnsi="Calibri Light" w:cs="Calibri Light"/>
        </w:rPr>
        <w:t xml:space="preserve">. </w:t>
      </w:r>
      <w:r w:rsidR="00086FAB">
        <w:rPr>
          <w:rFonts w:ascii="Calibri Light" w:eastAsia="Calibri Light" w:hAnsi="Calibri Light" w:cs="Calibri Light"/>
        </w:rPr>
        <w:t>We used the</w:t>
      </w:r>
      <w:r w:rsidR="0031590E">
        <w:rPr>
          <w:rFonts w:ascii="Calibri Light" w:eastAsia="Calibri Light" w:hAnsi="Calibri Light" w:cs="Calibri Light"/>
        </w:rPr>
        <w:t xml:space="preserve"> </w:t>
      </w:r>
      <w:r w:rsidR="00086FAB">
        <w:rPr>
          <w:rFonts w:ascii="Calibri Light" w:eastAsia="Calibri Light" w:hAnsi="Calibri Light" w:cs="Calibri Light"/>
        </w:rPr>
        <w:t xml:space="preserve">steps </w:t>
      </w:r>
      <w:r w:rsidR="0031590E">
        <w:rPr>
          <w:rFonts w:ascii="Calibri Light" w:eastAsia="Calibri Light" w:hAnsi="Calibri Light" w:cs="Calibri Light"/>
        </w:rPr>
        <w:t xml:space="preserve">described above </w:t>
      </w:r>
      <w:r w:rsidR="00086FAB">
        <w:rPr>
          <w:rFonts w:ascii="Calibri Light" w:eastAsia="Calibri Light" w:hAnsi="Calibri Light" w:cs="Calibri Light"/>
        </w:rPr>
        <w:t>to estimate the</w:t>
      </w:r>
      <w:r w:rsidR="005B6B8E">
        <w:rPr>
          <w:rFonts w:ascii="Calibri Light" w:eastAsia="Calibri Light" w:hAnsi="Calibri Light" w:cs="Calibri Light"/>
        </w:rPr>
        <w:t>se</w:t>
      </w:r>
      <w:r w:rsidR="00086FAB">
        <w:rPr>
          <w:rFonts w:ascii="Calibri Light" w:eastAsia="Calibri Light" w:hAnsi="Calibri Light" w:cs="Calibri Light"/>
        </w:rPr>
        <w:t xml:space="preserve"> distribution</w:t>
      </w:r>
      <w:r w:rsidR="005B6B8E">
        <w:rPr>
          <w:rFonts w:ascii="Calibri Light" w:eastAsia="Calibri Light" w:hAnsi="Calibri Light" w:cs="Calibri Light"/>
        </w:rPr>
        <w:t>s</w:t>
      </w:r>
      <w:r w:rsidR="00086FAB">
        <w:rPr>
          <w:rFonts w:ascii="Calibri Light" w:eastAsia="Calibri Light" w:hAnsi="Calibri Light" w:cs="Calibri Light"/>
        </w:rPr>
        <w:t xml:space="preserve"> </w:t>
      </w:r>
      <w:r w:rsidR="007B38A6">
        <w:rPr>
          <w:rFonts w:ascii="Calibri Light" w:eastAsia="Calibri Light" w:hAnsi="Calibri Light" w:cs="Calibri Light"/>
        </w:rPr>
        <w:t xml:space="preserve">but </w:t>
      </w:r>
      <w:r w:rsidR="005C36AB">
        <w:rPr>
          <w:rFonts w:ascii="Calibri Light" w:eastAsia="Calibri Light" w:hAnsi="Calibri Light" w:cs="Calibri Light"/>
        </w:rPr>
        <w:t xml:space="preserve">excluding </w:t>
      </w:r>
      <w:r w:rsidR="00E57547">
        <w:rPr>
          <w:rFonts w:ascii="Calibri Light" w:eastAsia="Calibri Light" w:hAnsi="Calibri Light" w:cs="Calibri Light"/>
        </w:rPr>
        <w:t>1</w:t>
      </w:r>
      <w:r w:rsidR="005C36AB">
        <w:rPr>
          <w:rFonts w:ascii="Calibri Light" w:eastAsia="Calibri Light" w:hAnsi="Calibri Light" w:cs="Calibri Light"/>
        </w:rPr>
        <w:t xml:space="preserve">) </w:t>
      </w:r>
      <w:r w:rsidR="005B6B8E">
        <w:rPr>
          <w:rFonts w:ascii="Calibri Light" w:eastAsia="Calibri Light" w:hAnsi="Calibri Light" w:cs="Calibri Light"/>
        </w:rPr>
        <w:t xml:space="preserve">adult non-breeders, </w:t>
      </w:r>
      <w:r w:rsidR="00086FAB">
        <w:rPr>
          <w:rFonts w:ascii="Calibri Light" w:eastAsia="Calibri Light" w:hAnsi="Calibri Light" w:cs="Calibri Light"/>
        </w:rPr>
        <w:t>juvenile</w:t>
      </w:r>
      <w:r w:rsidR="005C36AB">
        <w:rPr>
          <w:rFonts w:ascii="Calibri Light" w:eastAsia="Calibri Light" w:hAnsi="Calibri Light" w:cs="Calibri Light"/>
        </w:rPr>
        <w:t>s</w:t>
      </w:r>
      <w:r w:rsidR="00086FAB">
        <w:rPr>
          <w:rFonts w:ascii="Calibri Light" w:eastAsia="Calibri Light" w:hAnsi="Calibri Light" w:cs="Calibri Light"/>
        </w:rPr>
        <w:t xml:space="preserve"> and immature</w:t>
      </w:r>
      <w:r w:rsidR="003833D1">
        <w:rPr>
          <w:rFonts w:ascii="Calibri Light" w:eastAsia="Calibri Light" w:hAnsi="Calibri Light" w:cs="Calibri Light"/>
        </w:rPr>
        <w:t>s</w:t>
      </w:r>
      <w:r w:rsidR="005B6B8E">
        <w:rPr>
          <w:rFonts w:ascii="Calibri Light" w:eastAsia="Calibri Light" w:hAnsi="Calibri Light" w:cs="Calibri Light"/>
        </w:rPr>
        <w:t xml:space="preserve">, and </w:t>
      </w:r>
      <w:r w:rsidR="00E57547">
        <w:rPr>
          <w:rFonts w:ascii="Calibri Light" w:eastAsia="Calibri Light" w:hAnsi="Calibri Light" w:cs="Calibri Light"/>
        </w:rPr>
        <w:t>2</w:t>
      </w:r>
      <w:r w:rsidR="005C36AB">
        <w:rPr>
          <w:rFonts w:ascii="Calibri Light" w:eastAsia="Calibri Light" w:hAnsi="Calibri Light" w:cs="Calibri Light"/>
        </w:rPr>
        <w:t xml:space="preserve">) juveniles and immatures, </w:t>
      </w:r>
      <w:r w:rsidR="007B38A6">
        <w:rPr>
          <w:rFonts w:ascii="Calibri Light" w:eastAsia="Calibri Light" w:hAnsi="Calibri Light" w:cs="Calibri Light"/>
        </w:rPr>
        <w:t xml:space="preserve">when aggregating </w:t>
      </w:r>
      <w:r w:rsidR="0031590E">
        <w:rPr>
          <w:rFonts w:ascii="Calibri Light" w:eastAsia="Calibri Light" w:hAnsi="Calibri Light" w:cs="Calibri Light"/>
        </w:rPr>
        <w:t>distribution</w:t>
      </w:r>
      <w:r w:rsidR="00285FB7">
        <w:rPr>
          <w:rFonts w:ascii="Calibri Light" w:eastAsia="Calibri Light" w:hAnsi="Calibri Light" w:cs="Calibri Light"/>
        </w:rPr>
        <w:t xml:space="preserve"> maps</w:t>
      </w:r>
      <w:r w:rsidR="0031590E">
        <w:rPr>
          <w:rFonts w:ascii="Calibri Light" w:eastAsia="Calibri Light" w:hAnsi="Calibri Light" w:cs="Calibri Light"/>
        </w:rPr>
        <w:t>.</w:t>
      </w:r>
      <w:r w:rsidR="00086FAB">
        <w:rPr>
          <w:rFonts w:ascii="Calibri Light" w:eastAsia="Calibri Light" w:hAnsi="Calibri Light" w:cs="Calibri Light"/>
        </w:rPr>
        <w:t xml:space="preserve"> </w:t>
      </w:r>
      <w:r w:rsidR="00013ACD">
        <w:rPr>
          <w:rFonts w:ascii="Calibri Light" w:eastAsia="Calibri Light" w:hAnsi="Calibri Light" w:cs="Calibri Light"/>
        </w:rPr>
        <w:t xml:space="preserve">To enable comparisons between distributions featuring differing numbers of life-history stages (e.g. just adult breeders vs all life-history stages), all maps were scaled to the estimated number of birds comprising the whole population. </w:t>
      </w:r>
      <w:r w:rsidR="00983593">
        <w:rPr>
          <w:rFonts w:ascii="Calibri Light" w:eastAsia="Calibri Light" w:hAnsi="Calibri Light" w:cs="Calibri Light"/>
        </w:rPr>
        <w:t xml:space="preserve">Furthermore, we conducted another test to determine how fisheries overlap varies if </w:t>
      </w:r>
      <w:r w:rsidR="00E57547">
        <w:rPr>
          <w:rFonts w:ascii="Calibri Light" w:eastAsia="Calibri Light" w:hAnsi="Calibri Light" w:cs="Calibri Light"/>
        </w:rPr>
        <w:t xml:space="preserve">3) </w:t>
      </w:r>
      <w:r w:rsidR="00983593">
        <w:rPr>
          <w:rFonts w:ascii="Calibri Light" w:eastAsia="Calibri Light" w:hAnsi="Calibri Light" w:cs="Calibri Light"/>
        </w:rPr>
        <w:t>stage replacements are used for juvenile and immature data.</w:t>
      </w:r>
      <w:r w:rsidR="00285FB7">
        <w:rPr>
          <w:rFonts w:ascii="Calibri Light" w:eastAsia="Calibri Light" w:hAnsi="Calibri Light" w:cs="Calibri Light"/>
        </w:rPr>
        <w:t xml:space="preserve"> </w:t>
      </w:r>
      <w:r w:rsidR="005B6B8E">
        <w:rPr>
          <w:rFonts w:ascii="Calibri Light" w:eastAsia="Calibri Light" w:hAnsi="Calibri Light" w:cs="Calibri Light"/>
        </w:rPr>
        <w:t xml:space="preserve">Overlap was compared </w:t>
      </w:r>
      <w:r w:rsidR="00983593">
        <w:rPr>
          <w:rFonts w:ascii="Calibri Light" w:eastAsia="Calibri Light" w:hAnsi="Calibri Light" w:cs="Calibri Light"/>
        </w:rPr>
        <w:t xml:space="preserve">between population-level distributions based on real juvenile and immature data and those using </w:t>
      </w:r>
      <w:r w:rsidR="005B6B8E">
        <w:rPr>
          <w:rFonts w:ascii="Calibri Light" w:eastAsia="Calibri Light" w:hAnsi="Calibri Light" w:cs="Calibri Light"/>
        </w:rPr>
        <w:t xml:space="preserve">replacements. </w:t>
      </w:r>
      <w:r w:rsidR="007077D6">
        <w:rPr>
          <w:rFonts w:ascii="Calibri Light" w:eastAsia="Calibri Light" w:hAnsi="Calibri Light" w:cs="Calibri Light"/>
        </w:rPr>
        <w:t xml:space="preserve">We focused our comparisons on the populations and year-quarters </w:t>
      </w:r>
      <w:r w:rsidR="005C36AB">
        <w:rPr>
          <w:rFonts w:ascii="Calibri Light" w:eastAsia="Calibri Light" w:hAnsi="Calibri Light" w:cs="Calibri Light"/>
        </w:rPr>
        <w:t xml:space="preserve">for which we </w:t>
      </w:r>
      <w:r w:rsidR="007077D6">
        <w:rPr>
          <w:rFonts w:ascii="Calibri Light" w:eastAsia="Calibri Light" w:hAnsi="Calibri Light" w:cs="Calibri Light"/>
        </w:rPr>
        <w:t xml:space="preserve">had a good representation of all life-history stages. </w:t>
      </w:r>
    </w:p>
    <w:p w14:paraId="6632F91E" w14:textId="640A9B89" w:rsidR="005C36AB" w:rsidRDefault="007B38A6" w:rsidP="000915D3">
      <w:pPr>
        <w:spacing w:line="480" w:lineRule="auto"/>
        <w:rPr>
          <w:rFonts w:ascii="Calibri Light" w:eastAsia="Calibri Light" w:hAnsi="Calibri Light" w:cs="Calibri Light"/>
        </w:rPr>
      </w:pPr>
      <w:r>
        <w:rPr>
          <w:rFonts w:ascii="Calibri Light" w:eastAsia="Calibri Light" w:hAnsi="Calibri Light" w:cs="Calibri Light"/>
        </w:rPr>
        <w:t>O</w:t>
      </w:r>
      <w:r w:rsidRPr="00EA4EDE">
        <w:rPr>
          <w:rFonts w:ascii="Calibri Light" w:eastAsia="Calibri Light" w:hAnsi="Calibri Light" w:cs="Calibri Light"/>
        </w:rPr>
        <w:t xml:space="preserve">verlap between birds and </w:t>
      </w:r>
      <w:r>
        <w:rPr>
          <w:rFonts w:ascii="Calibri Light" w:eastAsia="Calibri Light" w:hAnsi="Calibri Light" w:cs="Calibri Light"/>
        </w:rPr>
        <w:t xml:space="preserve">pelagic longline </w:t>
      </w:r>
      <w:r w:rsidRPr="00EA4EDE">
        <w:rPr>
          <w:rFonts w:ascii="Calibri Light" w:eastAsia="Calibri Light" w:hAnsi="Calibri Light" w:cs="Calibri Light"/>
        </w:rPr>
        <w:t xml:space="preserve">fisheries was calculated </w:t>
      </w:r>
      <w:r w:rsidR="005C36AB">
        <w:rPr>
          <w:rFonts w:ascii="Calibri Light" w:eastAsia="Calibri Light" w:hAnsi="Calibri Light" w:cs="Calibri Light"/>
        </w:rPr>
        <w:t>from quarterly seabird distribu</w:t>
      </w:r>
      <w:r w:rsidR="00D42D47">
        <w:rPr>
          <w:rFonts w:ascii="Calibri Light" w:eastAsia="Calibri Light" w:hAnsi="Calibri Light" w:cs="Calibri Light"/>
        </w:rPr>
        <w:t>tions and fishing effort raster maps</w:t>
      </w:r>
      <w:r w:rsidR="005C36AB">
        <w:rPr>
          <w:rFonts w:ascii="Calibri Light" w:eastAsia="Calibri Light" w:hAnsi="Calibri Light" w:cs="Calibri Light"/>
        </w:rPr>
        <w:t xml:space="preserve"> </w:t>
      </w:r>
      <w:r w:rsidRPr="00EA4EDE">
        <w:rPr>
          <w:rFonts w:ascii="Calibri Light" w:eastAsia="Calibri Light" w:hAnsi="Calibri Light" w:cs="Calibri Light"/>
        </w:rPr>
        <w:t>by multiplying the number of hooks set</w:t>
      </w:r>
      <w:r w:rsidR="00C04515">
        <w:rPr>
          <w:rFonts w:ascii="Calibri Light" w:eastAsia="Calibri Light" w:hAnsi="Calibri Light" w:cs="Calibri Light"/>
        </w:rPr>
        <w:t xml:space="preserve"> for each 5</w:t>
      </w:r>
      <w:r w:rsidR="001E218B">
        <w:rPr>
          <w:rFonts w:ascii="Calibri Light" w:eastAsia="Calibri Light" w:hAnsi="Calibri Light" w:cs="Calibri Light"/>
        </w:rPr>
        <w:t>×</w:t>
      </w:r>
      <w:r>
        <w:rPr>
          <w:rFonts w:ascii="Calibri Light" w:eastAsia="Calibri Light" w:hAnsi="Calibri Light" w:cs="Calibri Light"/>
        </w:rPr>
        <w:t xml:space="preserve">5 degree cell </w:t>
      </w:r>
      <w:r w:rsidRPr="00EA4EDE">
        <w:rPr>
          <w:rFonts w:ascii="Calibri Light" w:eastAsia="Calibri Light" w:hAnsi="Calibri Light" w:cs="Calibri Light"/>
        </w:rPr>
        <w:t xml:space="preserve">by the </w:t>
      </w:r>
      <w:r>
        <w:rPr>
          <w:rFonts w:ascii="Calibri Light" w:eastAsia="Calibri Light" w:hAnsi="Calibri Light" w:cs="Calibri Light"/>
        </w:rPr>
        <w:t xml:space="preserve">number of individuals using the same cell. </w:t>
      </w:r>
      <w:r w:rsidR="008E4ACA">
        <w:rPr>
          <w:rFonts w:ascii="Calibri Light" w:eastAsia="Calibri Light" w:hAnsi="Calibri Light" w:cs="Calibri Light"/>
        </w:rPr>
        <w:t>Prior to the overlap w</w:t>
      </w:r>
      <w:r w:rsidR="00A4784A">
        <w:rPr>
          <w:rFonts w:ascii="Calibri Light" w:eastAsia="Calibri Light" w:hAnsi="Calibri Light" w:cs="Calibri Light"/>
        </w:rPr>
        <w:t xml:space="preserve">e excluded </w:t>
      </w:r>
      <w:r w:rsidR="00474E4C">
        <w:rPr>
          <w:rFonts w:ascii="Calibri Light" w:eastAsia="Calibri Light" w:hAnsi="Calibri Light" w:cs="Calibri Light"/>
        </w:rPr>
        <w:t>cells</w:t>
      </w:r>
      <w:r w:rsidR="00A4784A">
        <w:rPr>
          <w:rFonts w:ascii="Calibri Light" w:eastAsia="Calibri Light" w:hAnsi="Calibri Light" w:cs="Calibri Light"/>
        </w:rPr>
        <w:t xml:space="preserve"> </w:t>
      </w:r>
      <w:r w:rsidR="00E12A8D">
        <w:rPr>
          <w:rFonts w:ascii="Calibri Light" w:eastAsia="Calibri Light" w:hAnsi="Calibri Light" w:cs="Calibri Light"/>
        </w:rPr>
        <w:t xml:space="preserve">which contained less </w:t>
      </w:r>
      <w:r w:rsidR="00A4784A">
        <w:rPr>
          <w:rFonts w:ascii="Calibri Light" w:eastAsia="Calibri Light" w:hAnsi="Calibri Light" w:cs="Calibri Light"/>
        </w:rPr>
        <w:t xml:space="preserve">than 0.1% of the </w:t>
      </w:r>
      <w:r w:rsidR="00E12A8D">
        <w:rPr>
          <w:rFonts w:ascii="Calibri Light" w:eastAsia="Calibri Light" w:hAnsi="Calibri Light" w:cs="Calibri Light"/>
        </w:rPr>
        <w:t xml:space="preserve">total </w:t>
      </w:r>
      <w:r w:rsidR="00474E4C">
        <w:rPr>
          <w:rFonts w:ascii="Calibri Light" w:eastAsia="Calibri Light" w:hAnsi="Calibri Light" w:cs="Calibri Light"/>
        </w:rPr>
        <w:t>for each life-history stage</w:t>
      </w:r>
      <w:r w:rsidR="008E4ACA">
        <w:rPr>
          <w:rFonts w:ascii="Calibri Light" w:eastAsia="Calibri Light" w:hAnsi="Calibri Light" w:cs="Calibri Light"/>
        </w:rPr>
        <w:t xml:space="preserve"> and year</w:t>
      </w:r>
      <w:r w:rsidR="0027388B">
        <w:rPr>
          <w:rFonts w:ascii="Calibri Light" w:eastAsia="Calibri Light" w:hAnsi="Calibri Light" w:cs="Calibri Light"/>
        </w:rPr>
        <w:t xml:space="preserve"> </w:t>
      </w:r>
      <w:r w:rsidR="008E4ACA">
        <w:rPr>
          <w:rFonts w:ascii="Calibri Light" w:eastAsia="Calibri Light" w:hAnsi="Calibri Light" w:cs="Calibri Light"/>
        </w:rPr>
        <w:t>quarter</w:t>
      </w:r>
      <w:r w:rsidR="00E12A8D">
        <w:rPr>
          <w:rFonts w:ascii="Calibri Light" w:eastAsia="Calibri Light" w:hAnsi="Calibri Light" w:cs="Calibri Light"/>
        </w:rPr>
        <w:t>,</w:t>
      </w:r>
      <w:r w:rsidR="00474E4C">
        <w:rPr>
          <w:rFonts w:ascii="Calibri Light" w:eastAsia="Calibri Light" w:hAnsi="Calibri Light" w:cs="Calibri Light"/>
        </w:rPr>
        <w:t xml:space="preserve"> </w:t>
      </w:r>
      <w:r w:rsidR="008E4ACA">
        <w:rPr>
          <w:rFonts w:ascii="Calibri Light" w:eastAsia="Calibri Light" w:hAnsi="Calibri Light" w:cs="Calibri Light"/>
        </w:rPr>
        <w:t>to avoid the confounding effect</w:t>
      </w:r>
      <w:r w:rsidR="00474E4C">
        <w:rPr>
          <w:rFonts w:ascii="Calibri Light" w:eastAsia="Calibri Light" w:hAnsi="Calibri Light" w:cs="Calibri Light"/>
        </w:rPr>
        <w:t xml:space="preserve"> of high overlaps resulting from cells with a </w:t>
      </w:r>
      <w:r w:rsidR="005C36AB">
        <w:rPr>
          <w:rFonts w:ascii="Calibri Light" w:eastAsia="Calibri Light" w:hAnsi="Calibri Light" w:cs="Calibri Light"/>
        </w:rPr>
        <w:t xml:space="preserve">very </w:t>
      </w:r>
      <w:r w:rsidR="00474E4C">
        <w:rPr>
          <w:rFonts w:ascii="Calibri Light" w:eastAsia="Calibri Light" w:hAnsi="Calibri Light" w:cs="Calibri Light"/>
        </w:rPr>
        <w:t xml:space="preserve">small number of birds </w:t>
      </w:r>
      <w:r w:rsidR="008E4ACA">
        <w:rPr>
          <w:rFonts w:ascii="Calibri Light" w:eastAsia="Calibri Light" w:hAnsi="Calibri Light" w:cs="Calibri Light"/>
        </w:rPr>
        <w:t>but with a</w:t>
      </w:r>
      <w:r w:rsidR="005C36AB">
        <w:rPr>
          <w:rFonts w:ascii="Calibri Light" w:eastAsia="Calibri Light" w:hAnsi="Calibri Light" w:cs="Calibri Light"/>
        </w:rPr>
        <w:t xml:space="preserve"> very high</w:t>
      </w:r>
      <w:r w:rsidR="00474E4C">
        <w:rPr>
          <w:rFonts w:ascii="Calibri Light" w:eastAsia="Calibri Light" w:hAnsi="Calibri Light" w:cs="Calibri Light"/>
        </w:rPr>
        <w:t xml:space="preserve"> pelagic longline </w:t>
      </w:r>
      <w:r w:rsidR="00F75D94">
        <w:rPr>
          <w:rFonts w:ascii="Calibri Light" w:eastAsia="Calibri Light" w:hAnsi="Calibri Light" w:cs="Calibri Light"/>
        </w:rPr>
        <w:t>fishing</w:t>
      </w:r>
      <w:r w:rsidR="00474E4C">
        <w:rPr>
          <w:rFonts w:ascii="Calibri Light" w:eastAsia="Calibri Light" w:hAnsi="Calibri Light" w:cs="Calibri Light"/>
        </w:rPr>
        <w:t xml:space="preserve"> effort. </w:t>
      </w:r>
      <w:r w:rsidR="005C36AB">
        <w:rPr>
          <w:rFonts w:ascii="Calibri Light" w:eastAsia="Calibri Light" w:hAnsi="Calibri Light" w:cs="Calibri Light"/>
        </w:rPr>
        <w:t xml:space="preserve">Average relative differences in overlap score between the full framework and </w:t>
      </w:r>
      <w:r w:rsidR="00E32F4D">
        <w:rPr>
          <w:rFonts w:ascii="Calibri Light" w:eastAsia="Calibri Light" w:hAnsi="Calibri Light" w:cs="Calibri Light"/>
        </w:rPr>
        <w:t xml:space="preserve">1) </w:t>
      </w:r>
      <w:r w:rsidR="00E57547">
        <w:rPr>
          <w:rFonts w:ascii="Calibri Light" w:eastAsia="Calibri Light" w:hAnsi="Calibri Light" w:cs="Calibri Light"/>
        </w:rPr>
        <w:t>scaled adult breeders</w:t>
      </w:r>
      <w:r w:rsidR="00E32F4D">
        <w:rPr>
          <w:rFonts w:ascii="Calibri Light" w:eastAsia="Calibri Light" w:hAnsi="Calibri Light" w:cs="Calibri Light"/>
        </w:rPr>
        <w:t xml:space="preserve">, 2) scaled adult breeders and non-breeders, and 3) stage replacements </w:t>
      </w:r>
      <w:r w:rsidR="005C36AB">
        <w:rPr>
          <w:rFonts w:ascii="Calibri Light" w:eastAsia="Calibri Light" w:hAnsi="Calibri Light" w:cs="Calibri Light"/>
        </w:rPr>
        <w:t xml:space="preserve">were calculated per quarter and </w:t>
      </w:r>
      <w:r w:rsidR="00662D83">
        <w:rPr>
          <w:rFonts w:ascii="Calibri Light" w:eastAsia="Calibri Light" w:hAnsi="Calibri Light" w:cs="Calibri Light"/>
        </w:rPr>
        <w:t>averaged</w:t>
      </w:r>
      <w:r w:rsidR="005C36AB">
        <w:rPr>
          <w:rFonts w:ascii="Calibri Light" w:eastAsia="Calibri Light" w:hAnsi="Calibri Light" w:cs="Calibri Light"/>
        </w:rPr>
        <w:t xml:space="preserve"> per season (summer being an average of quarters 1 and 4, and winter the average of quarters 2 and 3) for comparisons. </w:t>
      </w:r>
    </w:p>
    <w:p w14:paraId="6B0B667B" w14:textId="77777777" w:rsidR="004F2125" w:rsidRDefault="004F2125" w:rsidP="000915D3">
      <w:pPr>
        <w:spacing w:before="120" w:after="120" w:line="480" w:lineRule="auto"/>
        <w:rPr>
          <w:rFonts w:asciiTheme="majorHAnsi" w:hAnsiTheme="majorHAnsi" w:cstheme="majorHAnsi"/>
          <w:color w:val="000000"/>
        </w:rPr>
      </w:pPr>
    </w:p>
    <w:p w14:paraId="2C3E4B74" w14:textId="77777777" w:rsidR="00B27984" w:rsidRDefault="00B27984" w:rsidP="000915D3">
      <w:pPr>
        <w:spacing w:before="120" w:after="120" w:line="480" w:lineRule="auto"/>
        <w:rPr>
          <w:rFonts w:asciiTheme="majorHAnsi" w:hAnsiTheme="majorHAnsi" w:cstheme="majorHAnsi"/>
          <w:color w:val="000000"/>
        </w:rPr>
      </w:pPr>
      <w:r>
        <w:rPr>
          <w:rFonts w:asciiTheme="majorHAnsi" w:hAnsiTheme="majorHAnsi" w:cstheme="majorHAnsi"/>
          <w:color w:val="000000"/>
        </w:rPr>
        <w:t>RESULTS</w:t>
      </w:r>
    </w:p>
    <w:p w14:paraId="4E2D17DF" w14:textId="01FF8584" w:rsidR="00752418" w:rsidRDefault="00E72032" w:rsidP="000915D3">
      <w:pPr>
        <w:spacing w:before="120" w:after="120" w:line="480" w:lineRule="auto"/>
        <w:rPr>
          <w:rFonts w:asciiTheme="majorHAnsi" w:hAnsiTheme="majorHAnsi" w:cstheme="majorHAnsi"/>
          <w:color w:val="000000"/>
        </w:rPr>
      </w:pPr>
      <w:r>
        <w:rPr>
          <w:rFonts w:asciiTheme="majorHAnsi" w:hAnsiTheme="majorHAnsi" w:cstheme="majorHAnsi"/>
          <w:color w:val="000000"/>
        </w:rPr>
        <w:lastRenderedPageBreak/>
        <w:t>P</w:t>
      </w:r>
      <w:r w:rsidR="00752418">
        <w:rPr>
          <w:rFonts w:asciiTheme="majorHAnsi" w:hAnsiTheme="majorHAnsi" w:cstheme="majorHAnsi"/>
          <w:color w:val="000000"/>
        </w:rPr>
        <w:t>opulation models revealed that adult breeders generally represent</w:t>
      </w:r>
      <w:r w:rsidR="005368B3">
        <w:rPr>
          <w:rFonts w:asciiTheme="majorHAnsi" w:hAnsiTheme="majorHAnsi" w:cstheme="majorHAnsi"/>
          <w:color w:val="000000"/>
        </w:rPr>
        <w:t>ed</w:t>
      </w:r>
      <w:r w:rsidR="00752418">
        <w:rPr>
          <w:rFonts w:asciiTheme="majorHAnsi" w:hAnsiTheme="majorHAnsi" w:cstheme="majorHAnsi"/>
          <w:color w:val="000000"/>
        </w:rPr>
        <w:t xml:space="preserve"> less than 50% of the total number of individuals of any population (mean: 35%, range 19</w:t>
      </w:r>
      <w:r w:rsidR="00752418" w:rsidRPr="00D43AB2">
        <w:rPr>
          <w:rFonts w:asciiTheme="majorHAnsi" w:hAnsiTheme="majorHAnsi"/>
        </w:rPr>
        <w:t>–</w:t>
      </w:r>
      <w:r w:rsidR="00752418">
        <w:rPr>
          <w:rFonts w:asciiTheme="majorHAnsi" w:hAnsiTheme="majorHAnsi" w:cstheme="majorHAnsi"/>
          <w:color w:val="000000"/>
        </w:rPr>
        <w:t xml:space="preserve">53%). Juveniles and immatures accounted for </w:t>
      </w:r>
      <w:r w:rsidR="00F75D94">
        <w:rPr>
          <w:rFonts w:asciiTheme="majorHAnsi" w:hAnsiTheme="majorHAnsi" w:cstheme="majorHAnsi"/>
          <w:color w:val="000000"/>
        </w:rPr>
        <w:t xml:space="preserve">more than </w:t>
      </w:r>
      <w:r w:rsidR="00752418">
        <w:rPr>
          <w:rFonts w:asciiTheme="majorHAnsi" w:hAnsiTheme="majorHAnsi" w:cstheme="majorHAnsi"/>
          <w:color w:val="000000"/>
        </w:rPr>
        <w:t xml:space="preserve">50% of the population in 16 (44%) out of 36 populations, and </w:t>
      </w:r>
      <w:r w:rsidR="00F75D94">
        <w:rPr>
          <w:rFonts w:asciiTheme="majorHAnsi" w:hAnsiTheme="majorHAnsi" w:cstheme="majorHAnsi"/>
          <w:color w:val="000000"/>
        </w:rPr>
        <w:t xml:space="preserve">more than </w:t>
      </w:r>
      <w:r w:rsidR="00752418">
        <w:rPr>
          <w:rFonts w:asciiTheme="majorHAnsi" w:hAnsiTheme="majorHAnsi" w:cstheme="majorHAnsi"/>
          <w:color w:val="000000"/>
        </w:rPr>
        <w:t>40% in 29 (81%) populations (Fig</w:t>
      </w:r>
      <w:r w:rsidR="00DE771C" w:rsidRPr="00F609F2">
        <w:rPr>
          <w:rFonts w:asciiTheme="majorHAnsi" w:hAnsiTheme="majorHAnsi" w:cstheme="majorHAnsi"/>
          <w:color w:val="000000"/>
        </w:rPr>
        <w:t>.</w:t>
      </w:r>
      <w:r w:rsidR="00752418" w:rsidRPr="00F609F2">
        <w:rPr>
          <w:rFonts w:asciiTheme="majorHAnsi" w:hAnsiTheme="majorHAnsi" w:cstheme="majorHAnsi"/>
          <w:color w:val="000000"/>
        </w:rPr>
        <w:t xml:space="preserve"> 1</w:t>
      </w:r>
      <w:r w:rsidR="00752418" w:rsidRPr="00C47B44">
        <w:rPr>
          <w:rFonts w:asciiTheme="majorHAnsi" w:hAnsiTheme="majorHAnsi" w:cstheme="majorHAnsi"/>
          <w:color w:val="000000"/>
        </w:rPr>
        <w:t>).</w:t>
      </w:r>
      <w:r w:rsidR="00752418">
        <w:rPr>
          <w:rFonts w:asciiTheme="majorHAnsi" w:hAnsiTheme="majorHAnsi" w:cstheme="majorHAnsi"/>
          <w:color w:val="000000"/>
        </w:rPr>
        <w:t xml:space="preserve"> Adult non-breeders represented an average of 18% of the total number of individuals of any population (range 7</w:t>
      </w:r>
      <w:r w:rsidR="00E53E22" w:rsidRPr="00D43AB2">
        <w:rPr>
          <w:rFonts w:asciiTheme="majorHAnsi" w:hAnsiTheme="majorHAnsi"/>
        </w:rPr>
        <w:t>–</w:t>
      </w:r>
      <w:r w:rsidR="00752418">
        <w:rPr>
          <w:rFonts w:asciiTheme="majorHAnsi" w:hAnsiTheme="majorHAnsi" w:cstheme="majorHAnsi"/>
          <w:color w:val="000000"/>
        </w:rPr>
        <w:t xml:space="preserve">39%; </w:t>
      </w:r>
      <w:r w:rsidR="00DE771C">
        <w:rPr>
          <w:rFonts w:asciiTheme="majorHAnsi" w:hAnsiTheme="majorHAnsi" w:cstheme="majorHAnsi"/>
          <w:color w:val="000000"/>
        </w:rPr>
        <w:t>Fig.</w:t>
      </w:r>
      <w:r w:rsidR="00752418">
        <w:rPr>
          <w:rFonts w:asciiTheme="majorHAnsi" w:hAnsiTheme="majorHAnsi" w:cstheme="majorHAnsi"/>
          <w:color w:val="000000"/>
        </w:rPr>
        <w:t xml:space="preserve"> </w:t>
      </w:r>
      <w:r w:rsidR="00752418" w:rsidRPr="00F609F2">
        <w:rPr>
          <w:rFonts w:asciiTheme="majorHAnsi" w:hAnsiTheme="majorHAnsi" w:cstheme="majorHAnsi"/>
          <w:color w:val="000000"/>
        </w:rPr>
        <w:t>1</w:t>
      </w:r>
      <w:r w:rsidR="00752418">
        <w:rPr>
          <w:rFonts w:asciiTheme="majorHAnsi" w:hAnsiTheme="majorHAnsi" w:cstheme="majorHAnsi"/>
          <w:color w:val="000000"/>
        </w:rPr>
        <w:t xml:space="preserve">). </w:t>
      </w:r>
    </w:p>
    <w:p w14:paraId="32F9A459" w14:textId="0B2E7233" w:rsidR="00752418" w:rsidRDefault="004F78EB" w:rsidP="000915D3">
      <w:pPr>
        <w:spacing w:before="120" w:after="120" w:line="480" w:lineRule="auto"/>
        <w:rPr>
          <w:rFonts w:asciiTheme="majorHAnsi" w:hAnsiTheme="majorHAnsi" w:cstheme="majorHAnsi"/>
          <w:color w:val="000000"/>
        </w:rPr>
      </w:pPr>
      <w:r>
        <w:rPr>
          <w:rFonts w:asciiTheme="majorHAnsi" w:hAnsiTheme="majorHAnsi" w:cstheme="majorHAnsi"/>
        </w:rPr>
        <w:t>We estimated the distribution of 22 species of albatrosses and petrels, 68% (n = 15) of which were from populations which cumulatively represent</w:t>
      </w:r>
      <w:r w:rsidR="0029288E">
        <w:rPr>
          <w:rFonts w:asciiTheme="majorHAnsi" w:hAnsiTheme="majorHAnsi" w:cstheme="majorHAnsi"/>
        </w:rPr>
        <w:t>ed</w:t>
      </w:r>
      <w:r w:rsidRPr="00A72DB5">
        <w:rPr>
          <w:rFonts w:asciiTheme="majorHAnsi" w:hAnsiTheme="majorHAnsi" w:cstheme="majorHAnsi"/>
        </w:rPr>
        <w:t xml:space="preserve"> </w:t>
      </w:r>
      <w:r w:rsidR="00E31DAB">
        <w:rPr>
          <w:rFonts w:asciiTheme="majorHAnsi" w:hAnsiTheme="majorHAnsi" w:cstheme="majorHAnsi"/>
        </w:rPr>
        <w:t>&gt;</w:t>
      </w:r>
      <w:r w:rsidRPr="00A72DB5">
        <w:rPr>
          <w:rFonts w:asciiTheme="majorHAnsi" w:hAnsiTheme="majorHAnsi" w:cstheme="majorHAnsi"/>
        </w:rPr>
        <w:t xml:space="preserve">50% of </w:t>
      </w:r>
      <w:r w:rsidR="0029288E">
        <w:rPr>
          <w:rFonts w:asciiTheme="majorHAnsi" w:hAnsiTheme="majorHAnsi" w:cstheme="majorHAnsi"/>
        </w:rPr>
        <w:t xml:space="preserve">their species’ </w:t>
      </w:r>
      <w:r w:rsidRPr="00A72DB5">
        <w:rPr>
          <w:rFonts w:asciiTheme="majorHAnsi" w:hAnsiTheme="majorHAnsi" w:cstheme="majorHAnsi"/>
        </w:rPr>
        <w:t>global</w:t>
      </w:r>
      <w:r w:rsidR="0029288E">
        <w:rPr>
          <w:rFonts w:asciiTheme="majorHAnsi" w:hAnsiTheme="majorHAnsi" w:cstheme="majorHAnsi"/>
        </w:rPr>
        <w:t xml:space="preserve"> population</w:t>
      </w:r>
      <w:r w:rsidRPr="00A72DB5">
        <w:rPr>
          <w:rFonts w:asciiTheme="majorHAnsi" w:hAnsiTheme="majorHAnsi" w:cstheme="majorHAnsi"/>
        </w:rPr>
        <w:t xml:space="preserve"> </w:t>
      </w:r>
      <w:r>
        <w:rPr>
          <w:rFonts w:asciiTheme="majorHAnsi" w:hAnsiTheme="majorHAnsi" w:cstheme="majorHAnsi"/>
        </w:rPr>
        <w:t xml:space="preserve">numbers </w:t>
      </w:r>
      <w:r w:rsidR="00752418">
        <w:rPr>
          <w:rFonts w:asciiTheme="majorHAnsi" w:hAnsiTheme="majorHAnsi" w:cstheme="majorHAnsi"/>
        </w:rPr>
        <w:t>(</w:t>
      </w:r>
      <w:r w:rsidR="00F609F2">
        <w:rPr>
          <w:rFonts w:asciiTheme="majorHAnsi" w:hAnsiTheme="majorHAnsi" w:cstheme="majorHAnsi"/>
        </w:rPr>
        <w:t>Appendix S2</w:t>
      </w:r>
      <w:r w:rsidR="00752418" w:rsidRPr="00C47B44">
        <w:rPr>
          <w:rFonts w:asciiTheme="majorHAnsi" w:hAnsiTheme="majorHAnsi" w:cstheme="majorHAnsi"/>
        </w:rPr>
        <w:t>).</w:t>
      </w:r>
      <w:r w:rsidR="00752418" w:rsidRPr="00A72DB5">
        <w:rPr>
          <w:rFonts w:asciiTheme="majorHAnsi" w:hAnsiTheme="majorHAnsi" w:cstheme="majorHAnsi"/>
        </w:rPr>
        <w:t xml:space="preserve"> </w:t>
      </w:r>
      <w:r w:rsidR="00752418">
        <w:rPr>
          <w:rFonts w:asciiTheme="majorHAnsi" w:hAnsiTheme="majorHAnsi" w:cstheme="majorHAnsi"/>
          <w:color w:val="000000"/>
        </w:rPr>
        <w:t>In total, the analyses included 4</w:t>
      </w:r>
      <w:r w:rsidR="001F207D">
        <w:rPr>
          <w:rFonts w:asciiTheme="majorHAnsi" w:hAnsiTheme="majorHAnsi" w:cstheme="majorHAnsi"/>
          <w:color w:val="000000"/>
        </w:rPr>
        <w:t>,</w:t>
      </w:r>
      <w:r w:rsidR="00752418">
        <w:rPr>
          <w:rFonts w:asciiTheme="majorHAnsi" w:hAnsiTheme="majorHAnsi" w:cstheme="majorHAnsi"/>
          <w:color w:val="000000"/>
        </w:rPr>
        <w:t xml:space="preserve">281 tracked individuals from 18 breeding sites and </w:t>
      </w:r>
      <w:r w:rsidR="00752418" w:rsidRPr="007821D5">
        <w:rPr>
          <w:rFonts w:asciiTheme="majorHAnsi" w:hAnsiTheme="majorHAnsi" w:cstheme="majorHAnsi"/>
          <w:color w:val="000000"/>
        </w:rPr>
        <w:t>15</w:t>
      </w:r>
      <w:r w:rsidR="00752418">
        <w:rPr>
          <w:rFonts w:asciiTheme="majorHAnsi" w:hAnsiTheme="majorHAnsi" w:cstheme="majorHAnsi"/>
          <w:color w:val="000000"/>
        </w:rPr>
        <w:t xml:space="preserve"> islands or island groups (</w:t>
      </w:r>
      <w:r w:rsidR="00F609F2">
        <w:rPr>
          <w:rFonts w:asciiTheme="majorHAnsi" w:hAnsiTheme="majorHAnsi" w:cstheme="majorHAnsi"/>
          <w:color w:val="000000"/>
        </w:rPr>
        <w:t>Appendix S7</w:t>
      </w:r>
      <w:r w:rsidR="00752418" w:rsidRPr="00C47B44">
        <w:rPr>
          <w:rFonts w:asciiTheme="majorHAnsi" w:hAnsiTheme="majorHAnsi" w:cstheme="majorHAnsi"/>
          <w:color w:val="000000"/>
        </w:rPr>
        <w:t>).</w:t>
      </w:r>
      <w:r w:rsidR="00752418">
        <w:rPr>
          <w:rFonts w:asciiTheme="majorHAnsi" w:hAnsiTheme="majorHAnsi" w:cstheme="majorHAnsi"/>
          <w:color w:val="000000"/>
        </w:rPr>
        <w:t xml:space="preserve"> The analyses of tracking data representativeness showed that sample sizes were adequate for the majority of adult breeding datasets, except for the pre-</w:t>
      </w:r>
      <w:r w:rsidR="00F75D94">
        <w:rPr>
          <w:rFonts w:asciiTheme="majorHAnsi" w:hAnsiTheme="majorHAnsi" w:cstheme="majorHAnsi"/>
          <w:color w:val="000000"/>
        </w:rPr>
        <w:t xml:space="preserve">laying </w:t>
      </w:r>
      <w:r w:rsidR="00752418">
        <w:rPr>
          <w:rFonts w:asciiTheme="majorHAnsi" w:hAnsiTheme="majorHAnsi" w:cstheme="majorHAnsi"/>
          <w:color w:val="000000"/>
        </w:rPr>
        <w:t>stage where data from only seven out of 36 populati</w:t>
      </w:r>
      <w:r w:rsidR="00FB18D1">
        <w:rPr>
          <w:rFonts w:asciiTheme="majorHAnsi" w:hAnsiTheme="majorHAnsi" w:cstheme="majorHAnsi"/>
          <w:color w:val="000000"/>
        </w:rPr>
        <w:t>ons were available (</w:t>
      </w:r>
      <w:r w:rsidR="00F609F2">
        <w:rPr>
          <w:rFonts w:asciiTheme="majorHAnsi" w:hAnsiTheme="majorHAnsi" w:cstheme="majorHAnsi"/>
          <w:color w:val="000000"/>
        </w:rPr>
        <w:t>Appendix S7</w:t>
      </w:r>
      <w:r w:rsidR="00752418">
        <w:rPr>
          <w:rFonts w:asciiTheme="majorHAnsi" w:hAnsiTheme="majorHAnsi" w:cstheme="majorHAnsi"/>
          <w:color w:val="000000"/>
        </w:rPr>
        <w:t>). Adult distribution</w:t>
      </w:r>
      <w:r w:rsidR="00267FED">
        <w:rPr>
          <w:rFonts w:asciiTheme="majorHAnsi" w:hAnsiTheme="majorHAnsi" w:cstheme="majorHAnsi"/>
          <w:color w:val="000000"/>
        </w:rPr>
        <w:t>s</w:t>
      </w:r>
      <w:r w:rsidR="00752418">
        <w:rPr>
          <w:rFonts w:asciiTheme="majorHAnsi" w:hAnsiTheme="majorHAnsi" w:cstheme="majorHAnsi"/>
          <w:color w:val="000000"/>
        </w:rPr>
        <w:t xml:space="preserve"> during the non-breeding </w:t>
      </w:r>
      <w:r w:rsidR="00F75D94">
        <w:rPr>
          <w:rFonts w:asciiTheme="majorHAnsi" w:hAnsiTheme="majorHAnsi" w:cstheme="majorHAnsi"/>
          <w:color w:val="000000"/>
        </w:rPr>
        <w:t xml:space="preserve">season </w:t>
      </w:r>
      <w:r w:rsidR="00752418">
        <w:rPr>
          <w:rFonts w:asciiTheme="majorHAnsi" w:hAnsiTheme="majorHAnsi" w:cstheme="majorHAnsi"/>
          <w:color w:val="000000"/>
        </w:rPr>
        <w:t xml:space="preserve">were available for all 36 populations, </w:t>
      </w:r>
      <w:r w:rsidR="00267FED">
        <w:rPr>
          <w:rFonts w:asciiTheme="majorHAnsi" w:hAnsiTheme="majorHAnsi" w:cstheme="majorHAnsi"/>
          <w:color w:val="000000"/>
        </w:rPr>
        <w:t xml:space="preserve">most of which </w:t>
      </w:r>
      <w:r w:rsidR="00752418">
        <w:rPr>
          <w:rFonts w:asciiTheme="majorHAnsi" w:hAnsiTheme="majorHAnsi" w:cstheme="majorHAnsi"/>
          <w:color w:val="000000"/>
        </w:rPr>
        <w:t>(33 out of 36) were representative (</w:t>
      </w:r>
      <w:r w:rsidR="00F609F2">
        <w:rPr>
          <w:rFonts w:asciiTheme="majorHAnsi" w:hAnsiTheme="majorHAnsi" w:cstheme="majorHAnsi"/>
          <w:color w:val="000000"/>
        </w:rPr>
        <w:t>Appendix S7</w:t>
      </w:r>
      <w:r w:rsidR="00752418">
        <w:rPr>
          <w:rFonts w:asciiTheme="majorHAnsi" w:hAnsiTheme="majorHAnsi" w:cstheme="majorHAnsi"/>
          <w:color w:val="000000"/>
        </w:rPr>
        <w:t xml:space="preserve">). </w:t>
      </w:r>
      <w:r w:rsidR="00752418" w:rsidRPr="00076972">
        <w:rPr>
          <w:rFonts w:asciiTheme="majorHAnsi" w:hAnsiTheme="majorHAnsi" w:cstheme="majorHAnsi"/>
          <w:color w:val="000000"/>
        </w:rPr>
        <w:t xml:space="preserve">Juvenile and immature data were lacking for </w:t>
      </w:r>
      <w:r w:rsidR="00752418">
        <w:rPr>
          <w:rFonts w:asciiTheme="majorHAnsi" w:hAnsiTheme="majorHAnsi" w:cstheme="majorHAnsi"/>
          <w:color w:val="000000"/>
        </w:rPr>
        <w:t xml:space="preserve">several populations; consequently, adult distributions were used as replacements for 55% of </w:t>
      </w:r>
      <w:r w:rsidR="00752418" w:rsidRPr="00AE28D4">
        <w:rPr>
          <w:rFonts w:asciiTheme="majorHAnsi" w:hAnsiTheme="majorHAnsi" w:cstheme="majorHAnsi"/>
          <w:color w:val="000000"/>
        </w:rPr>
        <w:t>populations</w:t>
      </w:r>
      <w:r w:rsidR="00752418" w:rsidRPr="00C47B44">
        <w:rPr>
          <w:rFonts w:asciiTheme="majorHAnsi" w:hAnsiTheme="majorHAnsi" w:cstheme="majorHAnsi"/>
          <w:color w:val="000000"/>
        </w:rPr>
        <w:t>.</w:t>
      </w:r>
      <w:r w:rsidR="00752418">
        <w:rPr>
          <w:rFonts w:asciiTheme="majorHAnsi" w:hAnsiTheme="majorHAnsi" w:cstheme="majorHAnsi"/>
          <w:color w:val="000000"/>
        </w:rPr>
        <w:t xml:space="preserve"> </w:t>
      </w:r>
    </w:p>
    <w:p w14:paraId="2E22B81C" w14:textId="491D6A84" w:rsidR="00752418" w:rsidRDefault="006878C4" w:rsidP="000915D3">
      <w:pPr>
        <w:spacing w:before="120" w:after="120" w:line="480" w:lineRule="auto"/>
        <w:rPr>
          <w:rFonts w:asciiTheme="majorHAnsi" w:hAnsiTheme="majorHAnsi" w:cstheme="majorHAnsi"/>
          <w:color w:val="000000"/>
        </w:rPr>
      </w:pPr>
      <w:r>
        <w:rPr>
          <w:rFonts w:asciiTheme="majorHAnsi" w:hAnsiTheme="majorHAnsi" w:cstheme="majorHAnsi"/>
          <w:color w:val="000000"/>
        </w:rPr>
        <w:t>W</w:t>
      </w:r>
      <w:r w:rsidR="00752418" w:rsidRPr="00C47B44">
        <w:rPr>
          <w:rFonts w:asciiTheme="majorHAnsi" w:hAnsiTheme="majorHAnsi" w:cstheme="majorHAnsi"/>
          <w:color w:val="000000"/>
        </w:rPr>
        <w:t xml:space="preserve">hen </w:t>
      </w:r>
      <w:r w:rsidR="00752418">
        <w:rPr>
          <w:rFonts w:asciiTheme="majorHAnsi" w:hAnsiTheme="majorHAnsi" w:cstheme="majorHAnsi"/>
          <w:color w:val="000000"/>
        </w:rPr>
        <w:t xml:space="preserve">all life-history stages were incorporated, the combined population-level distributions of all species were </w:t>
      </w:r>
      <w:r>
        <w:rPr>
          <w:rFonts w:asciiTheme="majorHAnsi" w:hAnsiTheme="majorHAnsi" w:cstheme="majorHAnsi"/>
          <w:color w:val="000000"/>
        </w:rPr>
        <w:t xml:space="preserve">generally </w:t>
      </w:r>
      <w:r w:rsidR="00752418">
        <w:rPr>
          <w:rFonts w:asciiTheme="majorHAnsi" w:hAnsiTheme="majorHAnsi" w:cstheme="majorHAnsi"/>
          <w:color w:val="000000"/>
        </w:rPr>
        <w:t xml:space="preserve">less centred on breeding sites than if only adult breeders were considered (particularly obvious in the Atlantic; </w:t>
      </w:r>
      <w:r w:rsidR="00DE771C">
        <w:rPr>
          <w:rFonts w:asciiTheme="majorHAnsi" w:hAnsiTheme="majorHAnsi" w:cstheme="majorHAnsi"/>
          <w:color w:val="000000"/>
        </w:rPr>
        <w:t>Fig.</w:t>
      </w:r>
      <w:r w:rsidR="00752418">
        <w:rPr>
          <w:rFonts w:asciiTheme="majorHAnsi" w:hAnsiTheme="majorHAnsi" w:cstheme="majorHAnsi"/>
          <w:color w:val="000000"/>
        </w:rPr>
        <w:t xml:space="preserve"> </w:t>
      </w:r>
      <w:r w:rsidR="00752418" w:rsidRPr="00F609F2">
        <w:rPr>
          <w:rFonts w:asciiTheme="majorHAnsi" w:hAnsiTheme="majorHAnsi" w:cstheme="majorHAnsi"/>
          <w:color w:val="000000"/>
        </w:rPr>
        <w:t>2</w:t>
      </w:r>
      <w:r w:rsidR="00752418">
        <w:rPr>
          <w:rFonts w:asciiTheme="majorHAnsi" w:hAnsiTheme="majorHAnsi" w:cstheme="majorHAnsi"/>
          <w:color w:val="000000"/>
        </w:rPr>
        <w:t>). The inclusion of adult non-breeders in distributions</w:t>
      </w:r>
      <w:r w:rsidR="00800282">
        <w:rPr>
          <w:rFonts w:asciiTheme="majorHAnsi" w:hAnsiTheme="majorHAnsi" w:cstheme="majorHAnsi"/>
          <w:color w:val="000000"/>
        </w:rPr>
        <w:t xml:space="preserve"> better documented the </w:t>
      </w:r>
      <w:r w:rsidR="00752418">
        <w:rPr>
          <w:rFonts w:asciiTheme="majorHAnsi" w:hAnsiTheme="majorHAnsi" w:cstheme="majorHAnsi"/>
          <w:color w:val="000000"/>
        </w:rPr>
        <w:t>importance of the Humboldt Current throughout the year. The</w:t>
      </w:r>
      <w:r w:rsidR="009D15E5">
        <w:rPr>
          <w:rFonts w:asciiTheme="majorHAnsi" w:hAnsiTheme="majorHAnsi" w:cstheme="majorHAnsi"/>
          <w:color w:val="000000"/>
        </w:rPr>
        <w:t>re was also greater</w:t>
      </w:r>
      <w:r w:rsidR="00752418">
        <w:rPr>
          <w:rFonts w:asciiTheme="majorHAnsi" w:hAnsiTheme="majorHAnsi" w:cstheme="majorHAnsi"/>
          <w:color w:val="000000"/>
        </w:rPr>
        <w:t xml:space="preserve"> importance of the south Brazilian Shelf and the Benguela Current when juveniles and immatures were taken into </w:t>
      </w:r>
      <w:r w:rsidR="00752418" w:rsidRPr="00F609F2">
        <w:rPr>
          <w:rFonts w:asciiTheme="majorHAnsi" w:hAnsiTheme="majorHAnsi" w:cstheme="majorHAnsi"/>
          <w:color w:val="000000"/>
        </w:rPr>
        <w:t>account (</w:t>
      </w:r>
      <w:r w:rsidR="00DE771C" w:rsidRPr="00F609F2">
        <w:rPr>
          <w:rFonts w:asciiTheme="majorHAnsi" w:hAnsiTheme="majorHAnsi" w:cstheme="majorHAnsi"/>
          <w:color w:val="000000"/>
        </w:rPr>
        <w:t>Fig.</w:t>
      </w:r>
      <w:r w:rsidR="00752418" w:rsidRPr="00F609F2">
        <w:rPr>
          <w:rFonts w:asciiTheme="majorHAnsi" w:hAnsiTheme="majorHAnsi" w:cstheme="majorHAnsi"/>
          <w:color w:val="000000"/>
        </w:rPr>
        <w:t xml:space="preserve"> 2). </w:t>
      </w:r>
      <w:r w:rsidR="00DA7AC9" w:rsidRPr="00F609F2">
        <w:rPr>
          <w:rFonts w:asciiTheme="majorHAnsi" w:hAnsiTheme="majorHAnsi" w:cstheme="majorHAnsi"/>
          <w:color w:val="000000"/>
        </w:rPr>
        <w:t>We visualis</w:t>
      </w:r>
      <w:r w:rsidR="009D15E5" w:rsidRPr="00F609F2">
        <w:rPr>
          <w:rFonts w:asciiTheme="majorHAnsi" w:hAnsiTheme="majorHAnsi" w:cstheme="majorHAnsi"/>
          <w:color w:val="000000"/>
        </w:rPr>
        <w:t>ed the distributions of several populations for which we had complete datasets</w:t>
      </w:r>
      <w:r w:rsidR="00DD12A0" w:rsidRPr="00F609F2">
        <w:rPr>
          <w:rFonts w:asciiTheme="majorHAnsi" w:hAnsiTheme="majorHAnsi" w:cstheme="majorHAnsi"/>
          <w:color w:val="000000"/>
        </w:rPr>
        <w:t xml:space="preserve"> </w:t>
      </w:r>
      <w:r w:rsidR="00752418" w:rsidRPr="00F609F2">
        <w:rPr>
          <w:rFonts w:asciiTheme="majorHAnsi" w:hAnsiTheme="majorHAnsi" w:cstheme="majorHAnsi"/>
          <w:color w:val="000000"/>
        </w:rPr>
        <w:t xml:space="preserve">(e.g. wandering albatross </w:t>
      </w:r>
      <w:r w:rsidR="00FD1727">
        <w:rPr>
          <w:rFonts w:asciiTheme="majorHAnsi" w:hAnsiTheme="majorHAnsi" w:cstheme="majorHAnsi"/>
          <w:color w:val="000000"/>
        </w:rPr>
        <w:t>[</w:t>
      </w:r>
      <w:r w:rsidR="00FD1727" w:rsidRPr="00FD1727">
        <w:rPr>
          <w:rFonts w:asciiTheme="majorHAnsi" w:hAnsiTheme="majorHAnsi" w:cstheme="majorHAnsi"/>
          <w:i/>
          <w:color w:val="000000"/>
        </w:rPr>
        <w:t>Diomedea exulans</w:t>
      </w:r>
      <w:r w:rsidR="00FD1727">
        <w:rPr>
          <w:rFonts w:asciiTheme="majorHAnsi" w:hAnsiTheme="majorHAnsi" w:cstheme="majorHAnsi"/>
          <w:color w:val="000000"/>
        </w:rPr>
        <w:t xml:space="preserve">] </w:t>
      </w:r>
      <w:r w:rsidR="00752418" w:rsidRPr="00F609F2">
        <w:rPr>
          <w:rFonts w:asciiTheme="majorHAnsi" w:hAnsiTheme="majorHAnsi" w:cstheme="majorHAnsi"/>
          <w:color w:val="000000"/>
        </w:rPr>
        <w:t xml:space="preserve">from Crozet; </w:t>
      </w:r>
      <w:r w:rsidR="00DE771C" w:rsidRPr="00F609F2">
        <w:rPr>
          <w:rFonts w:asciiTheme="majorHAnsi" w:hAnsiTheme="majorHAnsi" w:cstheme="majorHAnsi"/>
          <w:color w:val="000000"/>
        </w:rPr>
        <w:t>Fig.</w:t>
      </w:r>
      <w:r w:rsidR="00752418" w:rsidRPr="00F609F2">
        <w:rPr>
          <w:rFonts w:asciiTheme="majorHAnsi" w:hAnsiTheme="majorHAnsi" w:cstheme="majorHAnsi"/>
          <w:color w:val="000000"/>
        </w:rPr>
        <w:t xml:space="preserve"> 3)</w:t>
      </w:r>
      <w:r w:rsidR="009D15E5" w:rsidRPr="00F609F2">
        <w:rPr>
          <w:rFonts w:asciiTheme="majorHAnsi" w:hAnsiTheme="majorHAnsi" w:cstheme="majorHAnsi"/>
          <w:color w:val="000000"/>
        </w:rPr>
        <w:t xml:space="preserve"> and for these, </w:t>
      </w:r>
      <w:r w:rsidR="00752418" w:rsidRPr="00F609F2">
        <w:rPr>
          <w:rFonts w:asciiTheme="majorHAnsi" w:hAnsiTheme="majorHAnsi" w:cstheme="majorHAnsi"/>
          <w:color w:val="000000"/>
        </w:rPr>
        <w:t xml:space="preserve">the importance of </w:t>
      </w:r>
      <w:r w:rsidR="009D15E5" w:rsidRPr="00F609F2">
        <w:rPr>
          <w:rFonts w:asciiTheme="majorHAnsi" w:hAnsiTheme="majorHAnsi" w:cstheme="majorHAnsi"/>
          <w:color w:val="000000"/>
        </w:rPr>
        <w:t xml:space="preserve">several regions, such as waters off </w:t>
      </w:r>
      <w:r w:rsidR="00752418" w:rsidRPr="00F609F2">
        <w:rPr>
          <w:rFonts w:asciiTheme="majorHAnsi" w:hAnsiTheme="majorHAnsi" w:cstheme="majorHAnsi"/>
          <w:color w:val="000000"/>
        </w:rPr>
        <w:t>Australia, New Zealand and Chile</w:t>
      </w:r>
      <w:r w:rsidR="009D15E5" w:rsidRPr="00F609F2">
        <w:rPr>
          <w:rFonts w:asciiTheme="majorHAnsi" w:hAnsiTheme="majorHAnsi" w:cstheme="majorHAnsi"/>
          <w:color w:val="000000"/>
        </w:rPr>
        <w:t xml:space="preserve">, </w:t>
      </w:r>
      <w:r w:rsidR="00DD12A0" w:rsidRPr="00F609F2">
        <w:rPr>
          <w:rFonts w:asciiTheme="majorHAnsi" w:hAnsiTheme="majorHAnsi" w:cstheme="majorHAnsi"/>
          <w:color w:val="000000"/>
        </w:rPr>
        <w:t xml:space="preserve">only became clear when </w:t>
      </w:r>
      <w:r w:rsidR="00752418" w:rsidRPr="00F609F2">
        <w:rPr>
          <w:rFonts w:asciiTheme="majorHAnsi" w:hAnsiTheme="majorHAnsi" w:cstheme="majorHAnsi"/>
          <w:color w:val="000000"/>
        </w:rPr>
        <w:t>including</w:t>
      </w:r>
      <w:r w:rsidR="00752418" w:rsidRPr="00F609F2">
        <w:rPr>
          <w:rFonts w:asciiTheme="majorHAnsi" w:hAnsiTheme="majorHAnsi" w:cstheme="majorHAnsi"/>
        </w:rPr>
        <w:t xml:space="preserve"> adult non-breeders (20% of the population), </w:t>
      </w:r>
      <w:r w:rsidR="00752418" w:rsidRPr="00F609F2">
        <w:rPr>
          <w:rFonts w:asciiTheme="majorHAnsi" w:hAnsiTheme="majorHAnsi" w:cstheme="majorHAnsi"/>
          <w:color w:val="000000"/>
        </w:rPr>
        <w:t xml:space="preserve">juveniles (9% of the population) and immatures (44% of the population) </w:t>
      </w:r>
      <w:r w:rsidR="009D15E5" w:rsidRPr="00F609F2">
        <w:rPr>
          <w:rFonts w:asciiTheme="majorHAnsi" w:hAnsiTheme="majorHAnsi" w:cstheme="majorHAnsi"/>
          <w:color w:val="000000"/>
        </w:rPr>
        <w:t xml:space="preserve">in </w:t>
      </w:r>
      <w:r w:rsidR="00DD12A0" w:rsidRPr="00F609F2">
        <w:rPr>
          <w:rFonts w:asciiTheme="majorHAnsi" w:hAnsiTheme="majorHAnsi" w:cstheme="majorHAnsi"/>
          <w:color w:val="000000"/>
        </w:rPr>
        <w:t xml:space="preserve">the </w:t>
      </w:r>
      <w:r w:rsidR="009D15E5" w:rsidRPr="00F609F2">
        <w:rPr>
          <w:rFonts w:asciiTheme="majorHAnsi" w:hAnsiTheme="majorHAnsi" w:cstheme="majorHAnsi"/>
          <w:color w:val="000000"/>
        </w:rPr>
        <w:t xml:space="preserve">distribution </w:t>
      </w:r>
      <w:r w:rsidR="00752418" w:rsidRPr="00F609F2">
        <w:rPr>
          <w:rFonts w:asciiTheme="majorHAnsi" w:hAnsiTheme="majorHAnsi" w:cstheme="majorHAnsi"/>
          <w:color w:val="000000"/>
        </w:rPr>
        <w:t xml:space="preserve">map. Similarly, the importance of south Brazilian waters for black-browed albatrosses </w:t>
      </w:r>
      <w:r w:rsidR="00FB18D1" w:rsidRPr="00F609F2">
        <w:rPr>
          <w:rFonts w:asciiTheme="majorHAnsi" w:hAnsiTheme="majorHAnsi" w:cstheme="majorHAnsi"/>
          <w:color w:val="000000"/>
        </w:rPr>
        <w:t>(</w:t>
      </w:r>
      <w:r w:rsidR="00FB18D1" w:rsidRPr="00F609F2">
        <w:rPr>
          <w:rStyle w:val="lrzxr"/>
          <w:rFonts w:asciiTheme="majorHAnsi" w:hAnsiTheme="majorHAnsi" w:cstheme="majorHAnsi"/>
          <w:i/>
        </w:rPr>
        <w:t>Thalassarche melanophris</w:t>
      </w:r>
      <w:r w:rsidR="00FB18D1" w:rsidRPr="00F609F2">
        <w:rPr>
          <w:rStyle w:val="lrzxr"/>
          <w:rFonts w:asciiTheme="majorHAnsi" w:hAnsiTheme="majorHAnsi" w:cstheme="majorHAnsi"/>
        </w:rPr>
        <w:t xml:space="preserve">) </w:t>
      </w:r>
      <w:r w:rsidR="00752418" w:rsidRPr="00F609F2">
        <w:rPr>
          <w:rFonts w:asciiTheme="majorHAnsi" w:hAnsiTheme="majorHAnsi" w:cstheme="majorHAnsi"/>
          <w:color w:val="000000"/>
        </w:rPr>
        <w:t xml:space="preserve">from the Falkland Islands </w:t>
      </w:r>
      <w:r w:rsidR="00E31DAB">
        <w:rPr>
          <w:rFonts w:asciiTheme="majorHAnsi" w:hAnsiTheme="majorHAnsi" w:cstheme="majorHAnsi"/>
          <w:color w:val="000000"/>
        </w:rPr>
        <w:lastRenderedPageBreak/>
        <w:t>was</w:t>
      </w:r>
      <w:r w:rsidR="00E31DAB" w:rsidRPr="00F609F2">
        <w:rPr>
          <w:rFonts w:asciiTheme="majorHAnsi" w:hAnsiTheme="majorHAnsi" w:cstheme="majorHAnsi"/>
          <w:color w:val="000000"/>
        </w:rPr>
        <w:t xml:space="preserve"> </w:t>
      </w:r>
      <w:r w:rsidR="00752418" w:rsidRPr="00F609F2">
        <w:rPr>
          <w:rFonts w:asciiTheme="majorHAnsi" w:hAnsiTheme="majorHAnsi" w:cstheme="majorHAnsi"/>
          <w:color w:val="000000"/>
        </w:rPr>
        <w:t>only evident when taking into account the juveniles (12% of the population) and immatures (40% of the population) in distribution maps, as adults rarely forage that far north (</w:t>
      </w:r>
      <w:r w:rsidR="00DE771C" w:rsidRPr="00F609F2">
        <w:rPr>
          <w:rFonts w:asciiTheme="majorHAnsi" w:hAnsiTheme="majorHAnsi" w:cstheme="majorHAnsi"/>
          <w:color w:val="000000"/>
        </w:rPr>
        <w:t>Fig.</w:t>
      </w:r>
      <w:r w:rsidR="00752418" w:rsidRPr="00F609F2">
        <w:rPr>
          <w:rFonts w:asciiTheme="majorHAnsi" w:hAnsiTheme="majorHAnsi" w:cstheme="majorHAnsi"/>
          <w:color w:val="000000"/>
        </w:rPr>
        <w:t xml:space="preserve"> 4).</w:t>
      </w:r>
      <w:r w:rsidR="00752418">
        <w:rPr>
          <w:rFonts w:asciiTheme="majorHAnsi" w:hAnsiTheme="majorHAnsi" w:cstheme="majorHAnsi"/>
          <w:color w:val="000000"/>
        </w:rPr>
        <w:t xml:space="preserve"> </w:t>
      </w:r>
    </w:p>
    <w:p w14:paraId="04FDD27B" w14:textId="65E3ED3B" w:rsidR="00752418" w:rsidRDefault="00752418" w:rsidP="000915D3">
      <w:pPr>
        <w:spacing w:before="120" w:after="120" w:line="480" w:lineRule="auto"/>
        <w:rPr>
          <w:rFonts w:asciiTheme="majorHAnsi" w:hAnsiTheme="majorHAnsi" w:cstheme="majorHAnsi"/>
          <w:color w:val="000000"/>
        </w:rPr>
      </w:pPr>
      <w:r>
        <w:rPr>
          <w:rFonts w:asciiTheme="majorHAnsi" w:hAnsiTheme="majorHAnsi" w:cstheme="majorHAnsi"/>
          <w:color w:val="000000"/>
        </w:rPr>
        <w:t>Although the inclusion of juveniles and immatures in the distribution maps revealed important areas for certain populations that are not captured by other</w:t>
      </w:r>
      <w:r w:rsidR="00FB18D1">
        <w:rPr>
          <w:rFonts w:asciiTheme="majorHAnsi" w:hAnsiTheme="majorHAnsi" w:cstheme="majorHAnsi"/>
          <w:color w:val="000000"/>
        </w:rPr>
        <w:t xml:space="preserve"> life-history data combinations</w:t>
      </w:r>
      <w:r>
        <w:rPr>
          <w:rFonts w:asciiTheme="majorHAnsi" w:hAnsiTheme="majorHAnsi" w:cstheme="majorHAnsi"/>
          <w:color w:val="000000"/>
        </w:rPr>
        <w:t xml:space="preserve">, our assessment of the validity of stage replacements for juvenile and immature data showed them to be, in many cases, adequate in the absence of those datasets. </w:t>
      </w:r>
      <w:r w:rsidR="009D15E5">
        <w:rPr>
          <w:rFonts w:asciiTheme="majorHAnsi" w:hAnsiTheme="majorHAnsi" w:cstheme="majorHAnsi"/>
          <w:color w:val="000000"/>
        </w:rPr>
        <w:t>Spatial overlap</w:t>
      </w:r>
      <w:r>
        <w:rPr>
          <w:rFonts w:asciiTheme="majorHAnsi" w:hAnsiTheme="majorHAnsi" w:cstheme="majorHAnsi"/>
          <w:color w:val="000000"/>
        </w:rPr>
        <w:t xml:space="preserve"> between the distributions including juvenile and immature data compared with those using the distribution of adults was always </w:t>
      </w:r>
      <w:r w:rsidR="009D15E5">
        <w:rPr>
          <w:rFonts w:asciiTheme="majorHAnsi" w:hAnsiTheme="majorHAnsi" w:cstheme="majorHAnsi"/>
          <w:color w:val="000000"/>
        </w:rPr>
        <w:t xml:space="preserve">relatively high (Bhattacharyya’s affinity index </w:t>
      </w:r>
      <w:r w:rsidR="00E31DAB">
        <w:rPr>
          <w:rFonts w:asciiTheme="majorHAnsi" w:hAnsiTheme="majorHAnsi" w:cstheme="majorHAnsi"/>
          <w:color w:val="000000"/>
        </w:rPr>
        <w:t>&gt;</w:t>
      </w:r>
      <w:r>
        <w:rPr>
          <w:rFonts w:asciiTheme="majorHAnsi" w:hAnsiTheme="majorHAnsi" w:cstheme="majorHAnsi"/>
          <w:color w:val="000000"/>
        </w:rPr>
        <w:t xml:space="preserve"> 0.60</w:t>
      </w:r>
      <w:r w:rsidR="009D15E5">
        <w:rPr>
          <w:rFonts w:asciiTheme="majorHAnsi" w:hAnsiTheme="majorHAnsi" w:cstheme="majorHAnsi"/>
          <w:color w:val="000000"/>
        </w:rPr>
        <w:t xml:space="preserve">, </w:t>
      </w:r>
      <w:r>
        <w:rPr>
          <w:rFonts w:asciiTheme="majorHAnsi" w:hAnsiTheme="majorHAnsi" w:cstheme="majorHAnsi"/>
          <w:color w:val="000000"/>
        </w:rPr>
        <w:t>mean 0.91)</w:t>
      </w:r>
      <w:r w:rsidR="007071A0">
        <w:rPr>
          <w:rFonts w:asciiTheme="majorHAnsi" w:hAnsiTheme="majorHAnsi" w:cstheme="majorHAnsi"/>
          <w:color w:val="000000"/>
        </w:rPr>
        <w:t xml:space="preserve">. </w:t>
      </w:r>
      <w:r>
        <w:rPr>
          <w:rFonts w:asciiTheme="majorHAnsi" w:hAnsiTheme="majorHAnsi" w:cstheme="majorHAnsi"/>
          <w:color w:val="000000"/>
        </w:rPr>
        <w:t xml:space="preserve">However, we were only able to test for the adequacy of stage replacements in a limited sample </w:t>
      </w:r>
      <w:r w:rsidR="005961C4">
        <w:rPr>
          <w:rFonts w:asciiTheme="majorHAnsi" w:hAnsiTheme="majorHAnsi" w:cstheme="majorHAnsi"/>
          <w:color w:val="000000"/>
        </w:rPr>
        <w:t>of quarterly distributions for which we had either juvenile or immature tracking data available (36 out of 144</w:t>
      </w:r>
      <w:r w:rsidR="00662D83">
        <w:rPr>
          <w:rFonts w:asciiTheme="majorHAnsi" w:hAnsiTheme="majorHAnsi" w:cstheme="majorHAnsi"/>
          <w:color w:val="000000"/>
        </w:rPr>
        <w:t xml:space="preserve"> quarterly population-level maps</w:t>
      </w:r>
      <w:r>
        <w:rPr>
          <w:rFonts w:asciiTheme="majorHAnsi" w:hAnsiTheme="majorHAnsi" w:cstheme="majorHAnsi"/>
          <w:color w:val="000000"/>
        </w:rPr>
        <w:t>).</w:t>
      </w:r>
    </w:p>
    <w:p w14:paraId="15E7B661" w14:textId="77777777" w:rsidR="00752418" w:rsidRDefault="00752418" w:rsidP="000915D3">
      <w:pPr>
        <w:spacing w:before="120" w:after="120" w:line="480" w:lineRule="auto"/>
        <w:rPr>
          <w:rFonts w:asciiTheme="majorHAnsi" w:hAnsiTheme="majorHAnsi" w:cstheme="majorHAnsi"/>
          <w:color w:val="000000"/>
        </w:rPr>
      </w:pPr>
    </w:p>
    <w:p w14:paraId="64F12412" w14:textId="38888B8F" w:rsidR="00F8126D" w:rsidRDefault="00F8126D" w:rsidP="000915D3">
      <w:pPr>
        <w:spacing w:before="120" w:after="120" w:line="480" w:lineRule="auto"/>
        <w:rPr>
          <w:rFonts w:asciiTheme="majorHAnsi" w:hAnsiTheme="majorHAnsi" w:cstheme="majorHAnsi"/>
          <w:color w:val="000000"/>
        </w:rPr>
      </w:pPr>
      <w:r>
        <w:rPr>
          <w:rFonts w:asciiTheme="majorHAnsi" w:hAnsiTheme="majorHAnsi" w:cstheme="majorHAnsi"/>
          <w:color w:val="000000"/>
        </w:rPr>
        <w:t>Overlap of seabirds with pelagic longline fisheries</w:t>
      </w:r>
      <w:r w:rsidR="009B3FC8">
        <w:rPr>
          <w:rFonts w:asciiTheme="majorHAnsi" w:hAnsiTheme="majorHAnsi" w:cstheme="majorHAnsi"/>
          <w:color w:val="000000"/>
        </w:rPr>
        <w:t xml:space="preserve"> </w:t>
      </w:r>
    </w:p>
    <w:p w14:paraId="74D65EBF" w14:textId="7410E000" w:rsidR="00BC6394" w:rsidRDefault="00BC6394" w:rsidP="000915D3">
      <w:pPr>
        <w:spacing w:before="120" w:after="120" w:line="480" w:lineRule="auto"/>
        <w:rPr>
          <w:rFonts w:asciiTheme="majorHAnsi" w:hAnsiTheme="majorHAnsi" w:cstheme="majorHAnsi"/>
          <w:color w:val="000000"/>
        </w:rPr>
      </w:pPr>
      <w:r>
        <w:rPr>
          <w:rFonts w:asciiTheme="majorHAnsi" w:hAnsiTheme="majorHAnsi" w:cstheme="majorHAnsi"/>
          <w:color w:val="000000"/>
        </w:rPr>
        <w:t xml:space="preserve">Population-level density distribution maps using only adult distributions </w:t>
      </w:r>
      <w:r w:rsidR="00D86377">
        <w:rPr>
          <w:rFonts w:asciiTheme="majorHAnsi" w:hAnsiTheme="majorHAnsi" w:cstheme="majorHAnsi"/>
          <w:color w:val="000000"/>
        </w:rPr>
        <w:t xml:space="preserve">suggested </w:t>
      </w:r>
      <w:r>
        <w:rPr>
          <w:rFonts w:asciiTheme="majorHAnsi" w:hAnsiTheme="majorHAnsi" w:cstheme="majorHAnsi"/>
          <w:color w:val="000000"/>
        </w:rPr>
        <w:t>substantially lower exposure to longline fishing effort than the overlap estimated with our framework</w:t>
      </w:r>
      <w:r w:rsidR="00AF7442">
        <w:rPr>
          <w:rFonts w:asciiTheme="majorHAnsi" w:hAnsiTheme="majorHAnsi" w:cstheme="majorHAnsi"/>
          <w:color w:val="000000"/>
        </w:rPr>
        <w:t xml:space="preserve">. </w:t>
      </w:r>
      <w:r>
        <w:rPr>
          <w:rFonts w:asciiTheme="majorHAnsi" w:hAnsiTheme="majorHAnsi" w:cstheme="majorHAnsi"/>
          <w:color w:val="000000"/>
        </w:rPr>
        <w:t>The comparisons of the overlap between the</w:t>
      </w:r>
      <w:r w:rsidR="00FF550D">
        <w:rPr>
          <w:rFonts w:asciiTheme="majorHAnsi" w:hAnsiTheme="majorHAnsi" w:cstheme="majorHAnsi"/>
          <w:color w:val="000000"/>
        </w:rPr>
        <w:t xml:space="preserve"> </w:t>
      </w:r>
      <w:r>
        <w:rPr>
          <w:rFonts w:asciiTheme="majorHAnsi" w:hAnsiTheme="majorHAnsi" w:cstheme="majorHAnsi"/>
          <w:color w:val="000000"/>
        </w:rPr>
        <w:t>distributions</w:t>
      </w:r>
      <w:r w:rsidR="00662D83">
        <w:rPr>
          <w:rFonts w:asciiTheme="majorHAnsi" w:hAnsiTheme="majorHAnsi" w:cstheme="majorHAnsi"/>
          <w:color w:val="000000"/>
        </w:rPr>
        <w:t xml:space="preserve"> of</w:t>
      </w:r>
      <w:r>
        <w:rPr>
          <w:rFonts w:asciiTheme="majorHAnsi" w:hAnsiTheme="majorHAnsi" w:cstheme="majorHAnsi"/>
          <w:color w:val="000000"/>
        </w:rPr>
        <w:t xml:space="preserve"> </w:t>
      </w:r>
      <w:r w:rsidR="00FF550D">
        <w:rPr>
          <w:rFonts w:asciiTheme="majorHAnsi" w:hAnsiTheme="majorHAnsi" w:cstheme="majorHAnsi"/>
          <w:color w:val="000000"/>
        </w:rPr>
        <w:t xml:space="preserve">all life-history stages with </w:t>
      </w:r>
      <w:r>
        <w:rPr>
          <w:rFonts w:asciiTheme="majorHAnsi" w:hAnsiTheme="majorHAnsi" w:cstheme="majorHAnsi"/>
          <w:color w:val="000000"/>
        </w:rPr>
        <w:t>1) adult breeders and 2) all adults</w:t>
      </w:r>
      <w:r w:rsidR="00FF550D">
        <w:rPr>
          <w:rFonts w:asciiTheme="majorHAnsi" w:hAnsiTheme="majorHAnsi" w:cstheme="majorHAnsi"/>
          <w:color w:val="000000"/>
        </w:rPr>
        <w:t>,</w:t>
      </w:r>
      <w:r>
        <w:rPr>
          <w:rFonts w:asciiTheme="majorHAnsi" w:hAnsiTheme="majorHAnsi" w:cstheme="majorHAnsi"/>
          <w:color w:val="000000"/>
        </w:rPr>
        <w:t xml:space="preserve"> with pelagic longline fisheries resulted in an average underestimation of the total fisheries overlap by 1) 36.2% (42.4% in winter and 28.6% in summer) and 2) 28.3% (36.3% in winter and 18.3% in summer), respectively</w:t>
      </w:r>
      <w:r w:rsidR="00E73371">
        <w:rPr>
          <w:rFonts w:asciiTheme="majorHAnsi" w:hAnsiTheme="majorHAnsi" w:cstheme="majorHAnsi"/>
          <w:color w:val="000000"/>
        </w:rPr>
        <w:t xml:space="preserve"> (Appendix S8)</w:t>
      </w:r>
      <w:r>
        <w:rPr>
          <w:rFonts w:asciiTheme="majorHAnsi" w:hAnsiTheme="majorHAnsi" w:cstheme="majorHAnsi"/>
          <w:color w:val="000000"/>
        </w:rPr>
        <w:t xml:space="preserve">. Finally, when comparing </w:t>
      </w:r>
      <w:r w:rsidR="00FF550D">
        <w:rPr>
          <w:rFonts w:asciiTheme="majorHAnsi" w:hAnsiTheme="majorHAnsi" w:cstheme="majorHAnsi"/>
          <w:color w:val="000000"/>
        </w:rPr>
        <w:t xml:space="preserve">fisheries overlap </w:t>
      </w:r>
      <w:r>
        <w:rPr>
          <w:rFonts w:asciiTheme="majorHAnsi" w:hAnsiTheme="majorHAnsi" w:cstheme="majorHAnsi"/>
          <w:color w:val="000000"/>
        </w:rPr>
        <w:t xml:space="preserve">between </w:t>
      </w:r>
      <w:r w:rsidR="00FF550D">
        <w:rPr>
          <w:rFonts w:asciiTheme="majorHAnsi" w:hAnsiTheme="majorHAnsi" w:cstheme="majorHAnsi"/>
          <w:color w:val="000000"/>
        </w:rPr>
        <w:t>real population-level distributions using juvenile and immature data, and those using</w:t>
      </w:r>
      <w:r>
        <w:rPr>
          <w:rFonts w:asciiTheme="majorHAnsi" w:hAnsiTheme="majorHAnsi" w:cstheme="majorHAnsi"/>
          <w:color w:val="000000"/>
        </w:rPr>
        <w:t xml:space="preserve"> </w:t>
      </w:r>
      <w:r w:rsidR="007E64AD">
        <w:rPr>
          <w:rFonts w:asciiTheme="majorHAnsi" w:hAnsiTheme="majorHAnsi" w:cstheme="majorHAnsi"/>
          <w:color w:val="000000"/>
        </w:rPr>
        <w:t xml:space="preserve">3) </w:t>
      </w:r>
      <w:r>
        <w:rPr>
          <w:rFonts w:asciiTheme="majorHAnsi" w:hAnsiTheme="majorHAnsi" w:cstheme="majorHAnsi"/>
          <w:color w:val="000000"/>
        </w:rPr>
        <w:t xml:space="preserve">stage replacements, the </w:t>
      </w:r>
      <w:r w:rsidR="00D34E31">
        <w:rPr>
          <w:rFonts w:asciiTheme="majorHAnsi" w:hAnsiTheme="majorHAnsi" w:cstheme="majorHAnsi"/>
          <w:color w:val="000000"/>
        </w:rPr>
        <w:t>latter</w:t>
      </w:r>
      <w:r>
        <w:rPr>
          <w:rFonts w:asciiTheme="majorHAnsi" w:hAnsiTheme="majorHAnsi" w:cstheme="majorHAnsi"/>
          <w:color w:val="000000"/>
        </w:rPr>
        <w:t xml:space="preserve"> underestimated fisheries overlap by an average of 17.9% (29.1% in winter and 4% in summer</w:t>
      </w:r>
      <w:r w:rsidR="00E73371">
        <w:rPr>
          <w:rFonts w:asciiTheme="majorHAnsi" w:hAnsiTheme="majorHAnsi" w:cstheme="majorHAnsi"/>
          <w:color w:val="000000"/>
        </w:rPr>
        <w:t>; Appendix S8</w:t>
      </w:r>
      <w:r>
        <w:rPr>
          <w:rFonts w:asciiTheme="majorHAnsi" w:hAnsiTheme="majorHAnsi" w:cstheme="majorHAnsi"/>
          <w:color w:val="000000"/>
        </w:rPr>
        <w:t xml:space="preserve">). </w:t>
      </w:r>
    </w:p>
    <w:p w14:paraId="5EFDAFDC" w14:textId="575B6823" w:rsidR="00BC6394" w:rsidRDefault="00BC6394" w:rsidP="000915D3">
      <w:pPr>
        <w:spacing w:before="120" w:after="120" w:line="480" w:lineRule="auto"/>
        <w:rPr>
          <w:rFonts w:asciiTheme="majorHAnsi" w:hAnsiTheme="majorHAnsi" w:cstheme="majorHAnsi"/>
          <w:color w:val="000000"/>
        </w:rPr>
      </w:pPr>
      <w:r>
        <w:rPr>
          <w:rFonts w:asciiTheme="majorHAnsi" w:hAnsiTheme="majorHAnsi" w:cstheme="majorHAnsi"/>
          <w:color w:val="000000"/>
        </w:rPr>
        <w:t xml:space="preserve">For </w:t>
      </w:r>
      <w:r w:rsidR="00C306EC">
        <w:rPr>
          <w:rFonts w:asciiTheme="majorHAnsi" w:hAnsiTheme="majorHAnsi" w:cstheme="majorHAnsi"/>
          <w:color w:val="000000"/>
        </w:rPr>
        <w:t>example,</w:t>
      </w:r>
      <w:r>
        <w:rPr>
          <w:rFonts w:asciiTheme="majorHAnsi" w:hAnsiTheme="majorHAnsi" w:cstheme="majorHAnsi"/>
          <w:color w:val="000000"/>
        </w:rPr>
        <w:t xml:space="preserve"> areas such as the south Brazilian coast used by juvenile and immature</w:t>
      </w:r>
      <w:r w:rsidR="00C306EC">
        <w:rPr>
          <w:rFonts w:asciiTheme="majorHAnsi" w:hAnsiTheme="majorHAnsi" w:cstheme="majorHAnsi"/>
          <w:color w:val="000000"/>
        </w:rPr>
        <w:t xml:space="preserve"> black-browed albatrosses</w:t>
      </w:r>
      <w:r w:rsidR="00F043E8">
        <w:rPr>
          <w:rFonts w:asciiTheme="majorHAnsi" w:hAnsiTheme="majorHAnsi" w:cstheme="majorHAnsi"/>
          <w:color w:val="000000"/>
        </w:rPr>
        <w:t xml:space="preserve"> during winter</w:t>
      </w:r>
      <w:r>
        <w:rPr>
          <w:rFonts w:asciiTheme="majorHAnsi" w:hAnsiTheme="majorHAnsi" w:cstheme="majorHAnsi"/>
          <w:color w:val="000000"/>
        </w:rPr>
        <w:t xml:space="preserve"> also have a high concentration of fishing effort</w:t>
      </w:r>
      <w:r w:rsidR="00D76791">
        <w:rPr>
          <w:rFonts w:asciiTheme="majorHAnsi" w:hAnsiTheme="majorHAnsi" w:cstheme="majorHAnsi"/>
          <w:color w:val="000000"/>
        </w:rPr>
        <w:t>;</w:t>
      </w:r>
      <w:r w:rsidR="00384D19">
        <w:rPr>
          <w:rFonts w:asciiTheme="majorHAnsi" w:hAnsiTheme="majorHAnsi" w:cstheme="majorHAnsi"/>
          <w:color w:val="000000"/>
        </w:rPr>
        <w:t xml:space="preserve"> as a result, </w:t>
      </w:r>
      <w:r w:rsidR="00D76791">
        <w:rPr>
          <w:rFonts w:asciiTheme="majorHAnsi" w:hAnsiTheme="majorHAnsi" w:cstheme="majorHAnsi"/>
          <w:color w:val="000000"/>
        </w:rPr>
        <w:t xml:space="preserve">exposure risk for these life-history stages is higher </w:t>
      </w:r>
      <w:r>
        <w:rPr>
          <w:rFonts w:asciiTheme="majorHAnsi" w:hAnsiTheme="majorHAnsi" w:cstheme="majorHAnsi"/>
          <w:color w:val="000000"/>
        </w:rPr>
        <w:t xml:space="preserve">than </w:t>
      </w:r>
      <w:r w:rsidR="00D76791">
        <w:rPr>
          <w:rFonts w:asciiTheme="majorHAnsi" w:hAnsiTheme="majorHAnsi" w:cstheme="majorHAnsi"/>
          <w:color w:val="000000"/>
        </w:rPr>
        <w:t xml:space="preserve">for </w:t>
      </w:r>
      <w:r>
        <w:rPr>
          <w:rFonts w:asciiTheme="majorHAnsi" w:hAnsiTheme="majorHAnsi" w:cstheme="majorHAnsi"/>
          <w:color w:val="000000"/>
        </w:rPr>
        <w:t>adults (</w:t>
      </w:r>
      <w:r w:rsidR="00220240">
        <w:rPr>
          <w:rFonts w:asciiTheme="majorHAnsi" w:hAnsiTheme="majorHAnsi" w:cstheme="majorHAnsi"/>
          <w:color w:val="000000"/>
        </w:rPr>
        <w:t xml:space="preserve">Fig. 5; </w:t>
      </w:r>
      <w:r w:rsidR="00F043E8">
        <w:rPr>
          <w:rFonts w:asciiTheme="majorHAnsi" w:hAnsiTheme="majorHAnsi" w:cstheme="majorHAnsi"/>
          <w:color w:val="000000"/>
        </w:rPr>
        <w:t>Appendix S</w:t>
      </w:r>
      <w:r w:rsidR="00965FFA">
        <w:rPr>
          <w:rFonts w:asciiTheme="majorHAnsi" w:hAnsiTheme="majorHAnsi" w:cstheme="majorHAnsi"/>
          <w:color w:val="000000"/>
        </w:rPr>
        <w:t>9</w:t>
      </w:r>
      <w:r>
        <w:rPr>
          <w:rFonts w:asciiTheme="majorHAnsi" w:hAnsiTheme="majorHAnsi" w:cstheme="majorHAnsi"/>
          <w:color w:val="000000"/>
        </w:rPr>
        <w:t xml:space="preserve">). </w:t>
      </w:r>
      <w:r w:rsidR="006259A2">
        <w:rPr>
          <w:rFonts w:asciiTheme="majorHAnsi" w:hAnsiTheme="majorHAnsi" w:cstheme="majorHAnsi"/>
          <w:color w:val="000000"/>
        </w:rPr>
        <w:t xml:space="preserve">Including the juvenile and immature distribution increased the exposure by an average of 1.4 million hooks compared to the </w:t>
      </w:r>
      <w:r w:rsidR="006259A2">
        <w:rPr>
          <w:rFonts w:asciiTheme="majorHAnsi" w:hAnsiTheme="majorHAnsi" w:cstheme="majorHAnsi"/>
          <w:color w:val="000000"/>
        </w:rPr>
        <w:lastRenderedPageBreak/>
        <w:t xml:space="preserve">baseline assumption that the entire population would use only the areas frequented by adult birds. </w:t>
      </w:r>
      <w:r>
        <w:rPr>
          <w:rFonts w:asciiTheme="majorHAnsi" w:hAnsiTheme="majorHAnsi" w:cstheme="majorHAnsi"/>
          <w:color w:val="000000"/>
        </w:rPr>
        <w:t xml:space="preserve">Similarly, </w:t>
      </w:r>
      <w:r w:rsidR="00384D19">
        <w:rPr>
          <w:rFonts w:asciiTheme="majorHAnsi" w:hAnsiTheme="majorHAnsi" w:cstheme="majorHAnsi"/>
          <w:color w:val="000000"/>
        </w:rPr>
        <w:t xml:space="preserve">when considering juvenile and immature distributions, </w:t>
      </w:r>
      <w:r>
        <w:rPr>
          <w:rFonts w:asciiTheme="majorHAnsi" w:hAnsiTheme="majorHAnsi" w:cstheme="majorHAnsi"/>
          <w:color w:val="000000"/>
        </w:rPr>
        <w:t xml:space="preserve">the </w:t>
      </w:r>
      <w:r w:rsidRPr="00C47B44">
        <w:rPr>
          <w:rFonts w:asciiTheme="majorHAnsi" w:hAnsiTheme="majorHAnsi" w:cstheme="majorHAnsi"/>
          <w:color w:val="000000"/>
        </w:rPr>
        <w:t xml:space="preserve">wandering </w:t>
      </w:r>
      <w:r>
        <w:rPr>
          <w:rFonts w:asciiTheme="majorHAnsi" w:hAnsiTheme="majorHAnsi" w:cstheme="majorHAnsi"/>
          <w:color w:val="000000"/>
        </w:rPr>
        <w:t>a</w:t>
      </w:r>
      <w:r w:rsidRPr="00C47B44">
        <w:rPr>
          <w:rFonts w:asciiTheme="majorHAnsi" w:hAnsiTheme="majorHAnsi" w:cstheme="majorHAnsi"/>
          <w:color w:val="000000"/>
        </w:rPr>
        <w:t>lbatross</w:t>
      </w:r>
      <w:r w:rsidR="00473879">
        <w:rPr>
          <w:rFonts w:asciiTheme="majorHAnsi" w:hAnsiTheme="majorHAnsi" w:cstheme="majorHAnsi"/>
          <w:color w:val="000000"/>
        </w:rPr>
        <w:t xml:space="preserve"> population</w:t>
      </w:r>
      <w:r>
        <w:rPr>
          <w:rFonts w:asciiTheme="majorHAnsi" w:hAnsiTheme="majorHAnsi" w:cstheme="majorHAnsi"/>
          <w:color w:val="000000"/>
        </w:rPr>
        <w:t xml:space="preserve"> from Crozet </w:t>
      </w:r>
      <w:r w:rsidR="00384D19">
        <w:rPr>
          <w:rFonts w:asciiTheme="majorHAnsi" w:hAnsiTheme="majorHAnsi" w:cstheme="majorHAnsi"/>
          <w:color w:val="000000"/>
        </w:rPr>
        <w:t xml:space="preserve">encounters </w:t>
      </w:r>
      <w:r w:rsidR="00503561">
        <w:rPr>
          <w:rFonts w:asciiTheme="majorHAnsi" w:hAnsiTheme="majorHAnsi" w:cstheme="majorHAnsi"/>
          <w:color w:val="000000"/>
        </w:rPr>
        <w:t xml:space="preserve">2.4 and 5.7 times as many </w:t>
      </w:r>
      <w:r w:rsidR="00384D19">
        <w:rPr>
          <w:rFonts w:asciiTheme="majorHAnsi" w:hAnsiTheme="majorHAnsi" w:cstheme="majorHAnsi"/>
          <w:color w:val="000000"/>
        </w:rPr>
        <w:t>hooks</w:t>
      </w:r>
      <w:r w:rsidR="006259A2">
        <w:rPr>
          <w:rFonts w:asciiTheme="majorHAnsi" w:hAnsiTheme="majorHAnsi" w:cstheme="majorHAnsi"/>
          <w:color w:val="000000"/>
        </w:rPr>
        <w:t xml:space="preserve"> on </w:t>
      </w:r>
      <w:r>
        <w:rPr>
          <w:rFonts w:asciiTheme="majorHAnsi" w:hAnsiTheme="majorHAnsi" w:cstheme="majorHAnsi"/>
          <w:color w:val="000000"/>
        </w:rPr>
        <w:t xml:space="preserve">average during summer and winter, respectively, </w:t>
      </w:r>
      <w:r w:rsidR="00384D19">
        <w:rPr>
          <w:rFonts w:asciiTheme="majorHAnsi" w:hAnsiTheme="majorHAnsi" w:cstheme="majorHAnsi"/>
          <w:color w:val="000000"/>
        </w:rPr>
        <w:t xml:space="preserve">than </w:t>
      </w:r>
      <w:r>
        <w:rPr>
          <w:rFonts w:asciiTheme="majorHAnsi" w:hAnsiTheme="majorHAnsi" w:cstheme="majorHAnsi"/>
          <w:color w:val="000000"/>
        </w:rPr>
        <w:t xml:space="preserve">when </w:t>
      </w:r>
      <w:r w:rsidR="00384D19">
        <w:rPr>
          <w:rFonts w:asciiTheme="majorHAnsi" w:hAnsiTheme="majorHAnsi" w:cstheme="majorHAnsi"/>
          <w:color w:val="000000"/>
        </w:rPr>
        <w:t>population-level</w:t>
      </w:r>
      <w:r>
        <w:rPr>
          <w:rFonts w:asciiTheme="majorHAnsi" w:hAnsiTheme="majorHAnsi" w:cstheme="majorHAnsi"/>
          <w:color w:val="000000"/>
        </w:rPr>
        <w:t xml:space="preserve"> distributions were based on adult data only (</w:t>
      </w:r>
      <w:r w:rsidR="00503561">
        <w:rPr>
          <w:rFonts w:asciiTheme="majorHAnsi" w:hAnsiTheme="majorHAnsi" w:cstheme="majorHAnsi"/>
          <w:color w:val="000000"/>
        </w:rPr>
        <w:t xml:space="preserve">1.7 and 10.7 million hooks more; </w:t>
      </w:r>
      <w:r w:rsidR="00DE771C">
        <w:rPr>
          <w:rFonts w:asciiTheme="majorHAnsi" w:hAnsiTheme="majorHAnsi" w:cstheme="majorHAnsi"/>
          <w:color w:val="000000"/>
        </w:rPr>
        <w:t>Fig.</w:t>
      </w:r>
      <w:r>
        <w:rPr>
          <w:rFonts w:asciiTheme="majorHAnsi" w:hAnsiTheme="majorHAnsi" w:cstheme="majorHAnsi"/>
          <w:color w:val="000000"/>
        </w:rPr>
        <w:t xml:space="preserve"> </w:t>
      </w:r>
      <w:r w:rsidR="00220240">
        <w:rPr>
          <w:rFonts w:asciiTheme="majorHAnsi" w:hAnsiTheme="majorHAnsi" w:cstheme="majorHAnsi"/>
          <w:color w:val="000000"/>
        </w:rPr>
        <w:t xml:space="preserve">6; </w:t>
      </w:r>
      <w:r w:rsidR="00F043E8">
        <w:rPr>
          <w:rFonts w:asciiTheme="majorHAnsi" w:hAnsiTheme="majorHAnsi" w:cstheme="majorHAnsi"/>
          <w:color w:val="000000"/>
        </w:rPr>
        <w:t>Appendix S</w:t>
      </w:r>
      <w:r w:rsidR="00965FFA">
        <w:rPr>
          <w:rFonts w:asciiTheme="majorHAnsi" w:hAnsiTheme="majorHAnsi" w:cstheme="majorHAnsi"/>
          <w:color w:val="000000"/>
        </w:rPr>
        <w:t>9</w:t>
      </w:r>
      <w:r>
        <w:rPr>
          <w:rFonts w:asciiTheme="majorHAnsi" w:hAnsiTheme="majorHAnsi" w:cstheme="majorHAnsi"/>
          <w:color w:val="000000"/>
        </w:rPr>
        <w:t xml:space="preserve">). </w:t>
      </w:r>
    </w:p>
    <w:p w14:paraId="7A6FD041" w14:textId="77777777" w:rsidR="00BC6394" w:rsidRDefault="00BC6394" w:rsidP="000915D3">
      <w:pPr>
        <w:spacing w:before="120" w:after="120" w:line="480" w:lineRule="auto"/>
        <w:rPr>
          <w:rFonts w:asciiTheme="majorHAnsi" w:hAnsiTheme="majorHAnsi" w:cstheme="majorHAnsi"/>
          <w:color w:val="000000"/>
        </w:rPr>
      </w:pPr>
    </w:p>
    <w:p w14:paraId="4DE0E3D9" w14:textId="5F1BF8C2" w:rsidR="00FC6748" w:rsidRDefault="00B27984" w:rsidP="000915D3">
      <w:pPr>
        <w:spacing w:before="120" w:after="120" w:line="480" w:lineRule="auto"/>
        <w:rPr>
          <w:rFonts w:asciiTheme="majorHAnsi" w:hAnsiTheme="majorHAnsi" w:cstheme="majorHAnsi"/>
          <w:color w:val="000000"/>
        </w:rPr>
      </w:pPr>
      <w:r>
        <w:rPr>
          <w:rFonts w:asciiTheme="majorHAnsi" w:hAnsiTheme="majorHAnsi" w:cstheme="majorHAnsi"/>
          <w:color w:val="000000"/>
        </w:rPr>
        <w:t>DISCUSSION</w:t>
      </w:r>
    </w:p>
    <w:p w14:paraId="73C67CAE" w14:textId="725B1CEA" w:rsidR="00FC7747" w:rsidRDefault="00B27984" w:rsidP="000915D3">
      <w:pPr>
        <w:spacing w:before="120" w:after="120" w:line="480" w:lineRule="auto"/>
        <w:rPr>
          <w:rFonts w:asciiTheme="majorHAnsi" w:hAnsiTheme="majorHAnsi" w:cstheme="majorHAnsi"/>
          <w:color w:val="000000"/>
        </w:rPr>
      </w:pPr>
      <w:r>
        <w:rPr>
          <w:rFonts w:asciiTheme="majorHAnsi" w:hAnsiTheme="majorHAnsi" w:cstheme="majorHAnsi"/>
          <w:color w:val="000000"/>
        </w:rPr>
        <w:t>This study presents a detailed framework which allow</w:t>
      </w:r>
      <w:r w:rsidR="003005EE">
        <w:rPr>
          <w:rFonts w:asciiTheme="majorHAnsi" w:hAnsiTheme="majorHAnsi" w:cstheme="majorHAnsi"/>
          <w:color w:val="000000"/>
        </w:rPr>
        <w:t>s the</w:t>
      </w:r>
      <w:r>
        <w:rPr>
          <w:rFonts w:asciiTheme="majorHAnsi" w:hAnsiTheme="majorHAnsi" w:cstheme="majorHAnsi"/>
          <w:color w:val="000000"/>
        </w:rPr>
        <w:t xml:space="preserve"> estimation of seabird density distributions at different spatial and temporal resolutions</w:t>
      </w:r>
      <w:r w:rsidR="000654FA">
        <w:rPr>
          <w:rFonts w:asciiTheme="majorHAnsi" w:hAnsiTheme="majorHAnsi" w:cstheme="majorHAnsi"/>
          <w:color w:val="000000"/>
        </w:rPr>
        <w:t xml:space="preserve"> across</w:t>
      </w:r>
      <w:r>
        <w:rPr>
          <w:rFonts w:asciiTheme="majorHAnsi" w:hAnsiTheme="majorHAnsi" w:cstheme="majorHAnsi"/>
          <w:color w:val="000000"/>
        </w:rPr>
        <w:t xml:space="preserve"> </w:t>
      </w:r>
      <w:r w:rsidR="00AF53CD">
        <w:rPr>
          <w:rFonts w:asciiTheme="majorHAnsi" w:hAnsiTheme="majorHAnsi" w:cstheme="majorHAnsi"/>
          <w:color w:val="000000"/>
        </w:rPr>
        <w:t xml:space="preserve">the main </w:t>
      </w:r>
      <w:r>
        <w:rPr>
          <w:rFonts w:asciiTheme="majorHAnsi" w:hAnsiTheme="majorHAnsi" w:cstheme="majorHAnsi"/>
          <w:color w:val="000000"/>
        </w:rPr>
        <w:t>life-history stages</w:t>
      </w:r>
      <w:r w:rsidR="001455E7">
        <w:rPr>
          <w:rFonts w:asciiTheme="majorHAnsi" w:hAnsiTheme="majorHAnsi" w:cstheme="majorHAnsi"/>
          <w:color w:val="000000"/>
        </w:rPr>
        <w:t xml:space="preserve">. </w:t>
      </w:r>
      <w:r>
        <w:rPr>
          <w:rFonts w:asciiTheme="majorHAnsi" w:hAnsiTheme="majorHAnsi" w:cstheme="majorHAnsi"/>
          <w:color w:val="000000"/>
        </w:rPr>
        <w:t xml:space="preserve">By incorporating demographic parameters and counts of breeding adults, our approach allows the abundance of non-breeding individuals to be estimated. </w:t>
      </w:r>
      <w:r w:rsidR="00473879">
        <w:rPr>
          <w:rFonts w:asciiTheme="majorHAnsi" w:hAnsiTheme="majorHAnsi" w:cstheme="majorHAnsi"/>
          <w:color w:val="000000"/>
        </w:rPr>
        <w:t xml:space="preserve">We demonstrate that these life-history stages </w:t>
      </w:r>
      <w:r>
        <w:rPr>
          <w:rFonts w:asciiTheme="majorHAnsi" w:hAnsiTheme="majorHAnsi" w:cstheme="majorHAnsi"/>
          <w:color w:val="000000"/>
        </w:rPr>
        <w:t xml:space="preserve">constitute &gt;50% of all individuals </w:t>
      </w:r>
      <w:r w:rsidR="000F7DE9">
        <w:rPr>
          <w:rFonts w:asciiTheme="majorHAnsi" w:hAnsiTheme="majorHAnsi" w:cstheme="majorHAnsi"/>
          <w:color w:val="000000"/>
        </w:rPr>
        <w:t>within a</w:t>
      </w:r>
      <w:r>
        <w:rPr>
          <w:rFonts w:asciiTheme="majorHAnsi" w:hAnsiTheme="majorHAnsi" w:cstheme="majorHAnsi"/>
          <w:color w:val="000000"/>
        </w:rPr>
        <w:t xml:space="preserve"> population</w:t>
      </w:r>
      <w:r w:rsidR="00473879">
        <w:rPr>
          <w:rFonts w:asciiTheme="majorHAnsi" w:hAnsiTheme="majorHAnsi" w:cstheme="majorHAnsi"/>
          <w:color w:val="000000"/>
        </w:rPr>
        <w:t>, and so neglecting them likely biases estimation of threats to</w:t>
      </w:r>
      <w:r w:rsidR="00C0214B">
        <w:rPr>
          <w:rFonts w:asciiTheme="majorHAnsi" w:hAnsiTheme="majorHAnsi" w:cstheme="majorHAnsi"/>
          <w:color w:val="000000"/>
        </w:rPr>
        <w:t xml:space="preserve"> </w:t>
      </w:r>
      <w:r w:rsidR="00473879">
        <w:rPr>
          <w:rFonts w:asciiTheme="majorHAnsi" w:hAnsiTheme="majorHAnsi" w:cstheme="majorHAnsi"/>
          <w:color w:val="000000"/>
        </w:rPr>
        <w:t xml:space="preserve">species with </w:t>
      </w:r>
      <w:r w:rsidR="00B90745">
        <w:rPr>
          <w:rFonts w:asciiTheme="majorHAnsi" w:hAnsiTheme="majorHAnsi" w:cstheme="majorHAnsi"/>
          <w:color w:val="000000"/>
        </w:rPr>
        <w:t>age-</w:t>
      </w:r>
      <w:r w:rsidR="00E475BD">
        <w:rPr>
          <w:rFonts w:asciiTheme="majorHAnsi" w:hAnsiTheme="majorHAnsi" w:cstheme="majorHAnsi"/>
          <w:color w:val="000000"/>
        </w:rPr>
        <w:t xml:space="preserve"> and stage-</w:t>
      </w:r>
      <w:r w:rsidR="00B90745">
        <w:rPr>
          <w:rFonts w:asciiTheme="majorHAnsi" w:hAnsiTheme="majorHAnsi" w:cstheme="majorHAnsi"/>
          <w:color w:val="000000"/>
        </w:rPr>
        <w:t>structured populations</w:t>
      </w:r>
      <w:r w:rsidR="00540BD0">
        <w:rPr>
          <w:rFonts w:asciiTheme="majorHAnsi" w:hAnsiTheme="majorHAnsi" w:cstheme="majorHAnsi"/>
          <w:color w:val="000000"/>
        </w:rPr>
        <w:t xml:space="preserve"> </w:t>
      </w:r>
      <w:r w:rsidR="006B01FC">
        <w:rPr>
          <w:rFonts w:asciiTheme="majorHAnsi" w:hAnsiTheme="majorHAnsi" w:cstheme="majorHAnsi"/>
          <w:color w:val="000000"/>
        </w:rPr>
        <w:fldChar w:fldCharType="begin"/>
      </w:r>
      <w:r w:rsidR="00FB18D1">
        <w:rPr>
          <w:rFonts w:asciiTheme="majorHAnsi" w:hAnsiTheme="majorHAnsi" w:cstheme="majorHAnsi"/>
          <w:color w:val="000000"/>
        </w:rPr>
        <w:instrText xml:space="preserve"> ADDIN ZOTERO_ITEM CSL_CITATION {"citationID":"uw4TrA6D","properties":{"formattedCitation":"(Clay et al., 2019; Saether &amp; Bakke, 2000)","plainCitation":"(Clay et al., 2019; Saether &amp; Bakke, 2000)","noteIndex":0},"citationItems":[{"id":680,"uris":["http://zotero.org/users/5862115/items/97I27DME"],"uri":["http://zotero.org/users/5862115/items/97I27DME"],"itemData":{"id":680,"type":"article-journal","title":"A comprehensive large-scale assessment of fisheries bycatch risk to threatened seabird populations","container-title":"Journal of Applied Ecology","page":"1882-1893","volume":"56","issue":"8","source":"Wiley Online Library","abstract":"Incidental mortality (bycatch) in fisheries remains the greatest threat to many large marine vertebrates and is a major barrier to fisheries sustainability. Robust assessments of bycatch risk are crucial for informing effective mitigation strategies, but are hampered by missing information on the distributions of key life-history stages (adult breeders and non-breeders, immatures and juveniles). Using a comprehensive biologging dataset (1,692 tracks, 788 individuals) spanning all major life-history stages, we assessed spatial overlap of four threatened seabird populations from South Georgia, with longline and trawl fisheries in the Southern Ocean. We generated monthly population-level distributions, weighting each life-history stage according to population age structure based on demographic models. Specifically, we determined where and when birds were at greatest potential bycatch risk, and from which fleets. Overlap with both pelagic and demersal longline fisheries was highest for black-browed albatrosses, then white-chinned petrels, wandering and grey-headed albatrosses, whereas overlap with trawl fisheries was highest for white-chinned petrels. Hotspots of fisheries overlap occurred in all major ocean basins, but particularly the south-east and south-west Atlantic Ocean (longline and trawl) and south-west Indian Ocean (pelagic longline). Overlap was greatest with pelagic longline fleets in May–September, when fishing effort south of 25°S is highest, and with demersal and trawl fisheries in January–June. Overlap scores were dominated by particular fleets: pelagic longline—Japan, Taiwan; demersal longline and trawl—Argentina, Namibia, Falklands, South Africa; demersal longline—Convention for Conservation of Antarctic Marine Living Resources (CCAMLR) waters, Chile, New Zealand. Synthesis and applications. We provide a framework for calculating appropriately weighted population-level distributions from biologging data, which we recommend for future fisheries bycatch risk assessments. Many regions of high spatial overlap corresponded with high seabird bycatch rates recorded by on-board observers, indicating that our approach reliably mapped relative bycatch risk at large spatial scales. Implementation of effective bycatch mitigation in these high-risk regions varies considerably. Although potential bycatch risk appears to have decreased since the early 2000s, albatross and petrel populations from South Georgia and elsewhere are still declining, emphasizing the need for much improved observer coverage and monitoring of compliance with bycatch regulations.","DOI":"10.1111/1365-2664.13407","ISSN":"1365-2664","language":"en","author":[{"family":"Clay","given":"Thomas A."},{"family":"Small","given":"Cleo"},{"family":"Tuck","given":"G. N."},{"family":"Pardo","given":"Deborah"},{"family":"Carneiro","given":"Ana P. B."},{"family":"Wood","given":"Andrew G."},{"family":"Croxall","given":"John P."},{"family":"Crossin","given":"Glenn T."},{"family":"Phillips","given":"R. A."}],"issued":{"date-parts":[["2019"]]}}},{"id":690,"uris":["http://zotero.org/users/5862115/items/3PPAULJK"],"uri":["http://zotero.org/users/5862115/items/3PPAULJK"],"itemData":{"id":690,"type":"article-journal","title":"Avian life history variation and contribution of demographic traits to the population growth rate","container-title":"Ecology","page":"642-653","volume":"81","issue":"3","source":"JSTOR","archive":"JSTOR","abstract":"A central goal in ecology is to predict population dynamics from demographic information. Based on the asymptotic population growth rate λ , calculated from a projection matrix model as a descriptor of the population dynamics, we analyze published data of 49 species of birds to determine how λ is influenced by variation in different demographic traits. Across species, the mean elasticity of the adult survival rate was significantly larger than the mean elasticity of the fecundity rate. The contribution of the fecundity rate to the population growth rate increased with increasing clutch size and decreasing adult survival rate, while the greatest contribution of adult survival rate occurred among long-lived species that matured late and laid few eggs. This represents a continuum from \"highly reproductive species\" at one end to \"survivor species\" at the other end. In addition, a high contribution of adult survival rate was found in some relatively long-lived species with early age at maturity (and a large clutch size) which was assumed to represent a bet-hedging strategy, i.e., producing a large number of offspring in some occasional good years. In a retrospective analysis, interspecific differences in the effects of actual temporal variation in adult survival rate and fecundity rate on the variability of λ were analyzed. These effects are expected to be large when the variance or the sensitivity of the trait is large. Because there was a negative relationship among species, both for the adult survival rate and the fecundity rate between the variability and the sensitivity of the trait, contribution of a trait to the variance in λ decreased with sensitivity. Similarly, within species, less temporal variation was found in traits with high elasticities than in traits with less contribution to λ . In some species, covariance among matrix elements also influenced the contribution of a demographic trait to λ . Monitoring schemes of bird demography should be designed in such a way that temporal variances and covariances among demographic traits can be estimated. Furthermore, it is important in such schemes to include data from a combination of traits that either have large sensitivities or high temporal variation.","DOI":"10.2307/177366","ISSN":"0012-9658","author":[{"family":"Saether","given":"Bernt-Erik"},{"family":"Bakke","given":"Oyvind"}],"issued":{"date-parts":[["2000"]]}}}],"schema":"https://github.com/citation-style-language/schema/raw/master/csl-citation.json"} </w:instrText>
      </w:r>
      <w:r w:rsidR="006B01FC">
        <w:rPr>
          <w:rFonts w:asciiTheme="majorHAnsi" w:hAnsiTheme="majorHAnsi" w:cstheme="majorHAnsi"/>
          <w:color w:val="000000"/>
        </w:rPr>
        <w:fldChar w:fldCharType="separate"/>
      </w:r>
      <w:r w:rsidR="00505EB4" w:rsidRPr="00505EB4">
        <w:rPr>
          <w:rFonts w:ascii="Calibri Light" w:hAnsi="Calibri Light" w:cs="Calibri Light"/>
        </w:rPr>
        <w:t>(Clay et al., 2019; Saether &amp; Bakke, 2000)</w:t>
      </w:r>
      <w:r w:rsidR="006B01FC">
        <w:rPr>
          <w:rFonts w:asciiTheme="majorHAnsi" w:hAnsiTheme="majorHAnsi" w:cstheme="majorHAnsi"/>
          <w:color w:val="000000"/>
        </w:rPr>
        <w:fldChar w:fldCharType="end"/>
      </w:r>
      <w:r>
        <w:rPr>
          <w:rFonts w:asciiTheme="majorHAnsi" w:hAnsiTheme="majorHAnsi" w:cstheme="majorHAnsi"/>
          <w:color w:val="000000"/>
        </w:rPr>
        <w:t xml:space="preserve">. </w:t>
      </w:r>
      <w:r w:rsidR="007761CF">
        <w:rPr>
          <w:rFonts w:asciiTheme="majorHAnsi" w:hAnsiTheme="majorHAnsi" w:cstheme="majorHAnsi"/>
          <w:color w:val="000000"/>
        </w:rPr>
        <w:t xml:space="preserve">Because our framework is based on standardised data derived from the Seabird Tracking Database and provides R codes, at-sea distributions can be </w:t>
      </w:r>
      <w:r w:rsidR="00503561">
        <w:rPr>
          <w:rFonts w:asciiTheme="majorHAnsi" w:hAnsiTheme="majorHAnsi" w:cstheme="majorHAnsi"/>
          <w:color w:val="000000"/>
        </w:rPr>
        <w:t xml:space="preserve">rapidly updated </w:t>
      </w:r>
      <w:r w:rsidR="007761CF">
        <w:rPr>
          <w:rFonts w:asciiTheme="majorHAnsi" w:hAnsiTheme="majorHAnsi" w:cstheme="majorHAnsi"/>
          <w:color w:val="000000"/>
        </w:rPr>
        <w:t xml:space="preserve">when new data become available. </w:t>
      </w:r>
      <w:r w:rsidR="00473879">
        <w:rPr>
          <w:rFonts w:asciiTheme="majorHAnsi" w:hAnsiTheme="majorHAnsi" w:cstheme="majorHAnsi"/>
          <w:color w:val="000000"/>
        </w:rPr>
        <w:t>W</w:t>
      </w:r>
      <w:r w:rsidR="00FC7747">
        <w:rPr>
          <w:rFonts w:asciiTheme="majorHAnsi" w:hAnsiTheme="majorHAnsi" w:cstheme="majorHAnsi"/>
          <w:color w:val="000000"/>
        </w:rPr>
        <w:t xml:space="preserve">e </w:t>
      </w:r>
      <w:r w:rsidR="00473879">
        <w:rPr>
          <w:rFonts w:asciiTheme="majorHAnsi" w:hAnsiTheme="majorHAnsi" w:cstheme="majorHAnsi"/>
          <w:color w:val="000000"/>
        </w:rPr>
        <w:t xml:space="preserve">apply our </w:t>
      </w:r>
      <w:r w:rsidR="00FC7747">
        <w:rPr>
          <w:rFonts w:asciiTheme="majorHAnsi" w:hAnsiTheme="majorHAnsi" w:cstheme="majorHAnsi"/>
          <w:color w:val="000000"/>
        </w:rPr>
        <w:t xml:space="preserve">framework </w:t>
      </w:r>
      <w:r w:rsidR="00473879">
        <w:rPr>
          <w:rFonts w:asciiTheme="majorHAnsi" w:hAnsiTheme="majorHAnsi" w:cstheme="majorHAnsi"/>
          <w:color w:val="000000"/>
        </w:rPr>
        <w:t>to</w:t>
      </w:r>
      <w:r w:rsidR="00FC7747">
        <w:rPr>
          <w:rFonts w:asciiTheme="majorHAnsi" w:hAnsiTheme="majorHAnsi" w:cstheme="majorHAnsi"/>
          <w:color w:val="000000"/>
        </w:rPr>
        <w:t xml:space="preserve"> albatross and petrel</w:t>
      </w:r>
      <w:r w:rsidR="00473879">
        <w:rPr>
          <w:rFonts w:asciiTheme="majorHAnsi" w:hAnsiTheme="majorHAnsi" w:cstheme="majorHAnsi"/>
          <w:color w:val="000000"/>
        </w:rPr>
        <w:t xml:space="preserve"> populations</w:t>
      </w:r>
      <w:r w:rsidR="00FC7747">
        <w:rPr>
          <w:rFonts w:asciiTheme="majorHAnsi" w:hAnsiTheme="majorHAnsi" w:cstheme="majorHAnsi"/>
          <w:color w:val="000000"/>
        </w:rPr>
        <w:t xml:space="preserve">, </w:t>
      </w:r>
      <w:r w:rsidR="00473879">
        <w:rPr>
          <w:rFonts w:asciiTheme="majorHAnsi" w:hAnsiTheme="majorHAnsi" w:cstheme="majorHAnsi"/>
          <w:color w:val="000000"/>
        </w:rPr>
        <w:t>yet</w:t>
      </w:r>
      <w:r w:rsidR="00FC7747">
        <w:rPr>
          <w:rFonts w:asciiTheme="majorHAnsi" w:hAnsiTheme="majorHAnsi" w:cstheme="majorHAnsi"/>
          <w:color w:val="000000"/>
        </w:rPr>
        <w:t xml:space="preserve"> many marine megafauna share similar life-history traits (i.e. they are generally long-lived with delayed reproduction, and may not breed every year) resulting in populations which are age- and stage-structured</w:t>
      </w:r>
      <w:r w:rsidR="00B63C67">
        <w:rPr>
          <w:rFonts w:asciiTheme="majorHAnsi" w:hAnsiTheme="majorHAnsi" w:cstheme="majorHAnsi"/>
          <w:color w:val="000000"/>
        </w:rPr>
        <w:t>,</w:t>
      </w:r>
      <w:r w:rsidR="00FC7747">
        <w:rPr>
          <w:rFonts w:asciiTheme="majorHAnsi" w:hAnsiTheme="majorHAnsi" w:cstheme="majorHAnsi"/>
          <w:color w:val="000000"/>
        </w:rPr>
        <w:t xml:space="preserve"> </w:t>
      </w:r>
      <w:r w:rsidR="00473879">
        <w:rPr>
          <w:rFonts w:asciiTheme="majorHAnsi" w:hAnsiTheme="majorHAnsi" w:cstheme="majorHAnsi"/>
          <w:color w:val="000000"/>
        </w:rPr>
        <w:t>with</w:t>
      </w:r>
      <w:r w:rsidR="00FC7747">
        <w:rPr>
          <w:rFonts w:asciiTheme="majorHAnsi" w:hAnsiTheme="majorHAnsi" w:cstheme="majorHAnsi"/>
          <w:color w:val="000000"/>
        </w:rPr>
        <w:t xml:space="preserve"> </w:t>
      </w:r>
      <w:r w:rsidR="004B6920">
        <w:rPr>
          <w:rFonts w:asciiTheme="majorHAnsi" w:hAnsiTheme="majorHAnsi" w:cstheme="majorHAnsi"/>
          <w:color w:val="000000"/>
        </w:rPr>
        <w:t>different life-history stages often hav</w:t>
      </w:r>
      <w:r w:rsidR="00473879">
        <w:rPr>
          <w:rFonts w:asciiTheme="majorHAnsi" w:hAnsiTheme="majorHAnsi" w:cstheme="majorHAnsi"/>
          <w:color w:val="000000"/>
        </w:rPr>
        <w:t>ing</w:t>
      </w:r>
      <w:r w:rsidR="004B6920">
        <w:rPr>
          <w:rFonts w:asciiTheme="majorHAnsi" w:hAnsiTheme="majorHAnsi" w:cstheme="majorHAnsi"/>
          <w:color w:val="000000"/>
        </w:rPr>
        <w:t xml:space="preserve"> different movement strategies (e.g. juveniles are often more </w:t>
      </w:r>
      <w:r w:rsidR="004B6920" w:rsidRPr="00DC17C7">
        <w:rPr>
          <w:rFonts w:asciiTheme="majorHAnsi" w:hAnsiTheme="majorHAnsi" w:cstheme="majorHAnsi"/>
          <w:color w:val="000000"/>
        </w:rPr>
        <w:t>dispersive than adults;</w:t>
      </w:r>
      <w:r w:rsidR="002601A8" w:rsidRPr="00DC17C7">
        <w:rPr>
          <w:rFonts w:asciiTheme="majorHAnsi" w:hAnsiTheme="majorHAnsi" w:cstheme="majorHAnsi"/>
          <w:color w:val="000000"/>
        </w:rPr>
        <w:t xml:space="preserve"> </w:t>
      </w:r>
      <w:r w:rsidR="002601A8" w:rsidRPr="00DC17C7">
        <w:rPr>
          <w:rFonts w:asciiTheme="majorHAnsi" w:hAnsiTheme="majorHAnsi" w:cstheme="majorHAnsi"/>
          <w:color w:val="000000"/>
        </w:rPr>
        <w:fldChar w:fldCharType="begin"/>
      </w:r>
      <w:r w:rsidR="00DC17C7" w:rsidRPr="00DC17C7">
        <w:rPr>
          <w:rFonts w:asciiTheme="majorHAnsi" w:hAnsiTheme="majorHAnsi" w:cstheme="majorHAnsi"/>
          <w:color w:val="000000"/>
        </w:rPr>
        <w:instrText xml:space="preserve"> ADDIN ZOTERO_ITEM CSL_CITATION {"citationID":"IOkShxHv","properties":{"custom":"Hays &amp; Hawkes, 2018; Hays &amp; Scott, 2013)","formattedCitation":"Hays &amp; Hawkes, 2018; Hays &amp; Scott, 2013)","plainCitation":"Hays &amp; Hawkes, 2018; Hays &amp; Scott, 2013)","noteIndex":0},"citationItems":[{"id":726,"uris":["http://zotero.org/users/5862115/items/6XWBC7BN"],"uri":["http://zotero.org/users/5862115/items/6XWBC7BN"],"itemData":{"id":726,"type":"article-journal","title":"Satellite Tracking Sea Turtles: Opportunities and Challenges to Address Key Questions","container-title":"Frontiers in Marine Science","volume":"5","source":"Frontiers","abstract":"Over 25 years ago the first satellite tracking studies of sea turtles were published. The technology and attachment methods have now come of age with long-term tracks over a year being commonplace and the ability to relay high resolution GPS locations via the Argos satellite system along with behavioural (e.g. diving and activity) and environmental (e.g. temperature) data. Early studies focused on breeding females because they come ashore to nest, allowing individuals to be restrained relatively easily for tag attachment. However, today the development of methods for the capture of turtles at sea are increasingly allowing studies on both adult male turtles as well as immature turtles as small as 11cm carapace length. Here we review the extent of work after many thousands of individual turtles have been tracked. We consider the state-of-the-art equipment for satellite tracking turtles and how this technology is being used to tackle key questions. We highlight some of the emerging opportunities arising from improved spatial resolution of tracking, increased robustness and miniaturisation of tags as well as increasing availability of environmental data. We highlight the huge potential for big-data studies to make use of the thousands of tracks that exist, although we discuss the long-standing challenges surrounding data accessibility.","URL":"https://www.frontiersin.org/articles/10.3389/fmars.2018.00432/full","DOI":"10.3389/fmars.2018.00432","ISSN":"2296-7745","title-short":"Satellite Tracking Sea Turtles","journalAbbreviation":"Front. Mar. Sci.","language":"English","author":[{"family":"Hays","given":"Graeme C."},{"family":"Hawkes","given":"Lucy A."}],"issued":{"date-parts":[["2018"]]},"accessed":{"date-parts":[["2019",8,29]]}},"label":"page"},{"id":728,"uris":["http://zotero.org/users/5862115/items/LLBI59GB"],"uri":["http://zotero.org/users/5862115/items/LLBI59GB"],"itemData":{"id":728,"type":"article-journal","title":"Global patterns for upper ceilings on migration distance in sea turtles and comparisons with fish, birds and mammals","container-title":"Functional Ecology","page":"748-756","volume":"27","issue":"3","source":"Wiley Online Library","abstract":"Some animals migrate huge distances in search of resources with locomotory mode (flying/swimming/walking) thought to drive the upper ceilings on migration distance. Yet in cross-taxa comparisons, upper ceilings on migration distance have been ignored for one important group, sea turtles. Using migration distances recorded for 407 adult and 4715 juvenile sea turtles across five species, we show that for adult cheloniid turtles, the upper ceiling on species migration distances between breeding and foraging habitats (1050–2850 km across species) is similar to that predicted for equivalent-sized marine mammals and fish. In contrast, by feeding in the open ocean, adult leatherback turtles (Dermochelys coriacea) and juveniles of all turtle species can travel around 12 000 km from their natal regions, travelling across the widest ocean basins. For juvenile turtles, this puts their maximum migration distances well beyond those expected for equivalent-sized marine mammals and fish, but not those found in some similar sized birds. Post-hatchling turtles perform these long-distance migrations to juvenile foraging sites only once in their lifetime, while adult turtles return to their breeding sites every few (generally ≥2) years. Our results highlight the important roles migration periodicity and foraging mode can play in driving the longest migrations, and the implications for Marine Protected Area planning are considered in terms of sea turtle conservation.","DOI":"10.1111/1365-2435.12073","ISSN":"1365-2435","language":"en","author":[{"family":"Hays","given":"Graeme C."},{"family":"Scott","given":"Rebecca"}],"issued":{"date-parts":[["2013"]]}},"label":"page"}],"schema":"https://github.com/citation-style-language/schema/raw/master/csl-citation.json"} </w:instrText>
      </w:r>
      <w:r w:rsidR="002601A8" w:rsidRPr="00DC17C7">
        <w:rPr>
          <w:rFonts w:asciiTheme="majorHAnsi" w:hAnsiTheme="majorHAnsi" w:cstheme="majorHAnsi"/>
          <w:color w:val="000000"/>
        </w:rPr>
        <w:fldChar w:fldCharType="separate"/>
      </w:r>
      <w:r w:rsidR="00505EB4" w:rsidRPr="00505EB4">
        <w:rPr>
          <w:rFonts w:ascii="Calibri Light" w:hAnsi="Calibri Light" w:cs="Calibri Light"/>
        </w:rPr>
        <w:t>Hays &amp; Hawkes, 2018; Hays &amp; Scott, 2013)</w:t>
      </w:r>
      <w:r w:rsidR="002601A8" w:rsidRPr="00DC17C7">
        <w:rPr>
          <w:rFonts w:asciiTheme="majorHAnsi" w:hAnsiTheme="majorHAnsi" w:cstheme="majorHAnsi"/>
          <w:color w:val="000000"/>
        </w:rPr>
        <w:fldChar w:fldCharType="end"/>
      </w:r>
      <w:r w:rsidR="00B63C67" w:rsidRPr="00DC17C7">
        <w:rPr>
          <w:rFonts w:asciiTheme="majorHAnsi" w:hAnsiTheme="majorHAnsi" w:cstheme="majorHAnsi"/>
          <w:color w:val="000000"/>
        </w:rPr>
        <w:t>. This</w:t>
      </w:r>
      <w:r w:rsidR="004B6920" w:rsidRPr="00DC17C7">
        <w:rPr>
          <w:rFonts w:asciiTheme="majorHAnsi" w:hAnsiTheme="majorHAnsi" w:cstheme="majorHAnsi"/>
          <w:color w:val="000000"/>
        </w:rPr>
        <w:t xml:space="preserve"> framework can </w:t>
      </w:r>
      <w:r w:rsidR="00B63C67" w:rsidRPr="00DC17C7">
        <w:rPr>
          <w:rFonts w:asciiTheme="majorHAnsi" w:hAnsiTheme="majorHAnsi" w:cstheme="majorHAnsi"/>
          <w:color w:val="000000"/>
        </w:rPr>
        <w:t xml:space="preserve">therefore easily </w:t>
      </w:r>
      <w:r w:rsidR="004B6920" w:rsidRPr="00DC17C7">
        <w:rPr>
          <w:rFonts w:asciiTheme="majorHAnsi" w:hAnsiTheme="majorHAnsi" w:cstheme="majorHAnsi"/>
          <w:color w:val="000000"/>
        </w:rPr>
        <w:t xml:space="preserve">be </w:t>
      </w:r>
      <w:r w:rsidR="00FC7747" w:rsidRPr="00DC17C7">
        <w:rPr>
          <w:rFonts w:asciiTheme="majorHAnsi" w:hAnsiTheme="majorHAnsi" w:cstheme="majorHAnsi"/>
          <w:color w:val="000000"/>
        </w:rPr>
        <w:t>modified for use with other groups</w:t>
      </w:r>
      <w:r w:rsidR="004B6920" w:rsidRPr="00DC17C7">
        <w:rPr>
          <w:rFonts w:asciiTheme="majorHAnsi" w:hAnsiTheme="majorHAnsi" w:cstheme="majorHAnsi"/>
          <w:color w:val="000000"/>
        </w:rPr>
        <w:t>, which have similar life histories, and for which some information on all key life-history stages is available.</w:t>
      </w:r>
      <w:r w:rsidR="004B6920">
        <w:rPr>
          <w:rFonts w:asciiTheme="majorHAnsi" w:hAnsiTheme="majorHAnsi" w:cstheme="majorHAnsi"/>
          <w:color w:val="000000"/>
        </w:rPr>
        <w:t xml:space="preserve"> </w:t>
      </w:r>
    </w:p>
    <w:p w14:paraId="0EB831A9" w14:textId="58E19FEB" w:rsidR="007F015C" w:rsidRDefault="003C1247" w:rsidP="000915D3">
      <w:pPr>
        <w:spacing w:before="120" w:after="120" w:line="480" w:lineRule="auto"/>
        <w:rPr>
          <w:rFonts w:asciiTheme="majorHAnsi" w:hAnsiTheme="majorHAnsi" w:cstheme="majorHAnsi"/>
          <w:color w:val="000000"/>
        </w:rPr>
      </w:pPr>
      <w:r>
        <w:rPr>
          <w:rFonts w:asciiTheme="majorHAnsi" w:hAnsiTheme="majorHAnsi" w:cstheme="majorHAnsi"/>
        </w:rPr>
        <w:t xml:space="preserve">Our results showed that </w:t>
      </w:r>
      <w:r w:rsidR="00CA0BE3">
        <w:rPr>
          <w:rFonts w:asciiTheme="majorHAnsi" w:hAnsiTheme="majorHAnsi" w:cstheme="majorHAnsi"/>
        </w:rPr>
        <w:t xml:space="preserve">some </w:t>
      </w:r>
      <w:r>
        <w:rPr>
          <w:rFonts w:asciiTheme="majorHAnsi" w:hAnsiTheme="majorHAnsi" w:cstheme="majorHAnsi"/>
        </w:rPr>
        <w:t xml:space="preserve">important areas for albatrosses and petrels were omitted when </w:t>
      </w:r>
      <w:r w:rsidR="002A6B5A">
        <w:rPr>
          <w:rFonts w:asciiTheme="majorHAnsi" w:hAnsiTheme="majorHAnsi" w:cstheme="majorHAnsi"/>
        </w:rPr>
        <w:t>not accounting for all life-history stages in the distributions</w:t>
      </w:r>
      <w:r w:rsidR="00CE4ADF">
        <w:rPr>
          <w:rFonts w:asciiTheme="majorHAnsi" w:hAnsiTheme="majorHAnsi" w:cstheme="majorHAnsi"/>
        </w:rPr>
        <w:t xml:space="preserve">. </w:t>
      </w:r>
      <w:r w:rsidR="00210509">
        <w:rPr>
          <w:rFonts w:asciiTheme="majorHAnsi" w:hAnsiTheme="majorHAnsi" w:cstheme="majorHAnsi"/>
        </w:rPr>
        <w:t xml:space="preserve">The appropriate weighting of the distributions by </w:t>
      </w:r>
      <w:r w:rsidR="00264CB4">
        <w:rPr>
          <w:rFonts w:asciiTheme="majorHAnsi" w:hAnsiTheme="majorHAnsi" w:cstheme="majorHAnsi"/>
        </w:rPr>
        <w:t xml:space="preserve">the number of individuals in </w:t>
      </w:r>
      <w:r w:rsidR="00391BB2">
        <w:rPr>
          <w:rFonts w:asciiTheme="majorHAnsi" w:hAnsiTheme="majorHAnsi" w:cstheme="majorHAnsi"/>
        </w:rPr>
        <w:t>each life-history stage</w:t>
      </w:r>
      <w:r w:rsidR="00210509">
        <w:rPr>
          <w:rFonts w:asciiTheme="majorHAnsi" w:hAnsiTheme="majorHAnsi" w:cstheme="majorHAnsi"/>
        </w:rPr>
        <w:t xml:space="preserve"> resulted in population-level </w:t>
      </w:r>
      <w:r w:rsidR="00210509">
        <w:rPr>
          <w:rFonts w:asciiTheme="majorHAnsi" w:hAnsiTheme="majorHAnsi" w:cstheme="majorHAnsi"/>
        </w:rPr>
        <w:lastRenderedPageBreak/>
        <w:t xml:space="preserve">distributions </w:t>
      </w:r>
      <w:r w:rsidR="00B52D5B">
        <w:rPr>
          <w:rFonts w:asciiTheme="majorHAnsi" w:hAnsiTheme="majorHAnsi" w:cstheme="majorHAnsi"/>
        </w:rPr>
        <w:t xml:space="preserve">that </w:t>
      </w:r>
      <w:r w:rsidR="00210509">
        <w:rPr>
          <w:rFonts w:asciiTheme="majorHAnsi" w:hAnsiTheme="majorHAnsi" w:cstheme="majorHAnsi"/>
        </w:rPr>
        <w:t xml:space="preserve">were much less centred on </w:t>
      </w:r>
      <w:r w:rsidR="0007538E">
        <w:rPr>
          <w:rFonts w:asciiTheme="majorHAnsi" w:hAnsiTheme="majorHAnsi" w:cstheme="majorHAnsi"/>
        </w:rPr>
        <w:t>breeding</w:t>
      </w:r>
      <w:r w:rsidR="00210509">
        <w:rPr>
          <w:rFonts w:asciiTheme="majorHAnsi" w:hAnsiTheme="majorHAnsi" w:cstheme="majorHAnsi"/>
        </w:rPr>
        <w:t xml:space="preserve"> colonies than </w:t>
      </w:r>
      <w:r w:rsidR="00473879">
        <w:rPr>
          <w:rFonts w:asciiTheme="majorHAnsi" w:hAnsiTheme="majorHAnsi" w:cstheme="majorHAnsi"/>
        </w:rPr>
        <w:t xml:space="preserve">when </w:t>
      </w:r>
      <w:r w:rsidR="00210509">
        <w:rPr>
          <w:rFonts w:asciiTheme="majorHAnsi" w:hAnsiTheme="majorHAnsi" w:cstheme="majorHAnsi"/>
        </w:rPr>
        <w:t xml:space="preserve">only adult breeders </w:t>
      </w:r>
      <w:r w:rsidR="0007538E">
        <w:rPr>
          <w:rFonts w:asciiTheme="majorHAnsi" w:hAnsiTheme="majorHAnsi" w:cstheme="majorHAnsi"/>
        </w:rPr>
        <w:t xml:space="preserve">were </w:t>
      </w:r>
      <w:r w:rsidR="0007538E" w:rsidRPr="00DC17C7">
        <w:rPr>
          <w:rFonts w:asciiTheme="majorHAnsi" w:hAnsiTheme="majorHAnsi" w:cstheme="majorHAnsi"/>
        </w:rPr>
        <w:t>considered</w:t>
      </w:r>
      <w:r w:rsidR="00210509" w:rsidRPr="00DC17C7">
        <w:rPr>
          <w:rFonts w:asciiTheme="majorHAnsi" w:hAnsiTheme="majorHAnsi" w:cstheme="majorHAnsi"/>
        </w:rPr>
        <w:t xml:space="preserve">. </w:t>
      </w:r>
      <w:r w:rsidR="00CA0BE3" w:rsidRPr="00DC17C7">
        <w:rPr>
          <w:rFonts w:asciiTheme="majorHAnsi" w:hAnsiTheme="majorHAnsi" w:cstheme="majorHAnsi"/>
        </w:rPr>
        <w:t>For example, t</w:t>
      </w:r>
      <w:r w:rsidR="00CE4ADF" w:rsidRPr="00DC17C7">
        <w:rPr>
          <w:rFonts w:asciiTheme="majorHAnsi" w:hAnsiTheme="majorHAnsi" w:cstheme="majorHAnsi"/>
        </w:rPr>
        <w:t xml:space="preserve">he </w:t>
      </w:r>
      <w:r w:rsidR="00CE4ADF" w:rsidRPr="00DC17C7">
        <w:rPr>
          <w:rFonts w:asciiTheme="majorHAnsi" w:hAnsiTheme="majorHAnsi"/>
          <w:lang w:val="en-US"/>
        </w:rPr>
        <w:t xml:space="preserve">importance of the </w:t>
      </w:r>
      <w:r w:rsidR="00CE4ADF" w:rsidRPr="00DC17C7">
        <w:rPr>
          <w:rFonts w:asciiTheme="majorHAnsi" w:hAnsiTheme="majorHAnsi" w:cstheme="majorHAnsi"/>
        </w:rPr>
        <w:t xml:space="preserve">south Brazil shelf for several populations was only highlighted when all life-history stages were included. Similarly, </w:t>
      </w:r>
      <w:r w:rsidR="00CA0BE3" w:rsidRPr="00DC17C7">
        <w:rPr>
          <w:rFonts w:asciiTheme="majorHAnsi" w:hAnsiTheme="majorHAnsi" w:cstheme="majorHAnsi"/>
        </w:rPr>
        <w:t xml:space="preserve">the importance of </w:t>
      </w:r>
      <w:r w:rsidR="00CE4ADF" w:rsidRPr="00DC17C7">
        <w:rPr>
          <w:rFonts w:asciiTheme="majorHAnsi" w:hAnsiTheme="majorHAnsi" w:cstheme="majorHAnsi"/>
        </w:rPr>
        <w:t xml:space="preserve">other areas such as the coast of Uruguay, the Tasman Sea </w:t>
      </w:r>
      <w:r w:rsidR="00FF2F0B" w:rsidRPr="00DC17C7">
        <w:rPr>
          <w:rFonts w:asciiTheme="majorHAnsi" w:hAnsiTheme="majorHAnsi" w:cstheme="majorHAnsi"/>
        </w:rPr>
        <w:t xml:space="preserve">between Australia and New Zealand, </w:t>
      </w:r>
      <w:r w:rsidR="00CE4ADF" w:rsidRPr="00DC17C7">
        <w:rPr>
          <w:rFonts w:asciiTheme="majorHAnsi" w:hAnsiTheme="majorHAnsi" w:cstheme="majorHAnsi"/>
        </w:rPr>
        <w:t xml:space="preserve">and the Benguela Current off South Africa </w:t>
      </w:r>
      <w:r w:rsidR="0007538E" w:rsidRPr="00DC17C7">
        <w:rPr>
          <w:rFonts w:asciiTheme="majorHAnsi" w:hAnsiTheme="majorHAnsi" w:cstheme="majorHAnsi"/>
        </w:rPr>
        <w:t xml:space="preserve">was greater </w:t>
      </w:r>
      <w:r w:rsidR="00CE4ADF" w:rsidRPr="00DC17C7">
        <w:rPr>
          <w:rFonts w:asciiTheme="majorHAnsi" w:hAnsiTheme="majorHAnsi" w:cstheme="majorHAnsi"/>
        </w:rPr>
        <w:t>when non-breeding adults</w:t>
      </w:r>
      <w:r w:rsidR="00391BB2" w:rsidRPr="00DC17C7">
        <w:rPr>
          <w:rFonts w:asciiTheme="majorHAnsi" w:hAnsiTheme="majorHAnsi" w:cstheme="majorHAnsi"/>
        </w:rPr>
        <w:t>,</w:t>
      </w:r>
      <w:r w:rsidR="00CE4ADF" w:rsidRPr="00DC17C7">
        <w:rPr>
          <w:rFonts w:asciiTheme="majorHAnsi" w:hAnsiTheme="majorHAnsi" w:cstheme="majorHAnsi"/>
        </w:rPr>
        <w:t xml:space="preserve"> juvenile</w:t>
      </w:r>
      <w:r w:rsidR="00264CB4" w:rsidRPr="00DC17C7">
        <w:rPr>
          <w:rFonts w:asciiTheme="majorHAnsi" w:hAnsiTheme="majorHAnsi" w:cstheme="majorHAnsi"/>
        </w:rPr>
        <w:t>s</w:t>
      </w:r>
      <w:r w:rsidR="00CE4ADF" w:rsidRPr="00DC17C7">
        <w:rPr>
          <w:rFonts w:asciiTheme="majorHAnsi" w:hAnsiTheme="majorHAnsi" w:cstheme="majorHAnsi"/>
        </w:rPr>
        <w:t xml:space="preserve"> and immatures </w:t>
      </w:r>
      <w:r w:rsidR="0007538E" w:rsidRPr="00DC17C7">
        <w:rPr>
          <w:rFonts w:asciiTheme="majorHAnsi" w:hAnsiTheme="majorHAnsi" w:cstheme="majorHAnsi"/>
        </w:rPr>
        <w:t xml:space="preserve">were included </w:t>
      </w:r>
      <w:r w:rsidR="00CE4ADF" w:rsidRPr="00DC17C7">
        <w:rPr>
          <w:rFonts w:asciiTheme="majorHAnsi" w:hAnsiTheme="majorHAnsi" w:cstheme="majorHAnsi"/>
        </w:rPr>
        <w:t>in distribution maps.</w:t>
      </w:r>
      <w:r w:rsidR="00391BB2" w:rsidRPr="00DC17C7">
        <w:rPr>
          <w:rFonts w:asciiTheme="majorHAnsi" w:hAnsiTheme="majorHAnsi" w:cstheme="majorHAnsi"/>
        </w:rPr>
        <w:t xml:space="preserve"> </w:t>
      </w:r>
      <w:r w:rsidR="00264CB4" w:rsidRPr="00DC17C7">
        <w:rPr>
          <w:rFonts w:asciiTheme="majorHAnsi" w:hAnsiTheme="majorHAnsi" w:cstheme="majorHAnsi"/>
        </w:rPr>
        <w:t xml:space="preserve">For example, </w:t>
      </w:r>
      <w:r w:rsidR="00391BB2" w:rsidRPr="00DC17C7">
        <w:rPr>
          <w:rFonts w:asciiTheme="majorHAnsi" w:hAnsiTheme="majorHAnsi" w:cstheme="majorHAnsi"/>
          <w:color w:val="000000"/>
        </w:rPr>
        <w:t>use of the south Brazil shelf by black-browed albatrosses during mid-autumn and winter is</w:t>
      </w:r>
      <w:r w:rsidR="00264CB4" w:rsidRPr="00DC17C7">
        <w:rPr>
          <w:rFonts w:asciiTheme="majorHAnsi" w:hAnsiTheme="majorHAnsi" w:cstheme="majorHAnsi"/>
          <w:color w:val="000000"/>
        </w:rPr>
        <w:t xml:space="preserve"> only shown when </w:t>
      </w:r>
      <w:r w:rsidR="00391BB2" w:rsidRPr="00DC17C7">
        <w:rPr>
          <w:rFonts w:asciiTheme="majorHAnsi" w:hAnsiTheme="majorHAnsi" w:cstheme="majorHAnsi"/>
          <w:color w:val="000000"/>
        </w:rPr>
        <w:t>incorporating juveniles and imma</w:t>
      </w:r>
      <w:r w:rsidR="00EA6B0F" w:rsidRPr="00DC17C7">
        <w:rPr>
          <w:rFonts w:asciiTheme="majorHAnsi" w:hAnsiTheme="majorHAnsi" w:cstheme="majorHAnsi"/>
          <w:color w:val="000000"/>
        </w:rPr>
        <w:t>tures in distribution maps</w:t>
      </w:r>
      <w:r w:rsidR="00217F53" w:rsidRPr="00DC17C7">
        <w:rPr>
          <w:rFonts w:asciiTheme="majorHAnsi" w:hAnsiTheme="majorHAnsi" w:cstheme="majorHAnsi"/>
          <w:color w:val="000000"/>
        </w:rPr>
        <w:t xml:space="preserve"> </w:t>
      </w:r>
      <w:r w:rsidR="00217F53" w:rsidRPr="00DC17C7">
        <w:rPr>
          <w:rFonts w:asciiTheme="majorHAnsi" w:hAnsiTheme="majorHAnsi" w:cstheme="majorHAnsi"/>
          <w:color w:val="000000"/>
        </w:rPr>
        <w:fldChar w:fldCharType="begin"/>
      </w:r>
      <w:r w:rsidR="005262FB">
        <w:rPr>
          <w:rFonts w:asciiTheme="majorHAnsi" w:hAnsiTheme="majorHAnsi" w:cstheme="majorHAnsi"/>
          <w:color w:val="000000"/>
        </w:rPr>
        <w:instrText xml:space="preserve"> ADDIN ZOTERO_ITEM CSL_CITATION {"citationID":"2dwGgf5y","properties":{"formattedCitation":"(Bugoni &amp; Furness, 2009; Bugoni, Mancini, Monteiro, Nascimento, &amp; Neves, 2008)","plainCitation":"(Bugoni &amp; Furness, 2009; Bugoni, Mancini, Monteiro, Nascimento, &amp; Neves, 2008)","noteIndex":0},"citationItems":[{"id":733,"uris":["http://zotero.org/users/5862115/items/83CZYVY9"],"uri":["http://zotero.org/users/5862115/items/83CZYVY9"],"itemData":{"id":733,"type":"article-journal","title":"Ageing immature Atlantic Yellow-nosed &lt;i&gt;Thalassarche chlororhynchos&lt;/i&gt; and Black-browed &lt;i&gt;T. melanophris&lt;/i&gt; Albatrosses in wintering grounds using bill colour and moult","container-title":"Marine Ornithology","page":"249-252","volume":"37","source":"www.marineornithology.org","ISSN":"1018-3337, 2074-1235","author":[{"family":"Bugoni","given":"Leandro"},{"family":"Furness","given":"Robert W."}],"issued":{"date-parts":[["2009",10,15]]}}},{"id":730,"uris":["http://zotero.org/users/5862115/items/UHUC7DSQ"],"uri":["http://zotero.org/users/5862115/items/UHUC7DSQ"],"itemData":{"id":730,"type":"article-journal","title":"Seabird bycatch in the Brazilian pelagic longline fishery and a review of capture rates in the southwestern Atlantic Ocean","container-title":"Endangered Species Research","page":"137-147","volume":"5","issue":"2-3","source":"www.int-res.com","abstract":"The southwestern Atlantic Ocean is an important foraging ground throughout the year for several albatross and petrel species. Longline fishing fleets in the region currently pose the main threat for this group of seabirds at sea, and conservation measures are urgently required. We present information on bycatch rates of seabirds in the Brazilian domestic pelagic longline fishery from 2001 to 2007, and review bycatch rates reported for the demersal and pelagic longline fisheries in the southwestern Atlantic Ocean. Overall seabird capture rate for the Brazilian pelagic longline fleet during 63 cruises (656 sets and 788446 hooks) was 0.229 birds per 1000 hooks, varying from 0 to 0.542 according to season. Capture rates were higher between June and November (cold season) and affected mainly the black-browed albatross Thalassarche melanophris (55% of birds captured), the white-chinned petrel Procellaria aequinoctialis, the spectacled petrel Procellaria conspicillata and the Atlantic yellow-nosed albatross Thalassarche chlororhynchos. Capture rates previously reported in the SW Atlantic varied from 0 to 5.03 birds per 1000 hooks, with those reports based on logbooks or fishermen interviews tending to underestimate capture rates, whereas those based on small numbers of hooks or short time periods tend to greatly overestimate rates in both pelagic and demersal longline fisheries. Previous studies have played an important role in delimiting the seabird bycatch problem, forming a baseline for mitigation actions and serving as a guide for improvements in data collection. However, data collected by onboard seabird-dedicated observers are more reliable, provide a greater range of information relating to bycatch, and form a baseline for more robust analysis and addressing further questions. The current study highlights the stochastic nature of seabird fatalities in longline fisheries and the need for extensive sampling to obtain realistic estimates of capture rates covering different years, seasons, vessels, and the range of fishing gear and practices.","DOI":"10.3354/esr00115","ISSN":"1863-5407, 1613-4796","language":"en","author":[{"family":"Bugoni","given":"Leandro"},{"family":"Mancini","given":"Patricia L."},{"family":"Monteiro","given":"Danielle S."},{"family":"Nascimento","given":"Loretha"},{"family":"Neves","given":"Tatiana S."}],"issued":{"date-parts":[["2008",12,23]]}}}],"schema":"https://github.com/citation-style-language/schema/raw/master/csl-citation.json"} </w:instrText>
      </w:r>
      <w:r w:rsidR="00217F53" w:rsidRPr="00DC17C7">
        <w:rPr>
          <w:rFonts w:asciiTheme="majorHAnsi" w:hAnsiTheme="majorHAnsi" w:cstheme="majorHAnsi"/>
          <w:color w:val="000000"/>
        </w:rPr>
        <w:fldChar w:fldCharType="separate"/>
      </w:r>
      <w:r w:rsidR="00DA7AC9" w:rsidRPr="00C24756">
        <w:rPr>
          <w:rFonts w:ascii="Calibri Light" w:hAnsi="Calibri Light" w:cs="Calibri Light"/>
        </w:rPr>
        <w:t>(Bugoni &amp; Furness, 2009; Bugoni, Mancini, Monteiro, Nascimento, &amp; Neves, 2008)</w:t>
      </w:r>
      <w:r w:rsidR="00217F53" w:rsidRPr="00DC17C7">
        <w:rPr>
          <w:rFonts w:asciiTheme="majorHAnsi" w:hAnsiTheme="majorHAnsi" w:cstheme="majorHAnsi"/>
          <w:color w:val="000000"/>
        </w:rPr>
        <w:fldChar w:fldCharType="end"/>
      </w:r>
      <w:r w:rsidR="00DF30CA" w:rsidRPr="00C24756">
        <w:rPr>
          <w:rFonts w:asciiTheme="majorHAnsi" w:hAnsiTheme="majorHAnsi" w:cstheme="majorHAnsi"/>
          <w:color w:val="000000"/>
        </w:rPr>
        <w:t xml:space="preserve">. </w:t>
      </w:r>
      <w:r w:rsidR="007F015C" w:rsidRPr="00DC17C7">
        <w:rPr>
          <w:rFonts w:asciiTheme="majorHAnsi" w:hAnsiTheme="majorHAnsi" w:cstheme="majorHAnsi"/>
          <w:color w:val="000000"/>
        </w:rPr>
        <w:t>Indeed, juveniles of several species of albatrosses and petrels disperse more widely and more to the</w:t>
      </w:r>
      <w:r w:rsidR="007F015C">
        <w:rPr>
          <w:rFonts w:asciiTheme="majorHAnsi" w:hAnsiTheme="majorHAnsi" w:cstheme="majorHAnsi"/>
          <w:color w:val="000000"/>
        </w:rPr>
        <w:t xml:space="preserve"> north of the species range, often to less productive waters than adults </w:t>
      </w:r>
      <w:r w:rsidR="007F015C">
        <w:rPr>
          <w:rFonts w:asciiTheme="majorHAnsi" w:hAnsiTheme="majorHAnsi" w:cstheme="majorHAnsi"/>
          <w:color w:val="000000"/>
        </w:rPr>
        <w:fldChar w:fldCharType="begin"/>
      </w:r>
      <w:r w:rsidR="003E7FEB">
        <w:rPr>
          <w:rFonts w:asciiTheme="majorHAnsi" w:hAnsiTheme="majorHAnsi" w:cstheme="majorHAnsi"/>
          <w:color w:val="000000"/>
        </w:rPr>
        <w:instrText xml:space="preserve"> ADDIN ZOTERO_ITEM CSL_CITATION {"citationID":"uae970c85","properties":{"formattedCitation":"(Riotte-Lambert &amp; Weimerskirch, 2013; Weimerskirch et al., 2014)","plainCitation":"(Riotte-Lambert &amp; Weimerskirch, 2013; Weimerskirch et al., 2014)","noteIndex":0},"citationItems":[{"id":186,"uris":["http://zotero.org/users/5862115/items/D5KDF7M2"],"uri":["http://zotero.org/users/5862115/items/D5KDF7M2"],"itemData":{"id":186,"type":"article-journal","title":"Do naive juvenile seabirds forage differently from adults?","container-title":"Proceedings of the Royal Society B: Biological Sciences","volume":"280","issue":"1768","source":"PubMed Central","abstract":"Foraging skills of young individuals are assumed to be inferior to those of adults. The reduced efficiency of naive individuals may be the primary cause of the high juvenile mortality and explain the deferment of maturity in long-lived species. However, the study of juvenile and immature foraging behaviour has been limited so far. We used satellite telemetry to compare the foraging movements of juveniles, immatures and breeding adult wandering albatrosses Diomedea exulans, a species where foraging success is positively influenced by the distance covered daily. We showed that juveniles are able to use favourable winds as soon as the first month of independence, but cover shorter distances daily and spend more time sitting on water than adults during the first two months after fledging. These reduced movement capacities do not seem to be the cause of higher juvenile mortality. Moreover, juveniles almost never restrict their movement to specific areas, as adults and immatures frequently do over shelf edges or oceanic zones, which suggest that the location of appropriate areas is learned through experience. Immatures and adults have equivalent movement capacities, but when they are central place foragers, i.e. when adults breed or immatures come to the colony to display and pair, immatures make shorter trips than adults. The long duration of immaturity in this species seems to be related to a long period of learning to integrate the foraging constraints associated with reproduction and central place foraging. Our results indicate that foraging behaviour of young albatrosses is partly innate and partly learned progressively over immaturity. The first months of learning appear critical in terms of survival, whereas the long period of immaturity is necessary for young birds to attain the skills necessary for efficient breeding without fitness costs.","URL":"https://www.ncbi.nlm.nih.gov/pmc/articles/PMC3757974/","DOI":"10.1098/rspb.2013.1434","ISSN":"0962-8452","note":"PMID: 23926153\nPMCID: PMC3757974","journalAbbreviation":"Proc Biol Sci","author":[{"family":"Riotte-Lambert","given":"Louise"},{"family":"Weimerskirch","given":"Henri"}],"issued":{"date-parts":[["2013",10,7]]}}},{"id":272,"uris":["http://zotero.org/users/5862115/items/IKZIR8S3"],"uri":["http://zotero.org/users/5862115/items/IKZIR8S3"],"itemData":{"id":272,"type":"article-journal","title":"Lifetime foraging patterns of the wandering albatross: Life on the move!","container-title":"Journal of Experimental Marine Biology and Ecology","collection-title":"Charismatic marine mega-fauna","page":"68-78","volume":"450","source":"ScienceDirect","abstract":"Wandering albatrosses are large long-lived seabirds that inhabit the Southern Ocean. This species uses wind to move at low energetic costs and probably represents one of the best studied life-history models in animals. Here, using both tracking and isotopic data, we report on the lifetime distribution of wandering albatrosses at sea, constructing a synthesis about how their distribution, foraging movements and feeding ecology change throughout all life-history stages (i.e. juvenile, immature, pre breeding adults, breeding adults, sabbatical adults and senescent birds). Males and females exhibit different foraging strategies that change throughout their life. For instance, as males mature from young to old stages, they progressively move from subtropical waters to Antarctic waters. In comparison, females remain in subtropical waters throughout their lives, but increase their speed of travel with age. For both sexes, the first year at sea is a critical period, when the highest mortality occurs. At this stage, juveniles have already fledged and are able to use the wind optimally to maximise movement, but require several months to reach the travelling speed of adults. Immature albatrosses remain in warm subtropical waters, before returning to their birth place and future breeding grounds from where they move as central place foragers. When recruited into the breeding population, they breed every other year. In one year they invest in one long breeding season when males and females use separate foraging zones in the subtropics and sub-Antarctic, respectively. In the subsequent year (termed “sabbatical” year), both sexes disperse across the Southern Ocean, with reduced segregation between sexes. In total, throughout the approximate 50year lifetime of a wandering albatross, an individual is estimated to travel a mere 8.5millionkm. We show that the changes in habitats and foraging strategies observed though the life time of wandering albatrosses are the results of behavioural adjustment to the successive constraints encountered, such as learning processes, breeding or ageing, and have profound consequences on survival and nesting success.","DOI":"10.1016/j.jembe.2013.10.021","ISSN":"0022-0981","title-short":"Lifetime foraging patterns of the wandering albatross","journalAbbreviation":"Journal of Experimental Marine Biology and Ecology","author":[{"family":"Weimerskirch","given":"Henri"},{"family":"Cherel","given":"Yves"},{"family":"Delord","given":"Karine"},{"family":"Jaeger","given":"Audrey"},{"family":"Patrick","given":"Samantha C."},{"family":"Riotte-Lambert","given":"Louise"}],"issued":{"date-parts":[["2014",1,1]]}}}],"schema":"https://github.com/citation-style-language/schema/raw/master/csl-citation.json"} </w:instrText>
      </w:r>
      <w:r w:rsidR="007F015C">
        <w:rPr>
          <w:rFonts w:asciiTheme="majorHAnsi" w:hAnsiTheme="majorHAnsi" w:cstheme="majorHAnsi"/>
          <w:color w:val="000000"/>
        </w:rPr>
        <w:fldChar w:fldCharType="separate"/>
      </w:r>
      <w:r w:rsidR="00505EB4" w:rsidRPr="00505EB4">
        <w:rPr>
          <w:rFonts w:ascii="Calibri Light" w:hAnsi="Calibri Light" w:cs="Calibri Light"/>
        </w:rPr>
        <w:t>(Riotte-Lambert &amp; Weimerskirch, 2013; Weimerskirch et al., 2014)</w:t>
      </w:r>
      <w:r w:rsidR="007F015C">
        <w:rPr>
          <w:rFonts w:asciiTheme="majorHAnsi" w:hAnsiTheme="majorHAnsi" w:cstheme="majorHAnsi"/>
          <w:color w:val="000000"/>
        </w:rPr>
        <w:fldChar w:fldCharType="end"/>
      </w:r>
      <w:r w:rsidR="007F015C">
        <w:rPr>
          <w:rFonts w:ascii="Calibri Light" w:hAnsi="Calibri Light" w:cs="Calibri Light"/>
        </w:rPr>
        <w:t xml:space="preserve">. </w:t>
      </w:r>
      <w:r w:rsidR="007C110B">
        <w:rPr>
          <w:rFonts w:ascii="Calibri Light" w:hAnsi="Calibri Light" w:cs="Calibri Light"/>
        </w:rPr>
        <w:t>S</w:t>
      </w:r>
      <w:r w:rsidR="00DA0FB0">
        <w:rPr>
          <w:rFonts w:ascii="Calibri Light" w:hAnsi="Calibri Light" w:cs="Calibri Light"/>
        </w:rPr>
        <w:t>imilarly, t</w:t>
      </w:r>
      <w:r w:rsidR="004759E7">
        <w:rPr>
          <w:rFonts w:ascii="Calibri Light" w:hAnsi="Calibri Light" w:cs="Calibri Light"/>
        </w:rPr>
        <w:t xml:space="preserve">he </w:t>
      </w:r>
      <w:r w:rsidR="00DA0FB0">
        <w:rPr>
          <w:rFonts w:ascii="Calibri Light" w:hAnsi="Calibri Light" w:cs="Calibri Light"/>
        </w:rPr>
        <w:t xml:space="preserve">often </w:t>
      </w:r>
      <w:r w:rsidR="004759E7">
        <w:rPr>
          <w:rFonts w:ascii="Calibri Light" w:hAnsi="Calibri Light" w:cs="Calibri Light"/>
        </w:rPr>
        <w:t xml:space="preserve">substantial </w:t>
      </w:r>
      <w:r w:rsidR="00DA0FB0">
        <w:rPr>
          <w:rFonts w:ascii="Calibri Light" w:hAnsi="Calibri Light" w:cs="Calibri Light"/>
        </w:rPr>
        <w:t xml:space="preserve">individual variability among juvenile and immature birds </w:t>
      </w:r>
      <w:r w:rsidR="004759E7">
        <w:rPr>
          <w:rFonts w:ascii="Calibri Light" w:hAnsi="Calibri Light" w:cs="Calibri Light"/>
        </w:rPr>
        <w:t>can</w:t>
      </w:r>
      <w:r w:rsidR="00DA0FB0">
        <w:rPr>
          <w:rFonts w:ascii="Calibri Light" w:hAnsi="Calibri Light" w:cs="Calibri Light"/>
        </w:rPr>
        <w:t xml:space="preserve"> be difficult to capture with limited tracking </w:t>
      </w:r>
      <w:r w:rsidR="004759E7">
        <w:rPr>
          <w:rFonts w:ascii="Calibri Light" w:hAnsi="Calibri Light" w:cs="Calibri Light"/>
        </w:rPr>
        <w:t>effort</w:t>
      </w:r>
      <w:r w:rsidR="00141BCC">
        <w:rPr>
          <w:rFonts w:ascii="Calibri Light" w:hAnsi="Calibri Light" w:cs="Calibri Light"/>
        </w:rPr>
        <w:t xml:space="preserve"> </w:t>
      </w:r>
      <w:r w:rsidR="00141BCC" w:rsidRPr="002E50BC">
        <w:rPr>
          <w:rFonts w:ascii="Calibri Light" w:hAnsi="Calibri Light" w:cs="Calibri Light"/>
        </w:rPr>
        <w:t>(Clay</w:t>
      </w:r>
      <w:r w:rsidR="00EB5787">
        <w:rPr>
          <w:rFonts w:ascii="Calibri Light" w:hAnsi="Calibri Light" w:cs="Calibri Light"/>
        </w:rPr>
        <w:t>,</w:t>
      </w:r>
      <w:r w:rsidR="002E50BC">
        <w:rPr>
          <w:rFonts w:ascii="Calibri Light" w:hAnsi="Calibri Light" w:cs="Calibri Light"/>
        </w:rPr>
        <w:t xml:space="preserve"> 2017</w:t>
      </w:r>
      <w:r w:rsidR="00141BCC">
        <w:rPr>
          <w:rFonts w:ascii="Calibri Light" w:hAnsi="Calibri Light" w:cs="Calibri Light"/>
        </w:rPr>
        <w:t xml:space="preserve">), but </w:t>
      </w:r>
      <w:r w:rsidR="006038AF">
        <w:rPr>
          <w:rFonts w:ascii="Calibri Light" w:hAnsi="Calibri Light" w:cs="Calibri Light"/>
        </w:rPr>
        <w:t xml:space="preserve">as immatures age, </w:t>
      </w:r>
      <w:r w:rsidR="00ED37AB">
        <w:rPr>
          <w:rFonts w:ascii="Calibri Light" w:hAnsi="Calibri Light" w:cs="Calibri Light"/>
        </w:rPr>
        <w:t>their distribution</w:t>
      </w:r>
      <w:r w:rsidR="004759E7">
        <w:rPr>
          <w:rFonts w:ascii="Calibri Light" w:hAnsi="Calibri Light" w:cs="Calibri Light"/>
        </w:rPr>
        <w:t>s</w:t>
      </w:r>
      <w:r w:rsidR="00ED37AB">
        <w:rPr>
          <w:rFonts w:ascii="Calibri Light" w:hAnsi="Calibri Light" w:cs="Calibri Light"/>
        </w:rPr>
        <w:t xml:space="preserve"> </w:t>
      </w:r>
      <w:r w:rsidR="004759E7">
        <w:rPr>
          <w:rFonts w:ascii="Calibri Light" w:hAnsi="Calibri Light" w:cs="Calibri Light"/>
        </w:rPr>
        <w:t>b</w:t>
      </w:r>
      <w:r w:rsidR="00ED37AB">
        <w:rPr>
          <w:rFonts w:ascii="Calibri Light" w:hAnsi="Calibri Light" w:cs="Calibri Light"/>
        </w:rPr>
        <w:t xml:space="preserve">ecome </w:t>
      </w:r>
      <w:r w:rsidR="004759E7">
        <w:rPr>
          <w:rFonts w:ascii="Calibri Light" w:hAnsi="Calibri Light" w:cs="Calibri Light"/>
        </w:rPr>
        <w:t xml:space="preserve">increasingly </w:t>
      </w:r>
      <w:r w:rsidR="00CB4597">
        <w:rPr>
          <w:rFonts w:ascii="Calibri Light" w:hAnsi="Calibri Light" w:cs="Calibri Light"/>
        </w:rPr>
        <w:t xml:space="preserve">similar to those of adults </w:t>
      </w:r>
      <w:r w:rsidR="00CB4597">
        <w:rPr>
          <w:rFonts w:ascii="Calibri Light" w:hAnsi="Calibri Light" w:cs="Calibri Light"/>
        </w:rPr>
        <w:fldChar w:fldCharType="begin"/>
      </w:r>
      <w:r w:rsidR="00CB4597">
        <w:rPr>
          <w:rFonts w:ascii="Calibri Light" w:hAnsi="Calibri Light" w:cs="Calibri Light"/>
        </w:rPr>
        <w:instrText xml:space="preserve"> ADDIN ZOTERO_ITEM CSL_CITATION {"citationID":"ndNCbZbu","properties":{"formattedCitation":"(de Grissac, B\\uc0\\u246{}rger, Guitteaud, &amp; Weimerskirch, 2016; Weimerskirch, 2018)","plainCitation":"(de Grissac, Börger, Guitteaud, &amp; Weimerskirch, 2016; Weimerskirch, 2018)","noteIndex":0},"citationItems":[{"id":181,"uris":["http://zotero.org/users/5862115/items/KVFE6PA2"],"uri":["http://zotero.org/users/5862115/items/KVFE6PA2"],"itemData":{"id":181,"type":"article-journal","title":"Contrasting movement strategies among juvenile albatrosses and petrels","container-title":"Scientific Reports","volume":"6","source":"PubMed Central","abstract":"Animal movement is a fundamental eco-evolutionary process yet the behaviour of juvenile animals is largely unknown for many species, especially for soaring seabirds which can range widely over the oceans at low cost. We present an unprecedented dataset of 98 juvenile albatrosses and petrels (nine species), tracked for the first three months after independence. There was a startling diversity within and among species in the type and scale of post-natal movement strategies, ranging from area-restricted to nomadic patterns. Spatial scales were clustered in three groups that ranged from &lt;3000 km to &gt;6000 km from the natal nest. In seven of the nine species, the orientation of flight paths and other movement statistics showed strong similarities between juveniles and adults, providing evidence for innate orientation abilities. Our results have implications for understanding the development of foraging behaviour in naïve individuals and the evolution of life history traits such as survival, lifespan and breeding strategy.","URL":"https://www.ncbi.nlm.nih.gov/pmc/articles/PMC4870643/","DOI":"10.1038/srep26103","ISSN":"2045-2322","note":"PMID: 27189182\nPMCID: PMC4870643","journalAbbreviation":"Sci Rep","author":[{"family":"Grissac","given":"Sophie","non-dropping-particle":"de"},{"family":"Börger","given":"Luca"},{"family":"Guitteaud","given":"Audrey"},{"family":"Weimerskirch","given":"Henri"}],"issued":{"date-parts":[["2016",5,18]]}}},{"id":200,"uris":["http://zotero.org/users/5862115/items/4RRG4XPR"],"uri":["http://zotero.org/users/5862115/items/4RRG4XPR"],"itemData":{"id":200,"type":"article-journal","title":"Linking demographic processes and foraging ecology in wandering albatross—Conservation implications","container-title":"Journal of Animal Ecology","page":"945-955","volume":"87","issue":"4","source":"Wiley Online Library","abstract":"Population dynamics and foraging ecology are two fields of the population ecology that are generally studied separately. Yet, foraging determines allocation processes and therefore demography. Studies on wandering albatrosses Diomedea exulans over the past 50 years have contributed to better understand the links between population dynamics and foraging ecology. This article reviews how these two facets of population ecology have been combined to better understand ecological processes, but also have contributed fundamentally for the conservation of this long-lived threatened species. Wandering albatross research has combined a 50-year long-term study of marked individuals with two decades of tracking studies that have been initiated on this species, favoured by its large size and tameness. At all stages of their life history, the body mass of individuals plays a central role in allocation processes, in particular in influencing adult and juvenile survival, decisions to recruit into the population or to invest into provisioning the offspring or into maintenance. Strong age-related variations in demographic parameters are observed and are linked to age-related differences in foraging distribution and efficiency. Marked sex-specific differences in foraging distribution, foraging efficiency and changes in mass over lifetime are directly related to the strong sex-specific investment in breeding and survival trajectories of the two sexes, with body mass playing a pivotal role especially in males. Long-term study has allowed determining the sex-specific and age-specific demographic causes of population decline, and the tracking studies have been able to derive where and how these impacts occur, in particular the role of long-line fisheries.","DOI":"10.1111/1365-2656.12817","ISSN":"1365-2656","language":"en","author":[{"family":"Weimerskirch","given":"Henri"}],"issued":{"date-parts":[["2018",7,1]]}}}],"schema":"https://github.com/citation-style-language/schema/raw/master/csl-citation.json"} </w:instrText>
      </w:r>
      <w:r w:rsidR="00CB4597">
        <w:rPr>
          <w:rFonts w:ascii="Calibri Light" w:hAnsi="Calibri Light" w:cs="Calibri Light"/>
        </w:rPr>
        <w:fldChar w:fldCharType="separate"/>
      </w:r>
      <w:r w:rsidR="00CB4597" w:rsidRPr="00CB4597">
        <w:rPr>
          <w:rFonts w:ascii="Calibri Light" w:hAnsi="Calibri Light" w:cs="Calibri Light"/>
          <w:szCs w:val="24"/>
        </w:rPr>
        <w:t>(de Grissac, Börger, Guitteaud, &amp; Weimerskirch, 2016; Weimerskirch, 2018)</w:t>
      </w:r>
      <w:r w:rsidR="00CB4597">
        <w:rPr>
          <w:rFonts w:ascii="Calibri Light" w:hAnsi="Calibri Light" w:cs="Calibri Light"/>
        </w:rPr>
        <w:fldChar w:fldCharType="end"/>
      </w:r>
      <w:r w:rsidR="00ED37AB">
        <w:rPr>
          <w:rFonts w:ascii="Calibri Light" w:hAnsi="Calibri Light" w:cs="Calibri Light"/>
        </w:rPr>
        <w:t xml:space="preserve">. </w:t>
      </w:r>
      <w:r w:rsidR="00751CDE">
        <w:rPr>
          <w:rFonts w:ascii="Calibri Light" w:hAnsi="Calibri Light" w:cs="Calibri Light"/>
        </w:rPr>
        <w:t xml:space="preserve">Accounting for </w:t>
      </w:r>
      <w:r w:rsidR="000A3CA0">
        <w:rPr>
          <w:rFonts w:ascii="Calibri Light" w:hAnsi="Calibri Light" w:cs="Calibri Light"/>
        </w:rPr>
        <w:t xml:space="preserve">all life-history stages in distribution maps </w:t>
      </w:r>
      <w:r w:rsidR="000A3CA0">
        <w:rPr>
          <w:rFonts w:asciiTheme="majorHAnsi" w:hAnsiTheme="majorHAnsi" w:cstheme="majorHAnsi"/>
          <w:color w:val="000000"/>
        </w:rPr>
        <w:t xml:space="preserve">may be even more relevant </w:t>
      </w:r>
      <w:r w:rsidR="00751CDE">
        <w:rPr>
          <w:rFonts w:ascii="Calibri Light" w:hAnsi="Calibri Light" w:cs="Calibri Light"/>
        </w:rPr>
        <w:t xml:space="preserve">for </w:t>
      </w:r>
      <w:r w:rsidR="00751CDE">
        <w:rPr>
          <w:rFonts w:asciiTheme="majorHAnsi" w:hAnsiTheme="majorHAnsi" w:cstheme="majorHAnsi"/>
          <w:color w:val="000000"/>
        </w:rPr>
        <w:t xml:space="preserve">near-obligate biennial breeders such as the great </w:t>
      </w:r>
      <w:r w:rsidR="00751CDE">
        <w:rPr>
          <w:rFonts w:asciiTheme="majorHAnsi" w:hAnsiTheme="majorHAnsi" w:cstheme="majorHAnsi"/>
          <w:i/>
          <w:color w:val="000000"/>
        </w:rPr>
        <w:t xml:space="preserve">Diomedea </w:t>
      </w:r>
      <w:r w:rsidR="00751CDE">
        <w:rPr>
          <w:rFonts w:asciiTheme="majorHAnsi" w:hAnsiTheme="majorHAnsi" w:cstheme="majorHAnsi"/>
          <w:color w:val="000000"/>
        </w:rPr>
        <w:t xml:space="preserve">spp., sooty </w:t>
      </w:r>
      <w:r w:rsidR="00751CDE">
        <w:rPr>
          <w:rFonts w:asciiTheme="majorHAnsi" w:hAnsiTheme="majorHAnsi" w:cstheme="majorHAnsi"/>
          <w:i/>
          <w:color w:val="000000"/>
        </w:rPr>
        <w:t xml:space="preserve">Phoebetria </w:t>
      </w:r>
      <w:r w:rsidR="00751CDE">
        <w:rPr>
          <w:rFonts w:asciiTheme="majorHAnsi" w:hAnsiTheme="majorHAnsi" w:cstheme="majorHAnsi"/>
          <w:color w:val="000000"/>
        </w:rPr>
        <w:t xml:space="preserve">spp. and grey-headed </w:t>
      </w:r>
      <w:r w:rsidR="00751CDE">
        <w:rPr>
          <w:rFonts w:asciiTheme="majorHAnsi" w:hAnsiTheme="majorHAnsi" w:cstheme="majorHAnsi"/>
          <w:i/>
          <w:color w:val="000000"/>
        </w:rPr>
        <w:t>Thalassarche chrysostoma</w:t>
      </w:r>
      <w:r w:rsidR="001F491B">
        <w:rPr>
          <w:rFonts w:asciiTheme="majorHAnsi" w:hAnsiTheme="majorHAnsi" w:cstheme="majorHAnsi"/>
          <w:color w:val="000000"/>
        </w:rPr>
        <w:t xml:space="preserve"> albatrosses</w:t>
      </w:r>
      <w:r w:rsidR="00751CDE">
        <w:rPr>
          <w:rFonts w:asciiTheme="majorHAnsi" w:hAnsiTheme="majorHAnsi" w:cstheme="majorHAnsi"/>
          <w:color w:val="000000"/>
        </w:rPr>
        <w:t xml:space="preserve"> </w:t>
      </w:r>
      <w:r w:rsidR="000A3CA0">
        <w:rPr>
          <w:rFonts w:asciiTheme="majorHAnsi" w:hAnsiTheme="majorHAnsi" w:cstheme="majorHAnsi"/>
          <w:color w:val="000000"/>
        </w:rPr>
        <w:t xml:space="preserve">because </w:t>
      </w:r>
      <w:r w:rsidR="007F015C">
        <w:rPr>
          <w:rFonts w:asciiTheme="majorHAnsi" w:hAnsiTheme="majorHAnsi" w:cstheme="majorHAnsi"/>
          <w:color w:val="000000"/>
        </w:rPr>
        <w:t>a proportion of individuals spend the</w:t>
      </w:r>
      <w:r w:rsidR="00E13376">
        <w:rPr>
          <w:rFonts w:asciiTheme="majorHAnsi" w:hAnsiTheme="majorHAnsi" w:cstheme="majorHAnsi"/>
          <w:color w:val="000000"/>
        </w:rPr>
        <w:t xml:space="preserve"> non-breeding</w:t>
      </w:r>
      <w:r w:rsidR="007F015C">
        <w:rPr>
          <w:rFonts w:asciiTheme="majorHAnsi" w:hAnsiTheme="majorHAnsi" w:cstheme="majorHAnsi"/>
          <w:color w:val="000000"/>
        </w:rPr>
        <w:t xml:space="preserve"> </w:t>
      </w:r>
      <w:r w:rsidR="00E13376">
        <w:rPr>
          <w:rFonts w:asciiTheme="majorHAnsi" w:hAnsiTheme="majorHAnsi" w:cstheme="majorHAnsi"/>
          <w:color w:val="000000"/>
        </w:rPr>
        <w:t>(</w:t>
      </w:r>
      <w:r w:rsidR="007F015C">
        <w:rPr>
          <w:rFonts w:asciiTheme="majorHAnsi" w:hAnsiTheme="majorHAnsi" w:cstheme="majorHAnsi"/>
          <w:color w:val="000000"/>
        </w:rPr>
        <w:t>sabbatical</w:t>
      </w:r>
      <w:r w:rsidR="00E13376">
        <w:rPr>
          <w:rFonts w:asciiTheme="majorHAnsi" w:hAnsiTheme="majorHAnsi" w:cstheme="majorHAnsi"/>
          <w:color w:val="000000"/>
        </w:rPr>
        <w:t>)</w:t>
      </w:r>
      <w:r w:rsidR="007F015C">
        <w:rPr>
          <w:rFonts w:asciiTheme="majorHAnsi" w:hAnsiTheme="majorHAnsi" w:cstheme="majorHAnsi"/>
          <w:color w:val="000000"/>
        </w:rPr>
        <w:t xml:space="preserve"> period entirely at sea</w:t>
      </w:r>
      <w:r w:rsidR="000A3CA0">
        <w:rPr>
          <w:rFonts w:asciiTheme="majorHAnsi" w:hAnsiTheme="majorHAnsi" w:cstheme="majorHAnsi"/>
          <w:color w:val="000000"/>
        </w:rPr>
        <w:t>, and so segregation between different life-history stages is likely to be higher</w:t>
      </w:r>
      <w:r w:rsidR="00751CDE" w:rsidRPr="00751CDE">
        <w:rPr>
          <w:rFonts w:asciiTheme="majorHAnsi" w:hAnsiTheme="majorHAnsi" w:cstheme="majorHAnsi"/>
          <w:color w:val="000000"/>
        </w:rPr>
        <w:t xml:space="preserve"> </w:t>
      </w:r>
      <w:r w:rsidR="00751CDE">
        <w:rPr>
          <w:rFonts w:asciiTheme="majorHAnsi" w:hAnsiTheme="majorHAnsi" w:cstheme="majorHAnsi"/>
          <w:color w:val="000000"/>
        </w:rPr>
        <w:t xml:space="preserve">than in annual breeders. </w:t>
      </w:r>
      <w:r w:rsidR="007F015C">
        <w:rPr>
          <w:rFonts w:asciiTheme="majorHAnsi" w:hAnsiTheme="majorHAnsi" w:cstheme="majorHAnsi"/>
          <w:color w:val="000000"/>
        </w:rPr>
        <w:t xml:space="preserve">Also, the post-fledging movements of juvenile birds generally take them away from their natal colonies to reduce competition with breeding adults, which are present around the colony throughout the year </w:t>
      </w:r>
      <w:r w:rsidR="007F015C">
        <w:rPr>
          <w:rFonts w:asciiTheme="majorHAnsi" w:hAnsiTheme="majorHAnsi" w:cstheme="majorHAnsi"/>
          <w:color w:val="000000"/>
        </w:rPr>
        <w:fldChar w:fldCharType="begin"/>
      </w:r>
      <w:r w:rsidR="00217F53">
        <w:rPr>
          <w:rFonts w:asciiTheme="majorHAnsi" w:hAnsiTheme="majorHAnsi" w:cstheme="majorHAnsi"/>
          <w:color w:val="000000"/>
        </w:rPr>
        <w:instrText xml:space="preserve"> ADDIN ZOTERO_ITEM CSL_CITATION {"citationID":"kxpD5Kkn","properties":{"formattedCitation":"(Gutowsky et al., 2014; Weimerskirch et al., 2006)","plainCitation":"(Gutowsky et al., 2014; Weimerskirch et al., 2006)","noteIndex":0},"citationItems":[{"id":178,"uris":["http://zotero.org/users/5862115/items/QM88KNBI"],"uri":["http://zotero.org/users/5862115/items/QM88KNBI"],"itemData":{"id":178,"type":"article-journal","title":"Divergent post‐breeding distribution and habitat associations of fledgling and adult black‐footed albatrosses &lt;i&gt;Phoebastria nigripes&lt;/i&gt; in the North Pacific","container-title":"Ibis","page":"60-72","volume":"156","issue":"1","source":"onlinelibrary.wiley.com","DOI":"10.1111/ibi.12119","ISSN":"1474-919X","language":"en","author":[{"family":"Gutowsky","given":"Sarah E."},{"family":"Tremblay","given":"Yann"},{"family":"Kappes","given":"Michelle A."},{"family":"Flint","given":"Elizabeth N."},{"family":"Klavitter","given":"John"},{"family":"Laniawe","given":"Leona"},{"family":"Costa","given":"Dan P."},{"family":"Naughton","given":"Maura B."},{"family":"Romano","given":"Marc D."},{"family":"Shaffer","given":"Scott A."}],"issued":{"date-parts":[["2014",1,1]]}}},{"id":191,"uris":["http://zotero.org/users/5862115/items/EAZUEVXB"],"uri":["http://zotero.org/users/5862115/items/EAZUEVXB"],"itemData":{"id":191,"type":"article-journal","title":"Postnatal dispersal of wandering albatrosses &lt;i&gt;Diomedea exulans&lt;/i&gt;: Implications for the conservation of the species","container-title":"Journal of Avian Biology","page":"23-28","volume":"37","issue":"1","source":"Wiley Online Library","abstract":"Many large marine vertebrates are today threatened by human activities and it is therefore crucial to obtain information on their distribution and behaviour at sea. In particular little is known about the time necessary for juveniles to acquire the foraging skills of adults. We tracked 13 juvenile wandering albatrosses Diomedea exulans by satellite telemetry during their first year at sea. They covered an average distance of 184,000 km during the first year and restricted their dispersal to the unproductive waters of the subtropical Indian Ocean and Tasman Sea. This region of low wind velocities does not overlap with the foraging areas used by adults. After an innate phase of rapid dispersal with a fixed flight direction, young birds progressively increased their daily flight distances and attained adult flight efficiency within their first six months at sea. The complete overlap of the juveniles’ foraging ranges with major long-line fisheries in the subtropical waters constitutes a major threat that could jeopardize the long term recovery ability of populations of the endangered wandering albatross in the Indian Ocean.","DOI":"10.1111/j.2006.0908-8857.03675.x","ISSN":"1600-048X","title-short":"Postnatal dispersal of wandering albatrosses Diomedea exulans","language":"en","author":[{"family":"Weimerskirch","given":"Henri"},{"family":"Åkesson","given":"Susanne"},{"family":"Pinaud","given":"David"}],"issued":{"date-parts":[["2006",1,1]]}}}],"schema":"https://github.com/citation-style-language/schema/raw/master/csl-citation.json"} </w:instrText>
      </w:r>
      <w:r w:rsidR="007F015C">
        <w:rPr>
          <w:rFonts w:asciiTheme="majorHAnsi" w:hAnsiTheme="majorHAnsi" w:cstheme="majorHAnsi"/>
          <w:color w:val="000000"/>
        </w:rPr>
        <w:fldChar w:fldCharType="separate"/>
      </w:r>
      <w:r w:rsidR="00505EB4" w:rsidRPr="00505EB4">
        <w:rPr>
          <w:rFonts w:ascii="Calibri Light" w:hAnsi="Calibri Light" w:cs="Calibri Light"/>
        </w:rPr>
        <w:t>(Gutowsky et al., 2014; Weimerskirch et al., 2006)</w:t>
      </w:r>
      <w:r w:rsidR="007F015C">
        <w:rPr>
          <w:rFonts w:asciiTheme="majorHAnsi" w:hAnsiTheme="majorHAnsi" w:cstheme="majorHAnsi"/>
          <w:color w:val="000000"/>
        </w:rPr>
        <w:fldChar w:fldCharType="end"/>
      </w:r>
      <w:r w:rsidR="007F015C">
        <w:rPr>
          <w:rFonts w:asciiTheme="majorHAnsi" w:hAnsiTheme="majorHAnsi" w:cstheme="majorHAnsi"/>
          <w:color w:val="000000"/>
        </w:rPr>
        <w:t xml:space="preserve">. </w:t>
      </w:r>
      <w:r w:rsidR="00D97665">
        <w:rPr>
          <w:rFonts w:asciiTheme="majorHAnsi" w:hAnsiTheme="majorHAnsi" w:cstheme="majorHAnsi"/>
        </w:rPr>
        <w:t>Therefore</w:t>
      </w:r>
      <w:r w:rsidR="00F85F6B">
        <w:rPr>
          <w:rFonts w:asciiTheme="majorHAnsi" w:hAnsiTheme="majorHAnsi" w:cstheme="majorHAnsi"/>
        </w:rPr>
        <w:t>,</w:t>
      </w:r>
      <w:r w:rsidR="00D97665">
        <w:rPr>
          <w:rFonts w:asciiTheme="majorHAnsi" w:hAnsiTheme="majorHAnsi" w:cstheme="majorHAnsi"/>
        </w:rPr>
        <w:t xml:space="preserve"> the resulting </w:t>
      </w:r>
      <w:r w:rsidR="00D97665">
        <w:rPr>
          <w:rFonts w:asciiTheme="majorHAnsi" w:hAnsiTheme="majorHAnsi" w:cstheme="majorHAnsi"/>
          <w:bCs/>
        </w:rPr>
        <w:t>density distributions from our framework will better reflect spatial patterns of entire populations throughout the year.</w:t>
      </w:r>
    </w:p>
    <w:p w14:paraId="6CB92C6A" w14:textId="4C3C586C" w:rsidR="00531913" w:rsidRDefault="0095705B" w:rsidP="00531913">
      <w:pPr>
        <w:spacing w:before="120" w:after="120" w:line="480" w:lineRule="auto"/>
        <w:rPr>
          <w:rFonts w:asciiTheme="majorHAnsi" w:hAnsiTheme="majorHAnsi" w:cstheme="majorHAnsi"/>
        </w:rPr>
      </w:pPr>
      <w:r>
        <w:rPr>
          <w:rFonts w:asciiTheme="majorHAnsi" w:hAnsiTheme="majorHAnsi" w:cstheme="majorHAnsi"/>
          <w:color w:val="000000"/>
        </w:rPr>
        <w:t xml:space="preserve">While the aim of our study was not to characterise the distributions of each life-history stage, we emphasise that ignoring </w:t>
      </w:r>
      <w:r w:rsidR="00F85F6B">
        <w:rPr>
          <w:rFonts w:asciiTheme="majorHAnsi" w:hAnsiTheme="majorHAnsi" w:cstheme="majorHAnsi"/>
          <w:color w:val="000000"/>
        </w:rPr>
        <w:t>those classes</w:t>
      </w:r>
      <w:r>
        <w:rPr>
          <w:rFonts w:asciiTheme="majorHAnsi" w:hAnsiTheme="majorHAnsi" w:cstheme="majorHAnsi"/>
          <w:color w:val="000000"/>
        </w:rPr>
        <w:t xml:space="preserve"> </w:t>
      </w:r>
      <w:r w:rsidR="00F5428E">
        <w:rPr>
          <w:rFonts w:asciiTheme="majorHAnsi" w:hAnsiTheme="majorHAnsi" w:cstheme="majorHAnsi"/>
          <w:color w:val="000000"/>
        </w:rPr>
        <w:t>when</w:t>
      </w:r>
      <w:r>
        <w:rPr>
          <w:rFonts w:asciiTheme="majorHAnsi" w:hAnsiTheme="majorHAnsi" w:cstheme="majorHAnsi"/>
          <w:color w:val="000000"/>
        </w:rPr>
        <w:t xml:space="preserve"> </w:t>
      </w:r>
      <w:r w:rsidR="00CA0BE3">
        <w:rPr>
          <w:rFonts w:asciiTheme="majorHAnsi" w:hAnsiTheme="majorHAnsi" w:cstheme="majorHAnsi"/>
          <w:color w:val="000000"/>
        </w:rPr>
        <w:t xml:space="preserve">assessing overlap with threats </w:t>
      </w:r>
      <w:r>
        <w:rPr>
          <w:rFonts w:asciiTheme="majorHAnsi" w:hAnsiTheme="majorHAnsi" w:cstheme="majorHAnsi"/>
          <w:color w:val="000000"/>
        </w:rPr>
        <w:t xml:space="preserve">is likely to bias estimates </w:t>
      </w:r>
      <w:r w:rsidR="00CA0BE3">
        <w:rPr>
          <w:rFonts w:asciiTheme="majorHAnsi" w:hAnsiTheme="majorHAnsi" w:cstheme="majorHAnsi"/>
          <w:color w:val="000000"/>
        </w:rPr>
        <w:t>of the risks</w:t>
      </w:r>
      <w:r>
        <w:rPr>
          <w:rFonts w:asciiTheme="majorHAnsi" w:hAnsiTheme="majorHAnsi" w:cstheme="majorHAnsi"/>
          <w:color w:val="000000"/>
        </w:rPr>
        <w:t xml:space="preserve">. </w:t>
      </w:r>
      <w:r w:rsidR="00CA0BE3">
        <w:rPr>
          <w:rFonts w:asciiTheme="majorHAnsi" w:hAnsiTheme="majorHAnsi" w:cstheme="majorHAnsi"/>
          <w:color w:val="000000"/>
        </w:rPr>
        <w:t xml:space="preserve">Using </w:t>
      </w:r>
      <w:r w:rsidR="00F5428E">
        <w:rPr>
          <w:rFonts w:asciiTheme="majorHAnsi" w:hAnsiTheme="majorHAnsi" w:cstheme="majorHAnsi"/>
          <w:color w:val="000000"/>
        </w:rPr>
        <w:t>fisheries</w:t>
      </w:r>
      <w:r w:rsidR="00F50F01">
        <w:rPr>
          <w:rFonts w:asciiTheme="majorHAnsi" w:hAnsiTheme="majorHAnsi" w:cstheme="majorHAnsi"/>
          <w:color w:val="000000"/>
        </w:rPr>
        <w:t xml:space="preserve"> bycatch</w:t>
      </w:r>
      <w:r w:rsidR="00CA0BE3">
        <w:rPr>
          <w:rFonts w:asciiTheme="majorHAnsi" w:hAnsiTheme="majorHAnsi" w:cstheme="majorHAnsi"/>
          <w:color w:val="000000"/>
        </w:rPr>
        <w:t xml:space="preserve"> as an example, we showed that t</w:t>
      </w:r>
      <w:r w:rsidR="00FB7EE2">
        <w:rPr>
          <w:rFonts w:asciiTheme="majorHAnsi" w:hAnsiTheme="majorHAnsi" w:cstheme="majorHAnsi"/>
          <w:color w:val="000000"/>
        </w:rPr>
        <w:t xml:space="preserve">he overlap between seabird distributions and pelagic longline </w:t>
      </w:r>
      <w:r w:rsidR="00217F53">
        <w:rPr>
          <w:rFonts w:asciiTheme="majorHAnsi" w:hAnsiTheme="majorHAnsi" w:cstheme="majorHAnsi"/>
          <w:color w:val="000000"/>
        </w:rPr>
        <w:t xml:space="preserve">fishing </w:t>
      </w:r>
      <w:r w:rsidR="00FB7EE2">
        <w:rPr>
          <w:rFonts w:asciiTheme="majorHAnsi" w:hAnsiTheme="majorHAnsi" w:cstheme="majorHAnsi"/>
          <w:color w:val="000000"/>
        </w:rPr>
        <w:t xml:space="preserve">effort </w:t>
      </w:r>
      <w:r w:rsidR="00264CB4">
        <w:rPr>
          <w:rFonts w:asciiTheme="majorHAnsi" w:hAnsiTheme="majorHAnsi" w:cstheme="majorHAnsi"/>
          <w:color w:val="000000"/>
        </w:rPr>
        <w:t xml:space="preserve">resulted in </w:t>
      </w:r>
      <w:r w:rsidR="00D30130">
        <w:rPr>
          <w:rFonts w:asciiTheme="majorHAnsi" w:hAnsiTheme="majorHAnsi" w:cstheme="majorHAnsi"/>
          <w:color w:val="000000"/>
        </w:rPr>
        <w:t xml:space="preserve">substantially lower </w:t>
      </w:r>
      <w:r w:rsidR="000325DD">
        <w:rPr>
          <w:rFonts w:asciiTheme="majorHAnsi" w:hAnsiTheme="majorHAnsi" w:cstheme="majorHAnsi"/>
          <w:color w:val="000000"/>
        </w:rPr>
        <w:t>estimated risk</w:t>
      </w:r>
      <w:r w:rsidR="00F5428E">
        <w:rPr>
          <w:rFonts w:asciiTheme="majorHAnsi" w:hAnsiTheme="majorHAnsi" w:cstheme="majorHAnsi"/>
          <w:color w:val="000000"/>
        </w:rPr>
        <w:t xml:space="preserve"> </w:t>
      </w:r>
      <w:r w:rsidR="00CA0BE3">
        <w:rPr>
          <w:rFonts w:asciiTheme="majorHAnsi" w:hAnsiTheme="majorHAnsi" w:cstheme="majorHAnsi"/>
          <w:color w:val="000000"/>
        </w:rPr>
        <w:t xml:space="preserve">when </w:t>
      </w:r>
      <w:r w:rsidR="00F5428E">
        <w:rPr>
          <w:rFonts w:asciiTheme="majorHAnsi" w:hAnsiTheme="majorHAnsi" w:cstheme="majorHAnsi"/>
          <w:color w:val="000000"/>
        </w:rPr>
        <w:lastRenderedPageBreak/>
        <w:t xml:space="preserve">more dispersive </w:t>
      </w:r>
      <w:r w:rsidR="00CA0BE3">
        <w:rPr>
          <w:rFonts w:asciiTheme="majorHAnsi" w:hAnsiTheme="majorHAnsi" w:cstheme="majorHAnsi"/>
          <w:color w:val="000000"/>
        </w:rPr>
        <w:t>life-history stages</w:t>
      </w:r>
      <w:r w:rsidR="00760C91">
        <w:rPr>
          <w:rFonts w:asciiTheme="majorHAnsi" w:hAnsiTheme="majorHAnsi" w:cstheme="majorHAnsi"/>
          <w:color w:val="000000"/>
        </w:rPr>
        <w:t xml:space="preserve"> (</w:t>
      </w:r>
      <w:r w:rsidR="00F5428E">
        <w:rPr>
          <w:rFonts w:asciiTheme="majorHAnsi" w:hAnsiTheme="majorHAnsi" w:cstheme="majorHAnsi"/>
          <w:color w:val="000000"/>
        </w:rPr>
        <w:t>immatures, j</w:t>
      </w:r>
      <w:r w:rsidR="00760C91">
        <w:rPr>
          <w:rFonts w:asciiTheme="majorHAnsi" w:hAnsiTheme="majorHAnsi" w:cstheme="majorHAnsi"/>
          <w:color w:val="000000"/>
        </w:rPr>
        <w:t>uveniles and adult non-breeders)</w:t>
      </w:r>
      <w:r w:rsidR="00F5428E">
        <w:rPr>
          <w:rFonts w:asciiTheme="majorHAnsi" w:hAnsiTheme="majorHAnsi" w:cstheme="majorHAnsi"/>
          <w:color w:val="000000"/>
        </w:rPr>
        <w:t xml:space="preserve"> were not included</w:t>
      </w:r>
      <w:r w:rsidR="00C24C1C">
        <w:rPr>
          <w:rFonts w:asciiTheme="majorHAnsi" w:hAnsiTheme="majorHAnsi" w:cstheme="majorHAnsi"/>
          <w:color w:val="000000"/>
        </w:rPr>
        <w:t>.</w:t>
      </w:r>
      <w:r w:rsidR="0088110F">
        <w:rPr>
          <w:rFonts w:asciiTheme="majorHAnsi" w:hAnsiTheme="majorHAnsi" w:cstheme="majorHAnsi"/>
          <w:color w:val="000000"/>
        </w:rPr>
        <w:t xml:space="preserve"> </w:t>
      </w:r>
      <w:r w:rsidR="007B54D0">
        <w:rPr>
          <w:rFonts w:asciiTheme="majorHAnsi" w:hAnsiTheme="majorHAnsi" w:cstheme="majorHAnsi"/>
          <w:color w:val="000000"/>
        </w:rPr>
        <w:t>For instance, the increased overlap between black-browed albatrosses and p</w:t>
      </w:r>
      <w:r w:rsidR="009D3BAE">
        <w:rPr>
          <w:rFonts w:asciiTheme="majorHAnsi" w:hAnsiTheme="majorHAnsi" w:cstheme="majorHAnsi"/>
          <w:color w:val="000000"/>
        </w:rPr>
        <w:t xml:space="preserve">elagic longline fishing effort </w:t>
      </w:r>
      <w:r w:rsidR="007B54D0">
        <w:rPr>
          <w:rFonts w:asciiTheme="majorHAnsi" w:hAnsiTheme="majorHAnsi" w:cstheme="majorHAnsi"/>
          <w:color w:val="000000"/>
        </w:rPr>
        <w:t xml:space="preserve">corroborates the high capture rates </w:t>
      </w:r>
      <w:r w:rsidR="00264CB4">
        <w:rPr>
          <w:rFonts w:asciiTheme="majorHAnsi" w:hAnsiTheme="majorHAnsi" w:cstheme="majorHAnsi"/>
          <w:color w:val="000000"/>
        </w:rPr>
        <w:t xml:space="preserve">in the south Brazil shelf area </w:t>
      </w:r>
      <w:r w:rsidR="007B54D0">
        <w:rPr>
          <w:rFonts w:asciiTheme="majorHAnsi" w:hAnsiTheme="majorHAnsi" w:cstheme="majorHAnsi"/>
          <w:color w:val="000000"/>
        </w:rPr>
        <w:t xml:space="preserve">reported by on-board observers </w:t>
      </w:r>
      <w:r w:rsidR="00EA6B0F">
        <w:rPr>
          <w:rFonts w:asciiTheme="majorHAnsi" w:hAnsiTheme="majorHAnsi" w:cstheme="majorHAnsi"/>
          <w:color w:val="000000"/>
        </w:rPr>
        <w:fldChar w:fldCharType="begin"/>
      </w:r>
      <w:r w:rsidR="00DA7AC9">
        <w:rPr>
          <w:rFonts w:asciiTheme="majorHAnsi" w:hAnsiTheme="majorHAnsi" w:cstheme="majorHAnsi"/>
          <w:color w:val="000000"/>
        </w:rPr>
        <w:instrText xml:space="preserve"> ADDIN ZOTERO_ITEM CSL_CITATION {"citationID":"JxKes5Si","properties":{"formattedCitation":"(Bugoni et al., 2008; Jim\\uc0\\u233{}nez, Domingo, &amp; Brazeiro, 2009; Jim\\uc0\\u233{}nez et al., 2016)","plainCitation":"(Bugoni et al., 2008; Jiménez, Domingo, &amp; Brazeiro, 2009; Jiménez et al., 2016)","noteIndex":0},"citationItems":[{"id":730,"uris":["http://zotero.org/users/5862115/items/UHUC7DSQ"],"uri":["http://zotero.org/users/5862115/items/UHUC7DSQ"],"itemData":{"id":730,"type":"article-journal","title":"Seabird bycatch in the Brazilian pelagic longline fishery and a review of capture rates in the southwestern Atlantic Ocean","container-title":"Endangered Species Research","page":"137-147","volume":"5","issue":"2-3","source":"www.int-res.com","abstract":"The southwestern Atlantic Ocean is an important foraging ground throughout the year for several albatross and petrel species. Longline fishing fleets in the region currently pose the main threat for this group of seabirds at sea, and conservation measures are urgently required. We present information on bycatch rates of seabirds in the Brazilian domestic pelagic longline fishery from 2001 to 2007, and review bycatch rates reported for the demersal and pelagic longline fisheries in the southwestern Atlantic Ocean. Overall seabird capture rate for the Brazilian pelagic longline fleet during 63 cruises (656 sets and 788446 hooks) was 0.229 birds per 1000 hooks, varying from 0 to 0.542 according to season. Capture rates were higher between June and November (cold season) and affected mainly the black-browed albatross Thalassarche melanophris (55% of birds captured), the white-chinned petrel Procellaria aequinoctialis, the spectacled petrel Procellaria conspicillata and the Atlantic yellow-nosed albatross Thalassarche chlororhynchos. Capture rates previously reported in the SW Atlantic varied from 0 to 5.03 birds per 1000 hooks, with those reports based on logbooks or fishermen interviews tending to underestimate capture rates, whereas those based on small numbers of hooks or short time periods tend to greatly overestimate rates in both pelagic and demersal longline fisheries. Previous studies have played an important role in delimiting the seabird bycatch problem, forming a baseline for mitigation actions and serving as a guide for improvements in data collection. However, data collected by onboard seabird-dedicated observers are more reliable, provide a greater range of information relating to bycatch, and form a baseline for more robust analysis and addressing further questions. The current study highlights the stochastic nature of seabird fatalities in longline fisheries and the need for extensive sampling to obtain realistic estimates of capture rates covering different years, seasons, vessels, and the range of fishing gear and practices.","DOI":"10.3354/esr00115","ISSN":"1863-5407, 1613-4796","language":"en","author":[{"family":"Bugoni","given":"Leandro"},{"family":"Mancini","given":"Patricia L."},{"family":"Monteiro","given":"Danielle S."},{"family":"Nascimento","given":"Loretha"},{"family":"Neves","given":"Tatiana S."}],"issued":{"date-parts":[["2008",12,23]]}}},{"id":693,"uris":["http://zotero.org/users/5862115/items/D2KIXWNM"],"uri":["http://zotero.org/users/5862115/items/D2KIXWNM"],"itemData":{"id":693,"type":"article-journal","title":"Seabird bycatch in the Southwest Atlantic: Interaction with the Uruguayan pelagic longline fishery","container-title":"Polar Biology","page":"187-196","volume":"32","issue":"2","source":"Springer Link","abstract":"This paper analyzes the spatiotemporal variation and the causes of seabird bycatch by the Uruguayan pelagic longline fleet in a region of the Atlantic Ocean where the world’s highest historical rates of seabird bycatch were recorded. The study is based on data obtained by the Uruguayan Observers Program in 29 trips, conducted from 1998 to 2004, totalling about 648,000 hooks. The bird capture per unit of effort (BCPUE) for the studied period was 0.42 birds/1,000 hooks. The highest BCPUE values were recorded in the period May–November. Three zones were identified, with BCPUEs of 2.50 birds/1,000 hooks (very high); 0.78 birds/1,000 hooks (high) and 0.04 birds/1,000 hooks (low). Though these BCPUE values are lower than those historically reported, some are still high in global terms. Night setting was found to be effective in reducing seabird bycatch, but it is necessary to implement additional measures as seabirds have access to bait also by night, especially during the more luminous moon phases.","DOI":"10.1007/s00300-008-0519-8","ISSN":"1432-2056","title-short":"Seabird bycatch in the Southwest Atlantic","journalAbbreviation":"Polar Biol","language":"en","author":[{"family":"Jiménez","given":"S."},{"family":"Domingo","given":"Andrés"},{"family":"Brazeiro","given":"Alejandro"}],"issued":{"date-parts":[["2009",2,1]]}}},{"id":48,"uris":["http://zotero.org/users/5862115/items/D69E3BPV"],"uri":["http://zotero.org/users/5862115/items/D69E3BPV"],"itemData":{"id":48,"type":"article-journal","title":"Sex-related variation in the vulnerability of wandering albatrosses to pelagic longline fleets","container-title":"Animal Conservation","page":"281-295","volume":"19","issue":"3","source":"Wiley Online Library","abstract":"The population of wandering albatrosses Diomedea exulans at South Georgia is decreasing because of bycatch in longline fisheries. Until at least the early 1990s, the survival rate of females was lower than males, consistent with the adult female-biased bycatch reported for fisheries operating around the Brazil-Falklands Confluence (BFC). Here we use extensive tracking data (1990–2012) from breeding birds at South Georgia to investigate overlap with longline fishing effort reported to the International Commission for the Conservation of Atlantic Tunas (ICCAT). Using data from multiple years, we conclude that breeding females are at higher risk than males from all the main pelagic longline fleets in the south-west Atlantic. Our overlap index (based on fishing effort and bird distributions) correlated positively with numbers of ringed birds reported dead on longliners, indicating that the metric was a good proxy of bycatch risk. The consistent sex bias in overlap across years, and the likely resulting sex-biased mortality, could account for lower adult female survival rate at the colony. The risk from fisheries changed seasonally; both sexes overlapped with pelagic longline effort during incubation (January–March), and particularly during post-brood chick-rearing (May–December), whereas overlap was negligible during brooding (April). The highest percentage of overlap was with the Taiwanese fleet, then vessels flagged to Brazil, Uruguay, Spain, Japan and Portugal. Females were consistently at greatest risk in the BFC region, whereas males showed lower and more variable levels of overlap with fisheries from 35 to 45°S. Our results have important implications for management of ICCAT longline fisheries and conservation of this highly threatened albatross population.","DOI":"10.1111/acv.12245","ISSN":"1469-1795","language":"en","author":[{"family":"Jiménez","given":"S."},{"family":"Domingo","given":"A."},{"family":"Brazeiro","given":"A."},{"family":"Defeo","given":"O."},{"family":"Wood","given":"A. G."},{"family":"Froy","given":"H."},{"family":"Xavier","given":"J. C."},{"family":"Phillips","given":"R. A."}],"issued":{"date-parts":[["2016",6,1]]}}}],"schema":"https://github.com/citation-style-language/schema/raw/master/csl-citation.json"} </w:instrText>
      </w:r>
      <w:r w:rsidR="00EA6B0F">
        <w:rPr>
          <w:rFonts w:asciiTheme="majorHAnsi" w:hAnsiTheme="majorHAnsi" w:cstheme="majorHAnsi"/>
          <w:color w:val="000000"/>
        </w:rPr>
        <w:fldChar w:fldCharType="separate"/>
      </w:r>
      <w:r w:rsidR="00DA7AC9" w:rsidRPr="00DA7AC9">
        <w:rPr>
          <w:rFonts w:ascii="Calibri Light" w:hAnsi="Calibri Light" w:cs="Calibri Light"/>
          <w:szCs w:val="24"/>
        </w:rPr>
        <w:t>(Bugoni et al., 2008; Jiménez, Domingo, &amp; Brazeiro, 2009; Jiménez et al., 2016)</w:t>
      </w:r>
      <w:r w:rsidR="00EA6B0F">
        <w:rPr>
          <w:rFonts w:asciiTheme="majorHAnsi" w:hAnsiTheme="majorHAnsi" w:cstheme="majorHAnsi"/>
          <w:color w:val="000000"/>
        </w:rPr>
        <w:fldChar w:fldCharType="end"/>
      </w:r>
      <w:r w:rsidR="007B54D0" w:rsidRPr="00C42724">
        <w:rPr>
          <w:rFonts w:asciiTheme="majorHAnsi" w:hAnsiTheme="majorHAnsi" w:cstheme="majorHAnsi"/>
          <w:color w:val="000000"/>
        </w:rPr>
        <w:t xml:space="preserve">. </w:t>
      </w:r>
      <w:r w:rsidR="0004491C" w:rsidRPr="00C42724">
        <w:rPr>
          <w:rFonts w:asciiTheme="majorHAnsi" w:hAnsiTheme="majorHAnsi" w:cstheme="majorHAnsi"/>
          <w:color w:val="000000"/>
        </w:rPr>
        <w:t>We noted a similar pattern in wandering albatrosses, whereby</w:t>
      </w:r>
      <w:r w:rsidR="00760C91">
        <w:rPr>
          <w:rFonts w:asciiTheme="majorHAnsi" w:hAnsiTheme="majorHAnsi" w:cstheme="majorHAnsi"/>
          <w:color w:val="000000"/>
        </w:rPr>
        <w:t xml:space="preserve"> </w:t>
      </w:r>
      <w:r w:rsidR="00BD45EA">
        <w:rPr>
          <w:rFonts w:asciiTheme="majorHAnsi" w:hAnsiTheme="majorHAnsi" w:cstheme="majorHAnsi"/>
          <w:color w:val="000000"/>
        </w:rPr>
        <w:t>juvenile</w:t>
      </w:r>
      <w:r w:rsidR="00235E26">
        <w:rPr>
          <w:rFonts w:asciiTheme="majorHAnsi" w:hAnsiTheme="majorHAnsi" w:cstheme="majorHAnsi"/>
          <w:color w:val="000000"/>
        </w:rPr>
        <w:t xml:space="preserve">, immature and </w:t>
      </w:r>
      <w:r w:rsidR="005213A5">
        <w:rPr>
          <w:rFonts w:asciiTheme="majorHAnsi" w:hAnsiTheme="majorHAnsi" w:cstheme="majorHAnsi"/>
          <w:color w:val="000000"/>
        </w:rPr>
        <w:t>non-breeding adult</w:t>
      </w:r>
      <w:r w:rsidR="00760C91">
        <w:rPr>
          <w:rFonts w:asciiTheme="majorHAnsi" w:hAnsiTheme="majorHAnsi" w:cstheme="majorHAnsi"/>
          <w:color w:val="000000"/>
        </w:rPr>
        <w:t xml:space="preserve">s (especially females) </w:t>
      </w:r>
      <w:r w:rsidR="00A22370">
        <w:rPr>
          <w:rFonts w:asciiTheme="majorHAnsi" w:hAnsiTheme="majorHAnsi" w:cstheme="majorHAnsi"/>
          <w:color w:val="000000"/>
        </w:rPr>
        <w:t>generally</w:t>
      </w:r>
      <w:r w:rsidR="00760C91">
        <w:rPr>
          <w:rFonts w:asciiTheme="majorHAnsi" w:hAnsiTheme="majorHAnsi" w:cstheme="majorHAnsi"/>
          <w:color w:val="000000"/>
        </w:rPr>
        <w:t xml:space="preserve"> </w:t>
      </w:r>
      <w:r w:rsidR="00BD45EA">
        <w:rPr>
          <w:rFonts w:asciiTheme="majorHAnsi" w:hAnsiTheme="majorHAnsi" w:cstheme="majorHAnsi"/>
          <w:color w:val="000000"/>
        </w:rPr>
        <w:t xml:space="preserve">favour </w:t>
      </w:r>
      <w:r w:rsidR="00235E26">
        <w:rPr>
          <w:rFonts w:asciiTheme="majorHAnsi" w:hAnsiTheme="majorHAnsi" w:cstheme="majorHAnsi"/>
          <w:color w:val="000000"/>
        </w:rPr>
        <w:t xml:space="preserve">lower latitudes and </w:t>
      </w:r>
      <w:r w:rsidR="00BD45EA">
        <w:rPr>
          <w:rFonts w:asciiTheme="majorHAnsi" w:hAnsiTheme="majorHAnsi" w:cstheme="majorHAnsi"/>
          <w:color w:val="000000"/>
        </w:rPr>
        <w:t>are much more likely to encounter longline</w:t>
      </w:r>
      <w:r w:rsidR="00235E26">
        <w:rPr>
          <w:rFonts w:asciiTheme="majorHAnsi" w:hAnsiTheme="majorHAnsi" w:cstheme="majorHAnsi"/>
          <w:color w:val="000000"/>
        </w:rPr>
        <w:t xml:space="preserve"> tuna vessels </w:t>
      </w:r>
      <w:r w:rsidR="00EA6B0F">
        <w:rPr>
          <w:rFonts w:asciiTheme="majorHAnsi" w:hAnsiTheme="majorHAnsi" w:cstheme="majorHAnsi"/>
          <w:color w:val="000000"/>
        </w:rPr>
        <w:fldChar w:fldCharType="begin"/>
      </w:r>
      <w:r w:rsidR="00EA6B0F">
        <w:rPr>
          <w:rFonts w:asciiTheme="majorHAnsi" w:hAnsiTheme="majorHAnsi" w:cstheme="majorHAnsi"/>
          <w:color w:val="000000"/>
        </w:rPr>
        <w:instrText xml:space="preserve"> ADDIN ZOTERO_ITEM CSL_CITATION {"citationID":"fbDzzQJq","properties":{"formattedCitation":"(Riotte-Lambert &amp; Weimerskirch, 2013; Weimerskirch et al., 2014)","plainCitation":"(Riotte-Lambert &amp; Weimerskirch, 2013; Weimerskirch et al., 2014)","noteIndex":0},"citationItems":[{"id":186,"uris":["http://zotero.org/users/5862115/items/D5KDF7M2"],"uri":["http://zotero.org/users/5862115/items/D5KDF7M2"],"itemData":{"id":186,"type":"article-journal","title":"Do naive juvenile seabirds forage differently from adults?","container-title":"Proceedings of the Royal Society B: Biological Sciences","volume":"280","issue":"1768","source":"PubMed Central","abstract":"Foraging skills of young individuals are assumed to be inferior to those of adults. The reduced efficiency of naive individuals may be the primary cause of the high juvenile mortality and explain the deferment of maturity in long-lived species. However, the study of juvenile and immature foraging behaviour has been limited so far. We used satellite telemetry to compare the foraging movements of juveniles, immatures and breeding adult wandering albatrosses Diomedea exulans, a species where foraging success is positively influenced by the distance covered daily. We showed that juveniles are able to use favourable winds as soon as the first month of independence, but cover shorter distances daily and spend more time sitting on water than adults during the first two months after fledging. These reduced movement capacities do not seem to be the cause of higher juvenile mortality. Moreover, juveniles almost never restrict their movement to specific areas, as adults and immatures frequently do over shelf edges or oceanic zones, which suggest that the location of appropriate areas is learned through experience. Immatures and adults have equivalent movement capacities, but when they are central place foragers, i.e. when adults breed or immatures come to the colony to display and pair, immatures make shorter trips than adults. The long duration of immaturity in this species seems to be related to a long period of learning to integrate the foraging constraints associated with reproduction and central place foraging. Our results indicate that foraging behaviour of young albatrosses is partly innate and partly learned progressively over immaturity. The first months of learning appear critical in terms of survival, whereas the long period of immaturity is necessary for young birds to attain the skills necessary for efficient breeding without fitness costs.","URL":"https://www.ncbi.nlm.nih.gov/pmc/articles/PMC3757974/","DOI":"10.1098/rspb.2013.1434","ISSN":"0962-8452","note":"PMID: 23926153\nPMCID: PMC3757974","journalAbbreviation":"Proc Biol Sci","author":[{"family":"Riotte-Lambert","given":"Louise"},{"family":"Weimerskirch","given":"Henri"}],"issued":{"date-parts":[["2013",10,7]]}}},{"id":272,"uris":["http://zotero.org/users/5862115/items/IKZIR8S3"],"uri":["http://zotero.org/users/5862115/items/IKZIR8S3"],"itemData":{"id":272,"type":"article-journal","title":"Lifetime foraging patterns of the wandering albatross: Life on the move!","container-title":"Journal of Experimental Marine Biology and Ecology","collection-title":"Charismatic marine mega-fauna","page":"68-78","volume":"450","source":"ScienceDirect","abstract":"Wandering albatrosses are large long-lived seabirds that inhabit the Southern Ocean. This species uses wind to move at low energetic costs and probably represents one of the best studied life-history models in animals. Here, using both tracking and isotopic data, we report on the lifetime distribution of wandering albatrosses at sea, constructing a synthesis about how their distribution, foraging movements and feeding ecology change throughout all life-history stages (i.e. juvenile, immature, pre breeding adults, breeding adults, sabbatical adults and senescent birds). Males and females exhibit different foraging strategies that change throughout their life. For instance, as males mature from young to old stages, they progressively move from subtropical waters to Antarctic waters. In comparison, females remain in subtropical waters throughout their lives, but increase their speed of travel with age. For both sexes, the first year at sea is a critical period, when the highest mortality occurs. At this stage, juveniles have already fledged and are able to use the wind optimally to maximise movement, but require several months to reach the travelling speed of adults. Immature albatrosses remain in warm subtropical waters, before returning to their birth place and future breeding grounds from where they move as central place foragers. When recruited into the breeding population, they breed every other year. In one year they invest in one long breeding season when males and females use separate foraging zones in the subtropics and sub-Antarctic, respectively. In the subsequent year (termed “sabbatical” year), both sexes disperse across the Southern Ocean, with reduced segregation between sexes. In total, throughout the approximate 50year lifetime of a wandering albatross, an individual is estimated to travel a mere 8.5millionkm. We show that the changes in habitats and foraging strategies observed though the life time of wandering albatrosses are the results of behavioural adjustment to the successive constraints encountered, such as learning processes, breeding or ageing, and have profound consequences on survival and nesting success.","DOI":"10.1016/j.jembe.2013.10.021","ISSN":"0022-0981","title-short":"Lifetime foraging patterns of the wandering albatross","journalAbbreviation":"Journal of Experimental Marine Biology and Ecology","author":[{"family":"Weimerskirch","given":"Henri"},{"family":"Cherel","given":"Yves"},{"family":"Delord","given":"Karine"},{"family":"Jaeger","given":"Audrey"},{"family":"Patrick","given":"Samantha C."},{"family":"Riotte-Lambert","given":"Louise"}],"issued":{"date-parts":[["2014",1,1]]}}}],"schema":"https://github.com/citation-style-language/schema/raw/master/csl-citation.json"} </w:instrText>
      </w:r>
      <w:r w:rsidR="00EA6B0F">
        <w:rPr>
          <w:rFonts w:asciiTheme="majorHAnsi" w:hAnsiTheme="majorHAnsi" w:cstheme="majorHAnsi"/>
          <w:color w:val="000000"/>
        </w:rPr>
        <w:fldChar w:fldCharType="separate"/>
      </w:r>
      <w:r w:rsidR="00505EB4" w:rsidRPr="00505EB4">
        <w:rPr>
          <w:rFonts w:ascii="Calibri Light" w:hAnsi="Calibri Light" w:cs="Calibri Light"/>
        </w:rPr>
        <w:t>(Riotte-Lambert &amp; Weimerskirch, 2013; Weimerskirch et al., 2014)</w:t>
      </w:r>
      <w:r w:rsidR="00EA6B0F">
        <w:rPr>
          <w:rFonts w:asciiTheme="majorHAnsi" w:hAnsiTheme="majorHAnsi" w:cstheme="majorHAnsi"/>
          <w:color w:val="000000"/>
        </w:rPr>
        <w:fldChar w:fldCharType="end"/>
      </w:r>
      <w:r w:rsidR="00235E26">
        <w:rPr>
          <w:rFonts w:asciiTheme="majorHAnsi" w:hAnsiTheme="majorHAnsi" w:cstheme="majorHAnsi"/>
          <w:color w:val="000000"/>
        </w:rPr>
        <w:t>.</w:t>
      </w:r>
      <w:r w:rsidR="00531913" w:rsidRPr="00531913">
        <w:rPr>
          <w:rFonts w:asciiTheme="majorHAnsi" w:hAnsiTheme="majorHAnsi" w:cstheme="majorHAnsi"/>
        </w:rPr>
        <w:t xml:space="preserve"> </w:t>
      </w:r>
      <w:r w:rsidR="00B24950">
        <w:rPr>
          <w:rFonts w:asciiTheme="majorHAnsi" w:hAnsiTheme="majorHAnsi" w:cstheme="majorHAnsi"/>
        </w:rPr>
        <w:t xml:space="preserve">We acknowledge that the spatio-temporal resolution of our results is relatively </w:t>
      </w:r>
      <w:r w:rsidR="00531913">
        <w:rPr>
          <w:rFonts w:asciiTheme="majorHAnsi" w:hAnsiTheme="majorHAnsi" w:cstheme="majorHAnsi"/>
        </w:rPr>
        <w:t>coarse</w:t>
      </w:r>
      <w:r w:rsidR="00B24950">
        <w:rPr>
          <w:rFonts w:asciiTheme="majorHAnsi" w:hAnsiTheme="majorHAnsi" w:cstheme="majorHAnsi"/>
        </w:rPr>
        <w:t xml:space="preserve"> and provides an </w:t>
      </w:r>
      <w:r w:rsidR="00531913">
        <w:rPr>
          <w:rFonts w:asciiTheme="majorHAnsi" w:hAnsiTheme="majorHAnsi" w:cstheme="majorHAnsi"/>
        </w:rPr>
        <w:t>estimate of potential, not real, risk</w:t>
      </w:r>
      <w:r w:rsidR="00B24950">
        <w:rPr>
          <w:rFonts w:asciiTheme="majorHAnsi" w:hAnsiTheme="majorHAnsi" w:cstheme="majorHAnsi"/>
        </w:rPr>
        <w:t xml:space="preserve">. Several studies focusing on fisheries bycatch, however, have found a relationship between indices of </w:t>
      </w:r>
      <w:r w:rsidR="00531913">
        <w:rPr>
          <w:rFonts w:asciiTheme="majorHAnsi" w:hAnsiTheme="majorHAnsi" w:cstheme="majorHAnsi"/>
        </w:rPr>
        <w:t>seabird</w:t>
      </w:r>
      <w:r w:rsidR="00B24950">
        <w:rPr>
          <w:rFonts w:asciiTheme="majorHAnsi" w:hAnsiTheme="majorHAnsi" w:cstheme="majorHAnsi"/>
        </w:rPr>
        <w:t>-fisheries overlap and bycatch rates or hotspots</w:t>
      </w:r>
      <w:r w:rsidR="00531913">
        <w:rPr>
          <w:rFonts w:asciiTheme="majorHAnsi" w:hAnsiTheme="majorHAnsi" w:cstheme="majorHAnsi"/>
        </w:rPr>
        <w:t xml:space="preserve"> </w:t>
      </w:r>
      <w:r w:rsidR="00531913">
        <w:rPr>
          <w:rFonts w:asciiTheme="majorHAnsi" w:hAnsiTheme="majorHAnsi" w:cstheme="majorHAnsi"/>
        </w:rPr>
        <w:fldChar w:fldCharType="begin"/>
      </w:r>
      <w:r w:rsidR="00531913">
        <w:rPr>
          <w:rFonts w:asciiTheme="majorHAnsi" w:hAnsiTheme="majorHAnsi" w:cstheme="majorHAnsi"/>
        </w:rPr>
        <w:instrText xml:space="preserve"> ADDIN ZOTERO_ITEM CSL_CITATION {"citationID":"CMUqyB5F","properties":{"formattedCitation":"(Clay et al., 2019; Jim\\uc0\\u233{}nez et al., 2016)","plainCitation":"(Clay et al., 2019; Jiménez et al., 2016)","noteIndex":0},"citationItems":[{"id":680,"uris":["http://zotero.org/users/5862115/items/97I27DME"],"uri":["http://zotero.org/users/5862115/items/97I27DME"],"itemData":{"id":680,"type":"article-journal","title":"A comprehensive large-scale assessment of fisheries bycatch risk to threatened seabird populations","container-title":"Journal of Applied Ecology","page":"1882-1893","volume":"56","issue":"8","source":"Wiley Online Library","abstract":"Incidental mortality (bycatch) in fisheries remains the greatest threat to many large marine vertebrates and is a major barrier to fisheries sustainability. Robust assessments of bycatch risk are crucial for informing effective mitigation strategies, but are hampered by missing information on the distributions of key life-history stages (adult breeders and non-breeders, immatures and juveniles). Using a comprehensive biologging dataset (1,692 tracks, 788 individuals) spanning all major life-history stages, we assessed spatial overlap of four threatened seabird populations from South Georgia, with longline and trawl fisheries in the Southern Ocean. We generated monthly population-level distributions, weighting each life-history stage according to population age structure based on demographic models. Specifically, we determined where and when birds were at greatest potential bycatch risk, and from which fleets. Overlap with both pelagic and demersal longline fisheries was highest for black-browed albatrosses, then white-chinned petrels, wandering and grey-headed albatrosses, whereas overlap with trawl fisheries was highest for white-chinned petrels. Hotspots of fisheries overlap occurred in all major ocean basins, but particularly the south-east and south-west Atlantic Ocean (longline and trawl) and south-west Indian Ocean (pelagic longline). Overlap was greatest with pelagic longline fleets in May–September, when fishing effort south of 25°S is highest, and with demersal and trawl fisheries in January–June. Overlap scores were dominated by particular fleets: pelagic longline—Japan, Taiwan; demersal longline and trawl—Argentina, Namibia, Falklands, South Africa; demersal longline—Convention for Conservation of Antarctic Marine Living Resources (CCAMLR) waters, Chile, New Zealand. Synthesis and applications. We provide a framework for calculating appropriately weighted population-level distributions from biologging data, which we recommend for future fisheries bycatch risk assessments. Many regions of high spatial overlap corresponded with high seabird bycatch rates recorded by on-board observers, indicating that our approach reliably mapped relative bycatch risk at large spatial scales. Implementation of effective bycatch mitigation in these high-risk regions varies considerably. Although potential bycatch risk appears to have decreased since the early 2000s, albatross and petrel populations from South Georgia and elsewhere are still declining, emphasizing the need for much improved observer coverage and monitoring of compliance with bycatch regulations.","DOI":"10.1111/1365-2664.13407","ISSN":"1365-2664","language":"en","author":[{"family":"Clay","given":"Thomas A."},{"family":"Small","given":"Cleo"},{"family":"Tuck","given":"G. N."},{"family":"Pardo","given":"Deborah"},{"family":"Carneiro","given":"Ana P. B."},{"family":"Wood","given":"Andrew G."},{"family":"Croxall","given":"John P."},{"family":"Crossin","given":"Glenn T."},{"family":"Phillips","given":"R. A."}],"issued":{"date-parts":[["2019"]]}}},{"id":48,"uris":["http://zotero.org/users/5862115/items/D69E3BPV"],"uri":["http://zotero.org/users/5862115/items/D69E3BPV"],"itemData":{"id":48,"type":"article-journal","title":"Sex-related variation in the vulnerability of wandering albatrosses to pelagic longline fleets","container-title":"Animal Conservation","page":"281-295","volume":"19","issue":"3","source":"Wiley Online Library","abstract":"The population of wandering albatrosses Diomedea exulans at South Georgia is decreasing because of bycatch in longline fisheries. Until at least the early 1990s, the survival rate of females was lower than males, consistent with the adult female-biased bycatch reported for fisheries operating around the Brazil-Falklands Confluence (BFC). Here we use extensive tracking data (1990–2012) from breeding birds at South Georgia to investigate overlap with longline fishing effort reported to the International Commission for the Conservation of Atlantic Tunas (ICCAT). Using data from multiple years, we conclude that breeding females are at higher risk than males from all the main pelagic longline fleets in the south-west Atlantic. Our overlap index (based on fishing effort and bird distributions) correlated positively with numbers of ringed birds reported dead on longliners, indicating that the metric was a good proxy of bycatch risk. The consistent sex bias in overlap across years, and the likely resulting sex-biased mortality, could account for lower adult female survival rate at the colony. The risk from fisheries changed seasonally; both sexes overlapped with pelagic longline effort during incubation (January–March), and particularly during post-brood chick-rearing (May–December), whereas overlap was negligible during brooding (April). The highest percentage of overlap was with the Taiwanese fleet, then vessels flagged to Brazil, Uruguay, Spain, Japan and Portugal. Females were consistently at greatest risk in the BFC region, whereas males showed lower and more variable levels of overlap with fisheries from 35 to 45°S. Our results have important implications for management of ICCAT longline fisheries and conservation of this highly threatened albatross population.","DOI":"10.1111/acv.12245","ISSN":"1469-1795","language":"en","author":[{"family":"Jiménez","given":"S."},{"family":"Domingo","given":"A."},{"family":"Brazeiro","given":"A."},{"family":"Defeo","given":"O."},{"family":"Wood","given":"A. G."},{"family":"Froy","given":"H."},{"family":"Xavier","given":"J. C."},{"family":"Phillips","given":"R. A."}],"issued":{"date-parts":[["2016",6,1]]}}}],"schema":"https://github.com/citation-style-language/schema/raw/master/csl-citation.json"} </w:instrText>
      </w:r>
      <w:r w:rsidR="00531913">
        <w:rPr>
          <w:rFonts w:asciiTheme="majorHAnsi" w:hAnsiTheme="majorHAnsi" w:cstheme="majorHAnsi"/>
        </w:rPr>
        <w:fldChar w:fldCharType="separate"/>
      </w:r>
      <w:r w:rsidR="00531913" w:rsidRPr="00B755F1">
        <w:rPr>
          <w:rFonts w:ascii="Calibri Light" w:hAnsi="Calibri Light" w:cs="Calibri Light"/>
          <w:szCs w:val="24"/>
        </w:rPr>
        <w:t>(Clay et al., 2019; Jiménez et al., 2016)</w:t>
      </w:r>
      <w:r w:rsidR="00531913">
        <w:rPr>
          <w:rFonts w:asciiTheme="majorHAnsi" w:hAnsiTheme="majorHAnsi" w:cstheme="majorHAnsi"/>
        </w:rPr>
        <w:fldChar w:fldCharType="end"/>
      </w:r>
      <w:r w:rsidR="00B24950">
        <w:rPr>
          <w:rFonts w:asciiTheme="majorHAnsi" w:hAnsiTheme="majorHAnsi" w:cstheme="majorHAnsi"/>
        </w:rPr>
        <w:t>, suggesting</w:t>
      </w:r>
      <w:r w:rsidR="00531913">
        <w:rPr>
          <w:rFonts w:asciiTheme="majorHAnsi" w:hAnsiTheme="majorHAnsi" w:cstheme="majorHAnsi"/>
        </w:rPr>
        <w:t xml:space="preserve"> that our analysis </w:t>
      </w:r>
      <w:r w:rsidR="00B24950">
        <w:rPr>
          <w:rFonts w:asciiTheme="majorHAnsi" w:hAnsiTheme="majorHAnsi" w:cstheme="majorHAnsi"/>
        </w:rPr>
        <w:t xml:space="preserve">nevertheless provide </w:t>
      </w:r>
      <w:r w:rsidR="00531913">
        <w:rPr>
          <w:rFonts w:asciiTheme="majorHAnsi" w:hAnsiTheme="majorHAnsi" w:cstheme="majorHAnsi"/>
        </w:rPr>
        <w:t>a crucial tool for conservation.</w:t>
      </w:r>
      <w:r w:rsidR="00531913" w:rsidRPr="004F7446">
        <w:rPr>
          <w:rFonts w:asciiTheme="majorHAnsi" w:hAnsiTheme="majorHAnsi" w:cstheme="majorHAnsi"/>
        </w:rPr>
        <w:t xml:space="preserve"> </w:t>
      </w:r>
    </w:p>
    <w:p w14:paraId="1CC8B4D6" w14:textId="771E6E12" w:rsidR="00457767" w:rsidRDefault="003411A4" w:rsidP="000915D3">
      <w:pPr>
        <w:spacing w:before="120" w:after="120" w:line="480" w:lineRule="auto"/>
        <w:rPr>
          <w:rFonts w:asciiTheme="majorHAnsi" w:hAnsiTheme="majorHAnsi" w:cstheme="majorHAnsi"/>
        </w:rPr>
      </w:pPr>
      <w:r>
        <w:rPr>
          <w:rFonts w:asciiTheme="majorHAnsi" w:hAnsiTheme="majorHAnsi" w:cstheme="majorHAnsi"/>
          <w:color w:val="000000"/>
        </w:rPr>
        <w:t>Our approach highlights the need to better understand the distribution of immature and juvenile birds. However, we recognize that the availability of such data is often limited. Our study also showed that adult non-breeding distribution can approximat</w:t>
      </w:r>
      <w:r w:rsidR="0072501C">
        <w:rPr>
          <w:rFonts w:asciiTheme="majorHAnsi" w:hAnsiTheme="majorHAnsi" w:cstheme="majorHAnsi"/>
          <w:color w:val="000000"/>
        </w:rPr>
        <w:t>e</w:t>
      </w:r>
      <w:r>
        <w:rPr>
          <w:rFonts w:asciiTheme="majorHAnsi" w:hAnsiTheme="majorHAnsi" w:cstheme="majorHAnsi"/>
          <w:color w:val="000000"/>
        </w:rPr>
        <w:t xml:space="preserve"> juvenile and immature </w:t>
      </w:r>
      <w:r w:rsidR="0072501C">
        <w:rPr>
          <w:rFonts w:asciiTheme="majorHAnsi" w:hAnsiTheme="majorHAnsi" w:cstheme="majorHAnsi"/>
          <w:color w:val="000000"/>
        </w:rPr>
        <w:t xml:space="preserve">distribution </w:t>
      </w:r>
      <w:r>
        <w:rPr>
          <w:rFonts w:asciiTheme="majorHAnsi" w:hAnsiTheme="majorHAnsi" w:cstheme="majorHAnsi"/>
          <w:color w:val="000000"/>
        </w:rPr>
        <w:t xml:space="preserve">and improve maps </w:t>
      </w:r>
      <w:r w:rsidR="00A22370">
        <w:rPr>
          <w:rFonts w:asciiTheme="majorHAnsi" w:hAnsiTheme="majorHAnsi" w:cstheme="majorHAnsi"/>
          <w:color w:val="000000"/>
        </w:rPr>
        <w:t xml:space="preserve">which do </w:t>
      </w:r>
      <w:r>
        <w:rPr>
          <w:rFonts w:asciiTheme="majorHAnsi" w:hAnsiTheme="majorHAnsi" w:cstheme="majorHAnsi"/>
          <w:color w:val="000000"/>
        </w:rPr>
        <w:t xml:space="preserve">not </w:t>
      </w:r>
      <w:r w:rsidR="00A22370">
        <w:rPr>
          <w:rFonts w:asciiTheme="majorHAnsi" w:hAnsiTheme="majorHAnsi" w:cstheme="majorHAnsi"/>
          <w:color w:val="000000"/>
        </w:rPr>
        <w:t>consider these life-history stages</w:t>
      </w:r>
      <w:r>
        <w:rPr>
          <w:rFonts w:asciiTheme="majorHAnsi" w:hAnsiTheme="majorHAnsi" w:cstheme="majorHAnsi"/>
          <w:color w:val="000000"/>
        </w:rPr>
        <w:t xml:space="preserve">. However, replacements tended to underestimate overlap with threats </w:t>
      </w:r>
      <w:r w:rsidR="004D6E11">
        <w:rPr>
          <w:rFonts w:asciiTheme="majorHAnsi" w:hAnsiTheme="majorHAnsi" w:cstheme="majorHAnsi"/>
          <w:color w:val="000000"/>
        </w:rPr>
        <w:t>compared to maps</w:t>
      </w:r>
      <w:r>
        <w:rPr>
          <w:rFonts w:asciiTheme="majorHAnsi" w:hAnsiTheme="majorHAnsi" w:cstheme="majorHAnsi"/>
          <w:color w:val="000000"/>
        </w:rPr>
        <w:t xml:space="preserve"> </w:t>
      </w:r>
      <w:r w:rsidR="00A22370">
        <w:rPr>
          <w:rFonts w:asciiTheme="majorHAnsi" w:hAnsiTheme="majorHAnsi" w:cstheme="majorHAnsi"/>
          <w:color w:val="000000"/>
        </w:rPr>
        <w:t xml:space="preserve">using data from </w:t>
      </w:r>
      <w:r>
        <w:rPr>
          <w:rFonts w:asciiTheme="majorHAnsi" w:hAnsiTheme="majorHAnsi" w:cstheme="majorHAnsi"/>
          <w:color w:val="000000"/>
        </w:rPr>
        <w:t>all life-history stages. Furthermore, t</w:t>
      </w:r>
      <w:r>
        <w:rPr>
          <w:rFonts w:asciiTheme="majorHAnsi" w:hAnsiTheme="majorHAnsi" w:cstheme="majorHAnsi"/>
        </w:rPr>
        <w:t>he validity of assuming non-breeding distributions as a replacement for juvenile and immature phases is likely species-specific. The use of stage replacements may be more appropriate when segregation between life-history stages is low</w:t>
      </w:r>
      <w:r w:rsidR="00CA0BE3">
        <w:rPr>
          <w:rFonts w:asciiTheme="majorHAnsi" w:hAnsiTheme="majorHAnsi" w:cstheme="majorHAnsi"/>
        </w:rPr>
        <w:t xml:space="preserve"> </w:t>
      </w:r>
      <w:r w:rsidR="00CA0BE3" w:rsidRPr="009C6B64">
        <w:rPr>
          <w:rFonts w:asciiTheme="majorHAnsi" w:hAnsiTheme="majorHAnsi" w:cstheme="majorHAnsi"/>
        </w:rPr>
        <w:fldChar w:fldCharType="begin"/>
      </w:r>
      <w:r w:rsidR="00FB18D1">
        <w:rPr>
          <w:rFonts w:asciiTheme="majorHAnsi" w:hAnsiTheme="majorHAnsi" w:cstheme="majorHAnsi"/>
        </w:rPr>
        <w:instrText xml:space="preserve"> ADDIN ZOTERO_ITEM CSL_CITATION {"citationID":"dIqCFqMU","properties":{"formattedCitation":"(Clay, Pearmain, McGill, Manica, &amp; Phillips, 2018; P\\uc0\\u233{}ron &amp; Gr\\uc0\\u233{}millet, 2013)","plainCitation":"(Clay, Pearmain, McGill, Manica, &amp; Phillips, 2018; Péron &amp; Grémillet, 2013)","noteIndex":0},"citationItems":[{"id":278,"uris":["http://zotero.org/users/5862115/items/FMKJZS86"],"uri":["http://zotero.org/users/5862115/items/FMKJZS86"],"itemData":{"id":278,"type":"article-journal","title":"Age-related variation in non-breeding foraging behaviour and carry-over effects on fitness in an extremely long-lived bird","container-title":"Functional Ecology","page":"1832-1846","volume":"32","issue":"7","source":"Wiley Online Library","abstract":"Senescence has been widely documented in wild vertebrate populations, yet the proximate drivers of age-related declines in breeding success, including allocation trade-offs and links with foraging performance, are poorly understood. For long-lived, migratory species, the non-breeding period represents a critical time for investment in self-maintenance and restoration of body condition, which in many species is linked to fitness. However, the relationships between age, non-breeding foraging behaviour and fitness remain largely unexplored. We performed a cross-sectional study, investigating age-related variation in the foraging activity, distribution and diet of an extremely long-lived seabird, the wandering albatross Diomedea exulans, during the non-breeding period. Eighty-two adults aged 8–33 years were tracked with geolocator-immersion loggers, and body feathers were sampled for stable isotope analysis. We tested for variation in metrics of foraging behaviour and linked age-related trends to subsequent reproductive performance. There was an age-related decline in the number of landings (a proxy of foraging effort) during daylight hours, and a decrease in body feather δ13C values in older males but not females, yet this did not accompany an age-related shift in distributions. Males conducted fewer landings than females, and the sexes showed some spatial segregation, with males foraging further south, likely due to their differential utilization of winds. Although younger (&lt;20 years) birds had higher foraging effort, they all went on to breed successfully the following season. In contrast, among older (20+ years) birds, individuals that landed more often were more likely to defer breeding or fail during incubation, suggesting they have lower foraging success. As far as we are aware, this is the first demonstration of an age-specific carry-over effect of foraging behaviour in the non-breeding period on subsequent reproductive performance. This link between foraging behaviour and fitness in late but not early adulthood indicates that the ability of individuals to forage efficiently outside the breeding period may be an important driver of fitness differences in old age. A plain language summary is available for this article.","DOI":"10.1111/1365-2435.13120","ISSN":"1365-2435","language":"en","author":[{"family":"Clay","given":"Thomas A."},{"family":"Pearmain","given":"Elizabeth J."},{"family":"McGill","given":"Rona A. R."},{"family":"Manica","given":"Andrea"},{"family":"Phillips","given":"R. A."}],"issued":{"date-parts":[["2018",7,1]]}}},{"id":175,"uris":["http://zotero.org/users/5862115/items/Z69PSA7I"],"uri":["http://zotero.org/users/5862115/items/Z69PSA7I"],"itemData":{"id":175,"type":"article-journal","title":"Tracking through life stages: Adult, immature and juvenile autumn migration in a long-lived seabird","container-title":"PLOS ONE","page":"e72713","volume":"8","issue":"8","source":"PLoS Journals","abstract":"Seasonal long-distance migration is likely to be experienced in a contrasted manner by juvenile, immature and adult birds, leading to variations in migratory routes, timing and behaviour. We provide the first analysis of late summer movements and autumn migration in these three life stages, which were tracked concurrently using satellite tags, geolocators or GPS recorders in a long-ranging migratory seabird, the Scopoli’s shearwater (formerly named Cory’s shearwater, Calonectris diomedea) breeding on two French Mediterranean islands. During the late breeding season, immatures foraged around their colony like breeding adults, but they were the only group showing potential prospecting movements around non-natal colonies. Global migration routes were broadly comparable between the two populations and the three life stages, with all individuals heading towards the Atlantic Ocean through the strait of Gibraltar and travelling along the West African coast, up to 8000 km from their colony. However, detailed comparison of timing, trajectory and oceanographic conditions experienced by the birds revealed remarkable age-related differences. Compared to adults and immatures, juveniles made a longer stop-over in the Balearic Sea (10 days vs 4 days in average), showed lower synchrony in crossing the Gibraltar strait, had more sinuous pathways and covered longer daily distances (240 km.d-1 vs 170 km.d-1). Analysis of oceanographic habitats along migratory routes revealed funnelling selection of habitat towards coastal and more productive waters with increasing age. Younger birds may have reduced navigational ability and learn progressively fine-scale migration routes towards the more profitable travelling and wintering areas. Our study demonstrates the importance of tracking long-lived species through the stages, to better understand migratory behavior and assess differential exposure to at-sea threats. Shared distribution between life stages and populations make Scopoli’s shearwaters particularly vulnerable to extreme mortality events in autumn and winter. Such knowledge is key for the conservation of critical marine habitats.","DOI":"10.1371/journal.pone.0072713","ISSN":"1932-6203","title-short":"Tracking through Life Stages","journalAbbreviation":"PLOS ONE","language":"en","author":[{"family":"Péron","given":"Clara"},{"family":"Grémillet","given":"David"}],"issued":{"date-parts":[["2013",8,16]]}}}],"schema":"https://github.com/citation-style-language/schema/raw/master/csl-citation.json"} </w:instrText>
      </w:r>
      <w:r w:rsidR="00CA0BE3" w:rsidRPr="009C6B64">
        <w:rPr>
          <w:rFonts w:asciiTheme="majorHAnsi" w:hAnsiTheme="majorHAnsi" w:cstheme="majorHAnsi"/>
        </w:rPr>
        <w:fldChar w:fldCharType="separate"/>
      </w:r>
      <w:r w:rsidR="00505EB4" w:rsidRPr="00505EB4">
        <w:rPr>
          <w:rFonts w:ascii="Calibri Light" w:hAnsi="Calibri Light" w:cs="Calibri Light"/>
          <w:szCs w:val="24"/>
        </w:rPr>
        <w:t>(Clay, Pearmain, McGill, Manica, &amp; Phillips, 2018; Péron &amp; Grémillet, 2013)</w:t>
      </w:r>
      <w:r w:rsidR="00CA0BE3" w:rsidRPr="009C6B64">
        <w:rPr>
          <w:rFonts w:asciiTheme="majorHAnsi" w:hAnsiTheme="majorHAnsi" w:cstheme="majorHAnsi"/>
        </w:rPr>
        <w:fldChar w:fldCharType="end"/>
      </w:r>
      <w:r w:rsidR="00CA0BE3">
        <w:rPr>
          <w:rFonts w:asciiTheme="majorHAnsi" w:hAnsiTheme="majorHAnsi" w:cstheme="majorHAnsi"/>
        </w:rPr>
        <w:t xml:space="preserve">. </w:t>
      </w:r>
      <w:r>
        <w:rPr>
          <w:rFonts w:asciiTheme="majorHAnsi" w:hAnsiTheme="majorHAnsi" w:cstheme="majorHAnsi"/>
        </w:rPr>
        <w:t>However, using stage replacements when the distribution differs markedly among stages</w:t>
      </w:r>
      <w:r w:rsidR="00F50F01">
        <w:rPr>
          <w:rFonts w:asciiTheme="majorHAnsi" w:hAnsiTheme="majorHAnsi" w:cstheme="majorHAnsi"/>
        </w:rPr>
        <w:t xml:space="preserve"> </w:t>
      </w:r>
      <w:r w:rsidR="00F50F01">
        <w:rPr>
          <w:rFonts w:asciiTheme="majorHAnsi" w:hAnsiTheme="majorHAnsi" w:cstheme="majorHAnsi"/>
        </w:rPr>
        <w:fldChar w:fldCharType="begin"/>
      </w:r>
      <w:r w:rsidR="00CB4597">
        <w:rPr>
          <w:rFonts w:asciiTheme="majorHAnsi" w:hAnsiTheme="majorHAnsi" w:cstheme="majorHAnsi"/>
        </w:rPr>
        <w:instrText xml:space="preserve"> ADDIN ZOTERO_ITEM CSL_CITATION {"citationID":"io19Clnf","properties":{"formattedCitation":"(Campioni, Granadeiro, &amp; Catry, 2017; de Grissac et al., 2016)","plainCitation":"(Campioni, Granadeiro, &amp; Catry, 2017; de Grissac et al., 2016)","noteIndex":0},"citationItems":[{"id":691,"uris":["http://zotero.org/users/5862115/items/3Z7UVYS5"],"uri":["http://zotero.org/users/5862115/items/3Z7UVYS5"],"itemData":{"id":691,"type":"article-journal","title":"Albatrosses prospect before choosing a home: Intrinsic and extrinsic sources of variability in visit rates","container-title":"Animal Behaviour","page":"85-93","volume":"128","source":"ScienceDirect","abstract":"In long-lived species with delayed maturity, prebreeders are expected to gather information by visiting and sampling the quality of potential nesting areas (prospecting), before they choose where to breed. In most seabirds, this process is important because, once recruited, individuals generally remain site-faithful throughout their long reproductive life. As many seabirds are believed to display low levels of natal dispersal, it is possible that natal philopatry is an obligate strategy for most individuals, with prospecting being a negligible activity during the prebreeding stage. Using ringing information and GPS technology, we tracked breeding adults and prebreeder black-browed albatrosses, Thalassarche melanophris, from a colony of the Falkland Islands, during the breeding season. Breeding adults rarely engaged in prospecting, whereas prebreeders showed a high propensity to visit other colonies. Most prebreeders started prospecting ashore when 4–5 years old and most of the younger individuals prospected more than one breeding colony, with some prospecting up to five colonies in just 9 days. Prospecting activity did not differ between males and females and rapidly declined as prebreeders aged, by which time individuals had probably already selected their future nesting site. Nestling body mass at 60 days of age and hatching date did not influence prospecting behaviour later in life. Prospecting was mostly directed at colonies within 10km from the natal place, but occurred regularly up to 55–65km. While distance from the natal place was a strong predictor of the probability of a colony being prospected, colony size and growth rate were not. Our results provide new insights into the role of prospecting in the process of recruitment, showing that even for highly philopatric birds, recruitment to the natal colony (or to another nesting site) has the potential to be informed, not done blindly.","DOI":"10.1016/j.anbehav.2017.04.008","ISSN":"0003-3472","title-short":"Albatrosses prospect before choosing a home","journalAbbreviation":"Animal Behaviour","author":[{"family":"Campioni","given":"Letizia"},{"family":"Granadeiro","given":"José Pedro"},{"family":"Catry","given":"Paulo"}],"issued":{"date-parts":[["2017",6,1]]}}},{"id":181,"uris":["http://zotero.org/users/5862115/items/KVFE6PA2"],"uri":["http://zotero.org/users/5862115/items/KVFE6PA2"],"itemData":{"id":181,"type":"article-journal","title":"Contrasting movement strategies among juvenile albatrosses and petrels","container-title":"Scientific Reports","volume":"6","source":"PubMed Central","abstract":"Animal movement is a fundamental eco-evolutionary process yet the behaviour of juvenile animals is largely unknown for many species, especially for soaring seabirds which can range widely over the oceans at low cost. We present an unprecedented dataset of 98 juvenile albatrosses and petrels (nine species), tracked for the first three months after independence. There was a startling diversity within and among species in the type and scale of post-natal movement strategies, ranging from area-restricted to nomadic patterns. Spatial scales were clustered in three groups that ranged from &lt;3000 km to &gt;6000 km from the natal nest. In seven of the nine species, the orientation of flight paths and other movement statistics showed strong similarities between juveniles and adults, providing evidence for innate orientation abilities. Our results have implications for understanding the development of foraging behaviour in naïve individuals and the evolution of life history traits such as survival, lifespan and breeding strategy.","URL":"https://www.ncbi.nlm.nih.gov/pmc/articles/PMC4870643/","DOI":"10.1038/srep26103","ISSN":"2045-2322","note":"PMID: 27189182\nPMCID: PMC4870643","journalAbbreviation":"Sci Rep","author":[{"family":"Grissac","given":"Sophie","non-dropping-particle":"de"},{"family":"Börger","given":"Luca"},{"family":"Guitteaud","given":"Audrey"},{"family":"Weimerskirch","given":"Henri"}],"issued":{"date-parts":[["2016",5,18]]}}}],"schema":"https://github.com/citation-style-language/schema/raw/master/csl-citation.json"} </w:instrText>
      </w:r>
      <w:r w:rsidR="00F50F01">
        <w:rPr>
          <w:rFonts w:asciiTheme="majorHAnsi" w:hAnsiTheme="majorHAnsi" w:cstheme="majorHAnsi"/>
        </w:rPr>
        <w:fldChar w:fldCharType="separate"/>
      </w:r>
      <w:r w:rsidR="00CB4597" w:rsidRPr="00642475">
        <w:rPr>
          <w:rFonts w:ascii="Calibri Light" w:hAnsi="Calibri Light" w:cs="Calibri Light"/>
        </w:rPr>
        <w:t>(Campioni, Granadeiro, &amp; Catry, 2017; de Grissac et al., 2016)</w:t>
      </w:r>
      <w:r w:rsidR="00F50F01">
        <w:rPr>
          <w:rFonts w:asciiTheme="majorHAnsi" w:hAnsiTheme="majorHAnsi" w:cstheme="majorHAnsi"/>
        </w:rPr>
        <w:fldChar w:fldCharType="end"/>
      </w:r>
      <w:r w:rsidR="00CA0BE3">
        <w:rPr>
          <w:rFonts w:asciiTheme="majorHAnsi" w:hAnsiTheme="majorHAnsi" w:cstheme="majorHAnsi"/>
        </w:rPr>
        <w:t xml:space="preserve"> </w:t>
      </w:r>
      <w:r w:rsidR="00CA0BE3">
        <w:rPr>
          <w:rFonts w:asciiTheme="majorHAnsi" w:hAnsiTheme="majorHAnsi" w:cstheme="majorHAnsi"/>
        </w:rPr>
        <w:fldChar w:fldCharType="begin"/>
      </w:r>
      <w:r w:rsidR="003F6688">
        <w:rPr>
          <w:rFonts w:asciiTheme="majorHAnsi" w:hAnsiTheme="majorHAnsi" w:cstheme="majorHAnsi"/>
        </w:rPr>
        <w:instrText xml:space="preserve"> ADDIN ZOTERO_ITEM CSL_CITATION {"citationID":"wtjptTku","properties":{"custom":"Campioni, Granadeiro, &amp; Catry, 2017; de Grissac, B\\uc0\\u246{}rger, Guitteaud, &amp; Weimerskirch, 2016; Fayet et al., 2015; Gutowsky et al., 2014; Riotte-Lambert &amp; Weimerskirch, 2013; Thiers et al., 2014; Votier et al., 2011)","formattedCitation":"Campioni, Granadeiro, &amp; Catry, 2017; de Grissac, B\\uc0\\u246{}rger, Guitteaud, &amp; Weimerskirch, 2016; Fayet et al., 2015; Gutowsky et al., 2014; Riotte-Lambert &amp; Weimerskirch, 2013; Thiers et al., 2014; Votier et al., 2011)","plainCitation":"Campioni, Granadeiro, &amp; Catry, 2017; de Grissac, Börger, Guitteaud, &amp; Weimerskirch, 2016; Fayet et al., 2015; Gutowsky et al., 2014; Riotte-Lambert &amp; Weimerskirch, 2013; Thiers et al., 2014; Votier et al., 2011)","dontUpdate":true,"noteIndex":0},"citationItems":[{"id":691,"uris":["http://zotero.org/users/5862115/items/3Z7UVYS5"],"uri":["http://zotero.org/users/5862115/items/3Z7UVYS5"],"itemData":{"id":691,"type":"article-journal","title":"Albatrosses prospect before choosing a home: Intrinsic and extrinsic sources of variability in visit rates","container-title":"Animal Behaviour","page":"85-93","volume":"128","source":"ScienceDirect","abstract":"In long-lived species with delayed maturity, prebreeders are expected to gather information by visiting and sampling the quality of potential nesting areas (prospecting), before they choose where to breed. In most seabirds, this process is important because, once recruited, individuals generally remain site-faithful throughout their long reproductive life. As many seabirds are believed to display low levels of natal dispersal, it is possible that natal philopatry is an obligate strategy for most individuals, with prospecting being a negligible activity during the prebreeding stage. Using ringing information and GPS technology, we tracked breeding adults and prebreeder black-browed albatrosses, Thalassarche melanophris, from a colony of the Falkland Islands, during the breeding season. Breeding adults rarely engaged in prospecting, whereas prebreeders showed a high propensity to visit other colonies. Most prebreeders started prospecting ashore when 4–5 years old and most of the younger individuals prospected more than one breeding colony, with some prospecting up to five colonies in just 9 days. Prospecting activity did not differ between males and females and rapidly declined as prebreeders aged, by which time individuals had probably already selected their future nesting site. Nestling body mass at 60 days of age and hatching date did not influence prospecting behaviour later in life. Prospecting was mostly directed at colonies within 10km from the natal place, but occurred regularly up to 55–65km. While distance from the natal place was a strong predictor of the probability of a colony being prospected, colony size and growth rate were not. Our results provide new insights into the role of prospecting in the process of recruitment, showing that even for highly philopatric birds, recruitment to the natal colony (or to another nesting site) has the potential to be informed, not done blindly.","DOI":"10.1016/j.anbehav.2017.04.008","ISSN":"0003-3472","title-short":"Albatrosses prospect before choosing a home","journalAbbreviation":"Animal Behaviour","author":[{"family":"Campioni","given":"Letizia"},{"family":"Granadeiro","given":"José Pedro"},{"family":"Catry","given":"Paulo"}],"issued":{"date-parts":[["2017",6,1]]}},"label":"page"},{"id":181,"uris":["http://zotero.org/users/5862115/items/KVFE6PA2"],"uri":["http://zotero.org/users/5862115/items/KVFE6PA2"],"itemData":{"id":181,"type":"article-journal","title":"Contrasting movement strategies among juvenile albatrosses and petrels","container-title":"Scientific Reports","volume":"6","source":"PubMed Central","abstract":"Animal movement is a fundamental eco-evolutionary process yet the behaviour of juvenile animals is largely unknown for many species, especially for soaring seabirds which can range widely over the oceans at low cost. We present an unprecedented dataset of 98 juvenile albatrosses and petrels (nine species), tracked for the first three months after independence. There was a startling diversity within and among species in the type and scale of post-natal movement strategies, ranging from area-restricted to nomadic patterns. Spatial scales were clustered in three groups that ranged from &lt;3000 km to &gt;6000 km from the natal nest. In seven of the nine species, the orientation of flight paths and other movement statistics showed strong similarities between juveniles and adults, providing evidence for innate orientation abilities. Our results have implications for understanding the development of foraging behaviour in naïve individuals and the evolution of life history traits such as survival, lifespan and breeding strategy.","URL":"https://www.ncbi.nlm.nih.gov/pmc/articles/PMC4870643/","DOI":"10.1038/srep26103","ISSN":"2045-2322","note":"PMID: 27189182\nPMCID: PMC4870643","journalAbbreviation":"Sci Rep","author":[{"family":"Grissac","given":"Sophie","non-dropping-particle":"de"},{"family":"Börger","given":"Luca"},{"family":"Guitteaud","given":"Audrey"},{"family":"Weimerskirch","given":"Henri"}],"issued":{"date-parts":[["2016",5,18]]}}},{"id":186,"uris":["http://zotero.org/users/5862115/items/D5KDF7M2"],"uri":["http://zotero.org/users/5862115/items/D5KDF7M2"],"itemData":{"id":186,"type":"article-journal","title":"Do naive juvenile seabirds forage differently from adults?","container-title":"Proceedings of the Royal Society B: Biological Sciences","volume":"280","issue":"1768","source":"PubMed Central","abstract":"Foraging skills of young individuals are assumed to be inferior to those of adults. The reduced efficiency of naive individuals may be the primary cause of the high juvenile mortality and explain the deferment of maturity in long-lived species. However, the study of juvenile and immature foraging behaviour has been limited so far. We used satellite telemetry to compare the foraging movements of juveniles, immatures and breeding adult wandering albatrosses Diomedea exulans, a species where foraging success is positively influenced by the distance covered daily. We showed that juveniles are able to use favourable winds as soon as the first month of independence, but cover shorter distances daily and spend more time sitting on water than adults during the first two months after fledging. These reduced movement capacities do not seem to be the cause of higher juvenile mortality. Moreover, juveniles almost never restrict their movement to specific areas, as adults and immatures frequently do over shelf edges or oceanic zones, which suggest that the location of appropriate areas is learned through experience. Immatures and adults have equivalent movement capacities, but when they are central place foragers, i.e. when adults breed or immatures come to the colony to display and pair, immatures make shorter trips than adults. The long duration of immaturity in this species seems to be related to a long period of learning to integrate the foraging constraints associated with reproduction and central place foraging. Our results indicate that foraging behaviour of young albatrosses is partly innate and partly learned progressively over immaturity. The first months of learning appear critical in terms of survival, whereas the long period of immaturity is necessary for young birds to attain the skills necessary for efficient breeding without fitness costs.","URL":"https://www.ncbi.nlm.nih.gov/pmc/articles/PMC3757974/","DOI":"10.1098/rspb.2013.1434","ISSN":"0962-8452","note":"PMID: 23926153\nPMCID: PMC3757974","journalAbbreviation":"Proc Biol Sci","author":[{"family":"Riotte-Lambert","given":"Louise"},{"family":"Weimerskirch","given":"Henri"}],"issued":{"date-parts":[["2013",10,7]]}}},{"id":247,"uris":["http://zotero.org/users/5862115/items/BBXJPP94"],"uri":["http://zotero.org/users/5862115/items/BBXJPP94"],"itemData":{"id":247,"type":"article-journal","title":"Foraging zones of the two sibling species of giant petrels in the Indian Ocean throughout the annual cycle: Implication for their conservation","container-title":"Marine Ecology Progress Series","page":"233-248","volume":"499","source":"www.int-res.com","abstract":"We studied the year-round distribution and at-sea activity patterns of the sibling species, northern giant petrel Macronectes halli and southern giant petrel M. giganteus. Loggers combining light-based geolocators and immersion sensors were used to provide year-long data on large-scale distribution and activity of both species from the Crozet Islands (46°25’S, 51°51’E) and northern giant petrels from the Kerguelen Islands (49°19’S, 69°15’E) in the southern Indian Ocean. Argos platform transmitter terminals (PTTs) were used to track fine-scale movements of breeding adults and juveniles. Overall, adults remained within the Indian Ocean during and outside the breeding season, whereas juveniles dispersed throughout the Southern Ocean. In accordance with previous studies, differences in adult distribution and behaviour were greater between sexes than species: females dispersed more widely than males and also spent more time sitting on the water, particularly during the winter. Observed differences in distribution have important conservation implications: adults, especially males, overlap to a large extent with longline fisheries for Patagonian toothfish Dissostichus eleginoides in shelf areas within national Exclusive Economic Zones (EEZs), whereas adult females and juveniles are more likely to encounter high-sea longline fleets targeting tuna in subtropical waters. The circumpolar wide ranging behavior of naïve juvenile birds makes them particularly susceptible to interaction with a wide range of longline fisheries.","DOI":"10.3354/meps10620","ISSN":"0171-8630, 1616-1599","title-short":"Foraging zones of the two sibling species of giant petrels in the Indian Ocean throughout the annual cycle","language":"en","author":[{"family":"Thiers","given":"Laurie"},{"family":"Delord","given":"Karine"},{"family":"Barbraud","given":"Christophe"},{"family":"Phillips","given":"R. A."},{"family":"Pinaud","given":"David"},{"family":"Weimerskirch","given":"Henri"}],"issued":{"date-parts":[["2014",3,3]]}}}],"schema":"https://github.com/citation-style-language/schema/raw/master/csl-citation.json"} </w:instrText>
      </w:r>
      <w:r w:rsidR="00CA0BE3">
        <w:rPr>
          <w:rFonts w:asciiTheme="majorHAnsi" w:hAnsiTheme="majorHAnsi" w:cstheme="majorHAnsi"/>
        </w:rPr>
        <w:fldChar w:fldCharType="end"/>
      </w:r>
      <w:r w:rsidR="00CA0BE3">
        <w:rPr>
          <w:rFonts w:asciiTheme="majorHAnsi" w:hAnsiTheme="majorHAnsi" w:cstheme="majorHAnsi"/>
        </w:rPr>
        <w:t>m</w:t>
      </w:r>
      <w:r w:rsidR="004D6E11">
        <w:rPr>
          <w:rFonts w:asciiTheme="majorHAnsi" w:hAnsiTheme="majorHAnsi" w:cstheme="majorHAnsi"/>
        </w:rPr>
        <w:t>ay omit critical marine areas. While o</w:t>
      </w:r>
      <w:r w:rsidR="00CA0BE3">
        <w:rPr>
          <w:rFonts w:asciiTheme="majorHAnsi" w:hAnsiTheme="majorHAnsi" w:cstheme="majorHAnsi"/>
        </w:rPr>
        <w:t xml:space="preserve">ur framework </w:t>
      </w:r>
      <w:r w:rsidR="00A22370">
        <w:rPr>
          <w:rFonts w:asciiTheme="majorHAnsi" w:hAnsiTheme="majorHAnsi" w:cstheme="majorHAnsi"/>
        </w:rPr>
        <w:t xml:space="preserve">aims to </w:t>
      </w:r>
      <w:r w:rsidR="00D3491A">
        <w:rPr>
          <w:rFonts w:asciiTheme="majorHAnsi" w:hAnsiTheme="majorHAnsi" w:cstheme="majorHAnsi"/>
        </w:rPr>
        <w:t xml:space="preserve">make the most use of </w:t>
      </w:r>
      <w:r w:rsidR="00CA0BE3">
        <w:rPr>
          <w:rFonts w:asciiTheme="majorHAnsi" w:hAnsiTheme="majorHAnsi" w:cstheme="majorHAnsi"/>
        </w:rPr>
        <w:t>existing data</w:t>
      </w:r>
      <w:r w:rsidR="00A22370">
        <w:rPr>
          <w:rFonts w:asciiTheme="majorHAnsi" w:hAnsiTheme="majorHAnsi" w:cstheme="majorHAnsi"/>
        </w:rPr>
        <w:t>sets</w:t>
      </w:r>
      <w:r w:rsidR="00CA0BE3">
        <w:rPr>
          <w:rFonts w:asciiTheme="majorHAnsi" w:hAnsiTheme="majorHAnsi" w:cstheme="majorHAnsi"/>
        </w:rPr>
        <w:t xml:space="preserve">, </w:t>
      </w:r>
      <w:r w:rsidR="00116AA0">
        <w:rPr>
          <w:rFonts w:asciiTheme="majorHAnsi" w:hAnsiTheme="majorHAnsi" w:cstheme="majorHAnsi"/>
        </w:rPr>
        <w:t>we emphasise that population-level distributions will be most accurate</w:t>
      </w:r>
      <w:r w:rsidR="00CA0BE3">
        <w:rPr>
          <w:rFonts w:asciiTheme="majorHAnsi" w:hAnsiTheme="majorHAnsi" w:cstheme="majorHAnsi"/>
        </w:rPr>
        <w:t xml:space="preserve"> when tracking data from all major life-history stages are available.</w:t>
      </w:r>
      <w:r w:rsidR="00116AA0">
        <w:rPr>
          <w:rFonts w:asciiTheme="majorHAnsi" w:hAnsiTheme="majorHAnsi" w:cstheme="majorHAnsi"/>
        </w:rPr>
        <w:t xml:space="preserve"> As such, we recommend researchers and conservation practitioners fill data gaps to gain a better understanding of the space use and threats faced by negle</w:t>
      </w:r>
      <w:r w:rsidR="00714D90">
        <w:rPr>
          <w:rFonts w:asciiTheme="majorHAnsi" w:hAnsiTheme="majorHAnsi" w:cstheme="majorHAnsi"/>
        </w:rPr>
        <w:t>cted life-history stages</w:t>
      </w:r>
      <w:r w:rsidR="00116AA0">
        <w:rPr>
          <w:rFonts w:asciiTheme="majorHAnsi" w:hAnsiTheme="majorHAnsi" w:cstheme="majorHAnsi"/>
        </w:rPr>
        <w:t xml:space="preserve">. </w:t>
      </w:r>
    </w:p>
    <w:p w14:paraId="1667EE8F" w14:textId="313E3FFB" w:rsidR="00963570" w:rsidRDefault="00516601" w:rsidP="00963570">
      <w:pPr>
        <w:spacing w:before="120" w:after="120" w:line="480" w:lineRule="auto"/>
        <w:rPr>
          <w:rFonts w:asciiTheme="majorHAnsi" w:hAnsiTheme="majorHAnsi" w:cstheme="majorHAnsi"/>
        </w:rPr>
      </w:pPr>
      <w:r>
        <w:rPr>
          <w:rFonts w:asciiTheme="majorHAnsi" w:hAnsiTheme="majorHAnsi" w:cstheme="majorHAnsi"/>
        </w:rPr>
        <w:lastRenderedPageBreak/>
        <w:t xml:space="preserve">Additionally, </w:t>
      </w:r>
      <w:r w:rsidR="00963570">
        <w:rPr>
          <w:rFonts w:asciiTheme="majorHAnsi" w:hAnsiTheme="majorHAnsi" w:cstheme="majorHAnsi"/>
        </w:rPr>
        <w:t xml:space="preserve">we used average values for demographic and phenological </w:t>
      </w:r>
      <w:r w:rsidR="004759E7">
        <w:rPr>
          <w:rFonts w:asciiTheme="majorHAnsi" w:hAnsiTheme="majorHAnsi" w:cstheme="majorHAnsi"/>
        </w:rPr>
        <w:t>parameters from the literature</w:t>
      </w:r>
      <w:r w:rsidR="00963570">
        <w:rPr>
          <w:rFonts w:asciiTheme="majorHAnsi" w:hAnsiTheme="majorHAnsi" w:cstheme="majorHAnsi"/>
        </w:rPr>
        <w:t xml:space="preserve">. For populations with wide confidence intervals in demographic parameters, we recommend </w:t>
      </w:r>
      <w:r w:rsidR="004759E7">
        <w:rPr>
          <w:rFonts w:asciiTheme="majorHAnsi" w:hAnsiTheme="majorHAnsi" w:cstheme="majorHAnsi"/>
        </w:rPr>
        <w:t xml:space="preserve">analyses of </w:t>
      </w:r>
      <w:r w:rsidR="00963570">
        <w:rPr>
          <w:rFonts w:asciiTheme="majorHAnsi" w:hAnsiTheme="majorHAnsi" w:cstheme="majorHAnsi"/>
        </w:rPr>
        <w:t xml:space="preserve">the sensitivity of results to changes in poorly-known parameters and </w:t>
      </w:r>
      <w:r w:rsidR="004759E7">
        <w:rPr>
          <w:rFonts w:asciiTheme="majorHAnsi" w:hAnsiTheme="majorHAnsi" w:cstheme="majorHAnsi"/>
        </w:rPr>
        <w:t xml:space="preserve">consideration of </w:t>
      </w:r>
      <w:r w:rsidR="00963570">
        <w:rPr>
          <w:rFonts w:asciiTheme="majorHAnsi" w:hAnsiTheme="majorHAnsi" w:cstheme="majorHAnsi"/>
        </w:rPr>
        <w:t>this uncertainty when planning conservation interventions</w:t>
      </w:r>
      <w:r w:rsidR="004759E7">
        <w:rPr>
          <w:rFonts w:asciiTheme="majorHAnsi" w:hAnsiTheme="majorHAnsi" w:cstheme="majorHAnsi"/>
        </w:rPr>
        <w:t xml:space="preserve"> (e.g. lower survival of juveniles may underestimate their use of certain areas)</w:t>
      </w:r>
      <w:r w:rsidR="00963570">
        <w:rPr>
          <w:rFonts w:asciiTheme="majorHAnsi" w:hAnsiTheme="majorHAnsi" w:cstheme="majorHAnsi"/>
        </w:rPr>
        <w:t>. We also recommend future studies to adapt our simple demographic model in cases where more</w:t>
      </w:r>
      <w:r w:rsidR="00320DD0">
        <w:rPr>
          <w:rFonts w:asciiTheme="majorHAnsi" w:hAnsiTheme="majorHAnsi" w:cstheme="majorHAnsi"/>
        </w:rPr>
        <w:t xml:space="preserve"> </w:t>
      </w:r>
      <w:r>
        <w:rPr>
          <w:rFonts w:asciiTheme="majorHAnsi" w:hAnsiTheme="majorHAnsi" w:cstheme="majorHAnsi"/>
        </w:rPr>
        <w:t xml:space="preserve">detailed </w:t>
      </w:r>
      <w:r w:rsidR="00320DD0">
        <w:rPr>
          <w:rFonts w:asciiTheme="majorHAnsi" w:hAnsiTheme="majorHAnsi" w:cstheme="majorHAnsi"/>
        </w:rPr>
        <w:t>demographic, phenological, or spatial distribution</w:t>
      </w:r>
      <w:r w:rsidR="00873D28">
        <w:rPr>
          <w:rFonts w:asciiTheme="majorHAnsi" w:hAnsiTheme="majorHAnsi" w:cstheme="majorHAnsi"/>
        </w:rPr>
        <w:t xml:space="preserve"> </w:t>
      </w:r>
      <w:r w:rsidR="00963570">
        <w:rPr>
          <w:rFonts w:asciiTheme="majorHAnsi" w:hAnsiTheme="majorHAnsi" w:cstheme="majorHAnsi"/>
        </w:rPr>
        <w:t>data are available</w:t>
      </w:r>
      <w:r w:rsidR="00320DD0">
        <w:rPr>
          <w:rFonts w:asciiTheme="majorHAnsi" w:hAnsiTheme="majorHAnsi" w:cstheme="majorHAnsi"/>
        </w:rPr>
        <w:t>. For example, s</w:t>
      </w:r>
      <w:r w:rsidR="00963570">
        <w:rPr>
          <w:rFonts w:asciiTheme="majorHAnsi" w:hAnsiTheme="majorHAnsi" w:cstheme="majorHAnsi"/>
        </w:rPr>
        <w:t xml:space="preserve">ex-specific differences in at-sea distributions are apparent in many seabirds, resulting in biased bycatch rates </w:t>
      </w:r>
      <w:r w:rsidR="00963570">
        <w:rPr>
          <w:rFonts w:asciiTheme="majorHAnsi" w:hAnsiTheme="majorHAnsi" w:cstheme="majorHAnsi"/>
        </w:rPr>
        <w:fldChar w:fldCharType="begin"/>
      </w:r>
      <w:r w:rsidR="00963570">
        <w:rPr>
          <w:rFonts w:asciiTheme="majorHAnsi" w:hAnsiTheme="majorHAnsi" w:cstheme="majorHAnsi"/>
        </w:rPr>
        <w:instrText xml:space="preserve"> ADDIN ZOTERO_ITEM CSL_CITATION {"citationID":"Dwce8Awr","properties":{"formattedCitation":"(Gianuca, Phillips, Townley, &amp; Votier, 2017; Jim\\uc0\\u233{}nez et al., 2016)","plainCitation":"(Gianuca, Phillips, Townley, &amp; Votier, 2017; Jiménez et al., 2016)","noteIndex":0},"citationItems":[{"id":46,"uris":["http://zotero.org/users/5862115/items/WGBTQDRG"],"uri":["http://zotero.org/users/5862115/items/WGBTQDRG"],"itemData":{"id":46,"type":"article-journal","title":"Global patterns of sex- and age-specific variation in seabird bycatch","container-title":"Biological Conservation","page":"60-76","volume":"205","source":"ScienceDirect","abstract":"Fisheries bycatch is a major threat to seabird populations, and understanding sex- and age-biases in bycatch rates is important for assessing population-level impacts. We analysed 44 studies to provide the first global assessment of seabird bycatch by sex and age, and used generalised models to investigate the effects of region and fishing method. Bycatch was highly biased by sex (65% of 123 samples) and age (92% of 114 samples), with the majority of samples skewed towards males and adults. Bycatch of adults and males was higher in subpolar regions, whereas there was a tendency for more immatures and females to be killed in subtropical waters. Fishing method influenced sex- and age-ratios only in subpolar regions. Sex- and age-biases are therefore common features of seabird bycatch in global fisheries that appear to be associated largely with differences in at-sea distributions. This unbalanced mortality influences the extent to which populations are impacted by fisheries, which is a key consideration for at-risk species. We recommend that researchers track individuals of different sex and age classes to improve knowledge of their distribution, relative overlap with vessels, and hence susceptibility to bycatch. This information should then be incorporated in ecological risk assessments of effects of fisheries on vulnerable species. Additionally, data on sex, age and provenance of bycaught birds should be collected by fisheries observers in order to identify regions and fleets where bycatch is more likely to result in population-level impacts, and to improve targeting of bycatch mitigation and monitoring of compliance.","DOI":"10.1016/j.biocon.2016.11.028","ISSN":"0006-3207","journalAbbreviation":"Biological Conservation","author":[{"family":"Gianuca","given":"Dimas"},{"family":"Phillips","given":"R. A."},{"family":"Townley","given":"Stuart"},{"family":"Votier","given":"Stephen C."}],"issued":{"date-parts":[["2017",1,1]]}}},{"id":48,"uris":["http://zotero.org/users/5862115/items/D69E3BPV"],"uri":["http://zotero.org/users/5862115/items/D69E3BPV"],"itemData":{"id":48,"type":"article-journal","title":"Sex-related variation in the vulnerability of wandering albatrosses to pelagic longline fleets","container-title":"Animal Conservation","page":"281-295","volume":"19","issue":"3","source":"Wiley Online Library","abstract":"The population of wandering albatrosses Diomedea exulans at South Georgia is decreasing because of bycatch in longline fisheries. Until at least the early 1990s, the survival rate of females was lower than males, consistent with the adult female-biased bycatch reported for fisheries operating around the Brazil-Falklands Confluence (BFC). Here we use extensive tracking data (1990–2012) from breeding birds at South Georgia to investigate overlap with longline fishing effort reported to the International Commission for the Conservation of Atlantic Tunas (ICCAT). Using data from multiple years, we conclude that breeding females are at higher risk than males from all the main pelagic longline fleets in the south-west Atlantic. Our overlap index (based on fishing effort and bird distributions) correlated positively with numbers of ringed birds reported dead on longliners, indicating that the metric was a good proxy of bycatch risk. The consistent sex bias in overlap across years, and the likely resulting sex-biased mortality, could account for lower adult female survival rate at the colony. The risk from fisheries changed seasonally; both sexes overlapped with pelagic longline effort during incubation (January–March), and particularly during post-brood chick-rearing (May–December), whereas overlap was negligible during brooding (April). The highest percentage of overlap was with the Taiwanese fleet, then vessels flagged to Brazil, Uruguay, Spain, Japan and Portugal. Females were consistently at greatest risk in the BFC region, whereas males showed lower and more variable levels of overlap with fisheries from 35 to 45°S. Our results have important implications for management of ICCAT longline fisheries and conservation of this highly threatened albatross population.","DOI":"10.1111/acv.12245","ISSN":"1469-1795","language":"en","author":[{"family":"Jiménez","given":"S."},{"family":"Domingo","given":"A."},{"family":"Brazeiro","given":"A."},{"family":"Defeo","given":"O."},{"family":"Wood","given":"A. G."},{"family":"Froy","given":"H."},{"family":"Xavier","given":"J. C."},{"family":"Phillips","given":"R. A."}],"issued":{"date-parts":[["2016",6,1]]}}}],"schema":"https://github.com/citation-style-language/schema/raw/master/csl-citation.json"} </w:instrText>
      </w:r>
      <w:r w:rsidR="00963570">
        <w:rPr>
          <w:rFonts w:asciiTheme="majorHAnsi" w:hAnsiTheme="majorHAnsi" w:cstheme="majorHAnsi"/>
        </w:rPr>
        <w:fldChar w:fldCharType="separate"/>
      </w:r>
      <w:r w:rsidR="00963570" w:rsidRPr="00900379">
        <w:rPr>
          <w:rFonts w:ascii="Calibri Light" w:hAnsi="Calibri Light" w:cs="Calibri Light"/>
          <w:szCs w:val="24"/>
        </w:rPr>
        <w:t>(Gianuca, Phillips, Townley, &amp; Votier, 2017; Jiménez et al., 2016)</w:t>
      </w:r>
      <w:r w:rsidR="00963570">
        <w:rPr>
          <w:rFonts w:asciiTheme="majorHAnsi" w:hAnsiTheme="majorHAnsi" w:cstheme="majorHAnsi"/>
        </w:rPr>
        <w:fldChar w:fldCharType="end"/>
      </w:r>
      <w:r w:rsidR="00963570">
        <w:rPr>
          <w:rFonts w:asciiTheme="majorHAnsi" w:hAnsiTheme="majorHAnsi" w:cstheme="majorHAnsi"/>
        </w:rPr>
        <w:t>.</w:t>
      </w:r>
      <w:r w:rsidR="00320DD0">
        <w:rPr>
          <w:rFonts w:asciiTheme="majorHAnsi" w:hAnsiTheme="majorHAnsi" w:cstheme="majorHAnsi"/>
        </w:rPr>
        <w:t xml:space="preserve"> If data exist to characterise sex-specific survival and spatial distribution, then our basic model could be expanded </w:t>
      </w:r>
      <w:r w:rsidR="004759E7">
        <w:rPr>
          <w:rFonts w:asciiTheme="majorHAnsi" w:hAnsiTheme="majorHAnsi" w:cstheme="majorHAnsi"/>
        </w:rPr>
        <w:t xml:space="preserve">readily </w:t>
      </w:r>
      <w:r w:rsidR="00320DD0">
        <w:rPr>
          <w:rFonts w:asciiTheme="majorHAnsi" w:hAnsiTheme="majorHAnsi" w:cstheme="majorHAnsi"/>
        </w:rPr>
        <w:t>to incorporate such differences and improve the assessment of risk exposure.</w:t>
      </w:r>
    </w:p>
    <w:p w14:paraId="3E802FF0" w14:textId="6571A478" w:rsidR="00AE1F9F" w:rsidRDefault="00A0233A" w:rsidP="000915D3">
      <w:pPr>
        <w:spacing w:before="120" w:after="120" w:line="480" w:lineRule="auto"/>
        <w:rPr>
          <w:rFonts w:asciiTheme="majorHAnsi" w:hAnsiTheme="majorHAnsi" w:cstheme="majorHAnsi"/>
          <w:color w:val="000000"/>
        </w:rPr>
      </w:pPr>
      <w:r>
        <w:rPr>
          <w:rFonts w:asciiTheme="majorHAnsi" w:hAnsiTheme="majorHAnsi"/>
        </w:rPr>
        <w:t>This study</w:t>
      </w:r>
      <w:r w:rsidR="00F12ACD">
        <w:rPr>
          <w:rFonts w:asciiTheme="majorHAnsi" w:hAnsiTheme="majorHAnsi"/>
        </w:rPr>
        <w:t xml:space="preserve"> highlights the </w:t>
      </w:r>
      <w:r w:rsidR="004D6E11">
        <w:rPr>
          <w:rFonts w:asciiTheme="majorHAnsi" w:hAnsiTheme="majorHAnsi"/>
        </w:rPr>
        <w:t>value</w:t>
      </w:r>
      <w:r w:rsidR="00F12ACD">
        <w:rPr>
          <w:rFonts w:asciiTheme="majorHAnsi" w:hAnsiTheme="majorHAnsi"/>
        </w:rPr>
        <w:t xml:space="preserve"> of combining tracking and phenology data</w:t>
      </w:r>
      <w:r w:rsidR="00AF1691">
        <w:rPr>
          <w:rFonts w:asciiTheme="majorHAnsi" w:hAnsiTheme="majorHAnsi"/>
        </w:rPr>
        <w:t xml:space="preserve"> with</w:t>
      </w:r>
      <w:r w:rsidR="00F12ACD">
        <w:rPr>
          <w:rFonts w:asciiTheme="majorHAnsi" w:hAnsiTheme="majorHAnsi"/>
        </w:rPr>
        <w:t xml:space="preserve"> demograph</w:t>
      </w:r>
      <w:r w:rsidR="00BD1317">
        <w:rPr>
          <w:rFonts w:asciiTheme="majorHAnsi" w:hAnsiTheme="majorHAnsi"/>
        </w:rPr>
        <w:t>ic</w:t>
      </w:r>
      <w:r w:rsidR="00F12ACD">
        <w:rPr>
          <w:rFonts w:asciiTheme="majorHAnsi" w:hAnsiTheme="majorHAnsi"/>
        </w:rPr>
        <w:t xml:space="preserve"> models </w:t>
      </w:r>
      <w:r w:rsidR="00BD1317">
        <w:rPr>
          <w:rFonts w:asciiTheme="majorHAnsi" w:hAnsiTheme="majorHAnsi"/>
        </w:rPr>
        <w:t xml:space="preserve">and </w:t>
      </w:r>
      <w:r>
        <w:rPr>
          <w:rFonts w:asciiTheme="majorHAnsi" w:hAnsiTheme="majorHAnsi"/>
        </w:rPr>
        <w:t>provide</w:t>
      </w:r>
      <w:r w:rsidR="00BD1317">
        <w:rPr>
          <w:rFonts w:asciiTheme="majorHAnsi" w:hAnsiTheme="majorHAnsi"/>
        </w:rPr>
        <w:t>s</w:t>
      </w:r>
      <w:r>
        <w:rPr>
          <w:rFonts w:asciiTheme="majorHAnsi" w:hAnsiTheme="majorHAnsi"/>
        </w:rPr>
        <w:t xml:space="preserve"> a </w:t>
      </w:r>
      <w:r w:rsidR="001D3FA8">
        <w:rPr>
          <w:rFonts w:asciiTheme="majorHAnsi" w:hAnsiTheme="majorHAnsi"/>
        </w:rPr>
        <w:t>generalizable</w:t>
      </w:r>
      <w:r>
        <w:rPr>
          <w:rFonts w:asciiTheme="majorHAnsi" w:hAnsiTheme="majorHAnsi"/>
        </w:rPr>
        <w:t xml:space="preserve"> framework </w:t>
      </w:r>
      <w:r w:rsidR="00AF1691">
        <w:rPr>
          <w:rFonts w:asciiTheme="majorHAnsi" w:hAnsiTheme="majorHAnsi"/>
        </w:rPr>
        <w:t>for estimating</w:t>
      </w:r>
      <w:r>
        <w:rPr>
          <w:rFonts w:asciiTheme="majorHAnsi" w:hAnsiTheme="majorHAnsi"/>
        </w:rPr>
        <w:t xml:space="preserve"> the density of </w:t>
      </w:r>
      <w:r w:rsidR="004D6E11">
        <w:rPr>
          <w:rFonts w:asciiTheme="majorHAnsi" w:hAnsiTheme="majorHAnsi"/>
        </w:rPr>
        <w:t>seabird</w:t>
      </w:r>
      <w:r w:rsidR="00714D90">
        <w:rPr>
          <w:rFonts w:asciiTheme="majorHAnsi" w:hAnsiTheme="majorHAnsi"/>
        </w:rPr>
        <w:t>s</w:t>
      </w:r>
      <w:r>
        <w:rPr>
          <w:rFonts w:asciiTheme="majorHAnsi" w:hAnsiTheme="majorHAnsi"/>
        </w:rPr>
        <w:t xml:space="preserve"> at sea.</w:t>
      </w:r>
      <w:r w:rsidR="00B86170">
        <w:rPr>
          <w:rFonts w:asciiTheme="majorHAnsi" w:hAnsiTheme="majorHAnsi"/>
        </w:rPr>
        <w:t xml:space="preserve"> </w:t>
      </w:r>
      <w:r w:rsidR="00EC132A" w:rsidRPr="004F7446">
        <w:rPr>
          <w:rFonts w:asciiTheme="majorHAnsi" w:hAnsiTheme="majorHAnsi" w:cstheme="majorHAnsi"/>
        </w:rPr>
        <w:t xml:space="preserve">It is likely that many </w:t>
      </w:r>
      <w:r w:rsidR="00AF1691">
        <w:rPr>
          <w:rFonts w:asciiTheme="majorHAnsi" w:hAnsiTheme="majorHAnsi" w:cstheme="majorHAnsi"/>
        </w:rPr>
        <w:t xml:space="preserve">as-yet unidentified </w:t>
      </w:r>
      <w:r w:rsidR="00EC132A" w:rsidRPr="004F7446">
        <w:rPr>
          <w:rFonts w:asciiTheme="majorHAnsi" w:hAnsiTheme="majorHAnsi" w:cstheme="majorHAnsi"/>
        </w:rPr>
        <w:t xml:space="preserve">hotspots of threats </w:t>
      </w:r>
      <w:r w:rsidR="00AF1691">
        <w:rPr>
          <w:rFonts w:asciiTheme="majorHAnsi" w:hAnsiTheme="majorHAnsi" w:cstheme="majorHAnsi"/>
        </w:rPr>
        <w:t>to</w:t>
      </w:r>
      <w:r w:rsidR="00EC132A" w:rsidRPr="004F7446">
        <w:rPr>
          <w:rFonts w:asciiTheme="majorHAnsi" w:hAnsiTheme="majorHAnsi" w:cstheme="majorHAnsi"/>
        </w:rPr>
        <w:t xml:space="preserve"> marine megafauna </w:t>
      </w:r>
      <w:r w:rsidR="00AF1691">
        <w:rPr>
          <w:rFonts w:asciiTheme="majorHAnsi" w:hAnsiTheme="majorHAnsi" w:cstheme="majorHAnsi"/>
        </w:rPr>
        <w:t>may be found</w:t>
      </w:r>
      <w:r w:rsidR="00EC132A" w:rsidRPr="004F7446">
        <w:rPr>
          <w:rFonts w:asciiTheme="majorHAnsi" w:hAnsiTheme="majorHAnsi" w:cstheme="majorHAnsi"/>
        </w:rPr>
        <w:t xml:space="preserve"> when </w:t>
      </w:r>
      <w:r w:rsidR="00EC132A" w:rsidRPr="004F7446">
        <w:rPr>
          <w:rFonts w:asciiTheme="majorHAnsi" w:hAnsiTheme="majorHAnsi" w:cstheme="majorHAnsi"/>
          <w:bCs/>
        </w:rPr>
        <w:t xml:space="preserve">explicitly incorporating all life-history stages. </w:t>
      </w:r>
      <w:r w:rsidR="0095513A">
        <w:rPr>
          <w:rFonts w:asciiTheme="majorHAnsi" w:hAnsiTheme="majorHAnsi"/>
        </w:rPr>
        <w:t>We recommend use</w:t>
      </w:r>
      <w:r w:rsidR="00531913">
        <w:rPr>
          <w:rFonts w:asciiTheme="majorHAnsi" w:hAnsiTheme="majorHAnsi"/>
        </w:rPr>
        <w:t xml:space="preserve"> of</w:t>
      </w:r>
      <w:r w:rsidR="0095513A">
        <w:rPr>
          <w:rFonts w:asciiTheme="majorHAnsi" w:hAnsiTheme="majorHAnsi"/>
        </w:rPr>
        <w:t xml:space="preserve"> our distribution maps to improve and enforce bycatch mitigation measures in those areas where large proportions of threatened seabird populations occur</w:t>
      </w:r>
      <w:r w:rsidR="0095513A" w:rsidRPr="004F7446">
        <w:rPr>
          <w:rFonts w:asciiTheme="majorHAnsi" w:hAnsiTheme="majorHAnsi" w:cstheme="majorHAnsi"/>
        </w:rPr>
        <w:t>.</w:t>
      </w:r>
      <w:r w:rsidR="00531913">
        <w:rPr>
          <w:rFonts w:asciiTheme="majorHAnsi" w:hAnsiTheme="majorHAnsi" w:cstheme="majorHAnsi"/>
        </w:rPr>
        <w:t xml:space="preserve"> </w:t>
      </w:r>
      <w:r w:rsidR="00AE1F9F">
        <w:rPr>
          <w:rFonts w:asciiTheme="majorHAnsi" w:hAnsiTheme="majorHAnsi" w:cstheme="majorHAnsi"/>
          <w:color w:val="000000"/>
        </w:rPr>
        <w:t xml:space="preserve">We </w:t>
      </w:r>
      <w:r w:rsidR="0095513A">
        <w:rPr>
          <w:rFonts w:asciiTheme="majorHAnsi" w:hAnsiTheme="majorHAnsi" w:cstheme="majorHAnsi"/>
          <w:color w:val="000000"/>
        </w:rPr>
        <w:t xml:space="preserve">also </w:t>
      </w:r>
      <w:r w:rsidR="00AE1F9F">
        <w:rPr>
          <w:rFonts w:asciiTheme="majorHAnsi" w:hAnsiTheme="majorHAnsi" w:cstheme="majorHAnsi"/>
          <w:color w:val="000000"/>
        </w:rPr>
        <w:t xml:space="preserve">recommend this framework be applied to other </w:t>
      </w:r>
      <w:r w:rsidR="004D6E11">
        <w:rPr>
          <w:rFonts w:asciiTheme="majorHAnsi" w:hAnsiTheme="majorHAnsi" w:cstheme="majorHAnsi"/>
          <w:color w:val="000000"/>
        </w:rPr>
        <w:t>marine megafauna</w:t>
      </w:r>
      <w:r w:rsidR="006E5F41">
        <w:rPr>
          <w:rFonts w:asciiTheme="majorHAnsi" w:hAnsiTheme="majorHAnsi" w:cstheme="majorHAnsi"/>
          <w:color w:val="000000"/>
        </w:rPr>
        <w:t>,</w:t>
      </w:r>
      <w:r w:rsidR="00AE1F9F">
        <w:rPr>
          <w:rFonts w:asciiTheme="majorHAnsi" w:hAnsiTheme="majorHAnsi" w:cstheme="majorHAnsi"/>
          <w:color w:val="000000"/>
        </w:rPr>
        <w:t xml:space="preserve"> different threats</w:t>
      </w:r>
      <w:r w:rsidR="006E5F41">
        <w:rPr>
          <w:rFonts w:asciiTheme="majorHAnsi" w:hAnsiTheme="majorHAnsi" w:cstheme="majorHAnsi"/>
          <w:color w:val="000000"/>
        </w:rPr>
        <w:t xml:space="preserve"> or other spatial scales (i.e. using high resolution fisheries data)</w:t>
      </w:r>
      <w:r w:rsidR="00AE1F9F">
        <w:rPr>
          <w:rFonts w:asciiTheme="majorHAnsi" w:hAnsiTheme="majorHAnsi" w:cstheme="majorHAnsi"/>
          <w:color w:val="000000"/>
        </w:rPr>
        <w:t xml:space="preserve"> to gain a more complete understanding of </w:t>
      </w:r>
      <w:r w:rsidR="007E2DD5">
        <w:rPr>
          <w:rFonts w:asciiTheme="majorHAnsi" w:hAnsiTheme="majorHAnsi" w:cstheme="majorHAnsi"/>
          <w:color w:val="000000"/>
        </w:rPr>
        <w:t>multi</w:t>
      </w:r>
      <w:r w:rsidR="00217F53">
        <w:rPr>
          <w:rFonts w:asciiTheme="majorHAnsi" w:hAnsiTheme="majorHAnsi" w:cstheme="majorHAnsi"/>
          <w:color w:val="000000"/>
        </w:rPr>
        <w:t>-</w:t>
      </w:r>
      <w:r w:rsidR="00AE1F9F">
        <w:rPr>
          <w:rFonts w:asciiTheme="majorHAnsi" w:hAnsiTheme="majorHAnsi" w:cstheme="majorHAnsi"/>
          <w:color w:val="000000"/>
        </w:rPr>
        <w:t xml:space="preserve">species risk </w:t>
      </w:r>
      <w:r w:rsidR="00BD1317">
        <w:rPr>
          <w:rFonts w:asciiTheme="majorHAnsi" w:hAnsiTheme="majorHAnsi" w:cstheme="majorHAnsi"/>
          <w:color w:val="000000"/>
        </w:rPr>
        <w:t xml:space="preserve">zones </w:t>
      </w:r>
      <w:r w:rsidR="00AE1F9F">
        <w:rPr>
          <w:rFonts w:asciiTheme="majorHAnsi" w:hAnsiTheme="majorHAnsi" w:cstheme="majorHAnsi"/>
          <w:color w:val="000000"/>
        </w:rPr>
        <w:t>and periods</w:t>
      </w:r>
      <w:r w:rsidR="000941F1">
        <w:rPr>
          <w:rFonts w:asciiTheme="majorHAnsi" w:hAnsiTheme="majorHAnsi" w:cstheme="majorHAnsi"/>
          <w:color w:val="000000"/>
        </w:rPr>
        <w:t>.</w:t>
      </w:r>
      <w:r w:rsidR="00AE1F9F">
        <w:rPr>
          <w:rFonts w:asciiTheme="majorHAnsi" w:hAnsiTheme="majorHAnsi" w:cstheme="majorHAnsi"/>
          <w:color w:val="000000"/>
        </w:rPr>
        <w:t xml:space="preserve"> </w:t>
      </w:r>
    </w:p>
    <w:p w14:paraId="0C692553" w14:textId="77777777" w:rsidR="00DA5F41" w:rsidRDefault="00DA5F41" w:rsidP="000A2381">
      <w:pPr>
        <w:spacing w:before="120" w:after="120" w:line="480" w:lineRule="auto"/>
        <w:rPr>
          <w:rFonts w:asciiTheme="majorHAnsi" w:hAnsiTheme="majorHAnsi" w:cstheme="majorHAnsi"/>
          <w:color w:val="000000"/>
        </w:rPr>
      </w:pPr>
    </w:p>
    <w:p w14:paraId="160FF23C" w14:textId="77777777" w:rsidR="000A2381" w:rsidRDefault="000A2381" w:rsidP="000A2381">
      <w:pPr>
        <w:spacing w:before="120" w:after="120" w:line="480" w:lineRule="auto"/>
        <w:rPr>
          <w:rFonts w:asciiTheme="majorHAnsi" w:hAnsiTheme="majorHAnsi" w:cstheme="majorHAnsi"/>
          <w:color w:val="000000"/>
        </w:rPr>
      </w:pPr>
      <w:r>
        <w:rPr>
          <w:rFonts w:asciiTheme="majorHAnsi" w:hAnsiTheme="majorHAnsi" w:cstheme="majorHAnsi"/>
          <w:color w:val="000000"/>
        </w:rPr>
        <w:t>ACKNOWLEDGEMENTS</w:t>
      </w:r>
    </w:p>
    <w:p w14:paraId="6E7D6F5F" w14:textId="57C3676E" w:rsidR="000A2381" w:rsidRPr="007579E5" w:rsidRDefault="000A2381" w:rsidP="000A2381">
      <w:pPr>
        <w:spacing w:before="120" w:after="120" w:line="480" w:lineRule="auto"/>
        <w:rPr>
          <w:rFonts w:asciiTheme="majorHAnsi" w:hAnsiTheme="majorHAnsi" w:cstheme="majorHAnsi"/>
          <w:color w:val="000000"/>
        </w:rPr>
      </w:pPr>
      <w:r w:rsidRPr="007579E5">
        <w:rPr>
          <w:rFonts w:asciiTheme="majorHAnsi" w:eastAsia="Times New Roman" w:hAnsiTheme="majorHAnsi" w:cstheme="majorHAnsi"/>
          <w:color w:val="000000"/>
          <w:lang w:eastAsia="en-GB"/>
        </w:rPr>
        <w:t xml:space="preserve">Many field assistants deployed devices on birds. Tracking studies at Gough and Tristan da </w:t>
      </w:r>
      <w:r w:rsidR="00141BCC" w:rsidRPr="007579E5">
        <w:rPr>
          <w:rFonts w:asciiTheme="majorHAnsi" w:eastAsia="Times New Roman" w:hAnsiTheme="majorHAnsi" w:cstheme="majorHAnsi"/>
          <w:color w:val="000000"/>
          <w:lang w:eastAsia="en-GB"/>
        </w:rPr>
        <w:t>Cunha were performed</w:t>
      </w:r>
      <w:r w:rsidRPr="007579E5">
        <w:rPr>
          <w:rFonts w:asciiTheme="majorHAnsi" w:eastAsia="Times New Roman" w:hAnsiTheme="majorHAnsi" w:cstheme="majorHAnsi"/>
          <w:color w:val="000000"/>
          <w:lang w:eastAsia="en-GB"/>
        </w:rPr>
        <w:t xml:space="preserve"> with permission from the Tristan</w:t>
      </w:r>
      <w:r w:rsidR="00141BCC" w:rsidRPr="007579E5">
        <w:rPr>
          <w:rFonts w:asciiTheme="majorHAnsi" w:eastAsia="Times New Roman" w:hAnsiTheme="majorHAnsi" w:cstheme="majorHAnsi"/>
          <w:color w:val="000000"/>
          <w:lang w:eastAsia="en-GB"/>
        </w:rPr>
        <w:t xml:space="preserve"> da Cunha</w:t>
      </w:r>
      <w:r w:rsidRPr="007579E5">
        <w:rPr>
          <w:rFonts w:asciiTheme="majorHAnsi" w:eastAsia="Times New Roman" w:hAnsiTheme="majorHAnsi" w:cstheme="majorHAnsi"/>
          <w:color w:val="000000"/>
          <w:lang w:eastAsia="en-GB"/>
        </w:rPr>
        <w:t xml:space="preserve"> Conservation Department and Island Council. North Star Science and Technology and Chevron provided funds/devices for tracking seabirds from southern Brazil. LB is fellow from </w:t>
      </w:r>
      <w:proofErr w:type="spellStart"/>
      <w:r w:rsidRPr="007579E5">
        <w:rPr>
          <w:rFonts w:asciiTheme="majorHAnsi" w:eastAsia="Times New Roman" w:hAnsiTheme="majorHAnsi" w:cstheme="majorHAnsi"/>
          <w:color w:val="000000"/>
          <w:lang w:eastAsia="en-GB"/>
        </w:rPr>
        <w:t>CNPq</w:t>
      </w:r>
      <w:proofErr w:type="spellEnd"/>
      <w:r w:rsidRPr="007579E5">
        <w:rPr>
          <w:rFonts w:asciiTheme="majorHAnsi" w:eastAsia="Times New Roman" w:hAnsiTheme="majorHAnsi" w:cstheme="majorHAnsi"/>
          <w:color w:val="000000"/>
          <w:lang w:eastAsia="en-GB"/>
        </w:rPr>
        <w:t xml:space="preserve">, Process No. 311409/2018-0. FCT (Portugal) provided financial </w:t>
      </w:r>
      <w:r w:rsidRPr="007579E5">
        <w:rPr>
          <w:rFonts w:asciiTheme="majorHAnsi" w:eastAsia="Times New Roman" w:hAnsiTheme="majorHAnsi" w:cstheme="majorHAnsi"/>
          <w:color w:val="000000"/>
          <w:lang w:eastAsia="en-GB"/>
        </w:rPr>
        <w:lastRenderedPageBreak/>
        <w:t xml:space="preserve">support to LC (FCT-SFRH/BPD/89904/2012) and to MARE (strategic project MARE-UID/MAR/04292/2019). </w:t>
      </w:r>
      <w:r w:rsidR="007579E5" w:rsidRPr="007579E5">
        <w:rPr>
          <w:rFonts w:asciiTheme="majorHAnsi" w:eastAsia="Times New Roman" w:hAnsiTheme="majorHAnsi" w:cstheme="majorHAnsi"/>
          <w:color w:val="000000"/>
          <w:lang w:eastAsia="en-GB"/>
        </w:rPr>
        <w:t xml:space="preserve">DG is supported by the French Polar Institute IPEV (project </w:t>
      </w:r>
      <w:r w:rsidR="007579E5" w:rsidRPr="007579E5">
        <w:rPr>
          <w:rFonts w:asciiTheme="majorHAnsi" w:hAnsiTheme="majorHAnsi" w:cstheme="majorHAnsi"/>
        </w:rPr>
        <w:t xml:space="preserve">N°388). </w:t>
      </w:r>
      <w:r w:rsidRPr="007579E5">
        <w:rPr>
          <w:rFonts w:asciiTheme="majorHAnsi" w:eastAsia="Times New Roman" w:hAnsiTheme="majorHAnsi" w:cstheme="majorHAnsi"/>
          <w:color w:val="000000"/>
          <w:lang w:eastAsia="en-GB"/>
        </w:rPr>
        <w:t xml:space="preserve">Further support was received from the Falkland Islands Government. We also would like to thank </w:t>
      </w:r>
      <w:r w:rsidRPr="007579E5">
        <w:rPr>
          <w:rFonts w:asciiTheme="majorHAnsi" w:hAnsiTheme="majorHAnsi" w:cstheme="majorHAnsi"/>
          <w:color w:val="000000"/>
        </w:rPr>
        <w:t>Kerry-Jayne Wilson, Akira Fukuda, Richard Cuthbert and Robert Crawford</w:t>
      </w:r>
      <w:r w:rsidR="00C831D6" w:rsidRPr="007579E5">
        <w:rPr>
          <w:rFonts w:asciiTheme="majorHAnsi" w:hAnsiTheme="majorHAnsi" w:cstheme="majorHAnsi"/>
          <w:color w:val="000000"/>
        </w:rPr>
        <w:t xml:space="preserve"> for sharing data, Norman Ratcliffe for fruitful discussions, and </w:t>
      </w:r>
      <w:r w:rsidRPr="007579E5">
        <w:rPr>
          <w:rFonts w:asciiTheme="majorHAnsi" w:hAnsiTheme="majorHAnsi" w:cstheme="majorHAnsi"/>
          <w:color w:val="000000"/>
        </w:rPr>
        <w:t>two anonymous reviewers, Editor Jos Barlow</w:t>
      </w:r>
      <w:r w:rsidR="00C831D6" w:rsidRPr="007579E5">
        <w:rPr>
          <w:rFonts w:asciiTheme="majorHAnsi" w:hAnsiTheme="majorHAnsi" w:cstheme="majorHAnsi"/>
          <w:color w:val="000000"/>
        </w:rPr>
        <w:t xml:space="preserve"> and </w:t>
      </w:r>
      <w:r w:rsidRPr="007579E5">
        <w:rPr>
          <w:rFonts w:asciiTheme="majorHAnsi" w:hAnsiTheme="majorHAnsi" w:cstheme="majorHAnsi"/>
          <w:color w:val="000000"/>
        </w:rPr>
        <w:t xml:space="preserve">Associate Editor </w:t>
      </w:r>
      <w:r w:rsidR="00C831D6" w:rsidRPr="007579E5">
        <w:rPr>
          <w:rFonts w:asciiTheme="majorHAnsi" w:hAnsiTheme="majorHAnsi" w:cstheme="majorHAnsi"/>
          <w:color w:val="000000"/>
        </w:rPr>
        <w:t>Des Thompson for the constructive review.</w:t>
      </w:r>
      <w:r w:rsidRPr="007579E5">
        <w:rPr>
          <w:rFonts w:asciiTheme="majorHAnsi" w:hAnsiTheme="majorHAnsi" w:cstheme="majorHAnsi"/>
          <w:color w:val="000000"/>
        </w:rPr>
        <w:t xml:space="preserve"> </w:t>
      </w:r>
    </w:p>
    <w:p w14:paraId="6E439D40" w14:textId="77777777" w:rsidR="000A2381" w:rsidRDefault="000A2381" w:rsidP="00B34AF1">
      <w:pPr>
        <w:spacing w:before="120" w:after="120" w:line="480" w:lineRule="auto"/>
        <w:rPr>
          <w:rFonts w:asciiTheme="majorHAnsi" w:hAnsiTheme="majorHAnsi" w:cstheme="majorHAnsi"/>
          <w:color w:val="000000"/>
        </w:rPr>
      </w:pPr>
    </w:p>
    <w:p w14:paraId="00BAD5FA" w14:textId="7369BE3A" w:rsidR="00B34AF1" w:rsidRPr="006A18C2" w:rsidRDefault="00B34AF1" w:rsidP="00B34AF1">
      <w:pPr>
        <w:spacing w:before="120" w:after="120" w:line="480" w:lineRule="auto"/>
        <w:rPr>
          <w:rFonts w:asciiTheme="majorHAnsi" w:hAnsiTheme="majorHAnsi" w:cstheme="majorHAnsi"/>
          <w:color w:val="000000"/>
        </w:rPr>
      </w:pPr>
      <w:r w:rsidRPr="006A18C2">
        <w:rPr>
          <w:rFonts w:asciiTheme="majorHAnsi" w:hAnsiTheme="majorHAnsi" w:cstheme="majorHAnsi"/>
          <w:color w:val="000000"/>
        </w:rPr>
        <w:t>AUTHOR’S CONTRIBUTIONS</w:t>
      </w:r>
    </w:p>
    <w:p w14:paraId="0FDBB139" w14:textId="242EED4E" w:rsidR="009E62B7" w:rsidRPr="006A18C2" w:rsidRDefault="009E62B7" w:rsidP="00B34AF1">
      <w:pPr>
        <w:spacing w:before="120" w:after="120" w:line="480" w:lineRule="auto"/>
        <w:rPr>
          <w:rFonts w:asciiTheme="majorHAnsi" w:hAnsiTheme="majorHAnsi" w:cstheme="majorHAnsi"/>
          <w:i/>
          <w:color w:val="000000"/>
        </w:rPr>
      </w:pPr>
      <w:r w:rsidRPr="006A18C2">
        <w:rPr>
          <w:rStyle w:val="Emphasis"/>
          <w:rFonts w:asciiTheme="majorHAnsi" w:hAnsiTheme="majorHAnsi" w:cstheme="majorHAnsi"/>
          <w:i w:val="0"/>
        </w:rPr>
        <w:t>A</w:t>
      </w:r>
      <w:r w:rsidR="00863F92" w:rsidRPr="006A18C2">
        <w:rPr>
          <w:rStyle w:val="Emphasis"/>
          <w:rFonts w:asciiTheme="majorHAnsi" w:hAnsiTheme="majorHAnsi" w:cstheme="majorHAnsi"/>
          <w:i w:val="0"/>
        </w:rPr>
        <w:t>P</w:t>
      </w:r>
      <w:r w:rsidRPr="006A18C2">
        <w:rPr>
          <w:rStyle w:val="Emphasis"/>
          <w:rFonts w:asciiTheme="majorHAnsi" w:hAnsiTheme="majorHAnsi" w:cstheme="majorHAnsi"/>
          <w:i w:val="0"/>
        </w:rPr>
        <w:t>B</w:t>
      </w:r>
      <w:r w:rsidR="00BB6BDF">
        <w:rPr>
          <w:rStyle w:val="Emphasis"/>
          <w:rFonts w:asciiTheme="majorHAnsi" w:hAnsiTheme="majorHAnsi" w:cstheme="majorHAnsi"/>
          <w:i w:val="0"/>
        </w:rPr>
        <w:t>C, EJ</w:t>
      </w:r>
      <w:r w:rsidR="00863F92" w:rsidRPr="006A18C2">
        <w:rPr>
          <w:rStyle w:val="Emphasis"/>
          <w:rFonts w:asciiTheme="majorHAnsi" w:hAnsiTheme="majorHAnsi" w:cstheme="majorHAnsi"/>
          <w:i w:val="0"/>
        </w:rPr>
        <w:t>P, SO, TAC, RAP, ASBL and MPD</w:t>
      </w:r>
      <w:r w:rsidRPr="006A18C2">
        <w:rPr>
          <w:rStyle w:val="Emphasis"/>
          <w:rFonts w:asciiTheme="majorHAnsi" w:hAnsiTheme="majorHAnsi" w:cstheme="majorHAnsi"/>
          <w:i w:val="0"/>
        </w:rPr>
        <w:t xml:space="preserve"> conceived the ideas and designed methodology; </w:t>
      </w:r>
      <w:r w:rsidR="00863F92" w:rsidRPr="006A18C2">
        <w:rPr>
          <w:rStyle w:val="Emphasis"/>
          <w:rFonts w:asciiTheme="majorHAnsi" w:hAnsiTheme="majorHAnsi" w:cstheme="majorHAnsi"/>
          <w:i w:val="0"/>
        </w:rPr>
        <w:t>SO,</w:t>
      </w:r>
      <w:r w:rsidR="00AF15B9" w:rsidRPr="006A18C2">
        <w:rPr>
          <w:rStyle w:val="Emphasis"/>
          <w:rFonts w:asciiTheme="majorHAnsi" w:hAnsiTheme="majorHAnsi" w:cstheme="majorHAnsi"/>
          <w:i w:val="0"/>
        </w:rPr>
        <w:t xml:space="preserve"> RMW, RAP, JR, BJD, PGR, JA, JPYA, EB, LB, LC, PC, JC, LD, GE, AF, JGS, JPG, DG, TJL, AM, DN, DGN, KRH, CR, PMS, PS,</w:t>
      </w:r>
      <w:r w:rsidRPr="006A18C2">
        <w:rPr>
          <w:rStyle w:val="Emphasis"/>
          <w:rFonts w:asciiTheme="majorHAnsi" w:hAnsiTheme="majorHAnsi" w:cstheme="majorHAnsi"/>
          <w:i w:val="0"/>
        </w:rPr>
        <w:t xml:space="preserve"> </w:t>
      </w:r>
      <w:r w:rsidR="00281C3A" w:rsidRPr="006A18C2">
        <w:rPr>
          <w:rStyle w:val="Emphasis"/>
          <w:rFonts w:asciiTheme="majorHAnsi" w:hAnsiTheme="majorHAnsi" w:cstheme="majorHAnsi"/>
          <w:i w:val="0"/>
        </w:rPr>
        <w:t>JCS, AS, KLS, DT, LT, KW, SMW and HW</w:t>
      </w:r>
      <w:r w:rsidR="00AF15B9" w:rsidRPr="006A18C2">
        <w:rPr>
          <w:rStyle w:val="Emphasis"/>
          <w:rFonts w:asciiTheme="majorHAnsi" w:hAnsiTheme="majorHAnsi" w:cstheme="majorHAnsi"/>
          <w:i w:val="0"/>
        </w:rPr>
        <w:t xml:space="preserve"> </w:t>
      </w:r>
      <w:r w:rsidR="00863F92" w:rsidRPr="006A18C2">
        <w:rPr>
          <w:rStyle w:val="Emphasis"/>
          <w:rFonts w:asciiTheme="majorHAnsi" w:hAnsiTheme="majorHAnsi" w:cstheme="majorHAnsi"/>
          <w:i w:val="0"/>
        </w:rPr>
        <w:t xml:space="preserve">provided </w:t>
      </w:r>
      <w:r w:rsidRPr="006A18C2">
        <w:rPr>
          <w:rStyle w:val="Emphasis"/>
          <w:rFonts w:asciiTheme="majorHAnsi" w:hAnsiTheme="majorHAnsi" w:cstheme="majorHAnsi"/>
          <w:i w:val="0"/>
        </w:rPr>
        <w:t xml:space="preserve">the data; </w:t>
      </w:r>
      <w:r w:rsidR="00281C3A" w:rsidRPr="006A18C2">
        <w:rPr>
          <w:rStyle w:val="Emphasis"/>
          <w:rFonts w:asciiTheme="majorHAnsi" w:hAnsiTheme="majorHAnsi" w:cstheme="majorHAnsi"/>
          <w:i w:val="0"/>
        </w:rPr>
        <w:t xml:space="preserve">APBC and EJP analysed the data; </w:t>
      </w:r>
      <w:r w:rsidRPr="006A18C2">
        <w:rPr>
          <w:rStyle w:val="Emphasis"/>
          <w:rFonts w:asciiTheme="majorHAnsi" w:hAnsiTheme="majorHAnsi" w:cstheme="majorHAnsi"/>
          <w:i w:val="0"/>
        </w:rPr>
        <w:t>A</w:t>
      </w:r>
      <w:r w:rsidR="00281C3A" w:rsidRPr="006A18C2">
        <w:rPr>
          <w:rStyle w:val="Emphasis"/>
          <w:rFonts w:asciiTheme="majorHAnsi" w:hAnsiTheme="majorHAnsi" w:cstheme="majorHAnsi"/>
          <w:i w:val="0"/>
        </w:rPr>
        <w:t>P</w:t>
      </w:r>
      <w:r w:rsidRPr="006A18C2">
        <w:rPr>
          <w:rStyle w:val="Emphasis"/>
          <w:rFonts w:asciiTheme="majorHAnsi" w:hAnsiTheme="majorHAnsi" w:cstheme="majorHAnsi"/>
          <w:i w:val="0"/>
        </w:rPr>
        <w:t>B</w:t>
      </w:r>
      <w:r w:rsidR="00281C3A" w:rsidRPr="006A18C2">
        <w:rPr>
          <w:rStyle w:val="Emphasis"/>
          <w:rFonts w:asciiTheme="majorHAnsi" w:hAnsiTheme="majorHAnsi" w:cstheme="majorHAnsi"/>
          <w:i w:val="0"/>
        </w:rPr>
        <w:t>C</w:t>
      </w:r>
      <w:r w:rsidRPr="006A18C2">
        <w:rPr>
          <w:rStyle w:val="Emphasis"/>
          <w:rFonts w:asciiTheme="majorHAnsi" w:hAnsiTheme="majorHAnsi" w:cstheme="majorHAnsi"/>
          <w:i w:val="0"/>
        </w:rPr>
        <w:t xml:space="preserve"> led the writing of the manuscript. All authors contributed critically to the drafts and gave final approval for publication.</w:t>
      </w:r>
    </w:p>
    <w:p w14:paraId="6AF0CB11" w14:textId="77777777" w:rsidR="006A18C2" w:rsidRDefault="006A18C2" w:rsidP="000915D3">
      <w:pPr>
        <w:spacing w:before="120" w:after="120" w:line="480" w:lineRule="auto"/>
        <w:rPr>
          <w:rFonts w:asciiTheme="majorHAnsi" w:hAnsiTheme="majorHAnsi" w:cstheme="majorHAnsi"/>
          <w:color w:val="000000"/>
        </w:rPr>
      </w:pPr>
    </w:p>
    <w:p w14:paraId="50F3F6C1" w14:textId="6F0D8415" w:rsidR="00B34AF1" w:rsidRPr="00B835F5" w:rsidRDefault="00B34AF1" w:rsidP="000915D3">
      <w:pPr>
        <w:spacing w:before="120" w:after="120" w:line="480" w:lineRule="auto"/>
        <w:rPr>
          <w:rFonts w:asciiTheme="majorHAnsi" w:hAnsiTheme="majorHAnsi" w:cstheme="majorHAnsi"/>
          <w:color w:val="000000"/>
        </w:rPr>
      </w:pPr>
      <w:r w:rsidRPr="00B835F5">
        <w:rPr>
          <w:rFonts w:asciiTheme="majorHAnsi" w:hAnsiTheme="majorHAnsi" w:cstheme="majorHAnsi"/>
          <w:color w:val="000000"/>
        </w:rPr>
        <w:t>DATA AVAILABILITY STATEMENT</w:t>
      </w:r>
    </w:p>
    <w:p w14:paraId="2E68DED2" w14:textId="4404FECB" w:rsidR="00B835F5" w:rsidRPr="00B835F5" w:rsidRDefault="008263FB" w:rsidP="00B835F5">
      <w:pPr>
        <w:spacing w:before="120" w:after="120" w:line="480" w:lineRule="auto"/>
        <w:rPr>
          <w:rFonts w:asciiTheme="majorHAnsi" w:hAnsiTheme="majorHAnsi" w:cstheme="majorHAnsi"/>
        </w:rPr>
      </w:pPr>
      <w:r w:rsidRPr="00B835F5">
        <w:rPr>
          <w:rFonts w:asciiTheme="majorHAnsi" w:hAnsiTheme="majorHAnsi" w:cstheme="majorHAnsi"/>
        </w:rPr>
        <w:t>Seabird tracking data can be downloaded from the BirdLife International Seabird Tracking Database (</w:t>
      </w:r>
      <w:hyperlink r:id="rId10" w:history="1">
        <w:r w:rsidRPr="00B835F5">
          <w:rPr>
            <w:rStyle w:val="Hyperlink"/>
            <w:rFonts w:asciiTheme="majorHAnsi" w:hAnsiTheme="majorHAnsi" w:cstheme="majorHAnsi"/>
          </w:rPr>
          <w:t>http://www.seabirdtracking.org/</w:t>
        </w:r>
      </w:hyperlink>
      <w:r w:rsidRPr="00B835F5">
        <w:rPr>
          <w:rFonts w:asciiTheme="majorHAnsi" w:hAnsiTheme="majorHAnsi" w:cstheme="majorHAnsi"/>
        </w:rPr>
        <w:t xml:space="preserve">). </w:t>
      </w:r>
      <w:r w:rsidR="00B835F5" w:rsidRPr="00B835F5">
        <w:rPr>
          <w:rFonts w:asciiTheme="majorHAnsi" w:hAnsiTheme="majorHAnsi" w:cstheme="majorHAnsi"/>
          <w:lang w:val="en-US"/>
        </w:rPr>
        <w:t>Publicly available fishing effort data were provided by Joel Rice who collated the information directly from IATTC (</w:t>
      </w:r>
      <w:hyperlink r:id="rId11" w:history="1">
        <w:r w:rsidR="00B835F5" w:rsidRPr="00B835F5">
          <w:rPr>
            <w:rStyle w:val="Hyperlink"/>
            <w:rFonts w:asciiTheme="majorHAnsi" w:hAnsiTheme="majorHAnsi" w:cstheme="majorHAnsi"/>
            <w:lang w:val="en-US"/>
          </w:rPr>
          <w:t>https://www.iattc.org/PublicDomainData/PublicLLTunaBillfish.zip</w:t>
        </w:r>
      </w:hyperlink>
      <w:r w:rsidR="00B835F5" w:rsidRPr="00B835F5">
        <w:rPr>
          <w:rFonts w:asciiTheme="majorHAnsi" w:hAnsiTheme="majorHAnsi" w:cstheme="majorHAnsi"/>
          <w:lang w:val="en-NZ"/>
        </w:rPr>
        <w:t>)</w:t>
      </w:r>
      <w:r w:rsidR="00B835F5" w:rsidRPr="00B835F5">
        <w:rPr>
          <w:rFonts w:asciiTheme="majorHAnsi" w:hAnsiTheme="majorHAnsi" w:cstheme="majorHAnsi"/>
          <w:lang w:val="en-US"/>
        </w:rPr>
        <w:t>, ICCAT (</w:t>
      </w:r>
      <w:r w:rsidR="00B835F5" w:rsidRPr="00B835F5">
        <w:rPr>
          <w:rFonts w:asciiTheme="majorHAnsi" w:hAnsiTheme="majorHAnsi" w:cstheme="majorHAnsi"/>
          <w:lang w:val="en-NZ"/>
        </w:rPr>
        <w:t>the Task II catch and effort database available on the ICCAT website (</w:t>
      </w:r>
      <w:hyperlink r:id="rId12" w:history="1">
        <w:r w:rsidR="00B835F5" w:rsidRPr="000664E1">
          <w:rPr>
            <w:rStyle w:val="Hyperlink"/>
            <w:rFonts w:asciiTheme="majorHAnsi" w:hAnsiTheme="majorHAnsi" w:cstheme="majorHAnsi"/>
            <w:lang w:val="en-NZ"/>
          </w:rPr>
          <w:t>https://www.iccat.int/en/accesingdb.htm</w:t>
        </w:r>
      </w:hyperlink>
      <w:r w:rsidR="00B835F5" w:rsidRPr="00B835F5">
        <w:rPr>
          <w:rFonts w:asciiTheme="majorHAnsi" w:hAnsiTheme="majorHAnsi" w:cstheme="majorHAnsi"/>
          <w:lang w:val="en-US"/>
        </w:rPr>
        <w:t>), WCPFC (</w:t>
      </w:r>
      <w:hyperlink r:id="rId13" w:history="1">
        <w:r w:rsidR="00B835F5" w:rsidRPr="00B835F5">
          <w:rPr>
            <w:rStyle w:val="Hyperlink"/>
            <w:rFonts w:asciiTheme="majorHAnsi" w:hAnsiTheme="majorHAnsi" w:cstheme="majorHAnsi"/>
            <w:lang w:val="en-US"/>
          </w:rPr>
          <w:t>https://www.wcpfc.int/public-domain</w:t>
        </w:r>
      </w:hyperlink>
      <w:r w:rsidR="00B835F5" w:rsidRPr="00B835F5">
        <w:rPr>
          <w:rFonts w:asciiTheme="majorHAnsi" w:hAnsiTheme="majorHAnsi" w:cstheme="majorHAnsi"/>
          <w:lang w:val="en-US"/>
        </w:rPr>
        <w:t>), CCSBT (</w:t>
      </w:r>
      <w:hyperlink r:id="rId14" w:history="1">
        <w:r w:rsidR="00B835F5" w:rsidRPr="00B835F5">
          <w:rPr>
            <w:rStyle w:val="Hyperlink"/>
            <w:rFonts w:asciiTheme="majorHAnsi" w:hAnsiTheme="majorHAnsi" w:cstheme="majorHAnsi"/>
            <w:lang w:val="en-NZ"/>
          </w:rPr>
          <w:t>https://www.ccsbt.org/en/content/sbt-data</w:t>
        </w:r>
      </w:hyperlink>
      <w:r w:rsidR="00B835F5" w:rsidRPr="00B835F5">
        <w:rPr>
          <w:rFonts w:asciiTheme="majorHAnsi" w:hAnsiTheme="majorHAnsi" w:cstheme="majorHAnsi"/>
          <w:lang w:val="en-US"/>
        </w:rPr>
        <w:t>) and IOTC (</w:t>
      </w:r>
      <w:hyperlink r:id="rId15" w:history="1">
        <w:r w:rsidR="00B835F5" w:rsidRPr="00B835F5">
          <w:rPr>
            <w:rStyle w:val="Hyperlink"/>
            <w:rFonts w:asciiTheme="majorHAnsi" w:hAnsiTheme="majorHAnsi" w:cstheme="majorHAnsi"/>
            <w:lang w:val="en-US"/>
          </w:rPr>
          <w:t>http://www.iotc.org/documents/ce-longline</w:t>
        </w:r>
      </w:hyperlink>
      <w:r w:rsidR="00B835F5" w:rsidRPr="00B835F5">
        <w:rPr>
          <w:rFonts w:asciiTheme="majorHAnsi" w:hAnsiTheme="majorHAnsi" w:cstheme="majorHAnsi"/>
          <w:lang w:val="en-US"/>
        </w:rPr>
        <w:t>). Data were cleaned and filtered for double reporting (i.e. reporting to both CCSBT and IOTC) and highly irregular effort (i.e. millions of hooks with zero reported catch).</w:t>
      </w:r>
    </w:p>
    <w:p w14:paraId="2C3E4B83" w14:textId="77777777" w:rsidR="00B27984" w:rsidRDefault="00B27984" w:rsidP="000915D3">
      <w:pPr>
        <w:spacing w:before="120" w:after="120" w:line="480" w:lineRule="auto"/>
        <w:rPr>
          <w:rFonts w:asciiTheme="majorHAnsi" w:hAnsiTheme="majorHAnsi" w:cstheme="majorHAnsi"/>
          <w:color w:val="000000"/>
        </w:rPr>
      </w:pPr>
      <w:r w:rsidRPr="007265F6">
        <w:rPr>
          <w:rFonts w:asciiTheme="majorHAnsi" w:hAnsiTheme="majorHAnsi" w:cstheme="majorHAnsi"/>
          <w:color w:val="000000"/>
        </w:rPr>
        <w:lastRenderedPageBreak/>
        <w:t>REFERENCES</w:t>
      </w:r>
    </w:p>
    <w:p w14:paraId="543B1CB2" w14:textId="23E4534D" w:rsidR="00F116EA" w:rsidRDefault="0023493F" w:rsidP="00F116EA">
      <w:pPr>
        <w:pStyle w:val="Bibliography"/>
      </w:pPr>
      <w:r>
        <w:rPr>
          <w:rFonts w:asciiTheme="majorHAnsi" w:hAnsiTheme="majorHAnsi" w:cstheme="majorHAnsi"/>
          <w:color w:val="000000"/>
        </w:rPr>
        <w:fldChar w:fldCharType="begin"/>
      </w:r>
      <w:r w:rsidR="00F116EA">
        <w:rPr>
          <w:rFonts w:asciiTheme="majorHAnsi" w:hAnsiTheme="majorHAnsi" w:cstheme="majorHAnsi"/>
          <w:color w:val="000000"/>
        </w:rPr>
        <w:instrText xml:space="preserve"> ADDIN ZOTERO_BIBL {"uncited":[],"omitted":[],"custom":[]} CSL_BIBLIOGRAPHY </w:instrText>
      </w:r>
      <w:r>
        <w:rPr>
          <w:rFonts w:asciiTheme="majorHAnsi" w:hAnsiTheme="majorHAnsi" w:cstheme="majorHAnsi"/>
          <w:color w:val="000000"/>
        </w:rPr>
        <w:fldChar w:fldCharType="separate"/>
      </w:r>
      <w:r w:rsidR="00F116EA">
        <w:t xml:space="preserve">Abraham, E., Yvan, R., &amp; Clements, K. (2016). </w:t>
      </w:r>
      <w:r w:rsidR="00F116EA">
        <w:rPr>
          <w:i/>
          <w:iCs/>
        </w:rPr>
        <w:t>Evaluating threats to New Zealand seabirds</w:t>
      </w:r>
      <w:r w:rsidR="00F116EA">
        <w:t>. Report for the Department of Conservation, New Zealand.</w:t>
      </w:r>
    </w:p>
    <w:p w14:paraId="7AC8C562" w14:textId="0E7AC756" w:rsidR="00F116EA" w:rsidRDefault="00F116EA" w:rsidP="00F116EA">
      <w:pPr>
        <w:pStyle w:val="Bibliography"/>
      </w:pPr>
      <w:r>
        <w:t xml:space="preserve">BirdLife International. (2004). </w:t>
      </w:r>
      <w:r>
        <w:rPr>
          <w:i/>
          <w:iCs/>
        </w:rPr>
        <w:t>Tracking Ocean Wanderers: The global distribution of albatrosses and petrels. BirdLife International, Cambridge</w:t>
      </w:r>
      <w:r>
        <w:t>.</w:t>
      </w:r>
    </w:p>
    <w:p w14:paraId="034946F4" w14:textId="3E71827D" w:rsidR="00F116EA" w:rsidRPr="00AE01A6" w:rsidRDefault="00F116EA" w:rsidP="00F116EA">
      <w:pPr>
        <w:pStyle w:val="Bibliography"/>
        <w:rPr>
          <w:lang w:val="pt-BR"/>
        </w:rPr>
      </w:pPr>
      <w:r>
        <w:t xml:space="preserve">Bugoni, L., &amp; Furness, R. W. (2009). Ageing immature Atlantic Yellow-nosed </w:t>
      </w:r>
      <w:r>
        <w:rPr>
          <w:i/>
          <w:iCs/>
        </w:rPr>
        <w:t>Thalassarche chlororhynchos</w:t>
      </w:r>
      <w:r>
        <w:t xml:space="preserve"> and Black-browed </w:t>
      </w:r>
      <w:r>
        <w:rPr>
          <w:i/>
          <w:iCs/>
        </w:rPr>
        <w:t>T. melanophris</w:t>
      </w:r>
      <w:r>
        <w:t xml:space="preserve"> Albatrosses in wintering grounds using bill colour and moult. </w:t>
      </w:r>
      <w:r w:rsidRPr="00AE01A6">
        <w:rPr>
          <w:i/>
          <w:iCs/>
          <w:lang w:val="pt-BR"/>
        </w:rPr>
        <w:t>Marine Ornithology</w:t>
      </w:r>
      <w:r w:rsidRPr="00AE01A6">
        <w:rPr>
          <w:lang w:val="pt-BR"/>
        </w:rPr>
        <w:t xml:space="preserve">, </w:t>
      </w:r>
      <w:r w:rsidRPr="00AE01A6">
        <w:rPr>
          <w:i/>
          <w:iCs/>
          <w:lang w:val="pt-BR"/>
        </w:rPr>
        <w:t>37</w:t>
      </w:r>
      <w:r w:rsidRPr="00AE01A6">
        <w:rPr>
          <w:lang w:val="pt-BR"/>
        </w:rPr>
        <w:t>, 249–252.</w:t>
      </w:r>
    </w:p>
    <w:p w14:paraId="2D33A5FB" w14:textId="248F79E6" w:rsidR="00F116EA" w:rsidRDefault="00F116EA" w:rsidP="00F116EA">
      <w:pPr>
        <w:pStyle w:val="Bibliography"/>
      </w:pPr>
      <w:r w:rsidRPr="00AE01A6">
        <w:rPr>
          <w:lang w:val="pt-BR"/>
        </w:rPr>
        <w:t xml:space="preserve">Bugoni, L., Mancini, P. L., Monteiro, D. S., Nascimento, L., &amp; Neves, T. S. (2008). </w:t>
      </w:r>
      <w:r>
        <w:t xml:space="preserve">Seabird bycatch in the Brazilian pelagic longline fishery and a review of capture rates in the southwestern Atlantic Ocean. </w:t>
      </w:r>
      <w:r>
        <w:rPr>
          <w:i/>
          <w:iCs/>
        </w:rPr>
        <w:t>Endangered Species Research</w:t>
      </w:r>
      <w:r>
        <w:t xml:space="preserve">, </w:t>
      </w:r>
      <w:r>
        <w:rPr>
          <w:i/>
          <w:iCs/>
        </w:rPr>
        <w:t>5</w:t>
      </w:r>
      <w:r>
        <w:t>(2–3), 137–147. doi: 10.3354/esr00115</w:t>
      </w:r>
    </w:p>
    <w:p w14:paraId="31734F86" w14:textId="737B3BE2" w:rsidR="00F116EA" w:rsidRDefault="00F116EA" w:rsidP="00F116EA">
      <w:pPr>
        <w:pStyle w:val="Bibliography"/>
      </w:pPr>
      <w:r>
        <w:t xml:space="preserve">Calenge, C. (2006). The package “adehabitat” for the R software: A tool for the analysis of space and habitat use by animals. </w:t>
      </w:r>
      <w:r>
        <w:rPr>
          <w:i/>
          <w:iCs/>
        </w:rPr>
        <w:t>Ecological Modelling</w:t>
      </w:r>
      <w:r>
        <w:t xml:space="preserve">, </w:t>
      </w:r>
      <w:r>
        <w:rPr>
          <w:i/>
          <w:iCs/>
        </w:rPr>
        <w:t>197</w:t>
      </w:r>
      <w:r>
        <w:t>(3), 516–519. doi: 10.1016/j.ecolmodel.2006.03.017</w:t>
      </w:r>
    </w:p>
    <w:p w14:paraId="2FBEA125" w14:textId="4D1A2C1B" w:rsidR="00F116EA" w:rsidRDefault="00F116EA" w:rsidP="00F116EA">
      <w:pPr>
        <w:pStyle w:val="Bibliography"/>
      </w:pPr>
      <w:r w:rsidRPr="009E62B7">
        <w:t xml:space="preserve">Campioni, L., Granadeiro, J. P., &amp; Catry, P. (2017). </w:t>
      </w:r>
      <w:r>
        <w:t xml:space="preserve">Albatrosses prospect before choosing a home: Intrinsic and extrinsic sources of variability in visit rates. </w:t>
      </w:r>
      <w:r>
        <w:rPr>
          <w:i/>
          <w:iCs/>
        </w:rPr>
        <w:t>Animal Behaviour</w:t>
      </w:r>
      <w:r>
        <w:t xml:space="preserve">, </w:t>
      </w:r>
      <w:r>
        <w:rPr>
          <w:i/>
          <w:iCs/>
        </w:rPr>
        <w:t>128</w:t>
      </w:r>
      <w:r>
        <w:t>, 85–93. doi: 10.1016/j.anbehav.2017.04.008</w:t>
      </w:r>
    </w:p>
    <w:p w14:paraId="7CC0338B" w14:textId="77777777" w:rsidR="002E50BC" w:rsidRDefault="00F116EA" w:rsidP="002E50BC">
      <w:pPr>
        <w:pStyle w:val="Bibliography"/>
      </w:pPr>
      <w:r>
        <w:t xml:space="preserve">Caswell, H. (2001). </w:t>
      </w:r>
      <w:r>
        <w:rPr>
          <w:i/>
          <w:iCs/>
        </w:rPr>
        <w:t>Matrix population models: Construction, analysis, and interpretation</w:t>
      </w:r>
      <w:r>
        <w:t xml:space="preserve"> (2nd ed.). Sunderland, Massachusetts: Sinauer Associates.</w:t>
      </w:r>
    </w:p>
    <w:p w14:paraId="40342BFE" w14:textId="748656FA" w:rsidR="002E50BC" w:rsidRPr="009F18CA" w:rsidRDefault="002E50BC" w:rsidP="002E50BC">
      <w:pPr>
        <w:pStyle w:val="Bibliography"/>
        <w:rPr>
          <w:rFonts w:cstheme="minorHAnsi"/>
        </w:rPr>
      </w:pPr>
      <w:r w:rsidRPr="009F18CA">
        <w:rPr>
          <w:rFonts w:eastAsia="Times New Roman" w:cstheme="minorHAnsi"/>
          <w:lang w:eastAsia="en-GB"/>
        </w:rPr>
        <w:t xml:space="preserve">Clay, T. A. (2017). Drivers of variation in the migration and foraging strategies of pelagic seabirds (Doctoral thesis). https://doi.org/10.17863/CAM.13733 </w:t>
      </w:r>
    </w:p>
    <w:p w14:paraId="7F37BA2E" w14:textId="65B0767C" w:rsidR="00F116EA" w:rsidRDefault="00F116EA" w:rsidP="00F116EA">
      <w:pPr>
        <w:pStyle w:val="Bibliography"/>
      </w:pPr>
      <w:r>
        <w:t xml:space="preserve">Clay, T. A., Pearmain, E. J., McGill, R. A. R., Manica, A., &amp; Phillips, R. A. (2018). Age-related variation in non-breeding foraging behaviour and carry-over effects on fitness in an extremely long-lived bird. </w:t>
      </w:r>
      <w:r>
        <w:rPr>
          <w:i/>
          <w:iCs/>
        </w:rPr>
        <w:t>Functional Ecology</w:t>
      </w:r>
      <w:r>
        <w:t xml:space="preserve">, </w:t>
      </w:r>
      <w:r>
        <w:rPr>
          <w:i/>
          <w:iCs/>
        </w:rPr>
        <w:t>32</w:t>
      </w:r>
      <w:r>
        <w:t>(7), 1832–1846. doi: 10.1111/1365-2435.13120</w:t>
      </w:r>
    </w:p>
    <w:p w14:paraId="17EE7A70" w14:textId="726B78C0" w:rsidR="00F116EA" w:rsidRDefault="00F116EA" w:rsidP="00F116EA">
      <w:pPr>
        <w:pStyle w:val="Bibliography"/>
      </w:pPr>
      <w:r>
        <w:lastRenderedPageBreak/>
        <w:t xml:space="preserve">Clay, T. A., Small, C., Tuck, G. N., Pardo, D., Carneiro, A. P. B., Wood, A. G., … Phillips, R. A. (2019). A comprehensive large-scale assessment of fisheries bycatch risk to threatened seabird populations. </w:t>
      </w:r>
      <w:r>
        <w:rPr>
          <w:i/>
          <w:iCs/>
        </w:rPr>
        <w:t>Journal of Applied Ecology</w:t>
      </w:r>
      <w:r>
        <w:t xml:space="preserve">, </w:t>
      </w:r>
      <w:r>
        <w:rPr>
          <w:i/>
          <w:iCs/>
        </w:rPr>
        <w:t>56</w:t>
      </w:r>
      <w:r>
        <w:t>(8), 1882–1893. doi: 10.1111/1365-2664.13407</w:t>
      </w:r>
    </w:p>
    <w:p w14:paraId="32DBDAC1" w14:textId="02A2FDE6" w:rsidR="00F116EA" w:rsidRDefault="00F116EA" w:rsidP="00F116EA">
      <w:pPr>
        <w:pStyle w:val="Bibliography"/>
      </w:pPr>
      <w:r>
        <w:t xml:space="preserve">Crowder, L., &amp; Norse, E. (2008). Essential ecological insights for marine ecosystem-based management and marine spatial planning. </w:t>
      </w:r>
      <w:r>
        <w:rPr>
          <w:i/>
          <w:iCs/>
        </w:rPr>
        <w:t>Marine Policy</w:t>
      </w:r>
      <w:r>
        <w:t xml:space="preserve">, </w:t>
      </w:r>
      <w:r>
        <w:rPr>
          <w:i/>
          <w:iCs/>
        </w:rPr>
        <w:t>32</w:t>
      </w:r>
      <w:r>
        <w:t>(5), 772–778. doi: 10.1016/j.marpol.2008.03.012</w:t>
      </w:r>
    </w:p>
    <w:p w14:paraId="3763DD34" w14:textId="53BE17DD" w:rsidR="00F116EA" w:rsidRDefault="00F116EA" w:rsidP="00F116EA">
      <w:pPr>
        <w:pStyle w:val="Bibliography"/>
      </w:pPr>
      <w:r>
        <w:t xml:space="preserve">Cury, P. M., Boyd, I. L., Bonhommeau, S., Anker-Nilssen, T., Crawford, R. J. M., Furness, R. W., … Sydeman, W. J. (2011). Global seabird response to forage fish depletion—One-third for the birds. </w:t>
      </w:r>
      <w:r>
        <w:rPr>
          <w:i/>
          <w:iCs/>
        </w:rPr>
        <w:t>Science</w:t>
      </w:r>
      <w:r>
        <w:t xml:space="preserve">, </w:t>
      </w:r>
      <w:r>
        <w:rPr>
          <w:i/>
          <w:iCs/>
        </w:rPr>
        <w:t>334</w:t>
      </w:r>
      <w:r>
        <w:t>(6063), 1703–1706. doi: 10.1126/science.1212928</w:t>
      </w:r>
    </w:p>
    <w:p w14:paraId="0D29EB7C" w14:textId="33630FB5" w:rsidR="00F116EA" w:rsidRDefault="00F116EA" w:rsidP="00F116EA">
      <w:pPr>
        <w:pStyle w:val="Bibliography"/>
      </w:pPr>
      <w:r>
        <w:t xml:space="preserve">de Grissac, S., Börger, L., Guitteaud, A., &amp; Weimerskirch, H. (2016). Contrasting movement strategies among juvenile albatrosses and petrels. </w:t>
      </w:r>
      <w:r>
        <w:rPr>
          <w:i/>
          <w:iCs/>
        </w:rPr>
        <w:t>Scientific Reports</w:t>
      </w:r>
      <w:r>
        <w:t xml:space="preserve">, </w:t>
      </w:r>
      <w:r>
        <w:rPr>
          <w:i/>
          <w:iCs/>
        </w:rPr>
        <w:t>6</w:t>
      </w:r>
      <w:r>
        <w:t>. doi: 10.1038/srep26103</w:t>
      </w:r>
    </w:p>
    <w:p w14:paraId="1C3BB47D" w14:textId="6016777A" w:rsidR="00F116EA" w:rsidRDefault="00F116EA" w:rsidP="00F116EA">
      <w:pPr>
        <w:pStyle w:val="Bibliography"/>
      </w:pPr>
      <w:r>
        <w:t xml:space="preserve">Durant, J. M., Hjermann, D. Ø., Frederiksen, M., Charrassin, J. B., Maho, Y. L., Sabarros, P. S., … Stenseth, N. C. (2009). Pros and cons of using seabirds as ecological indicators. </w:t>
      </w:r>
      <w:r>
        <w:rPr>
          <w:i/>
          <w:iCs/>
        </w:rPr>
        <w:t>Climate Research</w:t>
      </w:r>
      <w:r>
        <w:t xml:space="preserve">, </w:t>
      </w:r>
      <w:r>
        <w:rPr>
          <w:i/>
          <w:iCs/>
        </w:rPr>
        <w:t>39</w:t>
      </w:r>
      <w:r>
        <w:t>(2), 115–129. doi: 10.3354/cr00798</w:t>
      </w:r>
    </w:p>
    <w:p w14:paraId="3987DAFB" w14:textId="6755DBDA" w:rsidR="00F116EA" w:rsidRDefault="00F116EA" w:rsidP="00F116EA">
      <w:pPr>
        <w:pStyle w:val="Bibliography"/>
      </w:pPr>
      <w:r>
        <w:t xml:space="preserve">Eguchi, T., Gerrodette, T., Pitman, R. L., Seminoff, J. A., &amp; Dutton, P. H. (2007). At-sea density and abundance estimates of the olive ridley turtle </w:t>
      </w:r>
      <w:r>
        <w:rPr>
          <w:i/>
          <w:iCs/>
        </w:rPr>
        <w:t>Lepidochelys olivacea</w:t>
      </w:r>
      <w:r>
        <w:t xml:space="preserve"> in the eastern tropical Pacific. </w:t>
      </w:r>
      <w:r>
        <w:rPr>
          <w:i/>
          <w:iCs/>
        </w:rPr>
        <w:t>Endangered Species Research</w:t>
      </w:r>
      <w:r>
        <w:t xml:space="preserve">, </w:t>
      </w:r>
      <w:r>
        <w:rPr>
          <w:i/>
          <w:iCs/>
        </w:rPr>
        <w:t>3</w:t>
      </w:r>
      <w:r>
        <w:t>(2), 191–203. doi: 10.3354/esr003191</w:t>
      </w:r>
    </w:p>
    <w:p w14:paraId="2BE8922C" w14:textId="31FE48C2" w:rsidR="00F116EA" w:rsidRDefault="00F116EA" w:rsidP="00F116EA">
      <w:pPr>
        <w:pStyle w:val="Bibliography"/>
      </w:pPr>
      <w:r>
        <w:t xml:space="preserve">Fieberg, J., Kochanny, C. O., &amp; Lanham. (2005). Quantifying home-range overlap: The importance of the utilization distribution. </w:t>
      </w:r>
      <w:r>
        <w:rPr>
          <w:i/>
          <w:iCs/>
        </w:rPr>
        <w:t>Journal of Wildlife Management</w:t>
      </w:r>
      <w:r>
        <w:t xml:space="preserve">, </w:t>
      </w:r>
      <w:r>
        <w:rPr>
          <w:i/>
          <w:iCs/>
        </w:rPr>
        <w:t>69</w:t>
      </w:r>
      <w:r>
        <w:t>(4), 1346–1359. doi: 10.2193/0022-541X(2005)69[1346:QHOTIO]2.0.CO;2</w:t>
      </w:r>
    </w:p>
    <w:p w14:paraId="143C644D" w14:textId="33E7CAC9" w:rsidR="00F116EA" w:rsidRDefault="00F116EA" w:rsidP="00F116EA">
      <w:pPr>
        <w:pStyle w:val="Bibliography"/>
      </w:pPr>
      <w:r>
        <w:t xml:space="preserve">Fuentes, M. M. P. B., Blackwood, J., Jones, B., Kim, M., Leis, B., Limpus, C. J., … Visconti, P. (2015). A decision framework for prioritizing multiple management actions for threatened marine megafauna. </w:t>
      </w:r>
      <w:r>
        <w:rPr>
          <w:i/>
          <w:iCs/>
        </w:rPr>
        <w:t>Ecological Applications</w:t>
      </w:r>
      <w:r>
        <w:t xml:space="preserve">, </w:t>
      </w:r>
      <w:r>
        <w:rPr>
          <w:i/>
          <w:iCs/>
        </w:rPr>
        <w:t>25</w:t>
      </w:r>
      <w:r>
        <w:t>(1), 200–214. doi: 10.1890/13-1524.1</w:t>
      </w:r>
    </w:p>
    <w:p w14:paraId="6BE087EE" w14:textId="72900168" w:rsidR="00F116EA" w:rsidRDefault="00F116EA" w:rsidP="00F116EA">
      <w:pPr>
        <w:pStyle w:val="Bibliography"/>
      </w:pPr>
      <w:r>
        <w:t xml:space="preserve">Grémillet, D., Péron, C., Provost, P., &amp; Lescroel, A. (2015). Adult and juvenile European seabirds at risk from marine plundering off West Africa. </w:t>
      </w:r>
      <w:r>
        <w:rPr>
          <w:i/>
          <w:iCs/>
        </w:rPr>
        <w:t>Biological Conservation</w:t>
      </w:r>
      <w:r>
        <w:t xml:space="preserve">, </w:t>
      </w:r>
      <w:r>
        <w:rPr>
          <w:i/>
          <w:iCs/>
        </w:rPr>
        <w:t>182</w:t>
      </w:r>
      <w:r>
        <w:t>, 143–147. doi: 10.1016/j.biocon.2014.12.001</w:t>
      </w:r>
    </w:p>
    <w:p w14:paraId="1FCBAAE0" w14:textId="638BF093" w:rsidR="00F116EA" w:rsidRDefault="00F116EA" w:rsidP="00F116EA">
      <w:pPr>
        <w:pStyle w:val="Bibliography"/>
      </w:pPr>
      <w:r>
        <w:lastRenderedPageBreak/>
        <w:t xml:space="preserve">Grémillet, D., Ponchon, A., Paleczny, M., Palomares, M.-L. D., Karpouzi, V., &amp; Pauly, D. (2018). Persisting worldwide seabird-fishery competition despite seabird community decline. </w:t>
      </w:r>
      <w:r>
        <w:rPr>
          <w:i/>
          <w:iCs/>
        </w:rPr>
        <w:t>Current Biology</w:t>
      </w:r>
      <w:r>
        <w:t xml:space="preserve">, </w:t>
      </w:r>
      <w:r>
        <w:rPr>
          <w:i/>
          <w:iCs/>
        </w:rPr>
        <w:t>28</w:t>
      </w:r>
      <w:r>
        <w:t>(24), 4009-4013.e2. doi: 10.1016/j.cub.2018.10.051</w:t>
      </w:r>
    </w:p>
    <w:p w14:paraId="63671F20" w14:textId="0D9CB3F6" w:rsidR="00F116EA" w:rsidRDefault="00F116EA" w:rsidP="00F116EA">
      <w:pPr>
        <w:pStyle w:val="Bibliography"/>
      </w:pPr>
      <w:r>
        <w:t xml:space="preserve">Gutowsky, S. E., Tremblay, Y., Kappes, M. A., Flint, E. N., Klavitter, J., Laniawe, L., … Shaffer, S. A. (2014). Divergent post‐breeding distribution and habitat associations of fledgling and adult black‐footed albatrosses </w:t>
      </w:r>
      <w:r>
        <w:rPr>
          <w:i/>
          <w:iCs/>
        </w:rPr>
        <w:t>Phoebastria nigripes</w:t>
      </w:r>
      <w:r>
        <w:t xml:space="preserve"> in the North Pacific. </w:t>
      </w:r>
      <w:r>
        <w:rPr>
          <w:i/>
          <w:iCs/>
        </w:rPr>
        <w:t>Ibis</w:t>
      </w:r>
      <w:r>
        <w:t xml:space="preserve">, </w:t>
      </w:r>
      <w:r>
        <w:rPr>
          <w:i/>
          <w:iCs/>
        </w:rPr>
        <w:t>156</w:t>
      </w:r>
      <w:r>
        <w:t>(1), 60–72. doi: 10.1111/ibi.12119</w:t>
      </w:r>
    </w:p>
    <w:p w14:paraId="062200F8" w14:textId="2E39B6CC" w:rsidR="00F116EA" w:rsidRDefault="00F116EA" w:rsidP="00F116EA">
      <w:pPr>
        <w:pStyle w:val="Bibliography"/>
      </w:pPr>
      <w:r>
        <w:t xml:space="preserve">Halpern, B. S., Walbridge, S., Selkoe, K. A., Kappel, C. V., Micheli, F., D’Agrosa, C., … Watson, R. (2008). A global map of human impact on marine ecosystems. </w:t>
      </w:r>
      <w:r>
        <w:rPr>
          <w:i/>
          <w:iCs/>
        </w:rPr>
        <w:t>Science</w:t>
      </w:r>
      <w:r>
        <w:t xml:space="preserve">, </w:t>
      </w:r>
      <w:r>
        <w:rPr>
          <w:i/>
          <w:iCs/>
        </w:rPr>
        <w:t>319</w:t>
      </w:r>
      <w:r>
        <w:t>(5865), 948–952. doi: 10.1126/science.1149345</w:t>
      </w:r>
    </w:p>
    <w:p w14:paraId="618BE49C" w14:textId="266411D9" w:rsidR="00F116EA" w:rsidRDefault="00F116EA" w:rsidP="00F116EA">
      <w:pPr>
        <w:pStyle w:val="Bibliography"/>
      </w:pPr>
      <w:r>
        <w:t xml:space="preserve">Hays, G. C., Bailey, H., Bograd, S. J., Bowen, W. D., Campagna, C., Carmichael, R. H., … Sequeira, A. M. M. (2019). Translating marine animal tracking data into conservation policy and management. </w:t>
      </w:r>
      <w:r>
        <w:rPr>
          <w:i/>
          <w:iCs/>
        </w:rPr>
        <w:t>Trends in Ecology &amp; Evolution</w:t>
      </w:r>
      <w:r>
        <w:t xml:space="preserve">, </w:t>
      </w:r>
      <w:r>
        <w:rPr>
          <w:i/>
          <w:iCs/>
        </w:rPr>
        <w:t>34</w:t>
      </w:r>
      <w:r>
        <w:t>(5), 459–473. doi: 10.1016/j.tree.2019.01.009</w:t>
      </w:r>
    </w:p>
    <w:p w14:paraId="4ECE2F8E" w14:textId="6125FCCD" w:rsidR="00F116EA" w:rsidRDefault="00F116EA" w:rsidP="00F116EA">
      <w:pPr>
        <w:pStyle w:val="Bibliography"/>
      </w:pPr>
      <w:r>
        <w:t xml:space="preserve">Hays, G. C., Ferreira, L. C., Sequeira, A. M. M., Meekan, M. G., Duarte, C. M., Bailey, H., … Thums, M. (2016). Key questions in marine megafauna movement ecology. </w:t>
      </w:r>
      <w:r>
        <w:rPr>
          <w:i/>
          <w:iCs/>
        </w:rPr>
        <w:t>Trends in Ecology &amp; Evolution</w:t>
      </w:r>
      <w:r>
        <w:t xml:space="preserve">, </w:t>
      </w:r>
      <w:r>
        <w:rPr>
          <w:i/>
          <w:iCs/>
        </w:rPr>
        <w:t>31</w:t>
      </w:r>
      <w:r>
        <w:t>(6), 463–475. doi: 10.1016/j.tree.2016.02.015</w:t>
      </w:r>
    </w:p>
    <w:p w14:paraId="5703303A" w14:textId="6483FA71" w:rsidR="00F116EA" w:rsidRDefault="00F116EA" w:rsidP="00F116EA">
      <w:pPr>
        <w:pStyle w:val="Bibliography"/>
      </w:pPr>
      <w:r>
        <w:t xml:space="preserve">Hays, G. C., &amp; Hawkes, L. A. (2018). Satellite Tracking Sea Turtles: Opportunities and Challenges to Address Key Questions. </w:t>
      </w:r>
      <w:r>
        <w:rPr>
          <w:i/>
          <w:iCs/>
        </w:rPr>
        <w:t>Frontiers in Marine Science</w:t>
      </w:r>
      <w:r>
        <w:t xml:space="preserve">, </w:t>
      </w:r>
      <w:r>
        <w:rPr>
          <w:i/>
          <w:iCs/>
        </w:rPr>
        <w:t>5</w:t>
      </w:r>
      <w:r>
        <w:t>. doi: 10.3389/fmars.2018.00432</w:t>
      </w:r>
    </w:p>
    <w:p w14:paraId="305E1283" w14:textId="3CC4BDE4" w:rsidR="00F116EA" w:rsidRDefault="00F116EA" w:rsidP="00F116EA">
      <w:pPr>
        <w:pStyle w:val="Bibliography"/>
      </w:pPr>
      <w:r>
        <w:t xml:space="preserve">Hays, G. C., &amp; Scott, R. (2013). Global patterns for upper ceilings on migration distance in sea turtles and comparisons with fish, birds and mammals. </w:t>
      </w:r>
      <w:r>
        <w:rPr>
          <w:i/>
          <w:iCs/>
        </w:rPr>
        <w:t>Functional Ecology</w:t>
      </w:r>
      <w:r>
        <w:t xml:space="preserve">, </w:t>
      </w:r>
      <w:r>
        <w:rPr>
          <w:i/>
          <w:iCs/>
        </w:rPr>
        <w:t>27</w:t>
      </w:r>
      <w:r>
        <w:t>(3), 748–756. doi: 10.1111/1365-2435.12073</w:t>
      </w:r>
    </w:p>
    <w:p w14:paraId="23F90595" w14:textId="0E4ED85F" w:rsidR="00F116EA" w:rsidRDefault="00F116EA" w:rsidP="00F116EA">
      <w:pPr>
        <w:pStyle w:val="Bibliography"/>
      </w:pPr>
      <w:r>
        <w:t xml:space="preserve">Hazen, E. L., Maxwell, S. M., Bailey, H., Bograd, S. J., Hamann, M., Gaspar, P., … Shillinger, G. L. (2012). Ontogeny in marine tagging and tracking science: Technologies and data gaps. </w:t>
      </w:r>
      <w:r>
        <w:rPr>
          <w:i/>
          <w:iCs/>
        </w:rPr>
        <w:t>Marine Ecology Progress Series</w:t>
      </w:r>
      <w:r>
        <w:t xml:space="preserve">, </w:t>
      </w:r>
      <w:r>
        <w:rPr>
          <w:i/>
          <w:iCs/>
        </w:rPr>
        <w:t>457</w:t>
      </w:r>
      <w:r>
        <w:t>, 221–240. doi: 10.3354/meps09857</w:t>
      </w:r>
    </w:p>
    <w:p w14:paraId="2357DE60" w14:textId="3CD47EF2" w:rsidR="00F116EA" w:rsidRDefault="00F116EA" w:rsidP="00F116EA">
      <w:pPr>
        <w:pStyle w:val="Bibliography"/>
      </w:pPr>
      <w:r>
        <w:lastRenderedPageBreak/>
        <w:t xml:space="preserve">Jennings, S., Reynolds, J. D., &amp; Mills, S. C. (1998). Life history correlates of responses to fisheries exploitation. </w:t>
      </w:r>
      <w:r>
        <w:rPr>
          <w:i/>
          <w:iCs/>
        </w:rPr>
        <w:t>Proceedings of the Royal Society of London B: Biological Sciences</w:t>
      </w:r>
      <w:r>
        <w:t xml:space="preserve">, </w:t>
      </w:r>
      <w:r>
        <w:rPr>
          <w:i/>
          <w:iCs/>
        </w:rPr>
        <w:t>265</w:t>
      </w:r>
      <w:r>
        <w:t>(1393), 333–339. doi: 10.1098/rspb.1998.0300</w:t>
      </w:r>
    </w:p>
    <w:p w14:paraId="7CFADA05" w14:textId="71A67B98" w:rsidR="00F116EA" w:rsidRDefault="00F116EA" w:rsidP="00F116EA">
      <w:pPr>
        <w:pStyle w:val="Bibliography"/>
      </w:pPr>
      <w:r w:rsidRPr="00AE01A6">
        <w:rPr>
          <w:lang w:val="pt-BR"/>
        </w:rPr>
        <w:t xml:space="preserve">Jiménez, S., Domingo, A., &amp; Brazeiro, A. (2009). </w:t>
      </w:r>
      <w:r>
        <w:t xml:space="preserve">Seabird bycatch in the Southwest Atlantic: Interaction with the Uruguayan pelagic longline fishery. </w:t>
      </w:r>
      <w:r>
        <w:rPr>
          <w:i/>
          <w:iCs/>
        </w:rPr>
        <w:t>Polar Biology</w:t>
      </w:r>
      <w:r>
        <w:t xml:space="preserve">, </w:t>
      </w:r>
      <w:r>
        <w:rPr>
          <w:i/>
          <w:iCs/>
        </w:rPr>
        <w:t>32</w:t>
      </w:r>
      <w:r>
        <w:t>(2), 187–196. doi: 10.1007/s00300-008-0519-8</w:t>
      </w:r>
    </w:p>
    <w:p w14:paraId="3E8AE728" w14:textId="264B04D0" w:rsidR="00F116EA" w:rsidRDefault="00F116EA" w:rsidP="00F116EA">
      <w:pPr>
        <w:pStyle w:val="Bibliography"/>
      </w:pPr>
      <w:r>
        <w:t xml:space="preserve">Jiménez, S., Domingo, A., Brazeiro, A., Defeo, O., Wood, A. G., Froy, H., … Phillips, R. A. (2016). Sex-related variation in the vulnerability of wandering albatrosses to pelagic longline fleets. </w:t>
      </w:r>
      <w:r>
        <w:rPr>
          <w:i/>
          <w:iCs/>
        </w:rPr>
        <w:t>Animal Conservation</w:t>
      </w:r>
      <w:r>
        <w:t xml:space="preserve">, </w:t>
      </w:r>
      <w:r>
        <w:rPr>
          <w:i/>
          <w:iCs/>
        </w:rPr>
        <w:t>19</w:t>
      </w:r>
      <w:r>
        <w:t>(3), 281–295. doi: 10.1111/acv.12245</w:t>
      </w:r>
    </w:p>
    <w:p w14:paraId="71D2AE63" w14:textId="79E531B1" w:rsidR="00F116EA" w:rsidRDefault="00F116EA" w:rsidP="00F116EA">
      <w:pPr>
        <w:pStyle w:val="Bibliography"/>
      </w:pPr>
      <w:r>
        <w:t xml:space="preserve">Johnston, A., Fink, D., Reynolds, M. D., Hochachka, W. M., Sullivan, B. L., Bruns, N. E., … Kelling, S. (2015). Abundance models improve spatial and temporal prioritization of conservation resources. </w:t>
      </w:r>
      <w:r>
        <w:rPr>
          <w:i/>
          <w:iCs/>
        </w:rPr>
        <w:t>Ecological Applications</w:t>
      </w:r>
      <w:r>
        <w:t xml:space="preserve">, </w:t>
      </w:r>
      <w:r>
        <w:rPr>
          <w:i/>
          <w:iCs/>
        </w:rPr>
        <w:t>25</w:t>
      </w:r>
      <w:r>
        <w:t>(7), 1749–1756. doi: 10.1890/14-1826.1</w:t>
      </w:r>
    </w:p>
    <w:p w14:paraId="3A790965" w14:textId="55D67CB3" w:rsidR="00F116EA" w:rsidRDefault="00F116EA" w:rsidP="00F116EA">
      <w:pPr>
        <w:pStyle w:val="Bibliography"/>
      </w:pPr>
      <w:r>
        <w:t xml:space="preserve">Jones, K. R., Klein, C. J., Halpern, B. S., Venter, O., Grantham, H., Kuempel, C. D., … Watson, J. E. M. (2018). The location and protection status of earth’s diminishing marine wilderness. </w:t>
      </w:r>
      <w:r>
        <w:rPr>
          <w:i/>
          <w:iCs/>
        </w:rPr>
        <w:t>Current Biology</w:t>
      </w:r>
      <w:r>
        <w:t xml:space="preserve">, </w:t>
      </w:r>
      <w:r>
        <w:rPr>
          <w:i/>
          <w:iCs/>
        </w:rPr>
        <w:t>28</w:t>
      </w:r>
      <w:r>
        <w:t>(15), 2506-2512.e3. doi: 10.1016/j.cub.2018.06.010</w:t>
      </w:r>
    </w:p>
    <w:p w14:paraId="506A443A" w14:textId="59A65FBD" w:rsidR="00F116EA" w:rsidRDefault="00F116EA" w:rsidP="00F116EA">
      <w:pPr>
        <w:pStyle w:val="Bibliography"/>
      </w:pPr>
      <w:r>
        <w:t xml:space="preserve">Lascelles, B. G., Taylor, P. R., Miller, M. G. R., Dias, M. P., Oppel, S., Torres, L., … Small, C. (2016). Applying global criteria to tracking data to define important areas for marine conservation. </w:t>
      </w:r>
      <w:r>
        <w:rPr>
          <w:i/>
          <w:iCs/>
        </w:rPr>
        <w:t>Diversity and Distributions</w:t>
      </w:r>
      <w:r>
        <w:t xml:space="preserve">, </w:t>
      </w:r>
      <w:r>
        <w:rPr>
          <w:i/>
          <w:iCs/>
        </w:rPr>
        <w:t>22</w:t>
      </w:r>
      <w:r>
        <w:t>(4), 422–431. doi: 10.1111/ddi.12411</w:t>
      </w:r>
    </w:p>
    <w:p w14:paraId="17C84B6D" w14:textId="39E5EAAA" w:rsidR="00F116EA" w:rsidRDefault="00F116EA" w:rsidP="00F116EA">
      <w:pPr>
        <w:pStyle w:val="Bibliography"/>
      </w:pPr>
      <w:r>
        <w:t xml:space="preserve">Lewison, R. L., Crowder, L. B., Wallace, B. P., Moore, J. E., Cox, T., Zydelis, R., … Safina, C. (2014). Global patterns of marine mammal, seabird, and sea turtle bycatch reveal taxa-specific and cumulative megafauna hotspots. </w:t>
      </w:r>
      <w:r>
        <w:rPr>
          <w:i/>
          <w:iCs/>
        </w:rPr>
        <w:t>Proceedings of the National Academy of Sciences</w:t>
      </w:r>
      <w:r>
        <w:t xml:space="preserve">, </w:t>
      </w:r>
      <w:r>
        <w:rPr>
          <w:i/>
          <w:iCs/>
        </w:rPr>
        <w:t>111</w:t>
      </w:r>
      <w:r>
        <w:t>(14), 5271–5276. doi: 10.1073/pnas.1318960111</w:t>
      </w:r>
    </w:p>
    <w:p w14:paraId="7A024CB7" w14:textId="47759780" w:rsidR="00F116EA" w:rsidRDefault="00F116EA" w:rsidP="00F116EA">
      <w:pPr>
        <w:pStyle w:val="Bibliography"/>
      </w:pPr>
      <w:r>
        <w:t xml:space="preserve">McCauley, D. J., Pinsky, M. L., Palumbi, S. R., Estes, J. A., Joyce, F. H., &amp; Warner, R. R. (2015). Marine defaunation: Animal loss in the global ocean. </w:t>
      </w:r>
      <w:r>
        <w:rPr>
          <w:i/>
          <w:iCs/>
        </w:rPr>
        <w:t>Science</w:t>
      </w:r>
      <w:r>
        <w:t xml:space="preserve">, </w:t>
      </w:r>
      <w:r>
        <w:rPr>
          <w:i/>
          <w:iCs/>
        </w:rPr>
        <w:t>347</w:t>
      </w:r>
      <w:r>
        <w:t>(6219), 1255641. doi: 10.1126/science.1255641</w:t>
      </w:r>
    </w:p>
    <w:p w14:paraId="45460A8E" w14:textId="433584BF" w:rsidR="00F116EA" w:rsidRDefault="00F116EA" w:rsidP="00F116EA">
      <w:pPr>
        <w:pStyle w:val="Bibliography"/>
      </w:pPr>
      <w:r>
        <w:lastRenderedPageBreak/>
        <w:t xml:space="preserve">Mott, R., &amp; Clarke, R. H. (2018). Systematic review of geographic biases in the collection of at-sea distribution data for seabirds. </w:t>
      </w:r>
      <w:r>
        <w:rPr>
          <w:i/>
          <w:iCs/>
        </w:rPr>
        <w:t>Emu - Austral Ornithology</w:t>
      </w:r>
      <w:r>
        <w:t xml:space="preserve">, </w:t>
      </w:r>
      <w:r>
        <w:rPr>
          <w:i/>
          <w:iCs/>
        </w:rPr>
        <w:t>118</w:t>
      </w:r>
      <w:r>
        <w:t>(3), 235–246. doi: 10.1080/01584197.2017.1416957</w:t>
      </w:r>
    </w:p>
    <w:p w14:paraId="2B0FD004" w14:textId="486A8600" w:rsidR="00F116EA" w:rsidRDefault="00F116EA" w:rsidP="00F116EA">
      <w:pPr>
        <w:pStyle w:val="Bibliography"/>
      </w:pPr>
      <w:r>
        <w:t xml:space="preserve">Oppel, S., Bolton, M., Carneiro, A. P. B., Dias, M. P., Green, J. A., Masello, J. F., … Croxall, J. (2018). Spatial scales of marine conservation management for breeding seabirds. </w:t>
      </w:r>
      <w:r>
        <w:rPr>
          <w:i/>
          <w:iCs/>
        </w:rPr>
        <w:t>Marine Policy</w:t>
      </w:r>
      <w:r>
        <w:t xml:space="preserve">, </w:t>
      </w:r>
      <w:r>
        <w:rPr>
          <w:i/>
          <w:iCs/>
        </w:rPr>
        <w:t>98</w:t>
      </w:r>
      <w:r>
        <w:t>, 37–46. doi: 10.1016/j.marpol.2018.08.024</w:t>
      </w:r>
    </w:p>
    <w:p w14:paraId="18ABE88C" w14:textId="549131F3" w:rsidR="00F116EA" w:rsidRDefault="00F116EA" w:rsidP="00F116EA">
      <w:pPr>
        <w:pStyle w:val="Bibliography"/>
      </w:pPr>
      <w:r>
        <w:t xml:space="preserve">Parsons, M., Mitchell, I., Butler, A., Ratcliffe, N., Frederiksen, M., Foster, S., &amp; Reid, J. B. (2008). Seabirds as indicators of the marine environment. </w:t>
      </w:r>
      <w:r>
        <w:rPr>
          <w:i/>
          <w:iCs/>
        </w:rPr>
        <w:t>ICES Journal of Marine Science</w:t>
      </w:r>
      <w:r>
        <w:t xml:space="preserve">, </w:t>
      </w:r>
      <w:r>
        <w:rPr>
          <w:i/>
          <w:iCs/>
        </w:rPr>
        <w:t>65</w:t>
      </w:r>
      <w:r>
        <w:t>(8), 1520–1526. doi: 10.1093/icesjms/fsn155</w:t>
      </w:r>
    </w:p>
    <w:p w14:paraId="1604F417" w14:textId="13A4DCBC" w:rsidR="00F116EA" w:rsidRDefault="00F116EA" w:rsidP="00F116EA">
      <w:pPr>
        <w:pStyle w:val="Bibliography"/>
      </w:pPr>
      <w:r>
        <w:t xml:space="preserve">Péron, C., &amp; Grémillet, D. (2013). Tracking through life stages: Adult, immature and juvenile autumn migration in a long-lived seabird. </w:t>
      </w:r>
      <w:r>
        <w:rPr>
          <w:i/>
          <w:iCs/>
        </w:rPr>
        <w:t>PLOS ONE</w:t>
      </w:r>
      <w:r>
        <w:t xml:space="preserve">, </w:t>
      </w:r>
      <w:r>
        <w:rPr>
          <w:i/>
          <w:iCs/>
        </w:rPr>
        <w:t>8</w:t>
      </w:r>
      <w:r>
        <w:t>(8), e72713. doi: 10.1371/journal.pone.0072713</w:t>
      </w:r>
    </w:p>
    <w:p w14:paraId="5714D6CB" w14:textId="425F451F" w:rsidR="00F116EA" w:rsidRDefault="00F116EA" w:rsidP="00F116EA">
      <w:pPr>
        <w:pStyle w:val="Bibliography"/>
      </w:pPr>
      <w:r>
        <w:t xml:space="preserve">Phillips, R. A., Gales, R., Baker, G. B., Double, M. C., Favero, M., Quintana, F., … Wolfaardt, A. (2016). The conservation status and priorities for albatrosses and large petrels. </w:t>
      </w:r>
      <w:r>
        <w:rPr>
          <w:i/>
          <w:iCs/>
        </w:rPr>
        <w:t>Biological Conservation</w:t>
      </w:r>
      <w:r>
        <w:t xml:space="preserve">, </w:t>
      </w:r>
      <w:r>
        <w:rPr>
          <w:i/>
          <w:iCs/>
        </w:rPr>
        <w:t>201</w:t>
      </w:r>
      <w:r>
        <w:t>, 169–183. doi: 10.1016/j.biocon.2016.06.017</w:t>
      </w:r>
    </w:p>
    <w:p w14:paraId="55810BAD" w14:textId="3167F638" w:rsidR="00F116EA" w:rsidRDefault="00F116EA" w:rsidP="00F116EA">
      <w:pPr>
        <w:pStyle w:val="Bibliography"/>
      </w:pPr>
      <w:r>
        <w:t xml:space="preserve">Phillips, R. A., Lewis, S., González-Solís, J., &amp; Daunt, F. (2017). Causes and consequences of individual variability and specialization in foraging and migration strategies of seabirds. </w:t>
      </w:r>
      <w:r>
        <w:rPr>
          <w:i/>
          <w:iCs/>
        </w:rPr>
        <w:t>Marine Ecology Progress Series</w:t>
      </w:r>
      <w:r>
        <w:t xml:space="preserve">, </w:t>
      </w:r>
      <w:r>
        <w:rPr>
          <w:i/>
          <w:iCs/>
        </w:rPr>
        <w:t>578</w:t>
      </w:r>
      <w:r>
        <w:t>, 117–150. doi: 10.3354/meps12217</w:t>
      </w:r>
    </w:p>
    <w:p w14:paraId="52A9D532" w14:textId="1BE0B5A6" w:rsidR="00F116EA" w:rsidRDefault="00F116EA" w:rsidP="00F116EA">
      <w:pPr>
        <w:pStyle w:val="Bibliography"/>
      </w:pPr>
      <w:r>
        <w:t xml:space="preserve">Rigét, F., Bignert, A., Braune, B., Stow, J., &amp; Wilson, S. (2010). Temporal trends of legacy POPs in Arctic biota, an update. </w:t>
      </w:r>
      <w:r>
        <w:rPr>
          <w:i/>
          <w:iCs/>
        </w:rPr>
        <w:t>Science of The Total Environment</w:t>
      </w:r>
      <w:r>
        <w:t xml:space="preserve">, </w:t>
      </w:r>
      <w:r>
        <w:rPr>
          <w:i/>
          <w:iCs/>
        </w:rPr>
        <w:t>408</w:t>
      </w:r>
      <w:r>
        <w:t>(15), 2874–2884. doi: 10.1016/j.scitotenv.2009.07.036</w:t>
      </w:r>
    </w:p>
    <w:p w14:paraId="5864C7D6" w14:textId="09D4CE9B" w:rsidR="00F116EA" w:rsidRDefault="00F116EA" w:rsidP="00F116EA">
      <w:pPr>
        <w:pStyle w:val="Bibliography"/>
      </w:pPr>
      <w:r>
        <w:t xml:space="preserve">Riotte-Lambert, L., &amp; Weimerskirch, H. (2013). Do naive juvenile seabirds forage differently from adults? </w:t>
      </w:r>
      <w:r>
        <w:rPr>
          <w:i/>
          <w:iCs/>
        </w:rPr>
        <w:t>Proceedings of the Royal Society B: Biological Sciences</w:t>
      </w:r>
      <w:r>
        <w:t xml:space="preserve">, </w:t>
      </w:r>
      <w:r>
        <w:rPr>
          <w:i/>
          <w:iCs/>
        </w:rPr>
        <w:t>280</w:t>
      </w:r>
      <w:r>
        <w:t>(1768). doi: 10.1098/rspb.2013.1434</w:t>
      </w:r>
    </w:p>
    <w:p w14:paraId="2D53536E" w14:textId="19B0DCEA" w:rsidR="00F116EA" w:rsidRDefault="00F116EA" w:rsidP="00F116EA">
      <w:pPr>
        <w:pStyle w:val="Bibliography"/>
      </w:pPr>
      <w:r>
        <w:t xml:space="preserve">Saether, B.-E., &amp; Bakke, O. (2000). Avian life history variation and contribution of demographic traits to the population growth rate. </w:t>
      </w:r>
      <w:r>
        <w:rPr>
          <w:i/>
          <w:iCs/>
        </w:rPr>
        <w:t>Ecology</w:t>
      </w:r>
      <w:r>
        <w:t xml:space="preserve">, </w:t>
      </w:r>
      <w:r>
        <w:rPr>
          <w:i/>
          <w:iCs/>
        </w:rPr>
        <w:t>81</w:t>
      </w:r>
      <w:r>
        <w:t>(3), 642–653. doi: 10.2307/177366</w:t>
      </w:r>
    </w:p>
    <w:p w14:paraId="70B47202" w14:textId="144773C2" w:rsidR="00F116EA" w:rsidRDefault="00F116EA" w:rsidP="00F116EA">
      <w:pPr>
        <w:pStyle w:val="Bibliography"/>
      </w:pPr>
      <w:r>
        <w:lastRenderedPageBreak/>
        <w:t xml:space="preserve">Sansom, A., Wilson, L. J., Caldow, R. W. G., &amp; Bolton, M. (2018). Comparing marine distribution maps for seabirds during the breeding season derived from different survey and analysis methods. </w:t>
      </w:r>
      <w:r>
        <w:rPr>
          <w:i/>
          <w:iCs/>
        </w:rPr>
        <w:t>PLOS ONE</w:t>
      </w:r>
      <w:r>
        <w:t xml:space="preserve">, </w:t>
      </w:r>
      <w:r>
        <w:rPr>
          <w:i/>
          <w:iCs/>
        </w:rPr>
        <w:t>13</w:t>
      </w:r>
      <w:r>
        <w:t>(8), e0201797. doi: 10.1371/journal.pone.0201797</w:t>
      </w:r>
    </w:p>
    <w:p w14:paraId="5586A8C4" w14:textId="72E99780" w:rsidR="00F116EA" w:rsidRDefault="00F116EA" w:rsidP="00F116EA">
      <w:pPr>
        <w:pStyle w:val="Bibliography"/>
      </w:pPr>
      <w:r>
        <w:t xml:space="preserve">Scales, K. L., Hazen, E. L., Jacox, M. G., Castruccio, F., Maxwell, S. M., Lewison, R. L., &amp; Bograd, S. J. (2018). Fisheries bycatch risk to marine megafauna is intensified in Lagrangian coherent structures. </w:t>
      </w:r>
      <w:r>
        <w:rPr>
          <w:i/>
          <w:iCs/>
        </w:rPr>
        <w:t>Proceedings of the National Academy of Sciences</w:t>
      </w:r>
      <w:r>
        <w:t xml:space="preserve">, </w:t>
      </w:r>
      <w:r>
        <w:rPr>
          <w:i/>
          <w:iCs/>
        </w:rPr>
        <w:t>115</w:t>
      </w:r>
      <w:r>
        <w:t>(28), 7362–7367. doi: 10.1073/pnas.1801270115</w:t>
      </w:r>
    </w:p>
    <w:p w14:paraId="2A0552BA" w14:textId="7FC7FC53" w:rsidR="00F116EA" w:rsidRDefault="00F116EA" w:rsidP="00F116EA">
      <w:pPr>
        <w:pStyle w:val="Bibliography"/>
      </w:pPr>
      <w:r>
        <w:t xml:space="preserve">Sequeira, A. M. M., Rodríguez, J. P., Eguíluz, V. M., Harcourt, R., Hindell, M., Sims, D. W., … Thums, M. (2018). Convergence of marine megafauna movement patterns in coastal and open oceans. </w:t>
      </w:r>
      <w:r>
        <w:rPr>
          <w:i/>
          <w:iCs/>
        </w:rPr>
        <w:t>Proceedings of the National Academy of Sciences</w:t>
      </w:r>
      <w:r>
        <w:t xml:space="preserve">, </w:t>
      </w:r>
      <w:r>
        <w:rPr>
          <w:i/>
          <w:iCs/>
        </w:rPr>
        <w:t>115</w:t>
      </w:r>
      <w:r>
        <w:t>(12), 3072–3077. doi: 10.1073/pnas.1716137115</w:t>
      </w:r>
    </w:p>
    <w:p w14:paraId="1C185BB6" w14:textId="452DDBED" w:rsidR="00F116EA" w:rsidRDefault="00F116EA" w:rsidP="00F116EA">
      <w:pPr>
        <w:pStyle w:val="Bibliography"/>
      </w:pPr>
      <w:r>
        <w:t xml:space="preserve">Thompson, R. C., Olsen, Y., Mitchell, R. P., Davis, A., Rowland, S. J., John, A. W. G., … Russell, A. E. (2004). Lost at sea: Where is all the plastic? </w:t>
      </w:r>
      <w:r>
        <w:rPr>
          <w:i/>
          <w:iCs/>
        </w:rPr>
        <w:t>Science</w:t>
      </w:r>
      <w:r>
        <w:t xml:space="preserve">, </w:t>
      </w:r>
      <w:r>
        <w:rPr>
          <w:i/>
          <w:iCs/>
        </w:rPr>
        <w:t>304</w:t>
      </w:r>
      <w:r>
        <w:t>(5672), 838–838. doi: 10.1126/science.1094559</w:t>
      </w:r>
    </w:p>
    <w:p w14:paraId="6D8308AA" w14:textId="5B2F31CB" w:rsidR="00F116EA" w:rsidRDefault="00F116EA" w:rsidP="00F116EA">
      <w:pPr>
        <w:pStyle w:val="Bibliography"/>
      </w:pPr>
      <w:r>
        <w:t xml:space="preserve">Tremblay, Y., Bertrand, S., Henry, R. W., Kappes, M. A., Costa, D. P., &amp; Shaffer, S. A. (2009). Analytical approaches to investigating seabird–environment interactions: A review. </w:t>
      </w:r>
      <w:r>
        <w:rPr>
          <w:i/>
          <w:iCs/>
        </w:rPr>
        <w:t>Marine Ecology Progress Series</w:t>
      </w:r>
      <w:r>
        <w:t xml:space="preserve">, </w:t>
      </w:r>
      <w:r>
        <w:rPr>
          <w:i/>
          <w:iCs/>
        </w:rPr>
        <w:t>391</w:t>
      </w:r>
      <w:r>
        <w:t>, 153–164. Retrieved from JSTOR.</w:t>
      </w:r>
    </w:p>
    <w:p w14:paraId="56F060C3" w14:textId="4AFF3FC0" w:rsidR="00F116EA" w:rsidRDefault="00F116EA" w:rsidP="00F116EA">
      <w:pPr>
        <w:pStyle w:val="Bibliography"/>
      </w:pPr>
      <w:r>
        <w:t xml:space="preserve">Tuck, G. N., Phillips, R. A., Small, C., Thomson, R. B., Klaer, N. L., Taylor, F., … Arrizabalaga, H. (2011). An assessment of seabird–fishery interactions in the Atlantic Ocean. </w:t>
      </w:r>
      <w:r>
        <w:rPr>
          <w:i/>
          <w:iCs/>
        </w:rPr>
        <w:t>ICES Journal of Marine Science</w:t>
      </w:r>
      <w:r>
        <w:t xml:space="preserve">, </w:t>
      </w:r>
      <w:r>
        <w:rPr>
          <w:i/>
          <w:iCs/>
        </w:rPr>
        <w:t>68</w:t>
      </w:r>
      <w:r>
        <w:t>(8), 1628–1637. doi: 10.1093/icesjms/fsr118</w:t>
      </w:r>
    </w:p>
    <w:p w14:paraId="5EBCEE2E" w14:textId="6E324857" w:rsidR="00F116EA" w:rsidRDefault="00F116EA" w:rsidP="00F116EA">
      <w:pPr>
        <w:pStyle w:val="Bibliography"/>
      </w:pPr>
      <w:r>
        <w:t xml:space="preserve">Tuck, G. N., Thomson, R. B., Barbraud, C., Delord, K., Louzao, M., Herrera, M., &amp; Weimerskirch, H. (2015). An integrated assessment model of seabird population dynamics: Can individual heterogeneity in susceptibility to fishing explain abundance trends in Crozet wandering albatross? </w:t>
      </w:r>
      <w:r>
        <w:rPr>
          <w:i/>
          <w:iCs/>
        </w:rPr>
        <w:t>Journal of Applied Ecology</w:t>
      </w:r>
      <w:r>
        <w:t xml:space="preserve">, </w:t>
      </w:r>
      <w:r>
        <w:rPr>
          <w:i/>
          <w:iCs/>
        </w:rPr>
        <w:t>52</w:t>
      </w:r>
      <w:r>
        <w:t>(4), 950–959. doi: 10.1111/1365-2664.12462</w:t>
      </w:r>
    </w:p>
    <w:p w14:paraId="110A56A5" w14:textId="1E777EA4" w:rsidR="00F116EA" w:rsidRDefault="00F116EA" w:rsidP="00F116EA">
      <w:pPr>
        <w:pStyle w:val="Bibliography"/>
      </w:pPr>
      <w:r>
        <w:lastRenderedPageBreak/>
        <w:t xml:space="preserve">Votier, S. C., Hatchwell, B. J., Beckerman, A., McCleery, R. H., Hunter, F. M., Pellatt, J., … Birkhead, T. R. (2005). Oil pollution and climate have wide-scale impacts on seabird demographics. </w:t>
      </w:r>
      <w:r>
        <w:rPr>
          <w:i/>
          <w:iCs/>
        </w:rPr>
        <w:t>Ecology Letters</w:t>
      </w:r>
      <w:r>
        <w:t xml:space="preserve">, </w:t>
      </w:r>
      <w:r>
        <w:rPr>
          <w:i/>
          <w:iCs/>
        </w:rPr>
        <w:t>8</w:t>
      </w:r>
      <w:r>
        <w:t>(11), 1157–1164. doi: 10.1111/j.1461-0248.2005.00818.x</w:t>
      </w:r>
    </w:p>
    <w:p w14:paraId="54AABC0D" w14:textId="31737D9D" w:rsidR="00F116EA" w:rsidRDefault="00F116EA" w:rsidP="00F116EA">
      <w:pPr>
        <w:pStyle w:val="Bibliography"/>
      </w:pPr>
      <w:r>
        <w:t xml:space="preserve">Weimerskirch, H., Åkesson, S., &amp; Pinaud, D. (2006). Postnatal dispersal of wandering albatrosses </w:t>
      </w:r>
      <w:r>
        <w:rPr>
          <w:i/>
          <w:iCs/>
        </w:rPr>
        <w:t>Diomedea exulans</w:t>
      </w:r>
      <w:r>
        <w:t xml:space="preserve">: Implications for the conservation of the species. </w:t>
      </w:r>
      <w:r>
        <w:rPr>
          <w:i/>
          <w:iCs/>
        </w:rPr>
        <w:t>Journal of Avian Biology</w:t>
      </w:r>
      <w:r>
        <w:t xml:space="preserve">, </w:t>
      </w:r>
      <w:r>
        <w:rPr>
          <w:i/>
          <w:iCs/>
        </w:rPr>
        <w:t>37</w:t>
      </w:r>
      <w:r>
        <w:t>(1), 23–28. doi: 10.1111/j.2006.0908-8857.03675.x</w:t>
      </w:r>
    </w:p>
    <w:p w14:paraId="34FD1CD5" w14:textId="7F81252D" w:rsidR="00F116EA" w:rsidRDefault="00F116EA" w:rsidP="00F116EA">
      <w:pPr>
        <w:pStyle w:val="Bibliography"/>
      </w:pPr>
      <w:r>
        <w:t xml:space="preserve">Weimerskirch, H., Cherel, Y., Delord, K., Jaeger, A., Patrick, S. C., &amp; Riotte-Lambert, L. (2014). Lifetime foraging patterns of the wandering albatross: Life on the move! </w:t>
      </w:r>
      <w:r>
        <w:rPr>
          <w:i/>
          <w:iCs/>
        </w:rPr>
        <w:t>Journal of Experimental Marine Biology and Ecology</w:t>
      </w:r>
      <w:r>
        <w:t xml:space="preserve">, </w:t>
      </w:r>
      <w:r>
        <w:rPr>
          <w:i/>
          <w:iCs/>
        </w:rPr>
        <w:t>450</w:t>
      </w:r>
      <w:r>
        <w:t>, 68–78. doi: 10.1016/j.jembe.2013.10.021</w:t>
      </w:r>
    </w:p>
    <w:p w14:paraId="6D47F69C" w14:textId="5D3AFA13" w:rsidR="00F116EA" w:rsidRDefault="00F116EA" w:rsidP="00F116EA">
      <w:pPr>
        <w:pStyle w:val="Bibliography"/>
      </w:pPr>
      <w:r>
        <w:t xml:space="preserve">Williams, R., Grand, J., Hooker, S. K., Buckland, S. T., Reeves, R. R., Rojas-Bracho, L., … Kaschner, K. (2014). Prioritizing global marine mammal habitats using density maps in place of range maps. </w:t>
      </w:r>
      <w:r>
        <w:rPr>
          <w:i/>
          <w:iCs/>
        </w:rPr>
        <w:t>Ecography</w:t>
      </w:r>
      <w:r>
        <w:t xml:space="preserve">, </w:t>
      </w:r>
      <w:r>
        <w:rPr>
          <w:i/>
          <w:iCs/>
        </w:rPr>
        <w:t>37</w:t>
      </w:r>
      <w:r>
        <w:t>(3), 212–220. doi: 10.1111/j.1600-0587.2013.00479.x</w:t>
      </w:r>
    </w:p>
    <w:p w14:paraId="477D82A9" w14:textId="7CCCB9B3" w:rsidR="0023493F" w:rsidRDefault="0023493F" w:rsidP="000915D3">
      <w:pPr>
        <w:spacing w:before="120" w:after="120" w:line="480" w:lineRule="auto"/>
        <w:rPr>
          <w:rFonts w:asciiTheme="majorHAnsi" w:hAnsiTheme="majorHAnsi" w:cstheme="majorHAnsi"/>
          <w:color w:val="000000"/>
        </w:rPr>
      </w:pPr>
      <w:r>
        <w:rPr>
          <w:rFonts w:asciiTheme="majorHAnsi" w:hAnsiTheme="majorHAnsi" w:cstheme="majorHAnsi"/>
          <w:color w:val="000000"/>
        </w:rPr>
        <w:fldChar w:fldCharType="end"/>
      </w:r>
    </w:p>
    <w:p w14:paraId="7AE8C650" w14:textId="77777777" w:rsidR="00CD5AA9" w:rsidRDefault="00CD5AA9" w:rsidP="000915D3">
      <w:pPr>
        <w:spacing w:before="120" w:after="120" w:line="480" w:lineRule="auto"/>
        <w:rPr>
          <w:rFonts w:asciiTheme="majorHAnsi" w:hAnsiTheme="majorHAnsi" w:cstheme="majorHAnsi"/>
          <w:color w:val="000000"/>
        </w:rPr>
      </w:pPr>
    </w:p>
    <w:p w14:paraId="5F3E5B92" w14:textId="77777777" w:rsidR="005D7FED" w:rsidRPr="001D2167" w:rsidRDefault="005D7FED" w:rsidP="000915D3">
      <w:pPr>
        <w:spacing w:before="120" w:after="120" w:line="480" w:lineRule="auto"/>
        <w:rPr>
          <w:rFonts w:asciiTheme="majorHAnsi" w:hAnsiTheme="majorHAnsi"/>
          <w:color w:val="000000"/>
          <w:lang w:val="fr-FR"/>
        </w:rPr>
      </w:pPr>
    </w:p>
    <w:p w14:paraId="64379207" w14:textId="09205C69" w:rsidR="00423D9C" w:rsidRDefault="00423D9C" w:rsidP="000915D3">
      <w:pPr>
        <w:spacing w:before="120" w:after="120" w:line="480" w:lineRule="auto"/>
        <w:rPr>
          <w:rFonts w:asciiTheme="majorHAnsi" w:hAnsiTheme="majorHAnsi" w:cstheme="majorHAnsi"/>
          <w:noProof/>
          <w:color w:val="000000"/>
          <w:lang w:eastAsia="en-GB"/>
        </w:rPr>
      </w:pPr>
    </w:p>
    <w:p w14:paraId="4C1A8352" w14:textId="77777777" w:rsidR="00141BCC" w:rsidRDefault="00141BCC" w:rsidP="000915D3">
      <w:pPr>
        <w:spacing w:before="120" w:after="120" w:line="480" w:lineRule="auto"/>
        <w:rPr>
          <w:rFonts w:asciiTheme="majorHAnsi" w:hAnsiTheme="majorHAnsi" w:cstheme="majorHAnsi"/>
          <w:noProof/>
          <w:color w:val="000000"/>
          <w:lang w:eastAsia="en-GB"/>
        </w:rPr>
      </w:pPr>
    </w:p>
    <w:p w14:paraId="1C9DBB38" w14:textId="77777777" w:rsidR="001F4FAD" w:rsidRDefault="001F4FAD" w:rsidP="000915D3">
      <w:pPr>
        <w:spacing w:before="120" w:after="120" w:line="480" w:lineRule="auto"/>
        <w:rPr>
          <w:rFonts w:asciiTheme="majorHAnsi" w:hAnsiTheme="majorHAnsi" w:cstheme="majorHAnsi"/>
          <w:noProof/>
          <w:color w:val="000000"/>
          <w:lang w:eastAsia="en-GB"/>
        </w:rPr>
      </w:pPr>
    </w:p>
    <w:p w14:paraId="28713B2F" w14:textId="77777777" w:rsidR="001F4FAD" w:rsidRDefault="001F4FAD" w:rsidP="000915D3">
      <w:pPr>
        <w:spacing w:before="120" w:after="120" w:line="480" w:lineRule="auto"/>
        <w:rPr>
          <w:rFonts w:asciiTheme="majorHAnsi" w:hAnsiTheme="majorHAnsi" w:cstheme="majorHAnsi"/>
          <w:noProof/>
          <w:color w:val="000000"/>
          <w:lang w:eastAsia="en-GB"/>
        </w:rPr>
      </w:pPr>
    </w:p>
    <w:p w14:paraId="3AF6EE6C" w14:textId="77777777" w:rsidR="001F4FAD" w:rsidRDefault="001F4FAD" w:rsidP="000915D3">
      <w:pPr>
        <w:spacing w:before="120" w:after="120" w:line="480" w:lineRule="auto"/>
        <w:rPr>
          <w:rFonts w:asciiTheme="majorHAnsi" w:hAnsiTheme="majorHAnsi" w:cstheme="majorHAnsi"/>
          <w:noProof/>
          <w:color w:val="000000"/>
          <w:lang w:eastAsia="en-GB"/>
        </w:rPr>
      </w:pPr>
    </w:p>
    <w:p w14:paraId="5574C731" w14:textId="77777777" w:rsidR="001F4FAD" w:rsidRDefault="001F4FAD" w:rsidP="000915D3">
      <w:pPr>
        <w:spacing w:before="120" w:after="120" w:line="480" w:lineRule="auto"/>
        <w:rPr>
          <w:rFonts w:asciiTheme="majorHAnsi" w:hAnsiTheme="majorHAnsi" w:cstheme="majorHAnsi"/>
          <w:noProof/>
          <w:color w:val="000000"/>
          <w:lang w:eastAsia="en-GB"/>
        </w:rPr>
      </w:pPr>
    </w:p>
    <w:p w14:paraId="4661EBC3" w14:textId="77777777" w:rsidR="00141BCC" w:rsidRDefault="00141BCC" w:rsidP="000915D3">
      <w:pPr>
        <w:spacing w:before="120" w:after="120" w:line="480" w:lineRule="auto"/>
        <w:rPr>
          <w:rFonts w:asciiTheme="majorHAnsi" w:hAnsiTheme="majorHAnsi" w:cstheme="majorHAnsi"/>
          <w:noProof/>
          <w:color w:val="000000"/>
          <w:lang w:eastAsia="en-GB"/>
        </w:rPr>
      </w:pPr>
    </w:p>
    <w:p w14:paraId="2FCEC7A2" w14:textId="77777777" w:rsidR="00EB5787" w:rsidRDefault="00EB5787" w:rsidP="000915D3">
      <w:pPr>
        <w:spacing w:before="120" w:after="120" w:line="480" w:lineRule="auto"/>
        <w:rPr>
          <w:rFonts w:asciiTheme="majorHAnsi" w:hAnsiTheme="majorHAnsi" w:cstheme="majorHAnsi"/>
          <w:noProof/>
          <w:color w:val="000000"/>
          <w:lang w:eastAsia="en-GB"/>
        </w:rPr>
      </w:pPr>
    </w:p>
    <w:p w14:paraId="2EB02CEE" w14:textId="104656C7" w:rsidR="00423D9C" w:rsidRPr="00423D9C" w:rsidRDefault="009E6D55" w:rsidP="000915D3">
      <w:pPr>
        <w:spacing w:before="120" w:after="120" w:line="480" w:lineRule="auto"/>
        <w:rPr>
          <w:rFonts w:asciiTheme="majorHAnsi" w:hAnsiTheme="majorHAnsi" w:cstheme="majorHAnsi"/>
          <w:color w:val="000000"/>
        </w:rPr>
      </w:pPr>
      <w:r>
        <w:rPr>
          <w:rFonts w:asciiTheme="majorHAnsi" w:hAnsiTheme="majorHAnsi" w:cstheme="majorHAnsi"/>
          <w:b/>
          <w:color w:val="000000"/>
        </w:rPr>
        <w:lastRenderedPageBreak/>
        <w:t>F</w:t>
      </w:r>
      <w:r w:rsidR="00056B08" w:rsidRPr="00DE771C">
        <w:rPr>
          <w:rFonts w:asciiTheme="majorHAnsi" w:hAnsiTheme="majorHAnsi" w:cstheme="majorHAnsi"/>
          <w:b/>
          <w:color w:val="000000"/>
        </w:rPr>
        <w:t>IGURE</w:t>
      </w:r>
      <w:r w:rsidR="00423D9C" w:rsidRPr="00DE771C">
        <w:rPr>
          <w:rFonts w:asciiTheme="majorHAnsi" w:hAnsiTheme="majorHAnsi" w:cstheme="majorHAnsi"/>
          <w:b/>
          <w:color w:val="000000"/>
        </w:rPr>
        <w:t xml:space="preserve"> 1</w:t>
      </w:r>
      <w:r w:rsidR="00423D9C" w:rsidRPr="00423D9C">
        <w:rPr>
          <w:rFonts w:asciiTheme="majorHAnsi" w:hAnsiTheme="majorHAnsi" w:cstheme="majorHAnsi"/>
          <w:color w:val="000000"/>
        </w:rPr>
        <w:t xml:space="preserve"> The proportion of the population represented by each</w:t>
      </w:r>
      <w:r w:rsidR="004E580B">
        <w:rPr>
          <w:rFonts w:asciiTheme="majorHAnsi" w:hAnsiTheme="majorHAnsi" w:cstheme="majorHAnsi"/>
          <w:color w:val="000000"/>
        </w:rPr>
        <w:t xml:space="preserve"> major life-history stage for 22</w:t>
      </w:r>
      <w:r w:rsidR="00423D9C" w:rsidRPr="00423D9C">
        <w:rPr>
          <w:rFonts w:asciiTheme="majorHAnsi" w:hAnsiTheme="majorHAnsi" w:cstheme="majorHAnsi"/>
          <w:color w:val="000000"/>
        </w:rPr>
        <w:t xml:space="preserve"> species of albatrosses and petrels (</w:t>
      </w:r>
      <w:r w:rsidR="004E580B">
        <w:rPr>
          <w:rFonts w:asciiTheme="majorHAnsi" w:hAnsiTheme="majorHAnsi" w:cstheme="majorHAnsi"/>
          <w:color w:val="000000"/>
        </w:rPr>
        <w:t>36</w:t>
      </w:r>
      <w:r w:rsidR="00423D9C" w:rsidRPr="00423D9C">
        <w:rPr>
          <w:rFonts w:asciiTheme="majorHAnsi" w:hAnsiTheme="majorHAnsi" w:cstheme="majorHAnsi"/>
          <w:color w:val="000000"/>
        </w:rPr>
        <w:t xml:space="preserve"> populations) breeding in the </w:t>
      </w:r>
      <w:r w:rsidR="00310801">
        <w:rPr>
          <w:rFonts w:asciiTheme="majorHAnsi" w:hAnsiTheme="majorHAnsi" w:cstheme="majorHAnsi"/>
          <w:color w:val="000000"/>
        </w:rPr>
        <w:t>S</w:t>
      </w:r>
      <w:r w:rsidR="00423D9C" w:rsidRPr="00423D9C">
        <w:rPr>
          <w:rFonts w:asciiTheme="majorHAnsi" w:hAnsiTheme="majorHAnsi" w:cstheme="majorHAnsi"/>
          <w:color w:val="000000"/>
        </w:rPr>
        <w:t xml:space="preserve">outhern </w:t>
      </w:r>
      <w:r w:rsidR="00310801">
        <w:rPr>
          <w:rFonts w:asciiTheme="majorHAnsi" w:hAnsiTheme="majorHAnsi" w:cstheme="majorHAnsi"/>
          <w:color w:val="000000"/>
        </w:rPr>
        <w:t>O</w:t>
      </w:r>
      <w:r w:rsidR="00423D9C" w:rsidRPr="00423D9C">
        <w:rPr>
          <w:rFonts w:asciiTheme="majorHAnsi" w:hAnsiTheme="majorHAnsi" w:cstheme="majorHAnsi"/>
          <w:color w:val="000000"/>
        </w:rPr>
        <w:t>cean. F</w:t>
      </w:r>
      <w:r w:rsidR="004E580B">
        <w:rPr>
          <w:rFonts w:asciiTheme="majorHAnsi" w:hAnsiTheme="majorHAnsi" w:cstheme="majorHAnsi"/>
          <w:color w:val="000000"/>
        </w:rPr>
        <w:t>ive</w:t>
      </w:r>
      <w:r w:rsidR="00423D9C" w:rsidRPr="00423D9C">
        <w:rPr>
          <w:rFonts w:asciiTheme="majorHAnsi" w:hAnsiTheme="majorHAnsi" w:cstheme="majorHAnsi"/>
          <w:color w:val="000000"/>
        </w:rPr>
        <w:t xml:space="preserve"> distinct life-history stages were considered here: juveniles during their first year at sea, immatures (from second year at sea until recruitme</w:t>
      </w:r>
      <w:r w:rsidR="004F1416">
        <w:rPr>
          <w:rFonts w:asciiTheme="majorHAnsi" w:hAnsiTheme="majorHAnsi" w:cstheme="majorHAnsi"/>
          <w:color w:val="000000"/>
        </w:rPr>
        <w:t>nt into the breeding population</w:t>
      </w:r>
      <w:r w:rsidR="00423D9C" w:rsidRPr="00423D9C">
        <w:rPr>
          <w:rFonts w:asciiTheme="majorHAnsi" w:hAnsiTheme="majorHAnsi" w:cstheme="majorHAnsi"/>
          <w:color w:val="000000"/>
        </w:rPr>
        <w:t xml:space="preserve">), adult breeders </w:t>
      </w:r>
      <w:r w:rsidR="004E580B">
        <w:rPr>
          <w:rFonts w:asciiTheme="majorHAnsi" w:hAnsiTheme="majorHAnsi" w:cstheme="majorHAnsi"/>
          <w:color w:val="000000"/>
        </w:rPr>
        <w:t xml:space="preserve">(further split into successful and failed breeders) </w:t>
      </w:r>
      <w:r w:rsidR="00423D9C" w:rsidRPr="00423D9C">
        <w:rPr>
          <w:rFonts w:asciiTheme="majorHAnsi" w:hAnsiTheme="majorHAnsi" w:cstheme="majorHAnsi"/>
          <w:color w:val="000000"/>
        </w:rPr>
        <w:t xml:space="preserve">and </w:t>
      </w:r>
      <w:r w:rsidR="004E580B">
        <w:rPr>
          <w:rFonts w:asciiTheme="majorHAnsi" w:hAnsiTheme="majorHAnsi" w:cstheme="majorHAnsi"/>
          <w:color w:val="000000"/>
        </w:rPr>
        <w:t>adult</w:t>
      </w:r>
      <w:r w:rsidR="004F1416">
        <w:rPr>
          <w:rFonts w:asciiTheme="majorHAnsi" w:hAnsiTheme="majorHAnsi" w:cstheme="majorHAnsi"/>
          <w:color w:val="000000"/>
        </w:rPr>
        <w:t xml:space="preserve"> non-breeders</w:t>
      </w:r>
      <w:r w:rsidR="004E580B">
        <w:rPr>
          <w:rFonts w:asciiTheme="majorHAnsi" w:hAnsiTheme="majorHAnsi" w:cstheme="majorHAnsi"/>
          <w:color w:val="000000"/>
        </w:rPr>
        <w:t xml:space="preserve"> (</w:t>
      </w:r>
      <w:r w:rsidR="004E580B">
        <w:rPr>
          <w:rFonts w:asciiTheme="majorHAnsi" w:hAnsiTheme="majorHAnsi" w:cstheme="majorHAnsi"/>
          <w:bCs/>
        </w:rPr>
        <w:t xml:space="preserve">birds not attempting to breed </w:t>
      </w:r>
      <w:r w:rsidR="00563DEB">
        <w:rPr>
          <w:rFonts w:asciiTheme="majorHAnsi" w:hAnsiTheme="majorHAnsi" w:cstheme="majorHAnsi"/>
          <w:bCs/>
        </w:rPr>
        <w:t xml:space="preserve">in a given </w:t>
      </w:r>
      <w:r w:rsidR="004E580B">
        <w:rPr>
          <w:rFonts w:asciiTheme="majorHAnsi" w:hAnsiTheme="majorHAnsi" w:cstheme="majorHAnsi"/>
          <w:bCs/>
        </w:rPr>
        <w:t>year)</w:t>
      </w:r>
    </w:p>
    <w:p w14:paraId="4AF26D40" w14:textId="4C5B8664" w:rsidR="004E580B" w:rsidRDefault="004E580B" w:rsidP="000915D3">
      <w:pPr>
        <w:spacing w:line="480" w:lineRule="auto"/>
        <w:rPr>
          <w:rFonts w:asciiTheme="majorHAnsi" w:hAnsiTheme="majorHAnsi" w:cstheme="majorHAnsi"/>
          <w:color w:val="000000"/>
        </w:rPr>
      </w:pPr>
      <w:r w:rsidRPr="00DE771C">
        <w:rPr>
          <w:rFonts w:asciiTheme="majorHAnsi" w:hAnsiTheme="majorHAnsi" w:cstheme="majorHAnsi"/>
          <w:b/>
          <w:color w:val="000000"/>
        </w:rPr>
        <w:t>F</w:t>
      </w:r>
      <w:r w:rsidR="00056B08" w:rsidRPr="00DE771C">
        <w:rPr>
          <w:rFonts w:asciiTheme="majorHAnsi" w:hAnsiTheme="majorHAnsi" w:cstheme="majorHAnsi"/>
          <w:b/>
          <w:color w:val="000000"/>
        </w:rPr>
        <w:t>IGURE</w:t>
      </w:r>
      <w:r w:rsidRPr="00DE771C">
        <w:rPr>
          <w:rFonts w:asciiTheme="majorHAnsi" w:hAnsiTheme="majorHAnsi" w:cstheme="majorHAnsi"/>
          <w:b/>
          <w:color w:val="000000"/>
        </w:rPr>
        <w:t xml:space="preserve"> 2</w:t>
      </w:r>
      <w:r w:rsidRPr="002749FC">
        <w:rPr>
          <w:rFonts w:asciiTheme="majorHAnsi" w:hAnsiTheme="majorHAnsi" w:cstheme="majorHAnsi"/>
          <w:color w:val="000000"/>
        </w:rPr>
        <w:t xml:space="preserve"> The quarterly and year-round density distributions of 22 species of albatrosses and petrels </w:t>
      </w:r>
      <w:r w:rsidR="00F116EA" w:rsidRPr="002749FC">
        <w:rPr>
          <w:rFonts w:asciiTheme="majorHAnsi" w:hAnsiTheme="majorHAnsi" w:cstheme="majorHAnsi"/>
          <w:color w:val="000000"/>
        </w:rPr>
        <w:t xml:space="preserve">(36 populations) </w:t>
      </w:r>
      <w:r w:rsidRPr="002749FC">
        <w:rPr>
          <w:rFonts w:asciiTheme="majorHAnsi" w:hAnsiTheme="majorHAnsi" w:cstheme="majorHAnsi"/>
          <w:color w:val="000000"/>
        </w:rPr>
        <w:t xml:space="preserve">breeding in the </w:t>
      </w:r>
      <w:r w:rsidR="00310801">
        <w:rPr>
          <w:rFonts w:asciiTheme="majorHAnsi" w:hAnsiTheme="majorHAnsi" w:cstheme="majorHAnsi"/>
          <w:color w:val="000000"/>
        </w:rPr>
        <w:t>S</w:t>
      </w:r>
      <w:r w:rsidRPr="002749FC">
        <w:rPr>
          <w:rFonts w:asciiTheme="majorHAnsi" w:hAnsiTheme="majorHAnsi" w:cstheme="majorHAnsi"/>
          <w:color w:val="000000"/>
        </w:rPr>
        <w:t xml:space="preserve">outhern </w:t>
      </w:r>
      <w:r w:rsidR="00310801">
        <w:rPr>
          <w:rFonts w:asciiTheme="majorHAnsi" w:hAnsiTheme="majorHAnsi" w:cstheme="majorHAnsi"/>
          <w:color w:val="000000"/>
        </w:rPr>
        <w:t>O</w:t>
      </w:r>
      <w:r w:rsidRPr="002749FC">
        <w:rPr>
          <w:rFonts w:asciiTheme="majorHAnsi" w:hAnsiTheme="majorHAnsi" w:cstheme="majorHAnsi"/>
          <w:color w:val="000000"/>
        </w:rPr>
        <w:t xml:space="preserve">cean. </w:t>
      </w:r>
      <w:r w:rsidR="00531E4A" w:rsidRPr="002749FC">
        <w:rPr>
          <w:rFonts w:asciiTheme="majorHAnsi" w:hAnsiTheme="majorHAnsi" w:cstheme="majorHAnsi"/>
          <w:color w:val="000000"/>
        </w:rPr>
        <w:t xml:space="preserve">Equal weight is given to each of the </w:t>
      </w:r>
      <w:r w:rsidR="002749FC" w:rsidRPr="002749FC">
        <w:rPr>
          <w:rFonts w:asciiTheme="majorHAnsi" w:hAnsiTheme="majorHAnsi" w:cstheme="majorHAnsi"/>
          <w:color w:val="000000"/>
        </w:rPr>
        <w:t>36</w:t>
      </w:r>
      <w:r w:rsidR="00531E4A" w:rsidRPr="002749FC">
        <w:rPr>
          <w:rFonts w:asciiTheme="majorHAnsi" w:hAnsiTheme="majorHAnsi" w:cstheme="majorHAnsi"/>
          <w:color w:val="000000"/>
        </w:rPr>
        <w:t xml:space="preserve"> populations (i.e. the proportions of each population are averaged) and are illustrated as relative density. The colour gradient refers to the percentage of the population </w:t>
      </w:r>
      <w:r w:rsidR="00F116EA">
        <w:rPr>
          <w:rFonts w:asciiTheme="majorHAnsi" w:hAnsiTheme="majorHAnsi" w:cstheme="majorHAnsi"/>
          <w:color w:val="000000"/>
        </w:rPr>
        <w:t>represented within each 5x</w:t>
      </w:r>
      <w:r w:rsidR="00531E4A" w:rsidRPr="002749FC">
        <w:rPr>
          <w:rFonts w:asciiTheme="majorHAnsi" w:hAnsiTheme="majorHAnsi" w:cstheme="majorHAnsi"/>
          <w:color w:val="000000"/>
        </w:rPr>
        <w:t xml:space="preserve">5° grid. Darker shades (of blue) depict a greater density of birds. </w:t>
      </w:r>
      <w:r w:rsidR="002749FC" w:rsidRPr="002749FC">
        <w:rPr>
          <w:rFonts w:asciiTheme="majorHAnsi" w:hAnsiTheme="majorHAnsi" w:cstheme="majorHAnsi"/>
          <w:color w:val="000000"/>
        </w:rPr>
        <w:t xml:space="preserve">Density distribution </w:t>
      </w:r>
      <w:r w:rsidR="00563DEB">
        <w:rPr>
          <w:rFonts w:asciiTheme="majorHAnsi" w:hAnsiTheme="majorHAnsi" w:cstheme="majorHAnsi"/>
          <w:color w:val="000000"/>
        </w:rPr>
        <w:t>map</w:t>
      </w:r>
      <w:r w:rsidR="00563DEB" w:rsidRPr="002749FC">
        <w:rPr>
          <w:rFonts w:asciiTheme="majorHAnsi" w:hAnsiTheme="majorHAnsi" w:cstheme="majorHAnsi"/>
          <w:color w:val="000000"/>
        </w:rPr>
        <w:t>s</w:t>
      </w:r>
      <w:r w:rsidR="002749FC" w:rsidRPr="002749FC">
        <w:rPr>
          <w:rFonts w:asciiTheme="majorHAnsi" w:hAnsiTheme="majorHAnsi" w:cstheme="majorHAnsi"/>
          <w:color w:val="000000"/>
        </w:rPr>
        <w:t xml:space="preserve"> are based</w:t>
      </w:r>
      <w:r w:rsidR="002749FC">
        <w:rPr>
          <w:rFonts w:asciiTheme="majorHAnsi" w:hAnsiTheme="majorHAnsi" w:cstheme="majorHAnsi"/>
          <w:color w:val="000000"/>
        </w:rPr>
        <w:t xml:space="preserve"> on data for </w:t>
      </w:r>
      <w:r w:rsidRPr="002749FC">
        <w:rPr>
          <w:rFonts w:asciiTheme="majorHAnsi" w:hAnsiTheme="majorHAnsi" w:cstheme="majorHAnsi"/>
          <w:color w:val="000000"/>
        </w:rPr>
        <w:t>a) adult breeders (</w:t>
      </w:r>
      <w:r w:rsidR="00F116EA">
        <w:rPr>
          <w:rFonts w:asciiTheme="majorHAnsi" w:hAnsiTheme="majorHAnsi" w:cstheme="majorHAnsi"/>
          <w:bCs/>
        </w:rPr>
        <w:t>successful and failed breeders</w:t>
      </w:r>
      <w:r w:rsidRPr="002749FC">
        <w:rPr>
          <w:rFonts w:asciiTheme="majorHAnsi" w:hAnsiTheme="majorHAnsi" w:cstheme="majorHAnsi"/>
          <w:color w:val="000000"/>
        </w:rPr>
        <w:t>)</w:t>
      </w:r>
      <w:r w:rsidR="002749FC" w:rsidRPr="002749FC">
        <w:rPr>
          <w:rFonts w:asciiTheme="majorHAnsi" w:hAnsiTheme="majorHAnsi" w:cstheme="majorHAnsi"/>
          <w:color w:val="000000"/>
        </w:rPr>
        <w:t>,</w:t>
      </w:r>
      <w:r w:rsidR="00531E4A" w:rsidRPr="002749FC">
        <w:rPr>
          <w:rFonts w:asciiTheme="majorHAnsi" w:hAnsiTheme="majorHAnsi" w:cstheme="majorHAnsi"/>
          <w:color w:val="000000"/>
        </w:rPr>
        <w:t xml:space="preserve"> b) </w:t>
      </w:r>
      <w:r w:rsidR="002749FC" w:rsidRPr="002749FC">
        <w:rPr>
          <w:rFonts w:asciiTheme="majorHAnsi" w:hAnsiTheme="majorHAnsi" w:cstheme="majorHAnsi"/>
          <w:color w:val="000000"/>
        </w:rPr>
        <w:t xml:space="preserve">adult breeders and </w:t>
      </w:r>
      <w:r w:rsidR="004F1416">
        <w:rPr>
          <w:rFonts w:asciiTheme="majorHAnsi" w:hAnsiTheme="majorHAnsi" w:cstheme="majorHAnsi"/>
          <w:color w:val="000000"/>
        </w:rPr>
        <w:t>non-breeders</w:t>
      </w:r>
      <w:r w:rsidR="002749FC" w:rsidRPr="002749FC">
        <w:rPr>
          <w:rFonts w:asciiTheme="majorHAnsi" w:hAnsiTheme="majorHAnsi" w:cstheme="majorHAnsi"/>
          <w:color w:val="000000"/>
        </w:rPr>
        <w:t xml:space="preserve"> </w:t>
      </w:r>
      <w:r w:rsidR="002749FC">
        <w:rPr>
          <w:rFonts w:asciiTheme="majorHAnsi" w:hAnsiTheme="majorHAnsi" w:cstheme="majorHAnsi"/>
          <w:color w:val="000000"/>
        </w:rPr>
        <w:t xml:space="preserve">(the latter representing birds </w:t>
      </w:r>
      <w:r w:rsidR="002749FC">
        <w:rPr>
          <w:rFonts w:asciiTheme="majorHAnsi" w:hAnsiTheme="majorHAnsi" w:cstheme="majorHAnsi"/>
          <w:bCs/>
        </w:rPr>
        <w:t>not attempting to breed this year), and c) all life-history stages (</w:t>
      </w:r>
      <w:r w:rsidR="002749FC" w:rsidRPr="002749FC">
        <w:rPr>
          <w:rFonts w:asciiTheme="majorHAnsi" w:hAnsiTheme="majorHAnsi" w:cstheme="majorHAnsi"/>
          <w:bCs/>
        </w:rPr>
        <w:t xml:space="preserve">which includes information for </w:t>
      </w:r>
      <w:r w:rsidR="002749FC" w:rsidRPr="002749FC">
        <w:rPr>
          <w:rFonts w:asciiTheme="majorHAnsi" w:hAnsiTheme="majorHAnsi" w:cstheme="majorHAnsi"/>
          <w:color w:val="000000"/>
        </w:rPr>
        <w:t>adult breeders</w:t>
      </w:r>
      <w:r w:rsidR="00C91901">
        <w:rPr>
          <w:rFonts w:asciiTheme="majorHAnsi" w:hAnsiTheme="majorHAnsi" w:cstheme="majorHAnsi"/>
          <w:color w:val="000000"/>
        </w:rPr>
        <w:t xml:space="preserve"> and non-breeders</w:t>
      </w:r>
      <w:r w:rsidR="002749FC" w:rsidRPr="002749FC">
        <w:rPr>
          <w:rFonts w:asciiTheme="majorHAnsi" w:hAnsiTheme="majorHAnsi" w:cstheme="majorHAnsi"/>
          <w:color w:val="000000"/>
        </w:rPr>
        <w:t>, juveniles and immatures)</w:t>
      </w:r>
    </w:p>
    <w:p w14:paraId="58A5D925" w14:textId="0A1FC80F" w:rsidR="00892441" w:rsidRDefault="00892441" w:rsidP="000915D3">
      <w:pPr>
        <w:spacing w:line="480" w:lineRule="auto"/>
        <w:rPr>
          <w:rFonts w:asciiTheme="majorHAnsi" w:hAnsiTheme="majorHAnsi" w:cstheme="majorHAnsi"/>
          <w:color w:val="000000"/>
        </w:rPr>
      </w:pPr>
      <w:r w:rsidRPr="00DE771C">
        <w:rPr>
          <w:rFonts w:asciiTheme="majorHAnsi" w:hAnsiTheme="majorHAnsi" w:cstheme="majorHAnsi"/>
          <w:b/>
          <w:color w:val="000000"/>
        </w:rPr>
        <w:t>F</w:t>
      </w:r>
      <w:r w:rsidR="00056B08" w:rsidRPr="00DE771C">
        <w:rPr>
          <w:rFonts w:asciiTheme="majorHAnsi" w:hAnsiTheme="majorHAnsi" w:cstheme="majorHAnsi"/>
          <w:b/>
          <w:color w:val="000000"/>
        </w:rPr>
        <w:t>IGURE</w:t>
      </w:r>
      <w:r w:rsidRPr="00DE771C">
        <w:rPr>
          <w:rFonts w:asciiTheme="majorHAnsi" w:hAnsiTheme="majorHAnsi" w:cstheme="majorHAnsi"/>
          <w:b/>
          <w:color w:val="000000"/>
        </w:rPr>
        <w:t xml:space="preserve"> 3</w:t>
      </w:r>
      <w:r>
        <w:rPr>
          <w:rFonts w:asciiTheme="majorHAnsi" w:hAnsiTheme="majorHAnsi" w:cstheme="majorHAnsi"/>
          <w:color w:val="000000"/>
        </w:rPr>
        <w:t xml:space="preserve"> The seasonal density distributions of wandering albatrosses from Crozet. </w:t>
      </w:r>
      <w:r w:rsidRPr="002749FC">
        <w:rPr>
          <w:rFonts w:asciiTheme="majorHAnsi" w:hAnsiTheme="majorHAnsi" w:cstheme="majorHAnsi"/>
          <w:color w:val="000000"/>
        </w:rPr>
        <w:t>The colour gradient refers to the percentage of the popul</w:t>
      </w:r>
      <w:r w:rsidR="00F116EA">
        <w:rPr>
          <w:rFonts w:asciiTheme="majorHAnsi" w:hAnsiTheme="majorHAnsi" w:cstheme="majorHAnsi"/>
          <w:color w:val="000000"/>
        </w:rPr>
        <w:t>ation represented within each 5x</w:t>
      </w:r>
      <w:r w:rsidRPr="002749FC">
        <w:rPr>
          <w:rFonts w:asciiTheme="majorHAnsi" w:hAnsiTheme="majorHAnsi" w:cstheme="majorHAnsi"/>
          <w:color w:val="000000"/>
        </w:rPr>
        <w:t>5° grid. Darker shades (of blue) depict a greater density of birds.</w:t>
      </w:r>
      <w:r>
        <w:rPr>
          <w:rFonts w:asciiTheme="majorHAnsi" w:hAnsiTheme="majorHAnsi" w:cstheme="majorHAnsi"/>
          <w:color w:val="000000"/>
        </w:rPr>
        <w:t xml:space="preserve"> Maps </w:t>
      </w:r>
      <w:r w:rsidRPr="002749FC">
        <w:rPr>
          <w:rFonts w:asciiTheme="majorHAnsi" w:hAnsiTheme="majorHAnsi" w:cstheme="majorHAnsi"/>
          <w:color w:val="000000"/>
        </w:rPr>
        <w:t>are based</w:t>
      </w:r>
      <w:r>
        <w:rPr>
          <w:rFonts w:asciiTheme="majorHAnsi" w:hAnsiTheme="majorHAnsi" w:cstheme="majorHAnsi"/>
          <w:color w:val="000000"/>
        </w:rPr>
        <w:t xml:space="preserve"> on data for </w:t>
      </w:r>
      <w:r w:rsidRPr="002749FC">
        <w:rPr>
          <w:rFonts w:asciiTheme="majorHAnsi" w:hAnsiTheme="majorHAnsi" w:cstheme="majorHAnsi"/>
          <w:color w:val="000000"/>
        </w:rPr>
        <w:t>a) adult breeders (</w:t>
      </w:r>
      <w:r w:rsidR="00F116EA">
        <w:rPr>
          <w:rFonts w:asciiTheme="majorHAnsi" w:hAnsiTheme="majorHAnsi" w:cstheme="majorHAnsi"/>
          <w:bCs/>
        </w:rPr>
        <w:t>successful and failed breeders</w:t>
      </w:r>
      <w:r w:rsidRPr="002749FC">
        <w:rPr>
          <w:rFonts w:asciiTheme="majorHAnsi" w:hAnsiTheme="majorHAnsi" w:cstheme="majorHAnsi"/>
          <w:color w:val="000000"/>
        </w:rPr>
        <w:t xml:space="preserve">), b) adult breeders and </w:t>
      </w:r>
      <w:r w:rsidR="00A907B6">
        <w:rPr>
          <w:rFonts w:asciiTheme="majorHAnsi" w:hAnsiTheme="majorHAnsi" w:cstheme="majorHAnsi"/>
          <w:color w:val="000000"/>
        </w:rPr>
        <w:t>non-breeders</w:t>
      </w:r>
      <w:r w:rsidRPr="002749FC">
        <w:rPr>
          <w:rFonts w:asciiTheme="majorHAnsi" w:hAnsiTheme="majorHAnsi" w:cstheme="majorHAnsi"/>
          <w:color w:val="000000"/>
        </w:rPr>
        <w:t xml:space="preserve"> </w:t>
      </w:r>
      <w:r>
        <w:rPr>
          <w:rFonts w:asciiTheme="majorHAnsi" w:hAnsiTheme="majorHAnsi" w:cstheme="majorHAnsi"/>
          <w:color w:val="000000"/>
        </w:rPr>
        <w:t xml:space="preserve">(the latter representing birds </w:t>
      </w:r>
      <w:r>
        <w:rPr>
          <w:rFonts w:asciiTheme="majorHAnsi" w:hAnsiTheme="majorHAnsi" w:cstheme="majorHAnsi"/>
          <w:bCs/>
        </w:rPr>
        <w:t>not attempting to breed this year), and c) all life-history stages (</w:t>
      </w:r>
      <w:r w:rsidRPr="002749FC">
        <w:rPr>
          <w:rFonts w:asciiTheme="majorHAnsi" w:hAnsiTheme="majorHAnsi" w:cstheme="majorHAnsi"/>
          <w:bCs/>
        </w:rPr>
        <w:t xml:space="preserve">which includes information for </w:t>
      </w:r>
      <w:r w:rsidRPr="002749FC">
        <w:rPr>
          <w:rFonts w:asciiTheme="majorHAnsi" w:hAnsiTheme="majorHAnsi" w:cstheme="majorHAnsi"/>
          <w:color w:val="000000"/>
        </w:rPr>
        <w:t>adult breeders</w:t>
      </w:r>
      <w:r w:rsidR="00A907B6">
        <w:rPr>
          <w:rFonts w:asciiTheme="majorHAnsi" w:hAnsiTheme="majorHAnsi" w:cstheme="majorHAnsi"/>
          <w:color w:val="000000"/>
        </w:rPr>
        <w:t xml:space="preserve"> and non-breeders</w:t>
      </w:r>
      <w:r w:rsidRPr="002749FC">
        <w:rPr>
          <w:rFonts w:asciiTheme="majorHAnsi" w:hAnsiTheme="majorHAnsi" w:cstheme="majorHAnsi"/>
          <w:color w:val="000000"/>
        </w:rPr>
        <w:t>, juveniles and immatures)</w:t>
      </w:r>
    </w:p>
    <w:p w14:paraId="5C4C6FE5" w14:textId="77777777" w:rsidR="003C1035" w:rsidRDefault="00892441" w:rsidP="00D341F4">
      <w:pPr>
        <w:spacing w:line="480" w:lineRule="auto"/>
        <w:rPr>
          <w:rFonts w:asciiTheme="majorHAnsi" w:hAnsiTheme="majorHAnsi" w:cstheme="majorHAnsi"/>
          <w:color w:val="000000"/>
        </w:rPr>
      </w:pPr>
      <w:r w:rsidRPr="00DE771C">
        <w:rPr>
          <w:rFonts w:asciiTheme="majorHAnsi" w:hAnsiTheme="majorHAnsi" w:cstheme="majorHAnsi"/>
          <w:b/>
          <w:color w:val="000000"/>
        </w:rPr>
        <w:t>F</w:t>
      </w:r>
      <w:r w:rsidR="00056B08" w:rsidRPr="00DE771C">
        <w:rPr>
          <w:rFonts w:asciiTheme="majorHAnsi" w:hAnsiTheme="majorHAnsi" w:cstheme="majorHAnsi"/>
          <w:b/>
          <w:color w:val="000000"/>
        </w:rPr>
        <w:t>IGURE</w:t>
      </w:r>
      <w:r w:rsidRPr="00DE771C">
        <w:rPr>
          <w:rFonts w:asciiTheme="majorHAnsi" w:hAnsiTheme="majorHAnsi" w:cstheme="majorHAnsi"/>
          <w:b/>
          <w:color w:val="000000"/>
        </w:rPr>
        <w:t xml:space="preserve"> 4</w:t>
      </w:r>
      <w:r w:rsidR="002D14AD">
        <w:rPr>
          <w:rFonts w:asciiTheme="majorHAnsi" w:hAnsiTheme="majorHAnsi" w:cstheme="majorHAnsi"/>
          <w:color w:val="000000"/>
        </w:rPr>
        <w:t xml:space="preserve"> The seasonal density distributions of black-browed albatrosses from Falkland Islands. </w:t>
      </w:r>
      <w:r w:rsidR="002D14AD" w:rsidRPr="002749FC">
        <w:rPr>
          <w:rFonts w:asciiTheme="majorHAnsi" w:hAnsiTheme="majorHAnsi" w:cstheme="majorHAnsi"/>
          <w:color w:val="000000"/>
        </w:rPr>
        <w:t>The colour gradient refers to the percentage of the population represented within eac</w:t>
      </w:r>
      <w:r w:rsidR="00F116EA">
        <w:rPr>
          <w:rFonts w:asciiTheme="majorHAnsi" w:hAnsiTheme="majorHAnsi" w:cstheme="majorHAnsi"/>
          <w:color w:val="000000"/>
        </w:rPr>
        <w:t>h 5x</w:t>
      </w:r>
      <w:r w:rsidR="002D14AD" w:rsidRPr="002749FC">
        <w:rPr>
          <w:rFonts w:asciiTheme="majorHAnsi" w:hAnsiTheme="majorHAnsi" w:cstheme="majorHAnsi"/>
          <w:color w:val="000000"/>
        </w:rPr>
        <w:t>5° grid. Darker shades (of blue) depict a greater density of birds.</w:t>
      </w:r>
      <w:r w:rsidR="002D14AD">
        <w:rPr>
          <w:rFonts w:asciiTheme="majorHAnsi" w:hAnsiTheme="majorHAnsi" w:cstheme="majorHAnsi"/>
          <w:color w:val="000000"/>
        </w:rPr>
        <w:t xml:space="preserve"> Maps </w:t>
      </w:r>
      <w:r w:rsidR="002D14AD" w:rsidRPr="002749FC">
        <w:rPr>
          <w:rFonts w:asciiTheme="majorHAnsi" w:hAnsiTheme="majorHAnsi" w:cstheme="majorHAnsi"/>
          <w:color w:val="000000"/>
        </w:rPr>
        <w:t>are based</w:t>
      </w:r>
      <w:r w:rsidR="002D14AD">
        <w:rPr>
          <w:rFonts w:asciiTheme="majorHAnsi" w:hAnsiTheme="majorHAnsi" w:cstheme="majorHAnsi"/>
          <w:color w:val="000000"/>
        </w:rPr>
        <w:t xml:space="preserve"> on data for </w:t>
      </w:r>
      <w:r w:rsidR="002D14AD" w:rsidRPr="002749FC">
        <w:rPr>
          <w:rFonts w:asciiTheme="majorHAnsi" w:hAnsiTheme="majorHAnsi" w:cstheme="majorHAnsi"/>
          <w:color w:val="000000"/>
        </w:rPr>
        <w:t>a) adult breeders (</w:t>
      </w:r>
      <w:r w:rsidR="00F116EA">
        <w:rPr>
          <w:rFonts w:asciiTheme="majorHAnsi" w:hAnsiTheme="majorHAnsi" w:cstheme="majorHAnsi"/>
          <w:bCs/>
        </w:rPr>
        <w:t>successful and failed breeders</w:t>
      </w:r>
      <w:r w:rsidR="002D14AD" w:rsidRPr="002749FC">
        <w:rPr>
          <w:rFonts w:asciiTheme="majorHAnsi" w:hAnsiTheme="majorHAnsi" w:cstheme="majorHAnsi"/>
          <w:color w:val="000000"/>
        </w:rPr>
        <w:t xml:space="preserve">), b) adult breeders and </w:t>
      </w:r>
      <w:r w:rsidR="00A907B6">
        <w:rPr>
          <w:rFonts w:asciiTheme="majorHAnsi" w:hAnsiTheme="majorHAnsi" w:cstheme="majorHAnsi"/>
          <w:color w:val="000000"/>
        </w:rPr>
        <w:t>non-breeders</w:t>
      </w:r>
      <w:r w:rsidR="002D14AD" w:rsidRPr="002749FC">
        <w:rPr>
          <w:rFonts w:asciiTheme="majorHAnsi" w:hAnsiTheme="majorHAnsi" w:cstheme="majorHAnsi"/>
          <w:color w:val="000000"/>
        </w:rPr>
        <w:t xml:space="preserve"> </w:t>
      </w:r>
      <w:r w:rsidR="002D14AD">
        <w:rPr>
          <w:rFonts w:asciiTheme="majorHAnsi" w:hAnsiTheme="majorHAnsi" w:cstheme="majorHAnsi"/>
          <w:color w:val="000000"/>
        </w:rPr>
        <w:t xml:space="preserve">(the latter representing birds </w:t>
      </w:r>
      <w:r w:rsidR="002D14AD">
        <w:rPr>
          <w:rFonts w:asciiTheme="majorHAnsi" w:hAnsiTheme="majorHAnsi" w:cstheme="majorHAnsi"/>
          <w:bCs/>
        </w:rPr>
        <w:t>not attempting to breed this year), and c) all life-history stages (</w:t>
      </w:r>
      <w:r w:rsidR="002D14AD" w:rsidRPr="002749FC">
        <w:rPr>
          <w:rFonts w:asciiTheme="majorHAnsi" w:hAnsiTheme="majorHAnsi" w:cstheme="majorHAnsi"/>
          <w:bCs/>
        </w:rPr>
        <w:t xml:space="preserve">which includes information for </w:t>
      </w:r>
      <w:r w:rsidR="002D14AD" w:rsidRPr="002749FC">
        <w:rPr>
          <w:rFonts w:asciiTheme="majorHAnsi" w:hAnsiTheme="majorHAnsi" w:cstheme="majorHAnsi"/>
          <w:color w:val="000000"/>
        </w:rPr>
        <w:t>adult breeders</w:t>
      </w:r>
      <w:r w:rsidR="00A907B6">
        <w:rPr>
          <w:rFonts w:asciiTheme="majorHAnsi" w:hAnsiTheme="majorHAnsi" w:cstheme="majorHAnsi"/>
          <w:color w:val="000000"/>
        </w:rPr>
        <w:t xml:space="preserve"> and non-breeders</w:t>
      </w:r>
      <w:r w:rsidR="002D14AD" w:rsidRPr="002749FC">
        <w:rPr>
          <w:rFonts w:asciiTheme="majorHAnsi" w:hAnsiTheme="majorHAnsi" w:cstheme="majorHAnsi"/>
          <w:color w:val="000000"/>
        </w:rPr>
        <w:t xml:space="preserve">, juveniles and immatures) </w:t>
      </w:r>
    </w:p>
    <w:p w14:paraId="6B10AA9C" w14:textId="7B2BA611" w:rsidR="003C1035" w:rsidRDefault="00D341F4" w:rsidP="00D341F4">
      <w:pPr>
        <w:spacing w:line="480" w:lineRule="auto"/>
        <w:rPr>
          <w:rFonts w:asciiTheme="majorHAnsi" w:hAnsiTheme="majorHAnsi" w:cstheme="majorHAnsi"/>
          <w:color w:val="000000"/>
        </w:rPr>
      </w:pPr>
      <w:r>
        <w:rPr>
          <w:rFonts w:cstheme="minorHAnsi"/>
          <w:b/>
          <w:color w:val="000000"/>
        </w:rPr>
        <w:lastRenderedPageBreak/>
        <w:t>FIGURE 5</w:t>
      </w:r>
      <w:r w:rsidR="003C1035" w:rsidRPr="004D3748">
        <w:rPr>
          <w:rFonts w:cstheme="minorHAnsi"/>
          <w:color w:val="000000"/>
        </w:rPr>
        <w:t xml:space="preserve"> The seasonal overlap of black-browed albatross</w:t>
      </w:r>
      <w:r w:rsidR="00B24950">
        <w:rPr>
          <w:rFonts w:cstheme="minorHAnsi"/>
          <w:color w:val="000000"/>
        </w:rPr>
        <w:t>es</w:t>
      </w:r>
      <w:r w:rsidR="003C1035" w:rsidRPr="004D3748">
        <w:rPr>
          <w:rFonts w:cstheme="minorHAnsi"/>
          <w:color w:val="000000"/>
        </w:rPr>
        <w:t xml:space="preserve"> from Falkland Islands with pelagic longline fisheries</w:t>
      </w:r>
      <w:r w:rsidR="003C1035" w:rsidRPr="004D3748">
        <w:rPr>
          <w:rFonts w:cstheme="minorHAnsi"/>
        </w:rPr>
        <w:t xml:space="preserve"> averaged across years (2007-2016)</w:t>
      </w:r>
      <w:r w:rsidR="003C1035" w:rsidRPr="004D3748">
        <w:rPr>
          <w:rFonts w:cstheme="minorHAnsi"/>
          <w:color w:val="000000"/>
        </w:rPr>
        <w:t xml:space="preserve">. Darker shades [of red] depict a greater overlap. The colour gradient refers to the number of individuals multiplied by </w:t>
      </w:r>
      <w:r w:rsidR="003C1035">
        <w:rPr>
          <w:rFonts w:cstheme="minorHAnsi"/>
          <w:color w:val="000000"/>
        </w:rPr>
        <w:t>number of hooks within each 5x</w:t>
      </w:r>
      <w:r w:rsidR="003C1035" w:rsidRPr="004D3748">
        <w:rPr>
          <w:rFonts w:cstheme="minorHAnsi"/>
          <w:color w:val="000000"/>
        </w:rPr>
        <w:t>5° grid. Maps are based on data for a) adult breeders (</w:t>
      </w:r>
      <w:r w:rsidR="003C1035" w:rsidRPr="004D3748">
        <w:rPr>
          <w:rFonts w:cstheme="minorHAnsi"/>
          <w:bCs/>
        </w:rPr>
        <w:t>successful and failed breeders; during the breeding and non-breeding seasons</w:t>
      </w:r>
      <w:r w:rsidR="003C1035" w:rsidRPr="004D3748">
        <w:rPr>
          <w:rFonts w:cstheme="minorHAnsi"/>
          <w:color w:val="000000"/>
        </w:rPr>
        <w:t xml:space="preserve">), b) adult non-breeders (birds </w:t>
      </w:r>
      <w:r w:rsidR="003C1035" w:rsidRPr="004D3748">
        <w:rPr>
          <w:rFonts w:cstheme="minorHAnsi"/>
          <w:bCs/>
        </w:rPr>
        <w:t>not attempting to breed this year), and c) juveniles and immatures</w:t>
      </w:r>
    </w:p>
    <w:p w14:paraId="464DF287" w14:textId="09D0F978" w:rsidR="003C1035" w:rsidRPr="003C1035" w:rsidRDefault="00D341F4" w:rsidP="00D341F4">
      <w:pPr>
        <w:spacing w:line="480" w:lineRule="auto"/>
        <w:rPr>
          <w:rFonts w:asciiTheme="majorHAnsi" w:hAnsiTheme="majorHAnsi" w:cstheme="majorHAnsi"/>
          <w:color w:val="000000"/>
        </w:rPr>
      </w:pPr>
      <w:r>
        <w:rPr>
          <w:rFonts w:cstheme="minorHAnsi"/>
          <w:b/>
          <w:color w:val="000000"/>
        </w:rPr>
        <w:t>FIGURE 6</w:t>
      </w:r>
      <w:r w:rsidR="003C1035" w:rsidRPr="004D3748">
        <w:rPr>
          <w:rFonts w:cstheme="minorHAnsi"/>
          <w:color w:val="000000"/>
        </w:rPr>
        <w:t xml:space="preserve"> The seasonal overlap of wandering albatross</w:t>
      </w:r>
      <w:r w:rsidR="00B24950">
        <w:rPr>
          <w:rFonts w:cstheme="minorHAnsi"/>
          <w:color w:val="000000"/>
        </w:rPr>
        <w:t>es</w:t>
      </w:r>
      <w:r w:rsidR="003C1035" w:rsidRPr="004D3748">
        <w:rPr>
          <w:rFonts w:cstheme="minorHAnsi"/>
          <w:color w:val="000000"/>
        </w:rPr>
        <w:t xml:space="preserve"> from Crozet with pelagic longline fisheries</w:t>
      </w:r>
      <w:r w:rsidR="003C1035" w:rsidRPr="004D3748">
        <w:rPr>
          <w:rFonts w:cstheme="minorHAnsi"/>
        </w:rPr>
        <w:t xml:space="preserve"> averaged across years (2007-2016)</w:t>
      </w:r>
      <w:r w:rsidR="003C1035" w:rsidRPr="004D3748">
        <w:rPr>
          <w:rFonts w:cstheme="minorHAnsi"/>
          <w:color w:val="000000"/>
        </w:rPr>
        <w:t>. Darker shades [of red] depict a greater overlap. The colour gradient refers to the number of individuals multiplied by</w:t>
      </w:r>
      <w:r w:rsidR="003C1035">
        <w:rPr>
          <w:rFonts w:cstheme="minorHAnsi"/>
          <w:color w:val="000000"/>
        </w:rPr>
        <w:t xml:space="preserve"> number of hooks within each 5</w:t>
      </w:r>
      <w:r w:rsidR="003C1035" w:rsidRPr="004D3748">
        <w:rPr>
          <w:rFonts w:cstheme="minorHAnsi"/>
          <w:color w:val="000000"/>
        </w:rPr>
        <w:t>x5° grid. Maps are based on data for a) adult breeders (</w:t>
      </w:r>
      <w:r w:rsidR="003C1035" w:rsidRPr="004D3748">
        <w:rPr>
          <w:rFonts w:cstheme="minorHAnsi"/>
          <w:bCs/>
        </w:rPr>
        <w:t>successful and failed breeders; during the breeding and non-breeding seasons</w:t>
      </w:r>
      <w:r w:rsidR="003C1035" w:rsidRPr="004D3748">
        <w:rPr>
          <w:rFonts w:cstheme="minorHAnsi"/>
          <w:color w:val="000000"/>
        </w:rPr>
        <w:t xml:space="preserve">), b) adult non-breeders (birds </w:t>
      </w:r>
      <w:r w:rsidR="003C1035" w:rsidRPr="004D3748">
        <w:rPr>
          <w:rFonts w:cstheme="minorHAnsi"/>
          <w:bCs/>
        </w:rPr>
        <w:t>not attempting to breed this year), and c) juveniles and immatures</w:t>
      </w:r>
    </w:p>
    <w:p w14:paraId="59CCB8C5" w14:textId="77777777" w:rsidR="003C1035" w:rsidRDefault="003C1035" w:rsidP="000915D3">
      <w:pPr>
        <w:spacing w:line="480" w:lineRule="auto"/>
        <w:rPr>
          <w:rFonts w:asciiTheme="majorHAnsi" w:hAnsiTheme="majorHAnsi" w:cstheme="majorHAnsi"/>
          <w:color w:val="000000"/>
        </w:rPr>
      </w:pPr>
    </w:p>
    <w:sectPr w:rsidR="003C1035" w:rsidSect="002A2F24">
      <w:pgSz w:w="11906" w:h="16838"/>
      <w:pgMar w:top="1440" w:right="1440" w:bottom="1440" w:left="1440" w:header="708" w:footer="708" w:gutter="0"/>
      <w:lnNumType w:countBy="1" w:restart="continuou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746C11" w16cid:durableId="2174CF22"/>
  <w16cid:commentId w16cid:paraId="39EE7AB0" w16cid:durableId="2174D4FD"/>
  <w16cid:commentId w16cid:paraId="67B1A258" w16cid:durableId="2174D38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font>
  <w:font w:name="Segoe UI Symbol">
    <w:panose1 w:val="020B0502040204020203"/>
    <w:charset w:val="00"/>
    <w:family w:val="swiss"/>
    <w:pitch w:val="variable"/>
    <w:sig w:usb0="80000063" w:usb1="1200FFEF" w:usb2="002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C1DFD"/>
    <w:multiLevelType w:val="hybridMultilevel"/>
    <w:tmpl w:val="E410CC32"/>
    <w:lvl w:ilvl="0" w:tplc="4EBE47A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5E2941"/>
    <w:multiLevelType w:val="hybridMultilevel"/>
    <w:tmpl w:val="CB2E2C98"/>
    <w:lvl w:ilvl="0" w:tplc="CD76E4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5C6518"/>
    <w:multiLevelType w:val="hybridMultilevel"/>
    <w:tmpl w:val="FFD67FD8"/>
    <w:lvl w:ilvl="0" w:tplc="F1502A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02259E"/>
    <w:multiLevelType w:val="hybridMultilevel"/>
    <w:tmpl w:val="71C650D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E897E6F"/>
    <w:multiLevelType w:val="hybridMultilevel"/>
    <w:tmpl w:val="42DC88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5861DE"/>
    <w:multiLevelType w:val="hybridMultilevel"/>
    <w:tmpl w:val="2BF26496"/>
    <w:lvl w:ilvl="0" w:tplc="005AFBC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580527A"/>
    <w:multiLevelType w:val="hybridMultilevel"/>
    <w:tmpl w:val="41F48570"/>
    <w:lvl w:ilvl="0" w:tplc="D3EA4FC2">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5FBF64A7"/>
    <w:multiLevelType w:val="hybridMultilevel"/>
    <w:tmpl w:val="F4BC8BB6"/>
    <w:lvl w:ilvl="0" w:tplc="CBE25A0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2C713A"/>
    <w:multiLevelType w:val="hybridMultilevel"/>
    <w:tmpl w:val="F968CA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1B127D"/>
    <w:multiLevelType w:val="multilevel"/>
    <w:tmpl w:val="0444F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5B0A32"/>
    <w:multiLevelType w:val="hybridMultilevel"/>
    <w:tmpl w:val="C3FAD3A4"/>
    <w:lvl w:ilvl="0" w:tplc="1CEAAE22">
      <w:numFmt w:val="bullet"/>
      <w:lvlText w:val="-"/>
      <w:lvlJc w:val="left"/>
      <w:pPr>
        <w:ind w:left="720" w:hanging="360"/>
      </w:pPr>
      <w:rPr>
        <w:rFonts w:ascii="Calibri Light" w:eastAsiaTheme="minorHAnsi" w:hAnsi="Calibri Light"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F04794"/>
    <w:multiLevelType w:val="multilevel"/>
    <w:tmpl w:val="94C6E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CA67A3C"/>
    <w:multiLevelType w:val="hybridMultilevel"/>
    <w:tmpl w:val="31167EE2"/>
    <w:lvl w:ilvl="0" w:tplc="49BC24EA">
      <w:start w:val="1"/>
      <w:numFmt w:val="bullet"/>
      <w:pStyle w:val="ListParagraph"/>
      <w:lvlText w:val=""/>
      <w:lvlJc w:val="left"/>
      <w:pPr>
        <w:ind w:left="1288" w:hanging="360"/>
      </w:pPr>
      <w:rPr>
        <w:rFonts w:ascii="Symbol" w:hAnsi="Symbol" w:hint="default"/>
        <w:sz w:val="16"/>
      </w:rPr>
    </w:lvl>
    <w:lvl w:ilvl="1" w:tplc="86863DC0">
      <w:start w:val="1"/>
      <w:numFmt w:val="bullet"/>
      <w:lvlText w:val="o"/>
      <w:lvlJc w:val="left"/>
      <w:pPr>
        <w:ind w:left="2008" w:hanging="360"/>
      </w:pPr>
      <w:rPr>
        <w:rFonts w:ascii="Courier New" w:hAnsi="Courier New" w:cs="Courier New" w:hint="default"/>
      </w:rPr>
    </w:lvl>
    <w:lvl w:ilvl="2" w:tplc="77BAA9CC" w:tentative="1">
      <w:start w:val="1"/>
      <w:numFmt w:val="bullet"/>
      <w:lvlText w:val=""/>
      <w:lvlJc w:val="left"/>
      <w:pPr>
        <w:ind w:left="2728" w:hanging="360"/>
      </w:pPr>
      <w:rPr>
        <w:rFonts w:ascii="Wingdings" w:hAnsi="Wingdings" w:hint="default"/>
      </w:rPr>
    </w:lvl>
    <w:lvl w:ilvl="3" w:tplc="96A847A4" w:tentative="1">
      <w:start w:val="1"/>
      <w:numFmt w:val="bullet"/>
      <w:lvlText w:val=""/>
      <w:lvlJc w:val="left"/>
      <w:pPr>
        <w:ind w:left="3448" w:hanging="360"/>
      </w:pPr>
      <w:rPr>
        <w:rFonts w:ascii="Symbol" w:hAnsi="Symbol" w:hint="default"/>
      </w:rPr>
    </w:lvl>
    <w:lvl w:ilvl="4" w:tplc="B52263B4" w:tentative="1">
      <w:start w:val="1"/>
      <w:numFmt w:val="bullet"/>
      <w:lvlText w:val="o"/>
      <w:lvlJc w:val="left"/>
      <w:pPr>
        <w:ind w:left="4168" w:hanging="360"/>
      </w:pPr>
      <w:rPr>
        <w:rFonts w:ascii="Courier New" w:hAnsi="Courier New" w:cs="Courier New" w:hint="default"/>
      </w:rPr>
    </w:lvl>
    <w:lvl w:ilvl="5" w:tplc="514C67DC" w:tentative="1">
      <w:start w:val="1"/>
      <w:numFmt w:val="bullet"/>
      <w:lvlText w:val=""/>
      <w:lvlJc w:val="left"/>
      <w:pPr>
        <w:ind w:left="4888" w:hanging="360"/>
      </w:pPr>
      <w:rPr>
        <w:rFonts w:ascii="Wingdings" w:hAnsi="Wingdings" w:hint="default"/>
      </w:rPr>
    </w:lvl>
    <w:lvl w:ilvl="6" w:tplc="EB6AEB42" w:tentative="1">
      <w:start w:val="1"/>
      <w:numFmt w:val="bullet"/>
      <w:lvlText w:val=""/>
      <w:lvlJc w:val="left"/>
      <w:pPr>
        <w:ind w:left="5608" w:hanging="360"/>
      </w:pPr>
      <w:rPr>
        <w:rFonts w:ascii="Symbol" w:hAnsi="Symbol" w:hint="default"/>
      </w:rPr>
    </w:lvl>
    <w:lvl w:ilvl="7" w:tplc="025E48B0" w:tentative="1">
      <w:start w:val="1"/>
      <w:numFmt w:val="bullet"/>
      <w:lvlText w:val="o"/>
      <w:lvlJc w:val="left"/>
      <w:pPr>
        <w:ind w:left="6328" w:hanging="360"/>
      </w:pPr>
      <w:rPr>
        <w:rFonts w:ascii="Courier New" w:hAnsi="Courier New" w:cs="Courier New" w:hint="default"/>
      </w:rPr>
    </w:lvl>
    <w:lvl w:ilvl="8" w:tplc="0724415A" w:tentative="1">
      <w:start w:val="1"/>
      <w:numFmt w:val="bullet"/>
      <w:lvlText w:val=""/>
      <w:lvlJc w:val="left"/>
      <w:pPr>
        <w:ind w:left="7048" w:hanging="360"/>
      </w:pPr>
      <w:rPr>
        <w:rFonts w:ascii="Wingdings" w:hAnsi="Wingdings" w:hint="default"/>
      </w:rPr>
    </w:lvl>
  </w:abstractNum>
  <w:abstractNum w:abstractNumId="13" w15:restartNumberingAfterBreak="0">
    <w:nsid w:val="6FF55F0D"/>
    <w:multiLevelType w:val="hybridMultilevel"/>
    <w:tmpl w:val="0DE468DA"/>
    <w:lvl w:ilvl="0" w:tplc="C5EEBF6C">
      <w:numFmt w:val="bullet"/>
      <w:lvlText w:val="-"/>
      <w:lvlJc w:val="left"/>
      <w:pPr>
        <w:ind w:left="720" w:hanging="360"/>
      </w:pPr>
      <w:rPr>
        <w:rFonts w:ascii="Calibri" w:eastAsiaTheme="minorHAnsi" w:hAnsi="Calibri" w:cs="Calibri"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1"/>
  </w:num>
  <w:num w:numId="4">
    <w:abstractNumId w:val="5"/>
  </w:num>
  <w:num w:numId="5">
    <w:abstractNumId w:val="1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3"/>
  </w:num>
  <w:num w:numId="10">
    <w:abstractNumId w:val="2"/>
  </w:num>
  <w:num w:numId="11">
    <w:abstractNumId w:val="8"/>
  </w:num>
  <w:num w:numId="12">
    <w:abstractNumId w:val="0"/>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NZ" w:vendorID="64" w:dllVersion="0" w:nlCheck="1" w:checkStyle="0"/>
  <w:activeWritingStyle w:appName="MSWord" w:lang="en-NZ" w:vendorID="64" w:dllVersion="6" w:nlCheck="1" w:checkStyle="1"/>
  <w:activeWritingStyle w:appName="MSWord" w:lang="es-AR" w:vendorID="64" w:dllVersion="6" w:nlCheck="1" w:checkStyle="1"/>
  <w:activeWritingStyle w:appName="MSWord" w:lang="es-ES" w:vendorID="64" w:dllVersion="6" w:nlCheck="1" w:checkStyle="1"/>
  <w:activeWritingStyle w:appName="MSWord" w:lang="en-GB" w:vendorID="64" w:dllVersion="131078" w:nlCheck="1" w:checkStyle="1"/>
  <w:activeWritingStyle w:appName="MSWord" w:lang="es-AR"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984"/>
    <w:rsid w:val="00000F64"/>
    <w:rsid w:val="00004DB0"/>
    <w:rsid w:val="00005217"/>
    <w:rsid w:val="00006889"/>
    <w:rsid w:val="00006926"/>
    <w:rsid w:val="00007C10"/>
    <w:rsid w:val="00011E94"/>
    <w:rsid w:val="00012E2A"/>
    <w:rsid w:val="00013ACD"/>
    <w:rsid w:val="00014115"/>
    <w:rsid w:val="000222C4"/>
    <w:rsid w:val="00023B92"/>
    <w:rsid w:val="000247FA"/>
    <w:rsid w:val="00027254"/>
    <w:rsid w:val="000325DD"/>
    <w:rsid w:val="00032614"/>
    <w:rsid w:val="000359EB"/>
    <w:rsid w:val="0003639F"/>
    <w:rsid w:val="00037DAD"/>
    <w:rsid w:val="000409BA"/>
    <w:rsid w:val="000415FD"/>
    <w:rsid w:val="00041AD4"/>
    <w:rsid w:val="00043A3A"/>
    <w:rsid w:val="0004432B"/>
    <w:rsid w:val="0004491C"/>
    <w:rsid w:val="00044987"/>
    <w:rsid w:val="00047CFD"/>
    <w:rsid w:val="00047D64"/>
    <w:rsid w:val="00050F67"/>
    <w:rsid w:val="00054D7B"/>
    <w:rsid w:val="00055709"/>
    <w:rsid w:val="00056B08"/>
    <w:rsid w:val="00057AE0"/>
    <w:rsid w:val="000610B5"/>
    <w:rsid w:val="000634B0"/>
    <w:rsid w:val="00063974"/>
    <w:rsid w:val="000642E2"/>
    <w:rsid w:val="000654FA"/>
    <w:rsid w:val="00066382"/>
    <w:rsid w:val="00072034"/>
    <w:rsid w:val="0007538E"/>
    <w:rsid w:val="00075C5E"/>
    <w:rsid w:val="00077181"/>
    <w:rsid w:val="000826B0"/>
    <w:rsid w:val="00082C48"/>
    <w:rsid w:val="00083AFC"/>
    <w:rsid w:val="000845AE"/>
    <w:rsid w:val="000846DF"/>
    <w:rsid w:val="00084DCB"/>
    <w:rsid w:val="00086FAB"/>
    <w:rsid w:val="00087359"/>
    <w:rsid w:val="00090B80"/>
    <w:rsid w:val="000915D3"/>
    <w:rsid w:val="0009333E"/>
    <w:rsid w:val="000941F1"/>
    <w:rsid w:val="0009790A"/>
    <w:rsid w:val="000A157B"/>
    <w:rsid w:val="000A1807"/>
    <w:rsid w:val="000A2381"/>
    <w:rsid w:val="000A3084"/>
    <w:rsid w:val="000A3CA0"/>
    <w:rsid w:val="000A4F25"/>
    <w:rsid w:val="000A626C"/>
    <w:rsid w:val="000A679C"/>
    <w:rsid w:val="000B3CAD"/>
    <w:rsid w:val="000B440A"/>
    <w:rsid w:val="000C451F"/>
    <w:rsid w:val="000D426C"/>
    <w:rsid w:val="000E5977"/>
    <w:rsid w:val="000F00A2"/>
    <w:rsid w:val="000F1834"/>
    <w:rsid w:val="000F1C36"/>
    <w:rsid w:val="000F47A0"/>
    <w:rsid w:val="000F64CF"/>
    <w:rsid w:val="000F7DE9"/>
    <w:rsid w:val="0010126F"/>
    <w:rsid w:val="00102533"/>
    <w:rsid w:val="00106147"/>
    <w:rsid w:val="00116AA0"/>
    <w:rsid w:val="00126628"/>
    <w:rsid w:val="00126ADD"/>
    <w:rsid w:val="0013043C"/>
    <w:rsid w:val="00131E1C"/>
    <w:rsid w:val="001327AB"/>
    <w:rsid w:val="00141BCC"/>
    <w:rsid w:val="001455E7"/>
    <w:rsid w:val="001467E6"/>
    <w:rsid w:val="00150DEF"/>
    <w:rsid w:val="0015121A"/>
    <w:rsid w:val="00152EF0"/>
    <w:rsid w:val="00157591"/>
    <w:rsid w:val="00163323"/>
    <w:rsid w:val="001647AF"/>
    <w:rsid w:val="00172A0E"/>
    <w:rsid w:val="001743A1"/>
    <w:rsid w:val="00174C76"/>
    <w:rsid w:val="00175663"/>
    <w:rsid w:val="00181412"/>
    <w:rsid w:val="00181EC8"/>
    <w:rsid w:val="001908B4"/>
    <w:rsid w:val="00191269"/>
    <w:rsid w:val="001923CF"/>
    <w:rsid w:val="00192D64"/>
    <w:rsid w:val="001A27EA"/>
    <w:rsid w:val="001A4C24"/>
    <w:rsid w:val="001A6DDF"/>
    <w:rsid w:val="001A7B85"/>
    <w:rsid w:val="001B1BC4"/>
    <w:rsid w:val="001B2D1A"/>
    <w:rsid w:val="001B2D57"/>
    <w:rsid w:val="001B429D"/>
    <w:rsid w:val="001C12F3"/>
    <w:rsid w:val="001C1EC6"/>
    <w:rsid w:val="001C28DF"/>
    <w:rsid w:val="001C49E5"/>
    <w:rsid w:val="001C6BE2"/>
    <w:rsid w:val="001C6DA1"/>
    <w:rsid w:val="001C74F1"/>
    <w:rsid w:val="001D2167"/>
    <w:rsid w:val="001D2721"/>
    <w:rsid w:val="001D3FA8"/>
    <w:rsid w:val="001D49C9"/>
    <w:rsid w:val="001D6578"/>
    <w:rsid w:val="001E125C"/>
    <w:rsid w:val="001E218B"/>
    <w:rsid w:val="001E24E9"/>
    <w:rsid w:val="001E303F"/>
    <w:rsid w:val="001E6507"/>
    <w:rsid w:val="001E7FF5"/>
    <w:rsid w:val="001F080D"/>
    <w:rsid w:val="001F0A10"/>
    <w:rsid w:val="001F207D"/>
    <w:rsid w:val="001F2B8E"/>
    <w:rsid w:val="001F491B"/>
    <w:rsid w:val="001F4E31"/>
    <w:rsid w:val="001F4FAD"/>
    <w:rsid w:val="001F5666"/>
    <w:rsid w:val="001F715B"/>
    <w:rsid w:val="001F71D9"/>
    <w:rsid w:val="00200687"/>
    <w:rsid w:val="00203500"/>
    <w:rsid w:val="00203965"/>
    <w:rsid w:val="00204069"/>
    <w:rsid w:val="00204D70"/>
    <w:rsid w:val="00210509"/>
    <w:rsid w:val="00213BE9"/>
    <w:rsid w:val="0021569F"/>
    <w:rsid w:val="00217F53"/>
    <w:rsid w:val="00217F98"/>
    <w:rsid w:val="00220240"/>
    <w:rsid w:val="00221FC2"/>
    <w:rsid w:val="002239D1"/>
    <w:rsid w:val="00224585"/>
    <w:rsid w:val="00231A1E"/>
    <w:rsid w:val="0023493F"/>
    <w:rsid w:val="0023522A"/>
    <w:rsid w:val="00235E26"/>
    <w:rsid w:val="00243250"/>
    <w:rsid w:val="0024493F"/>
    <w:rsid w:val="0024734A"/>
    <w:rsid w:val="0024742D"/>
    <w:rsid w:val="00250C99"/>
    <w:rsid w:val="00254289"/>
    <w:rsid w:val="00256072"/>
    <w:rsid w:val="002601A8"/>
    <w:rsid w:val="00264CB4"/>
    <w:rsid w:val="002658ED"/>
    <w:rsid w:val="00266756"/>
    <w:rsid w:val="002668D7"/>
    <w:rsid w:val="00267FED"/>
    <w:rsid w:val="0027388B"/>
    <w:rsid w:val="002749FC"/>
    <w:rsid w:val="002753A0"/>
    <w:rsid w:val="002759B2"/>
    <w:rsid w:val="0028072C"/>
    <w:rsid w:val="002814C7"/>
    <w:rsid w:val="00281C3A"/>
    <w:rsid w:val="00284C71"/>
    <w:rsid w:val="002856DB"/>
    <w:rsid w:val="00285FB7"/>
    <w:rsid w:val="00290759"/>
    <w:rsid w:val="0029288E"/>
    <w:rsid w:val="002943FD"/>
    <w:rsid w:val="002957E9"/>
    <w:rsid w:val="002963FE"/>
    <w:rsid w:val="002A097C"/>
    <w:rsid w:val="002A2F24"/>
    <w:rsid w:val="002A6B5A"/>
    <w:rsid w:val="002B2BC2"/>
    <w:rsid w:val="002B366F"/>
    <w:rsid w:val="002B6037"/>
    <w:rsid w:val="002B61AC"/>
    <w:rsid w:val="002B7E95"/>
    <w:rsid w:val="002C5748"/>
    <w:rsid w:val="002C651A"/>
    <w:rsid w:val="002D07D2"/>
    <w:rsid w:val="002D14AD"/>
    <w:rsid w:val="002D502F"/>
    <w:rsid w:val="002D6B7B"/>
    <w:rsid w:val="002DFFA7"/>
    <w:rsid w:val="002E0015"/>
    <w:rsid w:val="002E0064"/>
    <w:rsid w:val="002E1667"/>
    <w:rsid w:val="002E1EEE"/>
    <w:rsid w:val="002E50BC"/>
    <w:rsid w:val="002E6B8A"/>
    <w:rsid w:val="002F2683"/>
    <w:rsid w:val="002F2A5D"/>
    <w:rsid w:val="002F2E63"/>
    <w:rsid w:val="002F4F8B"/>
    <w:rsid w:val="002F592B"/>
    <w:rsid w:val="003005EE"/>
    <w:rsid w:val="0030280E"/>
    <w:rsid w:val="003058AF"/>
    <w:rsid w:val="00306C0E"/>
    <w:rsid w:val="00306C4E"/>
    <w:rsid w:val="00306CEA"/>
    <w:rsid w:val="00307FE7"/>
    <w:rsid w:val="00310801"/>
    <w:rsid w:val="00314A32"/>
    <w:rsid w:val="0031590E"/>
    <w:rsid w:val="00316B0E"/>
    <w:rsid w:val="0031767F"/>
    <w:rsid w:val="00317E1B"/>
    <w:rsid w:val="00320A05"/>
    <w:rsid w:val="00320A57"/>
    <w:rsid w:val="00320DD0"/>
    <w:rsid w:val="00321369"/>
    <w:rsid w:val="00323B78"/>
    <w:rsid w:val="003244F7"/>
    <w:rsid w:val="00325881"/>
    <w:rsid w:val="003275FF"/>
    <w:rsid w:val="003300D1"/>
    <w:rsid w:val="00332746"/>
    <w:rsid w:val="00333210"/>
    <w:rsid w:val="00336F3B"/>
    <w:rsid w:val="00337479"/>
    <w:rsid w:val="003411A4"/>
    <w:rsid w:val="00341EE1"/>
    <w:rsid w:val="00343606"/>
    <w:rsid w:val="00345F6B"/>
    <w:rsid w:val="0035259E"/>
    <w:rsid w:val="003528BE"/>
    <w:rsid w:val="00356039"/>
    <w:rsid w:val="00356664"/>
    <w:rsid w:val="003640CA"/>
    <w:rsid w:val="0036452A"/>
    <w:rsid w:val="003656D2"/>
    <w:rsid w:val="00365A40"/>
    <w:rsid w:val="00367998"/>
    <w:rsid w:val="00367BCC"/>
    <w:rsid w:val="003726C4"/>
    <w:rsid w:val="003726D3"/>
    <w:rsid w:val="0037797D"/>
    <w:rsid w:val="00381F2F"/>
    <w:rsid w:val="003833D1"/>
    <w:rsid w:val="00383C77"/>
    <w:rsid w:val="00384D19"/>
    <w:rsid w:val="003861B7"/>
    <w:rsid w:val="0038650D"/>
    <w:rsid w:val="003870CA"/>
    <w:rsid w:val="003904BE"/>
    <w:rsid w:val="00390F7B"/>
    <w:rsid w:val="00391BB2"/>
    <w:rsid w:val="00395C23"/>
    <w:rsid w:val="003A022B"/>
    <w:rsid w:val="003A1ABA"/>
    <w:rsid w:val="003A4706"/>
    <w:rsid w:val="003A7338"/>
    <w:rsid w:val="003A7B2B"/>
    <w:rsid w:val="003B4E64"/>
    <w:rsid w:val="003B5A2C"/>
    <w:rsid w:val="003B72E6"/>
    <w:rsid w:val="003C1035"/>
    <w:rsid w:val="003C1247"/>
    <w:rsid w:val="003C4D8A"/>
    <w:rsid w:val="003C63BC"/>
    <w:rsid w:val="003D0466"/>
    <w:rsid w:val="003D0D6B"/>
    <w:rsid w:val="003D0E1A"/>
    <w:rsid w:val="003D1427"/>
    <w:rsid w:val="003D156E"/>
    <w:rsid w:val="003D2C01"/>
    <w:rsid w:val="003D3E87"/>
    <w:rsid w:val="003D4015"/>
    <w:rsid w:val="003E0D97"/>
    <w:rsid w:val="003E324B"/>
    <w:rsid w:val="003E4AA4"/>
    <w:rsid w:val="003E7026"/>
    <w:rsid w:val="003E77A0"/>
    <w:rsid w:val="003E7FEB"/>
    <w:rsid w:val="003F0991"/>
    <w:rsid w:val="003F14AA"/>
    <w:rsid w:val="003F154C"/>
    <w:rsid w:val="003F4BCF"/>
    <w:rsid w:val="003F6688"/>
    <w:rsid w:val="003F6840"/>
    <w:rsid w:val="00405980"/>
    <w:rsid w:val="00406116"/>
    <w:rsid w:val="00410903"/>
    <w:rsid w:val="00411CFC"/>
    <w:rsid w:val="00416E2D"/>
    <w:rsid w:val="004215BB"/>
    <w:rsid w:val="00422B6A"/>
    <w:rsid w:val="00423B8E"/>
    <w:rsid w:val="00423D9C"/>
    <w:rsid w:val="0042434D"/>
    <w:rsid w:val="0042586F"/>
    <w:rsid w:val="00432CEA"/>
    <w:rsid w:val="0044274F"/>
    <w:rsid w:val="00443804"/>
    <w:rsid w:val="00451199"/>
    <w:rsid w:val="0045146A"/>
    <w:rsid w:val="00451CFA"/>
    <w:rsid w:val="00453091"/>
    <w:rsid w:val="004548C9"/>
    <w:rsid w:val="00455F11"/>
    <w:rsid w:val="00456C18"/>
    <w:rsid w:val="00457767"/>
    <w:rsid w:val="004600C0"/>
    <w:rsid w:val="0046338E"/>
    <w:rsid w:val="00463E7F"/>
    <w:rsid w:val="00465881"/>
    <w:rsid w:val="00465E39"/>
    <w:rsid w:val="00470CBE"/>
    <w:rsid w:val="00473879"/>
    <w:rsid w:val="00473A30"/>
    <w:rsid w:val="00474D50"/>
    <w:rsid w:val="00474E4C"/>
    <w:rsid w:val="00474EDB"/>
    <w:rsid w:val="004753C2"/>
    <w:rsid w:val="004759E7"/>
    <w:rsid w:val="00483DF8"/>
    <w:rsid w:val="00486EF1"/>
    <w:rsid w:val="004918E5"/>
    <w:rsid w:val="004925E9"/>
    <w:rsid w:val="00494E97"/>
    <w:rsid w:val="004A02FD"/>
    <w:rsid w:val="004A09FD"/>
    <w:rsid w:val="004A48CB"/>
    <w:rsid w:val="004A61CB"/>
    <w:rsid w:val="004A7BAB"/>
    <w:rsid w:val="004B072D"/>
    <w:rsid w:val="004B13E3"/>
    <w:rsid w:val="004B3817"/>
    <w:rsid w:val="004B451C"/>
    <w:rsid w:val="004B6920"/>
    <w:rsid w:val="004B7F49"/>
    <w:rsid w:val="004C2085"/>
    <w:rsid w:val="004D55F2"/>
    <w:rsid w:val="004D6E11"/>
    <w:rsid w:val="004D7D93"/>
    <w:rsid w:val="004E1028"/>
    <w:rsid w:val="004E12F6"/>
    <w:rsid w:val="004E1547"/>
    <w:rsid w:val="004E18A8"/>
    <w:rsid w:val="004E3D80"/>
    <w:rsid w:val="004E580B"/>
    <w:rsid w:val="004F1416"/>
    <w:rsid w:val="004F193D"/>
    <w:rsid w:val="004F2125"/>
    <w:rsid w:val="004F7446"/>
    <w:rsid w:val="004F78EB"/>
    <w:rsid w:val="0050203C"/>
    <w:rsid w:val="00503561"/>
    <w:rsid w:val="00503C37"/>
    <w:rsid w:val="00503F52"/>
    <w:rsid w:val="00504D01"/>
    <w:rsid w:val="00505EB4"/>
    <w:rsid w:val="00505FC0"/>
    <w:rsid w:val="00512720"/>
    <w:rsid w:val="00512ACE"/>
    <w:rsid w:val="00514922"/>
    <w:rsid w:val="00516601"/>
    <w:rsid w:val="00520761"/>
    <w:rsid w:val="005213A5"/>
    <w:rsid w:val="00521CFA"/>
    <w:rsid w:val="00526236"/>
    <w:rsid w:val="005262FB"/>
    <w:rsid w:val="00527880"/>
    <w:rsid w:val="00527E47"/>
    <w:rsid w:val="00530A0B"/>
    <w:rsid w:val="00531347"/>
    <w:rsid w:val="005313E9"/>
    <w:rsid w:val="00531913"/>
    <w:rsid w:val="00531E4A"/>
    <w:rsid w:val="005332AC"/>
    <w:rsid w:val="00535A4F"/>
    <w:rsid w:val="00536189"/>
    <w:rsid w:val="005368B3"/>
    <w:rsid w:val="00540BD0"/>
    <w:rsid w:val="00540E64"/>
    <w:rsid w:val="00541480"/>
    <w:rsid w:val="0054435A"/>
    <w:rsid w:val="0054568A"/>
    <w:rsid w:val="00551A6C"/>
    <w:rsid w:val="0055463E"/>
    <w:rsid w:val="00554B12"/>
    <w:rsid w:val="0056218E"/>
    <w:rsid w:val="00563DEB"/>
    <w:rsid w:val="00565A0A"/>
    <w:rsid w:val="005664B4"/>
    <w:rsid w:val="0057094B"/>
    <w:rsid w:val="0057103A"/>
    <w:rsid w:val="00573344"/>
    <w:rsid w:val="00574B2E"/>
    <w:rsid w:val="00574C8C"/>
    <w:rsid w:val="005750BE"/>
    <w:rsid w:val="0057746B"/>
    <w:rsid w:val="0058090D"/>
    <w:rsid w:val="00580944"/>
    <w:rsid w:val="00580E69"/>
    <w:rsid w:val="00581F80"/>
    <w:rsid w:val="00582DE7"/>
    <w:rsid w:val="00586803"/>
    <w:rsid w:val="00586AD1"/>
    <w:rsid w:val="00590380"/>
    <w:rsid w:val="00593B2B"/>
    <w:rsid w:val="00594ABE"/>
    <w:rsid w:val="00594B2E"/>
    <w:rsid w:val="005961C4"/>
    <w:rsid w:val="005967E8"/>
    <w:rsid w:val="005A0368"/>
    <w:rsid w:val="005B101D"/>
    <w:rsid w:val="005B1CA2"/>
    <w:rsid w:val="005B6B8E"/>
    <w:rsid w:val="005B7AC4"/>
    <w:rsid w:val="005C20C8"/>
    <w:rsid w:val="005C36AB"/>
    <w:rsid w:val="005C527F"/>
    <w:rsid w:val="005C5A59"/>
    <w:rsid w:val="005D002E"/>
    <w:rsid w:val="005D0B61"/>
    <w:rsid w:val="005D27FD"/>
    <w:rsid w:val="005D3150"/>
    <w:rsid w:val="005D4A6B"/>
    <w:rsid w:val="005D7FED"/>
    <w:rsid w:val="005E03EF"/>
    <w:rsid w:val="005E06B9"/>
    <w:rsid w:val="005E0856"/>
    <w:rsid w:val="005E2DB4"/>
    <w:rsid w:val="005E4C80"/>
    <w:rsid w:val="005E54A1"/>
    <w:rsid w:val="005E6E22"/>
    <w:rsid w:val="005F0672"/>
    <w:rsid w:val="005F0EF8"/>
    <w:rsid w:val="005F355B"/>
    <w:rsid w:val="005F6986"/>
    <w:rsid w:val="005F738E"/>
    <w:rsid w:val="00600233"/>
    <w:rsid w:val="00601BD4"/>
    <w:rsid w:val="006038AF"/>
    <w:rsid w:val="00603CC6"/>
    <w:rsid w:val="006063CF"/>
    <w:rsid w:val="00607719"/>
    <w:rsid w:val="00611895"/>
    <w:rsid w:val="00616912"/>
    <w:rsid w:val="0061796F"/>
    <w:rsid w:val="00621BD7"/>
    <w:rsid w:val="006233A6"/>
    <w:rsid w:val="00623E94"/>
    <w:rsid w:val="006259A2"/>
    <w:rsid w:val="00625AF5"/>
    <w:rsid w:val="0063070A"/>
    <w:rsid w:val="00634984"/>
    <w:rsid w:val="00635368"/>
    <w:rsid w:val="0063704F"/>
    <w:rsid w:val="00642475"/>
    <w:rsid w:val="00644479"/>
    <w:rsid w:val="00644B8C"/>
    <w:rsid w:val="006475E6"/>
    <w:rsid w:val="006477DF"/>
    <w:rsid w:val="00651482"/>
    <w:rsid w:val="006519C5"/>
    <w:rsid w:val="006541D9"/>
    <w:rsid w:val="00654242"/>
    <w:rsid w:val="006568E5"/>
    <w:rsid w:val="00656B04"/>
    <w:rsid w:val="00661FAC"/>
    <w:rsid w:val="00662D83"/>
    <w:rsid w:val="00664302"/>
    <w:rsid w:val="006670C6"/>
    <w:rsid w:val="006703EF"/>
    <w:rsid w:val="006707B5"/>
    <w:rsid w:val="0067197C"/>
    <w:rsid w:val="006747E6"/>
    <w:rsid w:val="00674E66"/>
    <w:rsid w:val="006754F5"/>
    <w:rsid w:val="006766E2"/>
    <w:rsid w:val="00680DBE"/>
    <w:rsid w:val="00683109"/>
    <w:rsid w:val="00684CFD"/>
    <w:rsid w:val="0068550C"/>
    <w:rsid w:val="006877F6"/>
    <w:rsid w:val="006878C4"/>
    <w:rsid w:val="006946F8"/>
    <w:rsid w:val="0069626B"/>
    <w:rsid w:val="00696549"/>
    <w:rsid w:val="006974FA"/>
    <w:rsid w:val="006978C1"/>
    <w:rsid w:val="006A18C2"/>
    <w:rsid w:val="006A33CD"/>
    <w:rsid w:val="006B01FC"/>
    <w:rsid w:val="006B0948"/>
    <w:rsid w:val="006B3B57"/>
    <w:rsid w:val="006B55C1"/>
    <w:rsid w:val="006C213A"/>
    <w:rsid w:val="006C2280"/>
    <w:rsid w:val="006C22EB"/>
    <w:rsid w:val="006C2AE4"/>
    <w:rsid w:val="006C6B12"/>
    <w:rsid w:val="006D0437"/>
    <w:rsid w:val="006D0CD6"/>
    <w:rsid w:val="006D19A8"/>
    <w:rsid w:val="006D5303"/>
    <w:rsid w:val="006D7443"/>
    <w:rsid w:val="006E5F41"/>
    <w:rsid w:val="006F24F3"/>
    <w:rsid w:val="006F332C"/>
    <w:rsid w:val="006F5AEE"/>
    <w:rsid w:val="006F6CF5"/>
    <w:rsid w:val="006F71C3"/>
    <w:rsid w:val="006F7338"/>
    <w:rsid w:val="006F7A94"/>
    <w:rsid w:val="00701A45"/>
    <w:rsid w:val="00702EF0"/>
    <w:rsid w:val="0070507B"/>
    <w:rsid w:val="00705988"/>
    <w:rsid w:val="007066FD"/>
    <w:rsid w:val="007071A0"/>
    <w:rsid w:val="007077D6"/>
    <w:rsid w:val="0070780D"/>
    <w:rsid w:val="00707A14"/>
    <w:rsid w:val="00714D90"/>
    <w:rsid w:val="00714F80"/>
    <w:rsid w:val="00716B22"/>
    <w:rsid w:val="00721A38"/>
    <w:rsid w:val="007234FE"/>
    <w:rsid w:val="00723FFF"/>
    <w:rsid w:val="007249A0"/>
    <w:rsid w:val="0072501C"/>
    <w:rsid w:val="007264D9"/>
    <w:rsid w:val="00727E22"/>
    <w:rsid w:val="0073202F"/>
    <w:rsid w:val="007330E0"/>
    <w:rsid w:val="00734B61"/>
    <w:rsid w:val="00735F53"/>
    <w:rsid w:val="00736F47"/>
    <w:rsid w:val="00740809"/>
    <w:rsid w:val="00740BB0"/>
    <w:rsid w:val="00741663"/>
    <w:rsid w:val="00744A15"/>
    <w:rsid w:val="00746558"/>
    <w:rsid w:val="00751CDE"/>
    <w:rsid w:val="00752418"/>
    <w:rsid w:val="00752C23"/>
    <w:rsid w:val="00755154"/>
    <w:rsid w:val="00755762"/>
    <w:rsid w:val="00756A31"/>
    <w:rsid w:val="007579E5"/>
    <w:rsid w:val="00760C91"/>
    <w:rsid w:val="00762334"/>
    <w:rsid w:val="0076555B"/>
    <w:rsid w:val="00773A45"/>
    <w:rsid w:val="007761CF"/>
    <w:rsid w:val="007821D5"/>
    <w:rsid w:val="007837F5"/>
    <w:rsid w:val="00783BBB"/>
    <w:rsid w:val="00783E93"/>
    <w:rsid w:val="007848B3"/>
    <w:rsid w:val="0078743D"/>
    <w:rsid w:val="007919FE"/>
    <w:rsid w:val="0079379A"/>
    <w:rsid w:val="007938DC"/>
    <w:rsid w:val="00796CF6"/>
    <w:rsid w:val="007A2CB7"/>
    <w:rsid w:val="007B234A"/>
    <w:rsid w:val="007B28E0"/>
    <w:rsid w:val="007B38A6"/>
    <w:rsid w:val="007B54D0"/>
    <w:rsid w:val="007B7B77"/>
    <w:rsid w:val="007C110B"/>
    <w:rsid w:val="007C1D5D"/>
    <w:rsid w:val="007C1E97"/>
    <w:rsid w:val="007C338E"/>
    <w:rsid w:val="007C4817"/>
    <w:rsid w:val="007C65EF"/>
    <w:rsid w:val="007D0388"/>
    <w:rsid w:val="007D0392"/>
    <w:rsid w:val="007D352F"/>
    <w:rsid w:val="007D4003"/>
    <w:rsid w:val="007D4FD7"/>
    <w:rsid w:val="007D64C0"/>
    <w:rsid w:val="007E087A"/>
    <w:rsid w:val="007E2DD5"/>
    <w:rsid w:val="007E33BD"/>
    <w:rsid w:val="007E392B"/>
    <w:rsid w:val="007E3CF7"/>
    <w:rsid w:val="007E52BF"/>
    <w:rsid w:val="007E5940"/>
    <w:rsid w:val="007E648F"/>
    <w:rsid w:val="007E64AD"/>
    <w:rsid w:val="007F015C"/>
    <w:rsid w:val="007F0885"/>
    <w:rsid w:val="007F3CD1"/>
    <w:rsid w:val="007F3EB5"/>
    <w:rsid w:val="007F3F29"/>
    <w:rsid w:val="007F5142"/>
    <w:rsid w:val="00800282"/>
    <w:rsid w:val="00800A40"/>
    <w:rsid w:val="00801009"/>
    <w:rsid w:val="00803C5D"/>
    <w:rsid w:val="00811EB1"/>
    <w:rsid w:val="008131D2"/>
    <w:rsid w:val="00813687"/>
    <w:rsid w:val="00817AF3"/>
    <w:rsid w:val="008240FC"/>
    <w:rsid w:val="008263FB"/>
    <w:rsid w:val="0083045B"/>
    <w:rsid w:val="00830C2F"/>
    <w:rsid w:val="0083137D"/>
    <w:rsid w:val="00835C2A"/>
    <w:rsid w:val="00836559"/>
    <w:rsid w:val="00837DE9"/>
    <w:rsid w:val="00843F37"/>
    <w:rsid w:val="00844AED"/>
    <w:rsid w:val="00846848"/>
    <w:rsid w:val="00847521"/>
    <w:rsid w:val="00852DB9"/>
    <w:rsid w:val="00860152"/>
    <w:rsid w:val="00861274"/>
    <w:rsid w:val="00862011"/>
    <w:rsid w:val="008628B3"/>
    <w:rsid w:val="00863F92"/>
    <w:rsid w:val="00864536"/>
    <w:rsid w:val="008661CE"/>
    <w:rsid w:val="00873D28"/>
    <w:rsid w:val="0088110F"/>
    <w:rsid w:val="00881A88"/>
    <w:rsid w:val="008840ED"/>
    <w:rsid w:val="0088522B"/>
    <w:rsid w:val="008854C3"/>
    <w:rsid w:val="00892441"/>
    <w:rsid w:val="00893EE3"/>
    <w:rsid w:val="00893FAD"/>
    <w:rsid w:val="00894454"/>
    <w:rsid w:val="0089679D"/>
    <w:rsid w:val="008A0C06"/>
    <w:rsid w:val="008A0E53"/>
    <w:rsid w:val="008A174F"/>
    <w:rsid w:val="008A298D"/>
    <w:rsid w:val="008A2B32"/>
    <w:rsid w:val="008A324A"/>
    <w:rsid w:val="008A4E7C"/>
    <w:rsid w:val="008B1918"/>
    <w:rsid w:val="008B512D"/>
    <w:rsid w:val="008B519E"/>
    <w:rsid w:val="008B7641"/>
    <w:rsid w:val="008C0A77"/>
    <w:rsid w:val="008C2ACB"/>
    <w:rsid w:val="008C3F9E"/>
    <w:rsid w:val="008C3FAC"/>
    <w:rsid w:val="008C4FE0"/>
    <w:rsid w:val="008C53CD"/>
    <w:rsid w:val="008C6A43"/>
    <w:rsid w:val="008C73C4"/>
    <w:rsid w:val="008C79BE"/>
    <w:rsid w:val="008D09EF"/>
    <w:rsid w:val="008D3293"/>
    <w:rsid w:val="008D4130"/>
    <w:rsid w:val="008E11D5"/>
    <w:rsid w:val="008E4ACA"/>
    <w:rsid w:val="008E4B88"/>
    <w:rsid w:val="008E5573"/>
    <w:rsid w:val="008E583E"/>
    <w:rsid w:val="008E7954"/>
    <w:rsid w:val="008F0042"/>
    <w:rsid w:val="008F5623"/>
    <w:rsid w:val="008F7816"/>
    <w:rsid w:val="00900379"/>
    <w:rsid w:val="009004A3"/>
    <w:rsid w:val="00900517"/>
    <w:rsid w:val="009009B1"/>
    <w:rsid w:val="0090149F"/>
    <w:rsid w:val="009047F4"/>
    <w:rsid w:val="0090588E"/>
    <w:rsid w:val="009061CE"/>
    <w:rsid w:val="00906411"/>
    <w:rsid w:val="009076FB"/>
    <w:rsid w:val="00910F95"/>
    <w:rsid w:val="0091197C"/>
    <w:rsid w:val="009119CC"/>
    <w:rsid w:val="00912DAB"/>
    <w:rsid w:val="0091655B"/>
    <w:rsid w:val="009204FD"/>
    <w:rsid w:val="00922D60"/>
    <w:rsid w:val="00922E8E"/>
    <w:rsid w:val="0092396E"/>
    <w:rsid w:val="00924BC0"/>
    <w:rsid w:val="009259C8"/>
    <w:rsid w:val="00927549"/>
    <w:rsid w:val="00930E6F"/>
    <w:rsid w:val="009369F1"/>
    <w:rsid w:val="009447BD"/>
    <w:rsid w:val="0094637B"/>
    <w:rsid w:val="0095513A"/>
    <w:rsid w:val="009551C6"/>
    <w:rsid w:val="0095705B"/>
    <w:rsid w:val="00962F84"/>
    <w:rsid w:val="00962F8C"/>
    <w:rsid w:val="009630D9"/>
    <w:rsid w:val="00963570"/>
    <w:rsid w:val="0096580E"/>
    <w:rsid w:val="00965FFA"/>
    <w:rsid w:val="009705F3"/>
    <w:rsid w:val="00973A3E"/>
    <w:rsid w:val="009776DE"/>
    <w:rsid w:val="00981BB0"/>
    <w:rsid w:val="0098287E"/>
    <w:rsid w:val="00983593"/>
    <w:rsid w:val="00983628"/>
    <w:rsid w:val="009840A0"/>
    <w:rsid w:val="00984F5A"/>
    <w:rsid w:val="00985228"/>
    <w:rsid w:val="00985A81"/>
    <w:rsid w:val="0098632E"/>
    <w:rsid w:val="00986F23"/>
    <w:rsid w:val="00992263"/>
    <w:rsid w:val="009A180F"/>
    <w:rsid w:val="009A1E03"/>
    <w:rsid w:val="009A74F9"/>
    <w:rsid w:val="009B1C08"/>
    <w:rsid w:val="009B3FC8"/>
    <w:rsid w:val="009B4872"/>
    <w:rsid w:val="009B5DC6"/>
    <w:rsid w:val="009B5E85"/>
    <w:rsid w:val="009B6D8D"/>
    <w:rsid w:val="009C1D57"/>
    <w:rsid w:val="009C36B4"/>
    <w:rsid w:val="009C4339"/>
    <w:rsid w:val="009C464D"/>
    <w:rsid w:val="009C5183"/>
    <w:rsid w:val="009C6821"/>
    <w:rsid w:val="009C7197"/>
    <w:rsid w:val="009D15E5"/>
    <w:rsid w:val="009D35C6"/>
    <w:rsid w:val="009D3B7B"/>
    <w:rsid w:val="009D3BAE"/>
    <w:rsid w:val="009D7D80"/>
    <w:rsid w:val="009E3651"/>
    <w:rsid w:val="009E62B7"/>
    <w:rsid w:val="009E6D55"/>
    <w:rsid w:val="009F18CA"/>
    <w:rsid w:val="009F5A8F"/>
    <w:rsid w:val="009F5D31"/>
    <w:rsid w:val="00A005CC"/>
    <w:rsid w:val="00A02298"/>
    <w:rsid w:val="00A0233A"/>
    <w:rsid w:val="00A03856"/>
    <w:rsid w:val="00A146A6"/>
    <w:rsid w:val="00A16C33"/>
    <w:rsid w:val="00A22370"/>
    <w:rsid w:val="00A235D3"/>
    <w:rsid w:val="00A32C1A"/>
    <w:rsid w:val="00A32FA7"/>
    <w:rsid w:val="00A33B3E"/>
    <w:rsid w:val="00A35773"/>
    <w:rsid w:val="00A377B1"/>
    <w:rsid w:val="00A37817"/>
    <w:rsid w:val="00A41CA7"/>
    <w:rsid w:val="00A46435"/>
    <w:rsid w:val="00A4784A"/>
    <w:rsid w:val="00A54558"/>
    <w:rsid w:val="00A56049"/>
    <w:rsid w:val="00A5750B"/>
    <w:rsid w:val="00A60A32"/>
    <w:rsid w:val="00A62035"/>
    <w:rsid w:val="00A65893"/>
    <w:rsid w:val="00A677AA"/>
    <w:rsid w:val="00A72EB9"/>
    <w:rsid w:val="00A746CC"/>
    <w:rsid w:val="00A75174"/>
    <w:rsid w:val="00A75A74"/>
    <w:rsid w:val="00A8039A"/>
    <w:rsid w:val="00A81D89"/>
    <w:rsid w:val="00A839DC"/>
    <w:rsid w:val="00A83CAC"/>
    <w:rsid w:val="00A844DB"/>
    <w:rsid w:val="00A84919"/>
    <w:rsid w:val="00A854B0"/>
    <w:rsid w:val="00A85F84"/>
    <w:rsid w:val="00A907B6"/>
    <w:rsid w:val="00A92934"/>
    <w:rsid w:val="00A942CE"/>
    <w:rsid w:val="00A95DD6"/>
    <w:rsid w:val="00AA539B"/>
    <w:rsid w:val="00AA6D0F"/>
    <w:rsid w:val="00AB1D11"/>
    <w:rsid w:val="00AB3D32"/>
    <w:rsid w:val="00AB6525"/>
    <w:rsid w:val="00AC0189"/>
    <w:rsid w:val="00AC0C78"/>
    <w:rsid w:val="00AC0EC0"/>
    <w:rsid w:val="00AC6172"/>
    <w:rsid w:val="00AC6543"/>
    <w:rsid w:val="00AD0B62"/>
    <w:rsid w:val="00AD4209"/>
    <w:rsid w:val="00AD4BB8"/>
    <w:rsid w:val="00AD5F09"/>
    <w:rsid w:val="00AD7CE9"/>
    <w:rsid w:val="00AE01A6"/>
    <w:rsid w:val="00AE1E3D"/>
    <w:rsid w:val="00AE1F9F"/>
    <w:rsid w:val="00AE3D12"/>
    <w:rsid w:val="00AF0673"/>
    <w:rsid w:val="00AF15B9"/>
    <w:rsid w:val="00AF1691"/>
    <w:rsid w:val="00AF48B0"/>
    <w:rsid w:val="00AF53CD"/>
    <w:rsid w:val="00AF6250"/>
    <w:rsid w:val="00AF7442"/>
    <w:rsid w:val="00B020D4"/>
    <w:rsid w:val="00B02BA7"/>
    <w:rsid w:val="00B03192"/>
    <w:rsid w:val="00B074AF"/>
    <w:rsid w:val="00B1148C"/>
    <w:rsid w:val="00B15A73"/>
    <w:rsid w:val="00B214E5"/>
    <w:rsid w:val="00B22B40"/>
    <w:rsid w:val="00B23241"/>
    <w:rsid w:val="00B23D72"/>
    <w:rsid w:val="00B24950"/>
    <w:rsid w:val="00B27984"/>
    <w:rsid w:val="00B32D17"/>
    <w:rsid w:val="00B33AB7"/>
    <w:rsid w:val="00B342F1"/>
    <w:rsid w:val="00B34AF1"/>
    <w:rsid w:val="00B44C9F"/>
    <w:rsid w:val="00B465AE"/>
    <w:rsid w:val="00B5191F"/>
    <w:rsid w:val="00B520F6"/>
    <w:rsid w:val="00B52D5B"/>
    <w:rsid w:val="00B558D2"/>
    <w:rsid w:val="00B60713"/>
    <w:rsid w:val="00B60EC6"/>
    <w:rsid w:val="00B61761"/>
    <w:rsid w:val="00B6381A"/>
    <w:rsid w:val="00B63C67"/>
    <w:rsid w:val="00B643A4"/>
    <w:rsid w:val="00B661A5"/>
    <w:rsid w:val="00B6638B"/>
    <w:rsid w:val="00B670EE"/>
    <w:rsid w:val="00B70E78"/>
    <w:rsid w:val="00B72B64"/>
    <w:rsid w:val="00B73763"/>
    <w:rsid w:val="00B74231"/>
    <w:rsid w:val="00B742E4"/>
    <w:rsid w:val="00B74AF5"/>
    <w:rsid w:val="00B755F1"/>
    <w:rsid w:val="00B75D90"/>
    <w:rsid w:val="00B77A60"/>
    <w:rsid w:val="00B77D5A"/>
    <w:rsid w:val="00B77D71"/>
    <w:rsid w:val="00B80E8C"/>
    <w:rsid w:val="00B811F5"/>
    <w:rsid w:val="00B81CAF"/>
    <w:rsid w:val="00B835F5"/>
    <w:rsid w:val="00B86170"/>
    <w:rsid w:val="00B875BA"/>
    <w:rsid w:val="00B90745"/>
    <w:rsid w:val="00B90EF3"/>
    <w:rsid w:val="00B91C44"/>
    <w:rsid w:val="00B920BC"/>
    <w:rsid w:val="00B9314A"/>
    <w:rsid w:val="00BA268A"/>
    <w:rsid w:val="00BA4CAE"/>
    <w:rsid w:val="00BA4D46"/>
    <w:rsid w:val="00BB6BDF"/>
    <w:rsid w:val="00BC04F3"/>
    <w:rsid w:val="00BC0622"/>
    <w:rsid w:val="00BC10F7"/>
    <w:rsid w:val="00BC6394"/>
    <w:rsid w:val="00BC69CE"/>
    <w:rsid w:val="00BD0153"/>
    <w:rsid w:val="00BD0619"/>
    <w:rsid w:val="00BD078A"/>
    <w:rsid w:val="00BD0904"/>
    <w:rsid w:val="00BD0C42"/>
    <w:rsid w:val="00BD1317"/>
    <w:rsid w:val="00BD1D27"/>
    <w:rsid w:val="00BD2A93"/>
    <w:rsid w:val="00BD306F"/>
    <w:rsid w:val="00BD454E"/>
    <w:rsid w:val="00BD45EA"/>
    <w:rsid w:val="00BD47C8"/>
    <w:rsid w:val="00BD4DDB"/>
    <w:rsid w:val="00BE0D4D"/>
    <w:rsid w:val="00BE11A7"/>
    <w:rsid w:val="00BE3467"/>
    <w:rsid w:val="00BE661B"/>
    <w:rsid w:val="00BE6714"/>
    <w:rsid w:val="00BF2013"/>
    <w:rsid w:val="00BF55F2"/>
    <w:rsid w:val="00BF5A6F"/>
    <w:rsid w:val="00C0147F"/>
    <w:rsid w:val="00C020C9"/>
    <w:rsid w:val="00C02113"/>
    <w:rsid w:val="00C0214B"/>
    <w:rsid w:val="00C04515"/>
    <w:rsid w:val="00C0650D"/>
    <w:rsid w:val="00C068EB"/>
    <w:rsid w:val="00C12F59"/>
    <w:rsid w:val="00C1647A"/>
    <w:rsid w:val="00C169CA"/>
    <w:rsid w:val="00C219D2"/>
    <w:rsid w:val="00C2323C"/>
    <w:rsid w:val="00C232A7"/>
    <w:rsid w:val="00C24756"/>
    <w:rsid w:val="00C24C1C"/>
    <w:rsid w:val="00C24E76"/>
    <w:rsid w:val="00C2570D"/>
    <w:rsid w:val="00C2611C"/>
    <w:rsid w:val="00C306EC"/>
    <w:rsid w:val="00C30C57"/>
    <w:rsid w:val="00C3225F"/>
    <w:rsid w:val="00C33C4F"/>
    <w:rsid w:val="00C35525"/>
    <w:rsid w:val="00C35E76"/>
    <w:rsid w:val="00C4142F"/>
    <w:rsid w:val="00C4180C"/>
    <w:rsid w:val="00C41A2F"/>
    <w:rsid w:val="00C42724"/>
    <w:rsid w:val="00C45CB1"/>
    <w:rsid w:val="00C47B5B"/>
    <w:rsid w:val="00C47C73"/>
    <w:rsid w:val="00C51F2F"/>
    <w:rsid w:val="00C53D30"/>
    <w:rsid w:val="00C62057"/>
    <w:rsid w:val="00C64C5D"/>
    <w:rsid w:val="00C66630"/>
    <w:rsid w:val="00C70A6C"/>
    <w:rsid w:val="00C70C88"/>
    <w:rsid w:val="00C755FC"/>
    <w:rsid w:val="00C778A1"/>
    <w:rsid w:val="00C8040C"/>
    <w:rsid w:val="00C80800"/>
    <w:rsid w:val="00C822FC"/>
    <w:rsid w:val="00C82A96"/>
    <w:rsid w:val="00C831D6"/>
    <w:rsid w:val="00C85572"/>
    <w:rsid w:val="00C861DF"/>
    <w:rsid w:val="00C86226"/>
    <w:rsid w:val="00C9104E"/>
    <w:rsid w:val="00C91901"/>
    <w:rsid w:val="00C95ADA"/>
    <w:rsid w:val="00C96521"/>
    <w:rsid w:val="00C96849"/>
    <w:rsid w:val="00CA0BE3"/>
    <w:rsid w:val="00CA1715"/>
    <w:rsid w:val="00CA2CC0"/>
    <w:rsid w:val="00CA44A3"/>
    <w:rsid w:val="00CA7055"/>
    <w:rsid w:val="00CA7C64"/>
    <w:rsid w:val="00CB4597"/>
    <w:rsid w:val="00CC0E7D"/>
    <w:rsid w:val="00CC1588"/>
    <w:rsid w:val="00CC4EE9"/>
    <w:rsid w:val="00CC5AD5"/>
    <w:rsid w:val="00CC7713"/>
    <w:rsid w:val="00CC78E3"/>
    <w:rsid w:val="00CD51C0"/>
    <w:rsid w:val="00CD56C8"/>
    <w:rsid w:val="00CD5AA9"/>
    <w:rsid w:val="00CD5B10"/>
    <w:rsid w:val="00CD5F8F"/>
    <w:rsid w:val="00CE0457"/>
    <w:rsid w:val="00CE0574"/>
    <w:rsid w:val="00CE2196"/>
    <w:rsid w:val="00CE4ADF"/>
    <w:rsid w:val="00CE5F99"/>
    <w:rsid w:val="00CE6160"/>
    <w:rsid w:val="00CF2886"/>
    <w:rsid w:val="00CF2C78"/>
    <w:rsid w:val="00CF46CD"/>
    <w:rsid w:val="00CF497A"/>
    <w:rsid w:val="00CF4D47"/>
    <w:rsid w:val="00CF680C"/>
    <w:rsid w:val="00CF7427"/>
    <w:rsid w:val="00CF7975"/>
    <w:rsid w:val="00D00B39"/>
    <w:rsid w:val="00D02877"/>
    <w:rsid w:val="00D07E3F"/>
    <w:rsid w:val="00D23BD2"/>
    <w:rsid w:val="00D24914"/>
    <w:rsid w:val="00D26ED0"/>
    <w:rsid w:val="00D30130"/>
    <w:rsid w:val="00D30FED"/>
    <w:rsid w:val="00D31D8E"/>
    <w:rsid w:val="00D33E8A"/>
    <w:rsid w:val="00D341F4"/>
    <w:rsid w:val="00D348BF"/>
    <w:rsid w:val="00D3491A"/>
    <w:rsid w:val="00D34E31"/>
    <w:rsid w:val="00D362D7"/>
    <w:rsid w:val="00D37507"/>
    <w:rsid w:val="00D40879"/>
    <w:rsid w:val="00D42440"/>
    <w:rsid w:val="00D428C0"/>
    <w:rsid w:val="00D42D47"/>
    <w:rsid w:val="00D52F4B"/>
    <w:rsid w:val="00D53519"/>
    <w:rsid w:val="00D61851"/>
    <w:rsid w:val="00D63072"/>
    <w:rsid w:val="00D657FE"/>
    <w:rsid w:val="00D7287D"/>
    <w:rsid w:val="00D731A5"/>
    <w:rsid w:val="00D7345A"/>
    <w:rsid w:val="00D74C20"/>
    <w:rsid w:val="00D76791"/>
    <w:rsid w:val="00D76D11"/>
    <w:rsid w:val="00D776C8"/>
    <w:rsid w:val="00D779B6"/>
    <w:rsid w:val="00D801F6"/>
    <w:rsid w:val="00D8191F"/>
    <w:rsid w:val="00D84172"/>
    <w:rsid w:val="00D84EE3"/>
    <w:rsid w:val="00D86247"/>
    <w:rsid w:val="00D86377"/>
    <w:rsid w:val="00D870A8"/>
    <w:rsid w:val="00D91316"/>
    <w:rsid w:val="00D93F0D"/>
    <w:rsid w:val="00D9530C"/>
    <w:rsid w:val="00D96F39"/>
    <w:rsid w:val="00D9704C"/>
    <w:rsid w:val="00D97665"/>
    <w:rsid w:val="00DA0FB0"/>
    <w:rsid w:val="00DA3B31"/>
    <w:rsid w:val="00DA3C9C"/>
    <w:rsid w:val="00DA45BB"/>
    <w:rsid w:val="00DA47C3"/>
    <w:rsid w:val="00DA4B64"/>
    <w:rsid w:val="00DA5F41"/>
    <w:rsid w:val="00DA66E0"/>
    <w:rsid w:val="00DA7AC9"/>
    <w:rsid w:val="00DB085D"/>
    <w:rsid w:val="00DB1B66"/>
    <w:rsid w:val="00DB2976"/>
    <w:rsid w:val="00DB6D72"/>
    <w:rsid w:val="00DB6E44"/>
    <w:rsid w:val="00DC17C7"/>
    <w:rsid w:val="00DC1C6B"/>
    <w:rsid w:val="00DC274E"/>
    <w:rsid w:val="00DC48E9"/>
    <w:rsid w:val="00DC525B"/>
    <w:rsid w:val="00DC72DB"/>
    <w:rsid w:val="00DD0F67"/>
    <w:rsid w:val="00DD12A0"/>
    <w:rsid w:val="00DE045D"/>
    <w:rsid w:val="00DE0D93"/>
    <w:rsid w:val="00DE15DB"/>
    <w:rsid w:val="00DE1A82"/>
    <w:rsid w:val="00DE24CB"/>
    <w:rsid w:val="00DE4AF5"/>
    <w:rsid w:val="00DE69D5"/>
    <w:rsid w:val="00DE6C21"/>
    <w:rsid w:val="00DE771C"/>
    <w:rsid w:val="00DF30CA"/>
    <w:rsid w:val="00DF3972"/>
    <w:rsid w:val="00DF641D"/>
    <w:rsid w:val="00E02235"/>
    <w:rsid w:val="00E04B8F"/>
    <w:rsid w:val="00E05CE5"/>
    <w:rsid w:val="00E0737D"/>
    <w:rsid w:val="00E12A8D"/>
    <w:rsid w:val="00E13376"/>
    <w:rsid w:val="00E14B9F"/>
    <w:rsid w:val="00E15EB9"/>
    <w:rsid w:val="00E23D4D"/>
    <w:rsid w:val="00E27558"/>
    <w:rsid w:val="00E31DAB"/>
    <w:rsid w:val="00E32B27"/>
    <w:rsid w:val="00E32F4D"/>
    <w:rsid w:val="00E33CF6"/>
    <w:rsid w:val="00E34A94"/>
    <w:rsid w:val="00E35503"/>
    <w:rsid w:val="00E35A26"/>
    <w:rsid w:val="00E37126"/>
    <w:rsid w:val="00E37280"/>
    <w:rsid w:val="00E37330"/>
    <w:rsid w:val="00E37BA3"/>
    <w:rsid w:val="00E408D2"/>
    <w:rsid w:val="00E41C85"/>
    <w:rsid w:val="00E422D2"/>
    <w:rsid w:val="00E4628C"/>
    <w:rsid w:val="00E4631A"/>
    <w:rsid w:val="00E475BD"/>
    <w:rsid w:val="00E507C9"/>
    <w:rsid w:val="00E53E22"/>
    <w:rsid w:val="00E547CB"/>
    <w:rsid w:val="00E54983"/>
    <w:rsid w:val="00E55751"/>
    <w:rsid w:val="00E57547"/>
    <w:rsid w:val="00E607C9"/>
    <w:rsid w:val="00E60AAC"/>
    <w:rsid w:val="00E6416F"/>
    <w:rsid w:val="00E65EAA"/>
    <w:rsid w:val="00E66EF1"/>
    <w:rsid w:val="00E70395"/>
    <w:rsid w:val="00E72032"/>
    <w:rsid w:val="00E73371"/>
    <w:rsid w:val="00E738EA"/>
    <w:rsid w:val="00E76A02"/>
    <w:rsid w:val="00E8159F"/>
    <w:rsid w:val="00E86C57"/>
    <w:rsid w:val="00E87007"/>
    <w:rsid w:val="00E87909"/>
    <w:rsid w:val="00E91750"/>
    <w:rsid w:val="00E96856"/>
    <w:rsid w:val="00E96D21"/>
    <w:rsid w:val="00E96DD9"/>
    <w:rsid w:val="00EA4EDE"/>
    <w:rsid w:val="00EA5012"/>
    <w:rsid w:val="00EA6B0F"/>
    <w:rsid w:val="00EA71C7"/>
    <w:rsid w:val="00EB33FB"/>
    <w:rsid w:val="00EB37D0"/>
    <w:rsid w:val="00EB5787"/>
    <w:rsid w:val="00EB5924"/>
    <w:rsid w:val="00EB7C8F"/>
    <w:rsid w:val="00EC045C"/>
    <w:rsid w:val="00EC0C3F"/>
    <w:rsid w:val="00EC132A"/>
    <w:rsid w:val="00EC2539"/>
    <w:rsid w:val="00EC4BAA"/>
    <w:rsid w:val="00EC6D8B"/>
    <w:rsid w:val="00ED0BA4"/>
    <w:rsid w:val="00ED1087"/>
    <w:rsid w:val="00ED1A42"/>
    <w:rsid w:val="00ED37AB"/>
    <w:rsid w:val="00ED5BDC"/>
    <w:rsid w:val="00ED63E2"/>
    <w:rsid w:val="00ED7E08"/>
    <w:rsid w:val="00EE2ED6"/>
    <w:rsid w:val="00EE5623"/>
    <w:rsid w:val="00EE65EA"/>
    <w:rsid w:val="00EE7D06"/>
    <w:rsid w:val="00EF2279"/>
    <w:rsid w:val="00EF3D39"/>
    <w:rsid w:val="00EF3FDA"/>
    <w:rsid w:val="00F02712"/>
    <w:rsid w:val="00F043E8"/>
    <w:rsid w:val="00F116EA"/>
    <w:rsid w:val="00F12267"/>
    <w:rsid w:val="00F12ACD"/>
    <w:rsid w:val="00F13EDF"/>
    <w:rsid w:val="00F15134"/>
    <w:rsid w:val="00F255EF"/>
    <w:rsid w:val="00F25F2C"/>
    <w:rsid w:val="00F272F3"/>
    <w:rsid w:val="00F27E24"/>
    <w:rsid w:val="00F303C6"/>
    <w:rsid w:val="00F32B86"/>
    <w:rsid w:val="00F32BC4"/>
    <w:rsid w:val="00F40AC8"/>
    <w:rsid w:val="00F42F89"/>
    <w:rsid w:val="00F4502E"/>
    <w:rsid w:val="00F45B31"/>
    <w:rsid w:val="00F47F9E"/>
    <w:rsid w:val="00F50F01"/>
    <w:rsid w:val="00F5428E"/>
    <w:rsid w:val="00F609F2"/>
    <w:rsid w:val="00F60B6A"/>
    <w:rsid w:val="00F62500"/>
    <w:rsid w:val="00F62532"/>
    <w:rsid w:val="00F6541A"/>
    <w:rsid w:val="00F67AEA"/>
    <w:rsid w:val="00F71A51"/>
    <w:rsid w:val="00F73A00"/>
    <w:rsid w:val="00F75D94"/>
    <w:rsid w:val="00F8126D"/>
    <w:rsid w:val="00F820DB"/>
    <w:rsid w:val="00F827CC"/>
    <w:rsid w:val="00F84F59"/>
    <w:rsid w:val="00F85510"/>
    <w:rsid w:val="00F85F6B"/>
    <w:rsid w:val="00F877C2"/>
    <w:rsid w:val="00F90554"/>
    <w:rsid w:val="00F94CB8"/>
    <w:rsid w:val="00F95AD1"/>
    <w:rsid w:val="00F974EB"/>
    <w:rsid w:val="00FA11BD"/>
    <w:rsid w:val="00FA2790"/>
    <w:rsid w:val="00FA5022"/>
    <w:rsid w:val="00FA5F72"/>
    <w:rsid w:val="00FB18D1"/>
    <w:rsid w:val="00FB1960"/>
    <w:rsid w:val="00FB2A50"/>
    <w:rsid w:val="00FB7EE2"/>
    <w:rsid w:val="00FC1F5D"/>
    <w:rsid w:val="00FC206B"/>
    <w:rsid w:val="00FC3F17"/>
    <w:rsid w:val="00FC4AC5"/>
    <w:rsid w:val="00FC4B2F"/>
    <w:rsid w:val="00FC6748"/>
    <w:rsid w:val="00FC7747"/>
    <w:rsid w:val="00FD1727"/>
    <w:rsid w:val="00FD2E96"/>
    <w:rsid w:val="00FD45DD"/>
    <w:rsid w:val="00FD57A5"/>
    <w:rsid w:val="00FD785D"/>
    <w:rsid w:val="00FE0BB7"/>
    <w:rsid w:val="00FE0D18"/>
    <w:rsid w:val="00FE27F9"/>
    <w:rsid w:val="00FE4557"/>
    <w:rsid w:val="00FE58A5"/>
    <w:rsid w:val="00FE5AD1"/>
    <w:rsid w:val="00FE7207"/>
    <w:rsid w:val="00FF2F0B"/>
    <w:rsid w:val="00FF550D"/>
    <w:rsid w:val="46F0F42C"/>
    <w:rsid w:val="617D047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E4B47"/>
  <w15:chartTrackingRefBased/>
  <w15:docId w15:val="{FE9BF9C6-F5A4-4829-A6BF-098CDC0DA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9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7984"/>
    <w:rPr>
      <w:color w:val="0000FF"/>
      <w:u w:val="single"/>
    </w:rPr>
  </w:style>
  <w:style w:type="character" w:customStyle="1" w:styleId="text">
    <w:name w:val="text"/>
    <w:basedOn w:val="DefaultParagraphFont"/>
    <w:rsid w:val="00B27984"/>
  </w:style>
  <w:style w:type="paragraph" w:customStyle="1" w:styleId="Default">
    <w:name w:val="Default"/>
    <w:rsid w:val="00B27984"/>
    <w:pPr>
      <w:autoSpaceDE w:val="0"/>
      <w:autoSpaceDN w:val="0"/>
      <w:adjustRightInd w:val="0"/>
      <w:spacing w:after="0" w:line="240" w:lineRule="auto"/>
    </w:pPr>
    <w:rPr>
      <w:rFonts w:ascii="Times New Roman" w:hAnsi="Times New Roman" w:cs="Times New Roman"/>
      <w:color w:val="000000"/>
      <w:sz w:val="24"/>
      <w:szCs w:val="24"/>
    </w:rPr>
  </w:style>
  <w:style w:type="character" w:styleId="LineNumber">
    <w:name w:val="line number"/>
    <w:basedOn w:val="DefaultParagraphFont"/>
    <w:uiPriority w:val="99"/>
    <w:semiHidden/>
    <w:unhideWhenUsed/>
    <w:rsid w:val="00B27984"/>
  </w:style>
  <w:style w:type="character" w:styleId="CommentReference">
    <w:name w:val="annotation reference"/>
    <w:basedOn w:val="DefaultParagraphFont"/>
    <w:uiPriority w:val="99"/>
    <w:semiHidden/>
    <w:unhideWhenUsed/>
    <w:rsid w:val="00B27984"/>
    <w:rPr>
      <w:sz w:val="16"/>
      <w:szCs w:val="16"/>
    </w:rPr>
  </w:style>
  <w:style w:type="paragraph" w:styleId="CommentText">
    <w:name w:val="annotation text"/>
    <w:basedOn w:val="Normal"/>
    <w:link w:val="CommentTextChar"/>
    <w:uiPriority w:val="99"/>
    <w:unhideWhenUsed/>
    <w:rsid w:val="00B27984"/>
    <w:pPr>
      <w:spacing w:line="240" w:lineRule="auto"/>
    </w:pPr>
    <w:rPr>
      <w:sz w:val="20"/>
      <w:szCs w:val="20"/>
    </w:rPr>
  </w:style>
  <w:style w:type="character" w:customStyle="1" w:styleId="CommentTextChar">
    <w:name w:val="Comment Text Char"/>
    <w:basedOn w:val="DefaultParagraphFont"/>
    <w:link w:val="CommentText"/>
    <w:uiPriority w:val="99"/>
    <w:rsid w:val="00B27984"/>
    <w:rPr>
      <w:sz w:val="20"/>
      <w:szCs w:val="20"/>
    </w:rPr>
  </w:style>
  <w:style w:type="paragraph" w:styleId="CommentSubject">
    <w:name w:val="annotation subject"/>
    <w:basedOn w:val="CommentText"/>
    <w:next w:val="CommentText"/>
    <w:link w:val="CommentSubjectChar"/>
    <w:uiPriority w:val="99"/>
    <w:semiHidden/>
    <w:unhideWhenUsed/>
    <w:rsid w:val="00B27984"/>
    <w:rPr>
      <w:b/>
      <w:bCs/>
    </w:rPr>
  </w:style>
  <w:style w:type="character" w:customStyle="1" w:styleId="CommentSubjectChar">
    <w:name w:val="Comment Subject Char"/>
    <w:basedOn w:val="CommentTextChar"/>
    <w:link w:val="CommentSubject"/>
    <w:uiPriority w:val="99"/>
    <w:semiHidden/>
    <w:rsid w:val="00B27984"/>
    <w:rPr>
      <w:b/>
      <w:bCs/>
      <w:sz w:val="20"/>
      <w:szCs w:val="20"/>
    </w:rPr>
  </w:style>
  <w:style w:type="paragraph" w:styleId="BalloonText">
    <w:name w:val="Balloon Text"/>
    <w:basedOn w:val="Normal"/>
    <w:link w:val="BalloonTextChar"/>
    <w:uiPriority w:val="99"/>
    <w:semiHidden/>
    <w:unhideWhenUsed/>
    <w:rsid w:val="00B279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984"/>
    <w:rPr>
      <w:rFonts w:ascii="Segoe UI" w:hAnsi="Segoe UI" w:cs="Segoe UI"/>
      <w:sz w:val="18"/>
      <w:szCs w:val="18"/>
    </w:rPr>
  </w:style>
  <w:style w:type="paragraph" w:styleId="ListParagraph">
    <w:name w:val="List Paragraph"/>
    <w:basedOn w:val="Normal"/>
    <w:uiPriority w:val="34"/>
    <w:qFormat/>
    <w:rsid w:val="00B27984"/>
    <w:pPr>
      <w:numPr>
        <w:numId w:val="1"/>
      </w:numPr>
      <w:tabs>
        <w:tab w:val="left" w:pos="567"/>
      </w:tabs>
      <w:spacing w:before="120" w:after="60" w:line="276" w:lineRule="auto"/>
      <w:jc w:val="both"/>
    </w:pPr>
    <w:rPr>
      <w:rFonts w:ascii="Arial" w:eastAsia="Times New Roman" w:hAnsi="Arial" w:cs="Calibri"/>
      <w:sz w:val="24"/>
      <w:szCs w:val="24"/>
      <w:lang w:eastAsia="en-AU"/>
    </w:rPr>
  </w:style>
  <w:style w:type="paragraph" w:styleId="NormalWeb">
    <w:name w:val="Normal (Web)"/>
    <w:basedOn w:val="Normal"/>
    <w:uiPriority w:val="99"/>
    <w:unhideWhenUsed/>
    <w:rsid w:val="00B27984"/>
    <w:pPr>
      <w:spacing w:after="0" w:line="240" w:lineRule="auto"/>
    </w:pPr>
    <w:rPr>
      <w:rFonts w:ascii="Times New Roman" w:hAnsi="Times New Roman" w:cs="Times New Roman"/>
      <w:sz w:val="24"/>
      <w:szCs w:val="24"/>
      <w:lang w:eastAsia="en-GB"/>
    </w:rPr>
  </w:style>
  <w:style w:type="character" w:customStyle="1" w:styleId="highwire-citation-authors">
    <w:name w:val="highwire-citation-authors"/>
    <w:basedOn w:val="DefaultParagraphFont"/>
    <w:rsid w:val="00B27984"/>
  </w:style>
  <w:style w:type="character" w:customStyle="1" w:styleId="highwire-citation-author">
    <w:name w:val="highwire-citation-author"/>
    <w:basedOn w:val="DefaultParagraphFont"/>
    <w:rsid w:val="00B27984"/>
  </w:style>
  <w:style w:type="paragraph" w:styleId="Bibliography">
    <w:name w:val="Bibliography"/>
    <w:basedOn w:val="Normal"/>
    <w:next w:val="Normal"/>
    <w:uiPriority w:val="37"/>
    <w:unhideWhenUsed/>
    <w:rsid w:val="00B27984"/>
    <w:pPr>
      <w:spacing w:after="0" w:line="480" w:lineRule="auto"/>
      <w:ind w:left="720" w:hanging="720"/>
    </w:pPr>
  </w:style>
  <w:style w:type="paragraph" w:styleId="Revision">
    <w:name w:val="Revision"/>
    <w:hidden/>
    <w:uiPriority w:val="99"/>
    <w:semiHidden/>
    <w:rsid w:val="00B27984"/>
    <w:pPr>
      <w:spacing w:after="0" w:line="240" w:lineRule="auto"/>
    </w:pPr>
  </w:style>
  <w:style w:type="character" w:styleId="Emphasis">
    <w:name w:val="Emphasis"/>
    <w:basedOn w:val="DefaultParagraphFont"/>
    <w:uiPriority w:val="20"/>
    <w:qFormat/>
    <w:rsid w:val="00B27984"/>
    <w:rPr>
      <w:i/>
      <w:iCs/>
    </w:rPr>
  </w:style>
  <w:style w:type="character" w:customStyle="1" w:styleId="supref">
    <w:name w:val="sup_ref"/>
    <w:basedOn w:val="DefaultParagraphFont"/>
    <w:rsid w:val="00B27984"/>
  </w:style>
  <w:style w:type="paragraph" w:styleId="Header">
    <w:name w:val="header"/>
    <w:basedOn w:val="Normal"/>
    <w:link w:val="HeaderChar"/>
    <w:uiPriority w:val="99"/>
    <w:unhideWhenUsed/>
    <w:rsid w:val="00B279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7984"/>
  </w:style>
  <w:style w:type="paragraph" w:styleId="Footer">
    <w:name w:val="footer"/>
    <w:basedOn w:val="Normal"/>
    <w:link w:val="FooterChar"/>
    <w:uiPriority w:val="99"/>
    <w:unhideWhenUsed/>
    <w:rsid w:val="00B279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984"/>
  </w:style>
  <w:style w:type="paragraph" w:styleId="HTMLPreformatted">
    <w:name w:val="HTML Preformatted"/>
    <w:basedOn w:val="Normal"/>
    <w:link w:val="HTMLPreformattedChar"/>
    <w:uiPriority w:val="99"/>
    <w:unhideWhenUsed/>
    <w:rsid w:val="00BD4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BD47C8"/>
    <w:rPr>
      <w:rFonts w:ascii="Courier New" w:eastAsia="Times New Roman" w:hAnsi="Courier New" w:cs="Courier New"/>
      <w:sz w:val="20"/>
      <w:szCs w:val="20"/>
      <w:lang w:eastAsia="en-GB"/>
    </w:rPr>
  </w:style>
  <w:style w:type="character" w:styleId="FollowedHyperlink">
    <w:name w:val="FollowedHyperlink"/>
    <w:basedOn w:val="DefaultParagraphFont"/>
    <w:uiPriority w:val="99"/>
    <w:semiHidden/>
    <w:unhideWhenUsed/>
    <w:rsid w:val="00473A30"/>
    <w:rPr>
      <w:color w:val="954F72" w:themeColor="followedHyperlink"/>
      <w:u w:val="single"/>
    </w:rPr>
  </w:style>
  <w:style w:type="character" w:customStyle="1" w:styleId="lrzxr">
    <w:name w:val="lrzxr"/>
    <w:basedOn w:val="DefaultParagraphFont"/>
    <w:rsid w:val="00FB18D1"/>
  </w:style>
  <w:style w:type="paragraph" w:customStyle="1" w:styleId="m-413250616318670445msolistparagraph">
    <w:name w:val="m_-413250616318670445msolistparagraph"/>
    <w:basedOn w:val="Normal"/>
    <w:rsid w:val="00E33CF6"/>
    <w:pPr>
      <w:spacing w:before="100" w:beforeAutospacing="1" w:after="100" w:afterAutospacing="1" w:line="240" w:lineRule="auto"/>
    </w:pPr>
    <w:rPr>
      <w:rFonts w:ascii="Times New Roman" w:eastAsia="Times New Roman" w:hAnsi="Times New Roman" w:cs="Times New Roman"/>
      <w:sz w:val="24"/>
      <w:szCs w:val="24"/>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74442">
      <w:bodyDiv w:val="1"/>
      <w:marLeft w:val="0"/>
      <w:marRight w:val="0"/>
      <w:marTop w:val="0"/>
      <w:marBottom w:val="0"/>
      <w:divBdr>
        <w:top w:val="none" w:sz="0" w:space="0" w:color="auto"/>
        <w:left w:val="none" w:sz="0" w:space="0" w:color="auto"/>
        <w:bottom w:val="none" w:sz="0" w:space="0" w:color="auto"/>
        <w:right w:val="none" w:sz="0" w:space="0" w:color="auto"/>
      </w:divBdr>
    </w:div>
    <w:div w:id="36896980">
      <w:bodyDiv w:val="1"/>
      <w:marLeft w:val="0"/>
      <w:marRight w:val="0"/>
      <w:marTop w:val="0"/>
      <w:marBottom w:val="0"/>
      <w:divBdr>
        <w:top w:val="none" w:sz="0" w:space="0" w:color="auto"/>
        <w:left w:val="none" w:sz="0" w:space="0" w:color="auto"/>
        <w:bottom w:val="none" w:sz="0" w:space="0" w:color="auto"/>
        <w:right w:val="none" w:sz="0" w:space="0" w:color="auto"/>
      </w:divBdr>
    </w:div>
    <w:div w:id="104153022">
      <w:bodyDiv w:val="1"/>
      <w:marLeft w:val="0"/>
      <w:marRight w:val="0"/>
      <w:marTop w:val="0"/>
      <w:marBottom w:val="0"/>
      <w:divBdr>
        <w:top w:val="none" w:sz="0" w:space="0" w:color="auto"/>
        <w:left w:val="none" w:sz="0" w:space="0" w:color="auto"/>
        <w:bottom w:val="none" w:sz="0" w:space="0" w:color="auto"/>
        <w:right w:val="none" w:sz="0" w:space="0" w:color="auto"/>
      </w:divBdr>
    </w:div>
    <w:div w:id="116681319">
      <w:bodyDiv w:val="1"/>
      <w:marLeft w:val="0"/>
      <w:marRight w:val="0"/>
      <w:marTop w:val="0"/>
      <w:marBottom w:val="0"/>
      <w:divBdr>
        <w:top w:val="none" w:sz="0" w:space="0" w:color="auto"/>
        <w:left w:val="none" w:sz="0" w:space="0" w:color="auto"/>
        <w:bottom w:val="none" w:sz="0" w:space="0" w:color="auto"/>
        <w:right w:val="none" w:sz="0" w:space="0" w:color="auto"/>
      </w:divBdr>
    </w:div>
    <w:div w:id="210924100">
      <w:bodyDiv w:val="1"/>
      <w:marLeft w:val="0"/>
      <w:marRight w:val="0"/>
      <w:marTop w:val="0"/>
      <w:marBottom w:val="0"/>
      <w:divBdr>
        <w:top w:val="none" w:sz="0" w:space="0" w:color="auto"/>
        <w:left w:val="none" w:sz="0" w:space="0" w:color="auto"/>
        <w:bottom w:val="none" w:sz="0" w:space="0" w:color="auto"/>
        <w:right w:val="none" w:sz="0" w:space="0" w:color="auto"/>
      </w:divBdr>
    </w:div>
    <w:div w:id="237062012">
      <w:bodyDiv w:val="1"/>
      <w:marLeft w:val="0"/>
      <w:marRight w:val="0"/>
      <w:marTop w:val="0"/>
      <w:marBottom w:val="0"/>
      <w:divBdr>
        <w:top w:val="none" w:sz="0" w:space="0" w:color="auto"/>
        <w:left w:val="none" w:sz="0" w:space="0" w:color="auto"/>
        <w:bottom w:val="none" w:sz="0" w:space="0" w:color="auto"/>
        <w:right w:val="none" w:sz="0" w:space="0" w:color="auto"/>
      </w:divBdr>
      <w:divsChild>
        <w:div w:id="1163739081">
          <w:marLeft w:val="0"/>
          <w:marRight w:val="0"/>
          <w:marTop w:val="0"/>
          <w:marBottom w:val="0"/>
          <w:divBdr>
            <w:top w:val="none" w:sz="0" w:space="0" w:color="auto"/>
            <w:left w:val="none" w:sz="0" w:space="0" w:color="auto"/>
            <w:bottom w:val="none" w:sz="0" w:space="0" w:color="auto"/>
            <w:right w:val="none" w:sz="0" w:space="0" w:color="auto"/>
          </w:divBdr>
        </w:div>
      </w:divsChild>
    </w:div>
    <w:div w:id="270552956">
      <w:bodyDiv w:val="1"/>
      <w:marLeft w:val="0"/>
      <w:marRight w:val="0"/>
      <w:marTop w:val="0"/>
      <w:marBottom w:val="0"/>
      <w:divBdr>
        <w:top w:val="none" w:sz="0" w:space="0" w:color="auto"/>
        <w:left w:val="none" w:sz="0" w:space="0" w:color="auto"/>
        <w:bottom w:val="none" w:sz="0" w:space="0" w:color="auto"/>
        <w:right w:val="none" w:sz="0" w:space="0" w:color="auto"/>
      </w:divBdr>
    </w:div>
    <w:div w:id="361247523">
      <w:bodyDiv w:val="1"/>
      <w:marLeft w:val="0"/>
      <w:marRight w:val="0"/>
      <w:marTop w:val="0"/>
      <w:marBottom w:val="0"/>
      <w:divBdr>
        <w:top w:val="none" w:sz="0" w:space="0" w:color="auto"/>
        <w:left w:val="none" w:sz="0" w:space="0" w:color="auto"/>
        <w:bottom w:val="none" w:sz="0" w:space="0" w:color="auto"/>
        <w:right w:val="none" w:sz="0" w:space="0" w:color="auto"/>
      </w:divBdr>
    </w:div>
    <w:div w:id="376392142">
      <w:bodyDiv w:val="1"/>
      <w:marLeft w:val="0"/>
      <w:marRight w:val="0"/>
      <w:marTop w:val="0"/>
      <w:marBottom w:val="0"/>
      <w:divBdr>
        <w:top w:val="none" w:sz="0" w:space="0" w:color="auto"/>
        <w:left w:val="none" w:sz="0" w:space="0" w:color="auto"/>
        <w:bottom w:val="none" w:sz="0" w:space="0" w:color="auto"/>
        <w:right w:val="none" w:sz="0" w:space="0" w:color="auto"/>
      </w:divBdr>
    </w:div>
    <w:div w:id="486409197">
      <w:bodyDiv w:val="1"/>
      <w:marLeft w:val="0"/>
      <w:marRight w:val="0"/>
      <w:marTop w:val="0"/>
      <w:marBottom w:val="0"/>
      <w:divBdr>
        <w:top w:val="none" w:sz="0" w:space="0" w:color="auto"/>
        <w:left w:val="none" w:sz="0" w:space="0" w:color="auto"/>
        <w:bottom w:val="none" w:sz="0" w:space="0" w:color="auto"/>
        <w:right w:val="none" w:sz="0" w:space="0" w:color="auto"/>
      </w:divBdr>
    </w:div>
    <w:div w:id="541600988">
      <w:bodyDiv w:val="1"/>
      <w:marLeft w:val="0"/>
      <w:marRight w:val="0"/>
      <w:marTop w:val="0"/>
      <w:marBottom w:val="0"/>
      <w:divBdr>
        <w:top w:val="none" w:sz="0" w:space="0" w:color="auto"/>
        <w:left w:val="none" w:sz="0" w:space="0" w:color="auto"/>
        <w:bottom w:val="none" w:sz="0" w:space="0" w:color="auto"/>
        <w:right w:val="none" w:sz="0" w:space="0" w:color="auto"/>
      </w:divBdr>
    </w:div>
    <w:div w:id="736905566">
      <w:bodyDiv w:val="1"/>
      <w:marLeft w:val="0"/>
      <w:marRight w:val="0"/>
      <w:marTop w:val="0"/>
      <w:marBottom w:val="0"/>
      <w:divBdr>
        <w:top w:val="none" w:sz="0" w:space="0" w:color="auto"/>
        <w:left w:val="none" w:sz="0" w:space="0" w:color="auto"/>
        <w:bottom w:val="none" w:sz="0" w:space="0" w:color="auto"/>
        <w:right w:val="none" w:sz="0" w:space="0" w:color="auto"/>
      </w:divBdr>
    </w:div>
    <w:div w:id="867762618">
      <w:bodyDiv w:val="1"/>
      <w:marLeft w:val="0"/>
      <w:marRight w:val="0"/>
      <w:marTop w:val="0"/>
      <w:marBottom w:val="0"/>
      <w:divBdr>
        <w:top w:val="none" w:sz="0" w:space="0" w:color="auto"/>
        <w:left w:val="none" w:sz="0" w:space="0" w:color="auto"/>
        <w:bottom w:val="none" w:sz="0" w:space="0" w:color="auto"/>
        <w:right w:val="none" w:sz="0" w:space="0" w:color="auto"/>
      </w:divBdr>
    </w:div>
    <w:div w:id="922446803">
      <w:bodyDiv w:val="1"/>
      <w:marLeft w:val="0"/>
      <w:marRight w:val="0"/>
      <w:marTop w:val="0"/>
      <w:marBottom w:val="0"/>
      <w:divBdr>
        <w:top w:val="none" w:sz="0" w:space="0" w:color="auto"/>
        <w:left w:val="none" w:sz="0" w:space="0" w:color="auto"/>
        <w:bottom w:val="none" w:sz="0" w:space="0" w:color="auto"/>
        <w:right w:val="none" w:sz="0" w:space="0" w:color="auto"/>
      </w:divBdr>
    </w:div>
    <w:div w:id="1160855155">
      <w:bodyDiv w:val="1"/>
      <w:marLeft w:val="0"/>
      <w:marRight w:val="0"/>
      <w:marTop w:val="0"/>
      <w:marBottom w:val="0"/>
      <w:divBdr>
        <w:top w:val="none" w:sz="0" w:space="0" w:color="auto"/>
        <w:left w:val="none" w:sz="0" w:space="0" w:color="auto"/>
        <w:bottom w:val="none" w:sz="0" w:space="0" w:color="auto"/>
        <w:right w:val="none" w:sz="0" w:space="0" w:color="auto"/>
      </w:divBdr>
    </w:div>
    <w:div w:id="1199009341">
      <w:bodyDiv w:val="1"/>
      <w:marLeft w:val="0"/>
      <w:marRight w:val="0"/>
      <w:marTop w:val="0"/>
      <w:marBottom w:val="0"/>
      <w:divBdr>
        <w:top w:val="none" w:sz="0" w:space="0" w:color="auto"/>
        <w:left w:val="none" w:sz="0" w:space="0" w:color="auto"/>
        <w:bottom w:val="none" w:sz="0" w:space="0" w:color="auto"/>
        <w:right w:val="none" w:sz="0" w:space="0" w:color="auto"/>
      </w:divBdr>
    </w:div>
    <w:div w:id="1237862262">
      <w:bodyDiv w:val="1"/>
      <w:marLeft w:val="0"/>
      <w:marRight w:val="0"/>
      <w:marTop w:val="0"/>
      <w:marBottom w:val="0"/>
      <w:divBdr>
        <w:top w:val="none" w:sz="0" w:space="0" w:color="auto"/>
        <w:left w:val="none" w:sz="0" w:space="0" w:color="auto"/>
        <w:bottom w:val="none" w:sz="0" w:space="0" w:color="auto"/>
        <w:right w:val="none" w:sz="0" w:space="0" w:color="auto"/>
      </w:divBdr>
    </w:div>
    <w:div w:id="1265918144">
      <w:bodyDiv w:val="1"/>
      <w:marLeft w:val="0"/>
      <w:marRight w:val="0"/>
      <w:marTop w:val="0"/>
      <w:marBottom w:val="0"/>
      <w:divBdr>
        <w:top w:val="none" w:sz="0" w:space="0" w:color="auto"/>
        <w:left w:val="none" w:sz="0" w:space="0" w:color="auto"/>
        <w:bottom w:val="none" w:sz="0" w:space="0" w:color="auto"/>
        <w:right w:val="none" w:sz="0" w:space="0" w:color="auto"/>
      </w:divBdr>
    </w:div>
    <w:div w:id="1569416159">
      <w:bodyDiv w:val="1"/>
      <w:marLeft w:val="0"/>
      <w:marRight w:val="0"/>
      <w:marTop w:val="0"/>
      <w:marBottom w:val="0"/>
      <w:divBdr>
        <w:top w:val="none" w:sz="0" w:space="0" w:color="auto"/>
        <w:left w:val="none" w:sz="0" w:space="0" w:color="auto"/>
        <w:bottom w:val="none" w:sz="0" w:space="0" w:color="auto"/>
        <w:right w:val="none" w:sz="0" w:space="0" w:color="auto"/>
      </w:divBdr>
      <w:divsChild>
        <w:div w:id="2123304593">
          <w:marLeft w:val="0"/>
          <w:marRight w:val="0"/>
          <w:marTop w:val="0"/>
          <w:marBottom w:val="0"/>
          <w:divBdr>
            <w:top w:val="none" w:sz="0" w:space="0" w:color="auto"/>
            <w:left w:val="none" w:sz="0" w:space="0" w:color="auto"/>
            <w:bottom w:val="none" w:sz="0" w:space="0" w:color="auto"/>
            <w:right w:val="none" w:sz="0" w:space="0" w:color="auto"/>
          </w:divBdr>
        </w:div>
      </w:divsChild>
    </w:div>
    <w:div w:id="1651207815">
      <w:bodyDiv w:val="1"/>
      <w:marLeft w:val="0"/>
      <w:marRight w:val="0"/>
      <w:marTop w:val="0"/>
      <w:marBottom w:val="0"/>
      <w:divBdr>
        <w:top w:val="none" w:sz="0" w:space="0" w:color="auto"/>
        <w:left w:val="none" w:sz="0" w:space="0" w:color="auto"/>
        <w:bottom w:val="none" w:sz="0" w:space="0" w:color="auto"/>
        <w:right w:val="none" w:sz="0" w:space="0" w:color="auto"/>
      </w:divBdr>
    </w:div>
    <w:div w:id="1926066251">
      <w:bodyDiv w:val="1"/>
      <w:marLeft w:val="0"/>
      <w:marRight w:val="0"/>
      <w:marTop w:val="0"/>
      <w:marBottom w:val="0"/>
      <w:divBdr>
        <w:top w:val="none" w:sz="0" w:space="0" w:color="auto"/>
        <w:left w:val="none" w:sz="0" w:space="0" w:color="auto"/>
        <w:bottom w:val="none" w:sz="0" w:space="0" w:color="auto"/>
        <w:right w:val="none" w:sz="0" w:space="0" w:color="auto"/>
      </w:divBdr>
    </w:div>
    <w:div w:id="1940798692">
      <w:bodyDiv w:val="1"/>
      <w:marLeft w:val="0"/>
      <w:marRight w:val="0"/>
      <w:marTop w:val="0"/>
      <w:marBottom w:val="0"/>
      <w:divBdr>
        <w:top w:val="none" w:sz="0" w:space="0" w:color="auto"/>
        <w:left w:val="none" w:sz="0" w:space="0" w:color="auto"/>
        <w:bottom w:val="none" w:sz="0" w:space="0" w:color="auto"/>
        <w:right w:val="none" w:sz="0" w:space="0" w:color="auto"/>
      </w:divBdr>
    </w:div>
    <w:div w:id="1984461453">
      <w:bodyDiv w:val="1"/>
      <w:marLeft w:val="0"/>
      <w:marRight w:val="0"/>
      <w:marTop w:val="0"/>
      <w:marBottom w:val="0"/>
      <w:divBdr>
        <w:top w:val="none" w:sz="0" w:space="0" w:color="auto"/>
        <w:left w:val="none" w:sz="0" w:space="0" w:color="auto"/>
        <w:bottom w:val="none" w:sz="0" w:space="0" w:color="auto"/>
        <w:right w:val="none" w:sz="0" w:space="0" w:color="auto"/>
      </w:divBdr>
    </w:div>
    <w:div w:id="2011326502">
      <w:bodyDiv w:val="1"/>
      <w:marLeft w:val="0"/>
      <w:marRight w:val="0"/>
      <w:marTop w:val="0"/>
      <w:marBottom w:val="0"/>
      <w:divBdr>
        <w:top w:val="none" w:sz="0" w:space="0" w:color="auto"/>
        <w:left w:val="none" w:sz="0" w:space="0" w:color="auto"/>
        <w:bottom w:val="none" w:sz="0" w:space="0" w:color="auto"/>
        <w:right w:val="none" w:sz="0" w:space="0" w:color="auto"/>
      </w:divBdr>
    </w:div>
    <w:div w:id="2040742545">
      <w:bodyDiv w:val="1"/>
      <w:marLeft w:val="0"/>
      <w:marRight w:val="0"/>
      <w:marTop w:val="0"/>
      <w:marBottom w:val="0"/>
      <w:divBdr>
        <w:top w:val="none" w:sz="0" w:space="0" w:color="auto"/>
        <w:left w:val="none" w:sz="0" w:space="0" w:color="auto"/>
        <w:bottom w:val="none" w:sz="0" w:space="0" w:color="auto"/>
        <w:right w:val="none" w:sz="0" w:space="0" w:color="auto"/>
      </w:divBdr>
      <w:divsChild>
        <w:div w:id="323899394">
          <w:marLeft w:val="0"/>
          <w:marRight w:val="0"/>
          <w:marTop w:val="0"/>
          <w:marBottom w:val="0"/>
          <w:divBdr>
            <w:top w:val="none" w:sz="0" w:space="0" w:color="auto"/>
            <w:left w:val="none" w:sz="0" w:space="0" w:color="auto"/>
            <w:bottom w:val="none" w:sz="0" w:space="0" w:color="auto"/>
            <w:right w:val="none" w:sz="0" w:space="0" w:color="auto"/>
          </w:divBdr>
        </w:div>
      </w:divsChild>
    </w:div>
    <w:div w:id="2045866608">
      <w:bodyDiv w:val="1"/>
      <w:marLeft w:val="0"/>
      <w:marRight w:val="0"/>
      <w:marTop w:val="0"/>
      <w:marBottom w:val="0"/>
      <w:divBdr>
        <w:top w:val="none" w:sz="0" w:space="0" w:color="auto"/>
        <w:left w:val="none" w:sz="0" w:space="0" w:color="auto"/>
        <w:bottom w:val="none" w:sz="0" w:space="0" w:color="auto"/>
        <w:right w:val="none" w:sz="0" w:space="0" w:color="auto"/>
      </w:divBdr>
    </w:div>
    <w:div w:id="2119596683">
      <w:bodyDiv w:val="1"/>
      <w:marLeft w:val="0"/>
      <w:marRight w:val="0"/>
      <w:marTop w:val="0"/>
      <w:marBottom w:val="0"/>
      <w:divBdr>
        <w:top w:val="none" w:sz="0" w:space="0" w:color="auto"/>
        <w:left w:val="none" w:sz="0" w:space="0" w:color="auto"/>
        <w:bottom w:val="none" w:sz="0" w:space="0" w:color="auto"/>
        <w:right w:val="none" w:sz="0" w:space="0" w:color="auto"/>
      </w:divBdr>
    </w:div>
    <w:div w:id="213917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otect-eu.mimecast.com/s/koLMCWXETnPQ6UKyiMM?domain=wcpfc.i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ccat.int/en/accesingdb.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tect-eu.mimecast.com/s/mWIICrnGsB1zrhw56Ly?domain=iattc.org" TargetMode="External"/><Relationship Id="rId5" Type="http://schemas.openxmlformats.org/officeDocument/2006/relationships/numbering" Target="numbering.xml"/><Relationship Id="rId15" Type="http://schemas.openxmlformats.org/officeDocument/2006/relationships/hyperlink" Target="https://protect-eu.mimecast.com/s/61icCvrMTk2PEfN5h-1?domain=iotc.org" TargetMode="External"/><Relationship Id="rId23" Type="http://schemas.microsoft.com/office/2016/09/relationships/commentsIds" Target="commentsIds.xml"/><Relationship Id="rId10" Type="http://schemas.openxmlformats.org/officeDocument/2006/relationships/hyperlink" Target="http://www.seabirdtracking.org/" TargetMode="External"/><Relationship Id="rId4" Type="http://schemas.openxmlformats.org/officeDocument/2006/relationships/customXml" Target="../customXml/item4.xml"/><Relationship Id="rId9" Type="http://schemas.openxmlformats.org/officeDocument/2006/relationships/hyperlink" Target="mailto:ana.carneiro@birdlife.org" TargetMode="External"/><Relationship Id="rId14" Type="http://schemas.openxmlformats.org/officeDocument/2006/relationships/hyperlink" Target="https://protect-eu.mimecast.com/s/57slCX2GhLqg4UkN7Zc?domain=ccsb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1E04F8D980AA40BB8EB6D5E147BE95" ma:contentTypeVersion="7" ma:contentTypeDescription="Create a new document." ma:contentTypeScope="" ma:versionID="f3a7019269ad2e1ac0b221f0e8f64898">
  <xsd:schema xmlns:xsd="http://www.w3.org/2001/XMLSchema" xmlns:xs="http://www.w3.org/2001/XMLSchema" xmlns:p="http://schemas.microsoft.com/office/2006/metadata/properties" xmlns:ns2="4a45853a-5cf6-4077-b14d-458ca365b1c9" targetNamespace="http://schemas.microsoft.com/office/2006/metadata/properties" ma:root="true" ma:fieldsID="70147041406a643244cec8c6fe5d95dc" ns2:_="">
    <xsd:import namespace="4a45853a-5cf6-4077-b14d-458ca365b1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5853a-5cf6-4077-b14d-458ca365b1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9728E-AA4D-4332-87BB-4F1690025A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6FBCBB-5141-4564-BC26-1CACAD7C0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45853a-5cf6-4077-b14d-458ca365b1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DD0AFF-4751-445F-B0FE-1199D22B17FD}">
  <ds:schemaRefs>
    <ds:schemaRef ds:uri="http://schemas.microsoft.com/sharepoint/v3/contenttype/forms"/>
  </ds:schemaRefs>
</ds:datastoreItem>
</file>

<file path=customXml/itemProps4.xml><?xml version="1.0" encoding="utf-8"?>
<ds:datastoreItem xmlns:ds="http://schemas.openxmlformats.org/officeDocument/2006/customXml" ds:itemID="{98F1F488-85E6-4615-8512-FD15AA0F9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30</Pages>
  <Words>40592</Words>
  <Characters>231378</Characters>
  <Application>Microsoft Office Word</Application>
  <DocSecurity>0</DocSecurity>
  <Lines>1928</Lines>
  <Paragraphs>542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Bertoldi Carneiro</dc:creator>
  <cp:keywords/>
  <dc:description/>
  <cp:lastModifiedBy>Ana Bertoldi Carneiro</cp:lastModifiedBy>
  <cp:revision>7</cp:revision>
  <cp:lastPrinted>2019-09-02T14:23:00Z</cp:lastPrinted>
  <dcterms:created xsi:type="dcterms:W3CDTF">2019-11-20T17:01:00Z</dcterms:created>
  <dcterms:modified xsi:type="dcterms:W3CDTF">2019-11-21T14:34:00Z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zotero-version="5.0.72"&gt;&lt;session id="m5rJI4oR"/&gt;&lt;style id="http://www.zotero.org/styles/journal-of-applied-ecology" hasBibliography="1" bibliographyStyleHasBeenSet="1"/&gt;&lt;prefs&gt;&lt;pref name="fieldType" value="Field"/&gt;&lt;pref name="storeR</vt:lpwstr>
  </property>
  <property fmtid="{D5CDD505-2E9C-101B-9397-08002B2CF9AE}" pid="3" name="ZOTERO_PREF_2">
    <vt:lpwstr>eferences" value="true"/&gt;&lt;pref name="automaticJournalAbbreviations" value="true"/&gt;&lt;/prefs&gt;&lt;/data&gt;</vt:lpwstr>
  </property>
  <property fmtid="{D5CDD505-2E9C-101B-9397-08002B2CF9AE}" pid="4" name="ContentTypeId">
    <vt:lpwstr>0x010100B01E04F8D980AA40BB8EB6D5E147BE95</vt:lpwstr>
  </property>
</Properties>
</file>